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000000"/>
          <w:sz w:val="84"/>
          <w:szCs w:val="84"/>
        </w:rPr>
      </w:pPr>
      <w:r>
        <w:rPr>
          <w:rFonts w:ascii="宋体" w:hAnsi="宋体"/>
          <w:b/>
          <w:color w:val="000000"/>
          <w:sz w:val="84"/>
          <w:szCs w:val="84"/>
        </w:rPr>
      </w:r>
      <w:r/>
    </w:p>
    <w:p>
      <w:pPr>
        <w:jc w:val="center"/>
        <w:spacing w:line="360" w:lineRule="auto"/>
        <w:rPr>
          <w:rFonts w:ascii="宋体" w:hAnsi="宋体"/>
          <w:b/>
          <w:color w:val="000000"/>
          <w:sz w:val="84"/>
          <w:szCs w:val="84"/>
        </w:rPr>
      </w:pPr>
      <w:r>
        <w:rPr>
          <w:rFonts w:hint="eastAsia"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hint="eastAsia" w:ascii="宋体" w:hAnsi="宋体"/>
          <w:b/>
          <w:color w:val="000000"/>
          <w:sz w:val="84"/>
          <w:szCs w:val="84"/>
        </w:rPr>
        <w:t xml:space="preserve">竞争性谈判文件</w:t>
      </w:r>
      <w:r/>
    </w:p>
    <w:p>
      <w:pPr>
        <w:jc w:val="center"/>
        <w:spacing w:line="360" w:lineRule="auto"/>
        <w:rPr>
          <w:rFonts w:ascii="宋体" w:hAnsi="宋体"/>
          <w:color w:val="000000"/>
          <w:sz w:val="72"/>
        </w:rPr>
      </w:pPr>
      <w:r>
        <mc:AlternateContent>
          <mc:Choice Requires="wpg">
            <w:drawing>
              <wp:inline xmlns:wp="http://schemas.openxmlformats.org/drawingml/2006/wordprocessingDrawing" distT="0" distB="0" distL="0" distR="0">
                <wp:extent cx="1885950" cy="18510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1898817" cy="1864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8.5pt;height:145.8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olor w:val="000000"/>
          <w:sz w:val="72"/>
        </w:rPr>
      </w:pPr>
      <w:r>
        <w:rPr>
          <w:rFonts w:ascii="宋体" w:hAnsi="宋体"/>
          <w:color w:val="000000"/>
          <w:sz w:val="72"/>
        </w:rPr>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项目编号：</w:t>
      </w:r>
      <w:r>
        <w:rPr>
          <w:rFonts w:hint="eastAsia" w:ascii="宋体" w:hAnsi="宋体"/>
          <w:color w:val="000000"/>
          <w:sz w:val="32"/>
          <w:szCs w:val="32"/>
        </w:rPr>
        <w:t xml:space="preserve">JSZC-320583-JZCG-T2026-0056</w:t>
      </w:r>
      <w:r/>
    </w:p>
    <w:p>
      <w:pPr>
        <w:ind w:left="1600" w:hanging="1600"/>
        <w:jc w:val="left"/>
        <w:spacing w:line="360" w:lineRule="auto"/>
        <w:rPr>
          <w:rFonts w:ascii="宋体" w:hAnsi="宋体"/>
          <w:color w:val="000000"/>
          <w:sz w:val="32"/>
          <w:szCs w:val="32"/>
        </w:rPr>
      </w:pPr>
      <w:r>
        <w:rPr>
          <w:rFonts w:hint="eastAsia" w:ascii="宋体" w:hAnsi="宋体"/>
          <w:color w:val="000000"/>
          <w:sz w:val="32"/>
          <w:szCs w:val="32"/>
        </w:rPr>
        <w:t xml:space="preserve">项目名称：</w:t>
      </w:r>
      <w:bookmarkStart w:id="0" w:name="OLE_LINK4"/>
      <w:r/>
      <w:bookmarkStart w:id="1" w:name="OLE_LINK1"/>
      <w:r>
        <w:rPr>
          <w:rFonts w:hint="eastAsia" w:ascii="宋体" w:hAnsi="宋体"/>
          <w:color w:val="000000"/>
          <w:sz w:val="32"/>
          <w:szCs w:val="32"/>
        </w:rPr>
        <w:t xml:space="preserve">昆山开发区石予幼儿园食堂餐梯项目</w:t>
      </w:r>
      <w:bookmarkEnd w:id="0"/>
      <w:r/>
      <w:bookmarkEnd w:id="1"/>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项目类别：货物类</w:t>
      </w:r>
      <w:r/>
    </w:p>
    <w:p>
      <w:pPr>
        <w:jc w:val="left"/>
        <w:spacing w:line="360" w:lineRule="auto"/>
        <w:rPr>
          <w:rFonts w:ascii="宋体" w:hAnsi="宋体"/>
          <w:color w:val="000000"/>
          <w:sz w:val="32"/>
          <w:szCs w:val="32"/>
        </w:rPr>
      </w:pPr>
      <w:r>
        <w:rPr>
          <w:rFonts w:hint="eastAsia" w:ascii="宋体" w:hAnsi="宋体"/>
          <w:color w:val="000000"/>
          <w:sz w:val="32"/>
          <w:szCs w:val="32"/>
        </w:rPr>
        <w:t xml:space="preserve">采购单位：</w:t>
      </w:r>
      <w:r>
        <w:rPr>
          <w:rFonts w:hint="eastAsia" w:ascii="宋体" w:hAnsi="宋体"/>
          <w:color w:val="000000"/>
          <w:sz w:val="32"/>
          <w:szCs w:val="32"/>
        </w:rPr>
        <w:t xml:space="preserve">昆山开发区石予幼儿园</w:t>
      </w:r>
      <w:r/>
    </w:p>
    <w:p>
      <w:pPr>
        <w:jc w:val="left"/>
        <w:spacing w:line="360" w:lineRule="auto"/>
        <w:rPr>
          <w:rFonts w:ascii="宋体" w:hAnsi="宋体"/>
          <w:color w:val="000000"/>
          <w:sz w:val="32"/>
          <w:szCs w:val="32"/>
        </w:rPr>
      </w:pPr>
      <w:r>
        <w:rPr>
          <w:rFonts w:hint="eastAsia" w:ascii="宋体" w:hAnsi="宋体"/>
          <w:color w:val="000000"/>
          <w:sz w:val="32"/>
          <w:szCs w:val="32"/>
        </w:rPr>
        <w:t xml:space="preserve">采购代理机构：苏州市公共资源交易中心昆山分中心（昆山市政府集中采购中心）</w:t>
      </w:r>
      <w:r/>
    </w:p>
    <w:p>
      <w:pPr>
        <w:jc w:val="left"/>
        <w:spacing w:line="360" w:lineRule="auto"/>
        <w:rPr>
          <w:rFonts w:ascii="宋体" w:hAnsi="宋体"/>
          <w:color w:val="000000"/>
          <w:sz w:val="32"/>
          <w:szCs w:val="32"/>
        </w:rPr>
      </w:pPr>
      <w:r>
        <w:rPr>
          <w:rFonts w:hint="eastAsia" w:ascii="宋体" w:hAnsi="宋体"/>
          <w:color w:val="000000"/>
          <w:sz w:val="32"/>
          <w:szCs w:val="32"/>
        </w:rPr>
        <w:t xml:space="preserve">采购时间：2</w:t>
      </w:r>
      <w:r>
        <w:rPr>
          <w:rFonts w:ascii="宋体" w:hAnsi="宋体"/>
          <w:color w:val="000000"/>
          <w:sz w:val="32"/>
          <w:szCs w:val="32"/>
        </w:rPr>
        <w:t xml:space="preserve">02</w:t>
      </w:r>
      <w:r>
        <w:rPr>
          <w:rFonts w:ascii="宋体" w:hAnsi="宋体"/>
          <w:color w:val="000000"/>
          <w:sz w:val="32"/>
          <w:szCs w:val="32"/>
        </w:rPr>
        <w:t xml:space="preserve">6</w:t>
      </w:r>
      <w:r>
        <w:rPr>
          <w:rFonts w:hint="eastAsia" w:ascii="宋体" w:hAnsi="宋体"/>
          <w:color w:val="000000"/>
          <w:sz w:val="32"/>
          <w:szCs w:val="32"/>
        </w:rPr>
        <w:t xml:space="preserve">年</w:t>
      </w:r>
      <w:r>
        <w:rPr>
          <w:rFonts w:ascii="宋体" w:hAnsi="宋体"/>
          <w:color w:val="000000"/>
          <w:sz w:val="32"/>
          <w:szCs w:val="32"/>
        </w:rPr>
        <w:t xml:space="preserve">8</w:t>
      </w:r>
      <w:r>
        <w:rPr>
          <w:rFonts w:hint="eastAsia" w:ascii="宋体" w:hAnsi="宋体"/>
          <w:color w:val="000000"/>
          <w:sz w:val="32"/>
          <w:szCs w:val="32"/>
        </w:rPr>
        <w:t xml:space="preserve">月</w:t>
      </w:r>
      <w:r>
        <w:rPr>
          <w:rFonts w:ascii="宋体" w:hAnsi="宋体"/>
          <w:color w:val="000000"/>
          <w:sz w:val="32"/>
          <w:szCs w:val="32"/>
        </w:rPr>
      </w:r>
      <w:r/>
    </w:p>
    <w:sdt>
      <w:sdtPr>
        <w15:appearance w15:val="boundingBox"/>
        <w:id w:val="-1102946501"/>
        <w:docPartObj>
          <w:docPartGallery w:val="Table of Contents"/>
          <w:docPartUnique w:val="true"/>
        </w:docPartObj>
        <w:rPr>
          <w:rFonts w:ascii="Times New Roman" w:hAnsi="Times New Roman" w:eastAsia="宋体" w:cs="Times New Roman"/>
          <w:color w:val="auto"/>
          <w:sz w:val="30"/>
          <w:szCs w:val="24"/>
          <w:lang w:val="zh-CN"/>
        </w:rPr>
      </w:sdtPr>
      <w:sdtContent>
        <w:p>
          <w:pPr>
            <w:pStyle w:val="1265"/>
            <w:jc w:val="center"/>
            <w:spacing w:line="360" w:lineRule="auto"/>
            <w:rPr>
              <w:rFonts w:ascii="宋体" w:hAnsi="宋体" w:eastAsia="宋体"/>
              <w:b/>
              <w:color w:val="000000" w:themeColor="text1"/>
            </w:rPr>
          </w:pPr>
          <w:r>
            <w:rPr>
              <w:rFonts w:ascii="宋体" w:hAnsi="宋体" w:eastAsia="宋体"/>
              <w:b/>
              <w:color w:val="000000" w:themeColor="text1"/>
              <w:lang w:val="zh-CN"/>
            </w:rPr>
            <w:t xml:space="preserve">目录</w:t>
          </w:r>
          <w:r/>
        </w:p>
        <w:p>
          <w:pPr>
            <w:pStyle w:val="840"/>
            <w:spacing w:line="360" w:lineRule="auto"/>
            <w:tabs>
              <w:tab w:val="right" w:pos="9118" w:leader="dot"/>
            </w:tabs>
            <w:rPr>
              <w:rFonts w:asciiTheme="minorHAnsi" w:hAnsiTheme="minorHAnsi" w:eastAsiaTheme="minorEastAsia" w:cstheme="minorBidi"/>
              <w:sz w:val="22"/>
              <w14:ligatures w14:val="standardContextual"/>
            </w:rPr>
          </w:pPr>
          <w:r>
            <w:fldChar w:fldCharType="begin"/>
          </w:r>
          <w:r>
            <w:instrText xml:space="preserve"> TOC \o "1-3" \h \z \u </w:instrText>
          </w:r>
          <w:r>
            <w:fldChar w:fldCharType="separate"/>
          </w:r>
          <w:hyperlink w:tooltip="#_Toc196309671" w:anchor="_Toc196309671" w:history="1">
            <w:r>
              <w:rPr>
                <w:rStyle w:val="874"/>
                <w:rFonts w:hint="eastAsia"/>
              </w:rPr>
              <w:t xml:space="preserve">第一章</w:t>
            </w:r>
            <w:r>
              <w:rPr>
                <w:rStyle w:val="874"/>
                <w:rFonts w:hint="eastAsia"/>
              </w:rPr>
              <w:t xml:space="preserve"> </w:t>
            </w:r>
            <w:r>
              <w:rPr>
                <w:rStyle w:val="874"/>
                <w:rFonts w:hint="eastAsia"/>
              </w:rPr>
              <w:t xml:space="preserve">竞争性谈判邀请函</w:t>
            </w:r>
            <w:r>
              <w:rPr>
                <w:rFonts w:hint="eastAsia"/>
              </w:rPr>
              <w:tab/>
            </w:r>
            <w:r>
              <w:rPr>
                <w:rFonts w:hint="eastAsia"/>
              </w:rPr>
              <w:fldChar w:fldCharType="begin"/>
            </w:r>
            <w:r>
              <w:rPr>
                <w:rFonts w:hint="eastAsia"/>
              </w:rPr>
              <w:instrText xml:space="preserve"> </w:instrText>
            </w:r>
            <w:r>
              <w:instrText xml:space="preserve">PAGEREF _Toc196309671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840"/>
            <w:spacing w:line="360" w:lineRule="auto"/>
            <w:tabs>
              <w:tab w:val="right" w:pos="9118" w:leader="dot"/>
            </w:tabs>
            <w:rPr>
              <w:rFonts w:asciiTheme="minorHAnsi" w:hAnsiTheme="minorHAnsi" w:eastAsiaTheme="minorEastAsia" w:cstheme="minorBidi"/>
              <w:sz w:val="22"/>
              <w14:ligatures w14:val="standardContextual"/>
            </w:rPr>
          </w:pPr>
          <w:r/>
          <w:hyperlink w:tooltip="#_Toc196309672" w:anchor="_Toc196309672" w:history="1">
            <w:r>
              <w:rPr>
                <w:rStyle w:val="874"/>
                <w:rFonts w:hint="eastAsia"/>
              </w:rPr>
              <w:t xml:space="preserve">第二章</w:t>
            </w:r>
            <w:r>
              <w:rPr>
                <w:rStyle w:val="874"/>
                <w:rFonts w:hint="eastAsia"/>
              </w:rPr>
              <w:t xml:space="preserve"> </w:t>
            </w:r>
            <w:r>
              <w:rPr>
                <w:rStyle w:val="874"/>
                <w:rFonts w:hint="eastAsia"/>
              </w:rPr>
              <w:t xml:space="preserve">供应商响应须知</w:t>
            </w:r>
            <w:r>
              <w:rPr>
                <w:rFonts w:hint="eastAsia"/>
              </w:rPr>
              <w:tab/>
            </w:r>
            <w:r>
              <w:rPr>
                <w:rFonts w:hint="eastAsia"/>
              </w:rPr>
              <w:fldChar w:fldCharType="begin"/>
            </w:r>
            <w:r>
              <w:rPr>
                <w:rFonts w:hint="eastAsia"/>
              </w:rPr>
              <w:instrText xml:space="preserve"> </w:instrText>
            </w:r>
            <w:r>
              <w:instrText xml:space="preserve">PAGEREF _Toc196309672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840"/>
            <w:spacing w:line="360" w:lineRule="auto"/>
            <w:tabs>
              <w:tab w:val="right" w:pos="9118" w:leader="dot"/>
            </w:tabs>
            <w:rPr>
              <w:rFonts w:asciiTheme="minorHAnsi" w:hAnsiTheme="minorHAnsi" w:eastAsiaTheme="minorEastAsia" w:cstheme="minorBidi"/>
              <w:sz w:val="22"/>
              <w14:ligatures w14:val="standardContextual"/>
            </w:rPr>
          </w:pPr>
          <w:r/>
          <w:hyperlink w:tooltip="#_Toc196309673" w:anchor="_Toc196309673" w:history="1">
            <w:r>
              <w:rPr>
                <w:rStyle w:val="874"/>
                <w:rFonts w:hint="eastAsia"/>
              </w:rPr>
              <w:t xml:space="preserve">第三章</w:t>
            </w:r>
            <w:r>
              <w:rPr>
                <w:rStyle w:val="874"/>
                <w:rFonts w:hint="eastAsia"/>
              </w:rPr>
              <w:t xml:space="preserve"> </w:t>
            </w:r>
            <w:r>
              <w:rPr>
                <w:rStyle w:val="874"/>
                <w:rFonts w:hint="eastAsia"/>
              </w:rPr>
              <w:t xml:space="preserve">采购需求</w:t>
            </w:r>
            <w:r>
              <w:rPr>
                <w:rFonts w:hint="eastAsia"/>
              </w:rPr>
              <w:tab/>
            </w:r>
            <w:r>
              <w:rPr>
                <w:rFonts w:hint="eastAsia"/>
              </w:rPr>
              <w:fldChar w:fldCharType="begin"/>
            </w:r>
            <w:r>
              <w:rPr>
                <w:rFonts w:hint="eastAsia"/>
              </w:rPr>
              <w:instrText xml:space="preserve"> </w:instrText>
            </w:r>
            <w:r>
              <w:instrText xml:space="preserve">PAGEREF _Toc196309673 \h</w:instrText>
            </w:r>
            <w:r>
              <w:rPr>
                <w:rFonts w:hint="eastAsia"/>
              </w:rPr>
              <w:instrText xml:space="preserve"> </w:instrText>
            </w:r>
            <w:r>
              <w:rPr>
                <w:rFonts w:hint="eastAsia"/>
              </w:rPr>
            </w:r>
            <w:r>
              <w:rPr>
                <w:rFonts w:hint="eastAsia"/>
              </w:rPr>
              <w:fldChar w:fldCharType="separate"/>
            </w:r>
            <w:r>
              <w:t xml:space="preserve">12</w:t>
            </w:r>
            <w:r>
              <w:rPr>
                <w:rFonts w:hint="eastAsia"/>
              </w:rPr>
              <w:fldChar w:fldCharType="end"/>
            </w:r>
          </w:hyperlink>
          <w:r/>
          <w:r/>
        </w:p>
        <w:p>
          <w:pPr>
            <w:pStyle w:val="840"/>
            <w:spacing w:line="360" w:lineRule="auto"/>
            <w:tabs>
              <w:tab w:val="right" w:pos="9118" w:leader="dot"/>
            </w:tabs>
            <w:rPr>
              <w:rFonts w:asciiTheme="minorHAnsi" w:hAnsiTheme="minorHAnsi" w:eastAsiaTheme="minorEastAsia" w:cstheme="minorBidi"/>
              <w:sz w:val="22"/>
              <w14:ligatures w14:val="standardContextual"/>
            </w:rPr>
          </w:pPr>
          <w:r/>
          <w:hyperlink w:tooltip="#_Toc196309679" w:anchor="_Toc196309679" w:history="1">
            <w:r>
              <w:rPr>
                <w:rStyle w:val="874"/>
                <w:rFonts w:hint="eastAsia"/>
              </w:rPr>
              <w:t xml:space="preserve">第四章</w:t>
            </w:r>
            <w:r>
              <w:rPr>
                <w:rStyle w:val="874"/>
                <w:rFonts w:hint="eastAsia"/>
              </w:rPr>
              <w:t xml:space="preserve"> </w:t>
            </w:r>
            <w:r>
              <w:rPr>
                <w:rStyle w:val="874"/>
                <w:rFonts w:hint="eastAsia"/>
              </w:rPr>
              <w:t xml:space="preserve">评审程序</w:t>
            </w:r>
            <w:r>
              <w:rPr>
                <w:rFonts w:hint="eastAsia"/>
              </w:rPr>
              <w:tab/>
            </w:r>
            <w:r>
              <w:rPr>
                <w:rFonts w:hint="eastAsia"/>
              </w:rPr>
              <w:fldChar w:fldCharType="begin"/>
            </w:r>
            <w:r>
              <w:rPr>
                <w:rFonts w:hint="eastAsia"/>
              </w:rPr>
              <w:instrText xml:space="preserve"> </w:instrText>
            </w:r>
            <w:r>
              <w:instrText xml:space="preserve">PAGEREF _Toc196309679 \h</w:instrText>
            </w:r>
            <w:r>
              <w:rPr>
                <w:rFonts w:hint="eastAsia"/>
              </w:rPr>
              <w:instrText xml:space="preserve"> </w:instrText>
            </w:r>
            <w:r>
              <w:rPr>
                <w:rFonts w:hint="eastAsia"/>
              </w:rPr>
            </w:r>
            <w:r>
              <w:rPr>
                <w:rFonts w:hint="eastAsia"/>
              </w:rPr>
              <w:fldChar w:fldCharType="separate"/>
            </w:r>
            <w:r>
              <w:t xml:space="preserve">16</w:t>
            </w:r>
            <w:r>
              <w:rPr>
                <w:rFonts w:hint="eastAsia"/>
              </w:rPr>
              <w:fldChar w:fldCharType="end"/>
            </w:r>
          </w:hyperlink>
          <w:r/>
          <w:r/>
        </w:p>
        <w:p>
          <w:pPr>
            <w:pStyle w:val="840"/>
            <w:spacing w:line="360" w:lineRule="auto"/>
            <w:tabs>
              <w:tab w:val="right" w:pos="9118" w:leader="dot"/>
            </w:tabs>
            <w:rPr>
              <w:rFonts w:asciiTheme="minorHAnsi" w:hAnsiTheme="minorHAnsi" w:eastAsiaTheme="minorEastAsia" w:cstheme="minorBidi"/>
              <w:sz w:val="22"/>
              <w14:ligatures w14:val="standardContextual"/>
            </w:rPr>
          </w:pPr>
          <w:r/>
          <w:hyperlink w:tooltip="#_Toc196309680" w:anchor="_Toc196309680" w:history="1">
            <w:r>
              <w:rPr>
                <w:rStyle w:val="874"/>
                <w:rFonts w:hint="eastAsia"/>
              </w:rPr>
              <w:t xml:space="preserve">第五章</w:t>
            </w:r>
            <w:r>
              <w:rPr>
                <w:rStyle w:val="874"/>
                <w:rFonts w:hint="eastAsia"/>
              </w:rPr>
              <w:t xml:space="preserve"> </w:t>
            </w:r>
            <w:r>
              <w:rPr>
                <w:rStyle w:val="874"/>
                <w:rFonts w:hint="eastAsia"/>
              </w:rPr>
              <w:t xml:space="preserve">评审方法</w:t>
            </w:r>
            <w:r>
              <w:rPr>
                <w:rFonts w:hint="eastAsia"/>
              </w:rPr>
              <w:tab/>
            </w:r>
            <w:r>
              <w:rPr>
                <w:rFonts w:hint="eastAsia"/>
              </w:rPr>
              <w:fldChar w:fldCharType="begin"/>
            </w:r>
            <w:r>
              <w:rPr>
                <w:rFonts w:hint="eastAsia"/>
              </w:rPr>
              <w:instrText xml:space="preserve"> </w:instrText>
            </w:r>
            <w:r>
              <w:instrText xml:space="preserve">PAGEREF _Toc196309680 \h</w:instrText>
            </w:r>
            <w:r>
              <w:rPr>
                <w:rFonts w:hint="eastAsia"/>
              </w:rPr>
              <w:instrText xml:space="preserve"> </w:instrText>
            </w:r>
            <w:r>
              <w:rPr>
                <w:rFonts w:hint="eastAsia"/>
              </w:rPr>
            </w:r>
            <w:r>
              <w:rPr>
                <w:rFonts w:hint="eastAsia"/>
              </w:rPr>
              <w:fldChar w:fldCharType="separate"/>
            </w:r>
            <w:r>
              <w:t xml:space="preserve">25</w:t>
            </w:r>
            <w:r>
              <w:rPr>
                <w:rFonts w:hint="eastAsia"/>
              </w:rPr>
              <w:fldChar w:fldCharType="end"/>
            </w:r>
          </w:hyperlink>
          <w:r/>
          <w:r/>
        </w:p>
        <w:p>
          <w:pPr>
            <w:pStyle w:val="840"/>
            <w:spacing w:line="360" w:lineRule="auto"/>
            <w:tabs>
              <w:tab w:val="right" w:pos="9118" w:leader="dot"/>
            </w:tabs>
            <w:rPr>
              <w:rFonts w:asciiTheme="minorHAnsi" w:hAnsiTheme="minorHAnsi" w:eastAsiaTheme="minorEastAsia" w:cstheme="minorBidi"/>
              <w:sz w:val="22"/>
              <w14:ligatures w14:val="standardContextual"/>
            </w:rPr>
          </w:pPr>
          <w:r/>
          <w:hyperlink w:tooltip="#_Toc196309681" w:anchor="_Toc196309681" w:history="1">
            <w:r>
              <w:rPr>
                <w:rStyle w:val="874"/>
                <w:rFonts w:hint="eastAsia"/>
              </w:rPr>
              <w:t xml:space="preserve">第六章</w:t>
            </w:r>
            <w:r>
              <w:rPr>
                <w:rStyle w:val="874"/>
                <w:rFonts w:hint="eastAsia"/>
              </w:rPr>
              <w:t xml:space="preserve"> </w:t>
            </w:r>
            <w:r>
              <w:rPr>
                <w:rStyle w:val="874"/>
                <w:rFonts w:hint="eastAsia"/>
              </w:rPr>
              <w:t xml:space="preserve">采购合同</w:t>
            </w:r>
            <w:r>
              <w:rPr>
                <w:rFonts w:hint="eastAsia"/>
              </w:rPr>
              <w:tab/>
            </w:r>
            <w:r>
              <w:rPr>
                <w:rFonts w:hint="eastAsia"/>
              </w:rPr>
              <w:fldChar w:fldCharType="begin"/>
            </w:r>
            <w:r>
              <w:rPr>
                <w:rFonts w:hint="eastAsia"/>
              </w:rPr>
              <w:instrText xml:space="preserve"> </w:instrText>
            </w:r>
            <w:r>
              <w:instrText xml:space="preserve">PAGEREF _Toc196309681 \h</w:instrText>
            </w:r>
            <w:r>
              <w:rPr>
                <w:rFonts w:hint="eastAsia"/>
              </w:rPr>
              <w:instrText xml:space="preserve"> </w:instrText>
            </w:r>
            <w:r>
              <w:rPr>
                <w:rFonts w:hint="eastAsia"/>
              </w:rPr>
            </w:r>
            <w:r>
              <w:rPr>
                <w:rFonts w:hint="eastAsia"/>
              </w:rPr>
              <w:fldChar w:fldCharType="separate"/>
            </w:r>
            <w:r>
              <w:t xml:space="preserve">28</w:t>
            </w:r>
            <w:r>
              <w:rPr>
                <w:rFonts w:hint="eastAsia"/>
              </w:rPr>
              <w:fldChar w:fldCharType="end"/>
            </w:r>
          </w:hyperlink>
          <w:r/>
          <w:r/>
        </w:p>
        <w:p>
          <w:pPr>
            <w:pStyle w:val="840"/>
            <w:spacing w:line="360" w:lineRule="auto"/>
            <w:tabs>
              <w:tab w:val="right" w:pos="9118" w:leader="dot"/>
            </w:tabs>
            <w:rPr>
              <w:rFonts w:asciiTheme="minorHAnsi" w:hAnsiTheme="minorHAnsi" w:eastAsiaTheme="minorEastAsia" w:cstheme="minorBidi"/>
              <w:sz w:val="22"/>
              <w14:ligatures w14:val="standardContextual"/>
            </w:rPr>
          </w:pPr>
          <w:r/>
          <w:hyperlink w:tooltip="#_Toc196309682" w:anchor="_Toc196309682" w:history="1">
            <w:r>
              <w:rPr>
                <w:rStyle w:val="874"/>
                <w:rFonts w:hint="eastAsia"/>
              </w:rPr>
              <w:t xml:space="preserve">第七章</w:t>
            </w:r>
            <w:r>
              <w:rPr>
                <w:rStyle w:val="874"/>
                <w:rFonts w:hint="eastAsia"/>
              </w:rPr>
              <w:t xml:space="preserve"> </w:t>
            </w:r>
            <w:r>
              <w:rPr>
                <w:rStyle w:val="874"/>
                <w:rFonts w:hint="eastAsia"/>
              </w:rPr>
              <w:t xml:space="preserve">响应文件格式</w:t>
            </w:r>
            <w:r>
              <w:rPr>
                <w:rFonts w:hint="eastAsia"/>
              </w:rPr>
              <w:tab/>
            </w:r>
            <w:r>
              <w:rPr>
                <w:rFonts w:hint="eastAsia"/>
              </w:rPr>
              <w:fldChar w:fldCharType="begin"/>
            </w:r>
            <w:r>
              <w:rPr>
                <w:rFonts w:hint="eastAsia"/>
              </w:rPr>
              <w:instrText xml:space="preserve"> </w:instrText>
            </w:r>
            <w:r>
              <w:instrText xml:space="preserve">PAGEREF _Toc196309682 \h</w:instrText>
            </w:r>
            <w:r>
              <w:rPr>
                <w:rFonts w:hint="eastAsia"/>
              </w:rPr>
              <w:instrText xml:space="preserve"> </w:instrText>
            </w:r>
            <w:r>
              <w:rPr>
                <w:rFonts w:hint="eastAsia"/>
              </w:rPr>
            </w:r>
            <w:r>
              <w:rPr>
                <w:rFonts w:hint="eastAsia"/>
              </w:rPr>
              <w:fldChar w:fldCharType="separate"/>
            </w:r>
            <w:r>
              <w:t xml:space="preserve">31</w:t>
            </w:r>
            <w:r>
              <w:rPr>
                <w:rFonts w:hint="eastAsia"/>
              </w:rPr>
              <w:fldChar w:fldCharType="end"/>
            </w:r>
          </w:hyperlink>
          <w:r/>
          <w:r/>
        </w:p>
        <w:p>
          <w:pPr>
            <w:spacing w:line="360" w:lineRule="auto"/>
            <w:rPr>
              <w:rFonts w:ascii="宋体" w:hAnsi="宋体"/>
              <w:color w:val="000000" w:themeColor="text1"/>
              <w:szCs w:val="21"/>
            </w:rPr>
          </w:pPr>
          <w:r>
            <w:rPr>
              <w:b/>
              <w:bCs/>
              <w:lang w:val="zh-CN"/>
            </w:rPr>
            <w:fldChar w:fldCharType="end"/>
          </w:r>
          <w:r/>
        </w:p>
      </w:sdtContent>
    </w:sdt>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0"/>
        <w:spacing w:line="360" w:lineRule="auto"/>
        <w:rPr>
          <w:rFonts w:ascii="宋体" w:hAnsi="宋体"/>
          <w:color w:val="000000" w:themeColor="text1"/>
          <w:szCs w:val="21"/>
        </w:rPr>
      </w:pPr>
      <w:r>
        <w:rPr>
          <w:rFonts w:ascii="宋体" w:hAnsi="宋体"/>
          <w:color w:val="000000" w:themeColor="text1"/>
          <w:szCs w:val="21"/>
        </w:rPr>
      </w:r>
      <w:r/>
    </w:p>
    <w:p>
      <w:pPr>
        <w:pStyle w:val="784"/>
        <w:jc w:val="center"/>
        <w:spacing w:line="360" w:lineRule="auto"/>
      </w:pPr>
      <w:r/>
      <w:bookmarkStart w:id="2" w:name="undefined"/>
      <w:r/>
      <w:bookmarkStart w:id="3" w:name="_Toc196309671"/>
      <w:r>
        <w:rPr>
          <w:rStyle w:val="1107"/>
          <w:rFonts w:hint="eastAsia"/>
          <w:b/>
          <w:bCs/>
          <w:sz w:val="32"/>
          <w:szCs w:val="32"/>
        </w:rPr>
        <w:t xml:space="preserve">第一章</w:t>
      </w:r>
      <w:r>
        <w:rPr>
          <w:rStyle w:val="1107"/>
          <w:rFonts w:hint="eastAsia"/>
          <w:b/>
          <w:bCs/>
          <w:sz w:val="32"/>
          <w:szCs w:val="32"/>
        </w:rPr>
        <w:t xml:space="preserve"> </w:t>
      </w:r>
      <w:r>
        <w:rPr>
          <w:rStyle w:val="1107"/>
          <w:rFonts w:hint="eastAsia"/>
          <w:b/>
          <w:bCs/>
          <w:sz w:val="32"/>
          <w:szCs w:val="32"/>
        </w:rPr>
        <w:t xml:space="preserve">竞争性谈判邀请函</w:t>
      </w:r>
      <w:bookmarkEnd w:id="2"/>
      <w:r/>
      <w:bookmarkEnd w:id="3"/>
      <w:r/>
      <w:r/>
    </w:p>
    <w:p>
      <w:pPr>
        <w:ind w:firstLine="420"/>
        <w:spacing w:line="360" w:lineRule="auto"/>
        <w:rPr>
          <w:rFonts w:ascii="宋体" w:hAnsi="宋体"/>
        </w:rPr>
      </w:pPr>
      <w:r>
        <w:rPr>
          <w:rFonts w:hint="eastAsia" w:ascii="宋体" w:hAnsi="宋体"/>
          <w:szCs w:val="21"/>
        </w:rPr>
        <w:t xml:space="preserve">苏州市公共资源交易中心昆山分中心（昆山市政府集中采购中心）受</w:t>
      </w:r>
      <w:r>
        <w:rPr>
          <w:rFonts w:hint="eastAsia" w:ascii="宋体" w:hAnsi="宋体"/>
          <w:szCs w:val="21"/>
        </w:rPr>
        <w:t xml:space="preserve">昆山</w:t>
      </w:r>
      <w:r>
        <w:rPr>
          <w:rFonts w:hint="eastAsia" w:ascii="宋体" w:hAnsi="宋体"/>
          <w:szCs w:val="21"/>
        </w:rPr>
        <w:t xml:space="preserve">开发区石予幼儿园</w:t>
      </w:r>
      <w:r>
        <w:rPr>
          <w:rFonts w:hint="eastAsia" w:ascii="宋体" w:hAnsi="宋体"/>
          <w:szCs w:val="21"/>
        </w:rPr>
        <w:t xml:space="preserve">的委托，为其拟采购的</w:t>
      </w:r>
      <w:r>
        <w:rPr>
          <w:rFonts w:hint="eastAsia" w:ascii="宋体" w:hAnsi="宋体"/>
          <w:szCs w:val="21"/>
        </w:rPr>
        <w:t xml:space="preserve">昆山</w:t>
      </w:r>
      <w:r>
        <w:rPr>
          <w:rFonts w:hint="eastAsia" w:ascii="宋体" w:hAnsi="宋体"/>
          <w:szCs w:val="21"/>
        </w:rPr>
        <w:t xml:space="preserve">开发区石予幼儿</w:t>
      </w:r>
      <w:r>
        <w:rPr>
          <w:rFonts w:hint="eastAsia" w:ascii="宋体" w:hAnsi="宋体"/>
          <w:szCs w:val="21"/>
        </w:rPr>
        <w:t xml:space="preserve">园食堂</w:t>
      </w:r>
      <w:r>
        <w:rPr>
          <w:rFonts w:hint="eastAsia" w:ascii="宋体" w:hAnsi="宋体"/>
          <w:szCs w:val="21"/>
        </w:rPr>
        <w:t xml:space="preserve">餐梯项</w:t>
      </w:r>
      <w:r>
        <w:rPr>
          <w:rFonts w:hint="eastAsia" w:ascii="宋体" w:hAnsi="宋体"/>
          <w:szCs w:val="21"/>
        </w:rPr>
        <w:t xml:space="preserve">目</w:t>
      </w:r>
      <w:r>
        <w:rPr>
          <w:rFonts w:hint="eastAsia" w:ascii="宋体" w:hAnsi="宋体"/>
          <w:szCs w:val="21"/>
        </w:rPr>
        <w:t xml:space="preserve">组织竞争性</w:t>
      </w:r>
      <w:r>
        <w:rPr>
          <w:rFonts w:ascii="宋体" w:hAnsi="宋体"/>
          <w:szCs w:val="21"/>
        </w:rPr>
        <w:t xml:space="preserve">谈判</w:t>
      </w:r>
      <w:r>
        <w:rPr>
          <w:rFonts w:hint="eastAsia" w:ascii="宋体" w:hAnsi="宋体"/>
          <w:szCs w:val="21"/>
        </w:rPr>
        <w:t xml:space="preserve">，欢迎符合条件的供应商前来参与。</w:t>
      </w:r>
      <w:r/>
    </w:p>
    <w:p>
      <w:pPr>
        <w:ind w:firstLine="422"/>
        <w:spacing w:line="360" w:lineRule="auto"/>
        <w:rPr>
          <w:rFonts w:ascii="宋体" w:hAnsi="宋体"/>
          <w:b/>
          <w:bCs/>
          <w:szCs w:val="21"/>
        </w:rPr>
      </w:pPr>
      <w:r>
        <w:rPr>
          <w:rFonts w:hint="eastAsia" w:ascii="宋体" w:hAnsi="宋体"/>
          <w:b/>
          <w:bCs/>
          <w:szCs w:val="21"/>
        </w:rPr>
        <w:t xml:space="preserve">一、项目基本情况</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项目编号：</w:t>
      </w:r>
      <w:r>
        <w:rPr>
          <w:rFonts w:ascii="宋体" w:hAnsi="宋体"/>
          <w:color w:val="000000" w:themeColor="text1"/>
          <w:szCs w:val="21"/>
        </w:rPr>
        <w:t xml:space="preserve">JSZC-320583-JZCG-T2026-0056</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项目名称：</w:t>
      </w:r>
      <w:r>
        <w:rPr>
          <w:rFonts w:hint="eastAsia" w:ascii="宋体" w:hAnsi="宋体"/>
          <w:color w:val="000000" w:themeColor="text1"/>
          <w:szCs w:val="21"/>
        </w:rPr>
        <w:t xml:space="preserve">昆山开发区石予幼儿园食堂餐梯项目</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3</w:t>
      </w:r>
      <w:r>
        <w:rPr>
          <w:rFonts w:ascii="宋体" w:hAnsi="宋体"/>
          <w:color w:val="000000" w:themeColor="text1"/>
          <w:szCs w:val="21"/>
        </w:rPr>
        <w:t xml:space="preserve">.</w:t>
      </w:r>
      <w:r>
        <w:rPr>
          <w:rFonts w:hint="eastAsia" w:ascii="宋体" w:hAnsi="宋体"/>
          <w:color w:val="000000" w:themeColor="text1"/>
          <w:szCs w:val="21"/>
        </w:rPr>
        <w:t xml:space="preserve">项目类别：货物类；</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预算金额：</w:t>
      </w:r>
      <w:r>
        <w:rPr>
          <w:rFonts w:hint="eastAsia" w:ascii="宋体" w:hAnsi="宋体"/>
          <w:color w:val="000000" w:themeColor="text1"/>
          <w:szCs w:val="21"/>
        </w:rPr>
        <w:t xml:space="preserve">人民币</w:t>
      </w:r>
      <w:r>
        <w:rPr>
          <w:rFonts w:hint="eastAsia" w:ascii="宋体" w:hAnsi="宋体"/>
          <w:color w:val="000000" w:themeColor="text1"/>
          <w:szCs w:val="21"/>
        </w:rPr>
        <w:t xml:space="preserve">陆万</w:t>
      </w:r>
      <w:r>
        <w:rPr>
          <w:rFonts w:hint="eastAsia" w:ascii="宋体" w:hAnsi="宋体"/>
          <w:color w:val="000000" w:themeColor="text1"/>
          <w:szCs w:val="21"/>
        </w:rPr>
        <w:t xml:space="preserve">元整</w:t>
      </w:r>
      <w:r>
        <w:rPr>
          <w:rFonts w:hint="eastAsia" w:ascii="宋体" w:hAnsi="宋体"/>
          <w:color w:val="000000" w:themeColor="text1"/>
          <w:szCs w:val="21"/>
        </w:rPr>
        <w:t xml:space="preserve">（¥</w:t>
      </w:r>
      <w:r>
        <w:rPr>
          <w:rFonts w:ascii="宋体" w:hAnsi="宋体"/>
          <w:color w:val="000000" w:themeColor="text1"/>
          <w:szCs w:val="21"/>
        </w:rPr>
        <w:t xml:space="preserve">60,000.00</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5.</w:t>
      </w:r>
      <w:r>
        <w:rPr>
          <w:rFonts w:hint="eastAsia" w:ascii="宋体" w:hAnsi="宋体"/>
          <w:color w:val="000000" w:themeColor="text1"/>
          <w:szCs w:val="21"/>
        </w:rPr>
        <w:t xml:space="preserve">采购需求：详见第三章；</w:t>
      </w:r>
      <w:r>
        <w:rPr>
          <w:rFonts w:ascii="宋体" w:hAnsi="宋体"/>
          <w:color w:val="000000" w:themeColor="text1"/>
          <w:szCs w:val="21"/>
        </w:rPr>
        <w:t xml:space="preserve"> </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合同履行期限：</w:t>
      </w:r>
      <w:r>
        <w:rPr>
          <w:rFonts w:hint="eastAsia" w:ascii="宋体" w:hAnsi="宋体"/>
          <w:szCs w:val="21"/>
        </w:rPr>
        <w:t xml:space="preserve">合同签订后，</w:t>
      </w:r>
      <w:r>
        <w:rPr>
          <w:rFonts w:hint="eastAsia" w:ascii="宋体" w:hAnsi="宋体"/>
          <w:szCs w:val="21"/>
        </w:rPr>
        <w:t xml:space="preserve">自现场</w:t>
      </w:r>
      <w:r>
        <w:rPr>
          <w:rFonts w:hint="eastAsia" w:ascii="宋体" w:hAnsi="宋体"/>
          <w:szCs w:val="21"/>
        </w:rPr>
        <w:t xml:space="preserve">具备安装条件之日起，计划工期为30日历天，具体按照采购人指令执行。</w:t>
      </w:r>
      <w:r/>
    </w:p>
    <w:p>
      <w:pPr>
        <w:ind w:firstLine="420"/>
        <w:spacing w:line="360" w:lineRule="auto"/>
        <w:rPr>
          <w:rFonts w:ascii="宋体" w:hAnsi="宋体" w:cs="宋体"/>
          <w:color w:val="000000"/>
          <w:szCs w:val="21"/>
        </w:rPr>
      </w:pPr>
      <w:r>
        <w:rPr>
          <w:rFonts w:ascii="宋体" w:hAnsi="宋体" w:cs="宋体"/>
          <w:color w:val="000000"/>
          <w:szCs w:val="21"/>
        </w:rPr>
        <w:t xml:space="preserve">7.</w:t>
      </w:r>
      <w:r>
        <w:rPr>
          <w:rFonts w:hint="eastAsia" w:ascii="宋体" w:hAnsi="宋体"/>
          <w:szCs w:val="21"/>
        </w:rPr>
        <w:t xml:space="preserve">本项目不接受联合体</w:t>
      </w:r>
      <w:r>
        <w:rPr>
          <w:rFonts w:hint="eastAsia" w:ascii="宋体" w:hAnsi="宋体"/>
          <w:szCs w:val="21"/>
        </w:rPr>
        <w:t xml:space="preserve">响应</w:t>
      </w:r>
      <w:r>
        <w:rPr>
          <w:rFonts w:hint="eastAsia" w:ascii="宋体" w:hAnsi="宋体"/>
          <w:szCs w:val="21"/>
        </w:rPr>
        <w:t xml:space="preserve">；</w:t>
      </w:r>
      <w:r>
        <w:rPr>
          <w:rFonts w:hint="eastAsia" w:ascii="宋体" w:hAnsi="宋体"/>
          <w:szCs w:val="21"/>
        </w:rPr>
        <w:t xml:space="preserve">不接受进口产品</w:t>
      </w:r>
      <w:r>
        <w:rPr>
          <w:rFonts w:hint="eastAsia" w:ascii="宋体" w:hAnsi="宋体" w:cs="宋体"/>
          <w:color w:val="000000"/>
          <w:szCs w:val="21"/>
        </w:rPr>
        <w:t xml:space="preserve">。</w:t>
      </w:r>
      <w:r/>
    </w:p>
    <w:p>
      <w:pPr>
        <w:ind w:firstLine="422"/>
        <w:spacing w:line="360" w:lineRule="auto"/>
        <w:rPr>
          <w:rFonts w:ascii="宋体" w:hAnsi="宋体"/>
          <w:b/>
          <w:bCs/>
          <w:szCs w:val="21"/>
        </w:rPr>
      </w:pPr>
      <w:r>
        <w:rPr>
          <w:rFonts w:hint="eastAsia" w:ascii="宋体" w:hAnsi="宋体"/>
          <w:b/>
          <w:bCs/>
          <w:szCs w:val="21"/>
        </w:rPr>
        <w:t xml:space="preserve">二、申请人的资格要求</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满足《中华人民共和国政府采购法》第二十二条规定；</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落实政府采购政策需满足的资格要求：</w:t>
      </w:r>
      <w:r>
        <w:rPr>
          <w:rFonts w:hint="eastAsia" w:ascii="宋体" w:hAnsi="宋体"/>
          <w:b/>
          <w:color w:val="000000"/>
          <w:szCs w:val="21"/>
        </w:rPr>
        <w:t xml:space="preserve">本项目专门面向中小企业采购（整体预留），残疾人福利性单位、监狱企业视同小型、微型企业；</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本项目的特定资格条件：</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3.1供应商如为所投电梯制造企业并提供安装服务，应具备行政主管部门颁发的有效期内的《中华人民共和国特种设备生产许可证》【许可项目：电梯制造（含安装、修理、改造）】； </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3.2供应商如为销售商并提供安装服务，安装应取得电梯制造单位合同委托、同意，同时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szCs w:val="21"/>
        </w:rPr>
        <w:t xml:space="preserve">苏财购〔2017〕</w:t>
      </w:r>
      <w:r>
        <w:rPr>
          <w:rFonts w:hint="eastAsia" w:ascii="宋体" w:hAnsi="宋体"/>
          <w:szCs w:val="21"/>
        </w:rPr>
        <w:t xml:space="preserve">11号）文件的规定，采购代理机构将对供应商进行信用查询。对列入失信被执行人、重大税收违法案件当事人名单、政府采购严重违法失信行为记录名单的供应商，拒绝其参与政府采购活动。</w:t>
      </w:r>
      <w:bookmarkStart w:id="4" w:name="_Hlk160797058"/>
      <w:r>
        <w:rPr>
          <w:rFonts w:hint="eastAsia" w:ascii="宋体" w:hAnsi="宋体"/>
          <w:szCs w:val="21"/>
        </w:rPr>
        <w:t xml:space="preserve">以评标现场查询结果为准。</w:t>
      </w:r>
      <w:bookmarkEnd w:id="4"/>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三、获取谈判文件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获取谈判文件时间：</w:t>
      </w:r>
      <w:r>
        <w:rPr>
          <w:rFonts w:hint="eastAsia" w:ascii="宋体" w:hAnsi="宋体"/>
          <w:bCs/>
          <w:color w:val="000000"/>
          <w:szCs w:val="21"/>
        </w:rPr>
        <w:t xml:space="preserve">上网之日起至</w:t>
      </w:r>
      <w:bookmarkStart w:id="5" w:name="OLE_LINK5"/>
      <w:r>
        <w:rPr>
          <w:rFonts w:hint="eastAsia" w:ascii="宋体" w:hAnsi="宋体"/>
          <w:bCs/>
          <w:color w:val="ff0000"/>
          <w:szCs w:val="21"/>
        </w:rPr>
        <w:t xml:space="preserve">202</w:t>
      </w:r>
      <w:r>
        <w:rPr>
          <w:rFonts w:ascii="宋体" w:hAnsi="宋体"/>
          <w:bCs/>
          <w:color w:val="ff0000"/>
          <w:szCs w:val="21"/>
        </w:rPr>
        <w:t xml:space="preserve">6</w:t>
      </w:r>
      <w:r>
        <w:rPr>
          <w:rFonts w:hint="eastAsia" w:ascii="宋体" w:hAnsi="宋体"/>
          <w:bCs/>
          <w:color w:val="ff0000"/>
          <w:szCs w:val="21"/>
        </w:rPr>
        <w:t xml:space="preserve">年</w:t>
      </w:r>
      <w:r>
        <w:rPr>
          <w:rFonts w:ascii="宋体" w:hAnsi="宋体"/>
          <w:bCs/>
          <w:color w:val="ff0000"/>
          <w:szCs w:val="21"/>
        </w:rPr>
        <w:t xml:space="preserve">09</w:t>
      </w:r>
      <w:r>
        <w:rPr>
          <w:rFonts w:hint="eastAsia" w:ascii="宋体" w:hAnsi="宋体"/>
          <w:bCs/>
          <w:color w:val="ff0000"/>
          <w:szCs w:val="21"/>
        </w:rPr>
        <w:t xml:space="preserve">月</w:t>
      </w:r>
      <w:r>
        <w:rPr>
          <w:rFonts w:ascii="宋体" w:hAnsi="宋体"/>
          <w:bCs/>
          <w:color w:val="ff0000"/>
          <w:szCs w:val="21"/>
        </w:rPr>
        <w:t xml:space="preserve">07</w:t>
      </w:r>
      <w:r>
        <w:rPr>
          <w:rFonts w:hint="eastAsia" w:ascii="宋体" w:hAnsi="宋体"/>
          <w:bCs/>
          <w:color w:val="ff0000"/>
          <w:szCs w:val="21"/>
        </w:rPr>
        <w:t xml:space="preserve">日</w:t>
      </w:r>
      <w:r>
        <w:rPr>
          <w:rFonts w:ascii="宋体" w:hAnsi="宋体"/>
          <w:bCs/>
          <w:color w:val="ff0000"/>
          <w:szCs w:val="21"/>
        </w:rPr>
        <w:t xml:space="preserve">13</w:t>
      </w:r>
      <w:r>
        <w:rPr>
          <w:rFonts w:hint="eastAsia" w:ascii="宋体" w:hAnsi="宋体"/>
          <w:bCs/>
          <w:color w:val="ff0000"/>
          <w:szCs w:val="21"/>
        </w:rPr>
        <w:t xml:space="preserve">:</w:t>
      </w:r>
      <w:r>
        <w:rPr>
          <w:rFonts w:ascii="宋体" w:hAnsi="宋体"/>
          <w:bCs/>
          <w:color w:val="ff0000"/>
          <w:szCs w:val="21"/>
        </w:rPr>
        <w:t xml:space="preserve">3</w:t>
      </w:r>
      <w:r>
        <w:rPr>
          <w:rFonts w:hint="eastAsia" w:ascii="宋体" w:hAnsi="宋体"/>
          <w:bCs/>
          <w:color w:val="ff0000"/>
          <w:szCs w:val="21"/>
        </w:rPr>
        <w:t xml:space="preserve">0</w:t>
      </w:r>
      <w:bookmarkEnd w:id="5"/>
      <w:r>
        <w:rPr>
          <w:rFonts w:hint="eastAsia" w:ascii="宋体" w:hAnsi="宋体"/>
          <w:bCs/>
          <w:color w:val="000000" w:themeColor="text1"/>
          <w:szCs w:val="21"/>
        </w:rPr>
        <w:t xml:space="preserve">（北</w:t>
      </w:r>
      <w:r>
        <w:rPr>
          <w:rFonts w:hint="eastAsia" w:ascii="宋体" w:hAnsi="宋体"/>
          <w:bCs/>
          <w:color w:val="000000"/>
          <w:szCs w:val="21"/>
        </w:rPr>
        <w:t xml:space="preserve">京时间）；</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获取谈判文件方式：登录“苏</w:t>
      </w:r>
      <w:r>
        <w:rPr>
          <w:rFonts w:hint="eastAsia" w:ascii="宋体" w:hAnsi="宋体" w:cs="宋体"/>
          <w:color w:val="000000"/>
          <w:szCs w:val="21"/>
        </w:rPr>
        <w:t xml:space="preserve">采云</w:t>
      </w:r>
      <w:r>
        <w:rPr>
          <w:rFonts w:hint="eastAsia" w:ascii="宋体" w:hAnsi="宋体" w:cs="宋体"/>
          <w:color w:val="000000"/>
          <w:szCs w:val="21"/>
        </w:rPr>
        <w:t xml:space="preserve">”系统自行下载本项目谈判文件；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谈判文件售价：0元。</w:t>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四、提交响应文件截止时间、开标时间和地点</w:t>
      </w:r>
      <w:r/>
    </w:p>
    <w:p>
      <w:pPr>
        <w:ind w:firstLine="420"/>
        <w:jc w:val="left"/>
        <w:spacing w:line="360" w:lineRule="auto"/>
        <w:rPr>
          <w:rFonts w:ascii="宋体" w:hAnsi="宋体"/>
          <w:bCs/>
          <w:color w:val="000000"/>
          <w:szCs w:val="21"/>
        </w:rPr>
      </w:pPr>
      <w:r>
        <w:rPr>
          <w:rFonts w:hint="eastAsia" w:ascii="宋体" w:hAnsi="宋体"/>
          <w:bCs/>
          <w:color w:val="000000"/>
          <w:szCs w:val="21"/>
        </w:rPr>
        <w:t xml:space="preserve">本项目采用电子化采购模式，供应</w:t>
      </w:r>
      <w:r>
        <w:rPr>
          <w:rFonts w:hint="eastAsia" w:ascii="宋体" w:hAnsi="宋体"/>
          <w:bCs/>
          <w:color w:val="000000"/>
          <w:szCs w:val="21"/>
        </w:rPr>
        <w:t xml:space="preserve">商须线上</w:t>
      </w:r>
      <w:r>
        <w:rPr>
          <w:rFonts w:hint="eastAsia" w:ascii="宋体" w:hAnsi="宋体"/>
          <w:bCs/>
          <w:color w:val="000000"/>
          <w:szCs w:val="21"/>
        </w:rPr>
        <w:t xml:space="preserve">提交响应文件，并可通过远程开标方式完成开标。</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提交响应文件截止时间：</w:t>
      </w:r>
      <w:r>
        <w:rPr>
          <w:rFonts w:hint="eastAsia" w:ascii="宋体" w:hAnsi="宋体"/>
          <w:bCs/>
          <w:color w:val="ff0000"/>
          <w:szCs w:val="21"/>
        </w:rPr>
        <w:t xml:space="preserve">202</w:t>
      </w:r>
      <w:r>
        <w:rPr>
          <w:rFonts w:ascii="宋体" w:hAnsi="宋体"/>
          <w:bCs/>
          <w:color w:val="ff0000"/>
          <w:szCs w:val="21"/>
        </w:rPr>
        <w:t xml:space="preserve">6</w:t>
      </w:r>
      <w:r>
        <w:rPr>
          <w:rFonts w:hint="eastAsia" w:ascii="宋体" w:hAnsi="宋体"/>
          <w:bCs/>
          <w:color w:val="ff0000"/>
          <w:szCs w:val="21"/>
        </w:rPr>
        <w:t xml:space="preserve">年</w:t>
      </w:r>
      <w:r>
        <w:rPr>
          <w:rFonts w:ascii="宋体" w:hAnsi="宋体"/>
          <w:bCs/>
          <w:color w:val="ff0000"/>
          <w:szCs w:val="21"/>
        </w:rPr>
        <w:t xml:space="preserve">09</w:t>
      </w:r>
      <w:r>
        <w:rPr>
          <w:rFonts w:hint="eastAsia" w:ascii="宋体" w:hAnsi="宋体"/>
          <w:bCs/>
          <w:color w:val="ff0000"/>
          <w:szCs w:val="21"/>
        </w:rPr>
        <w:t xml:space="preserve">月</w:t>
      </w:r>
      <w:r>
        <w:rPr>
          <w:rFonts w:ascii="宋体" w:hAnsi="宋体"/>
          <w:bCs/>
          <w:color w:val="ff0000"/>
          <w:szCs w:val="21"/>
        </w:rPr>
        <w:t xml:space="preserve">07</w:t>
      </w:r>
      <w:r>
        <w:rPr>
          <w:rFonts w:hint="eastAsia" w:ascii="宋体" w:hAnsi="宋体"/>
          <w:bCs/>
          <w:color w:val="ff0000"/>
          <w:szCs w:val="21"/>
        </w:rPr>
        <w:t xml:space="preserve">日</w:t>
      </w:r>
      <w:r>
        <w:rPr>
          <w:rFonts w:ascii="宋体" w:hAnsi="宋体"/>
          <w:bCs/>
          <w:color w:val="ff0000"/>
          <w:szCs w:val="21"/>
        </w:rPr>
        <w:t xml:space="preserve">13</w:t>
      </w:r>
      <w:r>
        <w:rPr>
          <w:rFonts w:hint="eastAsia" w:ascii="宋体" w:hAnsi="宋体"/>
          <w:bCs/>
          <w:color w:val="ff0000"/>
          <w:szCs w:val="21"/>
        </w:rPr>
        <w:t xml:space="preserve">:</w:t>
      </w:r>
      <w:r>
        <w:rPr>
          <w:rFonts w:ascii="宋体" w:hAnsi="宋体"/>
          <w:bCs/>
          <w:color w:val="ff0000"/>
          <w:szCs w:val="21"/>
        </w:rPr>
        <w:t xml:space="preserve">3</w:t>
      </w:r>
      <w:r>
        <w:rPr>
          <w:rFonts w:hint="eastAsia" w:ascii="宋体" w:hAnsi="宋体"/>
          <w:bCs/>
          <w:color w:val="ff0000"/>
          <w:szCs w:val="21"/>
        </w:rPr>
        <w:t xml:space="preserve">0</w:t>
      </w:r>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远程开标时间：</w:t>
      </w:r>
      <w:r>
        <w:rPr>
          <w:rFonts w:hint="eastAsia" w:ascii="宋体" w:hAnsi="宋体"/>
          <w:bCs/>
          <w:color w:val="ff0000"/>
          <w:szCs w:val="21"/>
        </w:rPr>
        <w:t xml:space="preserve">202</w:t>
      </w:r>
      <w:r>
        <w:rPr>
          <w:rFonts w:ascii="宋体" w:hAnsi="宋体"/>
          <w:bCs/>
          <w:color w:val="ff0000"/>
          <w:szCs w:val="21"/>
        </w:rPr>
        <w:t xml:space="preserve">6</w:t>
      </w:r>
      <w:r>
        <w:rPr>
          <w:rFonts w:hint="eastAsia" w:ascii="宋体" w:hAnsi="宋体"/>
          <w:bCs/>
          <w:color w:val="ff0000"/>
          <w:szCs w:val="21"/>
        </w:rPr>
        <w:t xml:space="preserve">年</w:t>
      </w:r>
      <w:r>
        <w:rPr>
          <w:rFonts w:ascii="宋体" w:hAnsi="宋体"/>
          <w:bCs/>
          <w:color w:val="ff0000"/>
          <w:szCs w:val="21"/>
        </w:rPr>
        <w:t xml:space="preserve">09</w:t>
      </w:r>
      <w:r>
        <w:rPr>
          <w:rFonts w:hint="eastAsia" w:ascii="宋体" w:hAnsi="宋体"/>
          <w:bCs/>
          <w:color w:val="ff0000"/>
          <w:szCs w:val="21"/>
        </w:rPr>
        <w:t xml:space="preserve">月</w:t>
      </w:r>
      <w:r>
        <w:rPr>
          <w:rFonts w:ascii="宋体" w:hAnsi="宋体"/>
          <w:bCs/>
          <w:color w:val="ff0000"/>
          <w:szCs w:val="21"/>
        </w:rPr>
        <w:t xml:space="preserve">07</w:t>
      </w:r>
      <w:r>
        <w:rPr>
          <w:rFonts w:hint="eastAsia" w:ascii="宋体" w:hAnsi="宋体"/>
          <w:bCs/>
          <w:color w:val="ff0000"/>
          <w:szCs w:val="21"/>
        </w:rPr>
        <w:t xml:space="preserve">日</w:t>
      </w:r>
      <w:r>
        <w:rPr>
          <w:rFonts w:ascii="宋体" w:hAnsi="宋体"/>
          <w:bCs/>
          <w:color w:val="ff0000"/>
          <w:szCs w:val="21"/>
        </w:rPr>
        <w:t xml:space="preserve">13</w:t>
      </w:r>
      <w:r>
        <w:rPr>
          <w:rFonts w:hint="eastAsia" w:ascii="宋体" w:hAnsi="宋体"/>
          <w:bCs/>
          <w:color w:val="ff0000"/>
          <w:szCs w:val="21"/>
        </w:rPr>
        <w:t xml:space="preserve">:</w:t>
      </w:r>
      <w:r>
        <w:rPr>
          <w:rFonts w:ascii="宋体" w:hAnsi="宋体"/>
          <w:bCs/>
          <w:color w:val="ff0000"/>
          <w:szCs w:val="21"/>
        </w:rPr>
        <w:t xml:space="preserve">3</w:t>
      </w:r>
      <w:r>
        <w:rPr>
          <w:rFonts w:hint="eastAsia" w:ascii="宋体" w:hAnsi="宋体"/>
          <w:bCs/>
          <w:color w:val="ff0000"/>
          <w:szCs w:val="21"/>
        </w:rPr>
        <w:t xml:space="preserve">0</w:t>
      </w:r>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远程CA解密时间：以开标时“苏</w:t>
      </w:r>
      <w:r>
        <w:rPr>
          <w:rFonts w:hint="eastAsia" w:ascii="宋体" w:hAnsi="宋体"/>
          <w:szCs w:val="21"/>
        </w:rPr>
        <w:t xml:space="preserve">采云</w:t>
      </w:r>
      <w:r>
        <w:rPr>
          <w:rFonts w:hint="eastAsia" w:ascii="宋体" w:hAnsi="宋体"/>
          <w:szCs w:val="21"/>
        </w:rPr>
        <w:t xml:space="preserve">”系统为准； </w:t>
      </w:r>
      <w:r/>
    </w:p>
    <w:p>
      <w:pPr>
        <w:ind w:firstLine="420"/>
        <w:spacing w:line="360" w:lineRule="auto"/>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开标地点：“苏</w:t>
      </w:r>
      <w:r>
        <w:rPr>
          <w:rFonts w:hint="eastAsia" w:ascii="宋体" w:hAnsi="宋体"/>
          <w:bCs/>
          <w:color w:val="000000"/>
          <w:szCs w:val="21"/>
        </w:rPr>
        <w:t xml:space="preserve">采云</w:t>
      </w:r>
      <w:r>
        <w:rPr>
          <w:rFonts w:hint="eastAsia" w:ascii="宋体" w:hAnsi="宋体"/>
          <w:bCs/>
          <w:color w:val="000000"/>
          <w:szCs w:val="21"/>
        </w:rPr>
        <w:t xml:space="preserve">”系统（网址：http://jszfcg.jsczt.cn/）。</w:t>
      </w:r>
      <w:r/>
    </w:p>
    <w:p>
      <w:pPr>
        <w:ind w:firstLine="422"/>
        <w:spacing w:line="360" w:lineRule="auto"/>
        <w:rPr>
          <w:rFonts w:ascii="宋体" w:hAnsi="宋体"/>
          <w:b/>
          <w:color w:val="000000"/>
          <w:szCs w:val="21"/>
        </w:rPr>
      </w:pPr>
      <w:r>
        <w:rPr>
          <w:rFonts w:hint="eastAsia"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bookmarkStart w:id="6" w:name="_Hlk237359651"/>
      <w:r/>
      <w:bookmarkStart w:id="7" w:name="_Toc477184669"/>
      <w:r/>
      <w:bookmarkStart w:id="8" w:name="_Toc477184668"/>
      <w:r/>
      <w:bookmarkStart w:id="9" w:name="_Toc477184527"/>
      <w:r/>
      <w:bookmarkStart w:id="10" w:name="_Toc477184528"/>
      <w:r>
        <w:rPr>
          <w:rFonts w:hint="eastAsia" w:ascii="宋体" w:hAnsi="宋体"/>
          <w:color w:val="000000"/>
          <w:szCs w:val="21"/>
        </w:rPr>
        <w:t xml:space="preserve">1.CA证书办理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000000"/>
          <w:szCs w:val="21"/>
        </w:rPr>
        <w:t xml:space="preserve">—法规</w:t>
      </w:r>
      <w:r>
        <w:rPr>
          <w:rFonts w:hint="eastAsia" w:ascii="宋体" w:hAnsi="宋体"/>
          <w:color w:val="000000"/>
          <w:szCs w:val="21"/>
        </w:rPr>
        <w:t xml:space="preserve">政策--《转发省财政厅关于更换全省政府采购交易系统CA数字证书和电子签章的通知》或者“苏</w:t>
      </w:r>
      <w:r>
        <w:rPr>
          <w:rFonts w:hint="eastAsia" w:ascii="宋体" w:hAnsi="宋体"/>
          <w:color w:val="000000"/>
          <w:szCs w:val="21"/>
        </w:rPr>
        <w:t xml:space="preserve">采</w:t>
      </w:r>
      <w:r>
        <w:rPr>
          <w:rFonts w:hint="eastAsia" w:ascii="宋体" w:hAnsi="宋体"/>
          <w:color w:val="000000"/>
          <w:szCs w:val="21"/>
        </w:rPr>
        <w:t xml:space="preserve">云”系统登录界面中的“新CA办理指南”。“苏</w:t>
      </w:r>
      <w:r>
        <w:rPr>
          <w:rFonts w:hint="eastAsia" w:ascii="宋体" w:hAnsi="宋体"/>
          <w:color w:val="000000"/>
          <w:szCs w:val="21"/>
        </w:rPr>
        <w:t xml:space="preserve">采云</w:t>
      </w:r>
      <w:r>
        <w:rPr>
          <w:rFonts w:hint="eastAsia" w:ascii="宋体" w:hAnsi="宋体"/>
          <w:color w:val="000000"/>
          <w:szCs w:val="21"/>
        </w:rPr>
        <w:t xml:space="preserve">”系统目前仅支持“苏</w:t>
      </w:r>
      <w:r>
        <w:rPr>
          <w:rFonts w:hint="eastAsia" w:ascii="宋体" w:hAnsi="宋体"/>
          <w:color w:val="000000"/>
          <w:szCs w:val="21"/>
        </w:rPr>
        <w:t xml:space="preserve">采</w:t>
      </w:r>
      <w:r>
        <w:rPr>
          <w:rFonts w:hint="eastAsia" w:ascii="宋体" w:hAnsi="宋体"/>
          <w:color w:val="000000"/>
          <w:szCs w:val="21"/>
        </w:rPr>
        <w:t xml:space="preserve">云”系统下的政务CA证书，江苏省内各地区办理的“苏</w:t>
      </w:r>
      <w:r>
        <w:rPr>
          <w:rFonts w:hint="eastAsia" w:ascii="宋体" w:hAnsi="宋体"/>
          <w:color w:val="000000"/>
          <w:szCs w:val="21"/>
        </w:rPr>
        <w:t xml:space="preserve">采</w:t>
      </w:r>
      <w:r>
        <w:rPr>
          <w:rFonts w:hint="eastAsia" w:ascii="宋体" w:hAnsi="宋体"/>
          <w:color w:val="000000"/>
          <w:szCs w:val="21"/>
        </w:rPr>
        <w:t xml:space="preserve">云”系统下的政务CA证书全省通用。苏州现场办理地址：苏州市高新区邓蔚路105号狮山科技馆一楼服务大厅，咨询电话：0512-65737699。</w:t>
      </w:r>
      <w:bookmarkEnd w:id="6"/>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w:t>
      </w:r>
      <w:r>
        <w:rPr>
          <w:rFonts w:hint="eastAsia" w:ascii="宋体" w:hAnsi="宋体"/>
          <w:color w:val="000000"/>
          <w:szCs w:val="21"/>
        </w:rPr>
        <w:t xml:space="preserve">采云</w:t>
      </w:r>
      <w:r>
        <w:rPr>
          <w:rFonts w:hint="eastAsia" w:ascii="宋体" w:hAnsi="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ascii="宋体" w:hAnsi="宋体"/>
          <w:color w:val="000000"/>
          <w:szCs w:val="21"/>
        </w:rPr>
      </w:pPr>
      <w:r/>
      <w:bookmarkStart w:id="11" w:name="_Hlk205540500"/>
      <w:r>
        <w:rPr>
          <w:rFonts w:hint="eastAsia" w:ascii="宋体" w:hAnsi="宋体"/>
          <w:color w:val="000000"/>
          <w:szCs w:val="21"/>
        </w:rPr>
        <w:t xml:space="preserve">供应商在“苏</w:t>
      </w:r>
      <w:r>
        <w:rPr>
          <w:rFonts w:hint="eastAsia" w:ascii="宋体" w:hAnsi="宋体"/>
          <w:color w:val="000000"/>
          <w:szCs w:val="21"/>
        </w:rPr>
        <w:t xml:space="preserve">采云</w:t>
      </w:r>
      <w:r>
        <w:rPr>
          <w:rFonts w:hint="eastAsia" w:ascii="宋体" w:hAnsi="宋体"/>
          <w:color w:val="000000"/>
          <w:szCs w:val="21"/>
        </w:rPr>
        <w:t xml:space="preserve">”系统中操作成功参与项目后，必须在“已参与项目”界面中下载电子招标文件（后缀名为“.kedt”）并导入政府采购客户端工具后方可进行投标文件制作和提交（具体详见《苏</w:t>
      </w:r>
      <w:r>
        <w:rPr>
          <w:rFonts w:hint="eastAsia" w:ascii="宋体" w:hAnsi="宋体"/>
          <w:color w:val="000000"/>
          <w:szCs w:val="21"/>
        </w:rPr>
        <w:t xml:space="preserve">采</w:t>
      </w:r>
      <w:r>
        <w:rPr>
          <w:rFonts w:hint="eastAsia" w:ascii="宋体" w:hAnsi="宋体"/>
          <w:color w:val="000000"/>
          <w:szCs w:val="21"/>
        </w:rPr>
        <w:t xml:space="preserve">云系统供应商操作手册》，网址链接https://czju.suzhou.gov.cn/zfcg/html/content/20231220161910031.shtml）。</w:t>
      </w:r>
      <w:bookmarkEnd w:id="11"/>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4.远程开标支持计算机端，投标人可根据“《苏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系统供应商操作手册》（网址链接https://czju.suzhou.gov.cn/zfcg/html/content/20231220161910031.shtml）进行操作。</w:t>
      </w:r>
      <w:r/>
    </w:p>
    <w:p>
      <w:pPr>
        <w:ind w:firstLine="420"/>
        <w:spacing w:line="360" w:lineRule="auto"/>
        <w:rPr>
          <w:rFonts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8.投标人在参加政府采购活动时须遵守《昆山市政府采购供应商诚信管理办法》的相关规定。</w:t>
      </w:r>
      <w:r/>
    </w:p>
    <w:p>
      <w:pPr>
        <w:ind w:firstLine="422"/>
        <w:spacing w:line="360" w:lineRule="auto"/>
        <w:rPr>
          <w:rFonts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r/>
    </w:p>
    <w:p>
      <w:pPr>
        <w:ind w:firstLine="422"/>
        <w:spacing w:line="360" w:lineRule="auto"/>
        <w:rPr>
          <w:rFonts w:ascii="宋体" w:hAnsi="宋体"/>
          <w:b/>
          <w:bCs/>
          <w:szCs w:val="21"/>
        </w:rPr>
      </w:pPr>
      <w:r>
        <w:rPr>
          <w:rFonts w:hint="eastAsia" w:ascii="宋体" w:hAnsi="宋体"/>
          <w:b/>
          <w:bCs/>
          <w:szCs w:val="21"/>
        </w:rPr>
        <w:t xml:space="preserve">六、凡对本次采购提出询问，请按以下方式联系</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（一）采购人信息</w:t>
      </w:r>
      <w:r/>
    </w:p>
    <w:p>
      <w:pPr>
        <w:ind w:firstLine="420"/>
        <w:spacing w:line="360" w:lineRule="auto"/>
        <w:rPr>
          <w:rFonts w:ascii="宋体" w:hAnsi="宋体"/>
          <w:szCs w:val="21"/>
        </w:rPr>
      </w:pPr>
      <w:r/>
      <w:bookmarkStart w:id="12" w:name="_Hlk82076104"/>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w:t>
      </w:r>
      <w:r>
        <w:rPr>
          <w:rFonts w:hint="eastAsia" w:ascii="宋体" w:hAnsi="宋体"/>
          <w:szCs w:val="21"/>
        </w:rPr>
        <w:t xml:space="preserve">昆山</w:t>
      </w:r>
      <w:r>
        <w:rPr>
          <w:rFonts w:hint="eastAsia" w:ascii="宋体" w:hAnsi="宋体"/>
          <w:szCs w:val="21"/>
        </w:rPr>
        <w:t xml:space="preserve">开发区石予幼儿园</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w:t>
      </w:r>
      <w:r>
        <w:rPr>
          <w:rFonts w:hint="eastAsia" w:ascii="宋体" w:hAnsi="宋体"/>
          <w:szCs w:val="21"/>
        </w:rPr>
        <w:t xml:space="preserve">昆山市</w:t>
      </w:r>
      <w:r>
        <w:rPr>
          <w:rFonts w:hint="eastAsia" w:ascii="宋体" w:hAnsi="宋体"/>
          <w:szCs w:val="21"/>
        </w:rPr>
        <w:t xml:space="preserve">开发区富春江路6</w:t>
      </w:r>
      <w:r>
        <w:rPr>
          <w:rFonts w:ascii="宋体" w:hAnsi="宋体"/>
          <w:szCs w:val="21"/>
        </w:rPr>
        <w:t xml:space="preserve">8</w:t>
      </w:r>
      <w:r>
        <w:rPr>
          <w:rFonts w:hint="eastAsia" w:ascii="宋体" w:hAnsi="宋体"/>
          <w:szCs w:val="21"/>
        </w:rPr>
        <w:t xml:space="preserve">号</w:t>
      </w:r>
      <w:r>
        <w:rPr>
          <w:rFonts w:hint="eastAsia" w:ascii="宋体" w:hAnsi="宋体"/>
          <w:szCs w:val="21"/>
        </w:rPr>
        <w:t xml:space="preserve">；</w:t>
      </w:r>
      <w:bookmarkEnd w:id="12"/>
      <w:r/>
      <w:r/>
    </w:p>
    <w:p>
      <w:pPr>
        <w:ind w:firstLine="420"/>
        <w:spacing w:line="360" w:lineRule="auto"/>
        <w:rPr>
          <w:rFonts w:ascii="宋体" w:hAnsi="宋体"/>
          <w:szCs w:val="21"/>
        </w:rPr>
      </w:pPr>
      <w:r>
        <w:rPr>
          <w:rFonts w:hint="eastAsia" w:ascii="宋体" w:hAnsi="宋体"/>
          <w:szCs w:val="21"/>
        </w:rPr>
        <w:t xml:space="preserve">3.联系人：孙主任；</w:t>
      </w:r>
      <w:r/>
    </w:p>
    <w:p>
      <w:pPr>
        <w:ind w:firstLine="420"/>
        <w:spacing w:line="360" w:lineRule="auto"/>
        <w:rPr>
          <w:rFonts w:ascii="宋体" w:hAnsi="宋体"/>
          <w:szCs w:val="21"/>
        </w:rPr>
      </w:pPr>
      <w:r>
        <w:rPr>
          <w:rFonts w:hint="eastAsia" w:ascii="宋体" w:hAnsi="宋体"/>
          <w:szCs w:val="21"/>
        </w:rPr>
        <w:t xml:space="preserve">4.联系方式：0512-36608536。</w:t>
      </w:r>
      <w:r/>
    </w:p>
    <w:p>
      <w:pPr>
        <w:ind w:firstLine="420"/>
        <w:spacing w:line="360" w:lineRule="auto"/>
        <w:rPr>
          <w:rFonts w:ascii="宋体" w:hAnsi="宋体"/>
          <w:szCs w:val="21"/>
        </w:rPr>
      </w:pPr>
      <w:r>
        <w:rPr>
          <w:rFonts w:hint="eastAsia" w:ascii="宋体" w:hAnsi="宋体"/>
          <w:szCs w:val="21"/>
        </w:rPr>
        <w:t xml:space="preserve">（二）采购代理机构信息</w:t>
      </w:r>
      <w:r/>
    </w:p>
    <w:p>
      <w:pPr>
        <w:ind w:firstLine="420"/>
        <w:spacing w:line="360" w:lineRule="auto"/>
        <w:rPr>
          <w:rFonts w:ascii="宋体" w:hAnsi="宋体"/>
          <w:szCs w:val="21"/>
        </w:rPr>
      </w:pPr>
      <w:r>
        <w:rPr>
          <w:rFonts w:hint="eastAsia" w:ascii="宋体" w:hAnsi="宋体"/>
          <w:szCs w:val="21"/>
        </w:rPr>
        <w:t xml:space="preserve">1.名称：苏州市公共资源交易中心昆山分中心（昆山市政府集中采购中心）；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2.地址：昆山市前进西路1801号A2栋6楼；</w:t>
      </w:r>
      <w:r/>
    </w:p>
    <w:p>
      <w:pPr>
        <w:ind w:firstLine="420"/>
        <w:spacing w:line="360" w:lineRule="auto"/>
        <w:rPr>
          <w:rFonts w:ascii="宋体" w:hAnsi="宋体"/>
          <w:szCs w:val="21"/>
        </w:rPr>
      </w:pPr>
      <w:r>
        <w:rPr>
          <w:rFonts w:hint="eastAsia" w:ascii="宋体" w:hAnsi="宋体"/>
          <w:szCs w:val="21"/>
        </w:rPr>
        <w:t xml:space="preserve">3.联系人：孙工；</w:t>
      </w:r>
      <w:r/>
    </w:p>
    <w:p>
      <w:pPr>
        <w:ind w:firstLine="420"/>
        <w:spacing w:line="360" w:lineRule="auto"/>
        <w:rPr>
          <w:rFonts w:ascii="宋体" w:hAnsi="宋体"/>
          <w:szCs w:val="21"/>
        </w:rPr>
      </w:pPr>
      <w:r>
        <w:rPr>
          <w:rFonts w:hint="eastAsia" w:ascii="宋体" w:hAnsi="宋体"/>
          <w:szCs w:val="21"/>
        </w:rPr>
        <w:t xml:space="preserve">4.联系方式：0512-</w:t>
      </w:r>
      <w:r>
        <w:rPr>
          <w:rFonts w:ascii="宋体" w:hAnsi="宋体"/>
          <w:szCs w:val="21"/>
        </w:rPr>
        <w:t xml:space="preserve">57337661</w:t>
      </w:r>
      <w:r>
        <w:rPr>
          <w:rFonts w:hint="eastAsia" w:ascii="宋体" w:hAnsi="宋体"/>
          <w:szCs w:val="21"/>
        </w:rPr>
        <w:t xml:space="preserve">。</w:t>
      </w:r>
      <w:r/>
    </w:p>
    <w:p>
      <w:pPr>
        <w:ind w:firstLine="422"/>
        <w:spacing w:line="360" w:lineRule="auto"/>
        <w:rPr>
          <w:rFonts w:ascii="宋体" w:hAnsi="宋体"/>
          <w:b/>
          <w:bCs/>
          <w:szCs w:val="21"/>
        </w:rPr>
      </w:pPr>
      <w:r>
        <w:rPr>
          <w:rFonts w:hint="eastAsia" w:ascii="宋体" w:hAnsi="宋体"/>
          <w:b/>
          <w:bCs/>
          <w:szCs w:val="21"/>
        </w:rPr>
        <w:t xml:space="preserve">七、供应</w:t>
      </w:r>
      <w:r>
        <w:rPr>
          <w:rFonts w:hint="eastAsia" w:ascii="宋体" w:hAnsi="宋体"/>
          <w:b/>
          <w:bCs/>
          <w:szCs w:val="21"/>
        </w:rPr>
        <w:t xml:space="preserve">商成交</w:t>
      </w:r>
      <w:r>
        <w:rPr>
          <w:rFonts w:ascii="宋体" w:hAnsi="宋体"/>
          <w:b/>
          <w:bCs/>
          <w:szCs w:val="21"/>
        </w:rPr>
        <w:t xml:space="preserve">后</w:t>
      </w:r>
      <w:r>
        <w:rPr>
          <w:rFonts w:hint="eastAsia" w:ascii="宋体" w:hAnsi="宋体"/>
          <w:b/>
          <w:bCs/>
          <w:szCs w:val="21"/>
        </w:rPr>
        <w:t xml:space="preserve">注意事项</w:t>
      </w:r>
      <w:r/>
    </w:p>
    <w:p>
      <w:pPr>
        <w:ind w:firstLine="420"/>
        <w:spacing w:line="360" w:lineRule="auto"/>
        <w:rPr>
          <w:rFonts w:ascii="宋体" w:hAnsi="宋体"/>
          <w:color w:val="000000"/>
        </w:rPr>
      </w:pPr>
      <w:r>
        <w:rPr>
          <w:rFonts w:hint="eastAsia" w:ascii="宋体" w:hAnsi="宋体"/>
          <w:szCs w:val="21"/>
        </w:rPr>
        <w:t xml:space="preserve">1</w:t>
      </w:r>
      <w:r>
        <w:rPr>
          <w:rFonts w:ascii="宋体" w:hAnsi="宋体"/>
          <w:szCs w:val="21"/>
        </w:rPr>
        <w:t xml:space="preserve">.</w:t>
      </w:r>
      <w:r>
        <w:rPr>
          <w:rFonts w:ascii="宋体" w:hAnsi="宋体"/>
          <w:color w:val="000000"/>
        </w:rPr>
        <w:t xml:space="preserve">请将</w:t>
      </w:r>
      <w:r>
        <w:rPr>
          <w:rFonts w:hint="eastAsia" w:ascii="宋体" w:hAnsi="宋体"/>
          <w:color w:val="000000"/>
        </w:rPr>
        <w:t xml:space="preserve">《</w:t>
      </w:r>
      <w:r>
        <w:rPr>
          <w:rFonts w:ascii="宋体" w:hAnsi="宋体"/>
          <w:color w:val="000000"/>
        </w:rPr>
        <w:t xml:space="preserve">成交信息</w:t>
      </w:r>
      <w:r>
        <w:rPr>
          <w:rFonts w:hint="eastAsia" w:ascii="宋体" w:hAnsi="宋体"/>
          <w:color w:val="000000"/>
        </w:rPr>
        <w:t xml:space="preserve">表》</w:t>
      </w:r>
      <w:r>
        <w:rPr>
          <w:rFonts w:hint="eastAsia" w:ascii="宋体" w:hAnsi="宋体"/>
          <w:color w:val="000000"/>
          <w:szCs w:val="21"/>
        </w:rPr>
        <w:t xml:space="preserve">（word档）</w:t>
      </w:r>
      <w:r>
        <w:rPr>
          <w:rFonts w:ascii="宋体" w:hAnsi="宋体"/>
          <w:color w:val="000000"/>
        </w:rPr>
        <w:t xml:space="preserve">与</w:t>
      </w:r>
      <w:r>
        <w:rPr>
          <w:rFonts w:hint="eastAsia" w:ascii="宋体" w:hAnsi="宋体"/>
          <w:color w:val="000000"/>
        </w:rPr>
        <w:t xml:space="preserve">《报价分析表》</w:t>
      </w:r>
      <w:r>
        <w:rPr>
          <w:rFonts w:hint="eastAsia" w:ascii="宋体" w:hAnsi="宋体"/>
          <w:color w:val="000000"/>
          <w:szCs w:val="21"/>
        </w:rPr>
        <w:t xml:space="preserve">（word档）</w:t>
      </w:r>
      <w:r>
        <w:rPr>
          <w:rFonts w:ascii="宋体" w:hAnsi="宋体"/>
          <w:color w:val="000000"/>
        </w:rPr>
        <w:t xml:space="preserve">务必于</w:t>
      </w:r>
      <w:r>
        <w:rPr>
          <w:rFonts w:hint="eastAsia" w:ascii="宋体" w:hAnsi="宋体"/>
          <w:color w:val="000000"/>
        </w:rPr>
        <w:t xml:space="preserve">一个工作日内发至kszcggzy@</w:t>
      </w:r>
      <w:r>
        <w:rPr>
          <w:rFonts w:ascii="宋体" w:hAnsi="宋体"/>
          <w:color w:val="000000"/>
        </w:rPr>
        <w:t xml:space="preserve">163.com</w:t>
      </w:r>
      <w:r>
        <w:rPr>
          <w:rFonts w:hint="eastAsia" w:ascii="宋体" w:hAnsi="宋体"/>
          <w:color w:val="000000"/>
        </w:rPr>
        <w:t xml:space="preserve">邮箱，联系电话：</w:t>
      </w:r>
      <w:r>
        <w:rPr>
          <w:rFonts w:hint="eastAsia" w:ascii="宋体" w:hAnsi="宋体"/>
          <w:color w:val="000000"/>
          <w:szCs w:val="21"/>
        </w:rPr>
        <w:t xml:space="preserve">0512-57337661；</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成交</w:t>
      </w:r>
      <w:r>
        <w:rPr>
          <w:rFonts w:ascii="宋体" w:hAnsi="宋体"/>
          <w:color w:val="000000"/>
          <w:szCs w:val="21"/>
        </w:rPr>
        <w:t xml:space="preserve">公告公示</w:t>
      </w:r>
      <w:r>
        <w:rPr>
          <w:rFonts w:hint="eastAsia" w:ascii="宋体" w:hAnsi="宋体"/>
          <w:color w:val="000000"/>
          <w:szCs w:val="21"/>
        </w:rPr>
        <w:t xml:space="preserve">期</w:t>
      </w:r>
      <w:r>
        <w:rPr>
          <w:rFonts w:ascii="宋体" w:hAnsi="宋体"/>
          <w:color w:val="000000"/>
          <w:szCs w:val="21"/>
        </w:rPr>
        <w:t xml:space="preserve">满</w:t>
      </w:r>
      <w:r>
        <w:rPr>
          <w:rFonts w:hint="eastAsia" w:ascii="宋体" w:hAnsi="宋体"/>
          <w:color w:val="000000"/>
          <w:szCs w:val="21"/>
        </w:rPr>
        <w:t xml:space="preserve">7个</w:t>
      </w:r>
      <w:r>
        <w:rPr>
          <w:rFonts w:ascii="宋体" w:hAnsi="宋体"/>
          <w:color w:val="000000"/>
          <w:szCs w:val="21"/>
        </w:rPr>
        <w:t xml:space="preserve">工作日</w:t>
      </w:r>
      <w:r>
        <w:rPr>
          <w:rFonts w:hint="eastAsia" w:ascii="宋体" w:hAnsi="宋体"/>
          <w:color w:val="000000"/>
          <w:szCs w:val="21"/>
        </w:rPr>
        <w:t xml:space="preserve">后</w:t>
      </w:r>
      <w:r>
        <w:rPr>
          <w:rFonts w:ascii="宋体" w:hAnsi="宋体"/>
          <w:color w:val="000000"/>
          <w:szCs w:val="21"/>
        </w:rPr>
        <w:t xml:space="preserve">，</w:t>
      </w:r>
      <w:r>
        <w:rPr>
          <w:rFonts w:hint="eastAsia" w:ascii="宋体" w:hAnsi="宋体"/>
          <w:color w:val="000000"/>
          <w:szCs w:val="21"/>
        </w:rPr>
        <w:t xml:space="preserve">成交供应商可在苏</w:t>
      </w:r>
      <w:r>
        <w:rPr>
          <w:rFonts w:hint="eastAsia" w:ascii="宋体" w:hAnsi="宋体"/>
          <w:color w:val="000000"/>
          <w:szCs w:val="21"/>
        </w:rPr>
        <w:t xml:space="preserve">采云</w:t>
      </w:r>
      <w:r>
        <w:rPr>
          <w:rFonts w:hint="eastAsia" w:ascii="宋体" w:hAnsi="宋体"/>
          <w:color w:val="000000"/>
          <w:szCs w:val="21"/>
        </w:rPr>
        <w:t xml:space="preserve">系统内完成合同下载和签订，具体操作详见《苏</w:t>
      </w:r>
      <w:r>
        <w:rPr>
          <w:rFonts w:hint="eastAsia" w:ascii="宋体" w:hAnsi="宋体"/>
          <w:color w:val="000000"/>
          <w:szCs w:val="21"/>
        </w:rPr>
        <w:t xml:space="preserve">采</w:t>
      </w:r>
      <w:r>
        <w:rPr>
          <w:rFonts w:hint="eastAsia" w:ascii="宋体" w:hAnsi="宋体"/>
          <w:color w:val="000000"/>
          <w:szCs w:val="21"/>
        </w:rPr>
        <w:t xml:space="preserve">云系统供应商操作手册》；</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采购人与成交供应商</w:t>
      </w:r>
      <w:r>
        <w:rPr>
          <w:rFonts w:ascii="宋体" w:hAnsi="宋体"/>
          <w:color w:val="000000"/>
          <w:szCs w:val="21"/>
        </w:rPr>
        <w:t xml:space="preserve">应当在</w:t>
      </w:r>
      <w:r>
        <w:rPr>
          <w:rFonts w:hint="eastAsia" w:ascii="宋体" w:hAnsi="宋体"/>
          <w:color w:val="000000"/>
          <w:szCs w:val="21"/>
        </w:rPr>
        <w:t xml:space="preserve">成交通知书</w:t>
      </w:r>
      <w:r>
        <w:rPr>
          <w:rFonts w:ascii="宋体" w:hAnsi="宋体"/>
          <w:color w:val="000000"/>
          <w:szCs w:val="21"/>
        </w:rPr>
        <w:t xml:space="preserve">发出之日起</w:t>
      </w:r>
      <w:r>
        <w:rPr>
          <w:rFonts w:hint="eastAsia" w:ascii="宋体" w:hAnsi="宋体"/>
          <w:color w:val="000000"/>
          <w:szCs w:val="21"/>
        </w:rPr>
        <w:t xml:space="preserve">3</w:t>
      </w:r>
      <w:r>
        <w:rPr>
          <w:rFonts w:ascii="宋体" w:hAnsi="宋体"/>
          <w:color w:val="000000"/>
          <w:szCs w:val="21"/>
        </w:rPr>
        <w:t xml:space="preserve">0</w:t>
      </w:r>
      <w:r>
        <w:rPr>
          <w:rFonts w:hint="eastAsia" w:ascii="宋体" w:hAnsi="宋体"/>
          <w:color w:val="000000"/>
          <w:szCs w:val="21"/>
        </w:rPr>
        <w:t xml:space="preserve">日</w:t>
      </w:r>
      <w:r>
        <w:rPr>
          <w:rFonts w:ascii="宋体" w:hAnsi="宋体"/>
          <w:color w:val="000000"/>
          <w:szCs w:val="21"/>
        </w:rPr>
        <w:t xml:space="preserve">内，按照</w:t>
      </w:r>
      <w:r>
        <w:rPr>
          <w:rFonts w:hint="eastAsia" w:ascii="宋体" w:hAnsi="宋体"/>
          <w:color w:val="000000"/>
          <w:szCs w:val="21"/>
        </w:rPr>
        <w:t xml:space="preserve">采购</w:t>
      </w:r>
      <w:r>
        <w:rPr>
          <w:rFonts w:ascii="宋体" w:hAnsi="宋体"/>
          <w:color w:val="000000"/>
          <w:szCs w:val="21"/>
        </w:rPr>
        <w:t xml:space="preserve">文件</w:t>
      </w:r>
      <w:r>
        <w:rPr>
          <w:rFonts w:hint="eastAsia" w:ascii="宋体" w:hAnsi="宋体"/>
          <w:color w:val="000000"/>
          <w:szCs w:val="21"/>
        </w:rPr>
        <w:t xml:space="preserve">和响应</w:t>
      </w:r>
      <w:r>
        <w:rPr>
          <w:rFonts w:ascii="宋体" w:hAnsi="宋体"/>
          <w:color w:val="000000"/>
          <w:szCs w:val="21"/>
        </w:rPr>
        <w:t xml:space="preserve">文件</w:t>
      </w:r>
      <w:r>
        <w:rPr>
          <w:rFonts w:hint="eastAsia" w:ascii="宋体" w:hAnsi="宋体"/>
          <w:color w:val="000000"/>
          <w:szCs w:val="21"/>
        </w:rPr>
        <w:t xml:space="preserve">的要求</w:t>
      </w:r>
      <w:r>
        <w:rPr>
          <w:rFonts w:ascii="宋体" w:hAnsi="宋体"/>
          <w:color w:val="000000"/>
          <w:szCs w:val="21"/>
        </w:rPr>
        <w:t xml:space="preserve">签订合同</w:t>
      </w:r>
      <w:r>
        <w:rPr>
          <w:rFonts w:hint="eastAsia" w:ascii="宋体" w:hAnsi="宋体"/>
          <w:color w:val="000000"/>
          <w:szCs w:val="21"/>
        </w:rPr>
        <w:t xml:space="preserve">；</w:t>
      </w:r>
      <w:r/>
    </w:p>
    <w:p>
      <w:pPr>
        <w:ind w:firstLine="420"/>
        <w:spacing w:line="360" w:lineRule="auto"/>
        <w:rPr>
          <w:rStyle w:val="1028"/>
          <w:rFonts w:hint="default"/>
          <w:color w:val="000000"/>
          <w:sz w:val="21"/>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供应</w:t>
      </w:r>
      <w:r>
        <w:rPr>
          <w:rFonts w:hint="eastAsia" w:ascii="宋体" w:hAnsi="宋体"/>
          <w:color w:val="000000"/>
          <w:szCs w:val="21"/>
        </w:rPr>
        <w:t xml:space="preserve">商成交</w:t>
      </w:r>
      <w:r>
        <w:rPr>
          <w:rFonts w:hint="eastAsia" w:ascii="宋体" w:hAnsi="宋体"/>
          <w:color w:val="000000"/>
          <w:szCs w:val="21"/>
        </w:rPr>
        <w:t xml:space="preserve">后，请</w:t>
      </w:r>
      <w:r>
        <w:rPr>
          <w:rFonts w:ascii="宋体" w:hAnsi="宋体"/>
          <w:color w:val="000000"/>
          <w:szCs w:val="21"/>
        </w:rPr>
        <w:t xml:space="preserve">将</w:t>
      </w:r>
      <w:r>
        <w:rPr>
          <w:rFonts w:hint="eastAsia" w:ascii="宋体" w:hAnsi="宋体"/>
          <w:color w:val="000000"/>
          <w:szCs w:val="21"/>
        </w:rPr>
        <w:t xml:space="preserve">下</w:t>
      </w:r>
      <w:r>
        <w:rPr>
          <w:rFonts w:ascii="宋体" w:hAnsi="宋体"/>
          <w:color w:val="000000"/>
          <w:szCs w:val="21"/>
        </w:rPr>
        <w:t xml:space="preserve">表</w:t>
      </w:r>
      <w:r>
        <w:rPr>
          <w:rFonts w:hint="eastAsia" w:ascii="宋体" w:hAnsi="宋体"/>
          <w:color w:val="000000"/>
          <w:szCs w:val="21"/>
        </w:rPr>
        <w:t xml:space="preserve">完善信息，word档</w:t>
      </w:r>
      <w:r>
        <w:rPr>
          <w:rFonts w:hint="eastAsia" w:ascii="宋体" w:hAnsi="宋体"/>
          <w:color w:val="000000"/>
          <w:szCs w:val="21"/>
        </w:rPr>
        <w:t xml:space="preserve">电子件</w:t>
      </w:r>
      <w:r>
        <w:rPr>
          <w:rFonts w:ascii="宋体" w:hAnsi="宋体"/>
          <w:color w:val="000000"/>
          <w:szCs w:val="21"/>
        </w:rPr>
        <w:t xml:space="preserve">于</w:t>
      </w:r>
      <w:r>
        <w:rPr>
          <w:rFonts w:hint="eastAsia" w:ascii="宋体" w:hAnsi="宋体"/>
          <w:color w:val="000000"/>
          <w:szCs w:val="21"/>
        </w:rPr>
        <w:t xml:space="preserve">1</w:t>
      </w:r>
      <w:r>
        <w:rPr>
          <w:rFonts w:hint="eastAsia" w:ascii="宋体" w:hAnsi="宋体"/>
          <w:color w:val="000000"/>
          <w:szCs w:val="21"/>
        </w:rPr>
        <w:t xml:space="preserve">个</w:t>
      </w:r>
      <w:r>
        <w:rPr>
          <w:rFonts w:ascii="宋体" w:hAnsi="宋体"/>
          <w:color w:val="000000"/>
          <w:szCs w:val="21"/>
        </w:rPr>
        <w:t xml:space="preserve">工作日内发至kszcggzy@163.com邮箱</w:t>
      </w:r>
      <w:r>
        <w:rPr>
          <w:rFonts w:hint="eastAsia" w:ascii="宋体" w:hAnsi="宋体"/>
          <w:color w:val="000000"/>
          <w:szCs w:val="21"/>
        </w:rPr>
        <w:t xml:space="preserve">，</w:t>
      </w:r>
      <w:r>
        <w:rPr>
          <w:rFonts w:hint="eastAsia" w:ascii="宋体" w:hAnsi="宋体"/>
          <w:color w:val="000000"/>
        </w:rPr>
        <w:t xml:space="preserve">联系电话：</w:t>
      </w:r>
      <w:r>
        <w:rPr>
          <w:rFonts w:hint="eastAsia" w:ascii="宋体" w:hAnsi="宋体"/>
          <w:color w:val="000000"/>
          <w:szCs w:val="21"/>
        </w:rPr>
        <w:t xml:space="preserve">0512-57337661，以免影响成交公告发布。</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序号</w:t>
            </w:r>
            <w:r/>
          </w:p>
        </w:tc>
        <w:tc>
          <w:tcPr>
            <w:tcW w:w="2693" w:type="dxa"/>
            <w:vAlign w:val="center"/>
            <w:textDirection w:val="lrTb"/>
            <w:noWrap w:val="false"/>
          </w:tcPr>
          <w:p>
            <w:pPr>
              <w:rPr>
                <w:rStyle w:val="1028"/>
                <w:rFonts w:hint="default"/>
                <w:sz w:val="21"/>
                <w:szCs w:val="21"/>
              </w:rPr>
            </w:pPr>
            <w:r>
              <w:rPr>
                <w:rStyle w:val="1028"/>
                <w:rFonts w:hint="default"/>
                <w:sz w:val="21"/>
                <w:szCs w:val="21"/>
              </w:rPr>
              <w:t xml:space="preserve">信息</w:t>
            </w:r>
            <w:r/>
          </w:p>
        </w:tc>
        <w:tc>
          <w:tcPr>
            <w:tcW w:w="5018" w:type="dxa"/>
            <w:vAlign w:val="center"/>
            <w:textDirection w:val="lrTb"/>
            <w:noWrap w:val="false"/>
          </w:tcPr>
          <w:p>
            <w:pPr>
              <w:rPr>
                <w:rStyle w:val="1028"/>
                <w:rFonts w:hint="default"/>
                <w:sz w:val="21"/>
                <w:szCs w:val="21"/>
              </w:rPr>
            </w:pPr>
            <w:r>
              <w:rPr>
                <w:rStyle w:val="1028"/>
                <w:rFonts w:hint="default"/>
                <w:sz w:val="21"/>
                <w:szCs w:val="21"/>
              </w:rPr>
              <w:t xml:space="preserve">具体内容</w:t>
            </w:r>
            <w:r/>
          </w:p>
        </w:tc>
      </w:tr>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1</w:t>
            </w:r>
            <w:r/>
          </w:p>
        </w:tc>
        <w:tc>
          <w:tcPr>
            <w:tcW w:w="2693" w:type="dxa"/>
            <w:vAlign w:val="center"/>
            <w:textDirection w:val="lrTb"/>
            <w:noWrap w:val="false"/>
          </w:tcPr>
          <w:p>
            <w:pPr>
              <w:rPr>
                <w:rStyle w:val="1028"/>
                <w:rFonts w:hint="default"/>
                <w:sz w:val="21"/>
                <w:szCs w:val="21"/>
              </w:rPr>
            </w:pPr>
            <w:r>
              <w:rPr>
                <w:rStyle w:val="1028"/>
                <w:rFonts w:hint="default"/>
                <w:sz w:val="21"/>
                <w:szCs w:val="21"/>
              </w:rPr>
              <w:t xml:space="preserve">项目编号</w:t>
            </w:r>
            <w:r/>
          </w:p>
        </w:tc>
        <w:tc>
          <w:tcPr>
            <w:tcW w:w="5018" w:type="dxa"/>
            <w:vAlign w:val="center"/>
            <w:textDirection w:val="lrTb"/>
            <w:noWrap w:val="false"/>
          </w:tcPr>
          <w:p>
            <w:pPr>
              <w:rPr>
                <w:rStyle w:val="1028"/>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2</w:t>
            </w:r>
            <w:r/>
          </w:p>
        </w:tc>
        <w:tc>
          <w:tcPr>
            <w:tcW w:w="2693" w:type="dxa"/>
            <w:vAlign w:val="center"/>
            <w:textDirection w:val="lrTb"/>
            <w:noWrap w:val="false"/>
          </w:tcPr>
          <w:p>
            <w:pPr>
              <w:rPr>
                <w:rStyle w:val="1028"/>
                <w:rFonts w:hint="default"/>
                <w:sz w:val="21"/>
                <w:szCs w:val="21"/>
              </w:rPr>
            </w:pPr>
            <w:r>
              <w:rPr>
                <w:rStyle w:val="1028"/>
                <w:rFonts w:hint="default"/>
                <w:sz w:val="21"/>
                <w:szCs w:val="21"/>
              </w:rPr>
              <w:t xml:space="preserve">成交供应商名称</w:t>
            </w:r>
            <w:r/>
          </w:p>
        </w:tc>
        <w:tc>
          <w:tcPr>
            <w:tcW w:w="5018" w:type="dxa"/>
            <w:vAlign w:val="center"/>
            <w:textDirection w:val="lrTb"/>
            <w:noWrap w:val="false"/>
          </w:tcPr>
          <w:p>
            <w:pPr>
              <w:rPr>
                <w:rStyle w:val="1028"/>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3</w:t>
            </w:r>
            <w:r/>
          </w:p>
        </w:tc>
        <w:tc>
          <w:tcPr>
            <w:tcW w:w="2693" w:type="dxa"/>
            <w:vAlign w:val="center"/>
            <w:textDirection w:val="lrTb"/>
            <w:noWrap w:val="false"/>
          </w:tcPr>
          <w:p>
            <w:pPr>
              <w:rPr>
                <w:rStyle w:val="1028"/>
                <w:rFonts w:hint="default"/>
                <w:sz w:val="21"/>
                <w:szCs w:val="21"/>
              </w:rPr>
            </w:pPr>
            <w:r>
              <w:rPr>
                <w:rStyle w:val="1028"/>
                <w:rFonts w:hint="default"/>
                <w:sz w:val="21"/>
                <w:szCs w:val="21"/>
              </w:rPr>
              <w:t xml:space="preserve">成交供应商地址</w:t>
            </w:r>
            <w:r/>
          </w:p>
        </w:tc>
        <w:tc>
          <w:tcPr>
            <w:tcW w:w="5018" w:type="dxa"/>
            <w:vAlign w:val="center"/>
            <w:textDirection w:val="lrTb"/>
            <w:noWrap w:val="false"/>
          </w:tcPr>
          <w:p>
            <w:pPr>
              <w:rPr>
                <w:rStyle w:val="1028"/>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4</w:t>
            </w:r>
            <w:r/>
          </w:p>
        </w:tc>
        <w:tc>
          <w:tcPr>
            <w:tcW w:w="2693" w:type="dxa"/>
            <w:vAlign w:val="center"/>
            <w:textDirection w:val="lrTb"/>
            <w:noWrap w:val="false"/>
          </w:tcPr>
          <w:p>
            <w:pPr>
              <w:rPr>
                <w:rStyle w:val="1028"/>
                <w:rFonts w:hint="default"/>
                <w:sz w:val="21"/>
                <w:szCs w:val="21"/>
              </w:rPr>
            </w:pPr>
            <w:r>
              <w:rPr>
                <w:rStyle w:val="1028"/>
                <w:rFonts w:hint="default"/>
                <w:sz w:val="21"/>
                <w:szCs w:val="21"/>
              </w:rPr>
              <w:t xml:space="preserve">成交金额</w:t>
            </w:r>
            <w:r/>
          </w:p>
        </w:tc>
        <w:tc>
          <w:tcPr>
            <w:tcW w:w="5018" w:type="dxa"/>
            <w:vAlign w:val="center"/>
            <w:textDirection w:val="lrTb"/>
            <w:noWrap w:val="false"/>
          </w:tcPr>
          <w:p>
            <w:pPr>
              <w:rPr>
                <w:rStyle w:val="1028"/>
                <w:rFonts w:hint="default"/>
                <w:sz w:val="21"/>
                <w:szCs w:val="21"/>
              </w:rPr>
            </w:pPr>
            <w:r>
              <w:rPr>
                <w:rStyle w:val="1028"/>
                <w:rFonts w:hint="default"/>
                <w:sz w:val="21"/>
                <w:szCs w:val="21"/>
              </w:rPr>
              <w:t xml:space="preserve">大写人民币：      （小写￥      ）</w:t>
            </w:r>
            <w:r/>
          </w:p>
        </w:tc>
      </w:tr>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5</w:t>
            </w:r>
            <w:r/>
          </w:p>
        </w:tc>
        <w:tc>
          <w:tcPr>
            <w:tcW w:w="2693" w:type="dxa"/>
            <w:vAlign w:val="center"/>
            <w:textDirection w:val="lrTb"/>
            <w:noWrap w:val="false"/>
          </w:tcPr>
          <w:p>
            <w:pPr>
              <w:rPr>
                <w:rStyle w:val="1028"/>
                <w:rFonts w:hint="default"/>
                <w:sz w:val="21"/>
                <w:szCs w:val="21"/>
              </w:rPr>
            </w:pPr>
            <w:r>
              <w:rPr>
                <w:rStyle w:val="1028"/>
                <w:rFonts w:hint="default"/>
                <w:sz w:val="21"/>
                <w:szCs w:val="21"/>
              </w:rPr>
              <w:t xml:space="preserve">代理人姓名及联系方式</w:t>
            </w:r>
            <w:r/>
          </w:p>
        </w:tc>
        <w:tc>
          <w:tcPr>
            <w:tcW w:w="5018" w:type="dxa"/>
            <w:vAlign w:val="center"/>
            <w:textDirection w:val="lrTb"/>
            <w:noWrap w:val="false"/>
          </w:tcPr>
          <w:p>
            <w:pPr>
              <w:rPr>
                <w:rStyle w:val="1028"/>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6</w:t>
            </w:r>
            <w:r/>
          </w:p>
        </w:tc>
        <w:tc>
          <w:tcPr>
            <w:tcW w:w="2693" w:type="dxa"/>
            <w:vAlign w:val="center"/>
            <w:textDirection w:val="lrTb"/>
            <w:noWrap w:val="false"/>
          </w:tcPr>
          <w:p>
            <w:pPr>
              <w:rPr>
                <w:rStyle w:val="1028"/>
                <w:rFonts w:hint="default"/>
                <w:sz w:val="21"/>
                <w:szCs w:val="21"/>
              </w:rPr>
            </w:pPr>
            <w:r>
              <w:rPr>
                <w:rStyle w:val="1028"/>
                <w:rFonts w:hint="default"/>
                <w:sz w:val="21"/>
                <w:szCs w:val="21"/>
              </w:rPr>
              <w:t xml:space="preserve">合同履行期限</w:t>
            </w:r>
            <w:r/>
          </w:p>
        </w:tc>
        <w:tc>
          <w:tcPr>
            <w:tcW w:w="5018" w:type="dxa"/>
            <w:vAlign w:val="center"/>
            <w:textDirection w:val="lrTb"/>
            <w:noWrap w:val="false"/>
          </w:tcPr>
          <w:p>
            <w:pPr>
              <w:rPr>
                <w:rStyle w:val="1028"/>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7</w:t>
            </w:r>
            <w:r/>
          </w:p>
        </w:tc>
        <w:tc>
          <w:tcPr>
            <w:tcW w:w="2693" w:type="dxa"/>
            <w:vAlign w:val="center"/>
            <w:textDirection w:val="lrTb"/>
            <w:noWrap w:val="false"/>
          </w:tcPr>
          <w:p>
            <w:pPr>
              <w:rPr>
                <w:rStyle w:val="1028"/>
                <w:rFonts w:hint="default"/>
                <w:sz w:val="21"/>
                <w:szCs w:val="21"/>
              </w:rPr>
            </w:pPr>
            <w:r>
              <w:rPr>
                <w:rStyle w:val="1028"/>
                <w:rFonts w:hint="default"/>
                <w:sz w:val="21"/>
                <w:szCs w:val="21"/>
              </w:rPr>
              <w:t xml:space="preserve">质保期限</w:t>
            </w:r>
            <w:r/>
          </w:p>
        </w:tc>
        <w:tc>
          <w:tcPr>
            <w:tcW w:w="5018" w:type="dxa"/>
            <w:vAlign w:val="center"/>
            <w:textDirection w:val="lrTb"/>
            <w:noWrap w:val="false"/>
          </w:tcPr>
          <w:p>
            <w:pPr>
              <w:rPr>
                <w:rStyle w:val="1028"/>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8</w:t>
            </w:r>
            <w:r/>
          </w:p>
        </w:tc>
        <w:tc>
          <w:tcPr>
            <w:tcW w:w="2693" w:type="dxa"/>
            <w:vAlign w:val="center"/>
            <w:textDirection w:val="lrTb"/>
            <w:noWrap w:val="false"/>
          </w:tcPr>
          <w:p>
            <w:pPr>
              <w:rPr>
                <w:rStyle w:val="1028"/>
                <w:rFonts w:hint="default"/>
                <w:sz w:val="21"/>
                <w:szCs w:val="21"/>
              </w:rPr>
            </w:pPr>
            <w:r>
              <w:rPr>
                <w:rStyle w:val="1028"/>
                <w:rFonts w:hint="default"/>
                <w:sz w:val="21"/>
                <w:szCs w:val="21"/>
              </w:rPr>
              <w:t xml:space="preserve">履约保证金数额</w:t>
            </w:r>
            <w:r/>
          </w:p>
        </w:tc>
        <w:tc>
          <w:tcPr>
            <w:tcW w:w="5018" w:type="dxa"/>
            <w:vAlign w:val="center"/>
            <w:textDirection w:val="lrTb"/>
            <w:noWrap w:val="false"/>
          </w:tcPr>
          <w:p>
            <w:pPr>
              <w:rPr>
                <w:rStyle w:val="1028"/>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9</w:t>
            </w:r>
            <w:r/>
          </w:p>
        </w:tc>
        <w:tc>
          <w:tcPr>
            <w:tcW w:w="2693" w:type="dxa"/>
            <w:vAlign w:val="center"/>
            <w:textDirection w:val="lrTb"/>
            <w:noWrap w:val="false"/>
          </w:tcPr>
          <w:p>
            <w:pPr>
              <w:rPr>
                <w:rStyle w:val="1028"/>
                <w:rFonts w:hint="default"/>
                <w:sz w:val="21"/>
                <w:szCs w:val="21"/>
              </w:rPr>
            </w:pPr>
            <w:r>
              <w:rPr>
                <w:rFonts w:hint="eastAsia" w:ascii="宋体" w:hAnsi="宋体"/>
              </w:rPr>
              <w:t xml:space="preserve">企业规模</w:t>
            </w:r>
            <w:r/>
          </w:p>
        </w:tc>
        <w:tc>
          <w:tcPr>
            <w:tcW w:w="5018" w:type="dxa"/>
            <w:vAlign w:val="center"/>
            <w:textDirection w:val="lrTb"/>
            <w:noWrap w:val="false"/>
          </w:tcPr>
          <w:p>
            <w:pPr>
              <w:rPr>
                <w:rStyle w:val="1028"/>
                <w:rFonts w:hint="default"/>
                <w:sz w:val="21"/>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rPr>
          <w:rStyle w:val="1107"/>
          <w:b w:val="0"/>
          <w:bCs w:val="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74" w:right="1247" w:bottom="1247" w:left="1531" w:header="851" w:footer="680" w:gutter="0"/>
          <w:cols w:num="1" w:sep="0" w:space="425" w:equalWidth="1"/>
          <w:docGrid w:linePitch="360"/>
        </w:sectPr>
      </w:pPr>
      <w:r/>
      <w:bookmarkStart w:id="13" w:name="_Toc33452245"/>
      <w:r/>
      <w:bookmarkStart w:id="14" w:name="_Toc63583486"/>
      <w:r/>
      <w:bookmarkStart w:id="15" w:name="_Toc62807497"/>
      <w:r/>
      <w:bookmarkStart w:id="16" w:name="_Toc135142672"/>
      <w:r/>
      <w:bookmarkStart w:id="17" w:name="_Toc62807504"/>
      <w:r/>
      <w:r/>
    </w:p>
    <w:p>
      <w:pPr>
        <w:pStyle w:val="784"/>
        <w:jc w:val="center"/>
        <w:spacing w:line="360" w:lineRule="auto"/>
        <w:rPr>
          <w:rStyle w:val="1107"/>
          <w:b/>
          <w:bCs/>
          <w:sz w:val="32"/>
          <w:szCs w:val="32"/>
        </w:rPr>
      </w:pPr>
      <w:r/>
      <w:bookmarkStart w:id="18" w:name="_Toc161067499"/>
      <w:r/>
      <w:bookmarkStart w:id="19" w:name="_Toc196309672"/>
      <w:r>
        <w:rPr>
          <w:rStyle w:val="1107"/>
          <w:rFonts w:hint="eastAsia"/>
          <w:b/>
          <w:bCs/>
          <w:sz w:val="32"/>
          <w:szCs w:val="32"/>
        </w:rPr>
        <w:t xml:space="preserve">第二章</w:t>
      </w:r>
      <w:r>
        <w:rPr>
          <w:rStyle w:val="1107"/>
          <w:rFonts w:hint="eastAsia"/>
          <w:b/>
          <w:bCs/>
          <w:sz w:val="32"/>
          <w:szCs w:val="32"/>
        </w:rPr>
        <w:t xml:space="preserve"> </w:t>
      </w:r>
      <w:bookmarkEnd w:id="7"/>
      <w:r/>
      <w:bookmarkEnd w:id="8"/>
      <w:r/>
      <w:bookmarkEnd w:id="9"/>
      <w:r/>
      <w:bookmarkEnd w:id="10"/>
      <w:r>
        <w:rPr>
          <w:rStyle w:val="1107"/>
          <w:rFonts w:hint="eastAsia"/>
          <w:b/>
          <w:bCs/>
          <w:sz w:val="32"/>
          <w:szCs w:val="32"/>
        </w:rPr>
        <w:t xml:space="preserve">供应商响应须知</w:t>
      </w:r>
      <w:bookmarkEnd w:id="13"/>
      <w:r/>
      <w:bookmarkEnd w:id="14"/>
      <w:r/>
      <w:bookmarkEnd w:id="15"/>
      <w:r/>
      <w:bookmarkEnd w:id="16"/>
      <w:r/>
      <w:bookmarkEnd w:id="17"/>
      <w:r/>
      <w:bookmarkEnd w:id="18"/>
      <w:r/>
      <w:bookmarkEnd w:id="19"/>
      <w:r/>
      <w:r/>
    </w:p>
    <w:p>
      <w:pPr>
        <w:pStyle w:val="806"/>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一、采购说明</w:t>
      </w:r>
      <w:r/>
    </w:p>
    <w:p>
      <w:pPr>
        <w:pStyle w:val="806"/>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本谈判</w:t>
      </w:r>
      <w:r>
        <w:rPr>
          <w:rFonts w:hint="eastAsia" w:ascii="宋体" w:hAnsi="宋体" w:eastAsia="宋体"/>
          <w:color w:val="000000"/>
          <w:sz w:val="21"/>
          <w:szCs w:val="21"/>
        </w:rPr>
        <w:t xml:space="preserve">文件仅适用于苏州市公共资源交易中心昆山分中心（昆山市政府集中采购中心）组织的采购活动。</w:t>
      </w:r>
      <w:r/>
    </w:p>
    <w:p>
      <w:pPr>
        <w:pStyle w:val="806"/>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本次采购活动及因本次采购活动产生的合同受中国法律制约和保护。</w:t>
      </w:r>
      <w:r/>
    </w:p>
    <w:p>
      <w:pPr>
        <w:pStyle w:val="806"/>
        <w:spacing w:line="360" w:lineRule="auto"/>
        <w:rPr>
          <w:rFonts w:ascii="宋体" w:hAnsi="宋体" w:eastAsia="宋体"/>
          <w:color w:val="000000"/>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本谈判</w:t>
      </w:r>
      <w:r>
        <w:rPr>
          <w:rFonts w:hint="eastAsia" w:ascii="宋体" w:hAnsi="宋体" w:eastAsia="宋体"/>
          <w:sz w:val="21"/>
          <w:szCs w:val="21"/>
        </w:rPr>
        <w:t xml:space="preserve">文件的解释权属于苏州市公共资源交易中心昆山分中心（昆山市政府集中采购中心）。</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二、响应文件说明</w:t>
      </w:r>
      <w:r/>
    </w:p>
    <w:p>
      <w:pPr>
        <w:ind w:firstLine="422"/>
        <w:spacing w:line="360" w:lineRule="auto"/>
        <w:rPr>
          <w:rFonts w:ascii="宋体" w:hAnsi="宋体"/>
          <w:b/>
          <w:color w:val="000000"/>
          <w:szCs w:val="21"/>
        </w:rPr>
      </w:pPr>
      <w:r>
        <w:rPr>
          <w:rFonts w:hint="eastAsia" w:ascii="宋体" w:hAnsi="宋体"/>
          <w:b/>
          <w:color w:val="000000"/>
          <w:szCs w:val="21"/>
        </w:rPr>
        <w:t xml:space="preserve">（一）响应文件计量单位和使用文字</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1.响应文件中所使用的计量单位，</w:t>
      </w:r>
      <w:r>
        <w:rPr>
          <w:rFonts w:hint="eastAsia" w:ascii="宋体" w:hAnsi="宋体" w:eastAsia="宋体"/>
          <w:color w:val="000000"/>
          <w:sz w:val="21"/>
          <w:szCs w:val="21"/>
        </w:rPr>
        <w:t xml:space="preserve">除谈判</w:t>
      </w:r>
      <w:r>
        <w:rPr>
          <w:rFonts w:hint="eastAsia" w:ascii="宋体" w:hAnsi="宋体" w:eastAsia="宋体"/>
          <w:color w:val="000000"/>
          <w:sz w:val="21"/>
          <w:szCs w:val="21"/>
        </w:rPr>
        <w:t xml:space="preserve">文件中有特殊要求外，应采用国家法定计量单位。</w:t>
      </w:r>
      <w:r/>
    </w:p>
    <w:p>
      <w:pPr>
        <w:ind w:firstLine="420"/>
        <w:spacing w:line="360" w:lineRule="auto"/>
        <w:rPr>
          <w:rFonts w:ascii="宋体" w:hAnsi="宋体"/>
          <w:color w:val="000000"/>
          <w:szCs w:val="21"/>
        </w:rPr>
      </w:pPr>
      <w:r>
        <w:rPr>
          <w:rFonts w:hint="eastAsia" w:ascii="宋体" w:hAnsi="宋体"/>
          <w:color w:val="000000"/>
          <w:szCs w:val="21"/>
        </w:rPr>
        <w:t xml:space="preserve">2.响应文件应使用中文编制，响应文件中必须使用其他文字的，必须附有中文译本，</w:t>
      </w:r>
      <w:r>
        <w:rPr>
          <w:rFonts w:hint="eastAsia" w:ascii="宋体"/>
          <w:szCs w:val="21"/>
          <w:lang w:val="zh-CN"/>
        </w:rPr>
        <w:t xml:space="preserve">对不同文本响应文件的解释发生异议的，以中文文本为准。</w:t>
      </w:r>
      <w:r>
        <w:rPr>
          <w:rFonts w:hint="eastAsia" w:ascii="宋体" w:hAnsi="宋体"/>
          <w:color w:val="000000"/>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（二）响应文件编制说明</w:t>
      </w:r>
      <w:r/>
    </w:p>
    <w:p>
      <w:pPr>
        <w:ind w:firstLine="420"/>
        <w:spacing w:line="360" w:lineRule="auto"/>
        <w:rPr>
          <w:rFonts w:ascii="宋体" w:hAnsi="宋体"/>
          <w:color w:val="000000"/>
          <w:szCs w:val="21"/>
        </w:rPr>
      </w:pPr>
      <w:r>
        <w:rPr>
          <w:rFonts w:hint="eastAsia" w:ascii="宋体" w:hAnsi="宋体"/>
          <w:color w:val="000000"/>
          <w:szCs w:val="21"/>
        </w:rPr>
        <w:t xml:space="preserve">响应文件按谈判文件规定的格式制作，需</w:t>
      </w:r>
      <w:r>
        <w:rPr>
          <w:rFonts w:ascii="宋体" w:hAnsi="宋体"/>
          <w:color w:val="000000"/>
          <w:szCs w:val="21"/>
        </w:rPr>
        <w:t xml:space="preserve">盖章或签字之</w:t>
      </w:r>
      <w:r>
        <w:rPr>
          <w:rFonts w:hint="eastAsia" w:ascii="宋体" w:hAnsi="宋体"/>
          <w:color w:val="000000"/>
          <w:szCs w:val="21"/>
        </w:rPr>
        <w:t xml:space="preserve">处，</w:t>
      </w:r>
      <w:r>
        <w:rPr>
          <w:rFonts w:ascii="宋体" w:hAnsi="宋体"/>
          <w:color w:val="000000"/>
          <w:szCs w:val="21"/>
        </w:rPr>
        <w:t xml:space="preserve">应加盖电子</w:t>
      </w:r>
      <w:r>
        <w:rPr>
          <w:rFonts w:hint="eastAsia" w:ascii="宋体" w:hAnsi="宋体"/>
          <w:color w:val="000000"/>
          <w:szCs w:val="21"/>
        </w:rPr>
        <w:t xml:space="preserve">签章</w:t>
      </w:r>
      <w:r>
        <w:rPr>
          <w:rFonts w:ascii="宋体" w:hAnsi="宋体"/>
          <w:color w:val="000000"/>
          <w:szCs w:val="21"/>
        </w:rPr>
        <w:t xml:space="preserve">，</w:t>
      </w:r>
      <w:r>
        <w:rPr>
          <w:rFonts w:hint="eastAsia" w:ascii="宋体" w:hAnsi="宋体"/>
          <w:color w:val="000000"/>
          <w:szCs w:val="21"/>
        </w:rPr>
        <w:t xml:space="preserve">如果未按要求制作上传，将被认定为未实质性响应谈判文件要求。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（三）响应文件的有效期</w:t>
      </w:r>
      <w:r/>
    </w:p>
    <w:p>
      <w:pPr>
        <w:ind w:firstLine="420"/>
        <w:spacing w:line="360" w:lineRule="auto"/>
        <w:rPr>
          <w:rFonts w:ascii="宋体" w:hAnsi="宋体"/>
          <w:color w:val="000000"/>
          <w:szCs w:val="21"/>
        </w:rPr>
      </w:pPr>
      <w:r>
        <w:rPr>
          <w:rFonts w:hint="eastAsia" w:ascii="宋体" w:hAnsi="宋体"/>
          <w:color w:val="000000"/>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（四）响应报价</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rPr>
        <w:t xml:space="preserve">供应商对本项目的报价</w:t>
      </w:r>
      <w:r>
        <w:rPr>
          <w:rFonts w:hint="eastAsia" w:ascii="宋体" w:hAnsi="宋体"/>
          <w:szCs w:val="21"/>
        </w:rPr>
        <w:t xml:space="preserve">应包</w:t>
      </w:r>
      <w:r>
        <w:t xml:space="preserve">含完成本项目发生的所有含税费用、支付给员工的工资和国家强制缴纳的各种社会保障资金，以及</w:t>
      </w:r>
      <w:r>
        <w:rPr>
          <w:rFonts w:hint="eastAsia"/>
        </w:rPr>
        <w:t xml:space="preserve">供应商</w:t>
      </w:r>
      <w:r>
        <w:t xml:space="preserve">认为需要的其他费用等</w:t>
      </w:r>
      <w:r>
        <w:rPr>
          <w:rFonts w:ascii="宋体" w:hAnsi="宋体"/>
          <w:color w:val="000000"/>
          <w:szCs w:val="21"/>
        </w:rPr>
        <w:t xml:space="preserve">。除非因特殊原因并经双方协商同意，</w:t>
      </w:r>
      <w:r>
        <w:rPr>
          <w:rFonts w:hint="eastAsia" w:ascii="宋体" w:hAnsi="宋体"/>
          <w:color w:val="000000"/>
          <w:szCs w:val="21"/>
        </w:rPr>
        <w:t xml:space="preserve">供应商</w:t>
      </w:r>
      <w:r>
        <w:rPr>
          <w:rFonts w:ascii="宋体" w:hAnsi="宋体"/>
          <w:color w:val="000000"/>
          <w:szCs w:val="21"/>
        </w:rPr>
        <w:t xml:space="preserve">不得再要求追加任何费用。</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2.供应商应按《报价分析表》中的谈判项目计算单价和总价。《报价分析表》中的每一单项均应计算并填写单价和总价。</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4.响应文件报价中的单价和总价全部采用人民币表示，除非另有规定。</w:t>
      </w:r>
      <w:r/>
    </w:p>
    <w:p>
      <w:pPr>
        <w:pStyle w:val="806"/>
        <w:ind w:firstLine="422"/>
        <w:spacing w:line="360" w:lineRule="auto"/>
        <w:rPr>
          <w:rFonts w:ascii="宋体" w:hAnsi="宋体" w:eastAsia="宋体"/>
          <w:color w:val="000000"/>
          <w:sz w:val="21"/>
          <w:szCs w:val="21"/>
          <w:u w:val="single"/>
        </w:rPr>
      </w:pPr>
      <w:r>
        <w:rPr>
          <w:rFonts w:ascii="宋体" w:hAnsi="宋体" w:eastAsia="宋体"/>
          <w:b/>
          <w:color w:val="000000"/>
          <w:sz w:val="21"/>
          <w:szCs w:val="21"/>
        </w:rPr>
        <w:t xml:space="preserve">5.</w:t>
      </w:r>
      <w:r>
        <w:rPr>
          <w:rFonts w:hint="eastAsia" w:ascii="宋体" w:hAnsi="宋体" w:eastAsia="宋体"/>
          <w:b/>
          <w:color w:val="000000"/>
          <w:sz w:val="21"/>
          <w:szCs w:val="21"/>
        </w:rPr>
        <w:t xml:space="preserve">竞争性</w:t>
      </w:r>
      <w:r>
        <w:rPr>
          <w:rFonts w:ascii="宋体" w:hAnsi="宋体" w:eastAsia="宋体"/>
          <w:b/>
          <w:color w:val="000000"/>
          <w:sz w:val="21"/>
          <w:szCs w:val="21"/>
        </w:rPr>
        <w:t xml:space="preserve">谈判采取</w:t>
      </w:r>
      <w:r>
        <w:rPr>
          <w:rFonts w:ascii="宋体" w:hAnsi="宋体" w:eastAsia="宋体"/>
          <w:b/>
          <w:color w:val="000000"/>
          <w:sz w:val="21"/>
          <w:szCs w:val="21"/>
          <w:highlight w:val="yellow"/>
        </w:rPr>
        <w:t xml:space="preserve">二次报价</w:t>
      </w:r>
      <w:r>
        <w:rPr>
          <w:rFonts w:ascii="宋体" w:hAnsi="宋体" w:eastAsia="宋体"/>
          <w:b/>
          <w:color w:val="000000"/>
          <w:sz w:val="21"/>
          <w:szCs w:val="21"/>
        </w:rPr>
        <w:t xml:space="preserve">的方式</w:t>
      </w:r>
      <w:r>
        <w:rPr>
          <w:rFonts w:ascii="宋体" w:hAnsi="宋体" w:eastAsia="宋体"/>
          <w:color w:val="000000"/>
          <w:sz w:val="21"/>
          <w:szCs w:val="21"/>
        </w:rPr>
        <w:t xml:space="preserve">，即提交</w:t>
      </w:r>
      <w:r>
        <w:rPr>
          <w:rFonts w:hint="eastAsia" w:ascii="宋体" w:hAnsi="宋体" w:eastAsia="宋体"/>
          <w:color w:val="000000"/>
          <w:sz w:val="21"/>
          <w:szCs w:val="21"/>
        </w:rPr>
        <w:t xml:space="preserve">响应</w:t>
      </w:r>
      <w:r>
        <w:rPr>
          <w:rFonts w:ascii="宋体" w:hAnsi="宋体" w:eastAsia="宋体"/>
          <w:color w:val="000000"/>
          <w:sz w:val="21"/>
          <w:szCs w:val="21"/>
        </w:rPr>
        <w:t xml:space="preserve">文件中的报价为首次报价，</w:t>
      </w:r>
      <w:r>
        <w:rPr>
          <w:rFonts w:ascii="宋体" w:hAnsi="宋体" w:eastAsia="宋体"/>
          <w:sz w:val="21"/>
          <w:szCs w:val="21"/>
        </w:rPr>
        <w:t xml:space="preserve">谈判</w:t>
      </w:r>
      <w:r>
        <w:rPr>
          <w:rFonts w:hint="eastAsia" w:ascii="宋体" w:hAnsi="宋体" w:eastAsia="宋体"/>
          <w:sz w:val="21"/>
          <w:szCs w:val="21"/>
        </w:rPr>
        <w:t xml:space="preserve">结束后，所有</w:t>
      </w:r>
      <w:r>
        <w:rPr>
          <w:rFonts w:hint="eastAsia" w:ascii="宋体" w:hAnsi="宋体" w:eastAsia="宋体"/>
          <w:color w:val="000000"/>
          <w:sz w:val="21"/>
          <w:szCs w:val="21"/>
        </w:rPr>
        <w:t xml:space="preserve">继续参加谈判的供应商在规定时间内提交最后报价。</w:t>
      </w:r>
      <w:r/>
    </w:p>
    <w:p>
      <w:pPr>
        <w:pStyle w:val="806"/>
        <w:spacing w:line="360" w:lineRule="auto"/>
        <w:rPr>
          <w:rFonts w:ascii="宋体" w:hAnsi="宋体" w:eastAsia="宋体"/>
          <w:color w:val="000000"/>
          <w:sz w:val="21"/>
          <w:szCs w:val="21"/>
          <w:u w:val="single"/>
        </w:rPr>
      </w:pPr>
      <w:r>
        <w:rPr>
          <w:rFonts w:ascii="宋体" w:hAnsi="宋体" w:eastAsia="宋体"/>
          <w:color w:val="000000"/>
          <w:sz w:val="21"/>
          <w:szCs w:val="21"/>
        </w:rPr>
        <w:t xml:space="preserve">6</w:t>
      </w:r>
      <w:r>
        <w:rPr>
          <w:rFonts w:hint="eastAsia" w:ascii="宋体" w:hAnsi="宋体" w:eastAsia="宋体"/>
          <w:color w:val="000000"/>
          <w:sz w:val="21"/>
          <w:szCs w:val="21"/>
        </w:rPr>
        <w:t xml:space="preserve">.竞争性</w:t>
      </w:r>
      <w:r>
        <w:rPr>
          <w:rFonts w:ascii="宋体" w:hAnsi="宋体" w:eastAsia="宋体"/>
          <w:color w:val="000000"/>
          <w:sz w:val="21"/>
          <w:szCs w:val="21"/>
        </w:rPr>
        <w:t xml:space="preserve">谈判采取</w:t>
      </w:r>
      <w:r>
        <w:rPr>
          <w:rFonts w:hint="eastAsia" w:ascii="宋体" w:hAnsi="宋体" w:eastAsia="宋体"/>
          <w:color w:val="000000"/>
          <w:sz w:val="21"/>
          <w:szCs w:val="21"/>
        </w:rPr>
        <w:t xml:space="preserve">最低评标价法</w:t>
      </w:r>
      <w:r>
        <w:rPr>
          <w:rFonts w:ascii="宋体" w:hAnsi="宋体" w:eastAsia="宋体"/>
          <w:color w:val="000000"/>
          <w:sz w:val="21"/>
          <w:szCs w:val="21"/>
        </w:rPr>
        <w:t xml:space="preserve">，</w:t>
      </w:r>
      <w:r>
        <w:rPr>
          <w:rFonts w:hint="eastAsia" w:ascii="宋体" w:hAnsi="宋体" w:eastAsia="宋体"/>
          <w:color w:val="000000"/>
          <w:sz w:val="21"/>
          <w:szCs w:val="21"/>
        </w:rPr>
        <w:t xml:space="preserve">即根据质量和服务均能满足采购文件实质性响应要求且最后报价最低的原则确定成交供应商。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（五）响应文件的组成</w:t>
      </w:r>
      <w:r/>
    </w:p>
    <w:p>
      <w:pPr>
        <w:pStyle w:val="1042"/>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封面</w:t>
      </w:r>
      <w:r/>
    </w:p>
    <w:p>
      <w:pPr>
        <w:pStyle w:val="1042"/>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目录</w:t>
      </w:r>
      <w:r/>
    </w:p>
    <w:p>
      <w:pPr>
        <w:pStyle w:val="1042"/>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开标一览表</w:t>
      </w:r>
      <w:r>
        <w:rPr>
          <w:rFonts w:hint="eastAsia" w:ascii="宋体" w:hAnsi="宋体"/>
          <w:b/>
          <w:color w:val="ff0000"/>
          <w:szCs w:val="21"/>
        </w:rPr>
        <w:t xml:space="preserve">（格式见第七章，必须提供否则将被认定为未实质性响应谈判文件要求）</w:t>
      </w:r>
      <w:r/>
    </w:p>
    <w:p>
      <w:pPr>
        <w:pStyle w:val="1042"/>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供应商必须提交“4.1-4.3”款规定的资料，否则将被认定为未实质性响应谈判文件要求或资格审查不合格。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.1供应</w:t>
      </w:r>
      <w:r>
        <w:rPr>
          <w:rFonts w:ascii="宋体" w:hAnsi="宋体"/>
          <w:color w:val="000000"/>
          <w:szCs w:val="21"/>
        </w:rPr>
        <w:t xml:space="preserve">商情况</w:t>
      </w:r>
      <w:r>
        <w:rPr>
          <w:rFonts w:ascii="宋体" w:hAnsi="宋体"/>
          <w:color w:val="000000"/>
          <w:szCs w:val="21"/>
        </w:rPr>
        <w:t xml:space="preserve">表（</w:t>
      </w:r>
      <w:bookmarkStart w:id="20" w:name="OLE_LINK38"/>
      <w:r>
        <w:rPr>
          <w:rFonts w:ascii="宋体" w:hAnsi="宋体"/>
          <w:color w:val="000000"/>
          <w:szCs w:val="21"/>
        </w:rPr>
        <w:t xml:space="preserve">格式见第</w:t>
      </w:r>
      <w:r>
        <w:rPr>
          <w:rFonts w:hint="eastAsia" w:ascii="宋体" w:hAnsi="宋体"/>
          <w:color w:val="000000"/>
          <w:szCs w:val="21"/>
        </w:rPr>
        <w:t xml:space="preserve">七</w:t>
      </w:r>
      <w:r>
        <w:rPr>
          <w:rFonts w:ascii="宋体" w:hAnsi="宋体"/>
          <w:color w:val="000000"/>
          <w:szCs w:val="21"/>
        </w:rPr>
        <w:t xml:space="preserve">章</w:t>
      </w:r>
      <w:bookmarkEnd w:id="20"/>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4.2</w:t>
      </w:r>
      <w:r>
        <w:rPr>
          <w:rFonts w:hint="eastAsia" w:ascii="宋体" w:hAnsi="宋体"/>
          <w:color w:val="000000"/>
          <w:szCs w:val="21"/>
        </w:rPr>
        <w:t xml:space="preserve">谈判响应函</w:t>
      </w:r>
      <w:r>
        <w:rPr>
          <w:rFonts w:ascii="宋体" w:hAnsi="宋体"/>
          <w:color w:val="000000"/>
          <w:szCs w:val="21"/>
        </w:rPr>
        <w:t xml:space="preserve">（</w:t>
      </w:r>
      <w:bookmarkStart w:id="21" w:name="OLE_LINK39"/>
      <w:r>
        <w:rPr>
          <w:rFonts w:ascii="宋体" w:hAnsi="宋体"/>
          <w:color w:val="000000"/>
          <w:szCs w:val="21"/>
        </w:rPr>
        <w:t xml:space="preserve">格式见第</w:t>
      </w:r>
      <w:r>
        <w:rPr>
          <w:rFonts w:hint="eastAsia" w:ascii="宋体" w:hAnsi="宋体"/>
          <w:color w:val="000000"/>
          <w:szCs w:val="21"/>
        </w:rPr>
        <w:t xml:space="preserve">七</w:t>
      </w:r>
      <w:r>
        <w:rPr>
          <w:rFonts w:ascii="宋体" w:hAnsi="宋体"/>
          <w:color w:val="000000"/>
          <w:szCs w:val="21"/>
        </w:rPr>
        <w:t xml:space="preserve">章</w:t>
      </w:r>
      <w:bookmarkEnd w:id="21"/>
      <w:r>
        <w:rPr>
          <w:rFonts w:ascii="宋体" w:hAnsi="宋体"/>
          <w:color w:val="000000"/>
          <w:szCs w:val="21"/>
        </w:rPr>
        <w:t xml:space="preserve">）；</w:t>
      </w:r>
      <w:r/>
    </w:p>
    <w:p>
      <w:pPr>
        <w:ind w:firstLine="420"/>
        <w:spacing w:line="360" w:lineRule="auto"/>
        <w:rPr>
          <w:rFonts w:ascii="宋体" w:hAnsi="宋体"/>
          <w:color w:val="000000"/>
          <w:szCs w:val="21"/>
        </w:rPr>
      </w:pPr>
      <w:r/>
      <w:bookmarkStart w:id="22" w:name="_Hlk160023334"/>
      <w:r>
        <w:rPr>
          <w:rFonts w:ascii="宋体" w:hAnsi="宋体"/>
          <w:color w:val="000000"/>
          <w:szCs w:val="21"/>
        </w:rPr>
        <w:t xml:space="preserve">4.3供应</w:t>
      </w:r>
      <w:r>
        <w:rPr>
          <w:rFonts w:ascii="宋体" w:hAnsi="宋体"/>
          <w:color w:val="000000"/>
          <w:szCs w:val="21"/>
        </w:rPr>
        <w:t xml:space="preserve">商满足</w:t>
      </w:r>
      <w:r>
        <w:rPr>
          <w:rFonts w:ascii="宋体" w:hAnsi="宋体"/>
          <w:color w:val="000000"/>
          <w:szCs w:val="21"/>
        </w:rPr>
        <w:t xml:space="preserve">《中华人民共和国政府采购法》第二十二条规定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bookmarkEnd w:id="22"/>
      <w:r/>
      <w:r/>
    </w:p>
    <w:p>
      <w:pPr>
        <w:ind w:firstLine="422"/>
        <w:spacing w:line="360" w:lineRule="auto"/>
        <w:rPr>
          <w:rFonts w:ascii="宋体" w:hAnsi="宋体"/>
          <w:color w:val="000000"/>
          <w:szCs w:val="21"/>
        </w:rPr>
      </w:pPr>
      <w:r>
        <w:rPr>
          <w:rFonts w:hint="eastAsia" w:ascii="宋体" w:hAnsi="宋体"/>
          <w:b/>
          <w:color w:val="000000"/>
          <w:szCs w:val="21"/>
        </w:rPr>
        <w:t xml:space="preserve">4.4供应</w:t>
      </w:r>
      <w:r>
        <w:rPr>
          <w:rFonts w:hint="eastAsia" w:ascii="宋体" w:hAnsi="宋体"/>
          <w:b/>
          <w:color w:val="000000"/>
          <w:szCs w:val="21"/>
        </w:rPr>
        <w:t xml:space="preserve">商符合</w:t>
      </w:r>
      <w:r>
        <w:rPr>
          <w:rFonts w:hint="eastAsia" w:ascii="宋体" w:hAnsi="宋体"/>
          <w:b/>
          <w:color w:val="000000"/>
          <w:szCs w:val="21"/>
        </w:rPr>
        <w:t xml:space="preserve">相关扶持政策的证明材料</w:t>
      </w:r>
      <w:r>
        <w:rPr>
          <w:rFonts w:hint="eastAsia" w:ascii="宋体" w:hAnsi="宋体"/>
          <w:b/>
          <w:color w:val="ff0000"/>
          <w:szCs w:val="21"/>
        </w:rPr>
        <w:t xml:space="preserve">（如有落实政府采购政策需满足的资格条件，则必须按要求提供以下材料中的至少一份，否则将被认定为资格审查不合格）</w:t>
      </w:r>
      <w:r>
        <w:rPr>
          <w:rFonts w:hint="eastAsia" w:ascii="宋体" w:hAnsi="宋体"/>
          <w:color w:val="000000"/>
          <w:szCs w:val="21"/>
        </w:rPr>
        <w:t xml:space="preserve">：</w:t>
      </w:r>
      <w:r/>
    </w:p>
    <w:p>
      <w:pPr>
        <w:ind w:firstLine="420"/>
        <w:spacing w:line="360" w:lineRule="auto"/>
        <w:rPr>
          <w:rFonts w:ascii="宋体" w:hAnsi="宋体"/>
          <w:color w:val="000000"/>
          <w:szCs w:val="21"/>
        </w:rPr>
        <w:outlineLvl w:val="2"/>
      </w:pPr>
      <w:r/>
      <w:bookmarkStart w:id="23" w:name="_Toc160614184"/>
      <w:r/>
      <w:bookmarkStart w:id="24" w:name="_Toc160614535"/>
      <w:r/>
      <w:bookmarkStart w:id="25" w:name="_Hlk160522763"/>
      <w:r/>
      <w:bookmarkStart w:id="26" w:name="_Hlk160091709"/>
      <w:r>
        <w:rPr>
          <w:rFonts w:hint="eastAsia" w:ascii="宋体" w:hAnsi="宋体"/>
          <w:color w:val="000000"/>
          <w:szCs w:val="21"/>
        </w:rPr>
        <w:t xml:space="preserve">4</w:t>
      </w:r>
      <w:r>
        <w:rPr>
          <w:rFonts w:ascii="宋体" w:hAnsi="宋体"/>
          <w:color w:val="000000"/>
          <w:szCs w:val="21"/>
        </w:rPr>
        <w:t xml:space="preserve">.4.1中小企业声明函（格式见第</w:t>
      </w:r>
      <w:r>
        <w:rPr>
          <w:rFonts w:hint="eastAsia" w:ascii="宋体" w:hAnsi="宋体"/>
          <w:color w:val="000000"/>
          <w:szCs w:val="21"/>
        </w:rPr>
        <w:t xml:space="preserve">七</w:t>
      </w:r>
      <w:r>
        <w:rPr>
          <w:rFonts w:ascii="宋体" w:hAnsi="宋体"/>
          <w:color w:val="000000"/>
          <w:szCs w:val="21"/>
        </w:rPr>
        <w:t xml:space="preserve">章）；</w:t>
      </w:r>
      <w:bookmarkEnd w:id="23"/>
      <w:r/>
      <w:bookmarkEnd w:id="24"/>
      <w:r/>
      <w:r/>
    </w:p>
    <w:p>
      <w:pPr>
        <w:ind w:firstLine="420"/>
        <w:spacing w:line="360" w:lineRule="auto"/>
        <w:rPr>
          <w:rFonts w:ascii="宋体" w:hAnsi="宋体"/>
          <w:color w:val="000000"/>
          <w:szCs w:val="21"/>
        </w:rPr>
        <w:outlineLvl w:val="2"/>
      </w:pPr>
      <w:r/>
      <w:bookmarkStart w:id="27" w:name="_Toc160614536"/>
      <w:r/>
      <w:bookmarkStart w:id="28" w:name="_Toc160614185"/>
      <w:r>
        <w:rPr>
          <w:rFonts w:hint="eastAsia" w:ascii="宋体" w:hAnsi="宋体"/>
          <w:color w:val="000000"/>
          <w:szCs w:val="21"/>
        </w:rPr>
        <w:t xml:space="preserve">4</w:t>
      </w:r>
      <w:r>
        <w:rPr>
          <w:rFonts w:ascii="宋体" w:hAnsi="宋体"/>
          <w:color w:val="000000"/>
          <w:szCs w:val="21"/>
        </w:rPr>
        <w:t xml:space="preserve">.4.2残疾人福利性单位声明函（格式见第</w:t>
      </w:r>
      <w:r>
        <w:rPr>
          <w:rFonts w:hint="eastAsia" w:ascii="宋体" w:hAnsi="宋体"/>
          <w:color w:val="000000"/>
          <w:szCs w:val="21"/>
        </w:rPr>
        <w:t xml:space="preserve">七</w:t>
      </w:r>
      <w:r>
        <w:rPr>
          <w:rFonts w:ascii="宋体" w:hAnsi="宋体"/>
          <w:color w:val="000000"/>
          <w:szCs w:val="21"/>
        </w:rPr>
        <w:t xml:space="preserve">章）；</w:t>
      </w:r>
      <w:bookmarkEnd w:id="27"/>
      <w:r/>
      <w:bookmarkEnd w:id="28"/>
      <w:r/>
      <w:r/>
    </w:p>
    <w:p>
      <w:pPr>
        <w:ind w:firstLine="420"/>
        <w:spacing w:line="360" w:lineRule="auto"/>
        <w:rPr>
          <w:rFonts w:ascii="宋体" w:hAnsi="宋体"/>
          <w:color w:val="000000"/>
          <w:szCs w:val="21"/>
        </w:rPr>
        <w:outlineLvl w:val="2"/>
      </w:pPr>
      <w:r/>
      <w:bookmarkStart w:id="29" w:name="_Toc160614537"/>
      <w:r/>
      <w:bookmarkStart w:id="30" w:name="_Toc160614186"/>
      <w:r>
        <w:rPr>
          <w:rFonts w:hint="eastAsia" w:ascii="宋体" w:hAnsi="宋体"/>
          <w:color w:val="000000"/>
          <w:szCs w:val="21"/>
        </w:rPr>
        <w:t xml:space="preserve">4</w:t>
      </w:r>
      <w:r>
        <w:rPr>
          <w:rFonts w:ascii="宋体" w:hAnsi="宋体"/>
          <w:color w:val="000000"/>
          <w:szCs w:val="21"/>
        </w:rPr>
        <w:t xml:space="preserve">.4.3监狱企业证明文件</w:t>
      </w:r>
      <w:r>
        <w:rPr>
          <w:rFonts w:hint="eastAsia" w:ascii="宋体" w:hAnsi="宋体" w:cs="宋体"/>
          <w:szCs w:val="21"/>
        </w:rPr>
        <w:t xml:space="preserve">（格式见第</w:t>
      </w:r>
      <w:r>
        <w:rPr>
          <w:rFonts w:hint="eastAsia" w:ascii="宋体" w:hAnsi="宋体"/>
          <w:color w:val="000000"/>
          <w:szCs w:val="21"/>
        </w:rPr>
        <w:t xml:space="preserve">七</w:t>
      </w:r>
      <w:r>
        <w:rPr>
          <w:rFonts w:hint="eastAsia" w:ascii="宋体" w:hAnsi="宋体" w:cs="宋体"/>
          <w:szCs w:val="21"/>
        </w:rPr>
        <w:t xml:space="preserve">章）</w:t>
      </w:r>
      <w:r>
        <w:rPr>
          <w:rFonts w:ascii="宋体" w:hAnsi="宋体"/>
          <w:color w:val="000000"/>
          <w:szCs w:val="21"/>
        </w:rPr>
        <w:t xml:space="preserve">；</w:t>
      </w:r>
      <w:bookmarkEnd w:id="29"/>
      <w:r/>
      <w:bookmarkEnd w:id="30"/>
      <w:r/>
      <w:r/>
    </w:p>
    <w:p>
      <w:pPr>
        <w:ind w:firstLine="420"/>
        <w:spacing w:line="360" w:lineRule="auto"/>
        <w:rPr>
          <w:rFonts w:ascii="宋体" w:hAnsi="宋体"/>
          <w:color w:val="000000"/>
          <w:szCs w:val="21"/>
        </w:rPr>
        <w:outlineLvl w:val="2"/>
      </w:pPr>
      <w:r>
        <w:rPr>
          <w:rFonts w:hint="eastAsia" w:ascii="宋体" w:hAnsi="宋体"/>
          <w:color w:val="000000"/>
          <w:szCs w:val="21"/>
        </w:rPr>
        <w:t xml:space="preserve">4</w:t>
      </w:r>
      <w:r>
        <w:rPr>
          <w:rFonts w:ascii="宋体" w:hAnsi="宋体"/>
          <w:color w:val="000000"/>
          <w:szCs w:val="21"/>
        </w:rPr>
        <w:t xml:space="preserve">.4.4</w:t>
      </w:r>
      <w:r>
        <w:rPr>
          <w:rFonts w:hint="eastAsia" w:ascii="宋体" w:hAnsi="宋体" w:cs="宋体"/>
          <w:szCs w:val="21"/>
        </w:rPr>
        <w:t xml:space="preserve">关于符合本国产品标准的声明函（如有）</w:t>
      </w:r>
      <w:r>
        <w:rPr>
          <w:rFonts w:hint="eastAsia" w:ascii="宋体" w:hAnsi="宋体" w:cs="宋体"/>
          <w:szCs w:val="21"/>
        </w:rPr>
        <w:t xml:space="preserve">（格式见第</w:t>
      </w:r>
      <w:r>
        <w:rPr>
          <w:rFonts w:hint="eastAsia" w:ascii="宋体" w:hAnsi="宋体"/>
          <w:color w:val="000000"/>
          <w:szCs w:val="21"/>
        </w:rPr>
        <w:t xml:space="preserve">七</w:t>
      </w:r>
      <w:r>
        <w:rPr>
          <w:rFonts w:hint="eastAsia" w:ascii="宋体" w:hAnsi="宋体" w:cs="宋体"/>
          <w:szCs w:val="21"/>
        </w:rPr>
        <w:t xml:space="preserve">章）</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r/>
    </w:p>
    <w:p>
      <w:pPr>
        <w:ind w:firstLine="420"/>
        <w:spacing w:line="360" w:lineRule="auto"/>
        <w:rPr>
          <w:rFonts w:ascii="宋体" w:hAnsi="宋体"/>
          <w:color w:val="000000"/>
          <w:szCs w:val="21"/>
        </w:rPr>
        <w:outlineLvl w:val="2"/>
      </w:pPr>
      <w:r>
        <w:rPr>
          <w:rFonts w:hint="eastAsia" w:ascii="宋体" w:hAnsi="宋体"/>
          <w:color w:val="000000"/>
          <w:szCs w:val="21"/>
        </w:rPr>
        <w:t xml:space="preserve">4.5.1供应商如为所投电梯制造企业并提供安装服务，应具备行政主管部门颁发的有效期内的《中华人民共和国特种设备生产许可证》【许可项目：电梯制造（含安装、修理、改造）】； </w:t>
      </w:r>
      <w:r/>
    </w:p>
    <w:p>
      <w:pPr>
        <w:ind w:firstLine="420"/>
        <w:spacing w:line="360" w:lineRule="auto"/>
        <w:rPr>
          <w:rFonts w:ascii="宋体" w:hAnsi="宋体"/>
          <w:color w:val="000000"/>
          <w:szCs w:val="21"/>
        </w:rPr>
        <w:outlineLvl w:val="2"/>
      </w:pPr>
      <w:r>
        <w:rPr>
          <w:rFonts w:hint="eastAsia" w:ascii="宋体" w:hAnsi="宋体"/>
          <w:color w:val="000000"/>
          <w:szCs w:val="21"/>
        </w:rPr>
        <w:t xml:space="preserve">4.5.2供应商如为销售商并提供安装服务，安装应取得电梯制造单位合同委托、同意，同时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w:t>
      </w:r>
      <w:r/>
    </w:p>
    <w:p>
      <w:pPr>
        <w:ind w:left="422"/>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25"/>
      <w:r>
        <w:rPr>
          <w:rFonts w:hint="eastAsia" w:ascii="宋体" w:hAnsi="宋体"/>
          <w:color w:val="000000"/>
          <w:szCs w:val="21"/>
        </w:rPr>
        <w:t xml:space="preserve">：无。</w:t>
      </w:r>
      <w:r/>
    </w:p>
    <w:p>
      <w:pPr>
        <w:ind w:left="422"/>
        <w:spacing w:line="360" w:lineRule="auto"/>
        <w:rPr>
          <w:rFonts w:ascii="宋体" w:hAnsi="宋体"/>
          <w:color w:val="000000"/>
          <w:szCs w:val="21"/>
        </w:rPr>
      </w:pPr>
      <w:r>
        <w:rPr>
          <w:rFonts w:ascii="宋体" w:hAnsi="宋体"/>
          <w:color w:val="000000"/>
          <w:szCs w:val="21"/>
        </w:rPr>
        <w:t xml:space="preserve">4.7法定代表人授权委托书（如有授权，必须提供，格式见第</w:t>
      </w:r>
      <w:r>
        <w:rPr>
          <w:rFonts w:hint="eastAsia" w:ascii="宋体" w:hAnsi="宋体"/>
          <w:color w:val="000000"/>
          <w:szCs w:val="21"/>
        </w:rPr>
        <w:t xml:space="preserve">七</w:t>
      </w:r>
      <w:r>
        <w:rPr>
          <w:rFonts w:ascii="宋体" w:hAnsi="宋体"/>
          <w:color w:val="000000"/>
          <w:szCs w:val="21"/>
        </w:rPr>
        <w:t xml:space="preserve">章）</w:t>
      </w:r>
      <w:bookmarkEnd w:id="26"/>
      <w:r/>
      <w:r/>
    </w:p>
    <w:p>
      <w:pPr>
        <w:pStyle w:val="1042"/>
        <w:ind w:left="420" w:firstLine="0"/>
        <w:spacing w:line="360" w:lineRule="auto"/>
        <w:rPr>
          <w:rFonts w:ascii="宋体" w:hAnsi="宋体"/>
          <w:b/>
          <w:color w:val="000000"/>
          <w:szCs w:val="21"/>
        </w:rPr>
      </w:pPr>
      <w:r>
        <w:rPr>
          <w:rFonts w:ascii="宋体" w:hAnsi="宋体"/>
          <w:b/>
          <w:color w:val="000000"/>
          <w:szCs w:val="21"/>
        </w:rPr>
        <w:t xml:space="preserve">5.</w:t>
      </w:r>
      <w:r>
        <w:rPr>
          <w:rFonts w:hint="eastAsia" w:ascii="宋体" w:hAnsi="宋体"/>
          <w:b/>
          <w:color w:val="000000"/>
          <w:szCs w:val="21"/>
        </w:rPr>
        <w:t xml:space="preserve">符合性审查文件</w:t>
      </w:r>
      <w:r/>
    </w:p>
    <w:p>
      <w:pPr>
        <w:ind w:firstLine="420"/>
        <w:spacing w:line="360" w:lineRule="auto"/>
        <w:rPr>
          <w:rFonts w:ascii="宋体" w:hAnsi="宋体"/>
          <w:color w:val="000000"/>
          <w:szCs w:val="21"/>
        </w:rPr>
      </w:pPr>
      <w:r>
        <w:rPr>
          <w:rFonts w:hint="eastAsia" w:ascii="宋体" w:hAnsi="宋体"/>
          <w:color w:val="000000"/>
          <w:szCs w:val="21"/>
        </w:rPr>
        <w:t xml:space="preserve">5.1报价分析表；</w:t>
      </w:r>
      <w:r>
        <w:rPr>
          <w:rFonts w:hint="eastAsia" w:ascii="宋体" w:hAnsi="宋体"/>
          <w:b/>
          <w:color w:val="ff0000"/>
          <w:szCs w:val="21"/>
        </w:rPr>
        <w:t xml:space="preserve">（</w:t>
      </w:r>
      <w:bookmarkStart w:id="31" w:name="OLE_LINK40"/>
      <w:r>
        <w:rPr>
          <w:rFonts w:hint="eastAsia" w:ascii="宋体" w:hAnsi="宋体"/>
          <w:b/>
          <w:color w:val="ff0000"/>
          <w:szCs w:val="21"/>
        </w:rPr>
        <w:t xml:space="preserve">格式见第七章，必须提供否则将被认定为未实质性响应谈判文件要求</w:t>
      </w:r>
      <w:bookmarkEnd w:id="31"/>
      <w:r>
        <w:rPr>
          <w:rFonts w:hint="eastAsia" w:ascii="宋体" w:hAnsi="宋体"/>
          <w:b/>
          <w:color w:val="ff0000"/>
          <w:szCs w:val="21"/>
        </w:rPr>
        <w:t xml:space="preserve">）</w:t>
      </w:r>
      <w:r/>
    </w:p>
    <w:p>
      <w:pPr>
        <w:ind w:firstLine="420"/>
        <w:spacing w:line="360" w:lineRule="auto"/>
        <w:rPr>
          <w:rFonts w:ascii="宋体" w:hAnsi="宋体"/>
          <w:b/>
          <w:color w:val="ff0000"/>
          <w:szCs w:val="21"/>
        </w:rPr>
      </w:pPr>
      <w:r>
        <w:rPr>
          <w:rFonts w:hint="eastAsia" w:ascii="宋体" w:hAnsi="宋体"/>
          <w:color w:val="000000"/>
          <w:szCs w:val="21"/>
        </w:rPr>
        <w:t xml:space="preserve">5.2</w:t>
      </w:r>
      <w:r>
        <w:rPr>
          <w:rFonts w:hint="eastAsia" w:ascii="宋体" w:hAnsi="宋体"/>
          <w:color w:val="000000"/>
          <w:szCs w:val="21"/>
        </w:rPr>
        <w:t xml:space="preserve">响应</w:t>
      </w:r>
      <w:r>
        <w:rPr>
          <w:rFonts w:ascii="宋体" w:hAnsi="宋体"/>
          <w:color w:val="000000"/>
          <w:szCs w:val="21"/>
        </w:rPr>
        <w:t xml:space="preserve">及</w:t>
      </w:r>
      <w:r>
        <w:rPr>
          <w:rFonts w:hint="eastAsia" w:ascii="宋体" w:hAnsi="宋体"/>
          <w:color w:val="000000"/>
          <w:szCs w:val="21"/>
        </w:rPr>
        <w:t xml:space="preserve">偏离表（技术</w:t>
      </w:r>
      <w:r>
        <w:rPr>
          <w:rFonts w:hint="eastAsia" w:ascii="宋体" w:hAnsi="宋体"/>
          <w:color w:val="000000"/>
          <w:szCs w:val="21"/>
        </w:rPr>
        <w:t xml:space="preserve">要求</w:t>
      </w:r>
      <w:r>
        <w:rPr>
          <w:rFonts w:hint="eastAsia" w:ascii="宋体" w:hAnsi="宋体"/>
          <w:color w:val="000000"/>
          <w:szCs w:val="21"/>
        </w:rPr>
        <w:t xml:space="preserve">）；</w:t>
      </w:r>
      <w:r>
        <w:rPr>
          <w:rFonts w:hint="eastAsia" w:ascii="宋体" w:hAnsi="宋体"/>
          <w:b/>
          <w:color w:val="ff0000"/>
          <w:szCs w:val="21"/>
        </w:rPr>
        <w:t xml:space="preserve">（格式见第七章，必须提供否则将被认定为未实质性响应谈</w:t>
      </w:r>
      <w:r>
        <w:rPr>
          <w:rFonts w:hint="eastAsia" w:ascii="宋体" w:hAnsi="宋体"/>
          <w:b/>
          <w:color w:val="ff0000"/>
          <w:szCs w:val="21"/>
        </w:rPr>
        <w:t xml:space="preserve">判文件要求）</w:t>
      </w:r>
      <w:r/>
    </w:p>
    <w:p>
      <w:pPr>
        <w:ind w:firstLine="420"/>
        <w:spacing w:line="360" w:lineRule="auto"/>
        <w:rPr>
          <w:rFonts w:ascii="宋体" w:hAnsi="宋体"/>
          <w:b/>
          <w:color w:val="ff0000"/>
          <w:szCs w:val="21"/>
        </w:rPr>
      </w:pPr>
      <w:r>
        <w:rPr>
          <w:rFonts w:hint="eastAsia" w:ascii="宋体" w:hAnsi="宋体"/>
          <w:color w:val="000000"/>
          <w:szCs w:val="21"/>
        </w:rPr>
        <w:t xml:space="preserve">5.</w:t>
      </w:r>
      <w:r>
        <w:rPr>
          <w:rFonts w:ascii="宋体" w:hAnsi="宋体"/>
          <w:color w:val="000000"/>
          <w:szCs w:val="21"/>
        </w:rPr>
        <w:t xml:space="preserve">3</w:t>
      </w:r>
      <w:bookmarkStart w:id="32" w:name="OLE_LINK41"/>
      <w:r/>
      <w:bookmarkStart w:id="33" w:name="OLE_LINK42"/>
      <w:r>
        <w:rPr>
          <w:rFonts w:hint="eastAsia" w:ascii="宋体" w:hAnsi="宋体"/>
          <w:color w:val="000000"/>
          <w:szCs w:val="21"/>
        </w:rPr>
        <w:t xml:space="preserve">响应</w:t>
      </w:r>
      <w:r>
        <w:rPr>
          <w:rFonts w:ascii="宋体" w:hAnsi="宋体"/>
          <w:color w:val="000000"/>
          <w:szCs w:val="21"/>
        </w:rPr>
        <w:t xml:space="preserve">及</w:t>
      </w:r>
      <w:r>
        <w:rPr>
          <w:rFonts w:hint="eastAsia" w:ascii="宋体" w:hAnsi="宋体"/>
          <w:color w:val="000000"/>
          <w:szCs w:val="21"/>
        </w:rPr>
        <w:t xml:space="preserve">偏离表（商务要求）</w:t>
      </w:r>
      <w:bookmarkEnd w:id="32"/>
      <w:r/>
      <w:bookmarkEnd w:id="33"/>
      <w:r>
        <w:rPr>
          <w:rFonts w:hint="eastAsia" w:ascii="宋体" w:hAnsi="宋体"/>
          <w:color w:val="000000"/>
          <w:szCs w:val="21"/>
        </w:rPr>
        <w:t xml:space="preserve">；</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rFonts w:ascii="宋体" w:hAnsi="宋体"/>
          <w:b/>
          <w:color w:val="ff0000"/>
          <w:szCs w:val="21"/>
        </w:rPr>
      </w:pPr>
      <w:r>
        <w:rPr>
          <w:rFonts w:hint="eastAsia"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响应</w:t>
      </w:r>
      <w:r>
        <w:rPr>
          <w:rFonts w:hint="eastAsia" w:ascii="宋体" w:hAnsi="宋体"/>
          <w:color w:val="000000"/>
          <w:szCs w:val="21"/>
        </w:rPr>
        <w:t xml:space="preserve">电梯各部件清单说</w:t>
      </w:r>
      <w:r>
        <w:rPr>
          <w:rFonts w:hint="eastAsia" w:ascii="宋体" w:hAnsi="宋体"/>
          <w:color w:val="000000" w:themeColor="text1"/>
          <w:szCs w:val="21"/>
        </w:rPr>
        <w:t xml:space="preserve">明表；</w:t>
      </w:r>
      <w:r>
        <w:rPr>
          <w:rFonts w:hint="eastAsia" w:ascii="宋体" w:hAnsi="宋体"/>
          <w:color w:val="000000" w:themeColor="text1"/>
          <w:szCs w:val="21"/>
        </w:rPr>
        <w:t xml:space="preserve">（</w:t>
      </w:r>
      <w:bookmarkStart w:id="34" w:name="OLE_LINK43"/>
      <w:r/>
      <w:bookmarkStart w:id="35" w:name="OLE_LINK44"/>
      <w:r>
        <w:rPr>
          <w:rFonts w:hint="eastAsia" w:ascii="宋体" w:hAnsi="宋体"/>
          <w:b/>
          <w:color w:val="ff0000"/>
          <w:szCs w:val="21"/>
        </w:rPr>
        <w:t xml:space="preserve">格式见第七</w:t>
      </w:r>
      <w:r>
        <w:rPr>
          <w:rFonts w:hint="eastAsia" w:ascii="宋体" w:hAnsi="宋体"/>
          <w:b/>
          <w:color w:val="ff0000"/>
          <w:szCs w:val="21"/>
        </w:rPr>
        <w:t xml:space="preserve">章，必须提供否则将被认定为未实质性响应谈判</w:t>
      </w:r>
      <w:r>
        <w:rPr>
          <w:rFonts w:hint="eastAsia" w:ascii="宋体" w:hAnsi="宋体"/>
          <w:b/>
          <w:color w:val="ff0000"/>
          <w:szCs w:val="21"/>
        </w:rPr>
        <w:t xml:space="preserve">文件要求</w:t>
      </w:r>
      <w:bookmarkEnd w:id="34"/>
      <w:r/>
      <w:bookmarkEnd w:id="35"/>
      <w:r>
        <w:rPr>
          <w:rFonts w:hint="eastAsia" w:ascii="宋体" w:hAnsi="宋体"/>
          <w:b/>
          <w:color w:val="ff0000"/>
          <w:szCs w:val="21"/>
        </w:rPr>
        <w:t xml:space="preserve">）</w:t>
      </w:r>
      <w:r/>
    </w:p>
    <w:p>
      <w:pPr>
        <w:ind w:firstLine="420"/>
        <w:spacing w:line="360" w:lineRule="auto"/>
        <w:rPr>
          <w:rFonts w:ascii="宋体" w:hAnsi="宋体"/>
          <w:b/>
          <w:color w:val="ff0000"/>
          <w:szCs w:val="21"/>
        </w:rPr>
      </w:pPr>
      <w:r/>
      <w:bookmarkStart w:id="36" w:name="OLE_LINK7"/>
      <w:r/>
      <w:bookmarkStart w:id="37" w:name="OLE_LINK8"/>
      <w:r>
        <w:rPr>
          <w:rFonts w:hint="eastAsia"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5</w:t>
      </w:r>
      <w:bookmarkEnd w:id="36"/>
      <w:r/>
      <w:bookmarkEnd w:id="37"/>
      <w:r>
        <w:rPr>
          <w:rFonts w:hint="eastAsia" w:ascii="宋体" w:hAnsi="宋体"/>
          <w:color w:val="000000"/>
          <w:szCs w:val="21"/>
        </w:rPr>
        <w:t xml:space="preserve">响应</w:t>
      </w:r>
      <w:r>
        <w:rPr>
          <w:rFonts w:hint="eastAsia" w:ascii="宋体" w:hAnsi="宋体"/>
          <w:color w:val="000000"/>
          <w:szCs w:val="21"/>
        </w:rPr>
        <w:t xml:space="preserve">电梯主要技术参数及配置</w:t>
      </w:r>
      <w:r>
        <w:rPr>
          <w:rFonts w:hint="eastAsia" w:ascii="宋体" w:hAnsi="宋体"/>
          <w:color w:val="000000" w:themeColor="text1"/>
          <w:szCs w:val="21"/>
        </w:rPr>
        <w:t xml:space="preserve">表；</w:t>
      </w:r>
      <w:r>
        <w:rPr>
          <w:rFonts w:hint="eastAsia" w:ascii="宋体" w:hAnsi="宋体"/>
          <w:color w:val="000000"/>
          <w:szCs w:val="21"/>
        </w:rPr>
        <w:t xml:space="preserve">（</w:t>
      </w:r>
      <w:r>
        <w:rPr>
          <w:rFonts w:hint="eastAsia" w:ascii="宋体" w:hAnsi="宋体"/>
          <w:b/>
          <w:color w:val="ff0000"/>
          <w:szCs w:val="21"/>
        </w:rPr>
        <w:t xml:space="preserve">格式见第七</w:t>
      </w:r>
      <w:r>
        <w:rPr>
          <w:rFonts w:hint="eastAsia" w:ascii="宋体" w:hAnsi="宋体"/>
          <w:b/>
          <w:color w:val="ff0000"/>
          <w:szCs w:val="21"/>
        </w:rPr>
        <w:t xml:space="preserve">章，必须提供否则将被认定为未实质性响应</w:t>
      </w:r>
      <w:r>
        <w:rPr>
          <w:rFonts w:hint="eastAsia" w:ascii="宋体" w:hAnsi="宋体"/>
          <w:b/>
          <w:color w:val="ff0000"/>
          <w:szCs w:val="21"/>
        </w:rPr>
        <w:t xml:space="preserve">谈判</w:t>
      </w:r>
      <w:r>
        <w:rPr>
          <w:rFonts w:hint="eastAsia" w:ascii="宋体" w:hAnsi="宋体"/>
          <w:b/>
          <w:color w:val="ff0000"/>
          <w:szCs w:val="21"/>
        </w:rPr>
        <w:t xml:space="preserve">文件要求）</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6</w:t>
      </w:r>
      <w:r>
        <w:rPr>
          <w:rFonts w:hint="eastAsia" w:ascii="宋体" w:hAnsi="宋体"/>
          <w:color w:val="000000"/>
          <w:szCs w:val="21"/>
        </w:rPr>
        <w:t xml:space="preserve">人员</w:t>
      </w:r>
      <w:r>
        <w:rPr>
          <w:rFonts w:ascii="宋体" w:hAnsi="宋体"/>
          <w:color w:val="000000"/>
          <w:szCs w:val="21"/>
        </w:rPr>
        <w:t xml:space="preserve">配置表；</w:t>
      </w:r>
      <w:r/>
    </w:p>
    <w:p>
      <w:pPr>
        <w:ind w:firstLine="420"/>
        <w:spacing w:line="360" w:lineRule="auto"/>
        <w:rPr>
          <w:rFonts w:ascii="宋体" w:hAnsi="宋体"/>
          <w:b/>
          <w:color w:val="ff0000"/>
          <w:szCs w:val="21"/>
        </w:rPr>
      </w:pPr>
      <w:r>
        <w:rPr>
          <w:rFonts w:hint="eastAsia" w:ascii="宋体" w:hAnsi="宋体"/>
          <w:color w:val="000000"/>
          <w:szCs w:val="21"/>
        </w:rPr>
        <w:t xml:space="preserve">5.</w:t>
      </w:r>
      <w:r>
        <w:rPr>
          <w:rFonts w:ascii="宋体" w:hAnsi="宋体"/>
          <w:color w:val="000000"/>
          <w:szCs w:val="21"/>
        </w:rPr>
        <w:t xml:space="preserve">7</w:t>
      </w:r>
      <w:r>
        <w:rPr>
          <w:rFonts w:hint="eastAsia" w:ascii="宋体" w:hAnsi="宋体"/>
          <w:color w:val="000000"/>
          <w:szCs w:val="21"/>
        </w:rPr>
        <w:t xml:space="preserve">项目相关的符合性审查证明文件。</w:t>
      </w:r>
      <w:r>
        <w:rPr>
          <w:rFonts w:hint="eastAsia" w:ascii="宋体" w:hAnsi="宋体"/>
          <w:b/>
          <w:color w:val="ff0000"/>
          <w:szCs w:val="21"/>
        </w:rPr>
        <w:t xml:space="preserve">（如有实质性响应项要求提供的材料则必须提供相应材料，</w:t>
      </w:r>
      <w:r>
        <w:rPr>
          <w:rFonts w:hint="eastAsia" w:ascii="宋体" w:hAnsi="宋体"/>
          <w:b/>
          <w:color w:val="ff0000"/>
          <w:szCs w:val="21"/>
        </w:rPr>
        <w:t xml:space="preserve">附偏离表后，</w:t>
      </w:r>
      <w:r>
        <w:rPr>
          <w:rFonts w:hint="eastAsia" w:ascii="宋体" w:hAnsi="宋体"/>
          <w:b/>
          <w:color w:val="ff0000"/>
          <w:szCs w:val="21"/>
        </w:rPr>
        <w:t xml:space="preserve">否则将被认定为未实质性响应</w:t>
      </w:r>
      <w:r>
        <w:rPr>
          <w:rFonts w:hint="eastAsia" w:ascii="宋体" w:hAnsi="宋体"/>
          <w:b/>
          <w:color w:val="ff0000"/>
          <w:szCs w:val="21"/>
        </w:rPr>
        <w:t xml:space="preserve">谈判</w:t>
      </w:r>
      <w:r>
        <w:rPr>
          <w:rFonts w:hint="eastAsia" w:ascii="宋体" w:hAnsi="宋体"/>
          <w:b/>
          <w:color w:val="ff0000"/>
          <w:szCs w:val="21"/>
        </w:rPr>
        <w:t xml:space="preserve">文件要求）</w:t>
      </w:r>
      <w:r/>
    </w:p>
    <w:p>
      <w:pPr>
        <w:ind w:left="422"/>
        <w:spacing w:line="360" w:lineRule="auto"/>
        <w:rPr>
          <w:rFonts w:ascii="宋体" w:hAnsi="宋体"/>
          <w:b/>
          <w:bCs/>
          <w:szCs w:val="21"/>
        </w:rPr>
      </w:pPr>
      <w:r>
        <w:rPr>
          <w:rFonts w:hint="eastAsia" w:ascii="宋体" w:hAnsi="宋体"/>
          <w:b/>
          <w:bCs/>
          <w:szCs w:val="21"/>
        </w:rPr>
        <w:t xml:space="preserve">6</w:t>
      </w:r>
      <w:r>
        <w:rPr>
          <w:rFonts w:ascii="宋体" w:hAnsi="宋体"/>
          <w:b/>
          <w:bCs/>
          <w:szCs w:val="21"/>
        </w:rPr>
        <w:t xml:space="preserve">.</w:t>
      </w:r>
      <w:r>
        <w:rPr>
          <w:rFonts w:hint="eastAsia" w:ascii="宋体" w:hAnsi="宋体"/>
          <w:b/>
          <w:bCs/>
          <w:szCs w:val="21"/>
        </w:rPr>
        <w:t xml:space="preserve">绿色采购</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1若本次采购货物中包含有《节能产品政府采购品目清单》中规定的政府强制采购产品的，供应商须在投标文件中提供产品有效期内的认证证书扫描件等相关证明材料，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42"/>
        <w:ind w:left="420" w:firstLine="0"/>
        <w:spacing w:line="360" w:lineRule="auto"/>
        <w:rPr>
          <w:rFonts w:ascii="宋体" w:hAnsi="宋体"/>
          <w:b/>
          <w:szCs w:val="21"/>
        </w:rPr>
      </w:pPr>
      <w:r>
        <w:rPr>
          <w:rFonts w:hint="eastAsia" w:ascii="宋体" w:hAnsi="宋体"/>
          <w:b/>
          <w:bCs/>
          <w:szCs w:val="21"/>
        </w:rPr>
        <w:t xml:space="preserve">7</w:t>
      </w:r>
      <w:r>
        <w:rPr>
          <w:rFonts w:ascii="宋体" w:hAnsi="宋体"/>
          <w:b/>
          <w:bCs/>
          <w:szCs w:val="21"/>
        </w:rPr>
        <w:t xml:space="preserve">.</w:t>
      </w:r>
      <w:r>
        <w:rPr>
          <w:rFonts w:hint="eastAsia" w:ascii="宋体" w:hAnsi="宋体"/>
          <w:b/>
          <w:bCs/>
          <w:szCs w:val="21"/>
        </w:rPr>
        <w:t xml:space="preserve">注意</w:t>
      </w:r>
      <w:r>
        <w:rPr>
          <w:rFonts w:hint="eastAsia" w:ascii="宋体" w:hAnsi="宋体"/>
          <w:b/>
          <w:szCs w:val="21"/>
        </w:rPr>
        <w:t xml:space="preserve">事项</w:t>
      </w:r>
      <w:r>
        <w:rPr>
          <w:rFonts w:ascii="宋体" w:hAnsi="宋体"/>
          <w:b/>
          <w:szCs w:val="21"/>
        </w:rPr>
        <w:t xml:space="preserve"> </w:t>
      </w:r>
      <w:r/>
    </w:p>
    <w:p>
      <w:pPr>
        <w:ind w:firstLine="422"/>
        <w:spacing w:line="360" w:lineRule="auto"/>
        <w:rPr>
          <w:rFonts w:ascii="宋体" w:hAnsi="宋体"/>
          <w:b/>
          <w:szCs w:val="21"/>
        </w:rPr>
      </w:pPr>
      <w:r>
        <w:rPr>
          <w:rFonts w:ascii="宋体" w:hAnsi="宋体"/>
          <w:b/>
          <w:szCs w:val="21"/>
        </w:rPr>
        <w:t xml:space="preserve">7.1</w:t>
      </w:r>
      <w:r>
        <w:rPr>
          <w:rFonts w:hint="eastAsia" w:ascii="宋体" w:hAnsi="宋体"/>
          <w:b/>
          <w:szCs w:val="21"/>
        </w:rPr>
        <w:t xml:space="preserve">资格审查文件中要求必须提供的材料，供应商必须提供并加盖公章，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7.2</w:t>
      </w:r>
      <w:r>
        <w:rPr>
          <w:rFonts w:hint="eastAsia" w:ascii="宋体" w:hAnsi="宋体"/>
          <w:b/>
          <w:szCs w:val="21"/>
        </w:rPr>
        <w:t xml:space="preserve">符合性审查文件要求必须提供的材料，供应商必须提供并加盖公章，</w:t>
      </w:r>
      <w:r>
        <w:rPr>
          <w:rFonts w:hint="eastAsia" w:ascii="宋体" w:hAnsi="宋体"/>
          <w:b/>
          <w:color w:val="ff0000"/>
          <w:szCs w:val="21"/>
        </w:rPr>
        <w:t xml:space="preserve">否则将被认定为</w:t>
      </w:r>
      <w:r>
        <w:rPr>
          <w:rFonts w:ascii="宋体" w:hAnsi="宋体"/>
          <w:b/>
          <w:color w:val="ff0000"/>
          <w:szCs w:val="21"/>
        </w:rPr>
        <w:t xml:space="preserve">未实质性响应谈判文件要求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7.3</w:t>
      </w:r>
      <w:r>
        <w:rPr>
          <w:rFonts w:hint="eastAsia" w:ascii="宋体" w:hAnsi="宋体"/>
          <w:b/>
          <w:szCs w:val="21"/>
        </w:rPr>
        <w:t xml:space="preserve">制作电子</w:t>
      </w:r>
      <w:r>
        <w:rPr>
          <w:rFonts w:hint="eastAsia" w:ascii="宋体" w:hAnsi="宋体"/>
          <w:b/>
          <w:szCs w:val="21"/>
        </w:rPr>
        <w:t xml:space="preserve">响应</w:t>
      </w:r>
      <w:r>
        <w:rPr>
          <w:rFonts w:hint="eastAsia" w:ascii="宋体" w:hAnsi="宋体"/>
          <w:b/>
          <w:szCs w:val="21"/>
        </w:rPr>
        <w:t xml:space="preserve">文件时必须与</w:t>
      </w:r>
      <w:r>
        <w:rPr>
          <w:rFonts w:hint="eastAsia" w:ascii="宋体" w:hAnsi="宋体"/>
          <w:b/>
          <w:szCs w:val="21"/>
        </w:rPr>
        <w:t xml:space="preserve">响应</w:t>
      </w:r>
      <w:r>
        <w:rPr>
          <w:rFonts w:hint="eastAsia" w:ascii="宋体" w:hAnsi="宋体"/>
          <w:b/>
          <w:szCs w:val="21"/>
        </w:rPr>
        <w:t xml:space="preserve">文件制作软件目录一一对应，将相关资料上传至相应模块。</w:t>
      </w:r>
      <w:r/>
    </w:p>
    <w:p>
      <w:pPr>
        <w:ind w:firstLine="422"/>
        <w:spacing w:line="360" w:lineRule="auto"/>
        <w:rPr>
          <w:rFonts w:ascii="宋体" w:hAnsi="宋体"/>
          <w:b/>
          <w:szCs w:val="21"/>
        </w:rPr>
      </w:pPr>
      <w:r>
        <w:rPr>
          <w:rFonts w:ascii="宋体" w:hAnsi="宋体"/>
          <w:b/>
          <w:szCs w:val="21"/>
        </w:rPr>
        <w:t xml:space="preserve">7.4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ascii="宋体" w:hAnsi="宋体"/>
          <w:color w:val="000000"/>
          <w:szCs w:val="21"/>
        </w:rPr>
      </w:pPr>
      <w:r>
        <w:rPr>
          <w:rFonts w:ascii="宋体" w:hAnsi="宋体"/>
          <w:color w:val="000000"/>
          <w:szCs w:val="21"/>
        </w:rPr>
        <w:t xml:space="preserve">8.供应商根据谈判文件的规定和采购项目的实际情</w:t>
      </w:r>
      <w:r>
        <w:rPr>
          <w:rFonts w:ascii="宋体" w:hAnsi="宋体"/>
          <w:color w:val="000000"/>
          <w:szCs w:val="21"/>
        </w:rPr>
        <w:t xml:space="preserve">况，拟在中标后将中标项目的非主体、非关键性工作分包的，应当在</w:t>
      </w:r>
      <w:r>
        <w:rPr>
          <w:rFonts w:hint="eastAsia" w:ascii="宋体" w:hAnsi="宋体"/>
          <w:color w:val="000000"/>
          <w:szCs w:val="21"/>
        </w:rPr>
        <w:t xml:space="preserve">响应</w:t>
      </w:r>
      <w:r>
        <w:rPr>
          <w:rFonts w:ascii="宋体" w:hAnsi="宋体"/>
          <w:color w:val="000000"/>
          <w:szCs w:val="21"/>
        </w:rPr>
        <w:t xml:space="preserve">文件中载明分包承担主体，分包承担主体应当具备相应资质条件且不得再次分包。</w:t>
      </w:r>
      <w:r/>
    </w:p>
    <w:p>
      <w:pPr>
        <w:ind w:firstLine="422"/>
        <w:spacing w:line="360" w:lineRule="auto"/>
        <w:rPr>
          <w:rFonts w:ascii="宋体" w:hAnsi="宋体"/>
          <w:b/>
          <w:color w:val="000000"/>
          <w:szCs w:val="21"/>
        </w:rPr>
      </w:pPr>
      <w:r>
        <w:rPr>
          <w:rFonts w:hint="eastAsia" w:ascii="宋体" w:hAnsi="宋体"/>
          <w:b/>
          <w:color w:val="000000"/>
          <w:szCs w:val="21"/>
        </w:rPr>
        <w:t xml:space="preserve">三、谈判文件的澄清和修改</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rPr>
      </w:pPr>
      <w:r>
        <w:rPr>
          <w:rFonts w:hint="eastAsia" w:ascii="宋体" w:hAnsi="宋体"/>
        </w:rPr>
        <w:t xml:space="preserve">4.供应商应在</w:t>
      </w:r>
      <w:r>
        <w:rPr>
          <w:rFonts w:hint="eastAsia" w:ascii="宋体" w:hAnsi="宋体"/>
          <w:color w:val="000000"/>
          <w:szCs w:val="21"/>
        </w:rPr>
        <w:t xml:space="preserve">提交响应文件截止时间</w:t>
      </w:r>
      <w:r>
        <w:rPr>
          <w:rFonts w:hint="eastAsia" w:ascii="宋体" w:hAnsi="宋体"/>
        </w:rPr>
        <w:t xml:space="preserve">前关注原采购信息发布媒体上有无本项目的补充公告。</w:t>
      </w:r>
      <w:r/>
    </w:p>
    <w:p>
      <w:pPr>
        <w:ind w:firstLine="422"/>
        <w:spacing w:line="360" w:lineRule="auto"/>
        <w:rPr>
          <w:rFonts w:ascii="宋体" w:hAnsi="宋体"/>
          <w:b/>
          <w:color w:val="000000"/>
          <w:szCs w:val="21"/>
        </w:rPr>
      </w:pPr>
      <w:r>
        <w:rPr>
          <w:rFonts w:hint="eastAsia" w:ascii="宋体" w:hAnsi="宋体"/>
          <w:b/>
          <w:color w:val="000000"/>
          <w:szCs w:val="21"/>
        </w:rPr>
        <w:t xml:space="preserve">四、响应文件的提交、撤回和修改</w:t>
      </w:r>
      <w:r/>
    </w:p>
    <w:p>
      <w:pPr>
        <w:ind w:firstLine="420"/>
        <w:spacing w:line="360" w:lineRule="auto"/>
        <w:rPr>
          <w:rFonts w:ascii="宋体" w:hAnsi="宋体"/>
          <w:color w:val="000000"/>
          <w:szCs w:val="21"/>
        </w:rPr>
      </w:pPr>
      <w:r>
        <w:rPr>
          <w:rFonts w:hint="eastAsia" w:ascii="宋体" w:hAnsi="宋体"/>
          <w:color w:val="000000"/>
          <w:szCs w:val="21"/>
        </w:rPr>
        <w:t xml:space="preserve">1.响应文件应当在提交响应文件的截止时间</w:t>
      </w:r>
      <w:r>
        <w:rPr>
          <w:rFonts w:hint="eastAsia" w:ascii="宋体" w:hAnsi="宋体"/>
          <w:color w:val="000000"/>
          <w:szCs w:val="21"/>
        </w:rPr>
        <w:t xml:space="preserve">前</w:t>
      </w:r>
      <w:r>
        <w:rPr>
          <w:rFonts w:hint="eastAsia" w:ascii="宋体" w:hAnsi="宋体" w:cs="宋体"/>
          <w:color w:val="000000" w:themeColor="text1"/>
          <w:szCs w:val="21"/>
        </w:rPr>
        <w:t xml:space="preserve">制作</w:t>
      </w:r>
      <w:r>
        <w:rPr>
          <w:rFonts w:hint="eastAsia" w:ascii="宋体" w:hAnsi="宋体" w:cs="宋体"/>
          <w:color w:val="000000" w:themeColor="text1"/>
          <w:szCs w:val="21"/>
        </w:rPr>
        <w:t xml:space="preserve">并上传电子投标文件</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38"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bookmarkEnd w:id="38"/>
      <w:r/>
      <w:r/>
    </w:p>
    <w:p>
      <w:pPr>
        <w:ind w:firstLine="420"/>
        <w:jc w:val="left"/>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供应商通过“苏</w:t>
      </w:r>
      <w:r>
        <w:rPr>
          <w:rFonts w:hint="eastAsia" w:ascii="宋体" w:hAnsi="宋体"/>
          <w:color w:val="000000"/>
          <w:szCs w:val="21"/>
        </w:rPr>
        <w:t xml:space="preserve">采云</w:t>
      </w:r>
      <w:r>
        <w:rPr>
          <w:rFonts w:hint="eastAsia" w:ascii="宋体" w:hAnsi="宋体"/>
          <w:color w:val="000000"/>
          <w:szCs w:val="21"/>
        </w:rPr>
        <w:t xml:space="preserve">”系统不见面开标大厅在线参与开标活动。（具体操作详见《苏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w:t>
      </w:r>
      <w:r/>
    </w:p>
    <w:p>
      <w:pPr>
        <w:ind w:firstLine="422"/>
        <w:spacing w:line="360" w:lineRule="auto"/>
        <w:rPr>
          <w:rFonts w:ascii="宋体" w:hAnsi="宋体"/>
          <w:b/>
          <w:color w:val="000000"/>
          <w:szCs w:val="21"/>
        </w:rPr>
      </w:pPr>
      <w:r>
        <w:rPr>
          <w:rFonts w:hint="eastAsia" w:ascii="宋体" w:hAnsi="宋体"/>
          <w:b/>
          <w:color w:val="000000"/>
          <w:szCs w:val="21"/>
        </w:rPr>
        <w:t xml:space="preserve">五、质疑</w:t>
      </w:r>
      <w:r/>
    </w:p>
    <w:p>
      <w:pPr>
        <w:pStyle w:val="806"/>
        <w:spacing w:line="360" w:lineRule="auto"/>
        <w:rPr>
          <w:rFonts w:ascii="宋体" w:hAnsi="宋体" w:eastAsia="宋体"/>
          <w:color w:val="000000"/>
          <w:sz w:val="21"/>
          <w:szCs w:val="21"/>
        </w:rPr>
      </w:pPr>
      <w:r/>
      <w:bookmarkStart w:id="39" w:name="_Toc135142673"/>
      <w:r>
        <w:rPr>
          <w:rFonts w:hint="eastAsia" w:ascii="宋体" w:hAnsi="宋体"/>
          <w:color w:val="000000"/>
          <w:sz w:val="21"/>
          <w:szCs w:val="21"/>
        </w:rPr>
        <w:t xml:space="preserve">1.</w:t>
      </w:r>
      <w:r>
        <w:rPr>
          <w:rFonts w:hint="eastAsia" w:ascii="宋体" w:hAnsi="宋体" w:eastAsia="宋体"/>
          <w:color w:val="000000"/>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hint="eastAsia" w:ascii="宋体" w:hAnsi="宋体" w:eastAsia="宋体"/>
          <w:color w:val="000000"/>
          <w:sz w:val="21"/>
          <w:szCs w:val="21"/>
        </w:rPr>
        <w:t xml:space="preserve">）。</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供应商应当在法定质疑期内一次性提出针对同一采购程序环节的质疑。</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采购人、采购代理机构应当在收到供应商书面质疑后七个工作日内</w:t>
      </w:r>
      <w:r>
        <w:rPr>
          <w:rFonts w:hint="eastAsia" w:ascii="宋体" w:hAnsi="宋体" w:eastAsia="宋体"/>
          <w:color w:val="000000"/>
          <w:sz w:val="21"/>
          <w:szCs w:val="21"/>
        </w:rPr>
        <w:t xml:space="preserve">作出</w:t>
      </w:r>
      <w:r>
        <w:rPr>
          <w:rFonts w:hint="eastAsia" w:ascii="宋体" w:hAnsi="宋体" w:eastAsia="宋体"/>
          <w:color w:val="000000"/>
          <w:sz w:val="21"/>
          <w:szCs w:val="21"/>
        </w:rPr>
        <w:t xml:space="preserve">答复，并以书面形式通知质疑供应商和其他相关供应商。</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hint="eastAsia" w:ascii="宋体" w:hAnsi="宋体" w:eastAsia="宋体"/>
          <w:color w:val="000000"/>
          <w:sz w:val="21"/>
          <w:szCs w:val="21"/>
        </w:rPr>
        <w:t xml:space="preserve">质疑函应包括</w:t>
      </w:r>
      <w:r>
        <w:rPr>
          <w:rFonts w:hint="eastAsia" w:ascii="宋体" w:hAnsi="宋体" w:eastAsia="宋体"/>
          <w:color w:val="000000"/>
          <w:sz w:val="21"/>
          <w:szCs w:val="21"/>
        </w:rPr>
        <w:t xml:space="preserve">以下主要内容，并按照</w:t>
      </w:r>
      <w:r>
        <w:rPr>
          <w:rFonts w:ascii="宋体" w:hAnsi="宋体" w:eastAsia="宋体"/>
          <w:color w:val="000000"/>
          <w:sz w:val="21"/>
          <w:szCs w:val="21"/>
        </w:rPr>
        <w:t xml:space="preserve">“</w:t>
      </w:r>
      <w:r>
        <w:rPr>
          <w:rFonts w:hint="eastAsia" w:ascii="宋体" w:hAnsi="宋体" w:eastAsia="宋体"/>
          <w:color w:val="000000"/>
          <w:sz w:val="21"/>
          <w:szCs w:val="21"/>
        </w:rPr>
        <w:t xml:space="preserve">谁主张、谁举证</w:t>
      </w:r>
      <w:r>
        <w:rPr>
          <w:rFonts w:ascii="宋体" w:hAnsi="宋体" w:eastAsia="宋体"/>
          <w:color w:val="000000"/>
          <w:sz w:val="21"/>
          <w:szCs w:val="21"/>
        </w:rPr>
        <w:t xml:space="preserve">”</w:t>
      </w:r>
      <w:r>
        <w:rPr>
          <w:rFonts w:hint="eastAsia" w:ascii="宋体" w:hAnsi="宋体" w:eastAsia="宋体"/>
          <w:color w:val="000000"/>
          <w:sz w:val="21"/>
          <w:szCs w:val="21"/>
        </w:rPr>
        <w:t xml:space="preserve">的原则，附上必要的证明材料。　　　　　　　</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2.1供应商的姓名或者名称、地址、邮编、联系人及联系电话；</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2.2质疑项目名称、编号；</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2.3具体、明确的质疑事项和与质疑事项相关的请求；</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2.4具体的事实依据及相关证据材料；</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2.5必要的法律依据；</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2.6提出质疑的日期；</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.7</w:t>
      </w:r>
      <w:r>
        <w:rPr>
          <w:rFonts w:hint="eastAsia" w:ascii="宋体" w:hAnsi="宋体" w:eastAsia="宋体"/>
          <w:color w:val="000000"/>
          <w:sz w:val="21"/>
          <w:szCs w:val="21"/>
        </w:rPr>
        <w:t xml:space="preserve">依法获取谈判文件的证明（《投标供应商确认函》）</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8</w:t>
      </w:r>
      <w:r>
        <w:rPr>
          <w:rFonts w:hint="eastAsia" w:ascii="宋体" w:hAnsi="宋体" w:eastAsia="宋体"/>
          <w:color w:val="000000"/>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806"/>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9</w:t>
      </w:r>
      <w:r>
        <w:rPr>
          <w:rFonts w:hint="eastAsia" w:ascii="宋体" w:hAnsi="宋体" w:eastAsia="宋体"/>
          <w:color w:val="000000"/>
          <w:sz w:val="21"/>
          <w:szCs w:val="21"/>
        </w:rPr>
        <w:t xml:space="preserve">供应商可以委托代理人进行质疑，其授权书应当载明代理人的姓名或者名称、代理事项、</w:t>
      </w:r>
      <w:r>
        <w:rPr>
          <w:rFonts w:hint="eastAsia" w:ascii="宋体" w:hAnsi="宋体" w:eastAsia="宋体"/>
          <w:color w:val="000000"/>
          <w:sz w:val="21"/>
          <w:szCs w:val="21"/>
        </w:rPr>
        <w:t xml:space="preserve">具体权限、期限和相关事项。供应商为自然人的，应当由本人签字；供应商为法人或者其他组织的，应当由法定代表人、主要负责人签字或者盖章，并加盖公章。</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代理人提出质疑，应当提交供应商签署的授权委托书。</w:t>
      </w:r>
      <w:r/>
    </w:p>
    <w:p>
      <w:pPr>
        <w:pStyle w:val="806"/>
        <w:spacing w:line="360" w:lineRule="auto"/>
        <w:rPr>
          <w:rFonts w:ascii="宋体" w:hAnsi="宋体"/>
          <w:bCs/>
          <w:color w:val="000000"/>
          <w:sz w:val="21"/>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eastAsia="宋体"/>
          <w:color w:val="000000"/>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784"/>
        <w:jc w:val="center"/>
        <w:spacing w:line="360" w:lineRule="auto"/>
        <w:rPr>
          <w:rStyle w:val="1107"/>
          <w:b/>
          <w:sz w:val="32"/>
          <w:szCs w:val="32"/>
        </w:rPr>
      </w:pPr>
      <w:r/>
      <w:bookmarkStart w:id="40" w:name="_Toc161067500"/>
      <w:r/>
      <w:bookmarkStart w:id="41" w:name="_Toc196309673"/>
      <w:r>
        <w:rPr>
          <w:rStyle w:val="1107"/>
          <w:rFonts w:hint="eastAsia"/>
          <w:b/>
          <w:sz w:val="32"/>
          <w:szCs w:val="32"/>
        </w:rPr>
        <w:t xml:space="preserve">第三章</w:t>
      </w:r>
      <w:r>
        <w:rPr>
          <w:rStyle w:val="1107"/>
          <w:rFonts w:hint="eastAsia"/>
          <w:b/>
          <w:sz w:val="32"/>
          <w:szCs w:val="32"/>
        </w:rPr>
        <w:t xml:space="preserve"> </w:t>
      </w:r>
      <w:bookmarkEnd w:id="39"/>
      <w:r>
        <w:rPr>
          <w:rStyle w:val="1107"/>
          <w:rFonts w:hint="eastAsia"/>
          <w:b/>
          <w:sz w:val="32"/>
          <w:szCs w:val="32"/>
        </w:rPr>
        <w:t xml:space="preserve">采购需求</w:t>
      </w:r>
      <w:bookmarkEnd w:id="40"/>
      <w:r/>
      <w:bookmarkEnd w:id="41"/>
      <w:r/>
      <w:r/>
    </w:p>
    <w:p>
      <w:pPr>
        <w:ind w:firstLine="422"/>
        <w:spacing w:line="360" w:lineRule="auto"/>
        <w:rPr>
          <w:rFonts w:ascii="宋体" w:hAnsi="宋体"/>
          <w:b/>
          <w:color w:val="000000"/>
          <w:szCs w:val="21"/>
        </w:rPr>
      </w:pPr>
      <w:r/>
      <w:bookmarkStart w:id="42" w:name="_Toc166338829"/>
      <w:r/>
      <w:bookmarkStart w:id="43" w:name="_Toc196309674"/>
      <w:r/>
      <w:bookmarkStart w:id="44" w:name="_Toc62807498"/>
      <w:r/>
      <w:bookmarkStart w:id="45" w:name="_Toc63583487"/>
      <w:r/>
      <w:bookmarkStart w:id="46" w:name="_Toc33452246"/>
      <w:r/>
      <w:bookmarkStart w:id="47" w:name="_Toc62807505"/>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48" w:name="_Hlk81407760"/>
      <w:r>
        <w:rPr>
          <w:rFonts w:ascii="宋体" w:hAnsi="宋体" w:cs="Segoe UI Symbol"/>
          <w:b/>
          <w:color w:val="000000"/>
          <w:szCs w:val="21"/>
          <w:highlight w:val="yellow"/>
        </w:rPr>
        <w:t xml:space="preserve">★</w:t>
      </w:r>
      <w:bookmarkEnd w:id="48"/>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w:t>
      </w:r>
      <w:r>
        <w:rPr>
          <w:rFonts w:hint="eastAsia" w:ascii="宋体" w:hAnsi="宋体"/>
          <w:b/>
          <w:color w:val="000000"/>
          <w:szCs w:val="21"/>
          <w:highlight w:val="yellow"/>
        </w:rPr>
        <w:t xml:space="preserve">偏离表未填写</w:t>
      </w:r>
      <w:r>
        <w:rPr>
          <w:rFonts w:hint="eastAsia" w:ascii="宋体" w:hAnsi="宋体"/>
          <w:b/>
          <w:color w:val="000000"/>
          <w:szCs w:val="21"/>
          <w:highlight w:val="yellow"/>
        </w:rPr>
        <w:t xml:space="preserve">、负偏离、未提供所要求的材料的，将被视为无效投标。</w:t>
      </w:r>
      <w:r/>
    </w:p>
    <w:p>
      <w:pPr>
        <w:ind w:firstLine="420"/>
        <w:spacing w:line="360" w:lineRule="auto"/>
        <w:rPr>
          <w:rFonts w:ascii="宋体" w:hAnsi="宋体"/>
          <w:b/>
          <w:color w:val="000000"/>
          <w:szCs w:val="21"/>
        </w:rPr>
      </w:pPr>
      <w:r>
        <w:rPr>
          <w:rFonts w:hint="eastAsia" w:ascii="宋体" w:hAnsi="宋体"/>
          <w:b/>
          <w:color w:val="000000"/>
          <w:szCs w:val="21"/>
        </w:rPr>
        <w:t xml:space="preserve">一、</w:t>
      </w:r>
      <w:bookmarkEnd w:id="42"/>
      <w:r/>
      <w:bookmarkEnd w:id="43"/>
      <w:r>
        <w:rPr>
          <w:rFonts w:hint="eastAsia" w:ascii="宋体" w:hAnsi="宋体"/>
          <w:b/>
          <w:color w:val="000000"/>
          <w:szCs w:val="21"/>
        </w:rPr>
        <w:t xml:space="preserve">项目基本</w:t>
      </w:r>
      <w:r>
        <w:rPr>
          <w:rFonts w:ascii="宋体" w:hAnsi="宋体"/>
          <w:b/>
          <w:color w:val="000000"/>
          <w:szCs w:val="21"/>
        </w:rPr>
        <w:t xml:space="preserve">情况</w:t>
      </w:r>
      <w:r/>
    </w:p>
    <w:p>
      <w:pPr>
        <w:ind w:firstLine="420"/>
        <w:spacing w:line="360" w:lineRule="auto"/>
        <w:rPr>
          <w:rFonts w:ascii="宋体" w:hAnsi="宋体"/>
          <w:color w:val="000000" w:themeColor="text1"/>
          <w:szCs w:val="21"/>
        </w:rPr>
      </w:pPr>
      <w:r>
        <w:rPr>
          <w:rFonts w:hint="eastAsia"/>
        </w:rPr>
        <w:t xml:space="preserve">    </w:t>
      </w: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项目编号：</w:t>
      </w:r>
      <w:r>
        <w:rPr>
          <w:rFonts w:ascii="宋体" w:hAnsi="宋体"/>
          <w:color w:val="000000" w:themeColor="text1"/>
          <w:szCs w:val="21"/>
        </w:rPr>
        <w:t xml:space="preserve">JSZC-320583-JZCG-T2026-0056</w:t>
      </w:r>
      <w:r>
        <w:rPr>
          <w:rFonts w:hint="eastAsia" w:ascii="宋体" w:hAnsi="宋体"/>
          <w:color w:val="000000" w:themeColor="text1"/>
          <w:szCs w:val="21"/>
        </w:rPr>
        <w:t xml:space="preserve">；</w:t>
      </w:r>
      <w:r/>
    </w:p>
    <w:p>
      <w:pPr>
        <w:ind w:firstLine="840"/>
        <w:spacing w:line="360" w:lineRule="auto"/>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项目名称：</w:t>
      </w:r>
      <w:r>
        <w:rPr>
          <w:rFonts w:hint="eastAsia" w:ascii="宋体" w:hAnsi="宋体"/>
          <w:color w:val="000000" w:themeColor="text1"/>
          <w:szCs w:val="21"/>
        </w:rPr>
        <w:t xml:space="preserve">昆山</w:t>
      </w:r>
      <w:r>
        <w:rPr>
          <w:rFonts w:hint="eastAsia" w:ascii="宋体" w:hAnsi="宋体"/>
          <w:color w:val="000000" w:themeColor="text1"/>
          <w:szCs w:val="21"/>
        </w:rPr>
        <w:t xml:space="preserve">开发区石予幼儿园食堂餐梯项</w:t>
      </w:r>
      <w:r>
        <w:rPr>
          <w:rFonts w:hint="eastAsia" w:ascii="宋体" w:hAnsi="宋体"/>
          <w:color w:val="000000" w:themeColor="text1"/>
          <w:szCs w:val="21"/>
        </w:rPr>
        <w:t xml:space="preserve">目</w:t>
      </w:r>
      <w:r>
        <w:rPr>
          <w:rFonts w:hint="eastAsia" w:ascii="宋体" w:hAnsi="宋体"/>
          <w:color w:val="000000" w:themeColor="text1"/>
          <w:szCs w:val="21"/>
        </w:rPr>
        <w:t xml:space="preserve">；</w:t>
      </w:r>
      <w:r/>
    </w:p>
    <w:p>
      <w:pPr>
        <w:ind w:firstLine="840"/>
        <w:spacing w:line="360" w:lineRule="auto"/>
        <w:rPr>
          <w:rFonts w:ascii="宋体" w:hAnsi="宋体"/>
          <w:color w:val="000000" w:themeColor="text1"/>
          <w:szCs w:val="21"/>
        </w:rPr>
      </w:pPr>
      <w:r>
        <w:rPr>
          <w:rFonts w:hint="eastAsia" w:ascii="宋体" w:hAnsi="宋体"/>
          <w:color w:val="000000" w:themeColor="text1"/>
          <w:szCs w:val="21"/>
        </w:rPr>
        <w:t xml:space="preserve">3</w:t>
      </w:r>
      <w:r>
        <w:rPr>
          <w:rFonts w:ascii="宋体" w:hAnsi="宋体"/>
          <w:color w:val="000000" w:themeColor="text1"/>
          <w:szCs w:val="21"/>
        </w:rPr>
        <w:t xml:space="preserve">.</w:t>
      </w:r>
      <w:r>
        <w:rPr>
          <w:rFonts w:hint="eastAsia" w:ascii="宋体" w:hAnsi="宋体"/>
          <w:color w:val="000000" w:themeColor="text1"/>
          <w:szCs w:val="21"/>
        </w:rPr>
        <w:t xml:space="preserve">项目简介：</w:t>
      </w:r>
      <w:r>
        <w:rPr>
          <w:rFonts w:hint="eastAsia" w:ascii="宋体" w:hAnsi="宋体"/>
          <w:szCs w:val="21"/>
        </w:rPr>
        <w:t xml:space="preserve">为满足幼儿园餐食运送需求，更换现有1台2层2站2门杂物电梯（餐梯），用于一楼至二楼餐车、餐具等物品垂直运送，禁止人员乘坐。</w:t>
      </w:r>
      <w:r/>
    </w:p>
    <w:p>
      <w:pPr>
        <w:ind w:firstLine="840"/>
        <w:spacing w:line="360" w:lineRule="auto"/>
        <w:rPr>
          <w:rFonts w:ascii="宋体" w:hAnsi="宋体"/>
          <w:color w:val="000000" w:themeColor="text1"/>
          <w:szCs w:val="21"/>
        </w:rPr>
      </w:pPr>
      <w:r>
        <w:rPr>
          <w:rFonts w:ascii="宋体" w:hAnsi="宋体"/>
          <w:color w:val="000000" w:themeColor="text1"/>
          <w:szCs w:val="21"/>
        </w:rPr>
      </w:r>
      <w:r/>
    </w:p>
    <w:p>
      <w:pPr>
        <w:ind w:firstLine="435"/>
        <w:spacing w:line="360" w:lineRule="auto"/>
        <w:rPr>
          <w:rFonts w:ascii="宋体" w:hAnsi="宋体"/>
          <w:b/>
          <w:color w:val="000000" w:themeColor="text1"/>
          <w:szCs w:val="21"/>
        </w:rPr>
      </w:pPr>
      <w:r>
        <w:rPr>
          <w:rFonts w:hint="eastAsia" w:ascii="宋体" w:hAnsi="宋体"/>
          <w:color w:val="000000"/>
          <w:szCs w:val="21"/>
        </w:rPr>
        <w:t xml:space="preserve">★</w:t>
      </w:r>
      <w:r>
        <w:rPr>
          <w:rFonts w:hint="eastAsia" w:ascii="宋体" w:hAnsi="宋体"/>
          <w:b/>
          <w:color w:val="000000" w:themeColor="text1"/>
          <w:szCs w:val="21"/>
        </w:rPr>
        <w:t xml:space="preserve">二</w:t>
      </w:r>
      <w:r>
        <w:rPr>
          <w:rFonts w:ascii="宋体" w:hAnsi="宋体"/>
          <w:b/>
          <w:color w:val="000000" w:themeColor="text1"/>
          <w:szCs w:val="21"/>
        </w:rPr>
        <w:t xml:space="preserve">、项目采购需求</w:t>
      </w:r>
      <w:r/>
    </w:p>
    <w:p>
      <w:pPr>
        <w:ind w:firstLine="435"/>
        <w:spacing w:line="360" w:lineRule="auto"/>
        <w:rPr>
          <w:rFonts w:ascii="宋体" w:hAnsi="宋体"/>
          <w:b/>
          <w:color w:val="000000" w:themeColor="text1"/>
          <w:szCs w:val="21"/>
        </w:rPr>
      </w:pPr>
      <w:r>
        <w:rPr>
          <w:rFonts w:hint="eastAsia" w:ascii="宋体" w:hAnsi="宋体"/>
          <w:b/>
          <w:color w:val="000000" w:themeColor="text1"/>
          <w:szCs w:val="21"/>
        </w:rPr>
        <w:t xml:space="preserve">（一）采购</w:t>
      </w:r>
      <w:r>
        <w:rPr>
          <w:rFonts w:ascii="宋体" w:hAnsi="宋体"/>
          <w:b/>
          <w:color w:val="000000" w:themeColor="text1"/>
          <w:szCs w:val="21"/>
        </w:rPr>
        <w:t xml:space="preserve">清单</w:t>
      </w:r>
      <w:r/>
    </w:p>
    <w:tbl>
      <w:tblPr>
        <w:tblW w:w="58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7"/>
        <w:gridCol w:w="1423"/>
        <w:gridCol w:w="708"/>
        <w:gridCol w:w="710"/>
        <w:gridCol w:w="1560"/>
        <w:gridCol w:w="1270"/>
        <w:gridCol w:w="1276"/>
        <w:gridCol w:w="2947"/>
      </w:tblGrid>
      <w:tr>
        <w:trPr>
          <w:jc w:val="center"/>
          <w:trHeight w:val="451"/>
        </w:trPr>
        <w:tc>
          <w:tcPr>
            <w:tcW w:w="333" w:type="pct"/>
            <w:vAlign w:val="center"/>
            <w:textDirection w:val="lrTb"/>
            <w:noWrap w:val="false"/>
          </w:tcPr>
          <w:p>
            <w:pPr>
              <w:ind w:left="-28"/>
              <w:jc w:val="center"/>
            </w:pPr>
            <w:r/>
            <w:bookmarkStart w:id="49" w:name="_Hlk210998100"/>
            <w:r>
              <w:rPr>
                <w:rFonts w:hint="eastAsia"/>
              </w:rPr>
              <w:t xml:space="preserve">序号</w:t>
            </w:r>
            <w:r/>
          </w:p>
        </w:tc>
        <w:tc>
          <w:tcPr>
            <w:tcW w:w="671" w:type="pct"/>
            <w:vAlign w:val="center"/>
            <w:textDirection w:val="lrTb"/>
            <w:noWrap w:val="false"/>
          </w:tcPr>
          <w:p>
            <w:pPr>
              <w:jc w:val="center"/>
            </w:pPr>
            <w:r>
              <w:rPr>
                <w:rFonts w:hint="eastAsia"/>
              </w:rPr>
              <w:t xml:space="preserve">标的名称</w:t>
            </w:r>
            <w:r/>
          </w:p>
        </w:tc>
        <w:tc>
          <w:tcPr>
            <w:tcW w:w="334" w:type="pct"/>
            <w:vAlign w:val="center"/>
            <w:textDirection w:val="lrTb"/>
            <w:noWrap w:val="false"/>
          </w:tcPr>
          <w:p>
            <w:pPr>
              <w:jc w:val="center"/>
            </w:pPr>
            <w:r>
              <w:rPr>
                <w:rFonts w:hint="eastAsia"/>
              </w:rPr>
              <w:t xml:space="preserve">数量</w:t>
            </w:r>
            <w:r/>
          </w:p>
        </w:tc>
        <w:tc>
          <w:tcPr>
            <w:tcW w:w="335" w:type="pct"/>
            <w:vAlign w:val="center"/>
            <w:textDirection w:val="lrTb"/>
            <w:noWrap w:val="false"/>
          </w:tcPr>
          <w:p>
            <w:pPr>
              <w:jc w:val="center"/>
            </w:pPr>
            <w:r>
              <w:rPr>
                <w:rFonts w:hint="eastAsia"/>
              </w:rPr>
              <w:t xml:space="preserve">单位</w:t>
            </w:r>
            <w:r/>
          </w:p>
        </w:tc>
        <w:tc>
          <w:tcPr>
            <w:tcW w:w="736" w:type="pct"/>
            <w:vAlign w:val="center"/>
            <w:textDirection w:val="lrTb"/>
            <w:noWrap w:val="false"/>
          </w:tcPr>
          <w:p>
            <w:pPr>
              <w:jc w:val="center"/>
            </w:pPr>
            <w:r>
              <w:rPr>
                <w:rFonts w:hint="eastAsia"/>
              </w:rPr>
              <w:t xml:space="preserve">标的类型</w:t>
            </w:r>
            <w:r/>
          </w:p>
        </w:tc>
        <w:tc>
          <w:tcPr>
            <w:tcW w:w="599" w:type="pct"/>
            <w:vAlign w:val="center"/>
            <w:textDirection w:val="lrTb"/>
            <w:noWrap w:val="false"/>
          </w:tcPr>
          <w:p>
            <w:pPr>
              <w:jc w:val="center"/>
            </w:pPr>
            <w:r>
              <w:rPr>
                <w:rFonts w:hint="eastAsia"/>
              </w:rPr>
              <w:t xml:space="preserve">标的属性</w:t>
            </w:r>
            <w:r/>
          </w:p>
        </w:tc>
        <w:tc>
          <w:tcPr>
            <w:tcW w:w="602" w:type="pct"/>
            <w:vAlign w:val="center"/>
            <w:textDirection w:val="lrTb"/>
            <w:noWrap w:val="false"/>
          </w:tcPr>
          <w:p>
            <w:pPr>
              <w:jc w:val="center"/>
            </w:pPr>
            <w:r>
              <w:rPr>
                <w:rFonts w:hint="eastAsia"/>
              </w:rPr>
              <w:t xml:space="preserve">备注</w:t>
            </w:r>
            <w:r/>
          </w:p>
        </w:tc>
        <w:tc>
          <w:tcPr>
            <w:tcW w:w="1391" w:type="pct"/>
            <w:vAlign w:val="center"/>
            <w:textDirection w:val="lrTb"/>
            <w:noWrap w:val="false"/>
          </w:tcPr>
          <w:p>
            <w:pPr>
              <w:jc w:val="center"/>
            </w:pPr>
            <w:r>
              <w:t xml:space="preserve">核心参数要求</w:t>
            </w:r>
            <w:r/>
          </w:p>
        </w:tc>
      </w:tr>
      <w:tr>
        <w:trPr>
          <w:jc w:val="center"/>
          <w:trHeight w:val="2305"/>
        </w:trPr>
        <w:tc>
          <w:tcPr>
            <w:tcW w:w="333" w:type="pct"/>
            <w:vAlign w:val="center"/>
            <w:textDirection w:val="lrTb"/>
            <w:noWrap w:val="false"/>
          </w:tcPr>
          <w:p>
            <w:pPr>
              <w:ind w:left="-28"/>
              <w:jc w:val="center"/>
            </w:pPr>
            <w:r>
              <w:rPr>
                <w:rFonts w:hint="eastAsia"/>
              </w:rPr>
              <w:t xml:space="preserve">1</w:t>
            </w:r>
            <w:r/>
          </w:p>
        </w:tc>
        <w:tc>
          <w:tcPr>
            <w:tcW w:w="671" w:type="pct"/>
            <w:vAlign w:val="center"/>
            <w:textDirection w:val="lrTb"/>
            <w:noWrap w:val="false"/>
          </w:tcPr>
          <w:p>
            <w:pPr>
              <w:jc w:val="center"/>
            </w:pPr>
            <w:r>
              <w:t xml:space="preserve">杂物电梯</w:t>
            </w:r>
            <w:r/>
          </w:p>
          <w:p>
            <w:pPr>
              <w:jc w:val="center"/>
            </w:pPr>
            <w:r>
              <w:t xml:space="preserve">（餐梯）</w:t>
            </w:r>
            <w:r/>
          </w:p>
        </w:tc>
        <w:tc>
          <w:tcPr>
            <w:tcW w:w="334" w:type="pct"/>
            <w:vAlign w:val="center"/>
            <w:textDirection w:val="lrTb"/>
            <w:noWrap w:val="false"/>
          </w:tcPr>
          <w:p>
            <w:pPr>
              <w:jc w:val="center"/>
            </w:pPr>
            <w:r>
              <w:t xml:space="preserve">1</w:t>
            </w:r>
            <w:r/>
          </w:p>
        </w:tc>
        <w:tc>
          <w:tcPr>
            <w:tcW w:w="335" w:type="pct"/>
            <w:vAlign w:val="center"/>
            <w:textDirection w:val="lrTb"/>
            <w:noWrap w:val="false"/>
          </w:tcPr>
          <w:p>
            <w:pPr>
              <w:jc w:val="center"/>
            </w:pPr>
            <w:r>
              <w:rPr>
                <w:rFonts w:hint="eastAsia"/>
              </w:rPr>
              <w:t xml:space="preserve">台</w:t>
            </w:r>
            <w:r/>
          </w:p>
        </w:tc>
        <w:tc>
          <w:tcPr>
            <w:tcW w:w="736" w:type="pct"/>
            <w:vAlign w:val="center"/>
            <w:textDirection w:val="lrTb"/>
            <w:noWrap w:val="false"/>
          </w:tcPr>
          <w:p>
            <w:pPr>
              <w:jc w:val="center"/>
            </w:pPr>
            <w:r>
              <w:rPr>
                <w:rFonts w:hint="eastAsia"/>
              </w:rPr>
              <w:t xml:space="preserve">主要采购标的</w:t>
            </w:r>
            <w:r/>
          </w:p>
        </w:tc>
        <w:tc>
          <w:tcPr>
            <w:tcW w:w="599" w:type="pct"/>
            <w:vAlign w:val="center"/>
            <w:textDirection w:val="lrTb"/>
            <w:noWrap w:val="false"/>
          </w:tcPr>
          <w:p>
            <w:pPr>
              <w:jc w:val="center"/>
            </w:pPr>
            <w:r>
              <w:rPr>
                <w:rFonts w:hint="eastAsia"/>
              </w:rPr>
              <w:t xml:space="preserve">货物类</w:t>
            </w:r>
            <w:r/>
          </w:p>
        </w:tc>
        <w:tc>
          <w:tcPr>
            <w:tcW w:w="602" w:type="pct"/>
            <w:vAlign w:val="center"/>
            <w:textDirection w:val="lrTb"/>
            <w:noWrap w:val="false"/>
          </w:tcPr>
          <w:p>
            <w:pPr>
              <w:jc w:val="center"/>
            </w:pPr>
            <w:r>
              <w:rPr>
                <w:rFonts w:hint="eastAsia"/>
              </w:rPr>
              <w:t xml:space="preserve">核心产品</w:t>
            </w:r>
            <w:r/>
          </w:p>
        </w:tc>
        <w:tc>
          <w:tcPr>
            <w:tcW w:w="1391" w:type="pct"/>
            <w:vAlign w:val="center"/>
            <w:textDirection w:val="lrTb"/>
            <w:noWrap w:val="false"/>
          </w:tcPr>
          <w:p>
            <w:pPr>
              <w:spacing w:line="360" w:lineRule="auto"/>
              <w:rPr>
                <w:rFonts w:ascii="宋体" w:hAnsi="宋体"/>
                <w:color w:val="000000" w:themeColor="text1"/>
                <w:szCs w:val="21"/>
              </w:rPr>
            </w:pPr>
            <w:r>
              <w:rPr>
                <w:rFonts w:ascii="宋体" w:hAnsi="宋体"/>
                <w:color w:val="000000" w:themeColor="text1"/>
                <w:szCs w:val="21"/>
              </w:rPr>
              <w:t xml:space="preserve">额定载重200kg，</w:t>
            </w:r>
            <w:r>
              <w:rPr>
                <w:rFonts w:hint="eastAsia" w:ascii="宋体" w:hAnsi="宋体"/>
                <w:color w:val="000000" w:themeColor="text1"/>
                <w:szCs w:val="21"/>
              </w:rPr>
              <w:t xml:space="preserve">2层2站2门</w:t>
            </w:r>
            <w:r>
              <w:rPr>
                <w:rFonts w:ascii="宋体" w:hAnsi="宋体"/>
                <w:color w:val="000000" w:themeColor="text1"/>
                <w:szCs w:val="21"/>
              </w:rPr>
              <w:t xml:space="preserve">，</w:t>
            </w:r>
            <w:r>
              <w:rPr>
                <w:rFonts w:ascii="宋体" w:hAnsi="宋体"/>
                <w:color w:val="000000" w:themeColor="text1"/>
                <w:szCs w:val="21"/>
              </w:rPr>
              <w:t xml:space="preserve">轿厢内净尺寸</w:t>
            </w:r>
            <w:r>
              <w:rPr>
                <w:rFonts w:ascii="宋体" w:hAnsi="宋体"/>
                <w:color w:val="000000" w:themeColor="text1"/>
                <w:szCs w:val="21"/>
              </w:rPr>
              <w:t xml:space="preserve">850mm×1000mm×1200mm，额定速度≥0.4m/s，含设备供货、运输、安装、调试、旧梯拆除、井道整改、验收取证、</w:t>
            </w:r>
            <w:r>
              <w:rPr>
                <w:rFonts w:hint="eastAsia" w:ascii="宋体" w:hAnsi="宋体"/>
                <w:color w:val="000000" w:themeColor="text1"/>
                <w:szCs w:val="21"/>
              </w:rPr>
              <w:t xml:space="preserve">3</w:t>
            </w:r>
            <w:r>
              <w:rPr>
                <w:rFonts w:ascii="宋体" w:hAnsi="宋体"/>
                <w:color w:val="000000" w:themeColor="text1"/>
                <w:szCs w:val="21"/>
              </w:rPr>
              <w:t xml:space="preserve">年免费质保、</w:t>
            </w:r>
            <w:r>
              <w:rPr>
                <w:rFonts w:ascii="宋体" w:hAnsi="宋体"/>
                <w:color w:val="000000" w:themeColor="text1"/>
                <w:szCs w:val="21"/>
              </w:rPr>
              <w:t xml:space="preserve">维保服</w:t>
            </w:r>
            <w:r>
              <w:rPr>
                <w:rFonts w:ascii="宋体" w:hAnsi="宋体"/>
                <w:color w:val="000000" w:themeColor="text1"/>
                <w:szCs w:val="21"/>
              </w:rPr>
              <w:t xml:space="preserve">务等全部内容</w:t>
            </w:r>
            <w:bookmarkEnd w:id="49"/>
            <w:r/>
            <w:r/>
          </w:p>
        </w:tc>
      </w:tr>
    </w:tbl>
    <w:p>
      <w:pPr>
        <w:ind w:firstLine="420"/>
        <w:spacing w:line="360" w:lineRule="auto"/>
        <w:rPr>
          <w:rFonts w:ascii="宋体" w:hAnsi="宋体"/>
          <w:szCs w:val="21"/>
        </w:rPr>
      </w:pPr>
      <w:r>
        <w:rPr>
          <w:rFonts w:hint="eastAsia" w:ascii="宋体" w:hAnsi="宋体"/>
          <w:szCs w:val="21"/>
        </w:rPr>
        <w:t xml:space="preserve">本项目所有设备、材料、施工、服务均由中标供应商全包，报价包含所有费用，采购人不承担任何额外新增费用。</w:t>
      </w:r>
      <w:r/>
    </w:p>
    <w:p>
      <w:pPr>
        <w:ind w:firstLine="435"/>
        <w:spacing w:line="360" w:lineRule="auto"/>
        <w:rPr>
          <w:rFonts w:ascii="宋体" w:hAnsi="宋体"/>
          <w:b/>
          <w:color w:val="000000" w:themeColor="text1"/>
          <w:szCs w:val="21"/>
        </w:rPr>
      </w:pPr>
      <w:r>
        <w:rPr>
          <w:rFonts w:hint="eastAsia" w:ascii="宋体" w:hAnsi="宋体"/>
          <w:b/>
          <w:color w:val="000000" w:themeColor="text1"/>
          <w:szCs w:val="21"/>
        </w:rPr>
        <w:t xml:space="preserve">（二）</w:t>
      </w:r>
      <w:r>
        <w:rPr>
          <w:rFonts w:hint="eastAsia" w:ascii="宋体" w:hAnsi="宋体"/>
          <w:b/>
          <w:color w:val="000000" w:themeColor="text1"/>
          <w:szCs w:val="21"/>
        </w:rPr>
        <w:t xml:space="preserve">核心产品</w:t>
      </w:r>
      <w:r/>
    </w:p>
    <w:p>
      <w:pPr>
        <w:ind w:firstLine="420"/>
        <w:spacing w:line="360" w:lineRule="auto"/>
        <w:rPr>
          <w:rFonts w:ascii="宋体" w:hAnsi="宋体"/>
          <w:szCs w:val="21"/>
        </w:rPr>
      </w:pPr>
      <w:r>
        <w:rPr>
          <w:rFonts w:hint="eastAsia" w:ascii="宋体" w:hAnsi="宋体"/>
          <w:szCs w:val="21"/>
        </w:rPr>
        <w:t xml:space="preserve">本项目核心产品为</w:t>
      </w:r>
      <w:r>
        <w:rPr>
          <w:rFonts w:hint="eastAsia" w:ascii="宋体" w:hAnsi="宋体"/>
          <w:szCs w:val="21"/>
        </w:rPr>
        <w:t xml:space="preserve">杂物电梯（餐梯）</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color w:val="000000" w:themeColor="text1"/>
          <w:szCs w:val="21"/>
        </w:rPr>
        <w:t xml:space="preserve">提供相同品牌、相同型号核心产品且通过资格审查、符合性审查的</w:t>
      </w:r>
      <w:r>
        <w:rPr>
          <w:rFonts w:hint="eastAsia" w:ascii="宋体" w:hAnsi="宋体"/>
          <w:color w:val="000000" w:themeColor="text1"/>
          <w:szCs w:val="21"/>
        </w:rPr>
        <w:t xml:space="preserve">不同响应</w:t>
      </w:r>
      <w:r>
        <w:rPr>
          <w:rFonts w:hint="eastAsia" w:ascii="宋体" w:hAnsi="宋体"/>
          <w:color w:val="000000" w:themeColor="text1"/>
          <w:szCs w:val="21"/>
        </w:rPr>
        <w:t xml:space="preserve">人参加同一合同项下响应的，按一家响应人计算，评审价格最低的响应人获得成交人资格。</w:t>
      </w:r>
      <w:r/>
    </w:p>
    <w:p>
      <w:pPr>
        <w:ind w:firstLine="435"/>
        <w:spacing w:line="360" w:lineRule="auto"/>
        <w:rPr>
          <w:rFonts w:ascii="宋体" w:hAnsi="宋体"/>
          <w:b/>
          <w:color w:val="000000" w:themeColor="text1"/>
          <w:szCs w:val="21"/>
        </w:rPr>
      </w:pPr>
      <w:r>
        <w:rPr>
          <w:rFonts w:hint="eastAsia" w:ascii="宋体" w:hAnsi="宋体"/>
          <w:b/>
          <w:color w:val="000000" w:themeColor="text1"/>
          <w:szCs w:val="21"/>
        </w:rPr>
        <w:t xml:space="preserve">（三</w:t>
      </w:r>
      <w:r>
        <w:rPr>
          <w:rFonts w:hint="eastAsia" w:ascii="宋体" w:hAnsi="宋体"/>
          <w:b/>
          <w:color w:val="000000" w:themeColor="text1"/>
          <w:szCs w:val="21"/>
        </w:rPr>
        <w:t xml:space="preserve">）</w:t>
      </w:r>
      <w:r>
        <w:rPr>
          <w:rFonts w:hint="eastAsia" w:ascii="宋体" w:hAnsi="宋体"/>
          <w:b/>
          <w:color w:val="000000" w:themeColor="text1"/>
          <w:szCs w:val="21"/>
        </w:rPr>
        <w:t xml:space="preserve">配置要求、</w:t>
      </w:r>
      <w:r>
        <w:rPr>
          <w:rFonts w:hint="eastAsia" w:ascii="宋体" w:hAnsi="宋体"/>
          <w:b/>
          <w:color w:val="000000" w:themeColor="text1"/>
          <w:szCs w:val="21"/>
        </w:rPr>
        <w:t xml:space="preserve">技术规格</w:t>
      </w:r>
      <w:r>
        <w:rPr>
          <w:rFonts w:hint="eastAsia" w:ascii="宋体" w:hAnsi="宋体"/>
          <w:b/>
          <w:color w:val="000000" w:themeColor="text1"/>
          <w:szCs w:val="21"/>
        </w:rPr>
        <w:t xml:space="preserve">及</w:t>
      </w:r>
      <w:r>
        <w:rPr>
          <w:rFonts w:ascii="宋体" w:hAnsi="宋体"/>
          <w:b/>
          <w:color w:val="000000" w:themeColor="text1"/>
          <w:szCs w:val="21"/>
        </w:rPr>
        <w:t xml:space="preserve">功能</w:t>
      </w:r>
      <w:r/>
    </w:p>
    <w:p>
      <w:pPr>
        <w:spacing w:line="360" w:lineRule="auto"/>
        <w:rPr>
          <w:rFonts w:ascii="宋体" w:hAnsi="宋体"/>
          <w:b/>
          <w:bCs/>
          <w:szCs w:val="21"/>
        </w:rPr>
      </w:pPr>
      <w:r/>
      <w:bookmarkStart w:id="50" w:name="OLE_LINK32"/>
      <w:r/>
      <w:bookmarkStart w:id="51" w:name="_Toc196309678"/>
      <w:r/>
      <w:bookmarkStart w:id="52" w:name="_Toc135142674"/>
      <w:r>
        <w:rPr>
          <w:rFonts w:hint="eastAsia" w:ascii="宋体" w:hAnsi="宋体"/>
          <w:b/>
          <w:bCs/>
          <w:szCs w:val="21"/>
        </w:rPr>
        <w:t xml:space="preserve">通用配置要求（所有部件必须全新原厂合格产品，符合国家强制标准）</w:t>
      </w:r>
      <w:r/>
    </w:p>
    <w:p>
      <w:pPr>
        <w:spacing w:line="360" w:lineRule="auto"/>
        <w:rPr>
          <w:rFonts w:ascii="宋体" w:hAnsi="宋体"/>
          <w:b/>
          <w:bCs/>
          <w:szCs w:val="21"/>
        </w:rPr>
      </w:pPr>
      <w:r>
        <w:rPr>
          <w:rFonts w:hint="eastAsia" w:ascii="宋体" w:hAnsi="宋体"/>
          <w:b/>
          <w:bCs/>
          <w:szCs w:val="21"/>
        </w:rPr>
        <w:t xml:space="preserve">1.机房及核心驱动系统</w:t>
      </w:r>
      <w:r/>
    </w:p>
    <w:tbl>
      <w:tblPr>
        <w:tblW w:w="872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63"/>
        <w:gridCol w:w="4648"/>
        <w:gridCol w:w="2610"/>
      </w:tblGrid>
      <w:tr>
        <w:trPr>
          <w:trHeight w:val="682"/>
          <w:tblHeader/>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部件名称</w:t>
            </w:r>
            <w:r/>
          </w:p>
        </w:tc>
        <w:tc>
          <w:tcPr>
            <w:tcBorders>
              <w:top w:val="single" w:color="auto" w:sz="4" w:space="0"/>
              <w:left w:val="single" w:color="auto" w:sz="4" w:space="0"/>
              <w:bottom w:val="single" w:color="auto" w:sz="4" w:space="0"/>
              <w:right w:val="single" w:color="auto" w:sz="4" w:space="0"/>
            </w:tcBorders>
            <w:tcW w:w="4648"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核心配置要求</w:t>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备注</w:t>
            </w:r>
            <w:r/>
          </w:p>
        </w:tc>
      </w:tr>
      <w:tr>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曳引机</w:t>
            </w:r>
            <w:r/>
          </w:p>
        </w:tc>
        <w:tc>
          <w:tcPr>
            <w:tcBorders>
              <w:top w:val="single" w:color="auto" w:sz="4" w:space="0"/>
              <w:left w:val="single" w:color="auto" w:sz="4" w:space="0"/>
              <w:bottom w:val="single" w:color="auto" w:sz="4" w:space="0"/>
              <w:right w:val="single" w:color="auto" w:sz="4" w:space="0"/>
            </w:tcBorders>
            <w:tcW w:w="4648" w:type="dxa"/>
            <w:vAlign w:val="center"/>
            <w:textDirection w:val="lrTb"/>
            <w:noWrap w:val="false"/>
          </w:tcPr>
          <w:p>
            <w:pPr>
              <w:spacing w:line="360" w:lineRule="auto"/>
              <w:rPr>
                <w:rFonts w:ascii="宋体" w:hAnsi="宋体"/>
                <w:szCs w:val="21"/>
              </w:rPr>
            </w:pPr>
            <w:r>
              <w:rPr>
                <w:rFonts w:hint="eastAsia" w:ascii="宋体" w:hAnsi="宋体"/>
                <w:szCs w:val="21"/>
              </w:rPr>
              <w:t xml:space="preserve">额定载重200kg，电机功率≥1.5KW，永磁同步无齿轮原厂曳引机，具备过载、过热保护功能</w:t>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spacing w:line="360" w:lineRule="auto"/>
              <w:rPr>
                <w:rFonts w:ascii="宋体" w:hAnsi="宋体"/>
                <w:szCs w:val="21"/>
              </w:rPr>
            </w:pPr>
            <w:r>
              <w:rPr>
                <w:rFonts w:hint="eastAsia" w:ascii="宋体" w:hAnsi="宋体"/>
                <w:szCs w:val="21"/>
              </w:rPr>
              <w:t xml:space="preserve">必须为原厂原配，符合GB25194-2010标准</w:t>
            </w:r>
            <w:r/>
          </w:p>
        </w:tc>
      </w:tr>
      <w:tr>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控制柜</w:t>
            </w:r>
            <w:r/>
          </w:p>
        </w:tc>
        <w:tc>
          <w:tcPr>
            <w:tcBorders>
              <w:top w:val="single" w:color="auto" w:sz="4" w:space="0"/>
              <w:left w:val="single" w:color="auto" w:sz="4" w:space="0"/>
              <w:bottom w:val="single" w:color="auto" w:sz="4" w:space="0"/>
              <w:right w:val="single" w:color="auto" w:sz="4" w:space="0"/>
            </w:tcBorders>
            <w:tcW w:w="4648" w:type="dxa"/>
            <w:vAlign w:val="center"/>
            <w:textDirection w:val="lrTb"/>
            <w:noWrap w:val="false"/>
          </w:tcPr>
          <w:p>
            <w:pPr>
              <w:spacing w:line="360" w:lineRule="auto"/>
              <w:rPr>
                <w:rFonts w:ascii="宋体" w:hAnsi="宋体"/>
                <w:szCs w:val="21"/>
              </w:rPr>
            </w:pPr>
            <w:r>
              <w:rPr>
                <w:rFonts w:hint="eastAsia" w:ascii="宋体" w:hAnsi="宋体"/>
                <w:szCs w:val="21"/>
              </w:rPr>
              <w:t xml:space="preserve">微机智能控制柜，1-2层专用控制程序</w:t>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spacing w:line="360" w:lineRule="auto"/>
              <w:rPr>
                <w:rFonts w:ascii="宋体" w:hAnsi="宋体"/>
                <w:szCs w:val="21"/>
              </w:rPr>
            </w:pPr>
            <w:r>
              <w:rPr>
                <w:rFonts w:hint="eastAsia" w:ascii="宋体" w:hAnsi="宋体"/>
                <w:szCs w:val="21"/>
              </w:rPr>
              <w:t xml:space="preserve">具备故障自诊断、运行状态显示功能</w:t>
            </w:r>
            <w:r/>
          </w:p>
        </w:tc>
      </w:tr>
      <w:tr>
        <w:trPr>
          <w:trHeight w:val="871"/>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门驱动系统</w:t>
            </w:r>
            <w:r/>
          </w:p>
        </w:tc>
        <w:tc>
          <w:tcPr>
            <w:tcBorders>
              <w:top w:val="single" w:color="auto" w:sz="4" w:space="0"/>
              <w:left w:val="single" w:color="auto" w:sz="4" w:space="0"/>
              <w:bottom w:val="single" w:color="auto" w:sz="4" w:space="0"/>
              <w:right w:val="single" w:color="auto" w:sz="4" w:space="0"/>
            </w:tcBorders>
            <w:tcW w:w="4648" w:type="dxa"/>
            <w:vAlign w:val="center"/>
            <w:textDirection w:val="lrTb"/>
            <w:noWrap w:val="false"/>
          </w:tcPr>
          <w:p>
            <w:pPr>
              <w:spacing w:line="360" w:lineRule="auto"/>
              <w:rPr>
                <w:rFonts w:ascii="宋体" w:hAnsi="宋体"/>
                <w:szCs w:val="21"/>
              </w:rPr>
            </w:pPr>
            <w:r>
              <w:rPr>
                <w:rFonts w:hint="eastAsia" w:ascii="宋体" w:hAnsi="宋体"/>
                <w:szCs w:val="21"/>
              </w:rPr>
              <w:t xml:space="preserve">微机永磁同步门机，具备门</w:t>
            </w:r>
            <w:r>
              <w:rPr>
                <w:rFonts w:hint="eastAsia" w:ascii="宋体" w:hAnsi="宋体"/>
                <w:szCs w:val="21"/>
              </w:rPr>
              <w:t xml:space="preserve">联锁</w:t>
            </w:r>
            <w:r>
              <w:rPr>
                <w:rFonts w:hint="eastAsia" w:ascii="宋体" w:hAnsi="宋体"/>
                <w:szCs w:val="21"/>
              </w:rPr>
              <w:t xml:space="preserve">保护、力矩保护功能，门开关速度可调</w:t>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spacing w:line="360" w:lineRule="auto"/>
              <w:rPr>
                <w:rFonts w:ascii="宋体" w:hAnsi="宋体"/>
                <w:szCs w:val="21"/>
              </w:rPr>
            </w:pPr>
            <w:r>
              <w:rPr>
                <w:rFonts w:hint="eastAsia" w:ascii="宋体" w:hAnsi="宋体"/>
                <w:szCs w:val="21"/>
              </w:rPr>
              <w:t xml:space="preserve">配套轿门、厅门专用驱动</w:t>
            </w:r>
            <w:r/>
          </w:p>
        </w:tc>
      </w:tr>
      <w:tr>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安全部件</w:t>
            </w:r>
            <w:r/>
          </w:p>
        </w:tc>
        <w:tc>
          <w:tcPr>
            <w:tcBorders>
              <w:top w:val="single" w:color="auto" w:sz="4" w:space="0"/>
              <w:left w:val="single" w:color="auto" w:sz="4" w:space="0"/>
              <w:bottom w:val="single" w:color="auto" w:sz="4" w:space="0"/>
              <w:right w:val="single" w:color="auto" w:sz="4" w:space="0"/>
            </w:tcBorders>
            <w:tcW w:w="4648" w:type="dxa"/>
            <w:vAlign w:val="center"/>
            <w:textDirection w:val="lrTb"/>
            <w:noWrap w:val="false"/>
          </w:tcPr>
          <w:p>
            <w:pPr>
              <w:spacing w:line="360" w:lineRule="auto"/>
              <w:rPr>
                <w:rFonts w:ascii="宋体" w:hAnsi="宋体"/>
                <w:szCs w:val="21"/>
              </w:rPr>
            </w:pPr>
            <w:r>
              <w:rPr>
                <w:rFonts w:hint="eastAsia" w:ascii="宋体" w:hAnsi="宋体"/>
                <w:szCs w:val="21"/>
              </w:rPr>
              <w:t xml:space="preserve">原厂配套限速器、安全钳、缓冲器、限位开关、平层开关，12V-24V规格</w:t>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spacing w:line="360" w:lineRule="auto"/>
              <w:rPr>
                <w:rFonts w:ascii="宋体" w:hAnsi="宋体"/>
                <w:szCs w:val="21"/>
              </w:rPr>
            </w:pPr>
            <w:r>
              <w:rPr>
                <w:rFonts w:hint="eastAsia" w:ascii="宋体" w:hAnsi="宋体"/>
                <w:szCs w:val="21"/>
              </w:rPr>
              <w:t xml:space="preserve">必须符合杂物电梯安全规范，具备出厂合格证明</w:t>
            </w:r>
            <w:r/>
          </w:p>
        </w:tc>
      </w:tr>
    </w:tbl>
    <w:p>
      <w:pPr>
        <w:spacing w:line="360" w:lineRule="auto"/>
        <w:rPr>
          <w:rFonts w:ascii="宋体" w:hAnsi="宋体"/>
          <w:b/>
          <w:bCs/>
          <w:szCs w:val="21"/>
        </w:rPr>
      </w:pPr>
      <w:r>
        <w:rPr>
          <w:rFonts w:ascii="宋体" w:hAnsi="宋体"/>
          <w:b/>
          <w:bCs/>
          <w:szCs w:val="21"/>
        </w:rPr>
        <w:t xml:space="preserve">2.轿厢系统</w:t>
      </w:r>
      <w:r/>
    </w:p>
    <w:tbl>
      <w:tblPr>
        <w:tblW w:w="867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72"/>
        <w:gridCol w:w="4652"/>
        <w:gridCol w:w="2552"/>
      </w:tblGrid>
      <w:tr>
        <w:trPr>
          <w:trHeight w:val="634"/>
          <w:tblHeader/>
        </w:trPr>
        <w:tc>
          <w:tcPr>
            <w:tcW w:w="1472" w:type="dxa"/>
            <w:vAlign w:val="center"/>
            <w:textDirection w:val="lrTb"/>
            <w:noWrap w:val="false"/>
          </w:tcPr>
          <w:p>
            <w:pPr>
              <w:jc w:val="center"/>
              <w:spacing w:line="360" w:lineRule="auto"/>
              <w:rPr>
                <w:rFonts w:ascii="宋体" w:hAnsi="宋体"/>
                <w:b/>
                <w:szCs w:val="21"/>
              </w:rPr>
            </w:pPr>
            <w:r>
              <w:rPr>
                <w:rFonts w:ascii="宋体" w:hAnsi="宋体"/>
                <w:b/>
                <w:szCs w:val="21"/>
              </w:rPr>
              <w:t xml:space="preserve">部件名称</w:t>
            </w:r>
            <w:r/>
          </w:p>
        </w:tc>
        <w:tc>
          <w:tcPr>
            <w:tcW w:w="4652" w:type="dxa"/>
            <w:vAlign w:val="center"/>
            <w:textDirection w:val="lrTb"/>
            <w:noWrap w:val="false"/>
          </w:tcPr>
          <w:p>
            <w:pPr>
              <w:jc w:val="center"/>
              <w:spacing w:line="360" w:lineRule="auto"/>
              <w:rPr>
                <w:rFonts w:ascii="宋体" w:hAnsi="宋体"/>
                <w:b/>
                <w:szCs w:val="21"/>
              </w:rPr>
            </w:pPr>
            <w:r>
              <w:rPr>
                <w:rFonts w:ascii="宋体" w:hAnsi="宋体"/>
                <w:b/>
                <w:szCs w:val="21"/>
              </w:rPr>
              <w:t xml:space="preserve">核心配置要求</w:t>
            </w:r>
            <w:r/>
          </w:p>
        </w:tc>
        <w:tc>
          <w:tcPr>
            <w:tcW w:w="2552" w:type="dxa"/>
            <w:vAlign w:val="center"/>
            <w:textDirection w:val="lrTb"/>
            <w:noWrap w:val="false"/>
          </w:tcPr>
          <w:p>
            <w:pPr>
              <w:jc w:val="center"/>
              <w:spacing w:line="360" w:lineRule="auto"/>
              <w:rPr>
                <w:rFonts w:ascii="宋体" w:hAnsi="宋体"/>
                <w:b/>
                <w:szCs w:val="21"/>
              </w:rPr>
            </w:pPr>
            <w:r>
              <w:rPr>
                <w:rFonts w:ascii="宋体" w:hAnsi="宋体"/>
                <w:b/>
                <w:szCs w:val="21"/>
              </w:rPr>
              <w:t xml:space="preserve">备注</w:t>
            </w:r>
            <w:r/>
          </w:p>
        </w:tc>
      </w:tr>
      <w:tr>
        <w:trPr/>
        <w:tc>
          <w:tcPr>
            <w:tcW w:w="1472" w:type="dxa"/>
            <w:vAlign w:val="center"/>
            <w:textDirection w:val="lrTb"/>
            <w:noWrap w:val="false"/>
          </w:tcPr>
          <w:p>
            <w:pPr>
              <w:jc w:val="center"/>
              <w:spacing w:line="360" w:lineRule="auto"/>
              <w:rPr>
                <w:rFonts w:ascii="宋体" w:hAnsi="宋体"/>
                <w:szCs w:val="21"/>
              </w:rPr>
            </w:pPr>
            <w:r>
              <w:rPr>
                <w:rFonts w:ascii="宋体" w:hAnsi="宋体"/>
                <w:szCs w:val="21"/>
              </w:rPr>
              <w:t xml:space="preserve">轿厢本体</w:t>
            </w:r>
            <w:r/>
          </w:p>
        </w:tc>
        <w:tc>
          <w:tcPr>
            <w:tcW w:w="4652" w:type="dxa"/>
            <w:vAlign w:val="center"/>
            <w:textDirection w:val="lrTb"/>
            <w:noWrap w:val="false"/>
          </w:tcPr>
          <w:p>
            <w:pPr>
              <w:spacing w:line="360" w:lineRule="auto"/>
              <w:rPr>
                <w:rFonts w:ascii="宋体" w:hAnsi="宋体"/>
                <w:szCs w:val="21"/>
              </w:rPr>
            </w:pPr>
            <w:r>
              <w:rPr>
                <w:rFonts w:ascii="宋体" w:hAnsi="宋体"/>
                <w:szCs w:val="21"/>
              </w:rPr>
              <w:t xml:space="preserve">轿厢内净尺寸</w:t>
            </w:r>
            <w:r>
              <w:rPr>
                <w:rFonts w:ascii="宋体" w:hAnsi="宋体"/>
                <w:szCs w:val="21"/>
              </w:rPr>
              <w:t xml:space="preserve">850mm×1000mm×1200mm，轿厢壁、轿门、地板均采用发纹不锈钢材质，厚度≥1.2mm</w:t>
            </w:r>
            <w:r/>
          </w:p>
        </w:tc>
        <w:tc>
          <w:tcPr>
            <w:tcW w:w="2552" w:type="dxa"/>
            <w:vAlign w:val="center"/>
            <w:textDirection w:val="lrTb"/>
            <w:noWrap w:val="false"/>
          </w:tcPr>
          <w:p>
            <w:pPr>
              <w:spacing w:line="360" w:lineRule="auto"/>
              <w:rPr>
                <w:rFonts w:ascii="宋体" w:hAnsi="宋体"/>
                <w:szCs w:val="21"/>
              </w:rPr>
            </w:pPr>
            <w:r>
              <w:rPr>
                <w:rFonts w:ascii="宋体" w:hAnsi="宋体"/>
                <w:szCs w:val="21"/>
              </w:rPr>
              <w:t xml:space="preserve">适配幼儿园标准餐车尺寸，防腐蚀、易清洁</w:t>
            </w:r>
            <w:r/>
          </w:p>
        </w:tc>
      </w:tr>
      <w:tr>
        <w:trPr/>
        <w:tc>
          <w:tcPr>
            <w:tcW w:w="1472" w:type="dxa"/>
            <w:vAlign w:val="center"/>
            <w:textDirection w:val="lrTb"/>
            <w:noWrap w:val="false"/>
          </w:tcPr>
          <w:p>
            <w:pPr>
              <w:jc w:val="center"/>
              <w:spacing w:line="360" w:lineRule="auto"/>
              <w:rPr>
                <w:rFonts w:ascii="宋体" w:hAnsi="宋体"/>
                <w:szCs w:val="21"/>
              </w:rPr>
            </w:pPr>
            <w:r>
              <w:rPr>
                <w:rFonts w:ascii="宋体" w:hAnsi="宋体"/>
                <w:szCs w:val="21"/>
              </w:rPr>
              <w:t xml:space="preserve">轿厢框架</w:t>
            </w:r>
            <w:r/>
          </w:p>
        </w:tc>
        <w:tc>
          <w:tcPr>
            <w:tcW w:w="4652" w:type="dxa"/>
            <w:vAlign w:val="center"/>
            <w:textDirection w:val="lrTb"/>
            <w:noWrap w:val="false"/>
          </w:tcPr>
          <w:p>
            <w:pPr>
              <w:spacing w:line="360" w:lineRule="auto"/>
              <w:rPr>
                <w:rFonts w:ascii="宋体" w:hAnsi="宋体"/>
                <w:szCs w:val="21"/>
              </w:rPr>
            </w:pPr>
            <w:r>
              <w:rPr>
                <w:rFonts w:ascii="宋体" w:hAnsi="宋体"/>
                <w:szCs w:val="21"/>
              </w:rPr>
              <w:t xml:space="preserve">40mm×40mm角钢框架，整体焊接成型，做防锈防腐处理，结构牢固稳定</w:t>
            </w:r>
            <w:r/>
          </w:p>
        </w:tc>
        <w:tc>
          <w:tcPr>
            <w:tcW w:w="2552" w:type="dxa"/>
            <w:vAlign w:val="center"/>
            <w:textDirection w:val="lrTb"/>
            <w:noWrap w:val="false"/>
          </w:tcPr>
          <w:p>
            <w:pPr>
              <w:spacing w:line="360" w:lineRule="auto"/>
              <w:rPr>
                <w:rFonts w:ascii="宋体" w:hAnsi="宋体"/>
                <w:szCs w:val="21"/>
              </w:rPr>
            </w:pPr>
            <w:r>
              <w:rPr>
                <w:rFonts w:ascii="宋体" w:hAnsi="宋体"/>
                <w:szCs w:val="21"/>
              </w:rPr>
              <w:t xml:space="preserve">承重能力满足200kg额定载重要求</w:t>
            </w:r>
            <w:r/>
          </w:p>
        </w:tc>
      </w:tr>
      <w:tr>
        <w:trPr/>
        <w:tc>
          <w:tcPr>
            <w:tcW w:w="1472" w:type="dxa"/>
            <w:vAlign w:val="center"/>
            <w:textDirection w:val="lrTb"/>
            <w:noWrap w:val="false"/>
          </w:tcPr>
          <w:p>
            <w:pPr>
              <w:jc w:val="center"/>
              <w:spacing w:line="360" w:lineRule="auto"/>
              <w:rPr>
                <w:rFonts w:ascii="宋体" w:hAnsi="宋体"/>
                <w:szCs w:val="21"/>
              </w:rPr>
            </w:pPr>
            <w:r>
              <w:rPr>
                <w:rFonts w:ascii="宋体" w:hAnsi="宋体"/>
                <w:szCs w:val="21"/>
              </w:rPr>
              <w:t xml:space="preserve">操纵系统</w:t>
            </w:r>
            <w:r/>
          </w:p>
        </w:tc>
        <w:tc>
          <w:tcPr>
            <w:tcW w:w="4652" w:type="dxa"/>
            <w:vAlign w:val="center"/>
            <w:textDirection w:val="lrTb"/>
            <w:noWrap w:val="false"/>
          </w:tcPr>
          <w:p>
            <w:pPr>
              <w:spacing w:line="360" w:lineRule="auto"/>
              <w:rPr>
                <w:rFonts w:ascii="宋体" w:hAnsi="宋体"/>
                <w:szCs w:val="21"/>
              </w:rPr>
            </w:pPr>
            <w:r>
              <w:rPr>
                <w:rFonts w:ascii="宋体" w:hAnsi="宋体"/>
                <w:szCs w:val="21"/>
              </w:rPr>
              <w:t xml:space="preserve">轿内操纵面板采用发纹不锈钢材质，配微动按钮、楼层数码显示，带锁梯功能，可锁定电梯禁止非授权人员操作</w:t>
            </w:r>
            <w:r/>
          </w:p>
        </w:tc>
        <w:tc>
          <w:tcPr>
            <w:tcW w:w="2552" w:type="dxa"/>
            <w:vAlign w:val="center"/>
            <w:textDirection w:val="lrTb"/>
            <w:noWrap w:val="false"/>
          </w:tcPr>
          <w:p>
            <w:pPr>
              <w:spacing w:line="360" w:lineRule="auto"/>
              <w:rPr>
                <w:rFonts w:ascii="宋体" w:hAnsi="宋体"/>
                <w:szCs w:val="21"/>
              </w:rPr>
            </w:pPr>
            <w:r>
              <w:rPr>
                <w:rFonts w:ascii="宋体" w:hAnsi="宋体"/>
                <w:szCs w:val="21"/>
              </w:rPr>
              <w:t xml:space="preserve">防止幼儿误操作，符合校园安全要求</w:t>
            </w:r>
            <w:r/>
          </w:p>
        </w:tc>
      </w:tr>
      <w:tr>
        <w:trPr>
          <w:trHeight w:val="892"/>
        </w:trPr>
        <w:tc>
          <w:tcPr>
            <w:tcW w:w="1472" w:type="dxa"/>
            <w:vAlign w:val="center"/>
            <w:textDirection w:val="lrTb"/>
            <w:noWrap w:val="false"/>
          </w:tcPr>
          <w:p>
            <w:pPr>
              <w:jc w:val="center"/>
              <w:spacing w:line="360" w:lineRule="auto"/>
              <w:rPr>
                <w:rFonts w:ascii="宋体" w:hAnsi="宋体"/>
                <w:szCs w:val="21"/>
              </w:rPr>
            </w:pPr>
            <w:r>
              <w:rPr>
                <w:rFonts w:ascii="宋体" w:hAnsi="宋体"/>
                <w:szCs w:val="21"/>
              </w:rPr>
              <w:t xml:space="preserve">照明及防护</w:t>
            </w:r>
            <w:r/>
          </w:p>
        </w:tc>
        <w:tc>
          <w:tcPr>
            <w:tcW w:w="4652" w:type="dxa"/>
            <w:vAlign w:val="center"/>
            <w:textDirection w:val="lrTb"/>
            <w:noWrap w:val="false"/>
          </w:tcPr>
          <w:p>
            <w:pPr>
              <w:spacing w:line="360" w:lineRule="auto"/>
              <w:rPr>
                <w:rFonts w:ascii="宋体" w:hAnsi="宋体"/>
                <w:szCs w:val="21"/>
              </w:rPr>
            </w:pPr>
            <w:r>
              <w:rPr>
                <w:rFonts w:ascii="宋体" w:hAnsi="宋体"/>
                <w:szCs w:val="21"/>
              </w:rPr>
              <w:t xml:space="preserve">轿厢内配备LED照明，停电应急照明续航≥2小时；轿门配备≥80光束光幕保护，防夹手、防异物撞击</w:t>
            </w:r>
            <w:r/>
          </w:p>
        </w:tc>
        <w:tc>
          <w:tcPr>
            <w:tcW w:w="2552" w:type="dxa"/>
            <w:vAlign w:val="center"/>
            <w:textDirection w:val="lrTb"/>
            <w:noWrap w:val="false"/>
          </w:tcPr>
          <w:p>
            <w:pPr>
              <w:spacing w:line="360" w:lineRule="auto"/>
              <w:rPr>
                <w:rFonts w:ascii="宋体" w:hAnsi="宋体"/>
                <w:szCs w:val="21"/>
              </w:rPr>
            </w:pPr>
            <w:r>
              <w:rPr>
                <w:rFonts w:ascii="宋体" w:hAnsi="宋体"/>
                <w:szCs w:val="21"/>
              </w:rPr>
              <w:t xml:space="preserve">符合校园安全防护标准</w:t>
            </w:r>
            <w:r/>
          </w:p>
        </w:tc>
      </w:tr>
    </w:tbl>
    <w:p>
      <w:pPr>
        <w:spacing w:line="360" w:lineRule="auto"/>
        <w:rPr>
          <w:rFonts w:ascii="宋体" w:hAnsi="宋体"/>
          <w:b/>
          <w:bCs/>
          <w:szCs w:val="21"/>
        </w:rPr>
      </w:pPr>
      <w:r>
        <w:rPr>
          <w:rFonts w:ascii="宋体" w:hAnsi="宋体"/>
          <w:b/>
          <w:bCs/>
          <w:szCs w:val="21"/>
        </w:rPr>
      </w:r>
      <w:r/>
    </w:p>
    <w:p>
      <w:pPr>
        <w:spacing w:line="360" w:lineRule="auto"/>
        <w:rPr>
          <w:rFonts w:ascii="宋体" w:hAnsi="宋体"/>
          <w:b/>
          <w:bCs/>
          <w:szCs w:val="21"/>
        </w:rPr>
      </w:pPr>
      <w:r>
        <w:rPr>
          <w:rFonts w:ascii="宋体" w:hAnsi="宋体"/>
          <w:b/>
          <w:bCs/>
          <w:szCs w:val="21"/>
        </w:rPr>
        <w:t xml:space="preserve">3.层站系统</w:t>
      </w:r>
      <w:r/>
    </w:p>
    <w:tbl>
      <w:tblPr>
        <w:tblW w:w="867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72"/>
        <w:gridCol w:w="4652"/>
        <w:gridCol w:w="2552"/>
      </w:tblGrid>
      <w:tr>
        <w:trPr>
          <w:trHeight w:val="635"/>
          <w:tblHeader/>
        </w:trPr>
        <w:tc>
          <w:tcPr>
            <w:tcW w:w="1472" w:type="dxa"/>
            <w:vAlign w:val="center"/>
            <w:textDirection w:val="lrTb"/>
            <w:noWrap w:val="false"/>
          </w:tcPr>
          <w:p>
            <w:pPr>
              <w:jc w:val="center"/>
              <w:spacing w:line="360" w:lineRule="auto"/>
              <w:rPr>
                <w:rFonts w:ascii="宋体" w:hAnsi="宋体"/>
                <w:b/>
                <w:szCs w:val="21"/>
              </w:rPr>
            </w:pPr>
            <w:r>
              <w:rPr>
                <w:rFonts w:ascii="宋体" w:hAnsi="宋体"/>
                <w:b/>
                <w:szCs w:val="21"/>
              </w:rPr>
              <w:t xml:space="preserve">部件名称</w:t>
            </w:r>
            <w:r/>
          </w:p>
        </w:tc>
        <w:tc>
          <w:tcPr>
            <w:tcW w:w="4652" w:type="dxa"/>
            <w:vAlign w:val="center"/>
            <w:textDirection w:val="lrTb"/>
            <w:noWrap w:val="false"/>
          </w:tcPr>
          <w:p>
            <w:pPr>
              <w:jc w:val="center"/>
              <w:spacing w:line="360" w:lineRule="auto"/>
              <w:rPr>
                <w:rFonts w:ascii="宋体" w:hAnsi="宋体"/>
                <w:b/>
                <w:szCs w:val="21"/>
              </w:rPr>
            </w:pPr>
            <w:r>
              <w:rPr>
                <w:rFonts w:ascii="宋体" w:hAnsi="宋体"/>
                <w:b/>
                <w:szCs w:val="21"/>
              </w:rPr>
              <w:t xml:space="preserve">核心配置要求</w:t>
            </w:r>
            <w:r/>
          </w:p>
        </w:tc>
        <w:tc>
          <w:tcPr>
            <w:tcW w:w="2552" w:type="dxa"/>
            <w:vAlign w:val="center"/>
            <w:textDirection w:val="lrTb"/>
            <w:noWrap w:val="false"/>
          </w:tcPr>
          <w:p>
            <w:pPr>
              <w:jc w:val="center"/>
              <w:spacing w:line="360" w:lineRule="auto"/>
              <w:rPr>
                <w:rFonts w:ascii="宋体" w:hAnsi="宋体"/>
                <w:b/>
                <w:szCs w:val="21"/>
              </w:rPr>
            </w:pPr>
            <w:r>
              <w:rPr>
                <w:rFonts w:ascii="宋体" w:hAnsi="宋体"/>
                <w:b/>
                <w:szCs w:val="21"/>
              </w:rPr>
              <w:t xml:space="preserve">备注</w:t>
            </w:r>
            <w:r/>
          </w:p>
        </w:tc>
      </w:tr>
      <w:tr>
        <w:trPr/>
        <w:tc>
          <w:tcPr>
            <w:tcW w:w="1472" w:type="dxa"/>
            <w:vAlign w:val="center"/>
            <w:textDirection w:val="lrTb"/>
            <w:noWrap w:val="false"/>
          </w:tcPr>
          <w:p>
            <w:pPr>
              <w:jc w:val="center"/>
              <w:spacing w:line="360" w:lineRule="auto"/>
              <w:rPr>
                <w:rFonts w:ascii="宋体" w:hAnsi="宋体"/>
                <w:szCs w:val="21"/>
              </w:rPr>
            </w:pPr>
            <w:r>
              <w:rPr>
                <w:rFonts w:ascii="宋体" w:hAnsi="宋体"/>
                <w:szCs w:val="21"/>
              </w:rPr>
              <w:t xml:space="preserve">厅门</w:t>
            </w:r>
            <w:r/>
          </w:p>
        </w:tc>
        <w:tc>
          <w:tcPr>
            <w:tcW w:w="4652" w:type="dxa"/>
            <w:vAlign w:val="center"/>
            <w:textDirection w:val="lrTb"/>
            <w:noWrap w:val="false"/>
          </w:tcPr>
          <w:p>
            <w:pPr>
              <w:spacing w:line="360" w:lineRule="auto"/>
              <w:rPr>
                <w:rFonts w:ascii="宋体" w:hAnsi="宋体"/>
                <w:szCs w:val="21"/>
              </w:rPr>
            </w:pPr>
            <w:r>
              <w:rPr>
                <w:rFonts w:ascii="宋体" w:hAnsi="宋体"/>
                <w:szCs w:val="21"/>
              </w:rPr>
              <w:t xml:space="preserve">2层厅门均采用发纹不锈钢材质，厚度≥1.2mm，上下直分式开门，配套机械门锁、电气联锁保护</w:t>
            </w:r>
            <w:r/>
          </w:p>
        </w:tc>
        <w:tc>
          <w:tcPr>
            <w:tcW w:w="2552" w:type="dxa"/>
            <w:vAlign w:val="center"/>
            <w:textDirection w:val="lrTb"/>
            <w:noWrap w:val="false"/>
          </w:tcPr>
          <w:p>
            <w:pPr>
              <w:spacing w:line="360" w:lineRule="auto"/>
              <w:rPr>
                <w:rFonts w:ascii="宋体" w:hAnsi="宋体"/>
                <w:szCs w:val="21"/>
              </w:rPr>
            </w:pPr>
            <w:r>
              <w:rPr>
                <w:rFonts w:ascii="宋体" w:hAnsi="宋体"/>
                <w:szCs w:val="21"/>
              </w:rPr>
              <w:t xml:space="preserve">门关闭后电梯方可运行，防止人员坠井</w:t>
            </w:r>
            <w:r/>
          </w:p>
        </w:tc>
      </w:tr>
      <w:tr>
        <w:trPr/>
        <w:tc>
          <w:tcPr>
            <w:tcW w:w="1472" w:type="dxa"/>
            <w:vAlign w:val="center"/>
            <w:textDirection w:val="lrTb"/>
            <w:noWrap w:val="false"/>
          </w:tcPr>
          <w:p>
            <w:pPr>
              <w:jc w:val="center"/>
              <w:spacing w:line="360" w:lineRule="auto"/>
              <w:rPr>
                <w:rFonts w:ascii="宋体" w:hAnsi="宋体"/>
                <w:szCs w:val="21"/>
              </w:rPr>
            </w:pPr>
            <w:r>
              <w:rPr>
                <w:rFonts w:ascii="宋体" w:hAnsi="宋体"/>
                <w:szCs w:val="21"/>
              </w:rPr>
              <w:t xml:space="preserve">外呼系统</w:t>
            </w:r>
            <w:r/>
          </w:p>
        </w:tc>
        <w:tc>
          <w:tcPr>
            <w:tcW w:w="4652" w:type="dxa"/>
            <w:vAlign w:val="center"/>
            <w:textDirection w:val="lrTb"/>
            <w:noWrap w:val="false"/>
          </w:tcPr>
          <w:p>
            <w:pPr>
              <w:spacing w:line="360" w:lineRule="auto"/>
              <w:rPr>
                <w:rFonts w:ascii="宋体" w:hAnsi="宋体"/>
                <w:szCs w:val="21"/>
              </w:rPr>
            </w:pPr>
            <w:r>
              <w:rPr>
                <w:rFonts w:ascii="宋体" w:hAnsi="宋体"/>
                <w:szCs w:val="21"/>
              </w:rPr>
              <w:t xml:space="preserve">每层厅外配备集成式外呼盒，带楼层显示、运行方向显示、到站钟功能，微动按钮操作</w:t>
            </w:r>
            <w:r/>
          </w:p>
        </w:tc>
        <w:tc>
          <w:tcPr>
            <w:tcW w:w="2552" w:type="dxa"/>
            <w:vAlign w:val="center"/>
            <w:textDirection w:val="lrTb"/>
            <w:noWrap w:val="false"/>
          </w:tcPr>
          <w:p>
            <w:pPr>
              <w:spacing w:line="360" w:lineRule="auto"/>
              <w:rPr>
                <w:rFonts w:ascii="宋体" w:hAnsi="宋体"/>
                <w:szCs w:val="21"/>
              </w:rPr>
            </w:pPr>
            <w:r>
              <w:rPr>
                <w:rFonts w:ascii="宋体" w:hAnsi="宋体"/>
                <w:szCs w:val="21"/>
              </w:rPr>
              <w:t xml:space="preserve">方便餐车运送人员操作</w:t>
            </w:r>
            <w:r/>
          </w:p>
        </w:tc>
      </w:tr>
      <w:tr>
        <w:trPr>
          <w:trHeight w:val="1028"/>
        </w:trPr>
        <w:tc>
          <w:tcPr>
            <w:tcW w:w="1472" w:type="dxa"/>
            <w:vAlign w:val="center"/>
            <w:textDirection w:val="lrTb"/>
            <w:noWrap w:val="false"/>
          </w:tcPr>
          <w:p>
            <w:pPr>
              <w:jc w:val="center"/>
              <w:spacing w:line="360" w:lineRule="auto"/>
              <w:rPr>
                <w:rFonts w:ascii="宋体" w:hAnsi="宋体"/>
                <w:szCs w:val="21"/>
              </w:rPr>
            </w:pPr>
            <w:r>
              <w:rPr>
                <w:rFonts w:ascii="宋体" w:hAnsi="宋体"/>
                <w:szCs w:val="21"/>
              </w:rPr>
              <w:t xml:space="preserve">地坎及门套</w:t>
            </w:r>
            <w:r/>
          </w:p>
        </w:tc>
        <w:tc>
          <w:tcPr>
            <w:tcW w:w="4652" w:type="dxa"/>
            <w:vAlign w:val="center"/>
            <w:textDirection w:val="lrTb"/>
            <w:noWrap w:val="false"/>
          </w:tcPr>
          <w:p>
            <w:pPr>
              <w:spacing w:line="360" w:lineRule="auto"/>
              <w:rPr>
                <w:rFonts w:ascii="宋体" w:hAnsi="宋体"/>
                <w:szCs w:val="21"/>
              </w:rPr>
            </w:pPr>
            <w:r>
              <w:rPr>
                <w:rFonts w:ascii="宋体" w:hAnsi="宋体"/>
                <w:szCs w:val="21"/>
              </w:rPr>
              <w:t xml:space="preserve">厅门地</w:t>
            </w:r>
            <w:r>
              <w:rPr>
                <w:rFonts w:ascii="宋体" w:hAnsi="宋体"/>
                <w:szCs w:val="21"/>
              </w:rPr>
              <w:t xml:space="preserve">坎采用</w:t>
            </w:r>
            <w:r>
              <w:rPr>
                <w:rFonts w:ascii="宋体" w:hAnsi="宋体"/>
                <w:szCs w:val="21"/>
              </w:rPr>
              <w:t xml:space="preserve">铝合金材质，配套不锈钢门套，</w:t>
            </w:r>
            <w:r>
              <w:rPr>
                <w:rFonts w:ascii="宋体" w:hAnsi="宋体"/>
                <w:szCs w:val="21"/>
              </w:rPr>
              <w:t xml:space="preserve">地坎与轿门</w:t>
            </w:r>
            <w:r>
              <w:rPr>
                <w:rFonts w:ascii="宋体" w:hAnsi="宋体"/>
                <w:szCs w:val="21"/>
              </w:rPr>
              <w:t xml:space="preserve">地坎间距符合国标要求，间隙≤5mm</w:t>
            </w:r>
            <w:r/>
          </w:p>
        </w:tc>
        <w:tc>
          <w:tcPr>
            <w:tcW w:w="2552" w:type="dxa"/>
            <w:vAlign w:val="center"/>
            <w:textDirection w:val="lrTb"/>
            <w:noWrap w:val="false"/>
          </w:tcPr>
          <w:p>
            <w:pPr>
              <w:spacing w:line="360" w:lineRule="auto"/>
              <w:rPr>
                <w:rFonts w:ascii="宋体" w:hAnsi="宋体"/>
                <w:szCs w:val="21"/>
              </w:rPr>
            </w:pPr>
            <w:r>
              <w:rPr>
                <w:rFonts w:ascii="宋体" w:hAnsi="宋体"/>
                <w:szCs w:val="21"/>
              </w:rPr>
              <w:t xml:space="preserve">适</w:t>
            </w:r>
            <w:r>
              <w:rPr>
                <w:rFonts w:ascii="宋体" w:hAnsi="宋体"/>
                <w:szCs w:val="21"/>
              </w:rPr>
              <w:t xml:space="preserve">配餐车平稳推送，</w:t>
            </w:r>
            <w:r>
              <w:rPr>
                <w:rFonts w:ascii="宋体" w:hAnsi="宋体"/>
                <w:szCs w:val="21"/>
              </w:rPr>
              <w:t xml:space="preserve">防止卡滞</w:t>
            </w:r>
            <w:r/>
          </w:p>
        </w:tc>
      </w:tr>
    </w:tbl>
    <w:p>
      <w:pPr>
        <w:spacing w:line="360" w:lineRule="auto"/>
        <w:rPr>
          <w:rFonts w:ascii="宋体" w:hAnsi="宋体"/>
          <w:b/>
          <w:bCs/>
          <w:szCs w:val="21"/>
        </w:rPr>
      </w:pPr>
      <w:r>
        <w:rPr>
          <w:rFonts w:ascii="宋体" w:hAnsi="宋体"/>
          <w:b/>
          <w:bCs/>
          <w:szCs w:val="21"/>
        </w:rPr>
      </w:r>
      <w:r/>
    </w:p>
    <w:p>
      <w:pPr>
        <w:spacing w:line="360" w:lineRule="auto"/>
        <w:rPr>
          <w:rFonts w:ascii="宋体" w:hAnsi="宋体"/>
          <w:b/>
          <w:bCs/>
          <w:szCs w:val="21"/>
        </w:rPr>
      </w:pPr>
      <w:r>
        <w:rPr>
          <w:rFonts w:ascii="宋体" w:hAnsi="宋体"/>
          <w:b/>
          <w:bCs/>
          <w:szCs w:val="21"/>
        </w:rPr>
        <w:t xml:space="preserve">4.井道及配套系统</w:t>
      </w:r>
      <w:r/>
    </w:p>
    <w:tbl>
      <w:tblPr>
        <w:tblW w:w="867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47"/>
        <w:gridCol w:w="4677"/>
        <w:gridCol w:w="2552"/>
      </w:tblGrid>
      <w:tr>
        <w:trPr>
          <w:trHeight w:val="725"/>
          <w:tblHeader/>
        </w:trPr>
        <w:tc>
          <w:tcPr>
            <w:tcW w:w="1447" w:type="dxa"/>
            <w:vAlign w:val="center"/>
            <w:textDirection w:val="lrTb"/>
            <w:noWrap w:val="false"/>
          </w:tcPr>
          <w:p>
            <w:pPr>
              <w:jc w:val="center"/>
              <w:spacing w:line="360" w:lineRule="auto"/>
              <w:rPr>
                <w:rFonts w:ascii="宋体" w:hAnsi="宋体"/>
                <w:b/>
                <w:szCs w:val="21"/>
              </w:rPr>
            </w:pPr>
            <w:r>
              <w:rPr>
                <w:rFonts w:ascii="宋体" w:hAnsi="宋体"/>
                <w:b/>
                <w:szCs w:val="21"/>
              </w:rPr>
              <w:t xml:space="preserve">部件名称</w:t>
            </w:r>
            <w:r/>
          </w:p>
        </w:tc>
        <w:tc>
          <w:tcPr>
            <w:tcW w:w="4677" w:type="dxa"/>
            <w:vAlign w:val="center"/>
            <w:textDirection w:val="lrTb"/>
            <w:noWrap w:val="false"/>
          </w:tcPr>
          <w:p>
            <w:pPr>
              <w:jc w:val="center"/>
              <w:spacing w:line="360" w:lineRule="auto"/>
              <w:rPr>
                <w:rFonts w:ascii="宋体" w:hAnsi="宋体"/>
                <w:b/>
                <w:szCs w:val="21"/>
              </w:rPr>
            </w:pPr>
            <w:r>
              <w:rPr>
                <w:rFonts w:ascii="宋体" w:hAnsi="宋体"/>
                <w:b/>
                <w:szCs w:val="21"/>
              </w:rPr>
              <w:t xml:space="preserve">核心配置要求</w:t>
            </w:r>
            <w:r/>
          </w:p>
        </w:tc>
        <w:tc>
          <w:tcPr>
            <w:tcW w:w="2552" w:type="dxa"/>
            <w:vAlign w:val="center"/>
            <w:textDirection w:val="lrTb"/>
            <w:noWrap w:val="false"/>
          </w:tcPr>
          <w:p>
            <w:pPr>
              <w:jc w:val="center"/>
              <w:spacing w:line="360" w:lineRule="auto"/>
              <w:rPr>
                <w:rFonts w:ascii="宋体" w:hAnsi="宋体"/>
                <w:b/>
                <w:szCs w:val="21"/>
              </w:rPr>
            </w:pPr>
            <w:r>
              <w:rPr>
                <w:rFonts w:ascii="宋体" w:hAnsi="宋体"/>
                <w:b/>
                <w:szCs w:val="21"/>
              </w:rPr>
              <w:t xml:space="preserve">备注</w:t>
            </w:r>
            <w:r/>
          </w:p>
        </w:tc>
      </w:tr>
      <w:tr>
        <w:trPr/>
        <w:tc>
          <w:tcPr>
            <w:tcW w:w="1447" w:type="dxa"/>
            <w:vAlign w:val="center"/>
            <w:textDirection w:val="lrTb"/>
            <w:noWrap w:val="false"/>
          </w:tcPr>
          <w:p>
            <w:pPr>
              <w:jc w:val="center"/>
              <w:spacing w:line="360" w:lineRule="auto"/>
              <w:rPr>
                <w:rFonts w:ascii="宋体" w:hAnsi="宋体"/>
                <w:szCs w:val="21"/>
              </w:rPr>
            </w:pPr>
            <w:r>
              <w:rPr>
                <w:rFonts w:ascii="宋体" w:hAnsi="宋体"/>
                <w:szCs w:val="21"/>
              </w:rPr>
              <w:t xml:space="preserve">导轨</w:t>
            </w:r>
            <w:r/>
          </w:p>
        </w:tc>
        <w:tc>
          <w:tcPr>
            <w:tcW w:w="4677" w:type="dxa"/>
            <w:vAlign w:val="center"/>
            <w:textDirection w:val="lrTb"/>
            <w:noWrap w:val="false"/>
          </w:tcPr>
          <w:p>
            <w:pPr>
              <w:spacing w:line="360" w:lineRule="auto"/>
              <w:rPr>
                <w:rFonts w:ascii="宋体" w:hAnsi="宋体"/>
                <w:szCs w:val="21"/>
              </w:rPr>
            </w:pPr>
            <w:r>
              <w:rPr>
                <w:rFonts w:ascii="宋体" w:hAnsi="宋体"/>
                <w:szCs w:val="21"/>
              </w:rPr>
              <w:t xml:space="preserve">T45型导轨，导轨支架间距符合国标要求，焊接牢固，做防锈处理，导轨接头修光平滑，无毛刺</w:t>
            </w:r>
            <w:r/>
          </w:p>
        </w:tc>
        <w:tc>
          <w:tcPr>
            <w:tcW w:w="2552" w:type="dxa"/>
            <w:vAlign w:val="center"/>
            <w:textDirection w:val="lrTb"/>
            <w:noWrap w:val="false"/>
          </w:tcPr>
          <w:p>
            <w:pPr>
              <w:spacing w:line="360" w:lineRule="auto"/>
              <w:rPr>
                <w:rFonts w:ascii="宋体" w:hAnsi="宋体"/>
                <w:szCs w:val="21"/>
              </w:rPr>
            </w:pPr>
            <w:r>
              <w:rPr>
                <w:rFonts w:ascii="宋体" w:hAnsi="宋体"/>
                <w:szCs w:val="21"/>
              </w:rPr>
              <w:t xml:space="preserve">保证电梯运行平稳，无晃动、无异响</w:t>
            </w:r>
            <w:r/>
          </w:p>
        </w:tc>
      </w:tr>
      <w:tr>
        <w:trPr/>
        <w:tc>
          <w:tcPr>
            <w:tcW w:w="1447" w:type="dxa"/>
            <w:vAlign w:val="center"/>
            <w:textDirection w:val="lrTb"/>
            <w:noWrap w:val="false"/>
          </w:tcPr>
          <w:p>
            <w:pPr>
              <w:jc w:val="center"/>
              <w:spacing w:line="360" w:lineRule="auto"/>
              <w:rPr>
                <w:rFonts w:ascii="宋体" w:hAnsi="宋体"/>
                <w:szCs w:val="21"/>
              </w:rPr>
            </w:pPr>
            <w:r>
              <w:rPr>
                <w:rFonts w:ascii="宋体" w:hAnsi="宋体"/>
                <w:szCs w:val="21"/>
              </w:rPr>
              <w:t xml:space="preserve">曳引系统</w:t>
            </w:r>
            <w:r/>
          </w:p>
        </w:tc>
        <w:tc>
          <w:tcPr>
            <w:tcW w:w="4677" w:type="dxa"/>
            <w:vAlign w:val="center"/>
            <w:textDirection w:val="lrTb"/>
            <w:noWrap w:val="false"/>
          </w:tcPr>
          <w:p>
            <w:pPr>
              <w:spacing w:line="360" w:lineRule="auto"/>
              <w:rPr>
                <w:rFonts w:ascii="宋体" w:hAnsi="宋体"/>
                <w:szCs w:val="21"/>
              </w:rPr>
            </w:pPr>
            <w:r>
              <w:rPr>
                <w:rFonts w:ascii="宋体" w:hAnsi="宋体"/>
                <w:szCs w:val="21"/>
              </w:rPr>
              <w:t xml:space="preserve">8根原厂配套曳引钢丝绳，规格符合载重要求，绳头固定牢固，配备防松装置</w:t>
            </w:r>
            <w:r/>
          </w:p>
        </w:tc>
        <w:tc>
          <w:tcPr>
            <w:tcW w:w="2552" w:type="dxa"/>
            <w:vAlign w:val="center"/>
            <w:textDirection w:val="lrTb"/>
            <w:noWrap w:val="false"/>
          </w:tcPr>
          <w:p>
            <w:pPr>
              <w:spacing w:line="360" w:lineRule="auto"/>
              <w:rPr>
                <w:rFonts w:ascii="宋体" w:hAnsi="宋体"/>
                <w:szCs w:val="21"/>
              </w:rPr>
            </w:pPr>
            <w:r>
              <w:rPr>
                <w:rFonts w:ascii="宋体" w:hAnsi="宋体"/>
                <w:szCs w:val="21"/>
              </w:rPr>
              <w:t xml:space="preserve">钢丝绳安全系数符合GB25194标准</w:t>
            </w:r>
            <w:r/>
          </w:p>
        </w:tc>
      </w:tr>
      <w:tr>
        <w:trPr/>
        <w:tc>
          <w:tcPr>
            <w:tcW w:w="1447" w:type="dxa"/>
            <w:vAlign w:val="center"/>
            <w:textDirection w:val="lrTb"/>
            <w:noWrap w:val="false"/>
          </w:tcPr>
          <w:p>
            <w:pPr>
              <w:jc w:val="center"/>
              <w:spacing w:line="360" w:lineRule="auto"/>
              <w:rPr>
                <w:rFonts w:ascii="宋体" w:hAnsi="宋体"/>
                <w:szCs w:val="21"/>
              </w:rPr>
            </w:pPr>
            <w:r>
              <w:rPr>
                <w:rFonts w:ascii="宋体" w:hAnsi="宋体"/>
                <w:szCs w:val="21"/>
              </w:rPr>
              <w:t xml:space="preserve">井道框架</w:t>
            </w:r>
            <w:r/>
          </w:p>
        </w:tc>
        <w:tc>
          <w:tcPr>
            <w:tcW w:w="4677" w:type="dxa"/>
            <w:vAlign w:val="center"/>
            <w:textDirection w:val="lrTb"/>
            <w:noWrap w:val="false"/>
          </w:tcPr>
          <w:p>
            <w:pPr>
              <w:spacing w:line="360" w:lineRule="auto"/>
              <w:rPr>
                <w:rFonts w:ascii="宋体" w:hAnsi="宋体"/>
                <w:szCs w:val="21"/>
              </w:rPr>
            </w:pPr>
            <w:r>
              <w:rPr>
                <w:rFonts w:hint="eastAsia" w:ascii="宋体" w:hAnsi="宋体"/>
                <w:szCs w:val="21"/>
              </w:rPr>
              <w:t xml:space="preserve">整体钢结构框架，自带机房，无需用户预埋支架，适配现有井道尺寸，井道净宽1380mm，</w:t>
            </w:r>
            <w:r>
              <w:rPr>
                <w:rFonts w:hint="eastAsia" w:ascii="宋体" w:hAnsi="宋体"/>
                <w:szCs w:val="21"/>
              </w:rPr>
              <w:t xml:space="preserve">净深</w:t>
            </w:r>
            <w:r>
              <w:rPr>
                <w:rFonts w:hint="eastAsia" w:ascii="宋体" w:hAnsi="宋体"/>
                <w:szCs w:val="21"/>
              </w:rPr>
              <w:t xml:space="preserve">1350mm。1F至2F电梯井道垂直净高10000mm。</w:t>
            </w:r>
            <w:r/>
          </w:p>
        </w:tc>
        <w:tc>
          <w:tcPr>
            <w:tcW w:w="2552" w:type="dxa"/>
            <w:vAlign w:val="center"/>
            <w:textDirection w:val="lrTb"/>
            <w:noWrap w:val="false"/>
          </w:tcPr>
          <w:p>
            <w:pPr>
              <w:spacing w:line="360" w:lineRule="auto"/>
              <w:rPr>
                <w:rFonts w:ascii="宋体" w:hAnsi="宋体"/>
                <w:szCs w:val="21"/>
              </w:rPr>
            </w:pPr>
            <w:r>
              <w:rPr>
                <w:rFonts w:ascii="宋体" w:hAnsi="宋体"/>
                <w:szCs w:val="21"/>
              </w:rPr>
              <w:t xml:space="preserve">现场可根据实际尺寸微调，适配幼儿园现有土建条件</w:t>
            </w:r>
            <w:r/>
          </w:p>
        </w:tc>
      </w:tr>
      <w:tr>
        <w:trPr/>
        <w:tc>
          <w:tcPr>
            <w:tcW w:w="1447" w:type="dxa"/>
            <w:vAlign w:val="center"/>
            <w:textDirection w:val="lrTb"/>
            <w:noWrap w:val="false"/>
          </w:tcPr>
          <w:p>
            <w:pPr>
              <w:jc w:val="center"/>
              <w:spacing w:line="360" w:lineRule="auto"/>
              <w:rPr>
                <w:rFonts w:ascii="宋体" w:hAnsi="宋体"/>
                <w:szCs w:val="21"/>
              </w:rPr>
            </w:pPr>
            <w:r>
              <w:rPr>
                <w:rFonts w:ascii="宋体" w:hAnsi="宋体"/>
                <w:szCs w:val="21"/>
              </w:rPr>
              <w:t xml:space="preserve">电气系统</w:t>
            </w:r>
            <w:r/>
          </w:p>
        </w:tc>
        <w:tc>
          <w:tcPr>
            <w:tcW w:w="4677" w:type="dxa"/>
            <w:vAlign w:val="center"/>
            <w:textDirection w:val="lrTb"/>
            <w:noWrap w:val="false"/>
          </w:tcPr>
          <w:p>
            <w:pPr>
              <w:spacing w:line="360" w:lineRule="auto"/>
              <w:rPr>
                <w:rFonts w:ascii="宋体" w:hAnsi="宋体"/>
                <w:szCs w:val="21"/>
              </w:rPr>
            </w:pPr>
            <w:r>
              <w:rPr>
                <w:rFonts w:ascii="宋体" w:hAnsi="宋体"/>
                <w:szCs w:val="21"/>
              </w:rPr>
              <w:t xml:space="preserve">随行电缆采用专用电梯电缆，井道布线整齐，固定牢固，所有电气线路带标识，符合电气安全规范</w:t>
            </w:r>
            <w:r/>
          </w:p>
        </w:tc>
        <w:tc>
          <w:tcPr>
            <w:tcW w:w="2552" w:type="dxa"/>
            <w:vAlign w:val="center"/>
            <w:textDirection w:val="lrTb"/>
            <w:noWrap w:val="false"/>
          </w:tcPr>
          <w:p>
            <w:pPr>
              <w:spacing w:line="360" w:lineRule="auto"/>
              <w:rPr>
                <w:rFonts w:ascii="宋体" w:hAnsi="宋体"/>
                <w:szCs w:val="21"/>
              </w:rPr>
            </w:pPr>
            <w:r>
              <w:rPr>
                <w:rFonts w:ascii="宋体" w:hAnsi="宋体"/>
                <w:szCs w:val="21"/>
              </w:rPr>
              <w:t xml:space="preserve">具备短路、过载、漏电保护功能</w:t>
            </w:r>
            <w:r/>
          </w:p>
        </w:tc>
      </w:tr>
    </w:tbl>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b/>
          <w:bCs/>
        </w:rPr>
      </w:pPr>
      <w:r>
        <w:rPr>
          <w:rFonts w:hint="eastAsia"/>
          <w:b/>
          <w:bCs/>
        </w:rPr>
        <w:t xml:space="preserve">详细技术参数表</w:t>
      </w:r>
      <w:r/>
    </w:p>
    <w:tbl>
      <w:tblPr>
        <w:tblW w:w="48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848"/>
        <w:gridCol w:w="1842"/>
        <w:gridCol w:w="3565"/>
        <w:gridCol w:w="2548"/>
      </w:tblGrid>
      <w:tr>
        <w:trPr>
          <w:jc w:val="center"/>
          <w:tblHeader/>
        </w:trPr>
        <w:tc>
          <w:tcPr>
            <w:shd w:val="clear" w:color="auto" w:fill="auto"/>
            <w:tcMar>
              <w:left w:w="60" w:type="dxa"/>
              <w:top w:w="60" w:type="dxa"/>
              <w:right w:w="60" w:type="dxa"/>
              <w:bottom w:w="60" w:type="dxa"/>
            </w:tcMar>
            <w:tcW w:w="481" w:type="pct"/>
            <w:vAlign w:val="center"/>
            <w:textDirection w:val="lrTb"/>
            <w:noWrap w:val="false"/>
          </w:tcPr>
          <w:p>
            <w:pPr>
              <w:jc w:val="center"/>
              <w:spacing w:line="360" w:lineRule="auto"/>
              <w:rPr>
                <w:b/>
                <w:bCs/>
              </w:rPr>
            </w:pPr>
            <w:r>
              <w:rPr>
                <w:b/>
                <w:bCs/>
              </w:rPr>
              <w:t xml:space="preserve">序号</w:t>
            </w:r>
            <w:r/>
          </w:p>
        </w:tc>
        <w:tc>
          <w:tcPr>
            <w:shd w:val="clear" w:color="auto" w:fill="auto"/>
            <w:tcMar>
              <w:left w:w="60" w:type="dxa"/>
              <w:top w:w="60" w:type="dxa"/>
              <w:right w:w="60" w:type="dxa"/>
              <w:bottom w:w="60" w:type="dxa"/>
            </w:tcMar>
            <w:tcW w:w="1046" w:type="pct"/>
            <w:vAlign w:val="center"/>
            <w:textDirection w:val="lrTb"/>
            <w:noWrap w:val="false"/>
          </w:tcPr>
          <w:p>
            <w:pPr>
              <w:jc w:val="center"/>
              <w:spacing w:line="360" w:lineRule="auto"/>
              <w:rPr>
                <w:b/>
                <w:bCs/>
              </w:rPr>
            </w:pPr>
            <w:r>
              <w:rPr>
                <w:b/>
                <w:bCs/>
              </w:rPr>
              <w:t xml:space="preserve">参数项目</w:t>
            </w:r>
            <w:r/>
          </w:p>
        </w:tc>
        <w:tc>
          <w:tcPr>
            <w:shd w:val="clear" w:color="auto" w:fill="auto"/>
            <w:tcMar>
              <w:left w:w="60" w:type="dxa"/>
              <w:top w:w="60" w:type="dxa"/>
              <w:right w:w="60" w:type="dxa"/>
              <w:bottom w:w="60" w:type="dxa"/>
            </w:tcMar>
            <w:tcW w:w="2025" w:type="pct"/>
            <w:vAlign w:val="center"/>
            <w:textDirection w:val="lrTb"/>
            <w:noWrap w:val="false"/>
          </w:tcPr>
          <w:p>
            <w:pPr>
              <w:jc w:val="center"/>
              <w:spacing w:line="360" w:lineRule="auto"/>
              <w:rPr>
                <w:b/>
                <w:bCs/>
              </w:rPr>
            </w:pPr>
            <w:r>
              <w:rPr>
                <w:b/>
                <w:bCs/>
              </w:rPr>
              <w:t xml:space="preserve">采购要求</w:t>
            </w:r>
            <w:r/>
          </w:p>
        </w:tc>
        <w:tc>
          <w:tcPr>
            <w:shd w:val="clear" w:color="auto" w:fill="auto"/>
            <w:tcMar>
              <w:left w:w="60" w:type="dxa"/>
              <w:top w:w="60" w:type="dxa"/>
              <w:right w:w="60" w:type="dxa"/>
              <w:bottom w:w="60" w:type="dxa"/>
            </w:tcMar>
            <w:tcW w:w="1447" w:type="pct"/>
            <w:vAlign w:val="center"/>
            <w:textDirection w:val="lrTb"/>
            <w:noWrap w:val="false"/>
          </w:tcPr>
          <w:p>
            <w:pPr>
              <w:jc w:val="center"/>
              <w:spacing w:line="360" w:lineRule="auto"/>
              <w:rPr>
                <w:b/>
                <w:bCs/>
              </w:rPr>
            </w:pPr>
            <w:r>
              <w:rPr>
                <w:b/>
                <w:bCs/>
              </w:rPr>
              <w:t xml:space="preserve">备注</w:t>
            </w:r>
            <w:r/>
          </w:p>
        </w:tc>
      </w:tr>
      <w:tr>
        <w:trPr>
          <w:jc w:val="center"/>
        </w:trPr>
        <w:tc>
          <w:tcPr>
            <w:shd w:val="clear" w:color="auto" w:fill="auto"/>
            <w:tcMar>
              <w:left w:w="60" w:type="dxa"/>
              <w:top w:w="60" w:type="dxa"/>
              <w:right w:w="60" w:type="dxa"/>
              <w:bottom w:w="60" w:type="dxa"/>
            </w:tcMar>
            <w:tcW w:w="481" w:type="pct"/>
            <w:vAlign w:val="center"/>
            <w:textDirection w:val="lrTb"/>
            <w:noWrap w:val="false"/>
          </w:tcPr>
          <w:p>
            <w:pPr>
              <w:jc w:val="center"/>
              <w:spacing w:line="360" w:lineRule="auto"/>
            </w:pPr>
            <w:r>
              <w:t xml:space="preserve">1</w:t>
            </w:r>
            <w:r/>
          </w:p>
        </w:tc>
        <w:tc>
          <w:tcPr>
            <w:shd w:val="clear" w:color="auto" w:fill="auto"/>
            <w:tcMar>
              <w:left w:w="60" w:type="dxa"/>
              <w:top w:w="60" w:type="dxa"/>
              <w:right w:w="60" w:type="dxa"/>
              <w:bottom w:w="60" w:type="dxa"/>
            </w:tcMar>
            <w:tcW w:w="1046" w:type="pct"/>
            <w:vAlign w:val="center"/>
            <w:textDirection w:val="lrTb"/>
            <w:noWrap w:val="false"/>
          </w:tcPr>
          <w:p>
            <w:pPr>
              <w:jc w:val="center"/>
              <w:spacing w:line="360" w:lineRule="auto"/>
            </w:pPr>
            <w:r>
              <w:t xml:space="preserve">电梯型号</w:t>
            </w:r>
            <w:r/>
          </w:p>
        </w:tc>
        <w:tc>
          <w:tcPr>
            <w:shd w:val="clear" w:color="auto" w:fill="auto"/>
            <w:tcMar>
              <w:left w:w="60" w:type="dxa"/>
              <w:top w:w="60" w:type="dxa"/>
              <w:right w:w="60" w:type="dxa"/>
              <w:bottom w:w="60" w:type="dxa"/>
            </w:tcMar>
            <w:tcW w:w="2025" w:type="pct"/>
            <w:vAlign w:val="center"/>
            <w:textDirection w:val="lrTb"/>
            <w:noWrap w:val="false"/>
          </w:tcPr>
          <w:p>
            <w:pPr>
              <w:jc w:val="center"/>
              <w:spacing w:line="360" w:lineRule="auto"/>
            </w:pPr>
            <w:r>
              <w:t xml:space="preserve">杂物电梯（餐梯）</w:t>
            </w:r>
            <w:r/>
          </w:p>
        </w:tc>
        <w:tc>
          <w:tcPr>
            <w:shd w:val="clear" w:color="auto" w:fill="auto"/>
            <w:tcMar>
              <w:left w:w="60" w:type="dxa"/>
              <w:top w:w="60" w:type="dxa"/>
              <w:right w:w="60" w:type="dxa"/>
              <w:bottom w:w="60" w:type="dxa"/>
            </w:tcMar>
            <w:tcW w:w="1447" w:type="pct"/>
            <w:vAlign w:val="center"/>
            <w:textDirection w:val="lrTb"/>
            <w:noWrap w:val="false"/>
          </w:tcPr>
          <w:p>
            <w:pPr>
              <w:jc w:val="center"/>
              <w:spacing w:line="360" w:lineRule="auto"/>
            </w:pPr>
            <w:r>
              <w:t xml:space="preserve">符合</w:t>
            </w:r>
            <w:r>
              <w:t xml:space="preserve"> GB25194-2010 </w:t>
            </w:r>
            <w:r>
              <w:t xml:space="preserve">标准</w:t>
            </w:r>
            <w:r/>
          </w:p>
        </w:tc>
      </w:tr>
      <w:tr>
        <w:trPr>
          <w:jc w:val="center"/>
        </w:trPr>
        <w:tc>
          <w:tcPr>
            <w:shd w:val="clear" w:color="auto" w:fill="auto"/>
            <w:tcMar>
              <w:left w:w="60" w:type="dxa"/>
              <w:top w:w="60" w:type="dxa"/>
              <w:right w:w="60" w:type="dxa"/>
              <w:bottom w:w="60" w:type="dxa"/>
            </w:tcMar>
            <w:tcW w:w="481" w:type="pct"/>
            <w:vAlign w:val="center"/>
            <w:textDirection w:val="lrTb"/>
            <w:noWrap w:val="false"/>
          </w:tcPr>
          <w:p>
            <w:pPr>
              <w:jc w:val="center"/>
              <w:spacing w:line="360" w:lineRule="auto"/>
            </w:pPr>
            <w:r>
              <w:t xml:space="preserve">2</w:t>
            </w:r>
            <w:r/>
          </w:p>
        </w:tc>
        <w:tc>
          <w:tcPr>
            <w:shd w:val="clear" w:color="auto" w:fill="auto"/>
            <w:tcMar>
              <w:left w:w="60" w:type="dxa"/>
              <w:top w:w="60" w:type="dxa"/>
              <w:right w:w="60" w:type="dxa"/>
              <w:bottom w:w="60" w:type="dxa"/>
            </w:tcMar>
            <w:tcW w:w="1046" w:type="pct"/>
            <w:vAlign w:val="center"/>
            <w:textDirection w:val="lrTb"/>
            <w:noWrap w:val="false"/>
          </w:tcPr>
          <w:p>
            <w:pPr>
              <w:jc w:val="center"/>
              <w:spacing w:line="360" w:lineRule="auto"/>
            </w:pPr>
            <w:r>
              <w:t xml:space="preserve">额定载重</w:t>
            </w:r>
            <w:r/>
          </w:p>
        </w:tc>
        <w:tc>
          <w:tcPr>
            <w:shd w:val="clear" w:color="auto" w:fill="auto"/>
            <w:tcMar>
              <w:left w:w="60" w:type="dxa"/>
              <w:top w:w="60" w:type="dxa"/>
              <w:right w:w="60" w:type="dxa"/>
              <w:bottom w:w="60" w:type="dxa"/>
            </w:tcMar>
            <w:tcW w:w="2025" w:type="pct"/>
            <w:vAlign w:val="center"/>
            <w:textDirection w:val="lrTb"/>
            <w:noWrap w:val="false"/>
          </w:tcPr>
          <w:p>
            <w:pPr>
              <w:jc w:val="center"/>
              <w:spacing w:line="360" w:lineRule="auto"/>
            </w:pPr>
            <w:r>
              <w:t xml:space="preserve">≥200kg</w:t>
            </w:r>
            <w:r/>
          </w:p>
        </w:tc>
        <w:tc>
          <w:tcPr>
            <w:shd w:val="clear" w:color="auto" w:fill="auto"/>
            <w:tcMar>
              <w:left w:w="60" w:type="dxa"/>
              <w:top w:w="60" w:type="dxa"/>
              <w:right w:w="60" w:type="dxa"/>
              <w:bottom w:w="60" w:type="dxa"/>
            </w:tcMar>
            <w:tcW w:w="1447" w:type="pct"/>
            <w:vAlign w:val="center"/>
            <w:textDirection w:val="lrTb"/>
            <w:noWrap w:val="false"/>
          </w:tcPr>
          <w:p>
            <w:pPr>
              <w:jc w:val="center"/>
              <w:spacing w:line="360" w:lineRule="auto"/>
            </w:pPr>
            <w:r>
              <w:t xml:space="preserve">不得低于采购要求</w:t>
            </w:r>
            <w:r/>
          </w:p>
        </w:tc>
      </w:tr>
      <w:tr>
        <w:trPr>
          <w:jc w:val="center"/>
        </w:trPr>
        <w:tc>
          <w:tcPr>
            <w:shd w:val="clear" w:color="auto" w:fill="auto"/>
            <w:tcMar>
              <w:left w:w="60" w:type="dxa"/>
              <w:top w:w="60" w:type="dxa"/>
              <w:right w:w="60" w:type="dxa"/>
              <w:bottom w:w="60" w:type="dxa"/>
            </w:tcMar>
            <w:tcW w:w="481" w:type="pct"/>
            <w:vAlign w:val="center"/>
            <w:textDirection w:val="lrTb"/>
            <w:noWrap w:val="false"/>
          </w:tcPr>
          <w:p>
            <w:pPr>
              <w:jc w:val="center"/>
              <w:spacing w:line="360" w:lineRule="auto"/>
            </w:pPr>
            <w:r>
              <w:t xml:space="preserve">3</w:t>
            </w:r>
            <w:r/>
          </w:p>
        </w:tc>
        <w:tc>
          <w:tcPr>
            <w:shd w:val="clear" w:color="auto" w:fill="auto"/>
            <w:tcMar>
              <w:left w:w="60" w:type="dxa"/>
              <w:top w:w="60" w:type="dxa"/>
              <w:right w:w="60" w:type="dxa"/>
              <w:bottom w:w="60" w:type="dxa"/>
            </w:tcMar>
            <w:tcW w:w="1046" w:type="pct"/>
            <w:vAlign w:val="center"/>
            <w:textDirection w:val="lrTb"/>
            <w:noWrap w:val="false"/>
          </w:tcPr>
          <w:p>
            <w:pPr>
              <w:jc w:val="center"/>
              <w:spacing w:line="360" w:lineRule="auto"/>
            </w:pPr>
            <w:r>
              <w:t xml:space="preserve">额定速度</w:t>
            </w:r>
            <w:r/>
          </w:p>
        </w:tc>
        <w:tc>
          <w:tcPr>
            <w:shd w:val="clear" w:color="auto" w:fill="auto"/>
            <w:tcMar>
              <w:left w:w="60" w:type="dxa"/>
              <w:top w:w="60" w:type="dxa"/>
              <w:right w:w="60" w:type="dxa"/>
              <w:bottom w:w="60" w:type="dxa"/>
            </w:tcMar>
            <w:tcW w:w="2025" w:type="pct"/>
            <w:vAlign w:val="center"/>
            <w:textDirection w:val="lrTb"/>
            <w:noWrap w:val="false"/>
          </w:tcPr>
          <w:p>
            <w:pPr>
              <w:jc w:val="center"/>
              <w:spacing w:line="360" w:lineRule="auto"/>
            </w:pPr>
            <w:r>
              <w:t xml:space="preserve">≥0.4m/s</w:t>
            </w:r>
            <w:r/>
          </w:p>
        </w:tc>
        <w:tc>
          <w:tcPr>
            <w:shd w:val="clear" w:color="auto" w:fill="auto"/>
            <w:tcMar>
              <w:left w:w="60" w:type="dxa"/>
              <w:top w:w="60" w:type="dxa"/>
              <w:right w:w="60" w:type="dxa"/>
              <w:bottom w:w="60" w:type="dxa"/>
            </w:tcMar>
            <w:tcW w:w="1447" w:type="pct"/>
            <w:vAlign w:val="center"/>
            <w:textDirection w:val="lrTb"/>
            <w:noWrap w:val="false"/>
          </w:tcPr>
          <w:p>
            <w:pPr>
              <w:jc w:val="center"/>
              <w:spacing w:line="360" w:lineRule="auto"/>
            </w:pPr>
            <w:r/>
            <w:r/>
          </w:p>
        </w:tc>
      </w:tr>
      <w:tr>
        <w:trPr>
          <w:jc w:val="center"/>
        </w:trPr>
        <w:tc>
          <w:tcPr>
            <w:shd w:val="clear" w:color="auto" w:fill="auto"/>
            <w:tcMar>
              <w:left w:w="60" w:type="dxa"/>
              <w:top w:w="60" w:type="dxa"/>
              <w:right w:w="60" w:type="dxa"/>
              <w:bottom w:w="60" w:type="dxa"/>
            </w:tcMar>
            <w:tcW w:w="481" w:type="pct"/>
            <w:vAlign w:val="center"/>
            <w:textDirection w:val="lrTb"/>
            <w:noWrap w:val="false"/>
          </w:tcPr>
          <w:p>
            <w:pPr>
              <w:jc w:val="center"/>
              <w:spacing w:line="360" w:lineRule="auto"/>
            </w:pPr>
            <w:r>
              <w:t xml:space="preserve">4</w:t>
            </w:r>
            <w:r/>
          </w:p>
        </w:tc>
        <w:tc>
          <w:tcPr>
            <w:shd w:val="clear" w:color="auto" w:fill="auto"/>
            <w:tcMar>
              <w:left w:w="60" w:type="dxa"/>
              <w:top w:w="60" w:type="dxa"/>
              <w:right w:w="60" w:type="dxa"/>
              <w:bottom w:w="60" w:type="dxa"/>
            </w:tcMar>
            <w:tcW w:w="1046" w:type="pct"/>
            <w:vAlign w:val="center"/>
            <w:textDirection w:val="lrTb"/>
            <w:noWrap w:val="false"/>
          </w:tcPr>
          <w:p>
            <w:pPr>
              <w:jc w:val="center"/>
              <w:spacing w:line="360" w:lineRule="auto"/>
            </w:pPr>
            <w:r>
              <w:t xml:space="preserve">服务楼层</w:t>
            </w:r>
            <w:r/>
          </w:p>
        </w:tc>
        <w:tc>
          <w:tcPr>
            <w:shd w:val="clear" w:color="auto" w:fill="auto"/>
            <w:tcMar>
              <w:left w:w="60" w:type="dxa"/>
              <w:top w:w="60" w:type="dxa"/>
              <w:right w:w="60" w:type="dxa"/>
              <w:bottom w:w="60" w:type="dxa"/>
            </w:tcMar>
            <w:tcW w:w="2025" w:type="pct"/>
            <w:vAlign w:val="center"/>
            <w:textDirection w:val="lrTb"/>
            <w:noWrap w:val="false"/>
          </w:tcPr>
          <w:p>
            <w:pPr>
              <w:jc w:val="center"/>
              <w:spacing w:line="360" w:lineRule="auto"/>
            </w:pPr>
            <w:r>
              <w:rPr>
                <w:rFonts w:hint="eastAsia"/>
              </w:rPr>
              <w:t xml:space="preserve">2</w:t>
            </w:r>
            <w:r>
              <w:t xml:space="preserve">层</w:t>
            </w:r>
            <w:r>
              <w:rPr>
                <w:rFonts w:hint="eastAsia"/>
              </w:rPr>
              <w:t xml:space="preserve">2</w:t>
            </w:r>
            <w:r>
              <w:t xml:space="preserve">站</w:t>
            </w:r>
            <w:r>
              <w:rPr>
                <w:rFonts w:hint="eastAsia"/>
              </w:rPr>
              <w:t xml:space="preserve">2</w:t>
            </w:r>
            <w:r>
              <w:t xml:space="preserve">门</w:t>
            </w:r>
            <w:r/>
          </w:p>
        </w:tc>
        <w:tc>
          <w:tcPr>
            <w:shd w:val="clear" w:color="auto" w:fill="auto"/>
            <w:tcMar>
              <w:left w:w="60" w:type="dxa"/>
              <w:top w:w="60" w:type="dxa"/>
              <w:right w:w="60" w:type="dxa"/>
              <w:bottom w:w="60" w:type="dxa"/>
            </w:tcMar>
            <w:tcW w:w="1447" w:type="pct"/>
            <w:vAlign w:val="center"/>
            <w:textDirection w:val="lrTb"/>
            <w:noWrap w:val="false"/>
          </w:tcPr>
          <w:p>
            <w:pPr>
              <w:jc w:val="center"/>
              <w:spacing w:line="360" w:lineRule="auto"/>
            </w:pPr>
            <w:r>
              <w:t xml:space="preserve">一楼至二楼</w:t>
            </w:r>
            <w:r/>
          </w:p>
        </w:tc>
      </w:tr>
      <w:tr>
        <w:trPr>
          <w:jc w:val="center"/>
        </w:trPr>
        <w:tc>
          <w:tcPr>
            <w:shd w:val="clear" w:color="auto" w:fill="auto"/>
            <w:tcMar>
              <w:left w:w="60" w:type="dxa"/>
              <w:top w:w="60" w:type="dxa"/>
              <w:right w:w="60" w:type="dxa"/>
              <w:bottom w:w="60" w:type="dxa"/>
            </w:tcMar>
            <w:tcW w:w="481" w:type="pct"/>
            <w:vAlign w:val="center"/>
            <w:textDirection w:val="lrTb"/>
            <w:noWrap w:val="false"/>
          </w:tcPr>
          <w:p>
            <w:pPr>
              <w:jc w:val="center"/>
              <w:spacing w:line="360" w:lineRule="auto"/>
            </w:pPr>
            <w:r>
              <w:t xml:space="preserve">5</w:t>
            </w:r>
            <w:r/>
          </w:p>
        </w:tc>
        <w:tc>
          <w:tcPr>
            <w:shd w:val="clear" w:color="auto" w:fill="auto"/>
            <w:tcMar>
              <w:left w:w="60" w:type="dxa"/>
              <w:top w:w="60" w:type="dxa"/>
              <w:right w:w="60" w:type="dxa"/>
              <w:bottom w:w="60" w:type="dxa"/>
            </w:tcMar>
            <w:tcW w:w="1046" w:type="pct"/>
            <w:vAlign w:val="center"/>
            <w:textDirection w:val="lrTb"/>
            <w:noWrap w:val="false"/>
          </w:tcPr>
          <w:p>
            <w:pPr>
              <w:jc w:val="center"/>
              <w:spacing w:line="360" w:lineRule="auto"/>
            </w:pPr>
            <w:r>
              <w:t xml:space="preserve">提升高度</w:t>
            </w:r>
            <w:r/>
          </w:p>
        </w:tc>
        <w:tc>
          <w:tcPr>
            <w:shd w:val="clear" w:color="auto" w:fill="auto"/>
            <w:tcMar>
              <w:left w:w="60" w:type="dxa"/>
              <w:top w:w="60" w:type="dxa"/>
              <w:right w:w="60" w:type="dxa"/>
              <w:bottom w:w="60" w:type="dxa"/>
            </w:tcMar>
            <w:tcW w:w="2025" w:type="pct"/>
            <w:vAlign w:val="center"/>
            <w:textDirection w:val="lrTb"/>
            <w:noWrap w:val="false"/>
          </w:tcPr>
          <w:p>
            <w:pPr>
              <w:jc w:val="center"/>
              <w:spacing w:line="360" w:lineRule="auto"/>
            </w:pPr>
            <w:r>
              <w:t xml:space="preserve">按现场实际尺寸适配</w:t>
            </w:r>
            <w:r/>
          </w:p>
        </w:tc>
        <w:tc>
          <w:tcPr>
            <w:shd w:val="clear" w:color="auto" w:fill="auto"/>
            <w:tcMar>
              <w:left w:w="60" w:type="dxa"/>
              <w:top w:w="60" w:type="dxa"/>
              <w:right w:w="60" w:type="dxa"/>
              <w:bottom w:w="60" w:type="dxa"/>
            </w:tcMar>
            <w:tcW w:w="1447" w:type="pct"/>
            <w:vAlign w:val="center"/>
            <w:textDirection w:val="lrTb"/>
            <w:noWrap w:val="false"/>
          </w:tcPr>
          <w:p>
            <w:pPr>
              <w:jc w:val="center"/>
              <w:spacing w:line="360" w:lineRule="auto"/>
            </w:pPr>
            <w:r>
              <w:t xml:space="preserve">现场测量后精准定制</w:t>
            </w:r>
            <w:r/>
          </w:p>
        </w:tc>
      </w:tr>
      <w:tr>
        <w:trPr>
          <w:jc w:val="center"/>
        </w:trPr>
        <w:tc>
          <w:tcPr>
            <w:shd w:val="clear" w:color="auto" w:fill="auto"/>
            <w:tcMar>
              <w:left w:w="60" w:type="dxa"/>
              <w:top w:w="60" w:type="dxa"/>
              <w:right w:w="60" w:type="dxa"/>
              <w:bottom w:w="60" w:type="dxa"/>
            </w:tcMar>
            <w:tcW w:w="481" w:type="pct"/>
            <w:vAlign w:val="center"/>
            <w:textDirection w:val="lrTb"/>
            <w:noWrap w:val="false"/>
          </w:tcPr>
          <w:p>
            <w:pPr>
              <w:jc w:val="center"/>
              <w:spacing w:line="360" w:lineRule="auto"/>
            </w:pPr>
            <w:r>
              <w:t xml:space="preserve">6</w:t>
            </w:r>
            <w:r/>
          </w:p>
        </w:tc>
        <w:tc>
          <w:tcPr>
            <w:shd w:val="clear" w:color="auto" w:fill="auto"/>
            <w:tcMar>
              <w:left w:w="60" w:type="dxa"/>
              <w:top w:w="60" w:type="dxa"/>
              <w:right w:w="60" w:type="dxa"/>
              <w:bottom w:w="60" w:type="dxa"/>
            </w:tcMar>
            <w:tcW w:w="1046" w:type="pct"/>
            <w:vAlign w:val="center"/>
            <w:textDirection w:val="lrTb"/>
            <w:noWrap w:val="false"/>
          </w:tcPr>
          <w:p>
            <w:pPr>
              <w:jc w:val="center"/>
              <w:spacing w:line="360" w:lineRule="auto"/>
            </w:pPr>
            <w:r>
              <w:t xml:space="preserve">轿厢内净尺寸</w:t>
            </w:r>
            <w:r/>
          </w:p>
        </w:tc>
        <w:tc>
          <w:tcPr>
            <w:shd w:val="clear" w:color="auto" w:fill="auto"/>
            <w:tcMar>
              <w:left w:w="60" w:type="dxa"/>
              <w:top w:w="60" w:type="dxa"/>
              <w:right w:w="60" w:type="dxa"/>
              <w:bottom w:w="60" w:type="dxa"/>
            </w:tcMar>
            <w:tcW w:w="2025" w:type="pct"/>
            <w:vAlign w:val="center"/>
            <w:textDirection w:val="lrTb"/>
            <w:noWrap w:val="false"/>
          </w:tcPr>
          <w:p>
            <w:pPr>
              <w:jc w:val="center"/>
              <w:spacing w:line="360" w:lineRule="auto"/>
            </w:pPr>
            <w:r>
              <w:t xml:space="preserve">850mm×1000mm×1200mm</w:t>
            </w:r>
            <w:r/>
          </w:p>
          <w:p>
            <w:pPr>
              <w:jc w:val="center"/>
              <w:spacing w:line="360" w:lineRule="auto"/>
            </w:pPr>
            <w:r>
              <w:t xml:space="preserve">（宽</w:t>
            </w:r>
            <w:r>
              <w:t xml:space="preserve"> × </w:t>
            </w:r>
            <w:r>
              <w:t xml:space="preserve">深</w:t>
            </w:r>
            <w:r>
              <w:t xml:space="preserve"> × </w:t>
            </w:r>
            <w:r>
              <w:t xml:space="preserve">高）</w:t>
            </w:r>
            <w:r/>
          </w:p>
        </w:tc>
        <w:tc>
          <w:tcPr>
            <w:shd w:val="clear" w:color="auto" w:fill="auto"/>
            <w:tcMar>
              <w:left w:w="60" w:type="dxa"/>
              <w:top w:w="60" w:type="dxa"/>
              <w:right w:w="60" w:type="dxa"/>
              <w:bottom w:w="60" w:type="dxa"/>
            </w:tcMar>
            <w:tcW w:w="1447" w:type="pct"/>
            <w:vAlign w:val="center"/>
            <w:textDirection w:val="lrTb"/>
            <w:noWrap w:val="false"/>
          </w:tcPr>
          <w:p>
            <w:pPr>
              <w:jc w:val="center"/>
              <w:spacing w:line="360" w:lineRule="auto"/>
            </w:pPr>
            <w:r>
              <w:t xml:space="preserve">不得小于采购要求</w:t>
            </w:r>
            <w:r/>
          </w:p>
        </w:tc>
      </w:tr>
      <w:tr>
        <w:trPr>
          <w:jc w:val="center"/>
        </w:trPr>
        <w:tc>
          <w:tcPr>
            <w:shd w:val="clear" w:color="auto" w:fill="auto"/>
            <w:tcMar>
              <w:left w:w="60" w:type="dxa"/>
              <w:top w:w="60" w:type="dxa"/>
              <w:right w:w="60" w:type="dxa"/>
              <w:bottom w:w="60" w:type="dxa"/>
            </w:tcMar>
            <w:tcW w:w="481" w:type="pct"/>
            <w:vAlign w:val="center"/>
            <w:textDirection w:val="lrTb"/>
            <w:noWrap w:val="false"/>
          </w:tcPr>
          <w:p>
            <w:pPr>
              <w:jc w:val="center"/>
              <w:spacing w:line="360" w:lineRule="auto"/>
            </w:pPr>
            <w:r>
              <w:t xml:space="preserve">7</w:t>
            </w:r>
            <w:r/>
          </w:p>
        </w:tc>
        <w:tc>
          <w:tcPr>
            <w:shd w:val="clear" w:color="auto" w:fill="auto"/>
            <w:tcMar>
              <w:left w:w="60" w:type="dxa"/>
              <w:top w:w="60" w:type="dxa"/>
              <w:right w:w="60" w:type="dxa"/>
              <w:bottom w:w="60" w:type="dxa"/>
            </w:tcMar>
            <w:tcW w:w="1046" w:type="pct"/>
            <w:vAlign w:val="center"/>
            <w:textDirection w:val="lrTb"/>
            <w:noWrap w:val="false"/>
          </w:tcPr>
          <w:p>
            <w:pPr>
              <w:jc w:val="center"/>
              <w:spacing w:line="360" w:lineRule="auto"/>
            </w:pPr>
            <w:r>
              <w:t xml:space="preserve">开门尺寸</w:t>
            </w:r>
            <w:r/>
          </w:p>
        </w:tc>
        <w:tc>
          <w:tcPr>
            <w:shd w:val="clear" w:color="auto" w:fill="auto"/>
            <w:tcMar>
              <w:left w:w="60" w:type="dxa"/>
              <w:top w:w="60" w:type="dxa"/>
              <w:right w:w="60" w:type="dxa"/>
              <w:bottom w:w="60" w:type="dxa"/>
            </w:tcMar>
            <w:tcW w:w="2025" w:type="pct"/>
            <w:vAlign w:val="center"/>
            <w:textDirection w:val="lrTb"/>
            <w:noWrap w:val="false"/>
          </w:tcPr>
          <w:p>
            <w:pPr>
              <w:jc w:val="center"/>
              <w:spacing w:line="360" w:lineRule="auto"/>
            </w:pPr>
            <w:r>
              <w:t xml:space="preserve">与轿厢尺寸适配，上下直分式</w:t>
            </w:r>
            <w:r/>
          </w:p>
        </w:tc>
        <w:tc>
          <w:tcPr>
            <w:shd w:val="clear" w:color="auto" w:fill="auto"/>
            <w:tcMar>
              <w:left w:w="60" w:type="dxa"/>
              <w:top w:w="60" w:type="dxa"/>
              <w:right w:w="60" w:type="dxa"/>
              <w:bottom w:w="60" w:type="dxa"/>
            </w:tcMar>
            <w:tcW w:w="1447" w:type="pct"/>
            <w:vAlign w:val="center"/>
            <w:textDirection w:val="lrTb"/>
            <w:noWrap w:val="false"/>
          </w:tcPr>
          <w:p>
            <w:pPr>
              <w:jc w:val="center"/>
              <w:spacing w:line="360" w:lineRule="auto"/>
            </w:pPr>
            <w:r/>
            <w:r/>
          </w:p>
        </w:tc>
      </w:tr>
      <w:tr>
        <w:trPr>
          <w:jc w:val="center"/>
        </w:trPr>
        <w:tc>
          <w:tcPr>
            <w:shd w:val="clear" w:color="auto" w:fill="auto"/>
            <w:tcMar>
              <w:left w:w="60" w:type="dxa"/>
              <w:top w:w="60" w:type="dxa"/>
              <w:right w:w="60" w:type="dxa"/>
              <w:bottom w:w="60" w:type="dxa"/>
            </w:tcMar>
            <w:tcW w:w="481" w:type="pct"/>
            <w:vAlign w:val="center"/>
            <w:textDirection w:val="lrTb"/>
            <w:noWrap w:val="false"/>
          </w:tcPr>
          <w:p>
            <w:pPr>
              <w:jc w:val="center"/>
              <w:spacing w:line="360" w:lineRule="auto"/>
            </w:pPr>
            <w:r>
              <w:t xml:space="preserve">8</w:t>
            </w:r>
            <w:r/>
          </w:p>
        </w:tc>
        <w:tc>
          <w:tcPr>
            <w:shd w:val="clear" w:color="auto" w:fill="auto"/>
            <w:tcMar>
              <w:left w:w="60" w:type="dxa"/>
              <w:top w:w="60" w:type="dxa"/>
              <w:right w:w="60" w:type="dxa"/>
              <w:bottom w:w="60" w:type="dxa"/>
            </w:tcMar>
            <w:tcW w:w="1046" w:type="pct"/>
            <w:vAlign w:val="center"/>
            <w:textDirection w:val="lrTb"/>
            <w:noWrap w:val="false"/>
          </w:tcPr>
          <w:p>
            <w:pPr>
              <w:jc w:val="center"/>
              <w:spacing w:line="360" w:lineRule="auto"/>
            </w:pPr>
            <w:r>
              <w:t xml:space="preserve">开门方式</w:t>
            </w:r>
            <w:r/>
          </w:p>
        </w:tc>
        <w:tc>
          <w:tcPr>
            <w:shd w:val="clear" w:color="auto" w:fill="auto"/>
            <w:tcMar>
              <w:left w:w="60" w:type="dxa"/>
              <w:top w:w="60" w:type="dxa"/>
              <w:right w:w="60" w:type="dxa"/>
              <w:bottom w:w="60" w:type="dxa"/>
            </w:tcMar>
            <w:tcW w:w="2025" w:type="pct"/>
            <w:vAlign w:val="center"/>
            <w:textDirection w:val="lrTb"/>
            <w:noWrap w:val="false"/>
          </w:tcPr>
          <w:p>
            <w:pPr>
              <w:jc w:val="center"/>
              <w:spacing w:line="360" w:lineRule="auto"/>
            </w:pPr>
            <w:r>
              <w:t xml:space="preserve">上下直分自动门</w:t>
            </w:r>
            <w:r/>
          </w:p>
        </w:tc>
        <w:tc>
          <w:tcPr>
            <w:shd w:val="clear" w:color="auto" w:fill="auto"/>
            <w:tcMar>
              <w:left w:w="60" w:type="dxa"/>
              <w:top w:w="60" w:type="dxa"/>
              <w:right w:w="60" w:type="dxa"/>
              <w:bottom w:w="60" w:type="dxa"/>
            </w:tcMar>
            <w:tcW w:w="1447" w:type="pct"/>
            <w:vAlign w:val="center"/>
            <w:textDirection w:val="lrTb"/>
            <w:noWrap w:val="false"/>
          </w:tcPr>
          <w:p>
            <w:pPr>
              <w:jc w:val="center"/>
              <w:spacing w:line="360" w:lineRule="auto"/>
            </w:pPr>
            <w:r/>
            <w:r/>
          </w:p>
        </w:tc>
      </w:tr>
      <w:tr>
        <w:trPr>
          <w:jc w:val="center"/>
        </w:trPr>
        <w:tc>
          <w:tcPr>
            <w:shd w:val="clear" w:color="auto" w:fill="auto"/>
            <w:tcMar>
              <w:left w:w="60" w:type="dxa"/>
              <w:top w:w="60" w:type="dxa"/>
              <w:right w:w="60" w:type="dxa"/>
              <w:bottom w:w="60" w:type="dxa"/>
            </w:tcMar>
            <w:tcW w:w="481" w:type="pct"/>
            <w:vAlign w:val="center"/>
            <w:textDirection w:val="lrTb"/>
            <w:noWrap w:val="false"/>
          </w:tcPr>
          <w:p>
            <w:pPr>
              <w:jc w:val="center"/>
              <w:spacing w:line="360" w:lineRule="auto"/>
            </w:pPr>
            <w:r>
              <w:t xml:space="preserve">9</w:t>
            </w:r>
            <w:r/>
          </w:p>
        </w:tc>
        <w:tc>
          <w:tcPr>
            <w:shd w:val="clear" w:color="auto" w:fill="auto"/>
            <w:tcMar>
              <w:left w:w="60" w:type="dxa"/>
              <w:top w:w="60" w:type="dxa"/>
              <w:right w:w="60" w:type="dxa"/>
              <w:bottom w:w="60" w:type="dxa"/>
            </w:tcMar>
            <w:tcW w:w="1046" w:type="pct"/>
            <w:vAlign w:val="center"/>
            <w:textDirection w:val="lrTb"/>
            <w:noWrap w:val="false"/>
          </w:tcPr>
          <w:p>
            <w:pPr>
              <w:jc w:val="center"/>
              <w:spacing w:line="360" w:lineRule="auto"/>
            </w:pPr>
            <w:r>
              <w:t xml:space="preserve">控制方式</w:t>
            </w:r>
            <w:r/>
          </w:p>
        </w:tc>
        <w:tc>
          <w:tcPr>
            <w:shd w:val="clear" w:color="auto" w:fill="auto"/>
            <w:tcMar>
              <w:left w:w="60" w:type="dxa"/>
              <w:top w:w="60" w:type="dxa"/>
              <w:right w:w="60" w:type="dxa"/>
              <w:bottom w:w="60" w:type="dxa"/>
            </w:tcMar>
            <w:tcW w:w="2025" w:type="pct"/>
            <w:vAlign w:val="center"/>
            <w:textDirection w:val="lrTb"/>
            <w:noWrap w:val="false"/>
          </w:tcPr>
          <w:p>
            <w:pPr>
              <w:jc w:val="center"/>
              <w:spacing w:line="360" w:lineRule="auto"/>
            </w:pPr>
            <w:r>
              <w:t xml:space="preserve">微机智能控制，厅外按钮</w:t>
            </w:r>
            <w:r/>
          </w:p>
        </w:tc>
        <w:tc>
          <w:tcPr>
            <w:shd w:val="clear" w:color="auto" w:fill="auto"/>
            <w:tcMar>
              <w:left w:w="60" w:type="dxa"/>
              <w:top w:w="60" w:type="dxa"/>
              <w:right w:w="60" w:type="dxa"/>
              <w:bottom w:w="60" w:type="dxa"/>
            </w:tcMar>
            <w:tcW w:w="1447" w:type="pct"/>
            <w:vAlign w:val="center"/>
            <w:textDirection w:val="lrTb"/>
            <w:noWrap w:val="false"/>
          </w:tcPr>
          <w:p>
            <w:pPr>
              <w:jc w:val="center"/>
              <w:spacing w:line="360" w:lineRule="auto"/>
            </w:pPr>
            <w:r/>
            <w:r/>
          </w:p>
        </w:tc>
      </w:tr>
      <w:tr>
        <w:trPr>
          <w:jc w:val="center"/>
        </w:trPr>
        <w:tc>
          <w:tcPr>
            <w:shd w:val="clear" w:color="auto" w:fill="auto"/>
            <w:tcMar>
              <w:left w:w="60" w:type="dxa"/>
              <w:top w:w="60" w:type="dxa"/>
              <w:right w:w="60" w:type="dxa"/>
              <w:bottom w:w="60" w:type="dxa"/>
            </w:tcMar>
            <w:tcW w:w="481" w:type="pct"/>
            <w:vAlign w:val="center"/>
            <w:textDirection w:val="lrTb"/>
            <w:noWrap w:val="false"/>
          </w:tcPr>
          <w:p>
            <w:pPr>
              <w:jc w:val="center"/>
              <w:spacing w:line="360" w:lineRule="auto"/>
            </w:pPr>
            <w:r>
              <w:t xml:space="preserve">10</w:t>
            </w:r>
            <w:r/>
          </w:p>
        </w:tc>
        <w:tc>
          <w:tcPr>
            <w:shd w:val="clear" w:color="auto" w:fill="auto"/>
            <w:tcMar>
              <w:left w:w="60" w:type="dxa"/>
              <w:top w:w="60" w:type="dxa"/>
              <w:right w:w="60" w:type="dxa"/>
              <w:bottom w:w="60" w:type="dxa"/>
            </w:tcMar>
            <w:tcW w:w="1046" w:type="pct"/>
            <w:vAlign w:val="center"/>
            <w:textDirection w:val="lrTb"/>
            <w:noWrap w:val="false"/>
          </w:tcPr>
          <w:p>
            <w:pPr>
              <w:jc w:val="center"/>
              <w:spacing w:line="360" w:lineRule="auto"/>
            </w:pPr>
            <w:r>
              <w:t xml:space="preserve">驱动方式</w:t>
            </w:r>
            <w:r/>
          </w:p>
        </w:tc>
        <w:tc>
          <w:tcPr>
            <w:shd w:val="clear" w:color="auto" w:fill="auto"/>
            <w:tcMar>
              <w:left w:w="60" w:type="dxa"/>
              <w:top w:w="60" w:type="dxa"/>
              <w:right w:w="60" w:type="dxa"/>
              <w:bottom w:w="60" w:type="dxa"/>
            </w:tcMar>
            <w:tcW w:w="2025" w:type="pct"/>
            <w:vAlign w:val="center"/>
            <w:textDirection w:val="lrTb"/>
            <w:noWrap w:val="false"/>
          </w:tcPr>
          <w:p>
            <w:pPr>
              <w:jc w:val="center"/>
              <w:spacing w:line="360" w:lineRule="auto"/>
            </w:pPr>
            <w:r>
              <w:t xml:space="preserve">交流变频驱动</w:t>
            </w:r>
            <w:r/>
          </w:p>
        </w:tc>
        <w:tc>
          <w:tcPr>
            <w:shd w:val="clear" w:color="auto" w:fill="auto"/>
            <w:tcMar>
              <w:left w:w="60" w:type="dxa"/>
              <w:top w:w="60" w:type="dxa"/>
              <w:right w:w="60" w:type="dxa"/>
              <w:bottom w:w="60" w:type="dxa"/>
            </w:tcMar>
            <w:tcW w:w="1447" w:type="pct"/>
            <w:vAlign w:val="center"/>
            <w:textDirection w:val="lrTb"/>
            <w:noWrap w:val="false"/>
          </w:tcPr>
          <w:p>
            <w:pPr>
              <w:jc w:val="center"/>
              <w:spacing w:line="360" w:lineRule="auto"/>
            </w:pPr>
            <w:r/>
            <w:r/>
          </w:p>
        </w:tc>
      </w:tr>
      <w:tr>
        <w:trPr>
          <w:jc w:val="center"/>
        </w:trPr>
        <w:tc>
          <w:tcPr>
            <w:shd w:val="clear" w:color="auto" w:fill="auto"/>
            <w:tcMar>
              <w:left w:w="60" w:type="dxa"/>
              <w:top w:w="60" w:type="dxa"/>
              <w:right w:w="60" w:type="dxa"/>
              <w:bottom w:w="60" w:type="dxa"/>
            </w:tcMar>
            <w:tcW w:w="481" w:type="pct"/>
            <w:vAlign w:val="center"/>
            <w:textDirection w:val="lrTb"/>
            <w:noWrap w:val="false"/>
          </w:tcPr>
          <w:p>
            <w:pPr>
              <w:jc w:val="center"/>
              <w:spacing w:line="360" w:lineRule="auto"/>
            </w:pPr>
            <w:r>
              <w:t xml:space="preserve">11</w:t>
            </w:r>
            <w:r/>
          </w:p>
        </w:tc>
        <w:tc>
          <w:tcPr>
            <w:shd w:val="clear" w:color="auto" w:fill="auto"/>
            <w:tcMar>
              <w:left w:w="60" w:type="dxa"/>
              <w:top w:w="60" w:type="dxa"/>
              <w:right w:w="60" w:type="dxa"/>
              <w:bottom w:w="60" w:type="dxa"/>
            </w:tcMar>
            <w:tcW w:w="1046" w:type="pct"/>
            <w:vAlign w:val="center"/>
            <w:textDirection w:val="lrTb"/>
            <w:noWrap w:val="false"/>
          </w:tcPr>
          <w:p>
            <w:pPr>
              <w:jc w:val="center"/>
              <w:spacing w:line="360" w:lineRule="auto"/>
            </w:pPr>
            <w:r>
              <w:t xml:space="preserve">井道尺寸</w:t>
            </w:r>
            <w:r/>
          </w:p>
        </w:tc>
        <w:tc>
          <w:tcPr>
            <w:shd w:val="clear" w:color="auto" w:fill="auto"/>
            <w:tcMar>
              <w:left w:w="60" w:type="dxa"/>
              <w:top w:w="60" w:type="dxa"/>
              <w:right w:w="60" w:type="dxa"/>
              <w:bottom w:w="60" w:type="dxa"/>
            </w:tcMar>
            <w:tcW w:w="2025" w:type="pct"/>
            <w:vAlign w:val="center"/>
            <w:textDirection w:val="lrTb"/>
            <w:noWrap w:val="false"/>
          </w:tcPr>
          <w:p>
            <w:pPr>
              <w:jc w:val="center"/>
              <w:spacing w:line="360" w:lineRule="auto"/>
            </w:pPr>
            <w:r>
              <w:t xml:space="preserve">适配现场现有井道</w:t>
            </w:r>
            <w:r/>
          </w:p>
        </w:tc>
        <w:tc>
          <w:tcPr>
            <w:shd w:val="clear" w:color="auto" w:fill="auto"/>
            <w:tcMar>
              <w:left w:w="60" w:type="dxa"/>
              <w:top w:w="60" w:type="dxa"/>
              <w:right w:w="60" w:type="dxa"/>
              <w:bottom w:w="60" w:type="dxa"/>
            </w:tcMar>
            <w:tcW w:w="1447" w:type="pct"/>
            <w:vAlign w:val="center"/>
            <w:textDirection w:val="lrTb"/>
            <w:noWrap w:val="false"/>
          </w:tcPr>
          <w:p>
            <w:pPr>
              <w:jc w:val="center"/>
              <w:spacing w:line="360" w:lineRule="auto"/>
            </w:pPr>
            <w:r>
              <w:t xml:space="preserve">现场测量后精准定制</w:t>
            </w:r>
            <w:r/>
          </w:p>
        </w:tc>
      </w:tr>
      <w:tr>
        <w:trPr>
          <w:jc w:val="center"/>
        </w:trPr>
        <w:tc>
          <w:tcPr>
            <w:shd w:val="clear" w:color="auto" w:fill="auto"/>
            <w:tcMar>
              <w:left w:w="60" w:type="dxa"/>
              <w:top w:w="60" w:type="dxa"/>
              <w:right w:w="60" w:type="dxa"/>
              <w:bottom w:w="60" w:type="dxa"/>
            </w:tcMar>
            <w:tcW w:w="481" w:type="pct"/>
            <w:vAlign w:val="center"/>
            <w:textDirection w:val="lrTb"/>
            <w:noWrap w:val="false"/>
          </w:tcPr>
          <w:p>
            <w:pPr>
              <w:jc w:val="center"/>
              <w:spacing w:line="360" w:lineRule="auto"/>
            </w:pPr>
            <w:r>
              <w:t xml:space="preserve">12</w:t>
            </w:r>
            <w:r/>
          </w:p>
        </w:tc>
        <w:tc>
          <w:tcPr>
            <w:shd w:val="clear" w:color="auto" w:fill="auto"/>
            <w:tcMar>
              <w:left w:w="60" w:type="dxa"/>
              <w:top w:w="60" w:type="dxa"/>
              <w:right w:w="60" w:type="dxa"/>
              <w:bottom w:w="60" w:type="dxa"/>
            </w:tcMar>
            <w:tcW w:w="1046" w:type="pct"/>
            <w:vAlign w:val="center"/>
            <w:textDirection w:val="lrTb"/>
            <w:noWrap w:val="false"/>
          </w:tcPr>
          <w:p>
            <w:pPr>
              <w:jc w:val="center"/>
              <w:spacing w:line="360" w:lineRule="auto"/>
            </w:pPr>
            <w:r>
              <w:t xml:space="preserve">机房尺寸</w:t>
            </w:r>
            <w:r/>
          </w:p>
        </w:tc>
        <w:tc>
          <w:tcPr>
            <w:shd w:val="clear" w:color="auto" w:fill="auto"/>
            <w:tcMar>
              <w:left w:w="60" w:type="dxa"/>
              <w:top w:w="60" w:type="dxa"/>
              <w:right w:w="60" w:type="dxa"/>
              <w:bottom w:w="60" w:type="dxa"/>
            </w:tcMar>
            <w:tcW w:w="2025" w:type="pct"/>
            <w:vAlign w:val="center"/>
            <w:textDirection w:val="lrTb"/>
            <w:noWrap w:val="false"/>
          </w:tcPr>
          <w:p>
            <w:pPr>
              <w:jc w:val="center"/>
              <w:spacing w:line="360" w:lineRule="auto"/>
            </w:pPr>
            <w:r>
              <w:t xml:space="preserve">与井道一体，自带机房，无需额外机房空间</w:t>
            </w:r>
            <w:r/>
          </w:p>
        </w:tc>
        <w:tc>
          <w:tcPr>
            <w:shd w:val="clear" w:color="auto" w:fill="auto"/>
            <w:tcMar>
              <w:left w:w="60" w:type="dxa"/>
              <w:top w:w="60" w:type="dxa"/>
              <w:right w:w="60" w:type="dxa"/>
              <w:bottom w:w="60" w:type="dxa"/>
            </w:tcMar>
            <w:tcW w:w="1447" w:type="pct"/>
            <w:vAlign w:val="center"/>
            <w:textDirection w:val="lrTb"/>
            <w:noWrap w:val="false"/>
          </w:tcPr>
          <w:p>
            <w:pPr>
              <w:jc w:val="center"/>
              <w:spacing w:line="360" w:lineRule="auto"/>
            </w:pPr>
            <w:r/>
            <w:r/>
          </w:p>
        </w:tc>
      </w:tr>
      <w:tr>
        <w:trPr>
          <w:jc w:val="center"/>
        </w:trPr>
        <w:tc>
          <w:tcPr>
            <w:shd w:val="clear" w:color="auto" w:fill="auto"/>
            <w:tcMar>
              <w:left w:w="60" w:type="dxa"/>
              <w:top w:w="60" w:type="dxa"/>
              <w:right w:w="60" w:type="dxa"/>
              <w:bottom w:w="60" w:type="dxa"/>
            </w:tcMar>
            <w:tcW w:w="481" w:type="pct"/>
            <w:vAlign w:val="center"/>
            <w:textDirection w:val="lrTb"/>
            <w:noWrap w:val="false"/>
          </w:tcPr>
          <w:p>
            <w:pPr>
              <w:jc w:val="center"/>
              <w:spacing w:line="360" w:lineRule="auto"/>
            </w:pPr>
            <w:r>
              <w:t xml:space="preserve">13</w:t>
            </w:r>
            <w:r/>
          </w:p>
        </w:tc>
        <w:tc>
          <w:tcPr>
            <w:shd w:val="clear" w:color="auto" w:fill="auto"/>
            <w:tcMar>
              <w:left w:w="60" w:type="dxa"/>
              <w:top w:w="60" w:type="dxa"/>
              <w:right w:w="60" w:type="dxa"/>
              <w:bottom w:w="60" w:type="dxa"/>
            </w:tcMar>
            <w:tcW w:w="1046" w:type="pct"/>
            <w:vAlign w:val="center"/>
            <w:textDirection w:val="lrTb"/>
            <w:noWrap w:val="false"/>
          </w:tcPr>
          <w:p>
            <w:pPr>
              <w:jc w:val="center"/>
              <w:spacing w:line="360" w:lineRule="auto"/>
            </w:pPr>
            <w:r>
              <w:t xml:space="preserve">电源要求</w:t>
            </w:r>
            <w:r/>
          </w:p>
        </w:tc>
        <w:tc>
          <w:tcPr>
            <w:shd w:val="clear" w:color="auto" w:fill="auto"/>
            <w:tcMar>
              <w:left w:w="60" w:type="dxa"/>
              <w:top w:w="60" w:type="dxa"/>
              <w:right w:w="60" w:type="dxa"/>
              <w:bottom w:w="60" w:type="dxa"/>
            </w:tcMar>
            <w:tcW w:w="2025" w:type="pct"/>
            <w:vAlign w:val="center"/>
            <w:textDirection w:val="lrTb"/>
            <w:noWrap w:val="false"/>
          </w:tcPr>
          <w:p>
            <w:pPr>
              <w:jc w:val="center"/>
              <w:spacing w:line="360" w:lineRule="auto"/>
            </w:pPr>
            <w:r>
              <w:t xml:space="preserve">220V/380V </w:t>
            </w:r>
            <w:r>
              <w:t xml:space="preserve">三相五线制</w:t>
            </w:r>
            <w:r/>
          </w:p>
        </w:tc>
        <w:tc>
          <w:tcPr>
            <w:shd w:val="clear" w:color="auto" w:fill="auto"/>
            <w:tcMar>
              <w:left w:w="60" w:type="dxa"/>
              <w:top w:w="60" w:type="dxa"/>
              <w:right w:w="60" w:type="dxa"/>
              <w:bottom w:w="60" w:type="dxa"/>
            </w:tcMar>
            <w:tcW w:w="1447" w:type="pct"/>
            <w:vAlign w:val="center"/>
            <w:textDirection w:val="lrTb"/>
            <w:noWrap w:val="false"/>
          </w:tcPr>
          <w:p>
            <w:pPr>
              <w:jc w:val="center"/>
              <w:spacing w:line="360" w:lineRule="auto"/>
            </w:pPr>
            <w:r>
              <w:t xml:space="preserve">适配幼儿园现有供电系统</w:t>
            </w:r>
            <w:r/>
          </w:p>
        </w:tc>
      </w:tr>
      <w:tr>
        <w:trPr>
          <w:jc w:val="center"/>
        </w:trPr>
        <w:tc>
          <w:tcPr>
            <w:shd w:val="clear" w:color="auto" w:fill="auto"/>
            <w:tcMar>
              <w:left w:w="60" w:type="dxa"/>
              <w:top w:w="60" w:type="dxa"/>
              <w:right w:w="60" w:type="dxa"/>
              <w:bottom w:w="60" w:type="dxa"/>
            </w:tcMar>
            <w:tcW w:w="481" w:type="pct"/>
            <w:vAlign w:val="center"/>
            <w:textDirection w:val="lrTb"/>
            <w:noWrap w:val="false"/>
          </w:tcPr>
          <w:p>
            <w:pPr>
              <w:jc w:val="center"/>
              <w:spacing w:line="360" w:lineRule="auto"/>
            </w:pPr>
            <w:r>
              <w:t xml:space="preserve">14</w:t>
            </w:r>
            <w:r/>
          </w:p>
        </w:tc>
        <w:tc>
          <w:tcPr>
            <w:shd w:val="clear" w:color="auto" w:fill="auto"/>
            <w:tcMar>
              <w:left w:w="60" w:type="dxa"/>
              <w:top w:w="60" w:type="dxa"/>
              <w:right w:w="60" w:type="dxa"/>
              <w:bottom w:w="60" w:type="dxa"/>
            </w:tcMar>
            <w:tcW w:w="1046" w:type="pct"/>
            <w:vAlign w:val="center"/>
            <w:textDirection w:val="lrTb"/>
            <w:noWrap w:val="false"/>
          </w:tcPr>
          <w:p>
            <w:pPr>
              <w:jc w:val="center"/>
              <w:spacing w:line="360" w:lineRule="auto"/>
            </w:pPr>
            <w:r>
              <w:t xml:space="preserve">轿门</w:t>
            </w:r>
            <w:r>
              <w:t xml:space="preserve"> / </w:t>
            </w:r>
            <w:r>
              <w:t xml:space="preserve">厅门材质</w:t>
            </w:r>
            <w:r/>
          </w:p>
        </w:tc>
        <w:tc>
          <w:tcPr>
            <w:shd w:val="clear" w:color="auto" w:fill="auto"/>
            <w:tcMar>
              <w:left w:w="60" w:type="dxa"/>
              <w:top w:w="60" w:type="dxa"/>
              <w:right w:w="60" w:type="dxa"/>
              <w:bottom w:w="60" w:type="dxa"/>
            </w:tcMar>
            <w:tcW w:w="2025" w:type="pct"/>
            <w:vAlign w:val="center"/>
            <w:textDirection w:val="lrTb"/>
            <w:noWrap w:val="false"/>
          </w:tcPr>
          <w:p>
            <w:pPr>
              <w:jc w:val="center"/>
              <w:spacing w:line="360" w:lineRule="auto"/>
            </w:pPr>
            <w:r>
              <w:t xml:space="preserve">发纹不锈钢，厚度</w:t>
            </w:r>
            <w:r>
              <w:t xml:space="preserve">≥1.2mm</w:t>
            </w:r>
            <w:r/>
          </w:p>
        </w:tc>
        <w:tc>
          <w:tcPr>
            <w:shd w:val="clear" w:color="auto" w:fill="auto"/>
            <w:tcMar>
              <w:left w:w="60" w:type="dxa"/>
              <w:top w:w="60" w:type="dxa"/>
              <w:right w:w="60" w:type="dxa"/>
              <w:bottom w:w="60" w:type="dxa"/>
            </w:tcMar>
            <w:tcW w:w="1447" w:type="pct"/>
            <w:vAlign w:val="center"/>
            <w:textDirection w:val="lrTb"/>
            <w:noWrap w:val="false"/>
          </w:tcPr>
          <w:p>
            <w:pPr>
              <w:jc w:val="center"/>
              <w:spacing w:line="360" w:lineRule="auto"/>
            </w:pPr>
            <w:r/>
            <w:r/>
          </w:p>
        </w:tc>
      </w:tr>
      <w:tr>
        <w:trPr>
          <w:jc w:val="center"/>
        </w:trPr>
        <w:tc>
          <w:tcPr>
            <w:shd w:val="clear" w:color="auto" w:fill="auto"/>
            <w:tcMar>
              <w:left w:w="60" w:type="dxa"/>
              <w:top w:w="60" w:type="dxa"/>
              <w:right w:w="60" w:type="dxa"/>
              <w:bottom w:w="60" w:type="dxa"/>
            </w:tcMar>
            <w:tcW w:w="481" w:type="pct"/>
            <w:vAlign w:val="center"/>
            <w:textDirection w:val="lrTb"/>
            <w:noWrap w:val="false"/>
          </w:tcPr>
          <w:p>
            <w:pPr>
              <w:jc w:val="center"/>
              <w:spacing w:line="360" w:lineRule="auto"/>
            </w:pPr>
            <w:r>
              <w:t xml:space="preserve">15</w:t>
            </w:r>
            <w:r/>
          </w:p>
        </w:tc>
        <w:tc>
          <w:tcPr>
            <w:shd w:val="clear" w:color="auto" w:fill="auto"/>
            <w:tcMar>
              <w:left w:w="60" w:type="dxa"/>
              <w:top w:w="60" w:type="dxa"/>
              <w:right w:w="60" w:type="dxa"/>
              <w:bottom w:w="60" w:type="dxa"/>
            </w:tcMar>
            <w:tcW w:w="1046" w:type="pct"/>
            <w:vAlign w:val="center"/>
            <w:textDirection w:val="lrTb"/>
            <w:noWrap w:val="false"/>
          </w:tcPr>
          <w:p>
            <w:pPr>
              <w:jc w:val="center"/>
              <w:spacing w:line="360" w:lineRule="auto"/>
            </w:pPr>
            <w:r>
              <w:t xml:space="preserve">轿厢地板材质</w:t>
            </w:r>
            <w:r/>
          </w:p>
        </w:tc>
        <w:tc>
          <w:tcPr>
            <w:shd w:val="clear" w:color="auto" w:fill="auto"/>
            <w:tcMar>
              <w:left w:w="60" w:type="dxa"/>
              <w:top w:w="60" w:type="dxa"/>
              <w:right w:w="60" w:type="dxa"/>
              <w:bottom w:w="60" w:type="dxa"/>
            </w:tcMar>
            <w:tcW w:w="2025" w:type="pct"/>
            <w:vAlign w:val="center"/>
            <w:textDirection w:val="lrTb"/>
            <w:noWrap w:val="false"/>
          </w:tcPr>
          <w:p>
            <w:pPr>
              <w:jc w:val="center"/>
              <w:spacing w:line="360" w:lineRule="auto"/>
            </w:pPr>
            <w:r>
              <w:t xml:space="preserve">发纹不锈钢</w:t>
            </w:r>
            <w:r/>
          </w:p>
        </w:tc>
        <w:tc>
          <w:tcPr>
            <w:shd w:val="clear" w:color="auto" w:fill="auto"/>
            <w:tcMar>
              <w:left w:w="60" w:type="dxa"/>
              <w:top w:w="60" w:type="dxa"/>
              <w:right w:w="60" w:type="dxa"/>
              <w:bottom w:w="60" w:type="dxa"/>
            </w:tcMar>
            <w:tcW w:w="1447" w:type="pct"/>
            <w:vAlign w:val="center"/>
            <w:textDirection w:val="lrTb"/>
            <w:noWrap w:val="false"/>
          </w:tcPr>
          <w:p>
            <w:pPr>
              <w:jc w:val="center"/>
              <w:spacing w:line="360" w:lineRule="auto"/>
            </w:pPr>
            <w:r/>
            <w:r/>
          </w:p>
        </w:tc>
      </w:tr>
      <w:tr>
        <w:trPr>
          <w:jc w:val="center"/>
        </w:trPr>
        <w:tc>
          <w:tcPr>
            <w:shd w:val="clear" w:color="auto" w:fill="auto"/>
            <w:tcMar>
              <w:left w:w="60" w:type="dxa"/>
              <w:top w:w="60" w:type="dxa"/>
              <w:right w:w="60" w:type="dxa"/>
              <w:bottom w:w="60" w:type="dxa"/>
            </w:tcMar>
            <w:tcW w:w="481" w:type="pct"/>
            <w:vAlign w:val="center"/>
            <w:textDirection w:val="lrTb"/>
            <w:noWrap w:val="false"/>
          </w:tcPr>
          <w:p>
            <w:pPr>
              <w:jc w:val="center"/>
              <w:spacing w:line="360" w:lineRule="auto"/>
            </w:pPr>
            <w:r>
              <w:t xml:space="preserve">16</w:t>
            </w:r>
            <w:r/>
          </w:p>
        </w:tc>
        <w:tc>
          <w:tcPr>
            <w:shd w:val="clear" w:color="auto" w:fill="auto"/>
            <w:tcMar>
              <w:left w:w="60" w:type="dxa"/>
              <w:top w:w="60" w:type="dxa"/>
              <w:right w:w="60" w:type="dxa"/>
              <w:bottom w:w="60" w:type="dxa"/>
            </w:tcMar>
            <w:tcW w:w="1046" w:type="pct"/>
            <w:vAlign w:val="center"/>
            <w:textDirection w:val="lrTb"/>
            <w:noWrap w:val="false"/>
          </w:tcPr>
          <w:p>
            <w:pPr>
              <w:jc w:val="center"/>
              <w:spacing w:line="360" w:lineRule="auto"/>
            </w:pPr>
            <w:r>
              <w:t xml:space="preserve">导轨型号</w:t>
            </w:r>
            <w:r/>
          </w:p>
        </w:tc>
        <w:tc>
          <w:tcPr>
            <w:shd w:val="clear" w:color="auto" w:fill="auto"/>
            <w:tcMar>
              <w:left w:w="60" w:type="dxa"/>
              <w:top w:w="60" w:type="dxa"/>
              <w:right w:w="60" w:type="dxa"/>
              <w:bottom w:w="60" w:type="dxa"/>
            </w:tcMar>
            <w:tcW w:w="2025" w:type="pct"/>
            <w:vAlign w:val="center"/>
            <w:textDirection w:val="lrTb"/>
            <w:noWrap w:val="false"/>
          </w:tcPr>
          <w:p>
            <w:pPr>
              <w:jc w:val="center"/>
              <w:spacing w:line="360" w:lineRule="auto"/>
            </w:pPr>
            <w:r>
              <w:t xml:space="preserve">T45</w:t>
            </w:r>
            <w:r/>
          </w:p>
        </w:tc>
        <w:tc>
          <w:tcPr>
            <w:shd w:val="clear" w:color="auto" w:fill="auto"/>
            <w:tcMar>
              <w:left w:w="60" w:type="dxa"/>
              <w:top w:w="60" w:type="dxa"/>
              <w:right w:w="60" w:type="dxa"/>
              <w:bottom w:w="60" w:type="dxa"/>
            </w:tcMar>
            <w:tcW w:w="1447" w:type="pct"/>
            <w:vAlign w:val="center"/>
            <w:textDirection w:val="lrTb"/>
            <w:noWrap w:val="false"/>
          </w:tcPr>
          <w:p>
            <w:pPr>
              <w:jc w:val="center"/>
              <w:spacing w:line="360" w:lineRule="auto"/>
            </w:pPr>
            <w:r/>
            <w:r/>
          </w:p>
        </w:tc>
      </w:tr>
      <w:tr>
        <w:trPr>
          <w:jc w:val="center"/>
        </w:trPr>
        <w:tc>
          <w:tcPr>
            <w:shd w:val="clear" w:color="auto" w:fill="auto"/>
            <w:tcMar>
              <w:left w:w="60" w:type="dxa"/>
              <w:top w:w="60" w:type="dxa"/>
              <w:right w:w="60" w:type="dxa"/>
              <w:bottom w:w="60" w:type="dxa"/>
            </w:tcMar>
            <w:tcW w:w="481" w:type="pct"/>
            <w:vAlign w:val="center"/>
            <w:textDirection w:val="lrTb"/>
            <w:noWrap w:val="false"/>
          </w:tcPr>
          <w:p>
            <w:pPr>
              <w:jc w:val="center"/>
              <w:spacing w:line="360" w:lineRule="auto"/>
            </w:pPr>
            <w:r>
              <w:t xml:space="preserve">17</w:t>
            </w:r>
            <w:r/>
          </w:p>
        </w:tc>
        <w:tc>
          <w:tcPr>
            <w:shd w:val="clear" w:color="auto" w:fill="auto"/>
            <w:tcMar>
              <w:left w:w="60" w:type="dxa"/>
              <w:top w:w="60" w:type="dxa"/>
              <w:right w:w="60" w:type="dxa"/>
              <w:bottom w:w="60" w:type="dxa"/>
            </w:tcMar>
            <w:tcW w:w="1046" w:type="pct"/>
            <w:vAlign w:val="center"/>
            <w:textDirection w:val="lrTb"/>
            <w:noWrap w:val="false"/>
          </w:tcPr>
          <w:p>
            <w:pPr>
              <w:jc w:val="center"/>
              <w:spacing w:line="360" w:lineRule="auto"/>
            </w:pPr>
            <w:r>
              <w:t xml:space="preserve">曳引</w:t>
            </w:r>
            <w:r>
              <w:t xml:space="preserve">绳</w:t>
            </w:r>
            <w:r>
              <w:t xml:space="preserve">数量</w:t>
            </w:r>
            <w:r/>
          </w:p>
        </w:tc>
        <w:tc>
          <w:tcPr>
            <w:shd w:val="clear" w:color="auto" w:fill="auto"/>
            <w:tcMar>
              <w:left w:w="60" w:type="dxa"/>
              <w:top w:w="60" w:type="dxa"/>
              <w:right w:w="60" w:type="dxa"/>
              <w:bottom w:w="60" w:type="dxa"/>
            </w:tcMar>
            <w:tcW w:w="2025" w:type="pct"/>
            <w:vAlign w:val="center"/>
            <w:textDirection w:val="lrTb"/>
            <w:noWrap w:val="false"/>
          </w:tcPr>
          <w:p>
            <w:pPr>
              <w:jc w:val="center"/>
              <w:spacing w:line="360" w:lineRule="auto"/>
            </w:pPr>
            <w:r>
              <w:t xml:space="preserve">8 </w:t>
            </w:r>
            <w:r>
              <w:t xml:space="preserve">根</w:t>
            </w:r>
            <w:r/>
          </w:p>
        </w:tc>
        <w:tc>
          <w:tcPr>
            <w:shd w:val="clear" w:color="auto" w:fill="auto"/>
            <w:tcMar>
              <w:left w:w="60" w:type="dxa"/>
              <w:top w:w="60" w:type="dxa"/>
              <w:right w:w="60" w:type="dxa"/>
              <w:bottom w:w="60" w:type="dxa"/>
            </w:tcMar>
            <w:tcW w:w="1447" w:type="pct"/>
            <w:vAlign w:val="center"/>
            <w:textDirection w:val="lrTb"/>
            <w:noWrap w:val="false"/>
          </w:tcPr>
          <w:p>
            <w:pPr>
              <w:jc w:val="center"/>
              <w:spacing w:line="360" w:lineRule="auto"/>
            </w:pPr>
            <w:r/>
            <w:r/>
          </w:p>
        </w:tc>
      </w:tr>
      <w:tr>
        <w:trPr>
          <w:jc w:val="center"/>
        </w:trPr>
        <w:tc>
          <w:tcPr>
            <w:shd w:val="clear" w:color="auto" w:fill="auto"/>
            <w:tcMar>
              <w:left w:w="60" w:type="dxa"/>
              <w:top w:w="60" w:type="dxa"/>
              <w:right w:w="60" w:type="dxa"/>
              <w:bottom w:w="60" w:type="dxa"/>
            </w:tcMar>
            <w:tcW w:w="481" w:type="pct"/>
            <w:vAlign w:val="center"/>
            <w:textDirection w:val="lrTb"/>
            <w:noWrap w:val="false"/>
          </w:tcPr>
          <w:p>
            <w:pPr>
              <w:jc w:val="center"/>
              <w:spacing w:line="360" w:lineRule="auto"/>
            </w:pPr>
            <w:r>
              <w:t xml:space="preserve">18</w:t>
            </w:r>
            <w:r/>
          </w:p>
        </w:tc>
        <w:tc>
          <w:tcPr>
            <w:shd w:val="clear" w:color="auto" w:fill="auto"/>
            <w:tcMar>
              <w:left w:w="60" w:type="dxa"/>
              <w:top w:w="60" w:type="dxa"/>
              <w:right w:w="60" w:type="dxa"/>
              <w:bottom w:w="60" w:type="dxa"/>
            </w:tcMar>
            <w:tcW w:w="1046" w:type="pct"/>
            <w:vAlign w:val="center"/>
            <w:textDirection w:val="lrTb"/>
            <w:noWrap w:val="false"/>
          </w:tcPr>
          <w:p>
            <w:pPr>
              <w:jc w:val="center"/>
              <w:spacing w:line="360" w:lineRule="auto"/>
            </w:pPr>
            <w:r>
              <w:t xml:space="preserve">应急照明续航</w:t>
            </w:r>
            <w:r/>
          </w:p>
        </w:tc>
        <w:tc>
          <w:tcPr>
            <w:shd w:val="clear" w:color="auto" w:fill="auto"/>
            <w:tcMar>
              <w:left w:w="60" w:type="dxa"/>
              <w:top w:w="60" w:type="dxa"/>
              <w:right w:w="60" w:type="dxa"/>
              <w:bottom w:w="60" w:type="dxa"/>
            </w:tcMar>
            <w:tcW w:w="2025" w:type="pct"/>
            <w:vAlign w:val="center"/>
            <w:textDirection w:val="lrTb"/>
            <w:noWrap w:val="false"/>
          </w:tcPr>
          <w:p>
            <w:pPr>
              <w:jc w:val="center"/>
              <w:spacing w:line="360" w:lineRule="auto"/>
            </w:pPr>
            <w:r>
              <w:t xml:space="preserve">≥2 </w:t>
            </w:r>
            <w:r>
              <w:t xml:space="preserve">小时</w:t>
            </w:r>
            <w:r/>
          </w:p>
        </w:tc>
        <w:tc>
          <w:tcPr>
            <w:shd w:val="clear" w:color="auto" w:fill="auto"/>
            <w:tcMar>
              <w:left w:w="60" w:type="dxa"/>
              <w:top w:w="60" w:type="dxa"/>
              <w:right w:w="60" w:type="dxa"/>
              <w:bottom w:w="60" w:type="dxa"/>
            </w:tcMar>
            <w:tcW w:w="1447" w:type="pct"/>
            <w:vAlign w:val="center"/>
            <w:textDirection w:val="lrTb"/>
            <w:noWrap w:val="false"/>
          </w:tcPr>
          <w:p>
            <w:pPr>
              <w:jc w:val="center"/>
              <w:spacing w:line="360" w:lineRule="auto"/>
            </w:pPr>
            <w:r/>
            <w:r/>
          </w:p>
        </w:tc>
      </w:tr>
      <w:tr>
        <w:trPr>
          <w:jc w:val="center"/>
        </w:trPr>
        <w:tc>
          <w:tcPr>
            <w:shd w:val="clear" w:color="auto" w:fill="auto"/>
            <w:tcMar>
              <w:left w:w="60" w:type="dxa"/>
              <w:top w:w="60" w:type="dxa"/>
              <w:right w:w="60" w:type="dxa"/>
              <w:bottom w:w="60" w:type="dxa"/>
            </w:tcMar>
            <w:tcW w:w="481" w:type="pct"/>
            <w:vAlign w:val="center"/>
            <w:textDirection w:val="lrTb"/>
            <w:noWrap w:val="false"/>
          </w:tcPr>
          <w:p>
            <w:pPr>
              <w:jc w:val="center"/>
              <w:spacing w:line="360" w:lineRule="auto"/>
            </w:pPr>
            <w:r>
              <w:t xml:space="preserve">19</w:t>
            </w:r>
            <w:r/>
          </w:p>
        </w:tc>
        <w:tc>
          <w:tcPr>
            <w:shd w:val="clear" w:color="auto" w:fill="auto"/>
            <w:tcMar>
              <w:left w:w="60" w:type="dxa"/>
              <w:top w:w="60" w:type="dxa"/>
              <w:right w:w="60" w:type="dxa"/>
              <w:bottom w:w="60" w:type="dxa"/>
            </w:tcMar>
            <w:tcW w:w="1046" w:type="pct"/>
            <w:vAlign w:val="center"/>
            <w:textDirection w:val="lrTb"/>
            <w:noWrap w:val="false"/>
          </w:tcPr>
          <w:p>
            <w:pPr>
              <w:jc w:val="center"/>
              <w:spacing w:line="360" w:lineRule="auto"/>
            </w:pPr>
            <w:r>
              <w:t xml:space="preserve">光幕光束数量</w:t>
            </w:r>
            <w:r/>
          </w:p>
        </w:tc>
        <w:tc>
          <w:tcPr>
            <w:shd w:val="clear" w:color="auto" w:fill="auto"/>
            <w:tcMar>
              <w:left w:w="60" w:type="dxa"/>
              <w:top w:w="60" w:type="dxa"/>
              <w:right w:w="60" w:type="dxa"/>
              <w:bottom w:w="60" w:type="dxa"/>
            </w:tcMar>
            <w:tcW w:w="2025" w:type="pct"/>
            <w:vAlign w:val="center"/>
            <w:textDirection w:val="lrTb"/>
            <w:noWrap w:val="false"/>
          </w:tcPr>
          <w:p>
            <w:pPr>
              <w:jc w:val="center"/>
              <w:spacing w:line="360" w:lineRule="auto"/>
            </w:pPr>
            <w:r>
              <w:t xml:space="preserve">≥80 </w:t>
            </w:r>
            <w:r>
              <w:t xml:space="preserve">束</w:t>
            </w:r>
            <w:r/>
          </w:p>
        </w:tc>
        <w:tc>
          <w:tcPr>
            <w:shd w:val="clear" w:color="auto" w:fill="auto"/>
            <w:tcMar>
              <w:left w:w="60" w:type="dxa"/>
              <w:top w:w="60" w:type="dxa"/>
              <w:right w:w="60" w:type="dxa"/>
              <w:bottom w:w="60" w:type="dxa"/>
            </w:tcMar>
            <w:tcW w:w="1447" w:type="pct"/>
            <w:vAlign w:val="center"/>
            <w:textDirection w:val="lrTb"/>
            <w:noWrap w:val="false"/>
          </w:tcPr>
          <w:p>
            <w:pPr>
              <w:jc w:val="center"/>
              <w:spacing w:line="360" w:lineRule="auto"/>
            </w:pPr>
            <w:r/>
            <w:r/>
          </w:p>
        </w:tc>
      </w:tr>
    </w:tbl>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b/>
          <w:bCs/>
          <w:szCs w:val="21"/>
        </w:rPr>
        <w:t xml:space="preserve">标配功能</w:t>
      </w:r>
      <w:r>
        <w:rPr>
          <w:rFonts w:ascii="宋体" w:hAnsi="宋体"/>
          <w:b/>
          <w:bCs/>
          <w:szCs w:val="21"/>
        </w:rPr>
        <w:t xml:space="preserve">清单</w:t>
      </w:r>
      <w:r/>
    </w:p>
    <w:tbl>
      <w:tblPr>
        <w:tblW w:w="92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628"/>
        <w:gridCol w:w="6658"/>
      </w:tblGrid>
      <w:tr>
        <w:trPr>
          <w:trHeight w:val="425"/>
        </w:trPr>
        <w:tc>
          <w:tcPr>
            <w:tcW w:w="2628" w:type="dxa"/>
            <w:vAlign w:val="center"/>
            <w:textDirection w:val="lrTb"/>
            <w:noWrap w:val="false"/>
          </w:tcPr>
          <w:p>
            <w:pPr>
              <w:jc w:val="center"/>
              <w:spacing w:line="360" w:lineRule="auto"/>
              <w:rPr>
                <w:b/>
                <w:bCs/>
              </w:rPr>
            </w:pPr>
            <w:r>
              <w:rPr>
                <w:b/>
                <w:bCs/>
              </w:rPr>
              <w:t xml:space="preserve">功</w:t>
            </w:r>
            <w:r>
              <w:rPr>
                <w:b/>
                <w:bCs/>
              </w:rPr>
              <w:t xml:space="preserve">  </w:t>
            </w:r>
            <w:r>
              <w:rPr>
                <w:b/>
                <w:bCs/>
              </w:rPr>
              <w:t xml:space="preserve">能</w:t>
            </w:r>
            <w:r>
              <w:rPr>
                <w:b/>
                <w:bCs/>
              </w:rPr>
              <w:t xml:space="preserve">  </w:t>
            </w:r>
            <w:r>
              <w:rPr>
                <w:b/>
                <w:bCs/>
              </w:rPr>
              <w:t xml:space="preserve">名</w:t>
            </w:r>
            <w:r>
              <w:rPr>
                <w:b/>
                <w:bCs/>
              </w:rPr>
              <w:t xml:space="preserve">  </w:t>
            </w:r>
            <w:r>
              <w:rPr>
                <w:b/>
                <w:bCs/>
              </w:rPr>
              <w:t xml:space="preserve">称</w:t>
            </w:r>
            <w:r/>
          </w:p>
        </w:tc>
        <w:tc>
          <w:tcPr>
            <w:tcW w:w="6658" w:type="dxa"/>
            <w:vAlign w:val="center"/>
            <w:textDirection w:val="lrTb"/>
            <w:noWrap w:val="false"/>
          </w:tcPr>
          <w:p>
            <w:pPr>
              <w:jc w:val="center"/>
              <w:spacing w:line="360" w:lineRule="auto"/>
              <w:rPr>
                <w:b/>
                <w:bCs/>
              </w:rPr>
            </w:pPr>
            <w:r>
              <w:rPr>
                <w:b/>
                <w:bCs/>
              </w:rPr>
              <w:t xml:space="preserve">功</w:t>
            </w:r>
            <w:r>
              <w:rPr>
                <w:b/>
                <w:bCs/>
              </w:rPr>
              <w:t xml:space="preserve">  </w:t>
            </w:r>
            <w:r>
              <w:rPr>
                <w:b/>
                <w:bCs/>
              </w:rPr>
              <w:t xml:space="preserve">能</w:t>
            </w:r>
            <w:r>
              <w:rPr>
                <w:b/>
                <w:bCs/>
              </w:rPr>
              <w:t xml:space="preserve">  </w:t>
            </w:r>
            <w:r>
              <w:rPr>
                <w:b/>
                <w:bCs/>
              </w:rPr>
              <w:t xml:space="preserve">说</w:t>
            </w:r>
            <w:r>
              <w:rPr>
                <w:b/>
                <w:bCs/>
              </w:rPr>
              <w:t xml:space="preserve">  </w:t>
            </w:r>
            <w:r>
              <w:rPr>
                <w:b/>
                <w:bCs/>
              </w:rPr>
              <w:t xml:space="preserve">明</w:t>
            </w:r>
            <w:r/>
          </w:p>
        </w:tc>
      </w:tr>
      <w:tr>
        <w:trPr>
          <w:trHeight w:val="500" w:hRule="exact"/>
        </w:trPr>
        <w:tc>
          <w:tcPr>
            <w:tcW w:w="2628" w:type="dxa"/>
            <w:vAlign w:val="center"/>
            <w:textDirection w:val="lrTb"/>
            <w:noWrap w:val="false"/>
          </w:tcPr>
          <w:p>
            <w:pPr>
              <w:jc w:val="center"/>
              <w:spacing w:line="360" w:lineRule="auto"/>
            </w:pPr>
            <w:r>
              <w:rPr>
                <w:rFonts w:hint="eastAsia"/>
              </w:rPr>
              <w:t xml:space="preserve">安全回路保护</w:t>
            </w:r>
            <w:r/>
          </w:p>
        </w:tc>
        <w:tc>
          <w:tcPr>
            <w:tcW w:w="6658" w:type="dxa"/>
            <w:vAlign w:val="center"/>
            <w:textDirection w:val="lrTb"/>
            <w:noWrap w:val="false"/>
          </w:tcPr>
          <w:p>
            <w:pPr>
              <w:spacing w:line="360" w:lineRule="auto"/>
            </w:pPr>
            <w:r>
              <w:rPr>
                <w:rFonts w:hint="eastAsia"/>
              </w:rPr>
              <w:t xml:space="preserve">安全回路断开，或安全回路接触器粘连，电梯立即停止。</w:t>
            </w:r>
            <w:r/>
          </w:p>
        </w:tc>
      </w:tr>
      <w:tr>
        <w:trPr>
          <w:trHeight w:val="502" w:hRule="exact"/>
        </w:trPr>
        <w:tc>
          <w:tcPr>
            <w:tcW w:w="2628" w:type="dxa"/>
            <w:vAlign w:val="center"/>
            <w:textDirection w:val="lrTb"/>
            <w:noWrap w:val="false"/>
          </w:tcPr>
          <w:p>
            <w:pPr>
              <w:jc w:val="center"/>
              <w:spacing w:line="360" w:lineRule="auto"/>
            </w:pPr>
            <w:r>
              <w:rPr>
                <w:rFonts w:hint="eastAsia"/>
              </w:rPr>
              <w:t xml:space="preserve">门</w:t>
            </w:r>
            <w:r>
              <w:rPr>
                <w:rFonts w:hint="eastAsia"/>
              </w:rPr>
              <w:t xml:space="preserve">联锁</w:t>
            </w:r>
            <w:r>
              <w:rPr>
                <w:rFonts w:hint="eastAsia"/>
              </w:rPr>
              <w:t xml:space="preserve">保护</w:t>
            </w:r>
            <w:r/>
          </w:p>
        </w:tc>
        <w:tc>
          <w:tcPr>
            <w:tcW w:w="6658" w:type="dxa"/>
            <w:vAlign w:val="center"/>
            <w:textDirection w:val="lrTb"/>
            <w:noWrap w:val="false"/>
          </w:tcPr>
          <w:p>
            <w:pPr>
              <w:spacing w:line="360" w:lineRule="auto"/>
            </w:pPr>
            <w:r>
              <w:rPr>
                <w:rFonts w:hint="eastAsia"/>
              </w:rPr>
              <w:t xml:space="preserve">门全部关闭，电梯方可运行，或门锁接触器粘连，电梯立即停止。</w:t>
            </w:r>
            <w:r/>
          </w:p>
        </w:tc>
      </w:tr>
      <w:tr>
        <w:trPr>
          <w:trHeight w:val="487" w:hRule="exact"/>
        </w:trPr>
        <w:tc>
          <w:tcPr>
            <w:tcW w:w="2628" w:type="dxa"/>
            <w:vAlign w:val="center"/>
            <w:textDirection w:val="lrTb"/>
            <w:noWrap w:val="false"/>
          </w:tcPr>
          <w:p>
            <w:pPr>
              <w:jc w:val="center"/>
              <w:spacing w:line="360" w:lineRule="auto"/>
            </w:pPr>
            <w:r>
              <w:rPr>
                <w:rFonts w:hint="eastAsia"/>
              </w:rPr>
              <w:t xml:space="preserve">主接触器保护</w:t>
            </w:r>
            <w:r/>
          </w:p>
        </w:tc>
        <w:tc>
          <w:tcPr>
            <w:tcW w:w="6658" w:type="dxa"/>
            <w:vAlign w:val="center"/>
            <w:textDirection w:val="lrTb"/>
            <w:noWrap w:val="false"/>
          </w:tcPr>
          <w:p>
            <w:pPr>
              <w:spacing w:line="360" w:lineRule="auto"/>
            </w:pPr>
            <w:r>
              <w:rPr>
                <w:rFonts w:hint="eastAsia"/>
              </w:rPr>
              <w:t xml:space="preserve">系统随时检测主接触器动作是否可靠，发现异常，立即停止运行。</w:t>
            </w:r>
            <w:r/>
          </w:p>
        </w:tc>
      </w:tr>
      <w:tr>
        <w:trPr>
          <w:trHeight w:val="680" w:hRule="exact"/>
        </w:trPr>
        <w:tc>
          <w:tcPr>
            <w:tcW w:w="2628" w:type="dxa"/>
            <w:vAlign w:val="center"/>
            <w:textDirection w:val="lrTb"/>
            <w:noWrap w:val="false"/>
          </w:tcPr>
          <w:p>
            <w:pPr>
              <w:jc w:val="center"/>
              <w:spacing w:line="360" w:lineRule="auto"/>
            </w:pPr>
            <w:r>
              <w:rPr>
                <w:rFonts w:hint="eastAsia"/>
              </w:rPr>
              <w:t xml:space="preserve">锁梯</w:t>
            </w:r>
            <w:r/>
          </w:p>
        </w:tc>
        <w:tc>
          <w:tcPr>
            <w:tcW w:w="6658" w:type="dxa"/>
            <w:vAlign w:val="center"/>
            <w:textDirection w:val="lrTb"/>
            <w:noWrap w:val="false"/>
          </w:tcPr>
          <w:p>
            <w:pPr>
              <w:spacing w:line="360" w:lineRule="auto"/>
            </w:pPr>
            <w:r>
              <w:rPr>
                <w:rFonts w:hint="eastAsia"/>
              </w:rPr>
              <w:t xml:space="preserve">关闭电锁后</w:t>
            </w:r>
            <w:r>
              <w:rPr>
                <w:rFonts w:hint="eastAsia"/>
              </w:rPr>
              <w:t xml:space="preserve">，电梯进入驻停状态，电梯不再响应任何外呼。</w:t>
            </w:r>
            <w:r/>
          </w:p>
        </w:tc>
      </w:tr>
      <w:tr>
        <w:trPr>
          <w:trHeight w:val="680" w:hRule="exact"/>
        </w:trPr>
        <w:tc>
          <w:tcPr>
            <w:tcW w:w="2628" w:type="dxa"/>
            <w:vAlign w:val="center"/>
            <w:textDirection w:val="lrTb"/>
            <w:noWrap w:val="false"/>
          </w:tcPr>
          <w:p>
            <w:pPr>
              <w:jc w:val="center"/>
              <w:spacing w:line="360" w:lineRule="auto"/>
            </w:pPr>
            <w:r>
              <w:rPr>
                <w:rFonts w:hint="eastAsia"/>
              </w:rPr>
              <w:t xml:space="preserve">轿厢及层站</w:t>
            </w:r>
            <w:r>
              <w:rPr>
                <w:rFonts w:hint="eastAsia"/>
              </w:rPr>
              <w:t xml:space="preserve">微动指令按钮</w:t>
            </w:r>
            <w:r/>
          </w:p>
        </w:tc>
        <w:tc>
          <w:tcPr>
            <w:tcW w:w="6658" w:type="dxa"/>
            <w:vAlign w:val="center"/>
            <w:textDirection w:val="lrTb"/>
            <w:noWrap w:val="false"/>
          </w:tcPr>
          <w:p>
            <w:pPr>
              <w:spacing w:line="360" w:lineRule="auto"/>
            </w:pPr>
            <w:r>
              <w:rPr>
                <w:rFonts w:hint="eastAsia"/>
              </w:rPr>
              <w:t xml:space="preserve">轿内操纵箱指令</w:t>
            </w:r>
            <w:r>
              <w:rPr>
                <w:rFonts w:hint="eastAsia"/>
              </w:rPr>
              <w:t xml:space="preserve">按钮及层站站</w:t>
            </w:r>
            <w:r>
              <w:rPr>
                <w:rFonts w:hint="eastAsia"/>
              </w:rPr>
              <w:t xml:space="preserve">换按钮采用新型微动型按钮，方便快捷。</w:t>
            </w:r>
            <w:r/>
          </w:p>
        </w:tc>
      </w:tr>
      <w:tr>
        <w:trPr>
          <w:trHeight w:val="485" w:hRule="exact"/>
        </w:trPr>
        <w:tc>
          <w:tcPr>
            <w:tcW w:w="2628" w:type="dxa"/>
            <w:vAlign w:val="center"/>
            <w:textDirection w:val="lrTb"/>
            <w:noWrap w:val="false"/>
          </w:tcPr>
          <w:p>
            <w:pPr>
              <w:jc w:val="center"/>
              <w:spacing w:line="360" w:lineRule="auto"/>
            </w:pPr>
            <w:r>
              <w:rPr>
                <w:rFonts w:hint="eastAsia"/>
              </w:rPr>
              <w:t xml:space="preserve">运行状态显示</w:t>
            </w:r>
            <w:r/>
          </w:p>
        </w:tc>
        <w:tc>
          <w:tcPr>
            <w:tcW w:w="6658" w:type="dxa"/>
            <w:vAlign w:val="center"/>
            <w:textDirection w:val="lrTb"/>
            <w:noWrap w:val="false"/>
          </w:tcPr>
          <w:p>
            <w:pPr>
              <w:spacing w:line="360" w:lineRule="auto"/>
            </w:pPr>
            <w:r>
              <w:rPr>
                <w:rFonts w:hint="eastAsia"/>
              </w:rPr>
              <w:t xml:space="preserve">厅外召唤面板能显示电梯运行方向、楼层、开关门等信息</w:t>
            </w:r>
            <w:r/>
          </w:p>
        </w:tc>
      </w:tr>
      <w:tr>
        <w:trPr>
          <w:trHeight w:val="577" w:hRule="exact"/>
        </w:trPr>
        <w:tc>
          <w:tcPr>
            <w:tcW w:w="2628" w:type="dxa"/>
            <w:vAlign w:val="center"/>
            <w:textDirection w:val="lrTb"/>
            <w:noWrap w:val="false"/>
          </w:tcPr>
          <w:p>
            <w:pPr>
              <w:jc w:val="center"/>
              <w:spacing w:line="360" w:lineRule="auto"/>
            </w:pPr>
            <w:r>
              <w:rPr>
                <w:rFonts w:hint="eastAsia"/>
              </w:rPr>
              <w:t xml:space="preserve">检修操作</w:t>
            </w:r>
            <w:r/>
          </w:p>
        </w:tc>
        <w:tc>
          <w:tcPr>
            <w:tcW w:w="6658" w:type="dxa"/>
            <w:vAlign w:val="center"/>
            <w:textDirection w:val="lrTb"/>
            <w:noWrap w:val="false"/>
          </w:tcPr>
          <w:p>
            <w:pPr>
              <w:spacing w:line="360" w:lineRule="auto"/>
            </w:pPr>
            <w:r>
              <w:rPr>
                <w:rFonts w:hint="eastAsia"/>
              </w:rPr>
              <w:t xml:space="preserve">当进入检修状态时，轿厢以检修速度点动运行。</w:t>
            </w:r>
            <w:r/>
          </w:p>
        </w:tc>
      </w:tr>
      <w:tr>
        <w:trPr>
          <w:trHeight w:val="557" w:hRule="exact"/>
        </w:trPr>
        <w:tc>
          <w:tcPr>
            <w:tcW w:w="2628" w:type="dxa"/>
            <w:vAlign w:val="center"/>
            <w:textDirection w:val="lrTb"/>
            <w:noWrap w:val="false"/>
          </w:tcPr>
          <w:p>
            <w:pPr>
              <w:jc w:val="center"/>
              <w:spacing w:line="360" w:lineRule="auto"/>
            </w:pPr>
            <w:r>
              <w:rPr>
                <w:rFonts w:hint="eastAsia"/>
              </w:rPr>
              <w:t xml:space="preserve">故障自诊断</w:t>
            </w:r>
            <w:r/>
          </w:p>
        </w:tc>
        <w:tc>
          <w:tcPr>
            <w:tcW w:w="6658" w:type="dxa"/>
            <w:vAlign w:val="center"/>
            <w:textDirection w:val="lrTb"/>
            <w:noWrap w:val="false"/>
          </w:tcPr>
          <w:p>
            <w:pPr>
              <w:spacing w:line="360" w:lineRule="auto"/>
            </w:pPr>
            <w:r>
              <w:rPr>
                <w:rFonts w:hint="eastAsia"/>
              </w:rPr>
              <w:t xml:space="preserve">控制器可记录与显示最新的故障，以便快速排除，恢复电梯运行。</w:t>
            </w:r>
            <w:r/>
          </w:p>
        </w:tc>
      </w:tr>
      <w:tr>
        <w:trPr>
          <w:trHeight w:val="680" w:hRule="exact"/>
        </w:trPr>
        <w:tc>
          <w:tcPr>
            <w:tcW w:w="2628" w:type="dxa"/>
            <w:vAlign w:val="center"/>
            <w:textDirection w:val="lrTb"/>
            <w:noWrap w:val="false"/>
          </w:tcPr>
          <w:p>
            <w:pPr>
              <w:jc w:val="center"/>
              <w:spacing w:line="360" w:lineRule="auto"/>
            </w:pPr>
            <w:r>
              <w:rPr>
                <w:rFonts w:hint="eastAsia"/>
              </w:rPr>
              <w:t xml:space="preserve">上下越层及上下极限保护</w:t>
            </w:r>
            <w:r/>
          </w:p>
        </w:tc>
        <w:tc>
          <w:tcPr>
            <w:tcW w:w="6658" w:type="dxa"/>
            <w:vAlign w:val="center"/>
            <w:textDirection w:val="lrTb"/>
            <w:noWrap w:val="false"/>
          </w:tcPr>
          <w:p>
            <w:pPr>
              <w:spacing w:line="360" w:lineRule="auto"/>
            </w:pPr>
            <w:r>
              <w:rPr>
                <w:rFonts w:hint="eastAsia"/>
              </w:rPr>
              <w:t xml:space="preserve">有效地防止电梯万一失控时的冲顶</w:t>
            </w:r>
            <w:r>
              <w:rPr>
                <w:rFonts w:hint="eastAsia"/>
              </w:rPr>
              <w:t xml:space="preserve">或撞底现象</w:t>
            </w:r>
            <w:r>
              <w:rPr>
                <w:rFonts w:hint="eastAsia"/>
              </w:rPr>
              <w:t xml:space="preserve">，使电梯更安全可靠。</w:t>
            </w:r>
            <w:r/>
          </w:p>
        </w:tc>
      </w:tr>
      <w:tr>
        <w:trPr>
          <w:trHeight w:val="603" w:hRule="exact"/>
        </w:trPr>
        <w:tc>
          <w:tcPr>
            <w:tcW w:w="2628" w:type="dxa"/>
            <w:vAlign w:val="center"/>
            <w:textDirection w:val="lrTb"/>
            <w:noWrap w:val="false"/>
          </w:tcPr>
          <w:p>
            <w:pPr>
              <w:jc w:val="center"/>
              <w:spacing w:line="360" w:lineRule="auto"/>
            </w:pPr>
            <w:r>
              <w:rPr>
                <w:rFonts w:hint="eastAsia"/>
              </w:rPr>
              <w:t xml:space="preserve">检修照明</w:t>
            </w:r>
            <w:r/>
          </w:p>
        </w:tc>
        <w:tc>
          <w:tcPr>
            <w:tcW w:w="6658" w:type="dxa"/>
            <w:vAlign w:val="center"/>
            <w:textDirection w:val="lrTb"/>
            <w:noWrap w:val="false"/>
          </w:tcPr>
          <w:p>
            <w:pPr>
              <w:spacing w:line="360" w:lineRule="auto"/>
            </w:pPr>
            <w:r>
              <w:rPr>
                <w:rFonts w:hint="eastAsia"/>
              </w:rPr>
              <w:t xml:space="preserve">配备机房、地坑维修照明。</w:t>
            </w:r>
            <w:r/>
          </w:p>
        </w:tc>
      </w:tr>
      <w:tr>
        <w:trPr>
          <w:trHeight w:val="569" w:hRule="exact"/>
        </w:trPr>
        <w:tc>
          <w:tcPr>
            <w:tcW w:w="2628" w:type="dxa"/>
            <w:vAlign w:val="center"/>
            <w:textDirection w:val="lrTb"/>
            <w:noWrap w:val="false"/>
          </w:tcPr>
          <w:p>
            <w:pPr>
              <w:jc w:val="center"/>
              <w:spacing w:line="360" w:lineRule="auto"/>
            </w:pPr>
            <w:r>
              <w:rPr>
                <w:rFonts w:hint="eastAsia"/>
              </w:rPr>
              <w:t xml:space="preserve">紧急点动运行</w:t>
            </w:r>
            <w:r/>
          </w:p>
        </w:tc>
        <w:tc>
          <w:tcPr>
            <w:tcW w:w="6658" w:type="dxa"/>
            <w:vAlign w:val="center"/>
            <w:textDirection w:val="lrTb"/>
            <w:noWrap w:val="false"/>
          </w:tcPr>
          <w:p>
            <w:pPr>
              <w:spacing w:line="360" w:lineRule="auto"/>
            </w:pPr>
            <w:r>
              <w:rPr>
                <w:rFonts w:hint="eastAsia"/>
              </w:rPr>
              <w:t xml:space="preserve">在机房内进入紧急电动运行状态时，轿厢以检修速度点动运行。</w:t>
            </w:r>
            <w:r/>
          </w:p>
        </w:tc>
      </w:tr>
      <w:tr>
        <w:trPr>
          <w:trHeight w:val="680" w:hRule="exact"/>
        </w:trPr>
        <w:tc>
          <w:tcPr>
            <w:tcW w:w="2628" w:type="dxa"/>
            <w:vAlign w:val="center"/>
            <w:textDirection w:val="lrTb"/>
            <w:noWrap w:val="false"/>
          </w:tcPr>
          <w:p>
            <w:pPr>
              <w:jc w:val="center"/>
              <w:spacing w:line="360" w:lineRule="auto"/>
            </w:pPr>
            <w:r>
              <w:rPr>
                <w:rFonts w:hint="eastAsia"/>
              </w:rPr>
              <w:t xml:space="preserve">紧急开锁装置</w:t>
            </w:r>
            <w:r/>
          </w:p>
        </w:tc>
        <w:tc>
          <w:tcPr>
            <w:tcW w:w="6658" w:type="dxa"/>
            <w:vAlign w:val="center"/>
            <w:textDirection w:val="lrTb"/>
            <w:noWrap w:val="false"/>
          </w:tcPr>
          <w:p>
            <w:pPr>
              <w:spacing w:line="360" w:lineRule="auto"/>
            </w:pPr>
            <w:r>
              <w:rPr>
                <w:rFonts w:hint="eastAsia"/>
              </w:rPr>
              <w:t xml:space="preserve">两端站有机械门锁、可用三角锁钥匙开启。</w:t>
            </w:r>
            <w:r/>
          </w:p>
        </w:tc>
      </w:tr>
    </w:tbl>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w:t>
      </w:r>
      <w:bookmarkEnd w:id="50"/>
      <w:r>
        <w:rPr>
          <w:rFonts w:hint="eastAsia" w:ascii="宋体" w:hAnsi="宋体"/>
          <w:b/>
          <w:color w:val="000000"/>
          <w:szCs w:val="21"/>
        </w:rPr>
        <w:t xml:space="preserve">三</w:t>
      </w:r>
      <w:r>
        <w:rPr>
          <w:rFonts w:hint="eastAsia" w:ascii="宋体" w:hAnsi="宋体"/>
          <w:b/>
          <w:color w:val="000000"/>
          <w:szCs w:val="21"/>
        </w:rPr>
        <w:t xml:space="preserve">、商务要求</w:t>
      </w:r>
      <w:bookmarkEnd w:id="51"/>
      <w:r/>
      <w:r/>
    </w:p>
    <w:p>
      <w:pPr>
        <w:ind w:firstLine="422"/>
        <w:spacing w:line="360" w:lineRule="auto"/>
        <w:rPr>
          <w:rFonts w:ascii="宋体" w:hAnsi="宋体"/>
          <w:bCs/>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付款方式：</w:t>
      </w:r>
      <w:bookmarkStart w:id="53" w:name="OLE_LINK3"/>
      <w:r>
        <w:rPr>
          <w:rFonts w:hint="eastAsia" w:ascii="宋体" w:hAnsi="宋体"/>
          <w:bCs/>
          <w:szCs w:val="21"/>
        </w:rPr>
        <w:t xml:space="preserve">合同签订后，甲方预付合同价款的30%；设备安装调试完成、验收合格，且财政拨款到位后支付剩余费用；计划2027年支付合同总价的30%，2028年支付合同总价的40%。</w:t>
      </w:r>
      <w:bookmarkEnd w:id="53"/>
      <w:r>
        <w:rPr>
          <w:rFonts w:hint="eastAsia" w:ascii="宋体" w:hAnsi="宋体"/>
          <w:bCs/>
          <w:color w:val="000000" w:themeColor="text1"/>
          <w:szCs w:val="21"/>
        </w:rPr>
        <w:t xml:space="preserve">（到达支付节点后60天内付清）</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合同履行期限：</w:t>
      </w:r>
      <w:r>
        <w:rPr>
          <w:rFonts w:hint="eastAsia" w:ascii="宋体" w:hAnsi="宋体"/>
          <w:szCs w:val="21"/>
        </w:rPr>
        <w:t xml:space="preserve">合同签订后，</w:t>
      </w:r>
      <w:r>
        <w:rPr>
          <w:rFonts w:hint="eastAsia" w:ascii="宋体" w:hAnsi="宋体"/>
          <w:szCs w:val="21"/>
        </w:rPr>
        <w:t xml:space="preserve">自现场</w:t>
      </w:r>
      <w:r>
        <w:rPr>
          <w:rFonts w:hint="eastAsia" w:ascii="宋体" w:hAnsi="宋体"/>
          <w:szCs w:val="21"/>
        </w:rPr>
        <w:t xml:space="preserve">具备安装条件之日起，计划工期为30日历天，具体按照采购人指令执行。</w:t>
      </w:r>
      <w:r>
        <w:rPr>
          <w:rFonts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bookmarkStart w:id="54" w:name="OLE_LINK2"/>
      <w:r>
        <w:rPr>
          <w:rFonts w:hint="eastAsia" w:ascii="宋体" w:hAnsi="宋体"/>
          <w:szCs w:val="21"/>
        </w:rPr>
        <w:t xml:space="preserve">免费</w:t>
      </w:r>
      <w:r>
        <w:rPr>
          <w:rFonts w:hint="eastAsia" w:ascii="宋体" w:hAnsi="宋体"/>
          <w:szCs w:val="21"/>
        </w:rPr>
        <w:t xml:space="preserve">质保期</w:t>
      </w:r>
      <w:bookmarkEnd w:id="54"/>
      <w:r>
        <w:rPr>
          <w:rFonts w:hint="eastAsia" w:ascii="宋体" w:hAnsi="宋体"/>
          <w:szCs w:val="21"/>
        </w:rPr>
        <w:t xml:space="preserve">：</w:t>
      </w:r>
      <w:bookmarkStart w:id="55" w:name="_Hlk201843216"/>
      <w:r/>
      <w:bookmarkStart w:id="56" w:name="_Toc161067501"/>
      <w:r/>
      <w:bookmarkStart w:id="57" w:name="_Toc196309679"/>
      <w:r>
        <w:rPr>
          <w:rFonts w:hint="eastAsia" w:ascii="宋体" w:hAnsi="宋体"/>
          <w:szCs w:val="21"/>
        </w:rPr>
        <w:t xml:space="preserve">本项目整机维保期为自电梯安装、调试验收合格并取得有关部门的电梯准用证之日起3年（全包）。质保期内，所有设备故障、部件损坏、维修更换、保养服务全部免费，不得收取任何额外费用。</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bCs/>
          <w:szCs w:val="21"/>
        </w:rPr>
      </w:pPr>
      <w:r>
        <w:rPr>
          <w:rFonts w:hint="eastAsia" w:ascii="宋体" w:hAnsi="宋体"/>
          <w:color w:val="000000"/>
          <w:szCs w:val="21"/>
        </w:rPr>
        <w:t xml:space="preserve">★</w:t>
      </w:r>
      <w:r>
        <w:rPr>
          <w:rFonts w:hint="eastAsia" w:ascii="宋体" w:hAnsi="宋体"/>
          <w:b/>
          <w:bCs/>
          <w:szCs w:val="21"/>
        </w:rPr>
        <w:t xml:space="preserve">四</w:t>
      </w:r>
      <w:r>
        <w:rPr>
          <w:rFonts w:hint="eastAsia" w:ascii="宋体" w:hAnsi="宋体"/>
          <w:b/>
          <w:bCs/>
          <w:szCs w:val="21"/>
        </w:rPr>
        <w:t xml:space="preserve">、质量要求</w:t>
      </w:r>
      <w:r/>
    </w:p>
    <w:p>
      <w:pPr>
        <w:ind w:firstLine="420"/>
        <w:spacing w:line="360" w:lineRule="auto"/>
        <w:rPr>
          <w:rFonts w:ascii="宋体" w:hAnsi="宋体"/>
          <w:szCs w:val="21"/>
        </w:rPr>
      </w:pPr>
      <w:r/>
      <w:bookmarkStart w:id="58" w:name="_Toc160614569"/>
      <w:r/>
      <w:bookmarkStart w:id="59" w:name="_Toc160460673"/>
      <w:r/>
      <w:bookmarkStart w:id="60" w:name="_Toc160547040"/>
      <w:r/>
      <w:bookmarkStart w:id="61" w:name="_Toc160614218"/>
      <w:r>
        <w:rPr>
          <w:rFonts w:hint="eastAsia" w:ascii="宋体" w:hAnsi="宋体"/>
          <w:szCs w:val="21"/>
        </w:rPr>
        <w:t xml:space="preserve">1.电梯产品标准和规范要求</w:t>
      </w:r>
      <w:r/>
    </w:p>
    <w:p>
      <w:pPr>
        <w:ind w:firstLine="420"/>
        <w:spacing w:line="360" w:lineRule="auto"/>
        <w:rPr>
          <w:rFonts w:ascii="宋体" w:hAnsi="宋体"/>
          <w:szCs w:val="21"/>
        </w:rPr>
      </w:pPr>
      <w:r>
        <w:rPr>
          <w:rFonts w:hint="eastAsia" w:ascii="宋体" w:hAnsi="宋体"/>
          <w:szCs w:val="21"/>
        </w:rPr>
        <w:t xml:space="preserve">本次采购的电梯设备的制造和安装必须符合我国最新的有关技术标准和规范，并确保能通过相关部门的验收。</w:t>
      </w:r>
      <w:r/>
    </w:p>
    <w:p>
      <w:pPr>
        <w:ind w:firstLine="420"/>
        <w:spacing w:line="360" w:lineRule="auto"/>
        <w:rPr>
          <w:rFonts w:ascii="宋体" w:hAnsi="宋体"/>
        </w:rPr>
      </w:pPr>
      <w:r>
        <w:rPr>
          <w:rFonts w:hint="eastAsia" w:ascii="宋体" w:hAnsi="宋体"/>
        </w:rPr>
        <w:t xml:space="preserve">（1）《电梯技术条件》GB/T 10058-2023</w:t>
      </w:r>
      <w:r/>
    </w:p>
    <w:p>
      <w:pPr>
        <w:ind w:firstLine="420"/>
        <w:spacing w:line="360" w:lineRule="auto"/>
        <w:rPr>
          <w:rFonts w:ascii="宋体" w:hAnsi="宋体"/>
        </w:rPr>
      </w:pPr>
      <w:r>
        <w:rPr>
          <w:rFonts w:hint="eastAsia" w:ascii="宋体" w:hAnsi="宋体"/>
        </w:rPr>
        <w:t xml:space="preserve">（2）《电梯制造与安装安全规范》GB/T 7588-2020</w:t>
      </w:r>
      <w:r/>
    </w:p>
    <w:p>
      <w:pPr>
        <w:ind w:firstLine="420"/>
        <w:spacing w:line="360" w:lineRule="auto"/>
        <w:rPr>
          <w:rFonts w:ascii="宋体" w:hAnsi="宋体"/>
        </w:rPr>
      </w:pPr>
      <w:r>
        <w:rPr>
          <w:rFonts w:hint="eastAsia" w:ascii="宋体" w:hAnsi="宋体"/>
        </w:rPr>
        <w:t xml:space="preserve">（3）《电梯试验方法》GB/T 10059-2023</w:t>
      </w:r>
      <w:r/>
    </w:p>
    <w:p>
      <w:pPr>
        <w:ind w:firstLine="420"/>
        <w:spacing w:line="360" w:lineRule="auto"/>
        <w:rPr>
          <w:rFonts w:ascii="宋体" w:hAnsi="宋体"/>
        </w:rPr>
      </w:pPr>
      <w:r>
        <w:rPr>
          <w:rFonts w:hint="eastAsia" w:ascii="宋体" w:hAnsi="宋体"/>
        </w:rPr>
        <w:t xml:space="preserve">（4）《电梯主参数及轿厢、井道、机房的型式与尺寸 第1部分：Ⅰ、Ⅱ、Ⅲ、Ⅵ类电梯》 GB/T 7025.1-2023</w:t>
      </w:r>
      <w:r/>
    </w:p>
    <w:p>
      <w:pPr>
        <w:ind w:firstLine="420"/>
        <w:spacing w:line="360" w:lineRule="auto"/>
        <w:rPr>
          <w:rFonts w:ascii="宋体" w:hAnsi="宋体"/>
        </w:rPr>
      </w:pPr>
      <w:r>
        <w:rPr>
          <w:rFonts w:hint="eastAsia" w:ascii="宋体" w:hAnsi="宋体"/>
        </w:rPr>
        <w:t xml:space="preserve">（5）《电梯安装验收规范》GB/T 10060-2023</w:t>
      </w:r>
      <w:r/>
    </w:p>
    <w:p>
      <w:pPr>
        <w:ind w:firstLine="420"/>
        <w:spacing w:line="360" w:lineRule="auto"/>
        <w:rPr>
          <w:rFonts w:ascii="宋体" w:hAnsi="宋体"/>
        </w:rPr>
      </w:pPr>
      <w:r>
        <w:rPr>
          <w:rFonts w:hint="eastAsia" w:ascii="宋体" w:hAnsi="宋体"/>
        </w:rPr>
        <w:t xml:space="preserve">（6）《电梯工程施工质量验收规范》GB50310-2002</w:t>
      </w:r>
      <w:r/>
    </w:p>
    <w:p>
      <w:pPr>
        <w:ind w:firstLine="420"/>
        <w:spacing w:line="360" w:lineRule="auto"/>
        <w:rPr>
          <w:rFonts w:ascii="宋体" w:hAnsi="宋体"/>
        </w:rPr>
      </w:pPr>
      <w:r>
        <w:rPr>
          <w:rFonts w:hint="eastAsia" w:ascii="宋体" w:hAnsi="宋体"/>
        </w:rPr>
        <w:t xml:space="preserve">（7）《电梯用钢丝》GB/T 8903-2018</w:t>
      </w:r>
      <w:r/>
    </w:p>
    <w:p>
      <w:pPr>
        <w:ind w:firstLine="420"/>
        <w:spacing w:line="360" w:lineRule="auto"/>
        <w:rPr>
          <w:rFonts w:ascii="宋体" w:hAnsi="宋体"/>
        </w:rPr>
      </w:pPr>
      <w:r>
        <w:rPr>
          <w:rFonts w:hint="eastAsia" w:ascii="宋体" w:hAnsi="宋体"/>
        </w:rPr>
        <w:t xml:space="preserve">（8）《电梯曳引机》GB/T 24478-2023</w:t>
      </w:r>
      <w:r/>
    </w:p>
    <w:p>
      <w:pPr>
        <w:ind w:firstLine="420"/>
        <w:spacing w:line="360" w:lineRule="auto"/>
        <w:rPr>
          <w:rFonts w:ascii="宋体" w:hAnsi="宋体"/>
        </w:rPr>
      </w:pPr>
      <w:r>
        <w:rPr>
          <w:rFonts w:hint="eastAsia" w:ascii="宋体" w:hAnsi="宋体"/>
        </w:rPr>
        <w:t xml:space="preserve">（9）《交流电梯电动机通用技术条件》GB/T 12974-2023</w:t>
      </w:r>
      <w:r/>
    </w:p>
    <w:p>
      <w:pPr>
        <w:ind w:firstLine="420"/>
        <w:spacing w:line="360" w:lineRule="auto"/>
        <w:rPr>
          <w:rFonts w:ascii="宋体" w:hAnsi="宋体"/>
        </w:rPr>
      </w:pPr>
      <w:r>
        <w:rPr>
          <w:rFonts w:hint="eastAsia" w:ascii="宋体" w:hAnsi="宋体"/>
        </w:rPr>
        <w:t xml:space="preserve">（10）《电梯操作装置、信号及附件》GB/T 30560-2014</w:t>
      </w:r>
      <w:r/>
    </w:p>
    <w:p>
      <w:pPr>
        <w:ind w:firstLine="420"/>
        <w:spacing w:line="360" w:lineRule="auto"/>
        <w:rPr>
          <w:rFonts w:ascii="宋体" w:hAnsi="宋体"/>
        </w:rPr>
      </w:pPr>
      <w:r>
        <w:rPr>
          <w:rFonts w:hint="eastAsia" w:ascii="宋体" w:hAnsi="宋体"/>
        </w:rPr>
        <w:t xml:space="preserve">（11）</w:t>
      </w:r>
      <w:r>
        <w:rPr>
          <w:rFonts w:ascii="宋体" w:hAnsi="宋体"/>
        </w:rPr>
        <w:t xml:space="preserve">《杂物电梯制造与安装安全规范》GB25194-2010</w:t>
      </w:r>
      <w:r/>
    </w:p>
    <w:p>
      <w:pPr>
        <w:ind w:firstLine="420"/>
        <w:spacing w:line="360" w:lineRule="auto"/>
        <w:rPr>
          <w:rFonts w:ascii="宋体" w:hAnsi="宋体"/>
        </w:rPr>
      </w:pPr>
      <w:r>
        <w:rPr>
          <w:rFonts w:hint="eastAsia" w:ascii="宋体" w:hAnsi="宋体"/>
        </w:rPr>
        <w:t xml:space="preserve">（12）</w:t>
      </w:r>
      <w:r>
        <w:rPr>
          <w:rFonts w:ascii="宋体" w:hAnsi="宋体"/>
        </w:rPr>
        <w:t xml:space="preserve">《电梯维护保养规则》TSG T5001-2023</w:t>
      </w:r>
      <w:r/>
    </w:p>
    <w:p>
      <w:pPr>
        <w:ind w:firstLine="420"/>
        <w:spacing w:line="360" w:lineRule="auto"/>
        <w:rPr>
          <w:rFonts w:ascii="宋体" w:hAnsi="宋体"/>
        </w:rPr>
      </w:pPr>
      <w:r>
        <w:rPr>
          <w:rFonts w:hint="eastAsia" w:ascii="宋体" w:hAnsi="宋体"/>
        </w:rPr>
        <w:t xml:space="preserve">（13）《电梯耐火层门技术规范》T/CEA0062-2024</w:t>
      </w:r>
      <w:r/>
    </w:p>
    <w:p>
      <w:pPr>
        <w:ind w:firstLine="420"/>
        <w:spacing w:line="360" w:lineRule="auto"/>
        <w:rPr>
          <w:rFonts w:ascii="宋体" w:hAnsi="宋体"/>
        </w:rPr>
      </w:pPr>
      <w:r>
        <w:rPr>
          <w:rFonts w:hint="eastAsia" w:ascii="宋体" w:hAnsi="宋体"/>
        </w:rPr>
        <w:t xml:space="preserve">（14）江苏省防火部门的条例及相关的中国国家防火规则</w:t>
      </w:r>
      <w:r/>
    </w:p>
    <w:p>
      <w:pPr>
        <w:ind w:firstLine="420"/>
        <w:spacing w:line="360" w:lineRule="auto"/>
        <w:rPr>
          <w:rFonts w:ascii="宋体" w:hAnsi="宋体"/>
        </w:rPr>
      </w:pPr>
      <w:r>
        <w:rPr>
          <w:rFonts w:hint="eastAsia" w:ascii="宋体" w:hAnsi="宋体"/>
        </w:rPr>
        <w:t xml:space="preserve">（15）其它各项有关标准</w:t>
      </w:r>
      <w:r/>
    </w:p>
    <w:p>
      <w:pPr>
        <w:ind w:firstLine="420"/>
        <w:spacing w:line="360" w:lineRule="auto"/>
        <w:rPr>
          <w:rFonts w:ascii="宋体" w:hAnsi="宋体"/>
        </w:rPr>
      </w:pPr>
      <w:r>
        <w:rPr>
          <w:rFonts w:hint="eastAsia" w:ascii="宋体" w:hAnsi="宋体"/>
        </w:rPr>
        <w:t xml:space="preserve">（16）以上规范如有最新标准按最新标准执行。</w:t>
      </w:r>
      <w:r/>
    </w:p>
    <w:p>
      <w:pPr>
        <w:ind w:firstLine="420"/>
        <w:spacing w:line="360" w:lineRule="auto"/>
        <w:rPr>
          <w:rFonts w:ascii="宋体" w:hAnsi="宋体"/>
          <w:szCs w:val="21"/>
        </w:rPr>
      </w:pPr>
      <w:r>
        <w:rPr>
          <w:rFonts w:hint="eastAsia" w:ascii="宋体" w:hAnsi="宋体"/>
          <w:szCs w:val="21"/>
        </w:rPr>
        <w:t xml:space="preserve">2.电梯的使用寿命不低于20年，供应商对设备的控制软件应给予动态的、最新的免费升级服务。</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b/>
          <w:szCs w:val="21"/>
        </w:rPr>
        <w:t xml:space="preserve">为</w:t>
      </w:r>
      <w:r>
        <w:rPr>
          <w:rFonts w:hint="eastAsia" w:ascii="宋体" w:hAnsi="宋体"/>
          <w:b/>
          <w:bCs/>
        </w:rPr>
        <w:t xml:space="preserve">保证项目的一致</w:t>
      </w:r>
      <w:r>
        <w:rPr>
          <w:rFonts w:hint="eastAsia" w:ascii="宋体" w:hAnsi="宋体"/>
          <w:b/>
          <w:szCs w:val="21"/>
        </w:rPr>
        <w:t xml:space="preserve">性，响应</w:t>
      </w:r>
      <w:r>
        <w:rPr>
          <w:rFonts w:hint="eastAsia" w:ascii="宋体" w:hAnsi="宋体"/>
          <w:b/>
          <w:szCs w:val="21"/>
        </w:rPr>
        <w:t xml:space="preserve">人所投电梯必须为同一品牌，否则作无效响应</w:t>
      </w:r>
      <w:r>
        <w:rPr>
          <w:rFonts w:hint="eastAsia" w:ascii="宋体" w:hAnsi="宋体"/>
          <w:b/>
          <w:szCs w:val="21"/>
        </w:rPr>
        <w:t xml:space="preserve">处理。</w:t>
      </w:r>
      <w:r/>
    </w:p>
    <w:p>
      <w:pPr>
        <w:ind w:firstLine="420"/>
        <w:spacing w:line="360" w:lineRule="auto"/>
        <w:rPr>
          <w:rFonts w:ascii="宋体" w:hAnsi="宋体"/>
          <w:b/>
          <w:szCs w:val="21"/>
        </w:rPr>
      </w:pPr>
      <w:r>
        <w:rPr>
          <w:rFonts w:hint="eastAsia" w:ascii="宋体" w:hAnsi="宋体"/>
          <w:szCs w:val="21"/>
        </w:rPr>
        <w:t xml:space="preserve">4.</w:t>
      </w:r>
      <w:r>
        <w:rPr>
          <w:rFonts w:hint="eastAsia" w:ascii="宋体" w:hAnsi="宋体"/>
          <w:b/>
          <w:szCs w:val="21"/>
        </w:rPr>
        <w:t xml:space="preserve">响应</w:t>
      </w:r>
      <w:r>
        <w:rPr>
          <w:rFonts w:hint="eastAsia" w:ascii="宋体" w:hAnsi="宋体"/>
          <w:b/>
          <w:szCs w:val="21"/>
        </w:rPr>
        <w:t xml:space="preserve">人必须在</w:t>
      </w:r>
      <w:r>
        <w:rPr>
          <w:rFonts w:hint="eastAsia" w:ascii="宋体" w:hAnsi="宋体"/>
          <w:b/>
          <w:szCs w:val="21"/>
        </w:rPr>
        <w:t xml:space="preserve">响应</w:t>
      </w:r>
      <w:r>
        <w:rPr>
          <w:rFonts w:hint="eastAsia" w:ascii="宋体" w:hAnsi="宋体"/>
          <w:b/>
          <w:szCs w:val="21"/>
        </w:rPr>
        <w:t xml:space="preserve">文件中提供详细的《</w:t>
      </w:r>
      <w:r>
        <w:rPr>
          <w:rFonts w:hint="eastAsia" w:ascii="宋体" w:hAnsi="宋体"/>
          <w:b/>
          <w:szCs w:val="21"/>
        </w:rPr>
        <w:t xml:space="preserve">响应电梯各部件清单说明表》、《响应电梯主要技术参数及配置表》，否则作无效响应</w:t>
      </w:r>
      <w:r>
        <w:rPr>
          <w:rFonts w:hint="eastAsia" w:ascii="宋体" w:hAnsi="宋体"/>
          <w:b/>
          <w:szCs w:val="21"/>
        </w:rPr>
        <w:t xml:space="preserve">处理。</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供应</w:t>
      </w:r>
      <w:r>
        <w:rPr>
          <w:rFonts w:hint="eastAsia" w:ascii="宋体" w:hAnsi="宋体"/>
          <w:szCs w:val="21"/>
        </w:rPr>
        <w:t xml:space="preserve">商成交</w:t>
      </w:r>
      <w:r>
        <w:rPr>
          <w:rFonts w:hint="eastAsia" w:ascii="宋体" w:hAnsi="宋体"/>
          <w:szCs w:val="21"/>
        </w:rPr>
        <w:t xml:space="preserve">后提供的货物及配件均为全新的、未使用过的、按国家标准生产的合格正规产品，符合设计规范要求。所有响应产品的生产、制造、安装等各项技术标准应当符合国家（强制性）标准、各项规范要求；国家没有相应标准、规范的，可使用行业标准、规定。</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成交</w:t>
      </w:r>
      <w:r>
        <w:rPr>
          <w:rFonts w:hint="eastAsia" w:ascii="宋体" w:hAnsi="宋体"/>
          <w:szCs w:val="21"/>
        </w:rPr>
        <w:t xml:space="preserve">供应商</w:t>
      </w:r>
      <w:r>
        <w:rPr>
          <w:rFonts w:hint="eastAsia" w:ascii="宋体" w:hAnsi="宋体"/>
          <w:szCs w:val="21"/>
        </w:rPr>
        <w:t xml:space="preserve">供的</w:t>
      </w:r>
      <w:r>
        <w:rPr>
          <w:rFonts w:hint="eastAsia" w:ascii="宋体" w:hAnsi="宋体"/>
          <w:szCs w:val="21"/>
        </w:rPr>
        <w:t xml:space="preserve">产品若存在质量问题，导致在安装及今后</w:t>
      </w:r>
      <w:r>
        <w:rPr>
          <w:rFonts w:hint="eastAsia" w:ascii="宋体" w:hAnsi="宋体"/>
          <w:szCs w:val="21"/>
        </w:rPr>
        <w:t xml:space="preserve">使用过程中造成供需双方、使用人或第三方人身伤亡或财产损失的，成交</w:t>
      </w:r>
      <w:r>
        <w:rPr>
          <w:rFonts w:hint="eastAsia" w:ascii="宋体" w:hAnsi="宋体"/>
          <w:szCs w:val="21"/>
        </w:rPr>
        <w:t xml:space="preserve">供应商</w:t>
      </w:r>
      <w:r>
        <w:rPr>
          <w:rFonts w:hint="eastAsia" w:ascii="宋体" w:hAnsi="宋体"/>
          <w:szCs w:val="21"/>
        </w:rPr>
        <w:t xml:space="preserve">承担由此产生的全部责任。</w:t>
      </w:r>
      <w:r/>
    </w:p>
    <w:p>
      <w:pPr>
        <w:ind w:firstLine="420"/>
        <w:spacing w:line="360" w:lineRule="auto"/>
        <w:rPr>
          <w:rFonts w:ascii="宋体" w:hAnsi="宋体"/>
          <w:b/>
          <w:bCs/>
          <w:szCs w:val="21"/>
        </w:rPr>
      </w:pPr>
      <w:r>
        <w:rPr>
          <w:rFonts w:ascii="宋体" w:hAnsi="宋体"/>
          <w:b/>
          <w:bCs/>
          <w:szCs w:val="21"/>
        </w:rPr>
      </w:r>
      <w:r/>
    </w:p>
    <w:p>
      <w:pPr>
        <w:ind w:firstLine="420"/>
        <w:spacing w:line="360" w:lineRule="auto"/>
        <w:rPr>
          <w:rFonts w:ascii="宋体" w:hAnsi="宋体"/>
          <w:b/>
          <w:bCs/>
          <w:szCs w:val="21"/>
        </w:rPr>
      </w:pPr>
      <w:r>
        <w:rPr>
          <w:rFonts w:ascii="宋体" w:hAnsi="宋体"/>
          <w:b/>
          <w:bCs/>
          <w:szCs w:val="21"/>
        </w:rPr>
        <w:t xml:space="preserve">★</w:t>
      </w:r>
      <w:r>
        <w:rPr>
          <w:rFonts w:hint="eastAsia" w:ascii="宋体" w:hAnsi="宋体"/>
          <w:b/>
          <w:bCs/>
          <w:szCs w:val="21"/>
        </w:rPr>
        <w:t xml:space="preserve">五</w:t>
      </w:r>
      <w:r>
        <w:rPr>
          <w:rFonts w:hint="eastAsia" w:ascii="宋体" w:hAnsi="宋体"/>
          <w:b/>
          <w:bCs/>
          <w:szCs w:val="21"/>
        </w:rPr>
        <w:t xml:space="preserve">、安装调试要求</w:t>
      </w:r>
      <w:bookmarkEnd w:id="58"/>
      <w:r/>
      <w:bookmarkEnd w:id="59"/>
      <w:r/>
      <w:bookmarkEnd w:id="60"/>
      <w:r/>
      <w:bookmarkEnd w:id="61"/>
      <w:r/>
      <w:r/>
    </w:p>
    <w:p>
      <w:pPr>
        <w:ind w:firstLine="420"/>
        <w:spacing w:line="360" w:lineRule="auto"/>
        <w:rPr>
          <w:rFonts w:ascii="宋体" w:hAnsi="宋体"/>
          <w:bCs/>
          <w:szCs w:val="21"/>
        </w:rPr>
      </w:pPr>
      <w:r/>
      <w:bookmarkStart w:id="62" w:name="_Hlk237435700"/>
      <w:r>
        <w:rPr>
          <w:rFonts w:hint="eastAsia" w:ascii="宋体" w:hAnsi="宋体"/>
          <w:bCs/>
          <w:szCs w:val="21"/>
        </w:rPr>
        <w:t xml:space="preserve">1.成交供应商在实际施工时，以现场实际尺寸为准。</w:t>
      </w:r>
      <w:r/>
    </w:p>
    <w:p>
      <w:pPr>
        <w:ind w:firstLine="420"/>
        <w:spacing w:line="360" w:lineRule="auto"/>
        <w:rPr>
          <w:rFonts w:ascii="宋体" w:hAnsi="宋体"/>
          <w:bCs/>
          <w:szCs w:val="21"/>
        </w:rPr>
      </w:pPr>
      <w:r>
        <w:rPr>
          <w:rFonts w:hint="eastAsia" w:ascii="宋体" w:hAnsi="宋体"/>
          <w:bCs/>
          <w:szCs w:val="21"/>
        </w:rPr>
        <w:t xml:space="preserve">2.施工区域实行封闭式施工，</w:t>
      </w:r>
      <w:r>
        <w:rPr>
          <w:rFonts w:hint="eastAsia" w:ascii="宋体" w:hAnsi="宋体"/>
          <w:bCs/>
          <w:szCs w:val="21"/>
        </w:rPr>
        <w:t xml:space="preserve">由成交</w:t>
      </w:r>
      <w:r>
        <w:rPr>
          <w:rFonts w:hint="eastAsia" w:ascii="宋体" w:hAnsi="宋体"/>
          <w:bCs/>
          <w:szCs w:val="21"/>
        </w:rPr>
        <w:t xml:space="preserve">供应商负责施工区域的封闭围挡及安全防护措施，否则由此造成的一切安全问题，</w:t>
      </w:r>
      <w:r>
        <w:rPr>
          <w:rFonts w:hint="eastAsia" w:ascii="宋体" w:hAnsi="宋体"/>
          <w:bCs/>
          <w:szCs w:val="21"/>
        </w:rPr>
        <w:t xml:space="preserve">由成</w:t>
      </w:r>
      <w:r>
        <w:rPr>
          <w:rFonts w:hint="eastAsia" w:ascii="宋体" w:hAnsi="宋体"/>
          <w:bCs/>
          <w:szCs w:val="21"/>
        </w:rPr>
        <w:t xml:space="preserve">交供应商自行承担，与采购人无关。</w:t>
      </w:r>
      <w:r/>
    </w:p>
    <w:p>
      <w:pPr>
        <w:ind w:firstLine="420"/>
        <w:spacing w:line="360" w:lineRule="auto"/>
        <w:rPr>
          <w:rFonts w:ascii="宋体" w:hAnsi="宋体"/>
          <w:bCs/>
          <w:szCs w:val="21"/>
        </w:rPr>
      </w:pPr>
      <w:r>
        <w:rPr>
          <w:rFonts w:hint="eastAsia" w:ascii="宋体" w:hAnsi="宋体"/>
          <w:bCs/>
          <w:szCs w:val="21"/>
        </w:rPr>
        <w:t xml:space="preserve">3.中标供应商须承担旧梯拆除、安装调试等全部施工内容，费用全部包含在投标总价中，采购人</w:t>
      </w:r>
      <w:r>
        <w:rPr>
          <w:rFonts w:hint="eastAsia" w:ascii="宋体" w:hAnsi="宋体"/>
          <w:bCs/>
          <w:szCs w:val="21"/>
        </w:rPr>
        <w:t xml:space="preserve">不</w:t>
      </w:r>
      <w:r>
        <w:rPr>
          <w:rFonts w:hint="eastAsia" w:ascii="宋体" w:hAnsi="宋体"/>
          <w:bCs/>
          <w:szCs w:val="21"/>
        </w:rPr>
        <w:t xml:space="preserve">额外支付任何费用，为全包工程。</w:t>
      </w:r>
      <w:r/>
    </w:p>
    <w:p>
      <w:pPr>
        <w:ind w:firstLine="420"/>
        <w:spacing w:line="360" w:lineRule="auto"/>
        <w:rPr>
          <w:rFonts w:ascii="宋体" w:hAnsi="宋体"/>
          <w:bCs/>
          <w:szCs w:val="21"/>
        </w:rPr>
      </w:pPr>
      <w:r>
        <w:rPr>
          <w:rFonts w:hint="eastAsia" w:ascii="宋体" w:hAnsi="宋体"/>
          <w:bCs/>
          <w:szCs w:val="21"/>
        </w:rPr>
        <w:t xml:space="preserve">4.施工所需的一切工具、设备均</w:t>
      </w:r>
      <w:r>
        <w:rPr>
          <w:rFonts w:hint="eastAsia" w:ascii="宋体" w:hAnsi="宋体"/>
          <w:bCs/>
          <w:szCs w:val="21"/>
        </w:rPr>
        <w:t xml:space="preserve">由成交</w:t>
      </w:r>
      <w:r>
        <w:rPr>
          <w:rFonts w:hint="eastAsia" w:ascii="宋体" w:hAnsi="宋体"/>
          <w:bCs/>
          <w:szCs w:val="21"/>
        </w:rPr>
        <w:t xml:space="preserve">供应商自行负责。</w:t>
      </w:r>
      <w:r/>
    </w:p>
    <w:p>
      <w:pPr>
        <w:ind w:firstLine="420"/>
        <w:spacing w:line="360" w:lineRule="auto"/>
        <w:rPr>
          <w:rFonts w:ascii="宋体" w:hAnsi="宋体"/>
          <w:bCs/>
          <w:szCs w:val="21"/>
        </w:rPr>
      </w:pPr>
      <w:r>
        <w:rPr>
          <w:rFonts w:hint="eastAsia" w:ascii="宋体" w:hAnsi="宋体"/>
          <w:bCs/>
          <w:szCs w:val="21"/>
        </w:rPr>
        <w:t xml:space="preserve">5.施工期间必须遵守校园管理规定，施工时间避开师生教学、活动时间，优先采用夜间、周末施工，施工区域做好全封闭围挡，设置明显警示标识，严禁无关人员进入；</w:t>
      </w:r>
      <w:r/>
    </w:p>
    <w:p>
      <w:pPr>
        <w:ind w:firstLine="420"/>
        <w:spacing w:line="360" w:lineRule="auto"/>
        <w:rPr>
          <w:rFonts w:ascii="宋体" w:hAnsi="宋体"/>
          <w:bCs/>
          <w:szCs w:val="21"/>
        </w:rPr>
      </w:pPr>
      <w:r>
        <w:rPr>
          <w:rFonts w:hint="eastAsia" w:ascii="宋体" w:hAnsi="宋体"/>
          <w:bCs/>
          <w:szCs w:val="21"/>
        </w:rPr>
        <w:t xml:space="preserve">6.施工过程中做好成品保护，对校园内现有地面、墙面、门窗、管线、消防设施等做好防护。因成交供应商施工对邻近设施、管线、装饰装潢等造成损坏，应</w:t>
      </w:r>
      <w:r>
        <w:rPr>
          <w:rFonts w:hint="eastAsia" w:ascii="宋体" w:hAnsi="宋体"/>
          <w:bCs/>
          <w:szCs w:val="21"/>
        </w:rPr>
        <w:t xml:space="preserve">由成交</w:t>
      </w:r>
      <w:r>
        <w:rPr>
          <w:rFonts w:hint="eastAsia" w:ascii="宋体" w:hAnsi="宋体"/>
          <w:bCs/>
          <w:szCs w:val="21"/>
        </w:rPr>
        <w:t xml:space="preserve">供应商负责修复及承担一切费用。</w:t>
      </w:r>
      <w:r/>
    </w:p>
    <w:p>
      <w:pPr>
        <w:ind w:firstLine="420"/>
        <w:spacing w:line="360" w:lineRule="auto"/>
        <w:rPr>
          <w:rFonts w:ascii="宋体" w:hAnsi="宋体"/>
          <w:bCs/>
          <w:szCs w:val="21"/>
        </w:rPr>
      </w:pPr>
      <w:r>
        <w:rPr>
          <w:rFonts w:hint="eastAsia" w:ascii="宋体" w:hAnsi="宋体"/>
          <w:bCs/>
          <w:szCs w:val="21"/>
        </w:rPr>
        <w:t xml:space="preserve">7.施工人员必须持证上岗，佩戴安全帽、安全带等安全防护用品，严格遵守安全生产规范，施工全过程的人身安全、财产损失、安全事故责任全部由中标供应商承担，与采购人无关。</w:t>
      </w:r>
      <w:r/>
    </w:p>
    <w:p>
      <w:pPr>
        <w:ind w:firstLine="420"/>
        <w:spacing w:line="360" w:lineRule="auto"/>
        <w:rPr>
          <w:rFonts w:ascii="宋体" w:hAnsi="宋体"/>
          <w:bCs/>
          <w:szCs w:val="21"/>
        </w:rPr>
      </w:pPr>
      <w:r>
        <w:rPr>
          <w:rFonts w:hint="eastAsia" w:ascii="宋体" w:hAnsi="宋体"/>
          <w:bCs/>
          <w:szCs w:val="21"/>
        </w:rPr>
        <w:t xml:space="preserve">8.所有设备、材料进场时，必须提供原厂合格证、检测报告、质保资料，采购人现场核验，不合格的设备、材料必须无条件退换，由此产生的费用、工期延误由中标供应商承担。在安装过程中如发现设备存在质量问题，成交供应商负责包修、包退、包换，发生的费用</w:t>
      </w:r>
      <w:r>
        <w:rPr>
          <w:rFonts w:hint="eastAsia" w:ascii="宋体" w:hAnsi="宋体"/>
          <w:bCs/>
          <w:szCs w:val="21"/>
        </w:rPr>
        <w:t xml:space="preserve">由成交</w:t>
      </w:r>
      <w:r>
        <w:rPr>
          <w:rFonts w:hint="eastAsia" w:ascii="宋体" w:hAnsi="宋体"/>
          <w:bCs/>
          <w:szCs w:val="21"/>
        </w:rPr>
        <w:t xml:space="preserve">供应商自行负责。</w:t>
      </w:r>
      <w:r/>
    </w:p>
    <w:p>
      <w:pPr>
        <w:ind w:firstLine="420"/>
        <w:spacing w:line="360" w:lineRule="auto"/>
        <w:rPr>
          <w:rFonts w:ascii="宋体" w:hAnsi="宋体"/>
          <w:bCs/>
          <w:szCs w:val="21"/>
        </w:rPr>
      </w:pPr>
      <w:r>
        <w:rPr>
          <w:rFonts w:hint="eastAsia" w:ascii="宋体" w:hAnsi="宋体"/>
          <w:bCs/>
          <w:szCs w:val="21"/>
        </w:rPr>
        <w:t xml:space="preserve">9.货到工地现场直至验收合格交付使用期间，成交供应商应负责设备及配件的保管及看护。为设备、安装设备（工具）等提供适当的保护、包装或覆盖等处理，以免受损。</w:t>
      </w:r>
      <w:r/>
    </w:p>
    <w:p>
      <w:pPr>
        <w:ind w:firstLine="420"/>
        <w:spacing w:line="360" w:lineRule="auto"/>
        <w:rPr>
          <w:rFonts w:ascii="宋体" w:hAnsi="宋体"/>
          <w:bCs/>
          <w:szCs w:val="21"/>
        </w:rPr>
      </w:pPr>
      <w:r>
        <w:rPr>
          <w:rFonts w:hint="eastAsia" w:ascii="宋体" w:hAnsi="宋体"/>
          <w:bCs/>
          <w:szCs w:val="21"/>
        </w:rPr>
        <w:t xml:space="preserve">10.安装调试期间或保修、</w:t>
      </w:r>
      <w:r>
        <w:rPr>
          <w:rFonts w:hint="eastAsia" w:ascii="宋体" w:hAnsi="宋体"/>
          <w:bCs/>
          <w:szCs w:val="21"/>
        </w:rPr>
        <w:t xml:space="preserve">维保过程</w:t>
      </w:r>
      <w:r>
        <w:rPr>
          <w:rFonts w:hint="eastAsia" w:ascii="宋体" w:hAnsi="宋体"/>
          <w:bCs/>
          <w:szCs w:val="21"/>
        </w:rPr>
        <w:t xml:space="preserve">中所产生的垃圾，</w:t>
      </w:r>
      <w:r>
        <w:rPr>
          <w:rFonts w:hint="eastAsia" w:ascii="宋体" w:hAnsi="宋体"/>
          <w:bCs/>
          <w:szCs w:val="21"/>
        </w:rPr>
        <w:t xml:space="preserve">由成</w:t>
      </w:r>
      <w:r>
        <w:rPr>
          <w:rFonts w:hint="eastAsia" w:ascii="宋体" w:hAnsi="宋体"/>
          <w:bCs/>
          <w:szCs w:val="21"/>
        </w:rPr>
        <w:t xml:space="preserve">交供应商负责日产日清。</w:t>
      </w:r>
      <w:r/>
    </w:p>
    <w:p>
      <w:pPr>
        <w:ind w:firstLine="420"/>
        <w:spacing w:line="360" w:lineRule="auto"/>
        <w:rPr>
          <w:rFonts w:ascii="宋体" w:hAnsi="宋体"/>
          <w:bCs/>
          <w:szCs w:val="21"/>
        </w:rPr>
      </w:pPr>
      <w:r>
        <w:rPr>
          <w:rFonts w:hint="eastAsia" w:ascii="宋体" w:hAnsi="宋体"/>
          <w:bCs/>
          <w:szCs w:val="21"/>
        </w:rPr>
        <w:t xml:space="preserve">11.成交供应商自行负责施工中以及井道</w:t>
      </w:r>
      <w:r>
        <w:rPr>
          <w:rFonts w:hint="eastAsia" w:ascii="宋体" w:hAnsi="宋体"/>
          <w:bCs/>
          <w:szCs w:val="21"/>
        </w:rPr>
        <w:t xml:space="preserve">口一切</w:t>
      </w:r>
      <w:r>
        <w:rPr>
          <w:rFonts w:hint="eastAsia" w:ascii="宋体" w:hAnsi="宋体"/>
          <w:bCs/>
          <w:szCs w:val="21"/>
        </w:rPr>
        <w:t xml:space="preserve">安全问题。在安装、</w:t>
      </w:r>
      <w:r>
        <w:rPr>
          <w:rFonts w:hint="eastAsia" w:ascii="宋体" w:hAnsi="宋体"/>
          <w:bCs/>
          <w:szCs w:val="21"/>
        </w:rPr>
        <w:t xml:space="preserve">维保服务</w:t>
      </w:r>
      <w:r>
        <w:rPr>
          <w:rFonts w:hint="eastAsia" w:ascii="宋体" w:hAnsi="宋体"/>
          <w:bCs/>
          <w:szCs w:val="21"/>
        </w:rPr>
        <w:t xml:space="preserve">过程中给采购人、任何第三方造成人身和财产损失的，所有法律、赔偿责任</w:t>
      </w:r>
      <w:r>
        <w:rPr>
          <w:rFonts w:hint="eastAsia" w:ascii="宋体" w:hAnsi="宋体"/>
          <w:bCs/>
          <w:szCs w:val="21"/>
        </w:rPr>
        <w:t xml:space="preserve">由成交</w:t>
      </w:r>
      <w:r>
        <w:rPr>
          <w:rFonts w:hint="eastAsia" w:ascii="宋体" w:hAnsi="宋体"/>
          <w:bCs/>
          <w:szCs w:val="21"/>
        </w:rPr>
        <w:t xml:space="preserve">人自行承担，与采购人无关。</w:t>
      </w:r>
      <w:bookmarkEnd w:id="62"/>
      <w:r/>
      <w:r/>
    </w:p>
    <w:p>
      <w:pPr>
        <w:ind w:firstLine="420"/>
        <w:spacing w:line="360" w:lineRule="auto"/>
        <w:rPr>
          <w:rFonts w:ascii="宋体" w:hAnsi="宋体"/>
          <w:b/>
          <w:bCs/>
          <w:szCs w:val="21"/>
        </w:rPr>
      </w:pPr>
      <w:r>
        <w:rPr>
          <w:rFonts w:ascii="宋体" w:hAnsi="宋体"/>
          <w:b/>
          <w:bCs/>
          <w:szCs w:val="21"/>
        </w:rPr>
      </w:r>
      <w:r/>
    </w:p>
    <w:p>
      <w:pPr>
        <w:ind w:firstLine="420"/>
        <w:spacing w:line="360" w:lineRule="auto"/>
        <w:rPr>
          <w:rFonts w:ascii="宋体" w:hAnsi="宋体"/>
          <w:b/>
          <w:bCs/>
          <w:szCs w:val="21"/>
        </w:rPr>
      </w:pPr>
      <w:r>
        <w:rPr>
          <w:rFonts w:ascii="宋体" w:hAnsi="宋体"/>
          <w:b/>
          <w:bCs/>
          <w:szCs w:val="21"/>
        </w:rPr>
        <w:t xml:space="preserve">★</w:t>
      </w:r>
      <w:r>
        <w:rPr>
          <w:rFonts w:hint="eastAsia" w:ascii="宋体" w:hAnsi="宋体"/>
          <w:b/>
          <w:bCs/>
          <w:szCs w:val="21"/>
        </w:rPr>
        <w:t xml:space="preserve">六</w:t>
      </w:r>
      <w:r>
        <w:rPr>
          <w:rFonts w:hint="eastAsia" w:ascii="宋体" w:hAnsi="宋体"/>
          <w:b/>
          <w:bCs/>
          <w:szCs w:val="21"/>
        </w:rPr>
        <w:t xml:space="preserve">、验收要求</w:t>
      </w:r>
      <w:r/>
    </w:p>
    <w:p>
      <w:pPr>
        <w:ind w:firstLine="420"/>
        <w:spacing w:line="360" w:lineRule="auto"/>
        <w:rPr>
          <w:rFonts w:ascii="宋体" w:hAnsi="宋体"/>
          <w:bCs/>
          <w:szCs w:val="21"/>
        </w:rPr>
      </w:pPr>
      <w:r>
        <w:rPr>
          <w:rFonts w:hint="eastAsia" w:ascii="宋体" w:hAnsi="宋体"/>
          <w:szCs w:val="21"/>
        </w:rPr>
        <w:t xml:space="preserve">1.验收标准：</w:t>
      </w:r>
      <w:r>
        <w:rPr>
          <w:rFonts w:hint="eastAsia" w:ascii="宋体" w:hAnsi="宋体"/>
          <w:bCs/>
          <w:szCs w:val="21"/>
        </w:rPr>
        <w:t xml:space="preserve">本项目为“交钥匙”工程（成交供应商必须在规定的时间内完成电梯安装验收的所有手续，确保电梯正常运行），标物须符合我国最新颁布的与之相关的技术规范与标准，并同时满足谈判文件要求和成交人所作承诺。由此牵扯到的所有费用的增加均</w:t>
      </w:r>
      <w:r>
        <w:rPr>
          <w:rFonts w:hint="eastAsia" w:ascii="宋体" w:hAnsi="宋体"/>
          <w:bCs/>
          <w:szCs w:val="21"/>
        </w:rPr>
        <w:t xml:space="preserve">由成交</w:t>
      </w:r>
      <w:r>
        <w:rPr>
          <w:rFonts w:hint="eastAsia" w:ascii="宋体" w:hAnsi="宋体"/>
          <w:bCs/>
          <w:szCs w:val="21"/>
        </w:rPr>
        <w:t xml:space="preserve">供应商承担，采购人不再另行支付费用。</w:t>
      </w:r>
      <w:r/>
    </w:p>
    <w:p>
      <w:pPr>
        <w:ind w:firstLine="420"/>
        <w:spacing w:line="360" w:lineRule="auto"/>
        <w:rPr>
          <w:rFonts w:ascii="宋体" w:hAnsi="宋体"/>
          <w:bCs/>
          <w:szCs w:val="21"/>
        </w:rPr>
      </w:pPr>
      <w:r>
        <w:rPr>
          <w:rFonts w:hint="eastAsia" w:ascii="宋体" w:hAnsi="宋体"/>
          <w:szCs w:val="21"/>
        </w:rPr>
        <w:t xml:space="preserve">2.验收流程：</w:t>
      </w:r>
      <w:r>
        <w:rPr>
          <w:rFonts w:hint="eastAsia" w:ascii="宋体" w:hAnsi="宋体"/>
          <w:bCs/>
          <w:szCs w:val="21"/>
        </w:rPr>
        <w:t xml:space="preserve">中标供应商完成安装调试后，先行内部自检，自检合格后向采购人提交验收申请，同时提供全套验收资料；采购人收到验收申请后，组织中标供应商、特种设备检验机构进行联合验收；验收不合格的，中标供应商须在7日内完成整改，重新申请验收，直至验收合格，由此产生的</w:t>
      </w:r>
      <w:r>
        <w:rPr>
          <w:rFonts w:hint="eastAsia" w:ascii="宋体" w:hAnsi="宋体"/>
          <w:bCs/>
          <w:szCs w:val="21"/>
        </w:rPr>
        <w:t xml:space="preserve">所有费用由中标供应商承担。</w:t>
      </w:r>
      <w:r/>
    </w:p>
    <w:p>
      <w:pPr>
        <w:ind w:firstLine="420"/>
        <w:spacing w:line="360" w:lineRule="auto"/>
        <w:rPr>
          <w:rFonts w:ascii="宋体" w:hAnsi="宋体"/>
          <w:bCs/>
          <w:szCs w:val="21"/>
        </w:rPr>
      </w:pPr>
      <w:r>
        <w:rPr>
          <w:rFonts w:hint="eastAsia" w:ascii="宋体" w:hAnsi="宋体"/>
          <w:bCs/>
          <w:szCs w:val="21"/>
        </w:rPr>
        <w:t xml:space="preserve">3.新梯监检费</w:t>
      </w:r>
      <w:r>
        <w:rPr>
          <w:rFonts w:hint="eastAsia" w:ascii="宋体" w:hAnsi="宋体"/>
          <w:bCs/>
          <w:szCs w:val="21"/>
        </w:rPr>
        <w:t xml:space="preserve">由成交</w:t>
      </w:r>
      <w:r>
        <w:rPr>
          <w:rFonts w:hint="eastAsia" w:ascii="宋体" w:hAnsi="宋体"/>
          <w:bCs/>
          <w:szCs w:val="21"/>
        </w:rPr>
        <w:t xml:space="preserve">供应商负责。</w:t>
      </w:r>
      <w:r/>
    </w:p>
    <w:p>
      <w:pPr>
        <w:ind w:firstLine="420"/>
        <w:spacing w:line="360" w:lineRule="auto"/>
      </w:pPr>
      <w:r>
        <w:rPr>
          <w:rFonts w:hint="eastAsia" w:ascii="宋体" w:hAnsi="宋体"/>
        </w:rPr>
        <w:t xml:space="preserve">4.</w:t>
      </w:r>
      <w:r>
        <w:rPr>
          <w:rFonts w:ascii="宋体" w:hAnsi="宋体"/>
        </w:rPr>
        <w:t xml:space="preserve">资料移交：验收合格后30日内，中标供应商须向采购人移交全套完整的技术资料，包括但不限于：电梯出厂合格证、检测报告、安装图纸、</w:t>
      </w:r>
      <w:r>
        <w:rPr>
          <w:rFonts w:hint="eastAsia" w:ascii="宋体" w:hAnsi="宋体"/>
          <w:bCs/>
          <w:szCs w:val="21"/>
        </w:rPr>
        <w:t xml:space="preserve">电器</w:t>
      </w:r>
      <w:r>
        <w:rPr>
          <w:rFonts w:hint="eastAsia" w:ascii="宋体" w:hAnsi="宋体"/>
          <w:bCs/>
          <w:szCs w:val="21"/>
        </w:rPr>
        <w:t xml:space="preserve">敷</w:t>
      </w:r>
      <w:r>
        <w:rPr>
          <w:rFonts w:hint="eastAsia" w:ascii="宋体" w:hAnsi="宋体"/>
          <w:bCs/>
          <w:szCs w:val="21"/>
        </w:rPr>
        <w:t xml:space="preserve">线图</w:t>
      </w:r>
      <w:r>
        <w:rPr>
          <w:rFonts w:ascii="宋体" w:hAnsi="宋体"/>
        </w:rPr>
        <w:t xml:space="preserve">、使用说明书、</w:t>
      </w:r>
      <w:r>
        <w:rPr>
          <w:rFonts w:ascii="宋体" w:hAnsi="宋体"/>
        </w:rPr>
        <w:t xml:space="preserve">维保手</w:t>
      </w:r>
      <w:r>
        <w:rPr>
          <w:rFonts w:ascii="宋体" w:hAnsi="宋体"/>
        </w:rPr>
        <w:t xml:space="preserve">册、钥匙、《电梯使用登记证》复印件等，加盖中标供应商公章</w:t>
      </w:r>
      <w:r>
        <w:t xml:space="preserve">。</w:t>
      </w:r>
      <w:r/>
    </w:p>
    <w:p>
      <w:pPr>
        <w:ind w:firstLine="420"/>
        <w:spacing w:line="360" w:lineRule="auto"/>
        <w:rPr>
          <w:rFonts w:ascii="宋体" w:hAnsi="宋体"/>
          <w:b/>
          <w:bCs/>
          <w:szCs w:val="21"/>
        </w:rPr>
      </w:pPr>
      <w:r>
        <w:rPr>
          <w:rFonts w:ascii="宋体" w:hAnsi="宋体"/>
          <w:b/>
          <w:bCs/>
          <w:szCs w:val="21"/>
        </w:rPr>
      </w:r>
      <w:r/>
    </w:p>
    <w:p>
      <w:pPr>
        <w:ind w:firstLine="420"/>
        <w:spacing w:line="360" w:lineRule="auto"/>
        <w:rPr>
          <w:rFonts w:ascii="宋体" w:hAnsi="宋体"/>
          <w:b/>
          <w:bCs/>
          <w:szCs w:val="21"/>
        </w:rPr>
      </w:pPr>
      <w:r>
        <w:rPr>
          <w:rFonts w:ascii="宋体" w:hAnsi="宋体"/>
          <w:b/>
          <w:bCs/>
          <w:szCs w:val="21"/>
        </w:rPr>
        <w:t xml:space="preserve">★</w:t>
      </w:r>
      <w:r>
        <w:rPr>
          <w:rFonts w:hint="eastAsia" w:ascii="宋体" w:hAnsi="宋体"/>
          <w:b/>
          <w:bCs/>
          <w:szCs w:val="21"/>
        </w:rPr>
        <w:t xml:space="preserve">七</w:t>
      </w:r>
      <w:r>
        <w:rPr>
          <w:rFonts w:hint="eastAsia" w:ascii="宋体" w:hAnsi="宋体"/>
          <w:b/>
          <w:bCs/>
          <w:szCs w:val="21"/>
        </w:rPr>
        <w:t xml:space="preserve">、维保服务要求</w:t>
      </w:r>
      <w:r>
        <w:rPr>
          <w:rFonts w:ascii="宋体" w:hAnsi="宋体"/>
          <w:b/>
          <w:bCs/>
          <w:szCs w:val="21"/>
        </w:rPr>
        <w:t xml:space="preserve"> </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ascii="宋体" w:hAnsi="宋体"/>
          <w:szCs w:val="21"/>
        </w:rPr>
        <w:t xml:space="preserve">基础维保要求:</w:t>
      </w:r>
      <w:r/>
    </w:p>
    <w:p>
      <w:pPr>
        <w:ind w:firstLine="420"/>
        <w:spacing w:line="360" w:lineRule="auto"/>
        <w:rPr>
          <w:rFonts w:ascii="宋体" w:hAnsi="宋体"/>
          <w:szCs w:val="21"/>
        </w:rPr>
      </w:pPr>
      <w:r>
        <w:rPr>
          <w:rFonts w:ascii="宋体" w:hAnsi="宋体"/>
          <w:szCs w:val="21"/>
        </w:rPr>
        <w:t xml:space="preserve">维保频次：质保期内每月提供2次例行保养，严格执行TSG T5001-2023《电梯维护保养规则》，做好维保记录，一梯一档管理；</w:t>
      </w:r>
      <w:r/>
    </w:p>
    <w:p>
      <w:pPr>
        <w:ind w:firstLine="420"/>
        <w:spacing w:line="360" w:lineRule="auto"/>
        <w:rPr>
          <w:rFonts w:ascii="宋体" w:hAnsi="宋体"/>
          <w:szCs w:val="21"/>
        </w:rPr>
      </w:pPr>
      <w:r>
        <w:rPr>
          <w:rFonts w:ascii="宋体" w:hAnsi="宋体"/>
          <w:szCs w:val="21"/>
        </w:rPr>
        <w:t xml:space="preserve">人员资质：维保人员必须持有特种设备作业人员证（T证），维保前提前向采购人报备，自备维保工具、安全防护设施、现场警示标识；</w:t>
      </w:r>
      <w:r/>
    </w:p>
    <w:p>
      <w:pPr>
        <w:ind w:firstLine="420"/>
        <w:spacing w:line="360" w:lineRule="auto"/>
        <w:rPr>
          <w:rFonts w:ascii="宋体" w:hAnsi="宋体"/>
          <w:szCs w:val="21"/>
        </w:rPr>
      </w:pPr>
      <w:r>
        <w:rPr>
          <w:rFonts w:ascii="宋体" w:hAnsi="宋体"/>
          <w:szCs w:val="21"/>
        </w:rPr>
        <w:t xml:space="preserve">年检服务：</w:t>
      </w:r>
      <w:r>
        <w:rPr>
          <w:rFonts w:hint="eastAsia" w:ascii="宋体" w:hAnsi="宋体"/>
          <w:szCs w:val="21"/>
        </w:rPr>
        <w:t xml:space="preserve">应当配合电梯检验检测机构对电梯的定期检验，并参与电梯安全管理活动。全程代办电梯年检申报手续，配合政府主管部门实施</w:t>
      </w:r>
      <w:r>
        <w:rPr>
          <w:rFonts w:hint="eastAsia" w:ascii="宋体" w:hAnsi="宋体"/>
          <w:szCs w:val="21"/>
        </w:rPr>
        <w:t xml:space="preserve">年检且</w:t>
      </w:r>
      <w:r>
        <w:rPr>
          <w:rFonts w:hint="eastAsia" w:ascii="宋体" w:hAnsi="宋体"/>
          <w:szCs w:val="21"/>
        </w:rPr>
        <w:t xml:space="preserve">保证电梯年检通过，年检所需的所有费用</w:t>
      </w:r>
      <w:r>
        <w:rPr>
          <w:rFonts w:hint="eastAsia" w:ascii="宋体" w:hAnsi="宋体"/>
          <w:szCs w:val="21"/>
        </w:rPr>
        <w:t xml:space="preserve">由成</w:t>
      </w:r>
      <w:r>
        <w:rPr>
          <w:rFonts w:hint="eastAsia" w:ascii="宋体" w:hAnsi="宋体"/>
          <w:szCs w:val="21"/>
        </w:rPr>
        <w:t xml:space="preserve">交供应商承担。</w:t>
      </w:r>
      <w:r>
        <w:rPr>
          <w:rFonts w:ascii="宋体" w:hAnsi="宋体"/>
          <w:szCs w:val="21"/>
        </w:rPr>
        <w:t xml:space="preserve">年检不合格的，由中标供应商无偿整改，直至合格；</w:t>
      </w:r>
      <w:r/>
    </w:p>
    <w:p>
      <w:pPr>
        <w:ind w:firstLine="420"/>
        <w:spacing w:line="360" w:lineRule="auto"/>
        <w:rPr>
          <w:rFonts w:ascii="宋体" w:hAnsi="宋体"/>
          <w:szCs w:val="21"/>
        </w:rPr>
      </w:pPr>
      <w:r>
        <w:rPr>
          <w:rFonts w:ascii="宋体" w:hAnsi="宋体"/>
          <w:szCs w:val="21"/>
        </w:rPr>
        <w:t xml:space="preserve">免费培训：为采购人食堂管理人员、操作人员提供免费的电梯安全操作、日常维护培训，培训不少于2次，直至操作人员熟练掌握。</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ascii="宋体" w:hAnsi="宋体"/>
          <w:szCs w:val="21"/>
        </w:rPr>
        <w:t xml:space="preserve">应急响应要求:</w:t>
      </w:r>
      <w:r/>
    </w:p>
    <w:p>
      <w:pPr>
        <w:ind w:firstLine="420"/>
        <w:spacing w:line="360" w:lineRule="auto"/>
        <w:rPr>
          <w:rFonts w:ascii="宋体" w:hAnsi="宋体"/>
          <w:szCs w:val="21"/>
        </w:rPr>
      </w:pPr>
      <w:r>
        <w:rPr>
          <w:rFonts w:ascii="宋体" w:hAnsi="宋体"/>
          <w:szCs w:val="21"/>
        </w:rPr>
        <w:t xml:space="preserve">质保期内提供24小时应急维修服务，接到报修后，30分钟内到达现场</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一般故障24小时内修复，重大故障48小时内修复，无法当场修复的，须提供备用解决方案，保证校园餐食运送不受影响；</w:t>
      </w:r>
      <w:r/>
    </w:p>
    <w:p>
      <w:pPr>
        <w:ind w:firstLine="420"/>
        <w:spacing w:line="360" w:lineRule="auto"/>
        <w:rPr>
          <w:rFonts w:ascii="宋体" w:hAnsi="宋体"/>
          <w:szCs w:val="21"/>
        </w:rPr>
      </w:pPr>
      <w:r>
        <w:rPr>
          <w:rFonts w:ascii="宋体" w:hAnsi="宋体"/>
          <w:szCs w:val="21"/>
        </w:rPr>
        <w:t xml:space="preserve">重要活动期间，提供免费现场值守服务，保障电梯正常运行。</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ascii="宋体" w:hAnsi="宋体"/>
          <w:szCs w:val="21"/>
        </w:rPr>
        <w:t xml:space="preserve">质保期后维保：质保期满后，中标供应商须承诺继续提供维保服务，维保价格不得高于本次投标报价中的维保单价，如需更换配件，配件价格不得高于本次投标报价中的同型号配件价格。</w:t>
      </w:r>
      <w:r/>
    </w:p>
    <w:p>
      <w:pPr>
        <w:ind w:firstLine="420"/>
        <w:spacing w:line="360" w:lineRule="auto"/>
        <w:rPr>
          <w:rFonts w:ascii="宋体" w:hAnsi="宋体"/>
          <w:b/>
          <w:bCs/>
          <w:szCs w:val="21"/>
        </w:rPr>
      </w:pPr>
      <w:r>
        <w:rPr>
          <w:rFonts w:ascii="宋体" w:hAnsi="宋体"/>
          <w:b/>
          <w:bCs/>
          <w:szCs w:val="21"/>
        </w:rPr>
      </w:r>
      <w:r/>
    </w:p>
    <w:p>
      <w:pPr>
        <w:ind w:firstLine="420"/>
        <w:spacing w:line="360" w:lineRule="auto"/>
        <w:rPr>
          <w:rFonts w:ascii="宋体" w:hAnsi="宋体"/>
          <w:b/>
          <w:bCs/>
          <w:szCs w:val="21"/>
        </w:rPr>
      </w:pPr>
      <w:r>
        <w:rPr>
          <w:rFonts w:ascii="宋体" w:hAnsi="宋体"/>
          <w:b/>
          <w:bCs/>
          <w:szCs w:val="21"/>
        </w:rPr>
        <w:t xml:space="preserve">★</w:t>
      </w:r>
      <w:r>
        <w:rPr>
          <w:rFonts w:hint="eastAsia" w:ascii="宋体" w:hAnsi="宋体"/>
          <w:b/>
          <w:bCs/>
          <w:szCs w:val="21"/>
        </w:rPr>
        <w:t xml:space="preserve">八</w:t>
      </w:r>
      <w:r>
        <w:rPr>
          <w:rFonts w:hint="eastAsia" w:ascii="宋体" w:hAnsi="宋体"/>
          <w:b/>
          <w:bCs/>
          <w:szCs w:val="21"/>
        </w:rPr>
        <w:t xml:space="preserve">、其他说明</w:t>
      </w:r>
      <w:r/>
    </w:p>
    <w:p>
      <w:pPr>
        <w:ind w:firstLine="420"/>
        <w:spacing w:line="360" w:lineRule="auto"/>
        <w:rPr>
          <w:rFonts w:ascii="宋体" w:hAnsi="宋体"/>
          <w:szCs w:val="21"/>
        </w:rPr>
      </w:pPr>
      <w:r/>
      <w:bookmarkStart w:id="63" w:name="_Hlk237521232"/>
      <w:r>
        <w:rPr>
          <w:rFonts w:ascii="宋体" w:hAnsi="宋体"/>
          <w:szCs w:val="21"/>
        </w:rPr>
        <w:t xml:space="preserve">1.响应人应充分考虑影响本次报价的因素、预计实施过程中各种不利因素，由此可能发生的费用均由响应人考虑并包含在投标总报价中，如考虑不足，由此引起的额外费用</w:t>
      </w:r>
      <w:r>
        <w:rPr>
          <w:rFonts w:ascii="宋体" w:hAnsi="宋体"/>
          <w:szCs w:val="21"/>
        </w:rPr>
        <w:t xml:space="preserve">由成交人</w:t>
      </w:r>
      <w:r>
        <w:rPr>
          <w:rFonts w:ascii="宋体" w:hAnsi="宋体"/>
          <w:szCs w:val="21"/>
        </w:rPr>
        <w:t xml:space="preserve">自行承担。</w:t>
      </w:r>
      <w:r/>
    </w:p>
    <w:p>
      <w:pPr>
        <w:ind w:firstLine="420"/>
        <w:spacing w:line="360" w:lineRule="auto"/>
        <w:rPr>
          <w:rFonts w:ascii="宋体" w:hAnsi="宋体"/>
          <w:szCs w:val="21"/>
        </w:rPr>
      </w:pPr>
      <w:r>
        <w:rPr>
          <w:rFonts w:ascii="宋体" w:hAnsi="宋体"/>
          <w:szCs w:val="21"/>
        </w:rPr>
        <w:t xml:space="preserve">2.响应人应保证在本项目使用的任何产品（包括部分使用）时，不会产生因第三方提出侵犯其专利权、商标权或其它知识产权而引起的法律和经济纠纷，如因专利权、商标权或其它知识产权而引起法律和经济纠纷，由响应人承担所有相关责任。</w:t>
      </w:r>
      <w:r/>
    </w:p>
    <w:p>
      <w:pPr>
        <w:ind w:firstLine="420"/>
        <w:spacing w:line="360" w:lineRule="auto"/>
        <w:rPr>
          <w:rFonts w:ascii="宋体" w:hAnsi="宋体"/>
          <w:szCs w:val="21"/>
        </w:rPr>
      </w:pPr>
      <w:r>
        <w:rPr>
          <w:rFonts w:ascii="宋体" w:hAnsi="宋体"/>
          <w:szCs w:val="21"/>
        </w:rPr>
        <w:t xml:space="preserve">3.响应人应充分考虑本项目合同实施期间可能发生的一切费用，并承担由此带来的风险。凡响应人在报价中未列明但又为货物所必备的项目或遗漏项目，采购人将一律视为已包括在其报价中，在合同执行中将不予考虑。</w:t>
      </w:r>
      <w:r/>
    </w:p>
    <w:p>
      <w:pPr>
        <w:ind w:firstLine="420"/>
        <w:spacing w:line="360" w:lineRule="auto"/>
        <w:rPr>
          <w:rFonts w:ascii="宋体" w:hAnsi="宋体"/>
        </w:rPr>
      </w:pPr>
      <w:r>
        <w:rPr>
          <w:rFonts w:hint="eastAsia" w:ascii="宋体" w:hAnsi="宋体"/>
        </w:rPr>
        <w:t xml:space="preserve">4.</w:t>
      </w:r>
      <w:r>
        <w:rPr>
          <w:rFonts w:ascii="宋体" w:hAnsi="宋体"/>
          <w:szCs w:val="21"/>
        </w:rPr>
        <w:t xml:space="preserve">响应人</w:t>
      </w:r>
      <w:r>
        <w:rPr>
          <w:rFonts w:ascii="宋体" w:hAnsi="宋体"/>
        </w:rPr>
        <w:t xml:space="preserve">须对项目实施过程中接触到的采购人相关信息、校园内部信息严格保密，不得泄露给任何第三方，保密义务终身有效。</w:t>
      </w:r>
      <w:bookmarkEnd w:id="63"/>
      <w:r/>
      <w:r/>
    </w:p>
    <w:p>
      <w:pPr>
        <w:ind w:firstLine="420"/>
        <w:spacing w:line="360" w:lineRule="auto"/>
        <w:rPr>
          <w:rFonts w:ascii="宋体" w:hAnsi="宋体"/>
        </w:rPr>
      </w:pPr>
      <w:r>
        <w:rPr>
          <w:rFonts w:ascii="宋体" w:hAnsi="宋体"/>
        </w:rPr>
      </w:r>
      <w:r/>
    </w:p>
    <w:p>
      <w:pPr>
        <w:ind w:firstLine="420"/>
        <w:spacing w:line="360" w:lineRule="auto"/>
        <w:rPr>
          <w:rFonts w:ascii="宋体" w:hAnsi="宋体"/>
          <w:bCs/>
          <w:szCs w:val="21"/>
        </w:rPr>
      </w:pPr>
      <w:r>
        <w:rPr>
          <w:rFonts w:ascii="宋体" w:hAnsi="宋体"/>
          <w:bCs/>
          <w:szCs w:val="21"/>
        </w:rPr>
        <w:br w:type="page" w:clear="all"/>
      </w:r>
      <w:bookmarkEnd w:id="55"/>
      <w:r/>
      <w:r/>
    </w:p>
    <w:p>
      <w:pPr>
        <w:ind w:firstLine="480"/>
        <w:jc w:val="center"/>
        <w:spacing w:line="360" w:lineRule="auto"/>
        <w:rPr>
          <w:rStyle w:val="1107"/>
          <w:b w:val="0"/>
          <w:sz w:val="32"/>
          <w:szCs w:val="32"/>
        </w:rPr>
      </w:pPr>
      <w:r>
        <w:rPr>
          <w:rStyle w:val="1107"/>
          <w:rFonts w:hint="eastAsia"/>
          <w:sz w:val="32"/>
          <w:szCs w:val="32"/>
        </w:rPr>
        <w:t xml:space="preserve">第四章</w:t>
      </w:r>
      <w:r>
        <w:rPr>
          <w:rStyle w:val="1107"/>
          <w:rFonts w:hint="eastAsia"/>
          <w:sz w:val="32"/>
          <w:szCs w:val="32"/>
        </w:rPr>
        <w:t xml:space="preserve"> </w:t>
      </w:r>
      <w:r>
        <w:rPr>
          <w:rStyle w:val="1107"/>
          <w:rFonts w:hint="eastAsia"/>
          <w:sz w:val="32"/>
          <w:szCs w:val="32"/>
        </w:rPr>
        <w:t xml:space="preserve">评审程序</w:t>
      </w:r>
      <w:bookmarkStart w:id="64" w:name="_Toc517625506"/>
      <w:r/>
      <w:bookmarkStart w:id="65" w:name="_Toc517625408"/>
      <w:r/>
      <w:bookmarkEnd w:id="44"/>
      <w:r/>
      <w:bookmarkEnd w:id="45"/>
      <w:r/>
      <w:bookmarkEnd w:id="46"/>
      <w:r/>
      <w:bookmarkEnd w:id="47"/>
      <w:r/>
      <w:bookmarkEnd w:id="52"/>
      <w:r/>
      <w:bookmarkEnd w:id="56"/>
      <w:r/>
      <w:bookmarkEnd w:id="57"/>
      <w:r/>
      <w:bookmarkEnd w:id="64"/>
      <w:r/>
      <w:bookmarkEnd w:id="65"/>
      <w:r/>
      <w:r/>
    </w:p>
    <w:p>
      <w:pPr>
        <w:ind w:firstLine="422"/>
        <w:spacing w:line="360" w:lineRule="auto"/>
        <w:rPr>
          <w:rFonts w:ascii="宋体" w:hAnsi="宋体"/>
          <w:b/>
          <w:color w:val="000000"/>
          <w:szCs w:val="21"/>
        </w:rPr>
      </w:pPr>
      <w:r>
        <w:rPr>
          <w:rFonts w:hint="eastAsia" w:ascii="宋体" w:hAnsi="宋体"/>
          <w:b/>
          <w:color w:val="000000"/>
          <w:szCs w:val="21"/>
        </w:rPr>
        <w:t xml:space="preserve">一、谈判流程：</w:t>
      </w:r>
      <w:r/>
    </w:p>
    <w:p>
      <w:pPr>
        <w:ind w:firstLine="420"/>
        <w:spacing w:line="360" w:lineRule="auto"/>
        <w:rPr>
          <w:rFonts w:ascii="宋体" w:hAnsi="宋体"/>
          <w:color w:val="000000"/>
        </w:rPr>
      </w:pPr>
      <w:r/>
      <w:bookmarkStart w:id="66" w:name="_Toc62807499"/>
      <w:r/>
      <w:bookmarkStart w:id="67" w:name="_Toc477184531"/>
      <w:r/>
      <w:bookmarkStart w:id="68" w:name="_Toc477184672"/>
      <w:r/>
      <w:bookmarkStart w:id="69" w:name="_Toc135142675"/>
      <w:r/>
      <w:bookmarkStart w:id="70" w:name="_Toc63583488"/>
      <w:r/>
      <w:bookmarkStart w:id="71" w:name="_Toc33452247"/>
      <w:r/>
      <w:bookmarkStart w:id="72" w:name="_Toc161067502"/>
      <w:r/>
      <w:bookmarkStart w:id="73" w:name="_Toc62807506"/>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开标由采购代理机构在线主持，邀请供应商在线参加。供应商应当按照《苏</w:t>
      </w:r>
      <w:r>
        <w:rPr>
          <w:rFonts w:hint="eastAsia" w:ascii="宋体" w:hAnsi="宋体"/>
          <w:color w:val="000000"/>
        </w:rPr>
        <w:t xml:space="preserve">采云</w:t>
      </w:r>
      <w:r>
        <w:rPr>
          <w:rFonts w:hint="eastAsia" w:ascii="宋体" w:hAnsi="宋体"/>
          <w:color w:val="000000"/>
        </w:rPr>
        <w:t xml:space="preserve">系统供应商操作手册》规定，参加开标活动和在“苏</w:t>
      </w:r>
      <w:r>
        <w:rPr>
          <w:rFonts w:hint="eastAsia" w:ascii="宋体" w:hAnsi="宋体"/>
          <w:color w:val="000000"/>
        </w:rPr>
        <w:t xml:space="preserve">采</w:t>
      </w:r>
      <w:r>
        <w:rPr>
          <w:rFonts w:hint="eastAsia" w:ascii="宋体" w:hAnsi="宋体"/>
          <w:color w:val="000000"/>
        </w:rPr>
        <w:t xml:space="preserve">云”系统规定的时间内对响应文件进行解密。评标委员会成员不得参加开标活动。</w:t>
      </w:r>
      <w:r/>
    </w:p>
    <w:p>
      <w:pPr>
        <w:ind w:firstLine="420"/>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.开标完成后，进入评审环节，谈判小组按照谈判文件的要求独立对供应商进行资格性和符合性审查，确定合格供应商。</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000000"/>
        </w:rPr>
      </w:pPr>
      <w:r>
        <w:rPr>
          <w:rFonts w:hint="eastAsia" w:ascii="宋体" w:hAnsi="宋体"/>
          <w:color w:val="000000"/>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000000"/>
        </w:rPr>
      </w:pPr>
      <w:r>
        <w:rPr>
          <w:rFonts w:hint="eastAsia" w:ascii="宋体" w:hAnsi="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.2</w:t>
      </w:r>
      <w:r>
        <w:rPr>
          <w:rFonts w:hint="eastAsia" w:ascii="宋体" w:hAnsi="宋体"/>
          <w:color w:val="000000"/>
        </w:rPr>
        <w:t xml:space="preserve">符合性审查：依据谈判文件的规定，由谈判小组从响应文件的有效性、完整性和对谈判文件的响应程度进行审查，以确定是否对谈判文件的实质性要求</w:t>
      </w:r>
      <w:r>
        <w:rPr>
          <w:rFonts w:hint="eastAsia" w:ascii="宋体" w:hAnsi="宋体"/>
          <w:color w:val="000000"/>
        </w:rPr>
        <w:t xml:space="preserve">作出</w:t>
      </w:r>
      <w:r>
        <w:rPr>
          <w:rFonts w:hint="eastAsia" w:ascii="宋体" w:hAnsi="宋体"/>
          <w:color w:val="000000"/>
        </w:rPr>
        <w:t xml:space="preserve">响应。</w:t>
      </w:r>
      <w:r/>
    </w:p>
    <w:p>
      <w:pPr>
        <w:ind w:firstLine="420"/>
        <w:spacing w:line="360" w:lineRule="auto"/>
        <w:rPr>
          <w:rFonts w:ascii="宋体" w:hAnsi="宋体"/>
          <w:color w:val="000000"/>
        </w:rPr>
      </w:pPr>
      <w:r>
        <w:rPr>
          <w:rFonts w:ascii="宋体" w:hAnsi="宋体"/>
          <w:color w:val="000000"/>
        </w:rPr>
        <w:t xml:space="preserve">2.3</w:t>
      </w:r>
      <w:r>
        <w:rPr>
          <w:rFonts w:hint="eastAsia" w:ascii="宋体" w:hAnsi="宋体"/>
          <w:color w:val="000000"/>
        </w:rPr>
        <w:t xml:space="preserve">未通过资格审查或符合性审查的供应商，谈判小组将在苏</w:t>
      </w:r>
      <w:r>
        <w:rPr>
          <w:rFonts w:hint="eastAsia" w:ascii="宋体" w:hAnsi="宋体"/>
          <w:color w:val="000000"/>
        </w:rPr>
        <w:t xml:space="preserve">采云</w:t>
      </w:r>
      <w:r>
        <w:rPr>
          <w:rFonts w:hint="eastAsia" w:ascii="宋体" w:hAnsi="宋体"/>
          <w:color w:val="000000"/>
        </w:rPr>
        <w:t xml:space="preserve">系统中告知未通过资格审查或符合性审查的原因，评审结束后，谈判小组将不再告知未通过资格审查或符合性审查的原因。</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.4</w:t>
      </w:r>
      <w:r>
        <w:rPr>
          <w:rFonts w:hint="eastAsia" w:ascii="宋体" w:hAnsi="宋体"/>
          <w:color w:val="000000"/>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000000"/>
        </w:rPr>
      </w:pPr>
      <w:r>
        <w:rPr>
          <w:rFonts w:hint="eastAsia" w:ascii="宋体" w:hAnsi="宋体"/>
          <w:color w:val="000000"/>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w:t>
      </w:r>
      <w:r>
        <w:rPr>
          <w:rFonts w:hint="eastAsia" w:ascii="宋体" w:hAnsi="宋体"/>
          <w:color w:val="000000"/>
        </w:rPr>
        <w:t xml:space="preserve">响应性只根据</w:t>
      </w:r>
      <w:r>
        <w:rPr>
          <w:rFonts w:hint="eastAsia" w:ascii="宋体" w:hAnsi="宋体"/>
          <w:color w:val="000000"/>
        </w:rPr>
        <w:t xml:space="preserve">响应文件本身的内容，而不寻求外部的证据。</w:t>
      </w:r>
      <w:r/>
    </w:p>
    <w:p>
      <w:pPr>
        <w:ind w:firstLine="420"/>
        <w:spacing w:line="360" w:lineRule="auto"/>
        <w:rPr>
          <w:rFonts w:ascii="宋体" w:hAnsi="宋体"/>
          <w:color w:val="000000"/>
        </w:rPr>
      </w:pPr>
      <w:r/>
      <w:bookmarkStart w:id="74" w:name="OLE_LINK20"/>
      <w:r>
        <w:rPr>
          <w:rFonts w:ascii="宋体" w:hAnsi="宋体"/>
          <w:color w:val="000000"/>
        </w:rPr>
        <w:t xml:space="preserve">2.5</w:t>
      </w:r>
      <w:r>
        <w:rPr>
          <w:rFonts w:hint="eastAsia" w:ascii="宋体" w:hAnsi="宋体"/>
          <w:color w:val="000000"/>
        </w:rPr>
        <w:t xml:space="preserve">未实质性响应谈判文件的情形</w:t>
      </w:r>
      <w:r/>
    </w:p>
    <w:p>
      <w:pPr>
        <w:ind w:firstLine="420"/>
        <w:spacing w:line="360" w:lineRule="auto"/>
        <w:rPr>
          <w:rFonts w:ascii="宋体" w:hAnsi="宋体"/>
          <w:color w:val="000000"/>
        </w:rPr>
      </w:pPr>
      <w:r>
        <w:rPr>
          <w:rFonts w:ascii="宋体" w:hAnsi="宋体"/>
          <w:color w:val="000000"/>
        </w:rPr>
        <w:t xml:space="preserve">2.5.1</w:t>
      </w:r>
      <w:r>
        <w:rPr>
          <w:rFonts w:hint="eastAsia" w:ascii="宋体" w:hAnsi="宋体"/>
          <w:color w:val="000000"/>
        </w:rPr>
        <w:t xml:space="preserve">供应商在苏</w:t>
      </w:r>
      <w:r>
        <w:rPr>
          <w:rFonts w:hint="eastAsia" w:ascii="宋体" w:hAnsi="宋体"/>
          <w:color w:val="000000"/>
        </w:rPr>
        <w:t xml:space="preserve">采云</w:t>
      </w:r>
      <w:r>
        <w:rPr>
          <w:rFonts w:hint="eastAsia" w:ascii="宋体" w:hAnsi="宋体"/>
          <w:color w:val="000000"/>
        </w:rPr>
        <w:t xml:space="preserve">系统规定的时间内未成功解密电子响应文件的。</w:t>
      </w:r>
      <w:r/>
    </w:p>
    <w:p>
      <w:pPr>
        <w:ind w:firstLine="420"/>
        <w:spacing w:line="360" w:lineRule="auto"/>
        <w:rPr>
          <w:rFonts w:ascii="宋体" w:hAnsi="宋体"/>
          <w:color w:val="000000"/>
        </w:rPr>
      </w:pPr>
      <w:r>
        <w:rPr>
          <w:rFonts w:ascii="宋体" w:hAnsi="宋体"/>
          <w:color w:val="000000"/>
        </w:rPr>
        <w:t xml:space="preserve">2.5.2</w:t>
      </w:r>
      <w:r>
        <w:rPr>
          <w:rFonts w:hint="eastAsia" w:ascii="宋体" w:hAnsi="宋体"/>
          <w:color w:val="000000"/>
        </w:rPr>
        <w:t xml:space="preserve">供应商未按照谈判文件要求上传电子响应文件的。</w:t>
      </w:r>
      <w:r/>
    </w:p>
    <w:p>
      <w:pPr>
        <w:ind w:firstLine="420"/>
        <w:spacing w:line="360" w:lineRule="auto"/>
        <w:rPr>
          <w:rFonts w:ascii="宋体" w:hAnsi="宋体"/>
          <w:color w:val="000000"/>
        </w:rPr>
      </w:pPr>
      <w:r>
        <w:rPr>
          <w:rFonts w:ascii="宋体" w:hAnsi="宋体"/>
          <w:color w:val="000000"/>
        </w:rPr>
        <w:t xml:space="preserve">2.5.3</w:t>
      </w:r>
      <w:r>
        <w:rPr>
          <w:rFonts w:hint="eastAsia" w:ascii="宋体" w:hAnsi="宋体"/>
          <w:color w:val="000000"/>
        </w:rPr>
        <w:t xml:space="preserve">同</w:t>
      </w:r>
      <w:r>
        <w:rPr>
          <w:rFonts w:hint="eastAsia" w:ascii="宋体" w:hAnsi="宋体"/>
          <w:color w:val="000000"/>
        </w:rPr>
        <w:t xml:space="preserve">一供应</w:t>
      </w:r>
      <w:r>
        <w:rPr>
          <w:rFonts w:hint="eastAsia" w:ascii="宋体" w:hAnsi="宋体"/>
          <w:color w:val="000000"/>
        </w:rPr>
        <w:t xml:space="preserve">商提交两个（含两个）以上不同的响应文件或者最后报价的。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.4供应商不具备谈判文件中规定资格要求的。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.5供应商的最后报价超过了采购预算。</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.6不符合谈判文件中规定的实质性要求和条件的。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.7供应商被“信用中国”网站（www.creditchina.gov.cn）列入失信被执行人或重大税收违法案件当事人名单或政府采购严重失信行为记录名单。或查询“信用中国”网站后发现供应</w:t>
      </w:r>
      <w:r>
        <w:rPr>
          <w:rFonts w:hint="eastAsia" w:ascii="宋体" w:hAnsi="宋体"/>
          <w:color w:val="000000"/>
        </w:rPr>
        <w:t xml:space="preserve">商存在</w:t>
      </w:r>
      <w:r>
        <w:rPr>
          <w:rFonts w:hint="eastAsia" w:ascii="宋体" w:hAnsi="宋体"/>
          <w:color w:val="000000"/>
        </w:rPr>
        <w:t xml:space="preserve">其他不符合《中华人民共和国政府采购法》第二十二条规定条件的信用记录。</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.8响应文件含有采购人不能接受的附加条件的。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.9本项目采购产品被财政部、</w:t>
      </w:r>
      <w:r>
        <w:rPr>
          <w:rFonts w:hint="eastAsia" w:ascii="宋体" w:hAnsi="宋体"/>
          <w:color w:val="000000"/>
        </w:rPr>
        <w:t xml:space="preserve">国家发改委</w:t>
      </w:r>
      <w:r>
        <w:rPr>
          <w:rFonts w:hint="eastAsia" w:ascii="宋体" w:hAnsi="宋体"/>
          <w:color w:val="000000"/>
        </w:rPr>
        <w:t xml:space="preserve">、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.10响应文件未按照谈判文件要求加盖CA电子公章的。</w:t>
      </w:r>
      <w:r/>
    </w:p>
    <w:p>
      <w:pPr>
        <w:ind w:firstLine="420"/>
        <w:spacing w:line="360" w:lineRule="auto"/>
        <w:rPr>
          <w:rFonts w:ascii="宋体" w:hAnsi="宋体"/>
          <w:color w:val="000000"/>
        </w:rPr>
      </w:pPr>
      <w:r/>
      <w:bookmarkStart w:id="75" w:name="_Hlk199333329"/>
      <w:r>
        <w:rPr>
          <w:rFonts w:hint="eastAsia" w:ascii="宋体" w:hAnsi="宋体"/>
          <w:color w:val="000000"/>
        </w:rPr>
        <w:t xml:space="preserve">2.6未实质性响应谈判文件的响应文件按无效响应处理。</w:t>
      </w:r>
      <w:r/>
    </w:p>
    <w:p>
      <w:pPr>
        <w:ind w:firstLine="420"/>
        <w:spacing w:line="360" w:lineRule="auto"/>
        <w:rPr>
          <w:rFonts w:ascii="宋体" w:hAnsi="宋体"/>
          <w:color w:val="000000"/>
        </w:rPr>
      </w:pPr>
      <w:r>
        <w:rPr>
          <w:rFonts w:hint="eastAsia" w:ascii="宋体" w:hAnsi="宋体"/>
          <w:color w:val="000000"/>
        </w:rPr>
        <w:t xml:space="preserve">2.7供应商查询中，不同供应商上传响应文件所使用的电脑的MAC地址和标书制作工具客户端</w:t>
      </w:r>
      <w:r>
        <w:rPr>
          <w:rFonts w:hint="eastAsia" w:ascii="宋体" w:hAnsi="宋体"/>
          <w:color w:val="000000"/>
        </w:rPr>
        <w:t xml:space="preserve">标识码均一致</w:t>
      </w:r>
      <w:r>
        <w:rPr>
          <w:rFonts w:hint="eastAsia" w:ascii="宋体" w:hAnsi="宋体"/>
          <w:color w:val="000000"/>
        </w:rPr>
        <w:t xml:space="preserve">的（如发现违法违规行为，将依法追究其法律责任）；</w:t>
      </w:r>
      <w:r/>
    </w:p>
    <w:p>
      <w:pPr>
        <w:ind w:firstLine="420"/>
        <w:spacing w:line="360" w:lineRule="auto"/>
        <w:rPr>
          <w:rFonts w:ascii="宋体" w:hAnsi="宋体"/>
          <w:color w:val="000000"/>
        </w:rPr>
      </w:pPr>
      <w:r>
        <w:rPr>
          <w:rFonts w:hint="eastAsia" w:ascii="宋体" w:hAnsi="宋体"/>
          <w:color w:val="000000"/>
        </w:rPr>
        <w:t xml:space="preserve">2.8如果响应文件实质上没有响应谈判文件的要求，谈判小组将予以拒绝，供应商不得通过修改或撤销不合要求的偏离或保留而使其成为实质性响应的文件。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olor w:val="000000"/>
        </w:rPr>
      </w:pPr>
      <w:r>
        <w:rPr>
          <w:rFonts w:hint="eastAsia" w:ascii="宋体" w:hAnsi="宋体"/>
          <w:color w:val="000000"/>
        </w:rPr>
        <w:t xml:space="preserve">2.9供应商在项目评审全过程中应保持通讯畅通，并安排专人与采购中心及谈判小组联系。</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.对于通过资格审查和符合性审查的供应商，谈判小组将集中与单一供应商分别进行谈判。谈判小组通过苏</w:t>
      </w:r>
      <w:r>
        <w:rPr>
          <w:rFonts w:hint="eastAsia" w:ascii="宋体" w:hAnsi="宋体"/>
          <w:color w:val="000000"/>
        </w:rPr>
        <w:t xml:space="preserve">采云</w:t>
      </w:r>
      <w:r>
        <w:rPr>
          <w:rFonts w:hint="eastAsia" w:ascii="宋体" w:hAnsi="宋体"/>
          <w:color w:val="000000"/>
        </w:rPr>
        <w:t xml:space="preserve">系统向供应商发布“谈判函”，供应商应当按照要求在苏</w:t>
      </w:r>
      <w:r>
        <w:rPr>
          <w:rFonts w:hint="eastAsia" w:ascii="宋体" w:hAnsi="宋体"/>
          <w:color w:val="000000"/>
        </w:rPr>
        <w:t xml:space="preserve">采</w:t>
      </w:r>
      <w:r>
        <w:rPr>
          <w:rFonts w:hint="eastAsia" w:ascii="宋体" w:hAnsi="宋体"/>
          <w:color w:val="000000"/>
        </w:rPr>
        <w:t xml:space="preserve">云系统提交“谈判响应函”并加盖CA电子公章。</w:t>
      </w:r>
      <w:bookmarkEnd w:id="74"/>
      <w:r/>
      <w:bookmarkEnd w:id="75"/>
      <w:r/>
      <w:r/>
    </w:p>
    <w:p>
      <w:pPr>
        <w:ind w:firstLine="420"/>
        <w:spacing w:line="360" w:lineRule="auto"/>
        <w:rPr>
          <w:rFonts w:ascii="宋体" w:hAnsi="宋体"/>
          <w:color w:val="000000"/>
        </w:rPr>
      </w:pPr>
      <w:r>
        <w:rPr>
          <w:rFonts w:hint="eastAsia" w:ascii="宋体" w:hAnsi="宋体"/>
          <w:color w:val="000000"/>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0"/>
        <w:spacing w:line="360" w:lineRule="auto"/>
        <w:rPr>
          <w:rFonts w:ascii="宋体" w:hAnsi="宋体"/>
          <w:color w:val="000000"/>
        </w:rPr>
      </w:pPr>
      <w:r>
        <w:rPr>
          <w:rFonts w:hint="eastAsia" w:ascii="宋体" w:hAnsi="宋体"/>
          <w:color w:val="000000"/>
        </w:rPr>
        <w:t xml:space="preserve">对谈判文件</w:t>
      </w:r>
      <w:r>
        <w:rPr>
          <w:rFonts w:hint="eastAsia" w:ascii="宋体" w:hAnsi="宋体"/>
          <w:color w:val="000000"/>
        </w:rPr>
        <w:t xml:space="preserve">作出</w:t>
      </w:r>
      <w:r>
        <w:rPr>
          <w:rFonts w:hint="eastAsia" w:ascii="宋体" w:hAnsi="宋体"/>
          <w:color w:val="000000"/>
        </w:rPr>
        <w:t xml:space="preserve">的实质性变动是谈判文件的有效组成部分，谈判小组将在苏</w:t>
      </w:r>
      <w:r>
        <w:rPr>
          <w:rFonts w:hint="eastAsia" w:ascii="宋体" w:hAnsi="宋体"/>
          <w:color w:val="000000"/>
        </w:rPr>
        <w:t xml:space="preserve">采</w:t>
      </w:r>
      <w:r>
        <w:rPr>
          <w:rFonts w:hint="eastAsia" w:ascii="宋体" w:hAnsi="宋体"/>
          <w:color w:val="000000"/>
        </w:rPr>
        <w:t xml:space="preserve">云系统中通知所有参加谈判的供应商。供应商应当在谈判小组指定的时间内按照谈判文件的变动情况和谈判小组的要求在苏</w:t>
      </w:r>
      <w:r>
        <w:rPr>
          <w:rFonts w:hint="eastAsia" w:ascii="宋体" w:hAnsi="宋体"/>
          <w:color w:val="000000"/>
        </w:rPr>
        <w:t xml:space="preserve">采云</w:t>
      </w:r>
      <w:r>
        <w:rPr>
          <w:rFonts w:hint="eastAsia" w:ascii="宋体" w:hAnsi="宋体"/>
          <w:color w:val="000000"/>
        </w:rPr>
        <w:t xml:space="preserve">系统中重新提交响应文件，并加盖CA电子公章。</w:t>
      </w:r>
      <w:r/>
    </w:p>
    <w:p>
      <w:pPr>
        <w:ind w:firstLine="420"/>
        <w:spacing w:line="360" w:lineRule="auto"/>
        <w:rPr>
          <w:rFonts w:ascii="宋体" w:hAnsi="宋体"/>
          <w:b/>
          <w:highlight w:val="yellow"/>
        </w:rPr>
      </w:pPr>
      <w:r>
        <w:rPr>
          <w:rFonts w:hint="eastAsia" w:ascii="宋体" w:hAnsi="宋体"/>
        </w:rPr>
        <w:t xml:space="preserve">4</w:t>
      </w:r>
      <w:r>
        <w:rPr>
          <w:rFonts w:ascii="宋体" w:hAnsi="宋体"/>
        </w:rPr>
        <w:t xml:space="preserve">.</w:t>
      </w:r>
      <w:r>
        <w:rPr>
          <w:rFonts w:hint="eastAsia" w:ascii="宋体" w:hAnsi="宋体"/>
        </w:rPr>
        <w:t xml:space="preserve">谈判文件能够详细列明采购标的</w:t>
      </w:r>
      <w:r>
        <w:rPr>
          <w:rFonts w:hint="eastAsia" w:ascii="宋体" w:hAnsi="宋体"/>
        </w:rPr>
        <w:t xml:space="preserve">的</w:t>
      </w:r>
      <w:r>
        <w:rPr>
          <w:rFonts w:hint="eastAsia" w:ascii="宋体" w:hAnsi="宋体"/>
        </w:rPr>
        <w:t xml:space="preserve">技术、服务要求的，谈判结束后，谈判小组将在苏</w:t>
      </w:r>
      <w:r>
        <w:rPr>
          <w:rFonts w:hint="eastAsia" w:ascii="宋体" w:hAnsi="宋体"/>
        </w:rPr>
        <w:t xml:space="preserve">采</w:t>
      </w:r>
      <w:r>
        <w:rPr>
          <w:rFonts w:hint="eastAsia" w:ascii="宋体" w:hAnsi="宋体"/>
        </w:rPr>
        <w:t xml:space="preserve">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highlight w:val="yellow"/>
        </w:rPr>
        <w:t xml:space="preserve">提交最后报价的规定时间为十五分钟，超过规定的时间视为放弃提交最后报价。</w:t>
      </w:r>
      <w:r/>
    </w:p>
    <w:p>
      <w:pPr>
        <w:ind w:firstLine="420"/>
        <w:spacing w:line="360" w:lineRule="auto"/>
        <w:rPr>
          <w:rFonts w:ascii="宋体" w:hAnsi="宋体"/>
          <w:color w:val="000000"/>
        </w:rPr>
      </w:pPr>
      <w:r>
        <w:rPr>
          <w:rFonts w:hint="eastAsia" w:ascii="宋体" w:hAnsi="宋体"/>
        </w:rPr>
        <w:t xml:space="preserve">谈判文件不能详细列明采购标的</w:t>
      </w:r>
      <w:r>
        <w:rPr>
          <w:rFonts w:hint="eastAsia" w:ascii="宋体" w:hAnsi="宋体"/>
        </w:rPr>
        <w:t xml:space="preserve">的</w:t>
      </w:r>
      <w:r>
        <w:rPr>
          <w:rFonts w:hint="eastAsia" w:ascii="宋体" w:hAnsi="宋体"/>
        </w:rPr>
        <w:t xml:space="preserve">技术、服务要求，需经谈判由供应商提供最终设计方案或解决方案的，谈判结束后，谈判小组将按照少数服从多数的原则投票推荐3家以上供应商的设计方案或者解决方案，在苏</w:t>
      </w:r>
      <w:r>
        <w:rPr>
          <w:rFonts w:hint="eastAsia" w:ascii="宋体" w:hAnsi="宋体"/>
        </w:rPr>
        <w:t xml:space="preserve">采</w:t>
      </w:r>
      <w:r>
        <w:rPr>
          <w:rFonts w:hint="eastAsia" w:ascii="宋体" w:hAnsi="宋体"/>
        </w:rPr>
        <w:t xml:space="preserve">云系统中向其发布“最后报价要求函”及最后报价格式表，要求其在规定时间内提交最后报价。</w:t>
      </w:r>
      <w:r>
        <w:rPr>
          <w:rFonts w:hint="eastAsia" w:ascii="宋体" w:hAnsi="宋体"/>
          <w:b/>
          <w:highlight w:val="yellow"/>
        </w:rPr>
        <w:t xml:space="preserve">提交最后报价的规定时间为十五分钟，超过规定的时间视为放弃提交最后报价。</w:t>
      </w:r>
      <w:r>
        <w:rPr>
          <w:rFonts w:hint="eastAsia" w:ascii="宋体" w:hAnsi="宋体"/>
          <w:color w:val="000000"/>
        </w:rPr>
        <w:t xml:space="preserve">最后报价是供应商响应文件的有效组成部分。</w:t>
      </w:r>
      <w:r/>
    </w:p>
    <w:p>
      <w:pPr>
        <w:ind w:firstLine="420"/>
        <w:spacing w:line="360" w:lineRule="auto"/>
        <w:rPr>
          <w:rFonts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供应商未在谈判小组规定的时间内在苏</w:t>
      </w:r>
      <w:r>
        <w:rPr>
          <w:rFonts w:hint="eastAsia" w:ascii="宋体" w:hAnsi="宋体"/>
          <w:color w:val="000000"/>
        </w:rPr>
        <w:t xml:space="preserve">采云</w:t>
      </w:r>
      <w:r>
        <w:rPr>
          <w:rFonts w:hint="eastAsia" w:ascii="宋体" w:hAnsi="宋体"/>
          <w:color w:val="000000"/>
        </w:rPr>
        <w:t xml:space="preserve">系统中提交最后报价的视为放弃谈判，其响应文件按无效响应处理，最后报价格式表须加盖CA电子公章，否则视为未提交最后报价。已提交响应文件的供应商，在提交最后报价之前，可以根据谈判情况退出谈判，并在苏</w:t>
      </w:r>
      <w:r>
        <w:rPr>
          <w:rFonts w:hint="eastAsia" w:ascii="宋体" w:hAnsi="宋体"/>
          <w:color w:val="000000"/>
        </w:rPr>
        <w:t xml:space="preserve">采云</w:t>
      </w:r>
      <w:r>
        <w:rPr>
          <w:rFonts w:hint="eastAsia" w:ascii="宋体" w:hAnsi="宋体"/>
          <w:color w:val="000000"/>
        </w:rPr>
        <w:t xml:space="preserve">系统中提交“退出谈判函”并加盖CA电子公章。</w:t>
      </w:r>
      <w:r/>
    </w:p>
    <w:p>
      <w:pPr>
        <w:ind w:firstLine="420"/>
        <w:spacing w:line="360" w:lineRule="auto"/>
        <w:rPr>
          <w:rFonts w:ascii="宋体" w:hAnsi="宋体" w:cs="宋体"/>
        </w:rPr>
      </w:pPr>
      <w:r/>
      <w:bookmarkStart w:id="76" w:name="OLE_LINK22"/>
      <w:r/>
      <w:bookmarkStart w:id="77" w:name="OLE_LINK21"/>
      <w:r>
        <w:rPr>
          <w:rFonts w:hint="eastAsia" w:ascii="宋体" w:hAnsi="宋体" w:cs="宋体"/>
          <w:color w:val="000000"/>
        </w:rPr>
        <w:t xml:space="preserve">6.</w:t>
      </w:r>
      <w:r>
        <w:rPr>
          <w:rFonts w:hint="eastAsia" w:ascii="宋体" w:hAnsi="宋体" w:cs="宋体"/>
        </w:rPr>
        <w:t xml:space="preserve">异常低价响应审查</w:t>
      </w:r>
      <w:r/>
    </w:p>
    <w:p>
      <w:pPr>
        <w:ind w:firstLine="420"/>
        <w:spacing w:line="360" w:lineRule="auto"/>
        <w:rPr>
          <w:rFonts w:ascii="宋体" w:hAnsi="宋体"/>
        </w:rPr>
      </w:pP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6.1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6.2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6.3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6.4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7.</w:t>
      </w:r>
      <w:r>
        <w:rPr>
          <w:rFonts w:hint="eastAsia" w:ascii="宋体" w:hAnsi="宋体"/>
        </w:rPr>
        <w:t xml:space="preserve">评审委员会启动异常低价投标（响应）审查后，属于前述第</w:t>
      </w:r>
      <w:r>
        <w:rPr>
          <w:rFonts w:ascii="宋体" w:hAnsi="宋体"/>
        </w:rPr>
        <w:t xml:space="preserve">1</w:t>
      </w:r>
      <w:r>
        <w:rPr>
          <w:rFonts w:hint="eastAsia" w:ascii="宋体" w:hAnsi="宋体"/>
        </w:rPr>
        <w:t xml:space="preserve">项至第</w:t>
      </w:r>
      <w:r>
        <w:rPr>
          <w:rFonts w:ascii="宋体" w:hAnsi="宋体"/>
        </w:rPr>
        <w:t xml:space="preserve">4</w:t>
      </w:r>
      <w:r>
        <w:rPr>
          <w:rFonts w:hint="eastAsia" w:ascii="宋体" w:hAnsi="宋体"/>
        </w:rPr>
        <w:t xml:space="preserve">项情形的，应当要求相关供应商在评审现场合理的时间内对投标（响应）价格</w:t>
      </w:r>
      <w:r>
        <w:rPr>
          <w:rFonts w:hint="eastAsia" w:ascii="宋体" w:hAnsi="宋体"/>
        </w:rPr>
        <w:t xml:space="preserve">作出</w:t>
      </w:r>
      <w:r>
        <w:rPr>
          <w:rFonts w:hint="eastAsia" w:ascii="宋体" w:hAnsi="宋体"/>
        </w:rPr>
        <w:t xml:space="preserve">解释，提供项目具体成本测算等与报价合理性相关的书面说明及必要的证明材料，包括但不限于原材料成本、人工成本、制造费用等，给予相关供应商的合理时间一般不少于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olor w:val="000000"/>
        </w:rPr>
      </w:pPr>
      <w:r>
        <w:rPr>
          <w:rFonts w:hint="eastAsia" w:ascii="宋体" w:hAnsi="宋体"/>
          <w:color w:val="000000"/>
        </w:rPr>
        <w:t xml:space="preserve">8.谈判小组根据谈判成交原则确定成交供应商，并将结果通知所有参加谈判的未成交的供应商。</w:t>
      </w:r>
      <w:bookmarkEnd w:id="76"/>
      <w:r/>
      <w:bookmarkEnd w:id="77"/>
      <w:r/>
      <w:r/>
    </w:p>
    <w:p>
      <w:pPr>
        <w:ind w:firstLine="422"/>
        <w:spacing w:line="360" w:lineRule="auto"/>
        <w:rPr>
          <w:rFonts w:ascii="宋体" w:hAnsi="宋体"/>
          <w:b/>
          <w:color w:val="000000"/>
          <w:szCs w:val="21"/>
        </w:rPr>
      </w:pPr>
      <w:r>
        <w:rPr>
          <w:rFonts w:hint="eastAsia" w:ascii="宋体" w:hAnsi="宋体"/>
          <w:b/>
          <w:color w:val="000000"/>
          <w:szCs w:val="21"/>
        </w:rPr>
        <w:t xml:space="preserve">二、项目评审</w:t>
      </w:r>
      <w:r/>
    </w:p>
    <w:p>
      <w:pPr>
        <w:ind w:firstLine="422"/>
        <w:spacing w:line="360" w:lineRule="auto"/>
        <w:rPr>
          <w:rFonts w:ascii="宋体" w:hAnsi="宋体"/>
          <w:b/>
          <w:color w:val="000000"/>
          <w:szCs w:val="21"/>
        </w:rPr>
      </w:pPr>
      <w:r>
        <w:rPr>
          <w:rFonts w:hint="eastAsia" w:ascii="宋体" w:hAnsi="宋体"/>
          <w:b/>
          <w:color w:val="000000"/>
          <w:szCs w:val="21"/>
        </w:rPr>
        <w:t xml:space="preserve">（一）谈判小组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szCs w:val="21"/>
        </w:rPr>
        <w:t xml:space="preserve">谈判小组为三人或三人以上单数。</w:t>
      </w:r>
      <w:r>
        <w:rPr>
          <w:rFonts w:hint="eastAsia" w:ascii="宋体" w:hAnsi="宋体"/>
          <w:color w:val="000000"/>
          <w:szCs w:val="21"/>
        </w:rPr>
        <w:t xml:space="preserve">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olor w:val="000000"/>
          <w:szCs w:val="21"/>
        </w:rPr>
      </w:pPr>
      <w:r>
        <w:rPr>
          <w:rFonts w:hint="eastAsia" w:ascii="宋体" w:hAnsi="宋体"/>
          <w:color w:val="000000"/>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olor w:val="000000"/>
          <w:szCs w:val="21"/>
        </w:rPr>
      </w:pPr>
      <w:r>
        <w:rPr>
          <w:rFonts w:hint="eastAsia" w:ascii="宋体" w:hAnsi="宋体"/>
          <w:color w:val="000000"/>
          <w:szCs w:val="21"/>
        </w:rPr>
        <w:t xml:space="preserve">3.谈判小组的</w:t>
      </w:r>
      <w:r>
        <w:rPr>
          <w:rFonts w:ascii="宋体" w:hAnsi="宋体"/>
          <w:color w:val="000000"/>
          <w:szCs w:val="21"/>
        </w:rPr>
        <w:t xml:space="preserve">评审</w:t>
      </w:r>
      <w:r>
        <w:rPr>
          <w:rFonts w:hint="eastAsia" w:ascii="宋体" w:hAnsi="宋体"/>
          <w:color w:val="000000"/>
          <w:szCs w:val="21"/>
        </w:rPr>
        <w:t xml:space="preserve">工作由采购代理机构负责组织，具体评审事务由谈判小组负责，并独立履行法律、法规规定的职责。</w:t>
      </w:r>
      <w:r/>
    </w:p>
    <w:p>
      <w:pPr>
        <w:ind w:firstLine="422"/>
        <w:spacing w:line="360" w:lineRule="auto"/>
        <w:rPr>
          <w:rFonts w:ascii="宋体" w:hAnsi="宋体"/>
          <w:b/>
          <w:color w:val="000000"/>
          <w:szCs w:val="21"/>
        </w:rPr>
      </w:pPr>
      <w:r>
        <w:rPr>
          <w:rFonts w:hint="eastAsia" w:ascii="宋体" w:hAnsi="宋体"/>
          <w:b/>
          <w:color w:val="000000"/>
          <w:szCs w:val="21"/>
        </w:rPr>
        <w:t xml:space="preserve">（二）谈判过程</w:t>
      </w:r>
      <w:r/>
    </w:p>
    <w:p>
      <w:pPr>
        <w:ind w:firstLine="420"/>
        <w:spacing w:line="360" w:lineRule="auto"/>
        <w:rPr>
          <w:rFonts w:ascii="宋体" w:hAnsi="宋体"/>
          <w:color w:val="000000"/>
          <w:szCs w:val="21"/>
        </w:rPr>
      </w:pPr>
      <w:r>
        <w:rPr>
          <w:rFonts w:hint="eastAsia" w:ascii="宋体" w:hAnsi="宋体"/>
          <w:color w:val="000000"/>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olor w:val="000000"/>
          <w:szCs w:val="21"/>
        </w:rPr>
      </w:pPr>
      <w:r>
        <w:rPr>
          <w:rFonts w:hint="eastAsia" w:ascii="宋体" w:hAnsi="宋体"/>
          <w:color w:val="000000"/>
          <w:szCs w:val="21"/>
        </w:rPr>
        <w:t xml:space="preserve">2.如评审需要，谈判小组所有成员应当集中与单一供应商分别进行谈判，并给予所有参加谈判的供应商平等的谈判机会。谈判文件如有实质性变动的，</w:t>
      </w:r>
      <w:r>
        <w:rPr>
          <w:rFonts w:ascii="宋体" w:hAnsi="宋体"/>
          <w:color w:val="000000"/>
          <w:szCs w:val="21"/>
        </w:rPr>
        <w:t xml:space="preserve">对谈判文件</w:t>
      </w:r>
      <w:r>
        <w:rPr>
          <w:rFonts w:ascii="宋体" w:hAnsi="宋体"/>
          <w:color w:val="000000"/>
          <w:szCs w:val="21"/>
        </w:rPr>
        <w:t xml:space="preserve">作出</w:t>
      </w:r>
      <w:r>
        <w:rPr>
          <w:rFonts w:ascii="宋体" w:hAnsi="宋体"/>
          <w:color w:val="000000"/>
          <w:szCs w:val="21"/>
        </w:rPr>
        <w:t xml:space="preserve">的实质性变动是谈判文件的有效组成部分。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3.</w:t>
      </w:r>
      <w:r>
        <w:rPr>
          <w:rFonts w:ascii="宋体" w:hAnsi="宋体" w:cs="Arial"/>
          <w:color w:val="000000"/>
        </w:rPr>
        <w:t xml:space="preserve">谈判小组在对响应文件的有效性、完整性和响应程度进行审查时，可以要求</w:t>
      </w:r>
      <w:r>
        <w:rPr>
          <w:rFonts w:hint="eastAsia" w:ascii="宋体" w:hAnsi="宋体" w:cs="Arial"/>
          <w:color w:val="000000"/>
        </w:rPr>
        <w:t xml:space="preserve">供应商</w:t>
      </w:r>
      <w:r>
        <w:rPr>
          <w:rFonts w:ascii="宋体" w:hAnsi="宋体" w:cs="Arial"/>
          <w:color w:val="000000"/>
        </w:rPr>
        <w:t xml:space="preserve">对响应文件中含义不明确、同类问题表述不一致或者有明显文字和计算错误的内容等</w:t>
      </w:r>
      <w:r>
        <w:rPr>
          <w:rFonts w:ascii="宋体" w:hAnsi="宋体" w:cs="Arial"/>
          <w:color w:val="000000"/>
        </w:rPr>
        <w:t xml:space="preserve">作出</w:t>
      </w:r>
      <w:r>
        <w:rPr>
          <w:rFonts w:ascii="宋体" w:hAnsi="宋体" w:cs="Arial"/>
          <w:color w:val="000000"/>
        </w:rPr>
        <w:t xml:space="preserve">必要的澄清、说明或者更正。</w:t>
      </w:r>
      <w:r>
        <w:rPr>
          <w:rFonts w:hint="eastAsia" w:ascii="宋体" w:hAnsi="宋体" w:cs="Arial"/>
          <w:color w:val="000000"/>
        </w:rPr>
        <w:t xml:space="preserve">供应商</w:t>
      </w:r>
      <w:r>
        <w:rPr>
          <w:rFonts w:ascii="宋体" w:hAnsi="宋体" w:cs="Arial"/>
          <w:color w:val="000000"/>
        </w:rPr>
        <w:t xml:space="preserve">的澄清、说明或者更正不得超出响应文件的范围或者改变响应文件的实质性内容</w:t>
      </w:r>
      <w:r>
        <w:rPr>
          <w:rFonts w:hint="eastAsia" w:ascii="宋体" w:hAnsi="宋体" w:cs="Arial"/>
          <w:color w:val="000000"/>
        </w:rPr>
        <w:t xml:space="preserve">，并作为响应文件的有效组成部分。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需要供应商进行澄清、说明和更正的，谈判小组将通过苏</w:t>
      </w:r>
      <w:r>
        <w:rPr>
          <w:rFonts w:hint="eastAsia" w:ascii="宋体" w:hAnsi="宋体" w:cs="Arial"/>
          <w:color w:val="000000"/>
        </w:rPr>
        <w:t xml:space="preserve">采云</w:t>
      </w:r>
      <w:r>
        <w:rPr>
          <w:rFonts w:hint="eastAsia" w:ascii="宋体" w:hAnsi="宋体" w:cs="Arial"/>
          <w:color w:val="000000"/>
        </w:rPr>
        <w:t xml:space="preserve">系统向供应商发布“澄清要求函”，接到“澄清要求函”的供应商应当按照要求在苏</w:t>
      </w:r>
      <w:r>
        <w:rPr>
          <w:rFonts w:hint="eastAsia" w:ascii="宋体" w:hAnsi="宋体" w:cs="Arial"/>
          <w:color w:val="000000"/>
        </w:rPr>
        <w:t xml:space="preserve">采</w:t>
      </w:r>
      <w:r>
        <w:rPr>
          <w:rFonts w:hint="eastAsia" w:ascii="宋体" w:hAnsi="宋体" w:cs="Arial"/>
          <w:color w:val="000000"/>
        </w:rPr>
        <w:t xml:space="preserve">云系统中提交“澄清响应函”并加盖CA电子公章。澄清、说明和更正的内容作为响应文件的补充部分，具体操作方式见《操作手册》。</w:t>
      </w:r>
      <w:r/>
    </w:p>
    <w:p>
      <w:pPr>
        <w:ind w:firstLine="420"/>
        <w:spacing w:line="360" w:lineRule="auto"/>
        <w:rPr>
          <w:rFonts w:ascii="宋体" w:hAnsi="宋体" w:cs="Arial"/>
          <w:color w:val="000000"/>
        </w:rPr>
      </w:pPr>
      <w:r>
        <w:rPr>
          <w:rFonts w:hint="eastAsia" w:ascii="宋体" w:hAnsi="宋体" w:cs="Arial"/>
          <w:color w:val="000000"/>
        </w:rPr>
        <w:t xml:space="preserve">接到谈判小组澄清、说明和更正要求的供应商如未按规定做出澄清、说明和 更正，其风险由供应商自行承担。</w:t>
      </w:r>
      <w:r/>
    </w:p>
    <w:p>
      <w:pPr>
        <w:ind w:firstLine="420"/>
        <w:spacing w:line="360" w:lineRule="auto"/>
        <w:rPr>
          <w:rFonts w:ascii="宋体" w:hAnsi="宋体"/>
          <w:szCs w:val="21"/>
          <w:lang w:val="zh-CN"/>
        </w:rPr>
      </w:pPr>
      <w:r>
        <w:rPr>
          <w:rFonts w:hint="eastAsia" w:ascii="宋体" w:hAnsi="宋体"/>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szCs w:val="21"/>
          <w:lang w:val="zh-CN"/>
        </w:rPr>
      </w:pPr>
      <w:r>
        <w:rPr>
          <w:rFonts w:hint="eastAsia" w:ascii="宋体" w:hAnsi="宋体"/>
          <w:color w:val="000000"/>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b/>
          <w:color w:val="000000"/>
          <w:szCs w:val="21"/>
        </w:rPr>
      </w:pPr>
      <w:r>
        <w:rPr>
          <w:rFonts w:hint="eastAsia" w:ascii="宋体" w:hAnsi="宋体"/>
          <w:b/>
          <w:color w:val="000000"/>
          <w:szCs w:val="21"/>
        </w:rPr>
        <w:t xml:space="preserve">三、项目成交</w:t>
      </w:r>
      <w:r/>
    </w:p>
    <w:p>
      <w:pPr>
        <w:ind w:firstLine="420"/>
        <w:spacing w:line="360" w:lineRule="auto"/>
        <w:rPr>
          <w:rFonts w:hAnsi="宋体"/>
          <w:bCs/>
          <w:szCs w:val="21"/>
        </w:rPr>
      </w:pPr>
      <w:r>
        <w:rPr>
          <w:rFonts w:hint="eastAsia" w:hAnsi="宋体"/>
          <w:szCs w:val="21"/>
        </w:rPr>
        <w:t xml:space="preserve">（一）项目成交需同时满足以下条件：</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满足谈判文件实质性要求的合格供应商不少于三家；</w:t>
      </w:r>
      <w:r/>
    </w:p>
    <w:p>
      <w:pPr>
        <w:ind w:firstLine="420"/>
        <w:spacing w:line="360" w:lineRule="auto"/>
        <w:rPr>
          <w:rFonts w:ascii="宋体" w:hAnsi="宋体"/>
          <w:color w:val="000000"/>
          <w:szCs w:val="21"/>
        </w:rPr>
      </w:pPr>
      <w:r>
        <w:rPr>
          <w:rFonts w:hint="eastAsia" w:ascii="宋体" w:hAnsi="宋体"/>
          <w:color w:val="000000"/>
          <w:szCs w:val="21"/>
        </w:rPr>
        <w:t xml:space="preserve">2.合格供应商的报价均未超过采购预算；</w:t>
      </w:r>
      <w:r/>
    </w:p>
    <w:p>
      <w:pPr>
        <w:ind w:firstLine="420"/>
        <w:spacing w:line="360" w:lineRule="auto"/>
        <w:rPr>
          <w:rFonts w:ascii="宋体" w:hAnsi="宋体"/>
          <w:color w:val="000000"/>
          <w:szCs w:val="21"/>
        </w:rPr>
      </w:pPr>
      <w:r>
        <w:rPr>
          <w:rFonts w:hint="eastAsia" w:ascii="宋体" w:hAnsi="宋体"/>
          <w:color w:val="000000"/>
          <w:szCs w:val="21"/>
        </w:rPr>
        <w:t xml:space="preserve">3.采购过程中未出现违法、违规行为；</w:t>
      </w:r>
      <w:r/>
    </w:p>
    <w:p>
      <w:pPr>
        <w:ind w:firstLine="420"/>
        <w:spacing w:line="360" w:lineRule="auto"/>
        <w:rPr>
          <w:rFonts w:ascii="宋体" w:hAnsi="宋体"/>
          <w:color w:val="000000"/>
          <w:szCs w:val="21"/>
        </w:rPr>
      </w:pPr>
      <w:r>
        <w:rPr>
          <w:rFonts w:hint="eastAsia" w:ascii="宋体" w:hAnsi="宋体"/>
          <w:color w:val="000000"/>
          <w:szCs w:val="21"/>
        </w:rPr>
        <w:t xml:space="preserve">4.按照谈判文件规定的评审办法确定成交供应商。</w:t>
      </w:r>
      <w:r/>
    </w:p>
    <w:p>
      <w:pPr>
        <w:ind w:firstLine="420"/>
        <w:spacing w:line="360" w:lineRule="auto"/>
        <w:rPr>
          <w:rFonts w:hAnsi="宋体"/>
          <w:bCs/>
          <w:szCs w:val="21"/>
        </w:rPr>
      </w:pPr>
      <w:r>
        <w:rPr>
          <w:rFonts w:hint="eastAsia" w:hAnsi="宋体"/>
          <w:szCs w:val="21"/>
        </w:rPr>
        <w:t xml:space="preserve">（二）重新评审</w:t>
      </w:r>
      <w:r/>
    </w:p>
    <w:p>
      <w:pPr>
        <w:ind w:firstLine="420"/>
        <w:spacing w:line="360" w:lineRule="auto"/>
        <w:rPr>
          <w:rFonts w:hAnsi="宋体"/>
          <w:bCs/>
          <w:szCs w:val="21"/>
        </w:rPr>
      </w:pPr>
      <w:r>
        <w:rPr>
          <w:rFonts w:hint="eastAsia"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hAnsi="宋体"/>
          <w:bCs/>
          <w:szCs w:val="21"/>
        </w:rPr>
      </w:pPr>
      <w:r>
        <w:rPr>
          <w:rFonts w:hint="eastAsia" w:hAnsi="宋体"/>
          <w:szCs w:val="21"/>
        </w:rPr>
        <w:t xml:space="preserve">采购人或者采购代理机构不得通过对样品进行检测、对供应商进行考察等方式改变评审结果。</w:t>
      </w:r>
      <w:r/>
    </w:p>
    <w:p>
      <w:pPr>
        <w:ind w:firstLine="420"/>
        <w:spacing w:line="360" w:lineRule="auto"/>
        <w:rPr>
          <w:rFonts w:ascii="宋体" w:hAnsi="宋体"/>
          <w:color w:val="000000"/>
          <w:szCs w:val="21"/>
        </w:rPr>
      </w:pPr>
      <w:r>
        <w:rPr>
          <w:rFonts w:hint="eastAsia" w:ascii="宋体" w:hAnsi="宋体"/>
          <w:color w:val="000000"/>
          <w:szCs w:val="21"/>
        </w:rPr>
        <w:t xml:space="preserve">（三）成交通知书及合同</w:t>
      </w:r>
      <w:r/>
    </w:p>
    <w:p>
      <w:pPr>
        <w:ind w:firstLine="420"/>
        <w:spacing w:line="360" w:lineRule="auto"/>
        <w:rPr>
          <w:rFonts w:ascii="宋体" w:hAnsi="宋体"/>
          <w:szCs w:val="21"/>
          <w:lang w:val="zh-CN"/>
        </w:rPr>
      </w:pPr>
      <w:r>
        <w:rPr>
          <w:rFonts w:hint="eastAsia" w:ascii="宋体" w:hAnsi="宋体"/>
          <w:color w:val="000000"/>
          <w:szCs w:val="21"/>
        </w:rPr>
        <w:t xml:space="preserve">1.采购代理机构按照法定流程发布成交公告，及时在苏</w:t>
      </w:r>
      <w:r>
        <w:rPr>
          <w:rFonts w:hint="eastAsia" w:ascii="宋体" w:hAnsi="宋体"/>
          <w:color w:val="000000"/>
          <w:szCs w:val="21"/>
        </w:rPr>
        <w:t xml:space="preserve">采云</w:t>
      </w:r>
      <w:r>
        <w:rPr>
          <w:rFonts w:hint="eastAsia" w:ascii="宋体" w:hAnsi="宋体"/>
          <w:color w:val="000000"/>
          <w:szCs w:val="21"/>
        </w:rPr>
        <w:t xml:space="preserve">系统中签发成交通知书。</w:t>
      </w:r>
      <w:r>
        <w:rPr>
          <w:rFonts w:hint="eastAsia" w:ascii="宋体" w:hAnsi="宋体"/>
          <w:b/>
          <w:color w:val="000000"/>
          <w:szCs w:val="21"/>
        </w:rPr>
        <w:t xml:space="preserve">请成交</w:t>
      </w:r>
      <w:r>
        <w:rPr>
          <w:rFonts w:hint="eastAsia" w:ascii="宋体" w:hAnsi="宋体"/>
          <w:b/>
          <w:color w:val="000000"/>
          <w:szCs w:val="21"/>
        </w:rPr>
        <w:t xml:space="preserve">供应商在成交结果公告届满之日起30日内，使用CA数字证书登录苏</w:t>
      </w:r>
      <w:r>
        <w:rPr>
          <w:rFonts w:hint="eastAsia" w:ascii="宋体" w:hAnsi="宋体"/>
          <w:b/>
          <w:color w:val="000000"/>
          <w:szCs w:val="21"/>
        </w:rPr>
        <w:t xml:space="preserve">采</w:t>
      </w:r>
      <w:r>
        <w:rPr>
          <w:rFonts w:hint="eastAsia" w:ascii="宋体" w:hAnsi="宋体"/>
          <w:b/>
          <w:color w:val="000000"/>
          <w:szCs w:val="21"/>
        </w:rPr>
        <w:t xml:space="preserve">云系统及时下载成交通知书。</w:t>
      </w:r>
      <w:r>
        <w:rPr>
          <w:rFonts w:hint="eastAsia" w:ascii="宋体" w:hAnsi="宋体"/>
          <w:color w:val="000000"/>
          <w:szCs w:val="21"/>
        </w:rPr>
        <w:t xml:space="preserve">因系统存储空间有限，自成交结果公告届满之日起30日后，苏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系统不再保证提供下载成交通知书服务，因未及时下载而造成的不利后果</w:t>
      </w:r>
      <w:r>
        <w:rPr>
          <w:rFonts w:hint="eastAsia" w:ascii="宋体" w:hAnsi="宋体"/>
          <w:color w:val="000000"/>
          <w:szCs w:val="21"/>
        </w:rPr>
        <w:t xml:space="preserve">由成</w:t>
      </w:r>
      <w:r>
        <w:rPr>
          <w:rFonts w:hint="eastAsia" w:ascii="宋体" w:hAnsi="宋体"/>
          <w:color w:val="000000"/>
          <w:szCs w:val="21"/>
        </w:rPr>
        <w:t xml:space="preserve">交供应商自行承担。</w:t>
      </w:r>
      <w:r/>
    </w:p>
    <w:p>
      <w:pPr>
        <w:ind w:firstLine="420"/>
        <w:spacing w:line="360" w:lineRule="auto"/>
        <w:rPr>
          <w:rFonts w:ascii="宋体" w:hAnsi="宋体"/>
          <w:szCs w:val="21"/>
          <w:lang w:val="zh-CN"/>
        </w:rPr>
      </w:pPr>
      <w:r>
        <w:rPr>
          <w:rFonts w:hint="eastAsia" w:ascii="宋体" w:hAnsi="宋体"/>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color w:val="000000"/>
          <w:szCs w:val="21"/>
        </w:rPr>
      </w:pPr>
      <w:r>
        <w:rPr>
          <w:rFonts w:hint="eastAsia" w:ascii="宋体" w:hAnsi="宋体"/>
          <w:b/>
          <w:color w:val="000000"/>
          <w:szCs w:val="21"/>
        </w:rPr>
        <w:t xml:space="preserve">四、响应无效</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w:t>
      </w:r>
      <w:r>
        <w:rPr>
          <w:rFonts w:hint="eastAsia" w:ascii="宋体" w:hAnsi="宋体"/>
          <w:szCs w:val="21"/>
          <w:lang w:val="zh-CN"/>
        </w:rPr>
        <w:t xml:space="preserve">出现下列情形之一的，将被认定为响应无效或无效文件：</w:t>
      </w:r>
      <w:r/>
    </w:p>
    <w:p>
      <w:pPr>
        <w:ind w:firstLine="420"/>
        <w:spacing w:line="360" w:lineRule="auto"/>
        <w:rPr>
          <w:rFonts w:ascii="宋体" w:hAnsi="宋体"/>
          <w:szCs w:val="21"/>
          <w:lang w:val="zh-CN"/>
        </w:rPr>
      </w:pPr>
      <w:r>
        <w:rPr>
          <w:rFonts w:hint="eastAsia" w:ascii="宋体" w:hAnsi="宋体"/>
          <w:szCs w:val="21"/>
          <w:lang w:val="zh-CN"/>
        </w:rPr>
        <w:t xml:space="preserve">（1）违反政府采购相关规定的；</w:t>
      </w:r>
      <w:r/>
    </w:p>
    <w:p>
      <w:pPr>
        <w:ind w:firstLine="420"/>
        <w:spacing w:line="360" w:lineRule="auto"/>
        <w:rPr>
          <w:rFonts w:ascii="宋体" w:hAnsi="宋体"/>
          <w:szCs w:val="21"/>
          <w:lang w:val="zh-CN"/>
        </w:rPr>
      </w:pPr>
      <w:r>
        <w:rPr>
          <w:rFonts w:hint="eastAsia" w:ascii="宋体" w:hAnsi="宋体"/>
          <w:szCs w:val="21"/>
          <w:lang w:val="zh-CN"/>
        </w:rPr>
        <w:t xml:space="preserve">（2）未实质性响应谈判文件要求的；</w:t>
      </w:r>
      <w:r/>
    </w:p>
    <w:p>
      <w:pPr>
        <w:ind w:firstLine="420"/>
        <w:spacing w:line="360" w:lineRule="auto"/>
        <w:rPr>
          <w:rFonts w:ascii="宋体" w:hAnsi="宋体"/>
          <w:szCs w:val="21"/>
          <w:lang w:val="zh-CN"/>
        </w:rPr>
      </w:pPr>
      <w:r>
        <w:rPr>
          <w:rFonts w:hint="eastAsia" w:ascii="宋体" w:hAnsi="宋体"/>
          <w:szCs w:val="21"/>
          <w:lang w:val="zh-CN"/>
        </w:rPr>
        <w:t xml:space="preserve">（3）</w:t>
      </w:r>
      <w:r>
        <w:rPr>
          <w:rFonts w:hint="eastAsia" w:ascii="宋体" w:hAnsi="宋体"/>
          <w:color w:val="000000"/>
          <w:szCs w:val="21"/>
        </w:rPr>
        <w:t xml:space="preserve">供应商查询中，不同供应商上传响应文件所使用的电脑的MAC地址和标书制作工具客户端</w:t>
      </w:r>
      <w:r>
        <w:rPr>
          <w:rFonts w:hint="eastAsia" w:ascii="宋体" w:hAnsi="宋体"/>
          <w:color w:val="000000"/>
          <w:szCs w:val="21"/>
        </w:rPr>
        <w:t xml:space="preserve">标识码均一致</w:t>
      </w:r>
      <w:r>
        <w:rPr>
          <w:rFonts w:hint="eastAsia" w:ascii="宋体" w:hAnsi="宋体"/>
          <w:color w:val="000000"/>
          <w:szCs w:val="21"/>
        </w:rPr>
        <w:t xml:space="preserve">的（如发现违法违规行为，将依法追究其法律责任）</w:t>
      </w:r>
      <w:r>
        <w:rPr>
          <w:rFonts w:hint="eastAsia" w:ascii="宋体" w:hAnsi="宋体"/>
          <w:szCs w:val="21"/>
          <w:lang w:val="zh-CN"/>
        </w:rPr>
        <w:t xml:space="preserve">；</w:t>
      </w:r>
      <w:r/>
    </w:p>
    <w:p>
      <w:pPr>
        <w:ind w:firstLine="420"/>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4</w:t>
      </w:r>
      <w:r>
        <w:rPr>
          <w:rFonts w:hint="eastAsia" w:ascii="宋体" w:hAnsi="宋体"/>
          <w:szCs w:val="21"/>
          <w:lang w:val="zh-CN"/>
        </w:rPr>
        <w:t xml:space="preserve">）谈判小组认定的其他情形；</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w:t>
      </w:r>
      <w:r>
        <w:rPr>
          <w:rFonts w:hint="eastAsia" w:ascii="宋体" w:hAnsi="宋体"/>
          <w:szCs w:val="21"/>
          <w:lang w:val="zh-CN"/>
        </w:rPr>
        <w:t xml:space="preserve">被认定为响应无效或无效文件的，采购代理机构应当将理由告知相关供应商。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五、项目终止</w:t>
      </w:r>
      <w:r/>
    </w:p>
    <w:p>
      <w:pPr>
        <w:ind w:firstLine="420"/>
        <w:spacing w:line="360" w:lineRule="auto"/>
        <w:rPr>
          <w:rFonts w:ascii="宋体" w:hAnsi="宋体"/>
          <w:color w:val="000000"/>
          <w:szCs w:val="21"/>
        </w:rPr>
      </w:pPr>
      <w:r>
        <w:rPr>
          <w:rFonts w:hint="eastAsia" w:ascii="宋体" w:hAnsi="宋体"/>
          <w:color w:val="000000"/>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olor w:val="000000"/>
          <w:szCs w:val="21"/>
        </w:rPr>
      </w:pPr>
      <w:r>
        <w:rPr>
          <w:rFonts w:hint="eastAsia" w:ascii="宋体" w:hAnsi="宋体"/>
          <w:color w:val="000000"/>
          <w:szCs w:val="21"/>
        </w:rPr>
        <w:t xml:space="preserve">（1）因情况变化，不再符合规定的竞争性谈判采购方式适用情形的；</w:t>
      </w:r>
      <w:r/>
    </w:p>
    <w:p>
      <w:pPr>
        <w:ind w:firstLine="420"/>
        <w:spacing w:line="360" w:lineRule="auto"/>
        <w:rPr>
          <w:rFonts w:ascii="宋体" w:hAnsi="宋体"/>
          <w:color w:val="000000"/>
          <w:szCs w:val="21"/>
        </w:rPr>
      </w:pPr>
      <w:r>
        <w:rPr>
          <w:rFonts w:hint="eastAsia"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hint="eastAsia" w:ascii="宋体" w:hAnsi="宋体"/>
          <w:color w:val="000000"/>
          <w:szCs w:val="21"/>
        </w:rPr>
        <w:t xml:space="preserve">（3）在采购过程中符合竞争要求的供应商或者报价未超过采购预算的供应商不足三家的；</w:t>
      </w:r>
      <w:r/>
    </w:p>
    <w:p>
      <w:pPr>
        <w:ind w:firstLine="420"/>
        <w:spacing w:line="360" w:lineRule="auto"/>
        <w:rPr>
          <w:rFonts w:ascii="宋体" w:hAnsi="宋体"/>
          <w:color w:val="000000"/>
          <w:szCs w:val="21"/>
        </w:rPr>
      </w:pPr>
      <w:r>
        <w:rPr>
          <w:rFonts w:hint="eastAsia" w:ascii="宋体" w:hAnsi="宋体"/>
        </w:rPr>
        <w:t xml:space="preserve">（4）谈</w:t>
      </w:r>
      <w:r>
        <w:rPr>
          <w:rFonts w:hint="eastAsia"/>
        </w:rPr>
        <w:t xml:space="preserve">判采购</w:t>
      </w:r>
      <w:r>
        <w:t xml:space="preserve">过程中，如遇到交易中心出现断电、断网或其他不可预见原因导致</w:t>
      </w:r>
      <w:r>
        <w:rPr>
          <w:rFonts w:hint="eastAsia"/>
        </w:rPr>
        <w:t xml:space="preserve">采购活动无法正常进行的。</w:t>
      </w:r>
      <w:r/>
    </w:p>
    <w:p>
      <w:pPr>
        <w:ind w:firstLine="420"/>
        <w:spacing w:line="360" w:lineRule="auto"/>
        <w:rPr>
          <w:rFonts w:ascii="宋体" w:hAnsi="宋体"/>
          <w:color w:val="000000"/>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color w:val="000000"/>
          <w:szCs w:val="21"/>
        </w:rPr>
        <w:t xml:space="preserve">2.项目终止后，采购代理机构应当将项目终止的理由告知所有供应商。</w:t>
      </w:r>
      <w:r/>
    </w:p>
    <w:p>
      <w:pPr>
        <w:pStyle w:val="784"/>
        <w:jc w:val="center"/>
        <w:rPr>
          <w:rStyle w:val="1107"/>
          <w:b/>
          <w:bCs/>
          <w:sz w:val="32"/>
          <w:szCs w:val="32"/>
        </w:rPr>
      </w:pPr>
      <w:r/>
      <w:bookmarkStart w:id="78" w:name="_Toc196309680"/>
      <w:r>
        <w:rPr>
          <w:rStyle w:val="1107"/>
          <w:rFonts w:hint="eastAsia"/>
          <w:b/>
          <w:bCs/>
          <w:sz w:val="32"/>
          <w:szCs w:val="32"/>
        </w:rPr>
        <w:t xml:space="preserve">第五章</w:t>
      </w:r>
      <w:r>
        <w:rPr>
          <w:rStyle w:val="1107"/>
          <w:rFonts w:hint="eastAsia"/>
          <w:b/>
          <w:bCs/>
          <w:sz w:val="32"/>
          <w:szCs w:val="32"/>
        </w:rPr>
        <w:t xml:space="preserve"> </w:t>
      </w:r>
      <w:r>
        <w:rPr>
          <w:rStyle w:val="1107"/>
          <w:rFonts w:hint="eastAsia"/>
          <w:b/>
          <w:bCs/>
          <w:sz w:val="32"/>
          <w:szCs w:val="32"/>
        </w:rPr>
        <w:t xml:space="preserve">评审方法</w:t>
      </w:r>
      <w:bookmarkEnd w:id="66"/>
      <w:r/>
      <w:bookmarkEnd w:id="67"/>
      <w:r/>
      <w:bookmarkEnd w:id="68"/>
      <w:r/>
      <w:bookmarkEnd w:id="69"/>
      <w:r/>
      <w:bookmarkEnd w:id="70"/>
      <w:r/>
      <w:bookmarkEnd w:id="71"/>
      <w:r/>
      <w:bookmarkEnd w:id="72"/>
      <w:r/>
      <w:bookmarkEnd w:id="73"/>
      <w:r/>
      <w:bookmarkEnd w:id="78"/>
      <w:r/>
      <w:r/>
    </w:p>
    <w:p>
      <w:pPr>
        <w:ind w:firstLine="420"/>
        <w:spacing w:line="360" w:lineRule="auto"/>
        <w:rPr>
          <w:rFonts w:ascii="宋体" w:hAnsi="宋体" w:cs="宋体"/>
          <w:b/>
          <w:szCs w:val="21"/>
        </w:rPr>
      </w:pPr>
      <w:r>
        <w:rPr>
          <w:rFonts w:hint="eastAsia" w:ascii="宋体" w:hAnsi="宋体" w:cs="宋体"/>
          <w:szCs w:val="21"/>
        </w:rPr>
        <w:t xml:space="preserve">一、</w:t>
      </w:r>
      <w:r>
        <w:rPr>
          <w:rFonts w:hint="eastAsia" w:ascii="宋体" w:hAnsi="宋体" w:cs="宋体"/>
          <w:b/>
          <w:szCs w:val="21"/>
        </w:rPr>
        <w:t xml:space="preserve">成交规则</w:t>
      </w:r>
      <w:r/>
    </w:p>
    <w:p>
      <w:pPr>
        <w:ind w:firstLine="420"/>
        <w:spacing w:line="360" w:lineRule="auto"/>
        <w:rPr>
          <w:rFonts w:ascii="宋体" w:hAnsi="宋体" w:cs="宋体"/>
          <w:color w:val="000000"/>
          <w:szCs w:val="21"/>
        </w:rPr>
      </w:pPr>
      <w:r>
        <w:rPr>
          <w:rFonts w:hint="eastAsia" w:ascii="宋体" w:hAnsi="宋体" w:cs="宋体"/>
          <w:bCs/>
          <w:szCs w:val="21"/>
        </w:rPr>
        <w:t xml:space="preserve">1.本次谈判采用最低评标价法，供应商的响应内容需全部满足谈判文件的实质性要求，</w:t>
      </w:r>
      <w:r>
        <w:rPr>
          <w:rFonts w:hint="eastAsia" w:ascii="宋体" w:hAnsi="宋体" w:cs="宋体"/>
          <w:color w:val="000000"/>
          <w:szCs w:val="21"/>
        </w:rPr>
        <w:t xml:space="preserve">且最后报价不超过采购预算的供应商不少于三家，最后报价最低的供应商为成交供应商。</w:t>
      </w:r>
      <w:r/>
    </w:p>
    <w:p>
      <w:pPr>
        <w:ind w:firstLine="420"/>
        <w:spacing w:line="360" w:lineRule="auto"/>
        <w:rPr>
          <w:rFonts w:ascii="宋体" w:hAnsi="宋体" w:cs="宋体"/>
          <w:szCs w:val="21"/>
        </w:rPr>
      </w:pPr>
      <w:r>
        <w:rPr>
          <w:rFonts w:hint="eastAsia" w:ascii="宋体" w:hAnsi="宋体" w:cs="宋体"/>
          <w:szCs w:val="21"/>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spacing w:line="360" w:lineRule="auto"/>
        <w:rPr>
          <w:rFonts w:ascii="宋体" w:hAnsi="宋体" w:cs="宋体"/>
          <w:szCs w:val="21"/>
        </w:rPr>
      </w:pPr>
      <w:r>
        <w:rPr>
          <w:rFonts w:hint="eastAsia" w:ascii="宋体" w:hAnsi="宋体" w:cs="宋体"/>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谈判小组认为供应商的报价明显低于其他通过符合性审查的供应商的报价，有可能影响产品质量或者不能诚信履约的，</w:t>
      </w:r>
      <w:r>
        <w:rPr>
          <w:rFonts w:hint="eastAsia" w:ascii="宋体" w:hAnsi="宋体" w:cs="宋体"/>
          <w:szCs w:val="21"/>
        </w:rPr>
        <w:t xml:space="preserve">则谈判小组有权要求</w:t>
      </w:r>
      <w:r>
        <w:rPr>
          <w:rFonts w:hint="eastAsia" w:ascii="宋体" w:hAnsi="宋体" w:cs="宋体"/>
          <w:color w:val="000000"/>
          <w:szCs w:val="21"/>
        </w:rPr>
        <w:t xml:space="preserve">其以书面形式</w:t>
      </w:r>
      <w:r>
        <w:rPr>
          <w:rFonts w:hint="eastAsia" w:ascii="宋体" w:hAnsi="宋体" w:cs="宋体"/>
          <w:color w:val="000000"/>
          <w:szCs w:val="21"/>
        </w:rPr>
        <w:t xml:space="preserve">作出</w:t>
      </w:r>
      <w:r>
        <w:rPr>
          <w:rFonts w:hint="eastAsia" w:ascii="宋体" w:hAnsi="宋体" w:cs="宋体"/>
          <w:color w:val="000000"/>
          <w:szCs w:val="21"/>
        </w:rPr>
        <w:t xml:space="preserve">相关说明，供应商不能证明其报价合理性的，谈判小组应当认定其响应无效。</w:t>
      </w:r>
      <w:r/>
    </w:p>
    <w:p>
      <w:pPr>
        <w:ind w:firstLine="420"/>
        <w:spacing w:line="360" w:lineRule="auto"/>
        <w:rPr>
          <w:rFonts w:ascii="宋体" w:hAnsi="宋体" w:cs="宋体"/>
          <w:szCs w:val="21"/>
        </w:rPr>
      </w:pPr>
      <w:r>
        <w:rPr>
          <w:rFonts w:hint="eastAsia" w:ascii="宋体" w:hAnsi="宋体" w:cs="宋体"/>
          <w:szCs w:val="21"/>
          <w:highlight w:val="white"/>
        </w:rPr>
        <w:t xml:space="preserve">谈判小组对最后报价进行复核，报价以大写为准</w:t>
      </w:r>
      <w:r>
        <w:rPr>
          <w:rFonts w:hint="eastAsia" w:ascii="宋体" w:hAnsi="宋体" w:cs="宋体"/>
          <w:szCs w:val="21"/>
        </w:rPr>
        <w:t xml:space="preserve">。</w:t>
      </w:r>
      <w:r/>
    </w:p>
    <w:p>
      <w:pPr>
        <w:ind w:firstLine="422"/>
        <w:spacing w:line="360" w:lineRule="auto"/>
        <w:rPr>
          <w:rFonts w:ascii="宋体" w:hAnsi="宋体" w:cs="宋体"/>
          <w:szCs w:val="21"/>
        </w:rPr>
      </w:pPr>
      <w:r>
        <w:rPr>
          <w:rFonts w:hint="eastAsia" w:ascii="宋体" w:hAnsi="宋体" w:cs="宋体"/>
          <w:szCs w:val="21"/>
        </w:rPr>
        <w:t xml:space="preserve">对评审结果有异议的谈判小组成员，应当在评审结果表上签署不同意见并说明理由，谈判小组成员拒绝在评审结果表上签字又不书面说明其不同意见和理由的，视为同意评审结果。</w:t>
      </w:r>
      <w:r/>
    </w:p>
    <w:p>
      <w:pPr>
        <w:ind w:firstLine="422"/>
        <w:spacing w:line="360" w:lineRule="auto"/>
        <w:rPr>
          <w:rFonts w:ascii="宋体" w:hAnsi="宋体" w:cs="宋体"/>
          <w:b/>
          <w:szCs w:val="21"/>
        </w:rPr>
      </w:pPr>
      <w:r>
        <w:rPr>
          <w:rFonts w:hint="eastAsia" w:ascii="宋体" w:hAnsi="宋体" w:cs="宋体"/>
          <w:b/>
          <w:szCs w:val="21"/>
        </w:rPr>
        <w:t xml:space="preserve">二、</w:t>
      </w:r>
      <w:r>
        <w:rPr>
          <w:rFonts w:hint="eastAsia" w:ascii="宋体" w:hAnsi="宋体" w:cs="宋体"/>
          <w:b/>
          <w:szCs w:val="21"/>
        </w:rPr>
        <w:t xml:space="preserve">政府</w:t>
      </w:r>
      <w:r>
        <w:rPr>
          <w:rFonts w:hint="eastAsia" w:ascii="宋体" w:hAnsi="宋体" w:cs="宋体"/>
          <w:b/>
          <w:szCs w:val="21"/>
        </w:rPr>
        <w:t xml:space="preserve">采购政策</w:t>
      </w:r>
      <w:r/>
    </w:p>
    <w:p>
      <w:pPr>
        <w:ind w:firstLine="420"/>
        <w:spacing w:line="360" w:lineRule="auto"/>
        <w:rPr>
          <w:rFonts w:ascii="宋体" w:hAnsi="宋体"/>
          <w:szCs w:val="21"/>
        </w:rPr>
      </w:pPr>
      <w:r>
        <w:rPr>
          <w:rFonts w:ascii="宋体" w:hAnsi="宋体"/>
          <w:szCs w:val="21"/>
        </w:rPr>
        <w:t xml:space="preserve">（一）</w:t>
      </w:r>
      <w:r>
        <w:rPr>
          <w:rFonts w:hint="eastAsia" w:ascii="宋体" w:hAnsi="宋体"/>
          <w:szCs w:val="21"/>
        </w:rPr>
        <w:t xml:space="preserve">中、</w:t>
      </w:r>
      <w:r>
        <w:rPr>
          <w:rFonts w:ascii="宋体" w:hAnsi="宋体"/>
          <w:szCs w:val="21"/>
        </w:rPr>
        <w:t xml:space="preserve">小企业</w:t>
      </w:r>
      <w:r/>
    </w:p>
    <w:p>
      <w:pPr>
        <w:ind w:firstLine="420"/>
        <w:spacing w:line="360" w:lineRule="auto"/>
        <w:rPr>
          <w:rFonts w:ascii="宋体" w:hAnsi="宋体"/>
          <w:szCs w:val="21"/>
        </w:rPr>
      </w:pPr>
      <w:r>
        <w:rPr>
          <w:rFonts w:ascii="宋体" w:hAnsi="宋体"/>
          <w:szCs w:val="21"/>
        </w:rPr>
        <w:t xml:space="preserve">根据《政府采购促进中小企业发展管理办法》（财库</w:t>
      </w:r>
      <w:r>
        <w:rPr>
          <w:rFonts w:ascii="宋体" w:hAnsi="宋体"/>
        </w:rPr>
        <w:t xml:space="preserve">〔</w:t>
      </w:r>
      <w:r>
        <w:rPr>
          <w:rFonts w:ascii="宋体" w:hAnsi="宋体"/>
          <w:szCs w:val="21"/>
        </w:rPr>
        <w:t xml:space="preserve">2020〕46号）</w:t>
      </w:r>
      <w:r>
        <w:rPr>
          <w:rFonts w:hint="eastAsia" w:ascii="宋体" w:hAnsi="宋体"/>
          <w:szCs w:val="21"/>
        </w:rPr>
        <w:t xml:space="preserve">、《苏州市政府采购促进中小企业发展实施意见》（</w:t>
      </w:r>
      <w:r>
        <w:rPr>
          <w:rFonts w:hint="eastAsia" w:ascii="宋体" w:hAnsi="宋体"/>
          <w:szCs w:val="21"/>
        </w:rPr>
        <w:t xml:space="preserve">苏财购〔2022〕</w:t>
      </w:r>
      <w:r>
        <w:rPr>
          <w:rFonts w:hint="eastAsia" w:ascii="宋体" w:hAnsi="宋体"/>
          <w:szCs w:val="21"/>
        </w:rPr>
        <w:t xml:space="preserve">16 号）</w:t>
      </w:r>
      <w:r>
        <w:rPr>
          <w:rFonts w:ascii="宋体" w:hAnsi="宋体"/>
          <w:szCs w:val="21"/>
        </w:rPr>
        <w:t xml:space="preserve">的相关规定，</w:t>
      </w:r>
      <w:r>
        <w:rPr>
          <w:rFonts w:hint="eastAsia" w:ascii="宋体" w:hAnsi="宋体"/>
          <w:szCs w:val="21"/>
        </w:rPr>
        <w:t xml:space="preserve">本项目为专门面向中小企业采购</w:t>
      </w:r>
      <w:r>
        <w:rPr>
          <w:rFonts w:hint="eastAsia" w:ascii="宋体" w:hAnsi="宋体"/>
          <w:szCs w:val="21"/>
        </w:rPr>
        <w:t xml:space="preserve">（整体预留）。</w:t>
      </w:r>
      <w:r/>
    </w:p>
    <w:p>
      <w:pPr>
        <w:ind w:firstLine="420"/>
        <w:spacing w:line="360" w:lineRule="auto"/>
        <w:rPr>
          <w:rFonts w:ascii="宋体" w:hAnsi="宋体"/>
          <w:b/>
          <w:szCs w:val="21"/>
        </w:rPr>
      </w:pPr>
      <w:r>
        <w:rPr>
          <w:rFonts w:ascii="宋体" w:hAnsi="宋体"/>
          <w:szCs w:val="21"/>
        </w:rPr>
        <w:t xml:space="preserve">投标人所投</w:t>
      </w:r>
      <w:r>
        <w:rPr>
          <w:rFonts w:hint="eastAsia" w:ascii="宋体" w:hAnsi="宋体"/>
          <w:szCs w:val="21"/>
        </w:rPr>
        <w:t xml:space="preserve">货物</w:t>
      </w:r>
      <w:r>
        <w:rPr>
          <w:rFonts w:hint="eastAsia" w:ascii="宋体" w:hAnsi="宋体"/>
          <w:szCs w:val="21"/>
        </w:rPr>
        <w:t xml:space="preserve">均</w:t>
      </w:r>
      <w:r>
        <w:rPr>
          <w:rFonts w:ascii="宋体" w:hAnsi="宋体"/>
          <w:szCs w:val="21"/>
        </w:rPr>
        <w:t xml:space="preserve">由</w:t>
      </w:r>
      <w:r>
        <w:rPr>
          <w:rFonts w:hint="eastAsia" w:ascii="宋体" w:hAnsi="宋体"/>
          <w:szCs w:val="21"/>
        </w:rPr>
        <w:t xml:space="preserve">中</w:t>
      </w:r>
      <w:r>
        <w:rPr>
          <w:rFonts w:ascii="宋体" w:hAnsi="宋体"/>
          <w:szCs w:val="21"/>
        </w:rPr>
        <w:t xml:space="preserve">小企业</w:t>
      </w:r>
      <w:r>
        <w:rPr>
          <w:rFonts w:hint="eastAsia" w:ascii="宋体" w:hAnsi="宋体"/>
          <w:szCs w:val="21"/>
        </w:rPr>
        <w:t xml:space="preserve">制造（即货物由</w:t>
      </w:r>
      <w:r>
        <w:rPr>
          <w:rFonts w:hint="eastAsia" w:ascii="宋体" w:hAnsi="宋体"/>
          <w:szCs w:val="21"/>
        </w:rPr>
        <w:t xml:space="preserve">中</w:t>
      </w:r>
      <w:r>
        <w:rPr>
          <w:rFonts w:ascii="宋体" w:hAnsi="宋体"/>
          <w:szCs w:val="21"/>
        </w:rPr>
        <w:t xml:space="preserve">小企业</w:t>
      </w:r>
      <w:r>
        <w:rPr>
          <w:rFonts w:hint="eastAsia" w:ascii="宋体" w:hAnsi="宋体"/>
          <w:szCs w:val="21"/>
        </w:rPr>
        <w:t xml:space="preserve">生产且使用该</w:t>
      </w:r>
      <w:r>
        <w:rPr>
          <w:rFonts w:hint="eastAsia" w:ascii="宋体" w:hAnsi="宋体"/>
          <w:szCs w:val="21"/>
        </w:rPr>
        <w:t xml:space="preserve">中</w:t>
      </w:r>
      <w:r>
        <w:rPr>
          <w:rFonts w:ascii="宋体" w:hAnsi="宋体"/>
          <w:szCs w:val="21"/>
        </w:rPr>
        <w:t xml:space="preserve">小企业</w:t>
      </w:r>
      <w:r>
        <w:rPr>
          <w:rFonts w:hint="eastAsia" w:ascii="宋体" w:hAnsi="宋体"/>
          <w:szCs w:val="21"/>
        </w:rPr>
        <w:t xml:space="preserve">商号或者注册商标）</w:t>
      </w:r>
      <w:r>
        <w:rPr>
          <w:rFonts w:ascii="宋体" w:hAnsi="宋体"/>
          <w:szCs w:val="21"/>
        </w:rPr>
        <w:t xml:space="preserve">，需根据《中小企业划型标准规定》（工信部联企业〔2011〕300号）填报《中小企业声明函》。</w:t>
      </w:r>
      <w:r>
        <w:rPr>
          <w:rFonts w:ascii="宋体" w:hAnsi="宋体"/>
          <w:b/>
          <w:szCs w:val="21"/>
        </w:rPr>
        <w:t xml:space="preserve">加盖公章后的《中小企业声明函》电子件放置于</w:t>
      </w:r>
      <w:r>
        <w:rPr>
          <w:rFonts w:hint="eastAsia" w:ascii="宋体" w:hAnsi="宋体"/>
          <w:b/>
          <w:szCs w:val="21"/>
        </w:rPr>
        <w:t xml:space="preserve">投标</w:t>
      </w:r>
      <w:r>
        <w:rPr>
          <w:rFonts w:ascii="宋体" w:hAnsi="宋体"/>
          <w:b/>
          <w:szCs w:val="21"/>
        </w:rPr>
        <w:t xml:space="preserve">文件中提交，未提交则不享受</w:t>
      </w:r>
      <w:r>
        <w:rPr>
          <w:rFonts w:hint="eastAsia" w:ascii="宋体" w:hAnsi="宋体"/>
          <w:b/>
          <w:bCs/>
          <w:szCs w:val="21"/>
        </w:rPr>
        <w:t xml:space="preserve">预留采购份额政策</w:t>
      </w:r>
      <w:r>
        <w:rPr>
          <w:rFonts w:ascii="宋体" w:hAnsi="宋体"/>
          <w:b/>
          <w:szCs w:val="21"/>
        </w:rPr>
        <w:t xml:space="preserve">。</w:t>
      </w:r>
      <w:r/>
    </w:p>
    <w:p>
      <w:pPr>
        <w:ind w:firstLine="420"/>
        <w:spacing w:line="360" w:lineRule="auto"/>
        <w:rPr>
          <w:rFonts w:ascii="宋体" w:hAnsi="宋体"/>
          <w:szCs w:val="21"/>
        </w:rPr>
      </w:pPr>
      <w:r>
        <w:rPr>
          <w:rFonts w:ascii="宋体" w:hAnsi="宋体"/>
          <w:szCs w:val="21"/>
        </w:rPr>
        <w:t xml:space="preserve">（二）残疾人福利性单位</w:t>
      </w:r>
      <w:r/>
    </w:p>
    <w:p>
      <w:pPr>
        <w:ind w:firstLine="420"/>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w:t>
      </w:r>
      <w:r>
        <w:rPr>
          <w:rFonts w:hint="eastAsia" w:ascii="宋体" w:hAnsi="宋体"/>
          <w:szCs w:val="21"/>
        </w:rPr>
        <w:t xml:space="preserve">符合条件的</w:t>
      </w:r>
      <w:r>
        <w:rPr>
          <w:rFonts w:hint="eastAsia" w:ascii="宋体" w:hAnsi="宋体"/>
          <w:szCs w:val="21"/>
        </w:rPr>
        <w:t xml:space="preserve">残疾人福利性单位，享受预留份额的政府采购政策。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szCs w:val="21"/>
        </w:rPr>
      </w:pPr>
      <w:r/>
      <w:bookmarkStart w:id="79" w:name="_Hlk111455501"/>
      <w:r>
        <w:rPr>
          <w:rFonts w:ascii="宋体" w:hAnsi="宋体"/>
          <w:szCs w:val="21"/>
        </w:rPr>
        <w:t xml:space="preserve">（三）监狱企业</w:t>
      </w:r>
      <w:r/>
    </w:p>
    <w:p>
      <w:pPr>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证明文件电子件放置于投标文件一中提交，未提交则不享受预留采购份额政策。</w:t>
      </w:r>
      <w:bookmarkEnd w:id="79"/>
      <w:r/>
      <w:r/>
    </w:p>
    <w:p>
      <w:pPr>
        <w:ind w:firstLine="420"/>
        <w:spacing w:line="360" w:lineRule="auto"/>
        <w:rPr>
          <w:rFonts w:ascii="宋体" w:hAnsi="宋体"/>
          <w:szCs w:val="21"/>
        </w:rPr>
      </w:pPr>
      <w:r>
        <w:rPr>
          <w:rFonts w:ascii="宋体" w:hAnsi="宋体"/>
          <w:szCs w:val="21"/>
        </w:rPr>
        <w:t xml:space="preserve">（四）绿色采购</w:t>
      </w:r>
      <w:r/>
    </w:p>
    <w:p>
      <w:pPr>
        <w:ind w:firstLine="420"/>
        <w:spacing w:line="360" w:lineRule="auto"/>
        <w:rPr>
          <w:rFonts w:ascii="宋体" w:hAnsi="宋体"/>
          <w:szCs w:val="21"/>
        </w:rPr>
      </w:pPr>
      <w:r>
        <w:rPr>
          <w:rFonts w:ascii="宋体" w:hAnsi="宋体"/>
          <w:color w:val="333333"/>
        </w:rPr>
        <w:t xml:space="preserve">根据《关于调整优化节能产品、环境标志产品政府采购执行机制的通知》（财库〔2019〕9号）等相关文件的规定，</w:t>
      </w:r>
      <w:r>
        <w:rPr>
          <w:rFonts w:hint="eastAsia" w:ascii="宋体" w:hAnsi="宋体"/>
          <w:b/>
          <w:szCs w:val="21"/>
        </w:rPr>
        <w:t xml:space="preserve">若本次拟采购的产品（包括清单所列的标的、配件、材料）中有属于</w:t>
      </w:r>
      <w:r>
        <w:rPr>
          <w:rFonts w:ascii="宋体" w:hAnsi="宋体"/>
          <w:b/>
          <w:szCs w:val="21"/>
        </w:rPr>
        <w:t xml:space="preserve">《节能产品政府采购品目清单》政府强制采购产品的，投标人</w:t>
      </w:r>
      <w:r>
        <w:rPr>
          <w:rFonts w:ascii="宋体" w:hAnsi="宋体"/>
          <w:b/>
          <w:szCs w:val="21"/>
        </w:rPr>
        <w:t xml:space="preserve">需提供该产品有效期内的认证等相关证明材料，证明材料电子件放置于</w:t>
      </w:r>
      <w:r>
        <w:rPr>
          <w:rFonts w:hint="eastAsia" w:ascii="宋体" w:hAnsi="宋体"/>
          <w:b/>
          <w:szCs w:val="21"/>
        </w:rPr>
        <w:t xml:space="preserve">投标</w:t>
      </w:r>
      <w:r>
        <w:rPr>
          <w:rFonts w:ascii="宋体" w:hAnsi="宋体"/>
          <w:b/>
          <w:szCs w:val="21"/>
        </w:rPr>
        <w:t xml:space="preserve">文件中提交。</w:t>
      </w:r>
      <w:r/>
    </w:p>
    <w:p>
      <w:pPr>
        <w:ind w:firstLine="420"/>
        <w:spacing w:line="360" w:lineRule="auto"/>
        <w:rPr>
          <w:rFonts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hAnsi="宋体"/>
          <w:szCs w:val="21"/>
        </w:rPr>
      </w:pPr>
      <w:r>
        <w:rPr>
          <w:rFonts w:hint="eastAsia" w:ascii="宋体" w:hAnsi="宋体"/>
          <w:szCs w:val="21"/>
        </w:rPr>
        <w:t xml:space="preserve">（六）实施本国产品标准及相关政策</w:t>
      </w:r>
      <w:r/>
    </w:p>
    <w:p>
      <w:pPr>
        <w:ind w:firstLine="420"/>
        <w:spacing w:line="360" w:lineRule="auto"/>
        <w:rPr>
          <w:rFonts w:ascii="宋体" w:hAnsi="宋体"/>
          <w:szCs w:val="21"/>
        </w:rPr>
      </w:pPr>
      <w:r>
        <w:rPr>
          <w:rFonts w:hint="eastAsia" w:ascii="宋体" w:hAnsi="宋体"/>
          <w:szCs w:val="21"/>
        </w:rPr>
        <w:t xml:space="preserve">1.根据《国务院办公厅关于在政府采购中实施本国产品标准及相关政策的通知》（国办发（2025）34号）的规定，本项目对采购本国产品给予政策支持。</w:t>
      </w:r>
      <w:r/>
    </w:p>
    <w:p>
      <w:pPr>
        <w:ind w:firstLine="420"/>
        <w:spacing w:line="360" w:lineRule="auto"/>
        <w:rPr>
          <w:rFonts w:ascii="宋体" w:hAnsi="宋体"/>
          <w:szCs w:val="21"/>
        </w:rPr>
      </w:pPr>
      <w:r>
        <w:rPr>
          <w:rFonts w:hint="eastAsia" w:ascii="宋体" w:hAnsi="宋体"/>
          <w:szCs w:val="21"/>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szCs w:val="21"/>
        </w:rPr>
      </w:pPr>
      <w:r>
        <w:rPr>
          <w:rFonts w:hint="eastAsia" w:ascii="宋体" w:hAnsi="宋体"/>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szCs w:val="21"/>
        </w:rPr>
      </w:pPr>
      <w:r>
        <w:rPr>
          <w:rFonts w:hint="eastAsia" w:ascii="宋体" w:hAnsi="宋体"/>
          <w:szCs w:val="21"/>
        </w:rPr>
        <w:t xml:space="preserve">4.本项目政府采购活动中既有本国产品又有非本国产品参与竞争的，依法对本国产品给予价格评审优惠，对本国产品的报价给予20%的价格扣除，用扣除后的价格参与评审。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szCs w:val="21"/>
        </w:rPr>
      </w:pPr>
      <w:r>
        <w:rPr>
          <w:rFonts w:hint="eastAsia" w:ascii="宋体" w:hAnsi="宋体"/>
          <w:szCs w:val="21"/>
        </w:rPr>
        <w:t xml:space="preserve">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szCs w:val="21"/>
        </w:rPr>
        <w:t xml:space="preserve">七</w:t>
      </w:r>
      <w:r>
        <w:rPr>
          <w:rFonts w:hint="eastAsia" w:ascii="宋体" w:hAnsi="宋体"/>
          <w:szCs w:val="21"/>
        </w:rPr>
        <w:t xml:space="preserve">章 投标文件格式”的</w:t>
      </w:r>
      <w:r>
        <w:rPr>
          <w:rFonts w:hint="eastAsia" w:ascii="宋体" w:hAnsi="宋体"/>
          <w:szCs w:val="21"/>
        </w:rPr>
        <w:t xml:space="preserve">“</w:t>
      </w:r>
      <w:r>
        <w:rPr>
          <w:rFonts w:hint="eastAsia" w:ascii="宋体" w:hAnsi="宋体"/>
          <w:szCs w:val="21"/>
        </w:rPr>
        <w:t xml:space="preserve">报价分析表</w:t>
      </w:r>
      <w:r>
        <w:rPr>
          <w:rFonts w:hint="eastAsia" w:ascii="宋体" w:hAnsi="宋体"/>
          <w:szCs w:val="21"/>
        </w:rPr>
        <w:t xml:space="preserve">”中填写比例数值），依法对该供应商提供的全部产品给予价格评审优惠，即对该供应商提供的全部产品的总报价给予20%的价格扣除，用扣除后的价格参与评审。</w:t>
      </w:r>
      <w:r>
        <w:rPr>
          <w:rFonts w:hint="eastAsia" w:ascii="宋体" w:hAnsi="宋体"/>
          <w:b/>
          <w:szCs w:val="21"/>
        </w:rPr>
        <w:t xml:space="preserve">供应商未填写比例数值，或比例数值未达到80%的，将不享受本国产品价格评审优惠。</w:t>
      </w:r>
      <w:r/>
    </w:p>
    <w:p>
      <w:pPr>
        <w:ind w:firstLine="420"/>
        <w:spacing w:line="360" w:lineRule="auto"/>
        <w:rPr>
          <w:rFonts w:ascii="宋体" w:hAnsi="宋体"/>
          <w:szCs w:val="21"/>
        </w:rPr>
      </w:pPr>
      <w:r>
        <w:rPr>
          <w:rFonts w:hint="eastAsia" w:ascii="宋体" w:hAnsi="宋体"/>
          <w:szCs w:val="21"/>
        </w:rPr>
        <w:t xml:space="preserve">5.供应商需按照招标文件的要求提供《关于符合本国产品标准的声明函》（以下简称《声明函》）或财政部会同有关部门规定的有关证明文件的，如不提供或提供不符要求的将不享受本国产品价格评审优惠。</w:t>
      </w:r>
      <w:r/>
    </w:p>
    <w:p>
      <w:pPr>
        <w:ind w:firstLine="420"/>
        <w:spacing w:line="360" w:lineRule="auto"/>
        <w:rPr>
          <w:rFonts w:ascii="宋体" w:hAnsi="宋体"/>
          <w:szCs w:val="21"/>
        </w:rPr>
      </w:pPr>
      <w:r>
        <w:rPr>
          <w:rFonts w:hint="eastAsia" w:ascii="宋体" w:hAnsi="宋体"/>
          <w:szCs w:val="21"/>
        </w:rPr>
        <w:t xml:space="preserve">6.供应商需在《声明函》中逐一、准确填写产品名称、厂名、生产厂址三项信息（《声明函》中用</w:t>
      </w:r>
      <w:r>
        <w:rPr>
          <w:rFonts w:hint="eastAsia" w:ascii="宋体" w:hAnsi="宋体"/>
          <w:szCs w:val="21"/>
        </w:rPr>
        <w:t xml:space="preserve">斜线划除的</w:t>
      </w:r>
      <w:r>
        <w:rPr>
          <w:rFonts w:hint="eastAsia" w:ascii="宋体" w:hAnsi="宋体"/>
          <w:szCs w:val="21"/>
        </w:rPr>
        <w:t xml:space="preserve">地方无需填写），三项信息中任意一项未填写的视为该项产品不符合本国产品标准，不享受本国产品价格评审优惠。</w:t>
      </w:r>
      <w:r/>
    </w:p>
    <w:p>
      <w:pPr>
        <w:ind w:firstLine="420"/>
        <w:spacing w:line="360" w:lineRule="auto"/>
        <w:rPr>
          <w:rFonts w:ascii="宋体" w:hAnsi="宋体"/>
          <w:szCs w:val="21"/>
        </w:rPr>
      </w:pPr>
      <w:r>
        <w:rPr>
          <w:rFonts w:hint="eastAsia" w:ascii="宋体" w:hAnsi="宋体"/>
          <w:szCs w:val="21"/>
        </w:rPr>
        <w:t xml:space="preserve">7.评标过程中，如发现供应商在《声明函》内容含义不明确、同类事项与投标（响应）文件表</w:t>
      </w:r>
      <w:r>
        <w:rPr>
          <w:rFonts w:hint="eastAsia" w:ascii="宋体" w:hAnsi="宋体"/>
          <w:szCs w:val="21"/>
        </w:rPr>
        <w:t xml:space="preserve">述不一致或者有明显文字错误等情况的，评标委员会应当以书面形式要求供应商</w:t>
      </w:r>
      <w:r>
        <w:rPr>
          <w:rFonts w:hint="eastAsia" w:ascii="宋体" w:hAnsi="宋体"/>
          <w:szCs w:val="21"/>
        </w:rPr>
        <w:t xml:space="preserve">作出</w:t>
      </w:r>
      <w:r>
        <w:rPr>
          <w:rFonts w:hint="eastAsia" w:ascii="宋体" w:hAnsi="宋体"/>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ascii="宋体" w:hAnsi="宋体"/>
          <w:szCs w:val="21"/>
        </w:rPr>
      </w:pPr>
      <w:r>
        <w:rPr>
          <w:rFonts w:ascii="宋体" w:hAnsi="宋体"/>
          <w:szCs w:val="21"/>
        </w:rPr>
      </w:r>
      <w:r/>
    </w:p>
    <w:p>
      <w:pPr>
        <w:rPr>
          <w:rStyle w:val="1107"/>
          <w:b w:val="0"/>
          <w:bCs w:val="0"/>
          <w:sz w:val="32"/>
          <w:szCs w:val="32"/>
        </w:rPr>
        <w:sectPr>
          <w:footnotePr/>
          <w:endnotePr/>
          <w:type w:val="nextPage"/>
          <w:pgSz w:w="11906" w:h="16838" w:orient="portrait"/>
          <w:pgMar w:top="1474" w:right="1247" w:bottom="1247" w:left="1531" w:header="851" w:footer="680" w:gutter="0"/>
          <w:cols w:num="1" w:sep="0" w:space="425" w:equalWidth="1"/>
          <w:docGrid w:linePitch="360"/>
        </w:sectPr>
      </w:pPr>
      <w:r/>
      <w:bookmarkStart w:id="80" w:name="_Toc63583489"/>
      <w:r/>
      <w:bookmarkStart w:id="81" w:name="_Toc62807500"/>
      <w:r/>
      <w:bookmarkStart w:id="82" w:name="_Toc33452248"/>
      <w:r/>
      <w:bookmarkStart w:id="83" w:name="_Toc62807507"/>
      <w:r/>
      <w:bookmarkStart w:id="84" w:name="_Toc135142676"/>
      <w:r/>
      <w:bookmarkStart w:id="85" w:name="_Toc161067503"/>
      <w:r/>
      <w:r/>
    </w:p>
    <w:p>
      <w:pPr>
        <w:pStyle w:val="784"/>
        <w:jc w:val="center"/>
        <w:rPr>
          <w:rStyle w:val="1107"/>
          <w:b/>
          <w:bCs/>
          <w:sz w:val="32"/>
          <w:szCs w:val="32"/>
        </w:rPr>
      </w:pPr>
      <w:r/>
      <w:bookmarkStart w:id="86" w:name="_Toc196309681"/>
      <w:r>
        <w:rPr>
          <w:rStyle w:val="1107"/>
          <w:rFonts w:hint="eastAsia"/>
          <w:b/>
          <w:bCs/>
          <w:sz w:val="32"/>
          <w:szCs w:val="32"/>
        </w:rPr>
        <w:t xml:space="preserve">第六章</w:t>
      </w:r>
      <w:r>
        <w:rPr>
          <w:rStyle w:val="1107"/>
          <w:rFonts w:hint="eastAsia"/>
          <w:b/>
          <w:bCs/>
          <w:sz w:val="32"/>
          <w:szCs w:val="32"/>
        </w:rPr>
        <w:t xml:space="preserve"> </w:t>
      </w:r>
      <w:bookmarkEnd w:id="80"/>
      <w:r/>
      <w:bookmarkEnd w:id="81"/>
      <w:r/>
      <w:bookmarkEnd w:id="82"/>
      <w:r/>
      <w:bookmarkEnd w:id="83"/>
      <w:r>
        <w:rPr>
          <w:rStyle w:val="1107"/>
          <w:rFonts w:hint="eastAsia"/>
          <w:b/>
          <w:bCs/>
          <w:sz w:val="32"/>
          <w:szCs w:val="32"/>
        </w:rPr>
        <w:t xml:space="preserve">采购合同</w:t>
      </w:r>
      <w:bookmarkEnd w:id="84"/>
      <w:r/>
      <w:bookmarkEnd w:id="85"/>
      <w:r/>
      <w:bookmarkEnd w:id="86"/>
      <w:r/>
      <w:r/>
    </w:p>
    <w:p>
      <w:pPr>
        <w:spacing w:line="360" w:lineRule="auto"/>
        <w:rPr>
          <w:rFonts w:ascii="宋体" w:hAnsi="宋体"/>
          <w:color w:val="000000"/>
          <w:szCs w:val="21"/>
        </w:rPr>
      </w:pPr>
      <w:r/>
      <w:bookmarkStart w:id="87" w:name="_Toc62807508"/>
      <w:r/>
      <w:bookmarkStart w:id="88" w:name="_Toc135142677"/>
      <w:r/>
      <w:bookmarkStart w:id="89" w:name="_Toc33452249"/>
      <w:r/>
      <w:bookmarkStart w:id="90" w:name="_Toc62807501"/>
      <w:r/>
      <w:bookmarkStart w:id="91" w:name="_Toc63583490"/>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szCs w:val="21"/>
        </w:rPr>
      </w:pPr>
      <w:r>
        <w:rPr>
          <w:rFonts w:hint="eastAsia" w:ascii="宋体" w:hAnsi="宋体"/>
          <w:szCs w:val="21"/>
        </w:rPr>
        <w:t xml:space="preserve">本项目采用竞争性谈判采购方式，依据成交结果，决定将采购合同授予乙方。为进一步明确采购人（甲方）和成交供应商（乙方）采购过程中的权利、义务和经济责任，根据《</w:t>
      </w:r>
      <w:r>
        <w:rPr>
          <w:rFonts w:ascii="宋体" w:hAnsi="宋体"/>
          <w:szCs w:val="21"/>
        </w:rPr>
        <w:t xml:space="preserve">中华人民共和国</w:t>
      </w:r>
      <w:r>
        <w:rPr>
          <w:rFonts w:hint="eastAsia" w:ascii="宋体" w:hAnsi="宋体"/>
          <w:szCs w:val="21"/>
        </w:rPr>
        <w:t xml:space="preserve">民法典》和《</w:t>
      </w:r>
      <w:r>
        <w:rPr>
          <w:rFonts w:ascii="宋体" w:hAnsi="宋体"/>
          <w:szCs w:val="21"/>
        </w:rPr>
        <w:t xml:space="preserve">中华人民共和国</w:t>
      </w:r>
      <w:r>
        <w:rPr>
          <w:rFonts w:hint="eastAsia" w:ascii="宋体" w:hAnsi="宋体"/>
          <w:szCs w:val="21"/>
        </w:rPr>
        <w:t xml:space="preserve">政府采购</w:t>
      </w:r>
      <w:r>
        <w:rPr>
          <w:rFonts w:ascii="宋体" w:hAnsi="宋体"/>
          <w:szCs w:val="21"/>
        </w:rPr>
        <w:t xml:space="preserve">法</w:t>
      </w:r>
      <w:r>
        <w:rPr>
          <w:rFonts w:hint="eastAsia" w:ascii="宋体" w:hAnsi="宋体"/>
          <w:szCs w:val="21"/>
        </w:rPr>
        <w:t xml:space="preserve">》之规定及本项目谈判文件、乙方的响应文件等相关资料，经甲乙双方充分协商，遵循平等、自愿、公平和诚实信用原则，特订立本合同，以资共同遵守。</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w:t>
      </w:r>
      <w:r>
        <w:rPr>
          <w:rFonts w:hint="eastAsia" w:ascii="宋体" w:hAnsi="宋体"/>
          <w:b/>
          <w:bCs/>
          <w:szCs w:val="21"/>
        </w:rPr>
        <w:t xml:space="preserve">条 合同标的</w:t>
      </w:r>
      <w:r/>
    </w:p>
    <w:p>
      <w:pPr>
        <w:ind w:firstLine="420"/>
        <w:spacing w:line="360" w:lineRule="auto"/>
        <w:rPr>
          <w:rFonts w:ascii="宋体" w:hAnsi="宋体"/>
          <w:color w:val="000000" w:themeColor="text1"/>
          <w:szCs w:val="21"/>
        </w:rPr>
      </w:pPr>
      <w:r>
        <w:rPr>
          <w:rFonts w:hint="eastAsia" w:ascii="宋体" w:hAnsi="宋体"/>
          <w:szCs w:val="21"/>
        </w:rPr>
        <w:t xml:space="preserve">1.项目名称：</w:t>
      </w:r>
      <w:r>
        <w:rPr>
          <w:rFonts w:hint="eastAsia" w:ascii="宋体" w:hAnsi="宋体"/>
          <w:color w:val="000000" w:themeColor="text1"/>
          <w:szCs w:val="21"/>
        </w:rPr>
        <w:t xml:space="preserve">昆山</w:t>
      </w:r>
      <w:r>
        <w:rPr>
          <w:rFonts w:hint="eastAsia" w:ascii="宋体" w:hAnsi="宋体"/>
          <w:color w:val="000000" w:themeColor="text1"/>
          <w:szCs w:val="21"/>
        </w:rPr>
        <w:t xml:space="preserve">开发区石予幼儿园食堂餐梯项</w:t>
      </w:r>
      <w:r>
        <w:rPr>
          <w:rFonts w:hint="eastAsia" w:ascii="宋体" w:hAnsi="宋体"/>
          <w:color w:val="000000" w:themeColor="text1"/>
          <w:szCs w:val="21"/>
        </w:rPr>
        <w:t xml:space="preserve">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2.项目编号：</w:t>
      </w:r>
      <w:r>
        <w:rPr>
          <w:rFonts w:ascii="宋体" w:hAnsi="宋体"/>
          <w:szCs w:val="21"/>
        </w:rPr>
        <w:t xml:space="preserve">JSZC-320583-JZCG-T2026-0056</w:t>
      </w:r>
      <w:r>
        <w:rPr>
          <w:rFonts w:hint="eastAsia" w:ascii="宋体" w:hAnsi="宋体"/>
          <w:szCs w:val="21"/>
        </w:rPr>
        <w:t xml:space="preserve">；</w:t>
      </w:r>
      <w:r/>
    </w:p>
    <w:p>
      <w:pPr>
        <w:ind w:firstLine="420"/>
        <w:spacing w:line="360" w:lineRule="auto"/>
        <w:rPr>
          <w:rFonts w:ascii="宋体" w:hAnsi="宋体" w:cs="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.采购清单：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1"/>
        <w:gridCol w:w="1239"/>
        <w:gridCol w:w="1088"/>
        <w:gridCol w:w="1085"/>
        <w:gridCol w:w="1316"/>
        <w:gridCol w:w="864"/>
        <w:gridCol w:w="841"/>
        <w:gridCol w:w="829"/>
        <w:gridCol w:w="857"/>
      </w:tblGrid>
      <w:tr>
        <w:trPr>
          <w:jc w:val="center"/>
        </w:trPr>
        <w:tc>
          <w:tcPr>
            <w:shd w:val="clear" w:color="auto" w:fill="auto"/>
            <w:tcW w:w="434"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shd w:val="clear" w:color="auto" w:fill="auto"/>
            <w:tcW w:w="697"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标的名称</w:t>
            </w:r>
            <w:r/>
          </w:p>
        </w:tc>
        <w:tc>
          <w:tcPr>
            <w:tcW w:w="612"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规格型号</w:t>
            </w:r>
            <w:r/>
          </w:p>
        </w:tc>
        <w:tc>
          <w:tcPr>
            <w:tcW w:w="610"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品牌</w:t>
            </w:r>
            <w:r/>
          </w:p>
        </w:tc>
        <w:tc>
          <w:tcPr>
            <w:tcW w:w="740"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生产厂家</w:t>
            </w:r>
            <w:r/>
          </w:p>
        </w:tc>
        <w:tc>
          <w:tcPr>
            <w:shd w:val="clear" w:color="auto" w:fill="auto"/>
            <w:tcW w:w="486"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数量</w:t>
            </w:r>
            <w:r/>
          </w:p>
        </w:tc>
        <w:tc>
          <w:tcPr>
            <w:tcW w:w="473"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单位</w:t>
            </w:r>
            <w:r/>
          </w:p>
        </w:tc>
        <w:tc>
          <w:tcPr>
            <w:tcW w:w="466"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单价</w:t>
            </w:r>
            <w:r/>
          </w:p>
        </w:tc>
        <w:tc>
          <w:tcPr>
            <w:shd w:val="clear" w:color="auto" w:fill="auto"/>
            <w:tcW w:w="483"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总价</w:t>
            </w:r>
            <w:r/>
          </w:p>
        </w:tc>
      </w:tr>
      <w:tr>
        <w:trPr>
          <w:jc w:val="center"/>
        </w:trPr>
        <w:tc>
          <w:tcPr>
            <w:shd w:val="clear" w:color="auto" w:fill="auto"/>
            <w:tcW w:w="434" w:type="pc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1</w:t>
            </w:r>
            <w:r/>
          </w:p>
        </w:tc>
        <w:tc>
          <w:tcPr>
            <w:shd w:val="clear" w:color="auto" w:fill="auto"/>
            <w:tcW w:w="69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2"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7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6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434"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shd w:val="clear" w:color="auto" w:fill="auto"/>
            <w:tcW w:w="69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2"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7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6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434" w:type="pc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3</w:t>
            </w:r>
            <w:r/>
          </w:p>
        </w:tc>
        <w:tc>
          <w:tcPr>
            <w:shd w:val="clear" w:color="auto" w:fill="auto"/>
            <w:tcW w:w="69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2"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7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6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434"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shd w:val="clear" w:color="auto" w:fill="auto"/>
            <w:tcW w:w="69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2"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7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6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434"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shd w:val="clear" w:color="auto" w:fill="auto"/>
            <w:tcW w:w="69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2"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7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6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434" w:type="pc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w:t>
            </w:r>
            <w:r/>
          </w:p>
        </w:tc>
        <w:tc>
          <w:tcPr>
            <w:shd w:val="clear" w:color="auto" w:fill="auto"/>
            <w:tcW w:w="69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2"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7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6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ind w:firstLine="422"/>
        <w:spacing w:line="360" w:lineRule="auto"/>
        <w:rPr>
          <w:rFonts w:ascii="宋体" w:hAnsi="宋体"/>
          <w:b/>
          <w:bCs/>
          <w:color w:val="000000"/>
          <w:szCs w:val="21"/>
        </w:rPr>
      </w:pPr>
      <w:r>
        <w:rPr>
          <w:rFonts w:hint="eastAsia" w:ascii="宋体" w:hAnsi="宋体"/>
          <w:b/>
          <w:bCs/>
          <w:color w:val="000000"/>
          <w:szCs w:val="21"/>
        </w:rPr>
        <w:t xml:space="preserve">第三</w:t>
      </w:r>
      <w:r>
        <w:rPr>
          <w:rFonts w:hint="eastAsia" w:ascii="宋体" w:hAnsi="宋体"/>
          <w:b/>
          <w:bCs/>
          <w:color w:val="000000"/>
          <w:szCs w:val="21"/>
        </w:rPr>
        <w:t xml:space="preserve">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合同总价款（含税）：（大写）人民币_</w:t>
      </w:r>
      <w:r>
        <w:rPr>
          <w:rFonts w:ascii="宋体" w:hAnsi="宋体"/>
          <w:color w:val="000000"/>
          <w:szCs w:val="21"/>
        </w:rPr>
        <w:t xml:space="preserve">_______</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，（小写）¥</w:t>
      </w:r>
      <w:r>
        <w:rPr>
          <w:rFonts w:ascii="宋体" w:hAnsi="宋体"/>
          <w:color w:val="000000"/>
          <w:szCs w:val="21"/>
        </w:rPr>
        <w:t xml:space="preserve">__________</w:t>
      </w:r>
      <w:r>
        <w:rPr>
          <w:rFonts w:hint="eastAsia" w:ascii="宋体" w:hAnsi="宋体"/>
          <w:color w:val="000000"/>
          <w:szCs w:val="21"/>
        </w:rPr>
        <w:t xml:space="preserve">。</w:t>
      </w:r>
      <w:r/>
    </w:p>
    <w:p>
      <w:pPr>
        <w:ind w:firstLine="432"/>
        <w:spacing w:line="360" w:lineRule="auto"/>
        <w:rPr>
          <w:rFonts w:ascii="宋体" w:hAnsi="宋体"/>
          <w:color w:val="000000"/>
          <w:szCs w:val="21"/>
        </w:rPr>
      </w:pPr>
      <w:r>
        <w:rPr>
          <w:rFonts w:hint="eastAsia" w:ascii="宋体" w:hAnsi="宋体"/>
          <w:szCs w:val="21"/>
        </w:rPr>
        <w:t xml:space="preserve">合同总价款按此次成交</w:t>
      </w:r>
      <w:r>
        <w:rPr>
          <w:rFonts w:hint="eastAsia" w:ascii="宋体" w:hAnsi="宋体"/>
          <w:szCs w:val="21"/>
        </w:rPr>
        <w:t xml:space="preserve">价格执行，包含所提供</w:t>
      </w:r>
      <w:r>
        <w:rPr>
          <w:rFonts w:hint="eastAsia" w:ascii="宋体" w:hAnsi="宋体"/>
          <w:szCs w:val="21"/>
        </w:rPr>
        <w:t xml:space="preserve">货物、保险、税费、包装、加工及加工损耗、运输、现场落地、</w:t>
      </w:r>
      <w:r>
        <w:rPr>
          <w:rFonts w:hint="eastAsia" w:ascii="宋体" w:hAnsi="宋体"/>
          <w:szCs w:val="21"/>
        </w:rPr>
        <w:t xml:space="preserve">拆除</w:t>
      </w:r>
      <w:r>
        <w:rPr>
          <w:rFonts w:ascii="宋体" w:hAnsi="宋体"/>
          <w:szCs w:val="21"/>
        </w:rPr>
        <w:t xml:space="preserve">、</w:t>
      </w:r>
      <w:r>
        <w:rPr>
          <w:rFonts w:hint="eastAsia" w:ascii="宋体" w:hAnsi="宋体"/>
          <w:szCs w:val="21"/>
        </w:rPr>
        <w:t xml:space="preserve">安装及安装损耗、调试、检测验收和交付后约定期限内免费维保</w:t>
      </w:r>
      <w:r>
        <w:rPr>
          <w:rFonts w:ascii="宋体" w:hAnsi="宋体"/>
          <w:color w:val="000000"/>
          <w:szCs w:val="21"/>
        </w:rPr>
        <w:t xml:space="preserve">及合同包含的所有风险、责任等各项应有费用。</w:t>
      </w:r>
      <w:r/>
    </w:p>
    <w:p>
      <w:pPr>
        <w:ind w:firstLine="420"/>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招标</w:t>
      </w:r>
      <w:r>
        <w:rPr>
          <w:rFonts w:hint="eastAsia" w:ascii="宋体" w:hAnsi="宋体"/>
          <w:color w:val="000000"/>
          <w:szCs w:val="21"/>
        </w:rPr>
        <w:t xml:space="preserve">文件中所要求的及乙方在投标文件中所承诺提供的</w:t>
      </w:r>
      <w:r>
        <w:rPr>
          <w:rFonts w:hint="eastAsia" w:ascii="宋体" w:hAnsi="宋体"/>
          <w:color w:val="000000"/>
          <w:szCs w:val="21"/>
        </w:rPr>
        <w:t xml:space="preserve">服务</w:t>
      </w:r>
      <w:r>
        <w:rPr>
          <w:rFonts w:hint="eastAsia" w:ascii="宋体" w:hAnsi="宋体"/>
          <w:color w:val="000000"/>
          <w:szCs w:val="21"/>
        </w:rPr>
        <w:t xml:space="preserve">，乙方应无条件提供，乙方在签订合同时已充分考虑了合同履行期间的所有风险，在项目</w:t>
      </w:r>
      <w:r>
        <w:rPr>
          <w:rFonts w:hint="eastAsia" w:ascii="宋体" w:hAnsi="宋体"/>
          <w:color w:val="000000"/>
          <w:szCs w:val="21"/>
        </w:rPr>
        <w:t xml:space="preserve">实施</w:t>
      </w:r>
      <w:r>
        <w:rPr>
          <w:rFonts w:hint="eastAsia" w:ascii="宋体" w:hAnsi="宋体"/>
          <w:color w:val="000000"/>
          <w:szCs w:val="21"/>
        </w:rPr>
        <w:t xml:space="preserve">过程中及项目实施完成后，乙方承诺不以任何理由向甲方提出增加费用的要求。</w:t>
      </w:r>
      <w:r/>
    </w:p>
    <w:p>
      <w:pPr>
        <w:spacing w:line="360" w:lineRule="auto"/>
        <w:rPr>
          <w:rFonts w:ascii="宋体" w:hAnsi="宋体"/>
          <w:b/>
          <w:bCs/>
          <w:szCs w:val="21"/>
        </w:rPr>
      </w:pPr>
      <w:r>
        <w:rPr>
          <w:rFonts w:ascii="宋体" w:hAnsi="宋体"/>
          <w:b/>
          <w:bCs/>
          <w:szCs w:val="21"/>
        </w:rPr>
      </w:r>
      <w:r/>
    </w:p>
    <w:p>
      <w:pPr>
        <w:ind w:firstLine="422"/>
        <w:spacing w:line="360" w:lineRule="auto"/>
        <w:rPr>
          <w:rFonts w:ascii="宋体" w:hAnsi="宋体"/>
          <w:b/>
          <w:bCs/>
          <w:szCs w:val="21"/>
        </w:rPr>
      </w:pPr>
      <w:r>
        <w:rPr>
          <w:rFonts w:hint="eastAsia" w:ascii="宋体" w:hAnsi="宋体"/>
          <w:b/>
          <w:bCs/>
          <w:szCs w:val="21"/>
        </w:rPr>
        <w:t xml:space="preserve">第四</w:t>
      </w:r>
      <w:r>
        <w:rPr>
          <w:rFonts w:hint="eastAsia" w:ascii="宋体" w:hAnsi="宋体"/>
          <w:b/>
          <w:bCs/>
          <w:szCs w:val="21"/>
        </w:rPr>
        <w:t xml:space="preserve">条 付款方式</w:t>
      </w:r>
      <w:r/>
    </w:p>
    <w:p>
      <w:pPr>
        <w:ind w:firstLine="422"/>
        <w:spacing w:line="360" w:lineRule="auto"/>
        <w:rPr>
          <w:rFonts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bCs/>
          <w:szCs w:val="21"/>
        </w:rPr>
      </w:pPr>
      <w:r/>
      <w:bookmarkStart w:id="92" w:name="_Hlk190952432"/>
      <w:r>
        <w:rPr>
          <w:rFonts w:hint="eastAsia" w:ascii="宋体" w:hAnsi="宋体"/>
          <w:bCs/>
          <w:szCs w:val="21"/>
        </w:rPr>
        <w:t xml:space="preserve">2</w:t>
      </w:r>
      <w:r>
        <w:rPr>
          <w:rFonts w:ascii="宋体" w:hAnsi="宋体"/>
          <w:bCs/>
          <w:szCs w:val="21"/>
        </w:rPr>
        <w:t xml:space="preserve">.</w:t>
      </w:r>
      <w:r>
        <w:rPr>
          <w:rFonts w:hint="eastAsia" w:ascii="宋体" w:hAnsi="宋体"/>
          <w:bCs/>
          <w:szCs w:val="21"/>
        </w:rPr>
        <w:t xml:space="preserve">预付款、付款条件和付款时间</w:t>
      </w:r>
      <w:bookmarkEnd w:id="92"/>
      <w:r/>
      <w:r/>
    </w:p>
    <w:p>
      <w:pPr>
        <w:ind w:firstLine="422"/>
        <w:spacing w:line="360" w:lineRule="auto"/>
        <w:rPr>
          <w:rFonts w:ascii="宋体" w:hAnsi="宋体"/>
          <w:bCs/>
          <w:szCs w:val="21"/>
        </w:rPr>
      </w:pPr>
      <w:r>
        <w:rPr>
          <w:rFonts w:hint="eastAsia" w:ascii="宋体" w:hAnsi="宋体"/>
          <w:bCs/>
          <w:szCs w:val="21"/>
        </w:rPr>
        <w:t xml:space="preserve">合同签订后，甲方预付合同价款的30%；设备安装调试完成、验收合格，且财政拨款到位后支付剩余费用；计划2027年支付合同总价的30%，2028年支付合同总价的40%。</w:t>
      </w:r>
      <w:r/>
    </w:p>
    <w:p>
      <w:pPr>
        <w:ind w:firstLine="422"/>
        <w:spacing w:line="360" w:lineRule="auto"/>
        <w:rPr>
          <w:rFonts w:ascii="宋体" w:hAnsi="宋体" w:cs="宋体"/>
          <w:bCs/>
          <w:color w:val="000000"/>
          <w:szCs w:val="21"/>
        </w:rPr>
      </w:pPr>
      <w:r>
        <w:rPr>
          <w:rFonts w:ascii="宋体" w:hAnsi="宋体" w:cs="宋体"/>
          <w:bCs/>
          <w:color w:val="000000"/>
          <w:szCs w:val="21"/>
        </w:rPr>
      </w:r>
      <w:r/>
    </w:p>
    <w:p>
      <w:pPr>
        <w:ind w:firstLine="422"/>
        <w:spacing w:line="360" w:lineRule="auto"/>
        <w:rPr>
          <w:rFonts w:ascii="宋体" w:hAnsi="宋体"/>
          <w:b/>
          <w:bCs/>
          <w:color w:val="000000" w:themeColor="text1"/>
          <w:szCs w:val="21"/>
        </w:rPr>
      </w:pPr>
      <w:r>
        <w:rPr>
          <w:rFonts w:hint="eastAsia" w:ascii="宋体" w:hAnsi="宋体"/>
          <w:b/>
          <w:bCs/>
          <w:color w:val="000000" w:themeColor="text1"/>
          <w:szCs w:val="21"/>
        </w:rPr>
        <w:t xml:space="preserve">第五</w:t>
      </w:r>
      <w:r>
        <w:rPr>
          <w:rFonts w:hint="eastAsia" w:ascii="宋体" w:hAnsi="宋体"/>
          <w:b/>
          <w:bCs/>
          <w:color w:val="000000" w:themeColor="text1"/>
          <w:szCs w:val="21"/>
        </w:rPr>
        <w:t xml:space="preserve">条 合同履行要求</w:t>
      </w:r>
      <w:r/>
    </w:p>
    <w:p>
      <w:pPr>
        <w:ind w:firstLine="420"/>
        <w:spacing w:line="360" w:lineRule="auto"/>
        <w:rPr>
          <w:rFonts w:ascii="宋体" w:hAnsi="宋体"/>
          <w:szCs w:val="21"/>
        </w:rPr>
      </w:pPr>
      <w:r>
        <w:rPr>
          <w:rFonts w:hint="eastAsia" w:ascii="宋体" w:hAnsi="宋体"/>
          <w:color w:val="000000" w:themeColor="text1"/>
        </w:rPr>
        <w:t xml:space="preserve">1</w:t>
      </w:r>
      <w:r>
        <w:rPr>
          <w:rFonts w:ascii="宋体" w:hAnsi="宋体"/>
          <w:color w:val="000000" w:themeColor="text1"/>
        </w:rPr>
        <w:t xml:space="preserve">.</w:t>
      </w:r>
      <w:r>
        <w:rPr>
          <w:rFonts w:hint="eastAsia" w:ascii="宋体" w:hAnsi="宋体"/>
          <w:color w:val="000000" w:themeColor="text1"/>
        </w:rPr>
        <w:t xml:space="preserve">合同履行期限：</w:t>
      </w:r>
      <w:r>
        <w:rPr>
          <w:rFonts w:hint="eastAsia" w:ascii="宋体" w:hAnsi="宋体"/>
          <w:szCs w:val="21"/>
        </w:rPr>
        <w:t xml:space="preserve">合同签订后，</w:t>
      </w:r>
      <w:r>
        <w:rPr>
          <w:rFonts w:hint="eastAsia" w:ascii="宋体" w:hAnsi="宋体"/>
          <w:szCs w:val="21"/>
        </w:rPr>
        <w:t xml:space="preserve">自现场</w:t>
      </w:r>
      <w:r>
        <w:rPr>
          <w:rFonts w:hint="eastAsia" w:ascii="宋体" w:hAnsi="宋体"/>
          <w:szCs w:val="21"/>
        </w:rPr>
        <w:t xml:space="preserve">具备安装条件之日起，计划工期为30日历天，具体按照采购人指令执行。</w:t>
      </w:r>
      <w:r>
        <w:rPr>
          <w:rFonts w:ascii="宋体" w:hAnsi="宋体"/>
          <w:szCs w:val="21"/>
        </w:rPr>
        <w:t xml:space="preserve"> </w:t>
      </w:r>
      <w:r/>
    </w:p>
    <w:p>
      <w:pPr>
        <w:ind w:firstLine="420"/>
        <w:spacing w:line="360" w:lineRule="auto"/>
        <w:rPr>
          <w:rFonts w:ascii="宋体" w:hAnsi="宋体"/>
          <w:szCs w:val="21"/>
        </w:rPr>
      </w:pPr>
      <w:r>
        <w:rPr>
          <w:rFonts w:hint="eastAsia" w:ascii="宋体" w:hAnsi="宋体"/>
        </w:rPr>
        <w:t xml:space="preserve">2</w:t>
      </w:r>
      <w:r>
        <w:rPr>
          <w:rFonts w:ascii="宋体" w:hAnsi="宋体"/>
        </w:rPr>
        <w:t xml:space="preserve">.</w:t>
      </w:r>
      <w:r>
        <w:rPr>
          <w:rFonts w:hint="eastAsia" w:ascii="宋体" w:hAnsi="宋体"/>
        </w:rPr>
        <w:t xml:space="preserve">质保期：</w:t>
      </w:r>
      <w:r>
        <w:rPr>
          <w:rFonts w:hint="eastAsia" w:ascii="宋体" w:hAnsi="宋体"/>
          <w:szCs w:val="21"/>
        </w:rPr>
        <w:t xml:space="preserve">本项目整机维保期为自电梯安装、调试验收合格并取得有关部门的电梯准用证之日起3年（全包）。质保期内，所有设备故障、部件损坏、维修更换、保养服务全部免费，不得收取任何额外费用。</w:t>
      </w:r>
      <w:r/>
    </w:p>
    <w:p>
      <w:pPr>
        <w:ind w:firstLine="420"/>
        <w:spacing w:line="360" w:lineRule="auto"/>
        <w:rPr>
          <w:rFonts w:ascii="宋体" w:hAnsi="宋体"/>
          <w:color w:val="000000" w:themeColor="text1"/>
        </w:rPr>
      </w:pPr>
      <w:r>
        <w:rPr>
          <w:rFonts w:ascii="宋体" w:hAnsi="宋体"/>
          <w:color w:val="000000" w:themeColor="text1"/>
        </w:rPr>
        <w:t xml:space="preserve">3.</w:t>
      </w:r>
      <w:r>
        <w:rPr>
          <w:rFonts w:hint="eastAsia" w:ascii="宋体" w:hAnsi="宋体"/>
          <w:color w:val="000000" w:themeColor="text1"/>
        </w:rPr>
        <w:t xml:space="preserve">售后服务：</w:t>
      </w:r>
      <w:r/>
    </w:p>
    <w:p>
      <w:pPr>
        <w:ind w:firstLine="420"/>
        <w:spacing w:line="360" w:lineRule="auto"/>
        <w:rPr>
          <w:rFonts w:ascii="宋体" w:hAnsi="宋体"/>
          <w:szCs w:val="21"/>
        </w:rPr>
      </w:pPr>
      <w:r>
        <w:rPr>
          <w:rFonts w:ascii="宋体" w:hAnsi="宋体"/>
          <w:szCs w:val="21"/>
        </w:rPr>
        <w:t xml:space="preserve">3.1</w:t>
      </w:r>
      <w:r>
        <w:rPr>
          <w:rFonts w:hint="eastAsia" w:ascii="宋体" w:hAnsi="宋体"/>
          <w:szCs w:val="21"/>
        </w:rPr>
        <w:t xml:space="preserve">为保障能够及时响应，乙方须为甲方提供全方位的本地化服务</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.2</w:t>
      </w:r>
      <w:r>
        <w:rPr>
          <w:rFonts w:hint="eastAsia" w:ascii="宋体" w:hAnsi="宋体"/>
          <w:szCs w:val="21"/>
        </w:rPr>
        <w:t xml:space="preserve">根据响应</w:t>
      </w:r>
      <w:r>
        <w:rPr>
          <w:rFonts w:hint="eastAsia" w:ascii="宋体" w:hAnsi="宋体"/>
          <w:szCs w:val="21"/>
        </w:rPr>
        <w:t xml:space="preserve">文件实际承诺，提供相应服务</w:t>
      </w:r>
      <w:r>
        <w:rPr>
          <w:rFonts w:hint="eastAsia" w:ascii="宋体" w:hAnsi="宋体"/>
          <w:szCs w:val="21"/>
        </w:rPr>
        <w:t xml:space="preserve">。</w:t>
      </w:r>
      <w:r/>
    </w:p>
    <w:p>
      <w:pPr>
        <w:ind w:firstLine="420"/>
        <w:spacing w:line="360" w:lineRule="auto"/>
        <w:rPr>
          <w:rFonts w:ascii="宋体" w:hAnsi="宋体"/>
          <w:color w:val="000000" w:themeColor="text1"/>
        </w:rPr>
      </w:pPr>
      <w:r>
        <w:rPr>
          <w:rFonts w:ascii="宋体" w:hAnsi="宋体"/>
          <w:color w:val="000000" w:themeColor="text1"/>
        </w:rPr>
      </w:r>
      <w:r/>
    </w:p>
    <w:p>
      <w:pPr>
        <w:ind w:firstLine="422"/>
        <w:spacing w:line="360" w:lineRule="auto"/>
        <w:rPr>
          <w:b/>
          <w:bCs/>
        </w:rPr>
      </w:pPr>
      <w:r>
        <w:rPr>
          <w:rFonts w:hint="eastAsia"/>
          <w:b/>
          <w:bCs/>
        </w:rPr>
        <w:t xml:space="preserve">第六</w:t>
      </w:r>
      <w:r>
        <w:rPr>
          <w:rFonts w:hint="eastAsia"/>
          <w:b/>
          <w:bCs/>
        </w:rPr>
        <w:t xml:space="preserve">条</w:t>
      </w:r>
      <w:r>
        <w:rPr>
          <w:rFonts w:hint="eastAsia"/>
          <w:b/>
          <w:bCs/>
        </w:rPr>
        <w:t xml:space="preserve"> </w:t>
      </w:r>
      <w:r>
        <w:rPr>
          <w:rFonts w:hint="eastAsia"/>
          <w:b/>
          <w:bCs/>
        </w:rPr>
        <w:t xml:space="preserve">甲</w:t>
      </w:r>
      <w:r>
        <w:rPr>
          <w:b/>
          <w:bCs/>
        </w:rPr>
        <w:t xml:space="preserve">乙</w:t>
      </w:r>
      <w:r>
        <w:rPr>
          <w:rFonts w:hint="eastAsia"/>
          <w:b/>
          <w:bCs/>
        </w:rPr>
        <w:t xml:space="preserve">双</w:t>
      </w:r>
      <w:r>
        <w:rPr>
          <w:b/>
          <w:bCs/>
        </w:rPr>
        <w:t xml:space="preserve">方责任</w:t>
      </w:r>
      <w:r/>
    </w:p>
    <w:p>
      <w:pPr>
        <w:ind w:firstLine="420"/>
        <w:spacing w:line="360" w:lineRule="auto"/>
      </w:pPr>
      <w:r>
        <w:rPr>
          <w:rFonts w:hint="eastAsia"/>
        </w:rPr>
        <w:t xml:space="preserve">（一）甲方责任</w:t>
      </w:r>
      <w:r/>
    </w:p>
    <w:p>
      <w:pPr>
        <w:ind w:firstLine="420"/>
        <w:spacing w:line="360" w:lineRule="auto"/>
      </w:pPr>
      <w:r>
        <w:rPr>
          <w:rFonts w:hint="eastAsia"/>
        </w:rPr>
        <w:t xml:space="preserve">为项目</w:t>
      </w:r>
      <w:r>
        <w:t xml:space="preserve">实施提供必要的</w:t>
      </w:r>
      <w:r>
        <w:rPr>
          <w:rFonts w:hint="eastAsia"/>
        </w:rPr>
        <w:t xml:space="preserve">场地和便利</w:t>
      </w:r>
      <w:r>
        <w:t xml:space="preserve">帮助，按时验收，按时支付合同款项等</w:t>
      </w:r>
      <w:r>
        <w:rPr>
          <w:rFonts w:hint="eastAsia"/>
        </w:rPr>
        <w:t xml:space="preserve">。</w:t>
      </w:r>
      <w:r/>
    </w:p>
    <w:p>
      <w:pPr>
        <w:ind w:firstLine="420"/>
        <w:spacing w:line="360" w:lineRule="auto"/>
      </w:pPr>
      <w:r>
        <w:rPr>
          <w:rFonts w:hint="eastAsia"/>
        </w:rPr>
        <w:t xml:space="preserve">（二）乙方责任</w:t>
      </w:r>
      <w:r/>
    </w:p>
    <w:p>
      <w:pPr>
        <w:ind w:firstLine="420"/>
        <w:spacing w:line="360" w:lineRule="auto"/>
      </w:pPr>
      <w:r>
        <w:rPr>
          <w:rFonts w:hint="eastAsia"/>
        </w:rPr>
        <w:t xml:space="preserve">按谈判文件</w:t>
      </w:r>
      <w:r>
        <w:t xml:space="preserve">及</w:t>
      </w:r>
      <w:r>
        <w:rPr>
          <w:rFonts w:hint="eastAsia"/>
        </w:rPr>
        <w:t xml:space="preserve">响应</w:t>
      </w:r>
      <w:r>
        <w:t xml:space="preserve">文件要求</w:t>
      </w:r>
      <w:r>
        <w:rPr>
          <w:rFonts w:hint="eastAsia"/>
        </w:rPr>
        <w:t xml:space="preserve">完成</w:t>
      </w:r>
      <w:r>
        <w:t xml:space="preserve">供货</w:t>
      </w:r>
      <w:r>
        <w:rPr>
          <w:rFonts w:hint="eastAsia"/>
        </w:rPr>
        <w:t xml:space="preserve">、</w:t>
      </w:r>
      <w:r>
        <w:t xml:space="preserve">安装</w:t>
      </w:r>
      <w:r>
        <w:rPr>
          <w:rFonts w:hint="eastAsia"/>
        </w:rPr>
        <w:t xml:space="preserve">、免费维保</w:t>
      </w:r>
      <w:r>
        <w:t xml:space="preserve">、售后服务等。</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b/>
          <w:bCs/>
        </w:rPr>
      </w:pPr>
      <w:r>
        <w:rPr>
          <w:rFonts w:hint="eastAsia"/>
          <w:b/>
          <w:bCs/>
        </w:rPr>
        <w:t xml:space="preserve">第七</w:t>
      </w:r>
      <w:r>
        <w:rPr>
          <w:rFonts w:hint="eastAsia"/>
          <w:b/>
          <w:bCs/>
        </w:rPr>
        <w:t xml:space="preserve">条</w:t>
      </w:r>
      <w:bookmarkStart w:id="93" w:name="OLE_LINK48"/>
      <w:r>
        <w:rPr>
          <w:rFonts w:hint="eastAsia"/>
          <w:b/>
          <w:bCs/>
        </w:rPr>
        <w:t xml:space="preserve"> </w:t>
      </w:r>
      <w:r>
        <w:rPr>
          <w:rFonts w:hint="eastAsia"/>
          <w:b/>
          <w:bCs/>
        </w:rPr>
        <w:t xml:space="preserve">违约责任及索赔</w:t>
      </w:r>
      <w:bookmarkEnd w:id="93"/>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合同期限</w:t>
      </w:r>
      <w:r>
        <w:rPr>
          <w:rFonts w:ascii="宋体" w:hAnsi="宋体"/>
          <w:szCs w:val="21"/>
        </w:rPr>
        <w:t xml:space="preserve">内一方</w:t>
      </w:r>
      <w:r>
        <w:rPr>
          <w:rFonts w:ascii="宋体" w:hAnsi="宋体"/>
          <w:szCs w:val="21"/>
        </w:rPr>
        <w:t xml:space="preserve">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w:t>
      </w:r>
      <w:r>
        <w:rPr>
          <w:rFonts w:hint="eastAsia" w:ascii="宋体" w:hAnsi="宋体"/>
          <w:szCs w:val="21"/>
        </w:rPr>
        <w:t xml:space="preserve">实际履约过程中</w:t>
      </w:r>
      <w:r>
        <w:rPr>
          <w:rFonts w:hint="eastAsia" w:ascii="宋体" w:hAnsi="宋体"/>
          <w:szCs w:val="21"/>
        </w:rPr>
        <w:t xml:space="preserve">提供的货物低于</w:t>
      </w:r>
      <w:r>
        <w:rPr>
          <w:rFonts w:hint="eastAsia" w:ascii="宋体" w:hAnsi="宋体"/>
          <w:szCs w:val="21"/>
        </w:rPr>
        <w:t xml:space="preserve">中标</w:t>
      </w:r>
      <w:r>
        <w:rPr>
          <w:rFonts w:hint="eastAsia" w:ascii="宋体" w:hAnsi="宋体"/>
          <w:szCs w:val="21"/>
        </w:rPr>
        <w:t xml:space="preserve">（成交）</w:t>
      </w:r>
      <w:r>
        <w:rPr>
          <w:rFonts w:hint="eastAsia" w:ascii="宋体" w:hAnsi="宋体"/>
          <w:szCs w:val="21"/>
        </w:rPr>
        <w:t xml:space="preserve">的投标</w:t>
      </w:r>
      <w:r>
        <w:rPr>
          <w:rFonts w:hint="eastAsia" w:ascii="宋体" w:hAnsi="宋体"/>
          <w:szCs w:val="21"/>
        </w:rPr>
        <w:t xml:space="preserve">（响应）</w:t>
      </w:r>
      <w:r>
        <w:rPr>
          <w:rFonts w:hint="eastAsia" w:ascii="宋体" w:hAnsi="宋体"/>
          <w:szCs w:val="21"/>
        </w:rPr>
        <w:t xml:space="preserve">文件中相应标准的</w:t>
      </w:r>
      <w:r>
        <w:rPr>
          <w:rFonts w:hint="eastAsia" w:ascii="宋体" w:hAnsi="宋体"/>
          <w:szCs w:val="21"/>
        </w:rPr>
        <w:t xml:space="preserve">或合同规定的货物质量标准的或者乙方延误履约的，甲方可向乙方提出限期整改，整改期内，乙方应按每日合同总价款的万分之四向甲方支付赔偿金。乙方整改后仍无法达到合同相应要求的，甲方有权停止支付合同款并终止合同，并向乙方索要违约损失赔偿，违约金原则上不高于合同总金额的百分之二十。</w:t>
      </w:r>
      <w:r>
        <w:rPr>
          <w:rFonts w:hint="eastAsia"/>
        </w:rPr>
        <w:t xml:space="preserve">违约金不足以弥补损失的，甲方有权继续追偿。</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甲方无正当理由不配合或者阻挠乙方正常履约的，乙方积极沟通仍无效的，乙方有权终止合同并向甲方索要违约损失赔偿，违约金原则上不高于合同总金额的百分之二十。</w:t>
      </w:r>
      <w:r>
        <w:rPr>
          <w:rFonts w:hint="eastAsia" w:ascii="宋体" w:hAnsi="宋体"/>
          <w:szCs w:val="21"/>
        </w:rPr>
        <w:t xml:space="preserve">违约金不足以弥补损失的，乙方有权继续追偿。</w:t>
      </w:r>
      <w:r/>
    </w:p>
    <w:p>
      <w:pPr>
        <w:ind w:firstLine="420"/>
        <w:spacing w:line="360" w:lineRule="auto"/>
        <w:rPr>
          <w:rFonts w:ascii="宋体" w:hAnsi="宋体"/>
          <w:szCs w:val="21"/>
        </w:rPr>
      </w:pPr>
      <w:r>
        <w:rPr>
          <w:rFonts w:ascii="宋体" w:hAnsi="宋体"/>
          <w:szCs w:val="21"/>
        </w:rPr>
        <w:t xml:space="preserve">4</w:t>
      </w:r>
      <w:r>
        <w:rPr>
          <w:rFonts w:ascii="宋体" w:hAnsi="宋体"/>
          <w:szCs w:val="21"/>
        </w:rPr>
        <w:t xml:space="preserve">.</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ascii="宋体" w:hAnsi="宋体"/>
          <w:szCs w:val="21"/>
        </w:rPr>
      </w:pPr>
      <w:r>
        <w:rPr>
          <w:rFonts w:ascii="宋体" w:hAnsi="宋体"/>
          <w:szCs w:val="21"/>
        </w:rPr>
        <w:t xml:space="preserve">6</w:t>
      </w:r>
      <w:r>
        <w:rPr>
          <w:rFonts w:ascii="宋体" w:hAnsi="宋体"/>
          <w:szCs w:val="21"/>
        </w:rPr>
        <w:t xml:space="preserve">.</w:t>
      </w:r>
      <w:r>
        <w:rPr>
          <w:rFonts w:hint="eastAsia" w:ascii="宋体" w:hAnsi="宋体"/>
          <w:szCs w:val="21"/>
        </w:rPr>
        <w:t xml:space="preserve">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ascii="宋体" w:hAnsi="宋体"/>
        </w:rPr>
      </w:pPr>
      <w:r>
        <w:rPr>
          <w:rFonts w:ascii="宋体" w:hAnsi="宋体"/>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第八</w:t>
      </w:r>
      <w:r>
        <w:rPr>
          <w:rFonts w:hint="eastAsia" w:ascii="宋体" w:hAnsi="宋体"/>
          <w:b/>
          <w:bCs/>
          <w:color w:val="000000"/>
          <w:szCs w:val="21"/>
        </w:rPr>
        <w:t xml:space="preserve">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w:t>
      </w:r>
      <w:r>
        <w:rPr>
          <w:rFonts w:hint="eastAsia" w:ascii="宋体" w:hAnsi="宋体"/>
          <w:b/>
          <w:bCs/>
          <w:color w:val="000000"/>
          <w:szCs w:val="21"/>
        </w:rPr>
        <w:t xml:space="preserve">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2.如果调解不成，双方中的任何一方可向人民法院提起诉讼。诉讼由甲方所在地人民法院管</w:t>
      </w:r>
      <w:r>
        <w:rPr>
          <w:rFonts w:hint="eastAsia" w:ascii="宋体" w:hAnsi="宋体"/>
          <w:color w:val="000000"/>
          <w:szCs w:val="21"/>
        </w:rPr>
        <w:t xml:space="preserve">辖。 </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.因合同部分履行引发诉讼的，在诉讼期间，除正在进行诉讼的部分外，本合同的其它部分应继续执行。</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bookmarkStart w:id="94" w:name="_Toc161067504"/>
      <w:r/>
      <w:bookmarkStart w:id="95" w:name="_Toc196309682"/>
      <w:r>
        <w:rPr>
          <w:rFonts w:hint="eastAsia" w:ascii="宋体" w:hAnsi="宋体"/>
          <w:b/>
          <w:bCs/>
          <w:color w:val="000000"/>
          <w:szCs w:val="21"/>
        </w:rPr>
        <w:t xml:space="preserve">第十条 违约终止合同 </w:t>
      </w:r>
      <w:r/>
    </w:p>
    <w:p>
      <w:pPr>
        <w:ind w:firstLine="420"/>
        <w:spacing w:line="360" w:lineRule="auto"/>
        <w:rPr>
          <w:rFonts w:ascii="宋体" w:hAnsi="宋体"/>
          <w:color w:val="000000"/>
          <w:szCs w:val="21"/>
        </w:rPr>
      </w:pPr>
      <w:r>
        <w:rPr>
          <w:rFonts w:hint="eastAsia" w:ascii="宋体" w:hAnsi="宋体"/>
          <w:color w:val="000000"/>
          <w:szCs w:val="21"/>
        </w:rPr>
        <w:t xml:space="preserve">1.在甲方因乙方违约而按合同约定采取的任何补救措施不受影响的情况下，甲方可在下列情况下向乙方发出书面通知，提出终止部分或全部合同。 </w:t>
      </w:r>
      <w:r/>
    </w:p>
    <w:p>
      <w:pPr>
        <w:ind w:firstLine="420"/>
        <w:spacing w:line="360" w:lineRule="auto"/>
        <w:rPr>
          <w:rFonts w:ascii="宋体" w:hAnsi="宋体"/>
          <w:color w:val="000000"/>
          <w:szCs w:val="21"/>
        </w:rPr>
      </w:pPr>
      <w:r>
        <w:rPr>
          <w:rFonts w:hint="eastAsia" w:ascii="宋体" w:hAnsi="宋体"/>
          <w:color w:val="000000"/>
          <w:szCs w:val="21"/>
        </w:rPr>
        <w:t xml:space="preserve">1.1 如果乙方未能在合同规定的限期或甲方同意延长的限期内提供部分或全部服务。</w:t>
      </w:r>
      <w:r/>
    </w:p>
    <w:p>
      <w:pPr>
        <w:ind w:firstLine="420"/>
        <w:spacing w:line="360" w:lineRule="auto"/>
        <w:rPr>
          <w:rFonts w:ascii="宋体" w:hAnsi="宋体"/>
          <w:color w:val="000000"/>
          <w:szCs w:val="21"/>
        </w:rPr>
      </w:pPr>
      <w:r>
        <w:rPr>
          <w:rFonts w:hint="eastAsia" w:ascii="宋体" w:hAnsi="宋体"/>
          <w:color w:val="000000"/>
          <w:szCs w:val="21"/>
        </w:rPr>
        <w:t xml:space="preserve">1.2 如果乙方未能履行合同规定的其它任何义务。 </w:t>
      </w:r>
      <w:r/>
    </w:p>
    <w:p>
      <w:pPr>
        <w:ind w:firstLine="420"/>
        <w:spacing w:line="360" w:lineRule="auto"/>
        <w:rPr>
          <w:rFonts w:ascii="宋体" w:hAnsi="宋体"/>
          <w:color w:val="000000"/>
          <w:szCs w:val="21"/>
        </w:rPr>
      </w:pPr>
      <w:r>
        <w:rPr>
          <w:rFonts w:hint="eastAsia" w:ascii="宋体" w:hAnsi="宋体"/>
          <w:color w:val="000000"/>
          <w:szCs w:val="21"/>
        </w:rPr>
        <w:t xml:space="preserve">1.3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 </w:t>
      </w:r>
      <w:r/>
    </w:p>
    <w:p>
      <w:pPr>
        <w:ind w:firstLine="420"/>
        <w:spacing w:line="360" w:lineRule="auto"/>
        <w:rPr>
          <w:rFonts w:ascii="宋体" w:hAnsi="宋体"/>
          <w:color w:val="000000"/>
          <w:szCs w:val="21"/>
        </w:rPr>
      </w:pPr>
      <w:r>
        <w:rPr>
          <w:rFonts w:hint="eastAsia" w:ascii="宋体" w:hAnsi="宋体"/>
          <w:color w:val="000000"/>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spacing w:line="360" w:lineRule="auto"/>
        <w:rPr>
          <w:rFonts w:ascii="宋体" w:hAnsi="宋体"/>
          <w:color w:val="000000"/>
          <w:szCs w:val="21"/>
        </w:rPr>
      </w:pPr>
      <w:r>
        <w:rPr>
          <w:rFonts w:hint="eastAsia" w:ascii="宋体" w:hAnsi="宋体"/>
          <w:color w:val="000000"/>
          <w:szCs w:val="21"/>
        </w:rPr>
        <w:t xml:space="preserve">3.如果甲方违约，应承担相应的违约责任。</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2.本合同系指本文件及其附件中的所有部分，招标文件、更正公告、乙方中标的投标文件、中标通知书、乙方在招标过程中的澄清和承诺以及甲乙双方商定的其他文件等为本合同不可缺少的组成部分。</w:t>
      </w:r>
      <w:r/>
    </w:p>
    <w:p>
      <w:pPr>
        <w:ind w:firstLine="420"/>
        <w:spacing w:line="360" w:lineRule="auto"/>
        <w:rPr>
          <w:rFonts w:ascii="宋体" w:hAnsi="宋体"/>
          <w:color w:val="000000"/>
          <w:szCs w:val="21"/>
        </w:rPr>
      </w:pPr>
      <w:r>
        <w:rPr>
          <w:rFonts w:hint="eastAsia" w:ascii="宋体" w:hAnsi="宋体"/>
          <w:color w:val="000000"/>
          <w:szCs w:val="21"/>
        </w:rPr>
        <w:t xml:space="preserve">3.本合同壹式肆份，甲乙双方、采购代理机构、备案机构各执壹份，各</w:t>
      </w:r>
      <w:r>
        <w:rPr>
          <w:rFonts w:hint="eastAsia" w:ascii="宋体" w:hAnsi="宋体"/>
          <w:color w:val="000000"/>
          <w:szCs w:val="21"/>
        </w:rPr>
        <w:t xml:space="preserve">份具有</w:t>
      </w:r>
      <w:r>
        <w:rPr>
          <w:rFonts w:hint="eastAsia" w:ascii="宋体" w:hAnsi="宋体"/>
          <w:color w:val="000000"/>
          <w:szCs w:val="21"/>
        </w:rPr>
        <w:t xml:space="preserve">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4.本合同应按照中华人民共和国的现行法律进行解释。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5.合同修改：除甲乙双方签署书面修改、补充协议，并成为本合同不可分割的一部分之外，本合同条件不得有任何变化或修改。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hint="eastAsia" w:ascii="宋体" w:hAnsi="宋体"/>
          <w:color w:val="000000"/>
          <w:szCs w:val="21"/>
        </w:rPr>
        <w:t xml:space="preserve">乙方：</w:t>
      </w:r>
      <w:r/>
    </w:p>
    <w:p>
      <w:pPr>
        <w:ind w:firstLine="420"/>
        <w:spacing w:line="360" w:lineRule="auto"/>
        <w:rPr>
          <w:rFonts w:ascii="宋体" w:hAnsi="宋体"/>
          <w:color w:val="000000"/>
          <w:szCs w:val="21"/>
        </w:rPr>
      </w:pPr>
      <w:r>
        <w:rPr>
          <w:rFonts w:hint="eastAsia" w:ascii="宋体" w:hAnsi="宋体"/>
          <w:color w:val="000000"/>
          <w:szCs w:val="21"/>
        </w:rPr>
        <w:t xml:space="preserve">法定代表人或授权代表（签字或盖章）： </w:t>
      </w:r>
      <w:r>
        <w:rPr>
          <w:rFonts w:ascii="宋体" w:hAnsi="宋体"/>
          <w:color w:val="000000"/>
          <w:szCs w:val="21"/>
        </w:rPr>
        <w:t xml:space="preserve">       </w:t>
      </w:r>
      <w:r>
        <w:rPr>
          <w:rFonts w:hint="eastAsia" w:ascii="宋体" w:hAnsi="宋体"/>
          <w:color w:val="000000"/>
          <w:szCs w:val="21"/>
        </w:rPr>
        <w:t xml:space="preserve">法定代表人或授权代表（签字或盖章）：</w:t>
      </w:r>
      <w:r/>
    </w:p>
    <w:p>
      <w:pPr>
        <w:ind w:firstLine="420"/>
        <w:spacing w:line="360" w:lineRule="auto"/>
        <w:rPr>
          <w:rFonts w:ascii="宋体" w:hAnsi="宋体"/>
          <w:color w:val="000000"/>
          <w:szCs w:val="21"/>
        </w:rPr>
      </w:pPr>
      <w:r>
        <w:rPr>
          <w:rFonts w:hint="eastAsia" w:ascii="宋体" w:hAnsi="宋体"/>
          <w:color w:val="000000"/>
          <w:szCs w:val="21"/>
        </w:rPr>
        <w:t xml:space="preserve">签约日期： </w:t>
      </w:r>
      <w:r>
        <w:rPr>
          <w:rFonts w:ascii="宋体" w:hAnsi="宋体"/>
          <w:color w:val="000000"/>
          <w:szCs w:val="21"/>
        </w:rPr>
        <w:t xml:space="preserve">                                 </w:t>
      </w:r>
      <w:r>
        <w:rPr>
          <w:rFonts w:hint="eastAsia" w:ascii="宋体" w:hAnsi="宋体"/>
          <w:color w:val="000000"/>
          <w:szCs w:val="21"/>
        </w:rPr>
        <w:t xml:space="preserve">签约日期：</w:t>
      </w:r>
      <w:r/>
    </w:p>
    <w:p>
      <w:pPr>
        <w:pStyle w:val="784"/>
        <w:jc w:val="center"/>
        <w:rPr>
          <w:rStyle w:val="1107"/>
          <w:b/>
          <w:sz w:val="32"/>
          <w:szCs w:val="32"/>
        </w:rPr>
      </w:pPr>
      <w:r>
        <w:rPr>
          <w:rFonts w:ascii="宋体" w:hAnsi="宋体"/>
          <w:sz w:val="32"/>
          <w:szCs w:val="32"/>
        </w:rPr>
        <w:br w:type="page" w:clear="all"/>
      </w:r>
      <w:r>
        <w:rPr>
          <w:rStyle w:val="1107"/>
          <w:rFonts w:hint="eastAsia"/>
          <w:b/>
          <w:sz w:val="32"/>
          <w:szCs w:val="32"/>
        </w:rPr>
        <w:t xml:space="preserve">第七章</w:t>
      </w:r>
      <w:r>
        <w:rPr>
          <w:rStyle w:val="1107"/>
          <w:rFonts w:hint="eastAsia"/>
          <w:b/>
          <w:sz w:val="32"/>
          <w:szCs w:val="32"/>
        </w:rPr>
        <w:t xml:space="preserve"> </w:t>
      </w:r>
      <w:bookmarkStart w:id="96" w:name="gpcItem_SubmitDocStruct"/>
      <w:r/>
      <w:bookmarkEnd w:id="87"/>
      <w:r/>
      <w:bookmarkEnd w:id="88"/>
      <w:r/>
      <w:bookmarkEnd w:id="89"/>
      <w:r/>
      <w:bookmarkEnd w:id="90"/>
      <w:r/>
      <w:bookmarkEnd w:id="91"/>
      <w:r>
        <w:rPr>
          <w:rStyle w:val="1107"/>
          <w:rFonts w:hint="eastAsia"/>
          <w:b/>
          <w:sz w:val="32"/>
          <w:szCs w:val="32"/>
        </w:rPr>
        <w:t xml:space="preserve">响应文件格式</w:t>
      </w:r>
      <w:bookmarkEnd w:id="94"/>
      <w:r/>
      <w:bookmarkEnd w:id="95"/>
      <w:r/>
      <w:bookmarkEnd w:id="96"/>
      <w:r/>
      <w:r/>
    </w:p>
    <w:p>
      <w:pPr>
        <w:spacing w:line="360" w:lineRule="auto"/>
        <w:rPr>
          <w:rFonts w:ascii="宋体" w:hAnsi="宋体"/>
          <w:b/>
          <w:color w:val="000000"/>
          <w:szCs w:val="21"/>
        </w:rPr>
      </w:pPr>
      <w:r>
        <w:rPr>
          <w:rFonts w:hint="eastAsia" w:ascii="宋体" w:hAnsi="宋体"/>
          <w:b/>
          <w:color w:val="000000"/>
          <w:szCs w:val="21"/>
        </w:rPr>
        <w:t xml:space="preserve">对本章的格式</w:t>
      </w:r>
      <w:r>
        <w:rPr>
          <w:rFonts w:ascii="宋体" w:hAnsi="宋体"/>
          <w:b/>
          <w:color w:val="000000"/>
          <w:szCs w:val="21"/>
        </w:rPr>
        <w:t xml:space="preserve">，</w:t>
      </w:r>
      <w:r>
        <w:rPr>
          <w:rFonts w:hint="eastAsia" w:ascii="宋体" w:hAnsi="宋体"/>
          <w:b/>
          <w:color w:val="000000"/>
          <w:szCs w:val="21"/>
        </w:rPr>
        <w:t xml:space="preserve">供应商</w:t>
      </w:r>
      <w:r>
        <w:rPr>
          <w:rFonts w:ascii="宋体" w:hAnsi="宋体"/>
          <w:b/>
          <w:color w:val="000000"/>
          <w:szCs w:val="21"/>
        </w:rPr>
        <w:t xml:space="preserve">可根据自身情况进行补充和修改，但补充和修改不得造成与本格式内容有实质性的违背。</w:t>
      </w:r>
      <w:r>
        <w:rPr>
          <w:rFonts w:hint="eastAsia" w:ascii="宋体" w:hAnsi="宋体"/>
          <w:b/>
          <w:color w:val="000000"/>
          <w:szCs w:val="21"/>
        </w:rPr>
        <w:t xml:space="preserve">相关材料提供要求详见第二章响应须知。</w:t>
      </w:r>
      <w:r/>
    </w:p>
    <w:p>
      <w:pPr>
        <w:spacing w:line="360" w:lineRule="auto"/>
        <w:rPr>
          <w:rFonts w:ascii="宋体" w:hAnsi="宋体"/>
          <w:b/>
          <w:color w:val="000000"/>
          <w:szCs w:val="21"/>
        </w:rPr>
      </w:pPr>
      <w:r>
        <w:rPr>
          <w:rFonts w:ascii="宋体" w:hAnsi="宋体"/>
          <w:b/>
          <w:color w:val="000000"/>
          <w:szCs w:val="21"/>
        </w:rPr>
      </w:r>
      <w:r/>
    </w:p>
    <w:p>
      <w:pP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sz w:val="72"/>
          <w:szCs w:val="21"/>
        </w:rPr>
      </w:pPr>
      <w:r>
        <w:rPr>
          <w:rFonts w:hint="eastAsia" w:ascii="宋体" w:hAnsi="宋体"/>
          <w:b/>
          <w:sz w:val="72"/>
          <w:szCs w:val="21"/>
        </w:rPr>
        <w:t xml:space="preserve">响  应</w:t>
      </w:r>
      <w:r>
        <w:rPr>
          <w:rFonts w:ascii="宋体" w:hAnsi="宋体"/>
          <w:b/>
          <w:sz w:val="72"/>
          <w:szCs w:val="21"/>
        </w:rPr>
        <w:t xml:space="preserve">  </w:t>
      </w:r>
      <w:r>
        <w:rPr>
          <w:rFonts w:hint="eastAsia" w:ascii="宋体" w:hAnsi="宋体"/>
          <w:b/>
          <w:sz w:val="72"/>
          <w:szCs w:val="21"/>
        </w:rPr>
        <w:t xml:space="preserve">文</w:t>
      </w:r>
      <w:r>
        <w:rPr>
          <w:rFonts w:ascii="宋体" w:hAnsi="宋体"/>
          <w:b/>
          <w:sz w:val="72"/>
          <w:szCs w:val="21"/>
        </w:rPr>
        <w:t xml:space="preserve">  </w:t>
      </w:r>
      <w:r>
        <w:rPr>
          <w:rFonts w:hint="eastAsia" w:ascii="宋体" w:hAnsi="宋体"/>
          <w:b/>
          <w:sz w:val="72"/>
          <w:szCs w:val="21"/>
        </w:rPr>
        <w:t xml:space="preserve">件</w:t>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rPr>
          <w:rFonts w:ascii="宋体" w:hAnsi="宋体"/>
          <w:b/>
          <w:sz w:val="36"/>
          <w:szCs w:val="36"/>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b/>
          <w:sz w:val="36"/>
          <w:szCs w:val="36"/>
        </w:rPr>
      </w:r>
      <w:r/>
    </w:p>
    <w:p>
      <w:pPr>
        <w:pStyle w:val="785"/>
        <w:numPr>
          <w:ilvl w:val="0"/>
          <w:numId w:val="15"/>
        </w:numPr>
        <w:spacing w:before="0" w:after="0" w:line="360" w:lineRule="auto"/>
        <w:rPr>
          <w:rFonts w:ascii="宋体" w:hAnsi="宋体"/>
          <w:color w:val="000000"/>
          <w:szCs w:val="21"/>
        </w:rPr>
      </w:pPr>
      <w:r/>
      <w:bookmarkStart w:id="97" w:name="_Ref15302750"/>
      <w:r/>
      <w:bookmarkStart w:id="98" w:name="_Toc62807515"/>
      <w:r/>
      <w:bookmarkStart w:id="99" w:name="_Ref15302730"/>
      <w:r/>
      <w:bookmarkStart w:id="100" w:name="_Toc62807509"/>
      <w:r/>
      <w:bookmarkStart w:id="101" w:name="_Ref477865927"/>
      <w:r>
        <w:rPr>
          <w:rFonts w:ascii="宋体" w:hAnsi="宋体"/>
          <w:color w:val="000000"/>
          <w:szCs w:val="21"/>
        </w:rPr>
        <w:t xml:space="preserve">开标一览表</w:t>
      </w:r>
      <w:bookmarkEnd w:id="97"/>
      <w:r/>
      <w:bookmarkEnd w:id="98"/>
      <w:r/>
      <w:r/>
    </w:p>
    <w:p>
      <w:pPr>
        <w:pStyle w:val="858"/>
        <w:jc w:val="center"/>
        <w:rPr>
          <w:b/>
          <w:sz w:val="21"/>
          <w:szCs w:val="21"/>
        </w:rPr>
      </w:pPr>
      <w:r>
        <w:rPr>
          <w:b/>
          <w:sz w:val="21"/>
          <w:szCs w:val="21"/>
        </w:rPr>
        <w:t xml:space="preserve">开标一览表（总报价）</w:t>
      </w:r>
      <w:r/>
    </w:p>
    <w:p>
      <w:pPr>
        <w:pStyle w:val="858"/>
        <w:rPr>
          <w:sz w:val="21"/>
          <w:szCs w:val="21"/>
        </w:rPr>
      </w:pPr>
      <w:r>
        <w:rPr>
          <w:rFonts w:hint="eastAsia"/>
          <w:sz w:val="21"/>
          <w:szCs w:val="21"/>
        </w:rPr>
        <w:t xml:space="preserve">响应</w:t>
      </w:r>
      <w:r>
        <w:rPr>
          <w:sz w:val="21"/>
          <w:szCs w:val="21"/>
        </w:rPr>
        <w:t xml:space="preserve">人全称（加盖公章）：</w:t>
      </w:r>
      <w:r/>
    </w:p>
    <w:p>
      <w:pPr>
        <w:pStyle w:val="858"/>
        <w:rPr>
          <w:sz w:val="21"/>
          <w:szCs w:val="21"/>
        </w:rPr>
      </w:pPr>
      <w:r>
        <w:rPr>
          <w:sz w:val="21"/>
          <w:szCs w:val="21"/>
        </w:rPr>
        <w:t xml:space="preserve">项目编号：</w:t>
      </w:r>
      <w:r/>
    </w:p>
    <w:p>
      <w:pPr>
        <w:pStyle w:val="858"/>
        <w:rPr>
          <w:sz w:val="21"/>
          <w:szCs w:val="21"/>
        </w:rPr>
      </w:pPr>
      <w:r>
        <w:rPr>
          <w:sz w:val="21"/>
          <w:szCs w:val="21"/>
        </w:rPr>
        <w:t xml:space="preserve">分包号：</w:t>
      </w:r>
      <w:r/>
    </w:p>
    <w:tbl>
      <w:tblPr>
        <w:tblW w:w="4896" w:type="pct"/>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4414"/>
        <w:gridCol w:w="4285"/>
      </w:tblGrid>
      <w:tr>
        <w:trPr>
          <w:trHeight w:val="834"/>
        </w:trPr>
        <w:tc>
          <w:tcPr>
            <w:shd w:val="clear" w:color="auto" w:fill="auto"/>
            <w:tcBorders>
              <w:top w:val="single" w:color="000000" w:sz="6" w:space="0"/>
              <w:left w:val="single" w:color="000000" w:sz="6" w:space="0"/>
              <w:bottom w:val="single" w:color="000000" w:sz="6" w:space="0"/>
              <w:right w:val="single" w:color="000000" w:sz="6" w:space="0"/>
            </w:tcBorders>
            <w:tcW w:w="2537" w:type="pct"/>
            <w:vAlign w:val="center"/>
            <w:textDirection w:val="lrTb"/>
            <w:noWrap w:val="false"/>
          </w:tcPr>
          <w:p>
            <w:pPr>
              <w:jc w:val="center"/>
              <w:spacing w:line="21" w:lineRule="atLeast"/>
              <w:widowControl/>
              <w:rPr>
                <w:rFonts w:ascii="宋体" w:hAnsi="宋体" w:cs="Segoe UI"/>
                <w:szCs w:val="21"/>
              </w:rPr>
            </w:pPr>
            <w:r>
              <w:rPr>
                <w:rFonts w:ascii="宋体" w:hAnsi="宋体" w:cs="Segoe UI"/>
                <w:szCs w:val="21"/>
                <w:lang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463" w:type="pct"/>
            <w:vAlign w:val="center"/>
            <w:textDirection w:val="lrTb"/>
            <w:noWrap w:val="false"/>
          </w:tcPr>
          <w:p>
            <w:pPr>
              <w:jc w:val="center"/>
              <w:spacing w:line="21" w:lineRule="atLeast"/>
              <w:widowControl/>
              <w:rPr>
                <w:rFonts w:ascii="宋体" w:hAnsi="宋体" w:cs="Segoe UI"/>
                <w:szCs w:val="21"/>
              </w:rPr>
            </w:pPr>
            <w:r>
              <w:rPr>
                <w:rFonts w:hint="eastAsia" w:ascii="宋体" w:hAnsi="宋体" w:cs="Segoe UI"/>
                <w:szCs w:val="21"/>
                <w:lang w:bidi="ar"/>
              </w:rPr>
              <w:t xml:space="preserve">响应</w:t>
            </w:r>
            <w:r>
              <w:rPr>
                <w:rFonts w:ascii="宋体" w:hAnsi="宋体" w:cs="Segoe UI"/>
                <w:szCs w:val="21"/>
                <w:lang w:bidi="ar"/>
              </w:rPr>
              <w:t xml:space="preserve">总</w:t>
            </w:r>
            <w:r>
              <w:rPr>
                <w:rFonts w:ascii="宋体" w:hAnsi="宋体" w:cs="Segoe UI"/>
                <w:szCs w:val="21"/>
                <w:lang w:bidi="ar"/>
              </w:rPr>
              <w:t xml:space="preserve">报价</w:t>
            </w:r>
            <w:r/>
          </w:p>
        </w:tc>
      </w:tr>
      <w:tr>
        <w:trPr>
          <w:trHeight w:val="806"/>
        </w:trPr>
        <w:tc>
          <w:tcPr>
            <w:shd w:val="clear" w:color="auto" w:fill="auto"/>
            <w:tcBorders>
              <w:top w:val="single" w:color="000000" w:sz="6" w:space="0"/>
              <w:left w:val="single" w:color="000000" w:sz="6" w:space="0"/>
              <w:bottom w:val="single" w:color="000000" w:sz="6" w:space="0"/>
              <w:right w:val="single" w:color="000000" w:sz="6" w:space="0"/>
            </w:tcBorders>
            <w:tcW w:w="2537" w:type="pct"/>
            <w:vAlign w:val="center"/>
            <w:textDirection w:val="lrTb"/>
            <w:noWrap w:val="false"/>
          </w:tcPr>
          <w:p>
            <w:pPr>
              <w:jc w:val="center"/>
              <w:spacing w:line="21" w:lineRule="atLeast"/>
              <w:widowControl/>
              <w:rPr>
                <w:rFonts w:ascii="宋体" w:hAnsi="宋体" w:cs="Segoe UI"/>
                <w:szCs w:val="21"/>
              </w:rPr>
            </w:pPr>
            <w:r>
              <w:rPr>
                <w:rFonts w:ascii="宋体" w:hAnsi="宋体" w:cs="Segoe UI"/>
                <w:szCs w:val="21"/>
              </w:rPr>
            </w:r>
            <w:r/>
          </w:p>
        </w:tc>
        <w:tc>
          <w:tcPr>
            <w:shd w:val="clear" w:color="auto" w:fill="auto"/>
            <w:tcBorders>
              <w:top w:val="single" w:color="000000" w:sz="6" w:space="0"/>
              <w:left w:val="single" w:color="000000" w:sz="6" w:space="0"/>
              <w:bottom w:val="single" w:color="000000" w:sz="6" w:space="0"/>
              <w:right w:val="single" w:color="000000" w:sz="6" w:space="0"/>
            </w:tcBorders>
            <w:tcW w:w="2463" w:type="pct"/>
            <w:vAlign w:val="center"/>
            <w:textDirection w:val="lrTb"/>
            <w:noWrap w:val="false"/>
          </w:tcPr>
          <w:p>
            <w:pPr>
              <w:jc w:val="center"/>
              <w:spacing w:line="21" w:lineRule="atLeast"/>
              <w:widowControl/>
              <w:rPr>
                <w:rFonts w:ascii="宋体" w:hAnsi="宋体" w:cs="Segoe UI"/>
                <w:szCs w:val="21"/>
              </w:rPr>
            </w:pPr>
            <w:r>
              <w:rPr>
                <w:rFonts w:ascii="宋体" w:hAnsi="宋体" w:cs="Segoe UI"/>
                <w:szCs w:val="21"/>
                <w:lang w:bidi="ar"/>
              </w:rPr>
              <w:t xml:space="preserve">小写：</w:t>
            </w:r>
            <w:r>
              <w:rPr>
                <w:rFonts w:ascii="宋体" w:hAnsi="宋体" w:cs="Segoe UI"/>
                <w:szCs w:val="21"/>
              </w:rPr>
              <mc:AlternateContent>
                <mc:Choice Requires="wpg">
                  <w:drawing>
                    <wp:inline xmlns:wp="http://schemas.openxmlformats.org/drawingml/2006/wordprocessingDrawing" distT="0" distB="0" distL="0" distR="0">
                      <wp:extent cx="635" cy="635"/>
                      <wp:effectExtent l="3175" t="0" r="0" b="1270"/>
                      <wp:docPr id="2" name="矩形 9"/>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headEnd/>
                                <a:tailEnd/>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weight="0.75pt"/>
                  </w:pict>
                </mc:Fallback>
              </mc:AlternateContent>
            </w:r>
            <w:r>
              <w:rPr>
                <w:rFonts w:ascii="宋体" w:hAnsi="宋体" w:cs="Segoe UI"/>
                <w:szCs w:val="21"/>
                <w:lang w:bidi="ar"/>
              </w:rPr>
              <w:t xml:space="preserve"> （元人民币）</w:t>
            </w:r>
            <w:r/>
          </w:p>
        </w:tc>
      </w:tr>
      <w:tr>
        <w:trPr>
          <w:trHeight w:val="804"/>
        </w:trPr>
        <w:tc>
          <w:tcPr>
            <w:shd w:val="clear" w:color="auto" w:fill="auto"/>
            <w:tcBorders>
              <w:top w:val="single" w:color="000000" w:sz="6" w:space="0"/>
              <w:left w:val="single" w:color="000000" w:sz="6" w:space="0"/>
              <w:bottom w:val="single" w:color="000000" w:sz="6" w:space="0"/>
              <w:right w:val="single" w:color="000000" w:sz="6" w:space="0"/>
            </w:tcBorders>
            <w:tcW w:w="2537" w:type="pct"/>
            <w:vAlign w:val="center"/>
            <w:textDirection w:val="lrTb"/>
            <w:noWrap w:val="false"/>
          </w:tcPr>
          <w:p>
            <w:pPr>
              <w:jc w:val="center"/>
              <w:spacing w:line="21" w:lineRule="atLeast"/>
              <w:widowControl/>
              <w:rPr>
                <w:rFonts w:ascii="宋体" w:hAnsi="宋体" w:cs="Segoe UI"/>
                <w:szCs w:val="21"/>
              </w:rPr>
            </w:pPr>
            <w:r>
              <w:rPr>
                <w:rFonts w:ascii="宋体" w:hAnsi="宋体" w:cs="Segoe UI"/>
                <w:szCs w:val="21"/>
                <w:lang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463" w:type="pct"/>
            <w:vAlign w:val="center"/>
            <w:textDirection w:val="lrTb"/>
            <w:noWrap w:val="false"/>
          </w:tcPr>
          <w:p>
            <w:pPr>
              <w:jc w:val="center"/>
              <w:spacing w:line="21" w:lineRule="atLeast"/>
              <w:widowControl/>
              <w:rPr>
                <w:rFonts w:ascii="宋体" w:hAnsi="宋体" w:cs="Segoe UI"/>
                <w:szCs w:val="21"/>
              </w:rPr>
            </w:pPr>
            <w:r>
              <w:rPr>
                <w:rFonts w:ascii="宋体" w:hAnsi="宋体" w:cs="Segoe UI"/>
                <w:szCs w:val="21"/>
              </w:rPr>
            </w:r>
            <w:r/>
          </w:p>
        </w:tc>
      </w:tr>
    </w:tbl>
    <w:p>
      <w:pPr>
        <w:pStyle w:val="858"/>
        <w:ind w:right="240"/>
        <w:jc w:val="right"/>
        <w:rPr>
          <w:sz w:val="21"/>
          <w:szCs w:val="21"/>
        </w:rPr>
      </w:pPr>
      <w:r>
        <w:rPr>
          <w:sz w:val="21"/>
          <w:szCs w:val="21"/>
        </w:rPr>
        <w:t xml:space="preserve">日期：</w:t>
      </w:r>
      <w:r>
        <w:rPr>
          <w:sz w:val="21"/>
          <w:szCs w:val="21"/>
        </w:rPr>
        <mc:AlternateContent>
          <mc:Choice Requires="wpg">
            <w:drawing>
              <wp:inline xmlns:wp="http://schemas.openxmlformats.org/drawingml/2006/wordprocessingDrawing" distT="0" distB="0" distL="0" distR="0">
                <wp:extent cx="635" cy="635"/>
                <wp:effectExtent l="0" t="4445" r="1270" b="0"/>
                <wp:docPr id="3"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headEnd/>
                          <a:tailEnd/>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weight="0.75pt"/>
            </w:pict>
          </mc:Fallback>
        </mc:AlternateContent>
      </w:r>
      <w:r>
        <w:rPr>
          <w:sz w:val="21"/>
          <w:szCs w:val="21"/>
        </w:rPr>
        <w:t xml:space="preserve"> 年 </w:t>
      </w:r>
      <w:r>
        <w:rPr>
          <w:sz w:val="21"/>
          <w:szCs w:val="21"/>
        </w:rPr>
        <mc:AlternateContent>
          <mc:Choice Requires="wpg">
            <w:drawing>
              <wp:inline xmlns:wp="http://schemas.openxmlformats.org/drawingml/2006/wordprocessingDrawing" distT="0" distB="0" distL="0" distR="0">
                <wp:extent cx="635" cy="635"/>
                <wp:effectExtent l="0" t="4445" r="635" b="0"/>
                <wp:docPr id="4"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headEnd/>
                          <a:tailEnd/>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weight="0.75pt"/>
            </w:pict>
          </mc:Fallback>
        </mc:AlternateContent>
      </w:r>
      <w:r>
        <w:rPr>
          <w:sz w:val="21"/>
          <w:szCs w:val="21"/>
        </w:rPr>
        <w:t xml:space="preserve">月 </w:t>
      </w:r>
      <w:r>
        <w:rPr>
          <w:sz w:val="21"/>
          <w:szCs w:val="21"/>
        </w:rPr>
        <mc:AlternateContent>
          <mc:Choice Requires="wpg">
            <w:drawing>
              <wp:inline xmlns:wp="http://schemas.openxmlformats.org/drawingml/2006/wordprocessingDrawing" distT="0" distB="0" distL="0" distR="0">
                <wp:extent cx="635" cy="635"/>
                <wp:effectExtent l="0" t="4445" r="0" b="0"/>
                <wp:docPr id="5" name="矩形 6"/>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headEnd/>
                          <a:tailEnd/>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weight="0.75pt"/>
            </w:pict>
          </mc:Fallback>
        </mc:AlternateContent>
      </w:r>
      <w:r>
        <w:rPr>
          <w:sz w:val="21"/>
          <w:szCs w:val="21"/>
        </w:rPr>
        <w:t xml:space="preserve">日</w:t>
      </w:r>
      <w:r/>
    </w:p>
    <w:p>
      <w:pPr>
        <w:pStyle w:val="858"/>
        <w:rPr>
          <w:sz w:val="21"/>
          <w:szCs w:val="21"/>
        </w:rPr>
      </w:pPr>
      <w:r>
        <w:rPr>
          <w:sz w:val="21"/>
          <w:szCs w:val="21"/>
        </w:rPr>
        <w:t xml:space="preserve">填写说明：</w:t>
      </w:r>
      <w:r/>
    </w:p>
    <w:p>
      <w:pPr>
        <w:pStyle w:val="858"/>
        <w:rPr>
          <w:sz w:val="21"/>
          <w:szCs w:val="21"/>
        </w:rPr>
      </w:pPr>
      <w:r>
        <w:rPr>
          <w:rStyle w:val="873"/>
          <w:sz w:val="21"/>
          <w:szCs w:val="21"/>
          <w:u w:val="single"/>
        </w:rPr>
        <w:t xml:space="preserve">1</w:t>
      </w:r>
      <w:r>
        <w:rPr>
          <w:rStyle w:val="873"/>
          <w:rFonts w:hint="eastAsia"/>
          <w:sz w:val="21"/>
          <w:szCs w:val="21"/>
          <w:u w:val="single"/>
        </w:rPr>
        <w:t xml:space="preserve">.</w:t>
      </w:r>
      <w:r>
        <w:rPr>
          <w:rStyle w:val="873"/>
          <w:sz w:val="21"/>
          <w:szCs w:val="21"/>
          <w:u w:val="single"/>
        </w:rPr>
        <w:t xml:space="preserve">开标一览表必须加盖</w:t>
      </w:r>
      <w:r>
        <w:rPr>
          <w:rStyle w:val="873"/>
          <w:rFonts w:hint="eastAsia"/>
          <w:sz w:val="21"/>
          <w:szCs w:val="21"/>
          <w:u w:val="single"/>
        </w:rPr>
        <w:t xml:space="preserve">供应商</w:t>
      </w:r>
      <w:r>
        <w:rPr>
          <w:rStyle w:val="873"/>
          <w:sz w:val="21"/>
          <w:szCs w:val="21"/>
          <w:u w:val="single"/>
        </w:rPr>
        <w:t xml:space="preserve">公章（复印件无效）。</w:t>
      </w:r>
      <w:r/>
    </w:p>
    <w:p>
      <w:pPr>
        <w:pStyle w:val="858"/>
        <w:rPr>
          <w:sz w:val="21"/>
          <w:szCs w:val="21"/>
        </w:rPr>
      </w:pPr>
      <w:r>
        <w:rPr>
          <w:rStyle w:val="873"/>
          <w:sz w:val="21"/>
          <w:szCs w:val="21"/>
          <w:u w:val="single"/>
        </w:rPr>
        <w:t xml:space="preserve">2</w:t>
      </w:r>
      <w:r>
        <w:rPr>
          <w:rStyle w:val="873"/>
          <w:rFonts w:hint="eastAsia"/>
          <w:sz w:val="21"/>
          <w:szCs w:val="21"/>
          <w:u w:val="single"/>
        </w:rPr>
        <w:t xml:space="preserve">.</w:t>
      </w:r>
      <w:r>
        <w:rPr>
          <w:rStyle w:val="873"/>
          <w:sz w:val="21"/>
          <w:szCs w:val="21"/>
          <w:u w:val="single"/>
        </w:rPr>
        <w:t xml:space="preserve">如有分包，</w:t>
      </w:r>
      <w:r>
        <w:rPr>
          <w:rStyle w:val="873"/>
          <w:rFonts w:hint="eastAsia"/>
          <w:sz w:val="21"/>
          <w:szCs w:val="21"/>
          <w:u w:val="single"/>
        </w:rPr>
        <w:t xml:space="preserve">供应</w:t>
      </w:r>
      <w:r>
        <w:rPr>
          <w:rStyle w:val="873"/>
          <w:rFonts w:hint="eastAsia"/>
          <w:sz w:val="21"/>
          <w:szCs w:val="21"/>
          <w:u w:val="single"/>
        </w:rPr>
        <w:t xml:space="preserve">商</w:t>
      </w:r>
      <w:r>
        <w:rPr>
          <w:rStyle w:val="873"/>
          <w:sz w:val="21"/>
          <w:szCs w:val="21"/>
          <w:u w:val="single"/>
        </w:rPr>
        <w:t xml:space="preserve">投任何</w:t>
      </w:r>
      <w:r>
        <w:rPr>
          <w:rStyle w:val="873"/>
          <w:sz w:val="21"/>
          <w:szCs w:val="21"/>
          <w:u w:val="single"/>
        </w:rPr>
        <w:t xml:space="preserve">一个包的标的，都需单独填写开标一览表。</w:t>
      </w:r>
      <w:r/>
    </w:p>
    <w:p>
      <w:pPr>
        <w:spacing w:line="360" w:lineRule="auto"/>
      </w:pPr>
      <w:r/>
      <w:r/>
    </w:p>
    <w:p>
      <w:pPr>
        <w:spacing w:line="360" w:lineRule="auto"/>
      </w:pPr>
      <w:r/>
      <w:r/>
    </w:p>
    <w:p>
      <w:pPr>
        <w:jc w:val="left"/>
        <w:widowControl/>
        <w:rPr>
          <w:rFonts w:ascii="宋体" w:hAnsi="宋体" w:eastAsia="黑体"/>
          <w:b/>
          <w:bCs/>
          <w:color w:val="000000"/>
          <w:sz w:val="32"/>
          <w:szCs w:val="21"/>
        </w:rPr>
      </w:pPr>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ascii="宋体" w:hAnsi="宋体"/>
          <w:color w:val="000000"/>
          <w:szCs w:val="21"/>
        </w:rPr>
        <w:t xml:space="preserve">供应</w:t>
      </w:r>
      <w:r>
        <w:rPr>
          <w:rFonts w:ascii="宋体" w:hAnsi="宋体"/>
          <w:color w:val="000000"/>
          <w:szCs w:val="21"/>
        </w:rPr>
        <w:t xml:space="preserve">商情况</w:t>
      </w:r>
      <w:r>
        <w:rPr>
          <w:rFonts w:ascii="宋体" w:hAnsi="宋体"/>
          <w:color w:val="000000"/>
          <w:szCs w:val="21"/>
        </w:rPr>
        <w:t xml:space="preserve">表</w:t>
      </w:r>
      <w:bookmarkEnd w:id="99"/>
      <w:r/>
      <w:bookmarkEnd w:id="100"/>
      <w:r/>
      <w:r/>
    </w:p>
    <w:p>
      <w:pPr>
        <w:jc w:val="center"/>
      </w:pPr>
      <w:r>
        <w:rPr>
          <w:rFonts w:hint="eastAsia"/>
        </w:rPr>
        <w:t xml:space="preserve">供应</w:t>
      </w:r>
      <w:r>
        <w:rPr>
          <w:rFonts w:hint="eastAsia"/>
        </w:rPr>
        <w:t xml:space="preserve">商情况</w:t>
      </w:r>
      <w:r>
        <w:rPr>
          <w:rFonts w:hint="eastAsia"/>
        </w:rPr>
        <w:t xml:space="preserve">表</w:t>
      </w:r>
      <w:r/>
    </w:p>
    <w:p>
      <w:pPr>
        <w:rPr>
          <w:rFonts w:ascii="宋体" w:hAnsi="宋体"/>
          <w:szCs w:val="21"/>
        </w:rPr>
      </w:pPr>
      <w:r>
        <w:rPr>
          <w:rFonts w:ascii="宋体" w:hAnsi="宋体"/>
          <w:szCs w:val="21"/>
        </w:rPr>
        <w:t xml:space="preserve">单位名称（加盖公章）：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06"/>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806"/>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806"/>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806"/>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119"/>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1</w:t>
            </w:r>
            <w:r/>
          </w:p>
        </w:tc>
        <w:tc>
          <w:tcPr>
            <w:gridSpan w:val="9"/>
            <w:tcW w:w="8692"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1184"/>
        <w:spacing w:line="360" w:lineRule="auto"/>
        <w:rPr>
          <w:rFonts w:hint="default" w:hAnsi="宋体" w:eastAsia="黑体"/>
          <w:b/>
          <w:bCs/>
          <w:color w:val="000000"/>
          <w:sz w:val="32"/>
          <w:szCs w:val="21"/>
        </w:rPr>
      </w:pPr>
      <w:r>
        <w:rPr>
          <w:rFonts w:hint="default" w:hAnsi="宋体" w:eastAsia="宋体"/>
          <w:b/>
          <w:color w:val="000000"/>
          <w:sz w:val="21"/>
          <w:szCs w:val="21"/>
        </w:rPr>
        <w:t xml:space="preserve">注：</w:t>
      </w:r>
      <w:r>
        <w:rPr>
          <w:rFonts w:hAnsi="宋体" w:eastAsia="宋体"/>
          <w:b/>
          <w:color w:val="000000"/>
          <w:sz w:val="21"/>
          <w:szCs w:val="21"/>
        </w:rPr>
        <w:t xml:space="preserve">企业规模的</w:t>
      </w:r>
      <w:r>
        <w:rPr>
          <w:rFonts w:hint="default" w:hAnsi="宋体" w:eastAsia="宋体"/>
          <w:b/>
          <w:color w:val="000000"/>
          <w:sz w:val="21"/>
          <w:szCs w:val="21"/>
        </w:rPr>
        <w:t xml:space="preserve">企业划型标准请根据《中小企业划型标准规定》（工信部联企业〔2011〕300号）</w:t>
      </w:r>
      <w:r>
        <w:rPr>
          <w:rFonts w:hAnsi="宋体" w:eastAsia="宋体"/>
          <w:b/>
          <w:color w:val="000000"/>
          <w:sz w:val="21"/>
          <w:szCs w:val="21"/>
        </w:rPr>
        <w:t xml:space="preserve">。</w:t>
      </w:r>
      <w:bookmarkStart w:id="102" w:name="_Ref72485462"/>
      <w:r/>
      <w:bookmarkStart w:id="103" w:name="_Ref376770270"/>
      <w:r/>
      <w:bookmarkStart w:id="104" w:name="_Toc500143977"/>
      <w:r/>
      <w:bookmarkStart w:id="105" w:name="_Ref477865930"/>
      <w:r/>
      <w:bookmarkEnd w:id="101"/>
      <w:r>
        <w:rPr>
          <w:rFonts w:hAnsi="宋体"/>
          <w:color w:val="000000"/>
          <w:szCs w:val="21"/>
        </w:rPr>
        <w:br w:type="page" w:clear="all"/>
      </w:r>
      <w:r/>
    </w:p>
    <w:p>
      <w:pPr>
        <w:pStyle w:val="785"/>
        <w:numPr>
          <w:ilvl w:val="0"/>
          <w:numId w:val="15"/>
        </w:numPr>
        <w:spacing w:before="0" w:after="0" w:line="360" w:lineRule="auto"/>
        <w:rPr>
          <w:rFonts w:ascii="宋体" w:hAnsi="宋体" w:eastAsia="宋体"/>
          <w:sz w:val="24"/>
          <w:szCs w:val="24"/>
          <w:lang w:val="zh-CN"/>
        </w:rPr>
      </w:pPr>
      <w:r>
        <w:rPr>
          <w:rFonts w:ascii="宋体" w:hAnsi="宋体"/>
          <w:color w:val="000000"/>
          <w:szCs w:val="21"/>
        </w:rPr>
        <w:t xml:space="preserve">响应</w:t>
      </w:r>
      <w:r>
        <w:rPr>
          <w:rFonts w:hint="eastAsia" w:ascii="宋体" w:hAnsi="宋体"/>
          <w:color w:val="000000"/>
          <w:szCs w:val="21"/>
        </w:rPr>
        <w:t xml:space="preserve">承诺</w:t>
      </w:r>
      <w:r>
        <w:rPr>
          <w:rFonts w:ascii="宋体" w:hAnsi="宋体"/>
          <w:color w:val="000000"/>
          <w:szCs w:val="21"/>
        </w:rPr>
        <w:t xml:space="preserve">函</w:t>
      </w:r>
      <w:bookmarkEnd w:id="102"/>
      <w:r/>
      <w:r/>
    </w:p>
    <w:p>
      <w:pPr>
        <w:jc w:val="center"/>
        <w:spacing w:line="360" w:lineRule="auto"/>
        <w:rPr>
          <w:rFonts w:ascii="宋体" w:hAnsi="宋体"/>
          <w:color w:val="000000"/>
          <w:szCs w:val="21"/>
        </w:rPr>
      </w:pPr>
      <w:r>
        <w:rPr>
          <w:rFonts w:hint="eastAsia" w:ascii="宋体" w:hAnsi="宋体"/>
          <w:color w:val="000000"/>
          <w:szCs w:val="21"/>
        </w:rPr>
        <w:t xml:space="preserve">响应承诺</w:t>
      </w:r>
      <w:r>
        <w:rPr>
          <w:rFonts w:ascii="宋体" w:hAnsi="宋体"/>
          <w:color w:val="000000"/>
          <w:szCs w:val="21"/>
        </w:rPr>
        <w:t xml:space="preserve">函</w:t>
      </w:r>
      <w:r/>
    </w:p>
    <w:p>
      <w:pPr>
        <w:ind w:firstLine="420"/>
        <w:spacing w:line="360" w:lineRule="auto"/>
        <w:rPr>
          <w:rFonts w:ascii="宋体" w:hAnsi="宋体"/>
        </w:rPr>
      </w:pPr>
      <w:r/>
      <w:bookmarkStart w:id="106" w:name="_Toc62807512"/>
      <w:r/>
      <w:bookmarkStart w:id="107" w:name="_Ref33617527"/>
      <w:r/>
      <w:bookmarkEnd w:id="103"/>
      <w:r/>
      <w:bookmarkEnd w:id="104"/>
      <w:r/>
      <w:bookmarkEnd w:id="105"/>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w:t>
      </w:r>
      <w:r>
        <w:rPr>
          <w:rFonts w:ascii="宋体" w:hAnsi="宋体"/>
          <w:szCs w:val="21"/>
          <w:lang w:val="zh-CN"/>
        </w:rPr>
        <w:t xml:space="preserve">均真实</w:t>
      </w:r>
      <w:r>
        <w:rPr>
          <w:rFonts w:ascii="宋体" w:hAnsi="宋体"/>
          <w:szCs w:val="21"/>
          <w:lang w:val="zh-CN"/>
        </w:rPr>
        <w:t xml:space="preserve">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ind w:firstLine="420"/>
        <w:jc w:val="right"/>
        <w:spacing w:line="360" w:lineRule="auto"/>
        <w:rPr>
          <w:rFonts w:ascii="宋体" w:hAnsi="宋体"/>
          <w:color w:val="000000"/>
          <w:szCs w:val="21"/>
        </w:rPr>
      </w:pPr>
      <w:r>
        <w:rPr>
          <w:rFonts w:hint="eastAsia" w:ascii="宋体" w:hAnsi="宋体"/>
          <w:color w:val="000000"/>
          <w:szCs w:val="21"/>
        </w:rPr>
        <w:t xml:space="preserve">响应</w:t>
      </w:r>
      <w:r>
        <w:rPr>
          <w:rFonts w:ascii="宋体" w:hAnsi="宋体"/>
          <w:color w:val="000000"/>
          <w:szCs w:val="21"/>
        </w:rPr>
        <w:t xml:space="preserve">人：（</w:t>
      </w:r>
      <w:r>
        <w:rPr>
          <w:rFonts w:hint="eastAsia" w:ascii="宋体" w:hAnsi="宋体"/>
          <w:color w:val="000000"/>
          <w:szCs w:val="21"/>
        </w:rPr>
        <w:t xml:space="preserve">盖</w:t>
      </w:r>
      <w:r>
        <w:rPr>
          <w:rFonts w:ascii="宋体" w:hAnsi="宋体"/>
          <w:color w:val="000000"/>
          <w:szCs w:val="21"/>
        </w:rPr>
        <w:t xml:space="preserve">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r/>
    </w:p>
    <w:p>
      <w:pPr>
        <w:pStyle w:val="1042"/>
        <w:numPr>
          <w:ilvl w:val="0"/>
          <w:numId w:val="15"/>
        </w:numPr>
        <w:ind w:firstLine="640"/>
        <w:spacing w:line="360" w:lineRule="auto"/>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85"/>
        <w:numPr>
          <w:ilvl w:val="0"/>
          <w:numId w:val="15"/>
        </w:numPr>
        <w:spacing w:before="0" w:after="0" w:line="360" w:lineRule="auto"/>
        <w:rPr>
          <w:rFonts w:ascii="宋体" w:hAnsi="宋体"/>
          <w:color w:val="000000"/>
          <w:szCs w:val="21"/>
        </w:rPr>
      </w:pPr>
      <w:r>
        <w:rPr>
          <w:rFonts w:hint="eastAsia" w:ascii="宋体" w:hAnsi="宋体"/>
          <w:color w:val="000000"/>
          <w:szCs w:val="21"/>
        </w:rPr>
        <w:t xml:space="preserve">响应供应</w:t>
      </w:r>
      <w:r>
        <w:rPr>
          <w:rFonts w:hint="eastAsia" w:ascii="宋体" w:hAnsi="宋体"/>
          <w:color w:val="000000"/>
          <w:szCs w:val="21"/>
        </w:rPr>
        <w:t xml:space="preserve">商满足</w:t>
      </w:r>
      <w:r>
        <w:rPr>
          <w:rFonts w:hint="eastAsia" w:ascii="宋体" w:hAnsi="宋体"/>
          <w:color w:val="000000"/>
          <w:szCs w:val="21"/>
        </w:rPr>
        <w:t xml:space="preserve">《中华人民共和国政府采购法》第二十二条规定</w:t>
      </w:r>
      <w:r>
        <w:rPr>
          <w:rFonts w:hint="eastAsia" w:ascii="宋体" w:hAnsi="宋体"/>
          <w:color w:val="000000"/>
          <w:szCs w:val="21"/>
        </w:rPr>
        <w:t xml:space="preserve">的证明材料</w:t>
      </w:r>
      <w:r>
        <w:rPr>
          <w:rFonts w:hint="eastAsia" w:ascii="宋体" w:hAnsi="宋体"/>
          <w:color w:val="000000"/>
          <w:szCs w:val="21"/>
        </w:rPr>
        <w:t xml:space="preserve">：</w:t>
      </w:r>
      <w:r/>
    </w:p>
    <w:p>
      <w:pPr>
        <w:pStyle w:val="1042"/>
        <w:numPr>
          <w:ilvl w:val="0"/>
          <w:numId w:val="16"/>
        </w:numPr>
        <w:spacing w:line="360" w:lineRule="auto"/>
        <w:rPr>
          <w:rFonts w:ascii="宋体" w:hAnsi="宋体"/>
          <w:i/>
          <w:color w:val="000000"/>
          <w:szCs w:val="21"/>
        </w:rPr>
      </w:pPr>
      <w:r>
        <w:rPr>
          <w:rFonts w:hint="eastAsia" w:ascii="宋体" w:hAnsi="宋体"/>
          <w:i/>
          <w:color w:val="000000"/>
          <w:szCs w:val="21"/>
        </w:rPr>
        <w:t xml:space="preserve">具有独立承担民事责任的能力（提供法人或者其他组织的营业执照等证明文件、自然人的身份证明）；</w:t>
      </w:r>
      <w:r/>
    </w:p>
    <w:p>
      <w:pPr>
        <w:pStyle w:val="1042"/>
        <w:numPr>
          <w:ilvl w:val="0"/>
          <w:numId w:val="16"/>
        </w:numPr>
        <w:spacing w:line="360" w:lineRule="auto"/>
        <w:rPr>
          <w:rFonts w:ascii="宋体" w:hAnsi="宋体"/>
          <w:bCs/>
          <w:i/>
          <w:szCs w:val="21"/>
        </w:rPr>
      </w:pPr>
      <w:r>
        <w:rPr>
          <w:rFonts w:hint="eastAsia" w:ascii="宋体" w:hAnsi="宋体"/>
          <w:bCs/>
          <w:i/>
          <w:color w:val="000000"/>
          <w:szCs w:val="21"/>
        </w:rPr>
        <w:t xml:space="preserve">具有良好的商业信誉和健全的财务会计制度</w:t>
      </w:r>
      <w:r>
        <w:rPr>
          <w:rFonts w:hint="eastAsia" w:ascii="宋体" w:hAnsi="宋体"/>
          <w:bCs/>
          <w:i/>
          <w:szCs w:val="21"/>
        </w:rPr>
        <w:t xml:space="preserve">（</w:t>
      </w:r>
      <w:r>
        <w:rPr>
          <w:rFonts w:hint="eastAsia" w:ascii="宋体" w:hAnsi="宋体"/>
          <w:bCs/>
          <w:i/>
          <w:szCs w:val="21"/>
        </w:rPr>
        <w:t xml:space="preserve">提供</w:t>
      </w:r>
      <w:r>
        <w:rPr>
          <w:rFonts w:hint="eastAsia" w:ascii="宋体" w:hAnsi="宋体"/>
          <w:bCs/>
          <w:i/>
          <w:color w:val="000000"/>
          <w:szCs w:val="21"/>
        </w:rPr>
        <w:t xml:space="preserve">响应承诺函或</w:t>
      </w:r>
      <w:r>
        <w:rPr>
          <w:rFonts w:hint="eastAsia" w:ascii="宋体" w:hAnsi="宋体"/>
          <w:bCs/>
          <w:i/>
          <w:szCs w:val="21"/>
        </w:rPr>
        <w:t xml:space="preserve">提供相应证明材料）；</w:t>
      </w:r>
      <w:r/>
    </w:p>
    <w:p>
      <w:pPr>
        <w:pStyle w:val="1042"/>
        <w:numPr>
          <w:ilvl w:val="0"/>
          <w:numId w:val="16"/>
        </w:numPr>
        <w:spacing w:line="360" w:lineRule="auto"/>
        <w:rPr>
          <w:rFonts w:ascii="宋体" w:hAnsi="宋体"/>
          <w:bCs/>
          <w:i/>
          <w:color w:val="000000"/>
          <w:szCs w:val="21"/>
        </w:rPr>
      </w:pPr>
      <w:r>
        <w:rPr>
          <w:rFonts w:hint="eastAsia" w:ascii="宋体" w:hAnsi="宋体"/>
          <w:bCs/>
          <w:i/>
          <w:color w:val="000000"/>
          <w:szCs w:val="21"/>
        </w:rPr>
        <w:t xml:space="preserve">具有履行合同所必需的设备和专业技术能力</w:t>
      </w:r>
      <w:r>
        <w:rPr>
          <w:rFonts w:hint="eastAsia" w:ascii="宋体" w:hAnsi="宋体"/>
          <w:bCs/>
          <w:i/>
          <w:szCs w:val="21"/>
        </w:rPr>
        <w:t xml:space="preserve">（</w:t>
      </w:r>
      <w:r>
        <w:rPr>
          <w:rFonts w:hint="eastAsia" w:ascii="宋体" w:hAnsi="宋体"/>
          <w:bCs/>
          <w:i/>
          <w:szCs w:val="21"/>
        </w:rPr>
        <w:t xml:space="preserve">提供</w:t>
      </w:r>
      <w:r>
        <w:rPr>
          <w:rFonts w:hint="eastAsia" w:ascii="宋体" w:hAnsi="宋体"/>
          <w:bCs/>
          <w:i/>
          <w:color w:val="000000"/>
          <w:szCs w:val="21"/>
        </w:rPr>
        <w:t xml:space="preserve">响应承诺函或</w:t>
      </w:r>
      <w:r>
        <w:rPr>
          <w:rFonts w:hint="eastAsia" w:ascii="宋体" w:hAnsi="宋体"/>
          <w:bCs/>
          <w:i/>
          <w:szCs w:val="21"/>
        </w:rPr>
        <w:t xml:space="preserve">提供相应证明材料）</w:t>
      </w:r>
      <w:r>
        <w:rPr>
          <w:rFonts w:hint="eastAsia" w:ascii="宋体" w:hAnsi="宋体"/>
          <w:bCs/>
          <w:i/>
          <w:color w:val="000000"/>
          <w:szCs w:val="21"/>
        </w:rPr>
        <w:t xml:space="preserve">；</w:t>
      </w:r>
      <w:r/>
    </w:p>
    <w:p>
      <w:pPr>
        <w:pStyle w:val="1042"/>
        <w:numPr>
          <w:ilvl w:val="0"/>
          <w:numId w:val="16"/>
        </w:numPr>
        <w:spacing w:line="360" w:lineRule="auto"/>
        <w:rPr>
          <w:rFonts w:ascii="宋体" w:hAnsi="宋体"/>
          <w:i/>
          <w:color w:val="000000"/>
          <w:szCs w:val="21"/>
        </w:rPr>
      </w:pPr>
      <w:r>
        <w:rPr>
          <w:rFonts w:hint="eastAsia" w:ascii="宋体" w:hAnsi="宋体"/>
          <w:i/>
          <w:color w:val="000000"/>
          <w:szCs w:val="21"/>
        </w:rPr>
        <w:t xml:space="preserve">具有依法缴纳税收和社会保障资金的良好记录</w:t>
      </w:r>
      <w:r>
        <w:rPr>
          <w:rFonts w:hint="eastAsia" w:ascii="宋体" w:hAnsi="宋体"/>
          <w:bCs/>
          <w:i/>
          <w:szCs w:val="21"/>
        </w:rPr>
        <w:t xml:space="preserve">（</w:t>
      </w:r>
      <w:r>
        <w:rPr>
          <w:rFonts w:hint="eastAsia" w:ascii="宋体" w:hAnsi="宋体"/>
          <w:bCs/>
          <w:i/>
          <w:szCs w:val="21"/>
        </w:rPr>
        <w:t xml:space="preserve">提供</w:t>
      </w:r>
      <w:r>
        <w:rPr>
          <w:rFonts w:hint="eastAsia" w:ascii="宋体" w:hAnsi="宋体"/>
          <w:bCs/>
          <w:i/>
          <w:color w:val="000000"/>
          <w:szCs w:val="21"/>
        </w:rPr>
        <w:t xml:space="preserve">响应承诺函或</w:t>
      </w:r>
      <w:r>
        <w:rPr>
          <w:rFonts w:hint="eastAsia" w:ascii="宋体" w:hAnsi="宋体"/>
          <w:bCs/>
          <w:i/>
          <w:szCs w:val="21"/>
        </w:rPr>
        <w:t xml:space="preserve">提供相应证明材料）</w:t>
      </w:r>
      <w:r>
        <w:rPr>
          <w:rFonts w:hint="eastAsia" w:ascii="宋体" w:hAnsi="宋体"/>
          <w:i/>
          <w:color w:val="000000"/>
          <w:szCs w:val="21"/>
        </w:rPr>
        <w:t xml:space="preserve">；</w:t>
      </w:r>
      <w:r/>
    </w:p>
    <w:p>
      <w:pPr>
        <w:pStyle w:val="1042"/>
        <w:numPr>
          <w:ilvl w:val="0"/>
          <w:numId w:val="16"/>
        </w:numPr>
        <w:spacing w:line="360" w:lineRule="auto"/>
        <w:rPr>
          <w:rFonts w:ascii="宋体" w:hAnsi="宋体"/>
          <w:i/>
          <w:color w:val="000000"/>
          <w:szCs w:val="21"/>
        </w:rPr>
      </w:pPr>
      <w:r>
        <w:rPr>
          <w:rFonts w:hint="eastAsia" w:ascii="宋体" w:hAnsi="宋体"/>
          <w:i/>
          <w:color w:val="000000"/>
          <w:szCs w:val="21"/>
        </w:rPr>
        <w:t xml:space="preserve">参加政府采购活动前三年内，在经营活动中没有重大违法记录</w:t>
      </w:r>
      <w:r>
        <w:rPr>
          <w:rFonts w:hint="eastAsia" w:ascii="宋体" w:hAnsi="宋体"/>
          <w:bCs/>
          <w:i/>
          <w:szCs w:val="21"/>
        </w:rPr>
        <w:t xml:space="preserve">（</w:t>
      </w:r>
      <w:r>
        <w:rPr>
          <w:rFonts w:hint="eastAsia" w:ascii="宋体" w:hAnsi="宋体"/>
          <w:bCs/>
          <w:i/>
          <w:szCs w:val="21"/>
        </w:rPr>
        <w:t xml:space="preserve">提供</w:t>
      </w:r>
      <w:r>
        <w:rPr>
          <w:rFonts w:hint="eastAsia" w:ascii="宋体" w:hAnsi="宋体"/>
          <w:bCs/>
          <w:i/>
          <w:color w:val="000000"/>
          <w:szCs w:val="21"/>
        </w:rPr>
        <w:t xml:space="preserve">响应承诺函或</w:t>
      </w:r>
      <w:r>
        <w:rPr>
          <w:rFonts w:hint="eastAsia" w:ascii="宋体" w:hAnsi="宋体"/>
          <w:bCs/>
          <w:i/>
          <w:szCs w:val="21"/>
        </w:rPr>
        <w:t xml:space="preserve">提供相应证明材料）</w:t>
      </w:r>
      <w:r>
        <w:rPr>
          <w:rFonts w:hint="eastAsia" w:ascii="宋体" w:hAnsi="宋体"/>
          <w:i/>
          <w:color w:val="000000"/>
          <w:szCs w:val="21"/>
        </w:rPr>
        <w:t xml:space="preserve">；</w:t>
      </w:r>
      <w:r/>
    </w:p>
    <w:p>
      <w:pPr>
        <w:jc w:val="left"/>
        <w:widowControl/>
        <w:rPr>
          <w:rFonts w:ascii="宋体" w:hAnsi="宋体" w:eastAsia="黑体"/>
          <w:b/>
          <w:bCs/>
          <w:color w:val="000000"/>
          <w:sz w:val="32"/>
          <w:szCs w:val="21"/>
        </w:rPr>
      </w:pPr>
      <w:r>
        <w:rPr>
          <w:rFonts w:ascii="宋体" w:hAnsi="宋体"/>
          <w:color w:val="000000"/>
          <w:szCs w:val="21"/>
        </w:rPr>
        <w:br w:type="page" w:clear="all"/>
      </w:r>
      <w:r/>
    </w:p>
    <w:p>
      <w:pPr>
        <w:pStyle w:val="785"/>
        <w:numPr>
          <w:ilvl w:val="0"/>
          <w:numId w:val="15"/>
        </w:numPr>
        <w:spacing w:before="0" w:after="0" w:line="360" w:lineRule="auto"/>
        <w:rPr>
          <w:rFonts w:ascii="宋体" w:hAnsi="宋体" w:eastAsia="宋体"/>
          <w:sz w:val="24"/>
          <w:szCs w:val="24"/>
          <w:lang w:val="zh-CN"/>
        </w:rPr>
      </w:pPr>
      <w:r>
        <w:rPr>
          <w:rFonts w:hint="eastAsia" w:ascii="宋体" w:hAnsi="宋体"/>
          <w:color w:val="000000"/>
          <w:szCs w:val="21"/>
        </w:rPr>
        <w:t xml:space="preserve">响应供应</w:t>
      </w:r>
      <w:r>
        <w:rPr>
          <w:rFonts w:hint="eastAsia" w:ascii="宋体" w:hAnsi="宋体"/>
          <w:color w:val="000000"/>
          <w:szCs w:val="21"/>
        </w:rPr>
        <w:t xml:space="preserve">商符合</w:t>
      </w:r>
      <w:r>
        <w:rPr>
          <w:rFonts w:hint="eastAsia" w:ascii="宋体" w:hAnsi="宋体"/>
          <w:color w:val="000000"/>
          <w:szCs w:val="21"/>
        </w:rPr>
        <w:t xml:space="preserve">相关扶持政策的证明材料</w:t>
      </w:r>
      <w:r>
        <w:rPr>
          <w:rFonts w:hint="eastAsia" w:ascii="宋体" w:hAnsi="宋体"/>
          <w:color w:val="000000"/>
          <w:szCs w:val="21"/>
        </w:rPr>
        <w:t xml:space="preserve">（如</w:t>
      </w:r>
      <w:r>
        <w:rPr>
          <w:rFonts w:ascii="宋体" w:hAnsi="宋体"/>
          <w:color w:val="000000"/>
          <w:szCs w:val="21"/>
        </w:rPr>
        <w:t xml:space="preserve">有</w:t>
      </w:r>
      <w:r>
        <w:rPr>
          <w:rFonts w:hint="eastAsia" w:ascii="宋体" w:hAnsi="宋体"/>
          <w:color w:val="000000"/>
          <w:szCs w:val="21"/>
        </w:rPr>
        <w:t xml:space="preserve">）</w:t>
      </w:r>
      <w:r/>
    </w:p>
    <w:p>
      <w:pPr>
        <w:pStyle w:val="785"/>
        <w:spacing w:before="0" w:after="0" w:line="360" w:lineRule="auto"/>
        <w:rPr>
          <w:rFonts w:ascii="黑体" w:hAnsi="黑体"/>
          <w:sz w:val="28"/>
          <w:szCs w:val="24"/>
          <w:lang w:val="zh-CN"/>
        </w:rPr>
      </w:pPr>
      <w:r>
        <w:rPr>
          <w:rFonts w:ascii="黑体" w:hAnsi="黑体"/>
          <w:sz w:val="28"/>
          <w:szCs w:val="24"/>
          <w:lang w:val="zh-CN"/>
        </w:rPr>
        <w:t xml:space="preserve">5.1中小企业声明函</w:t>
      </w:r>
      <w:bookmarkEnd w:id="106"/>
      <w:r/>
      <w:bookmarkEnd w:id="107"/>
      <w:r/>
      <w:r/>
    </w:p>
    <w:p>
      <w:pPr>
        <w:pStyle w:val="1184"/>
        <w:ind w:right="-210"/>
        <w:jc w:val="center"/>
        <w:spacing w:line="360" w:lineRule="auto"/>
        <w:rPr>
          <w:rFonts w:hint="default" w:hAnsi="宋体" w:eastAsia="宋体"/>
          <w:color w:val="000000"/>
          <w:sz w:val="21"/>
          <w:szCs w:val="21"/>
        </w:rPr>
      </w:pPr>
      <w:r/>
      <w:bookmarkStart w:id="108" w:name="_Toc62807513"/>
      <w:r/>
      <w:bookmarkStart w:id="109" w:name="_Ref33617531"/>
      <w:r>
        <w:rPr>
          <w:rFonts w:hAnsi="宋体" w:eastAsia="宋体"/>
          <w:color w:val="000000"/>
          <w:sz w:val="21"/>
          <w:szCs w:val="21"/>
        </w:rPr>
        <w:t xml:space="preserve">中小企业声明函</w:t>
      </w:r>
      <w:r/>
    </w:p>
    <w:p>
      <w:pPr>
        <w:pStyle w:val="1184"/>
        <w:ind w:firstLine="420"/>
        <w:spacing w:line="360" w:lineRule="auto"/>
        <w:rPr>
          <w:rFonts w:hint="default" w:hAnsi="宋体" w:eastAsia="宋体"/>
          <w:color w:val="000000"/>
          <w:sz w:val="21"/>
          <w:szCs w:val="21"/>
        </w:rPr>
      </w:pPr>
      <w:r>
        <w:rPr>
          <w:rFonts w:hAnsi="宋体" w:eastAsia="宋体"/>
          <w:color w:val="000000"/>
          <w:sz w:val="21"/>
          <w:szCs w:val="21"/>
        </w:rPr>
        <w:t xml:space="preserve">本公司（联合体）郑重声明，根据《政府采购促进中小企业发展管理办法》（财库[20</w:t>
      </w:r>
      <w:r>
        <w:rPr>
          <w:rFonts w:hint="default" w:hAnsi="宋体" w:eastAsia="宋体"/>
          <w:color w:val="000000"/>
          <w:sz w:val="21"/>
          <w:szCs w:val="21"/>
        </w:rPr>
        <w:t xml:space="preserve">20</w:t>
      </w:r>
      <w:r>
        <w:rPr>
          <w:rFonts w:hAnsi="宋体" w:eastAsia="宋体"/>
          <w:color w:val="000000"/>
          <w:sz w:val="21"/>
          <w:szCs w:val="21"/>
        </w:rPr>
        <w:t xml:space="preserve">]</w:t>
      </w:r>
      <w:r>
        <w:rPr>
          <w:rFonts w:hint="default" w:hAnsi="宋体" w:eastAsia="宋体"/>
          <w:color w:val="000000"/>
          <w:sz w:val="21"/>
          <w:szCs w:val="21"/>
        </w:rPr>
        <w:t xml:space="preserve">46</w:t>
      </w:r>
      <w:r>
        <w:rPr>
          <w:rFonts w:hAnsi="宋体" w:eastAsia="宋体"/>
          <w:color w:val="000000"/>
          <w:sz w:val="21"/>
          <w:szCs w:val="21"/>
        </w:rPr>
        <w:t xml:space="preserve">号）的规定，本公司参加</w:t>
      </w:r>
      <w:r>
        <w:rPr>
          <w:rFonts w:hAnsi="宋体" w:eastAsia="宋体"/>
          <w:i/>
          <w:iCs/>
          <w:color w:val="000000"/>
          <w:sz w:val="21"/>
          <w:szCs w:val="21"/>
          <w:u w:val="single"/>
        </w:rPr>
        <w:t xml:space="preserve">（单位名称）</w:t>
      </w:r>
      <w:r>
        <w:rPr>
          <w:rFonts w:hAnsi="宋体" w:eastAsia="宋体"/>
          <w:color w:val="000000"/>
          <w:sz w:val="21"/>
          <w:szCs w:val="21"/>
        </w:rPr>
        <w:t xml:space="preserve">的</w:t>
      </w:r>
      <w:r>
        <w:rPr>
          <w:rFonts w:hAnsi="宋体" w:eastAsia="宋体"/>
          <w:i/>
          <w:iCs/>
          <w:color w:val="000000"/>
          <w:sz w:val="21"/>
          <w:szCs w:val="21"/>
          <w:u w:val="single"/>
        </w:rPr>
        <w:t xml:space="preserve">（项目名称）</w:t>
      </w:r>
      <w:r>
        <w:rPr>
          <w:rFonts w:hAnsi="宋体" w:eastAsia="宋体"/>
          <w:color w:val="000000"/>
          <w:sz w:val="21"/>
          <w:szCs w:val="21"/>
        </w:rPr>
        <w:t xml:space="preserve">采购活动，提供的货物全部由符合政策要求的中小企业制造。相关企业（含联合体中的中小企业、签订分包意向协议的中小企业）的具体情况如下：</w:t>
      </w:r>
      <w:r>
        <w:rPr>
          <w:rFonts w:hint="default" w:hAnsi="宋体" w:eastAsia="宋体"/>
          <w:color w:val="000000"/>
          <w:sz w:val="21"/>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w:t>
      </w:r>
      <w:r>
        <w:rPr>
          <w:rFonts w:hint="eastAsia" w:ascii="宋体" w:hAnsi="宋体"/>
          <w:i/>
          <w:iCs/>
          <w:u w:val="single"/>
        </w:rPr>
        <w:t xml:space="preserve">谈判</w:t>
      </w:r>
      <w:r>
        <w:rPr>
          <w:rFonts w:hint="eastAsia" w:ascii="宋体" w:hAnsi="宋体"/>
          <w:i/>
          <w:iCs/>
          <w:u w:val="single"/>
        </w:rPr>
        <w:t xml:space="preserve">文件</w:t>
      </w:r>
      <w:r>
        <w:rPr>
          <w:rFonts w:ascii="宋体" w:hAnsi="宋体"/>
          <w:i/>
          <w:iCs/>
          <w:u w:val="single"/>
        </w:rPr>
        <w:t xml:space="preserve">中明确的所属行业）</w:t>
      </w:r>
      <w:r>
        <w:rPr>
          <w:rFonts w:ascii="宋体" w:hAnsi="宋体"/>
          <w:i/>
          <w:iCs/>
        </w:rPr>
        <w:t xml:space="preserve"> </w:t>
      </w:r>
      <w:r>
        <w:rPr>
          <w:rFonts w:ascii="宋体" w:hAnsi="宋体"/>
        </w:rPr>
        <w:t xml:space="preserve">行业；制造商为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w:t>
      </w:r>
      <w:r>
        <w:rPr>
          <w:rFonts w:hint="eastAsia" w:ascii="宋体" w:hAnsi="宋体"/>
        </w:rPr>
        <w:t xml:space="preserve">，</w:t>
      </w:r>
      <w:r>
        <w:rPr>
          <w:rFonts w:ascii="宋体" w:hAnsi="宋体"/>
        </w:rPr>
        <w:t xml:space="preserve">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（标的名称）</w:t>
      </w:r>
      <w:r>
        <w:rPr>
          <w:rFonts w:ascii="宋体" w:hAnsi="宋体"/>
        </w:rPr>
        <w:t xml:space="preserve">，属于</w:t>
      </w:r>
      <w:r>
        <w:rPr>
          <w:rFonts w:ascii="宋体" w:hAnsi="宋体"/>
          <w:i/>
          <w:iCs/>
          <w:u w:val="single"/>
        </w:rPr>
        <w:t xml:space="preserve">（</w:t>
      </w:r>
      <w:r>
        <w:rPr>
          <w:rFonts w:hint="eastAsia" w:ascii="宋体" w:hAnsi="宋体"/>
          <w:i/>
          <w:iCs/>
          <w:u w:val="single"/>
        </w:rPr>
        <w:t xml:space="preserve">谈判</w:t>
      </w:r>
      <w:r>
        <w:rPr>
          <w:rFonts w:hint="eastAsia" w:ascii="宋体" w:hAnsi="宋体"/>
          <w:i/>
          <w:iCs/>
          <w:u w:val="single"/>
        </w:rPr>
        <w:t xml:space="preserve">文件</w:t>
      </w:r>
      <w:r>
        <w:rPr>
          <w:rFonts w:ascii="宋体" w:hAnsi="宋体"/>
          <w:i/>
          <w:iCs/>
          <w:u w:val="single"/>
        </w:rPr>
        <w:t xml:space="preserve">中明确的所属行业）</w:t>
      </w:r>
      <w:r>
        <w:rPr>
          <w:rFonts w:ascii="宋体" w:hAnsi="宋体"/>
          <w:i/>
          <w:iCs/>
        </w:rPr>
        <w:t xml:space="preserve"> </w:t>
      </w:r>
      <w:r>
        <w:rPr>
          <w:rFonts w:ascii="宋体" w:hAnsi="宋体"/>
        </w:rPr>
        <w:t xml:space="preserve">行业；制造商为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w:t>
      </w:r>
      <w:r>
        <w:rPr>
          <w:rFonts w:hint="eastAsia" w:ascii="宋体" w:hAnsi="宋体"/>
        </w:rPr>
        <w:t xml:space="preserve">，</w:t>
      </w:r>
      <w:r>
        <w:rPr>
          <w:rFonts w:ascii="宋体" w:hAnsi="宋体"/>
        </w:rPr>
        <w:t xml:space="preserve">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pPr>
      <w:r>
        <w:rPr>
          <w:rFonts w:hint="eastAsia"/>
        </w:rPr>
        <w:t xml:space="preserve">……</w:t>
      </w:r>
      <w:r/>
    </w:p>
    <w:p>
      <w:pPr>
        <w:pStyle w:val="1184"/>
        <w:ind w:firstLine="420"/>
        <w:spacing w:line="360" w:lineRule="auto"/>
        <w:rPr>
          <w:rFonts w:hint="default" w:hAnsi="宋体" w:eastAsia="宋体"/>
          <w:color w:val="000000"/>
          <w:sz w:val="21"/>
          <w:szCs w:val="21"/>
        </w:rPr>
      </w:pPr>
      <w:r>
        <w:rPr>
          <w:rFonts w:hAnsi="宋体" w:eastAsia="宋体"/>
          <w:color w:val="000000"/>
          <w:sz w:val="21"/>
          <w:szCs w:val="21"/>
        </w:rPr>
        <w:t xml:space="preserve">以上企业，不属于大企业的分支机构，不存在控股股东为大企业的情形，也不存在与大企业的负责人为同一人的情形。</w:t>
      </w:r>
      <w:r/>
    </w:p>
    <w:p>
      <w:pPr>
        <w:pStyle w:val="1184"/>
        <w:ind w:firstLine="420"/>
        <w:spacing w:line="360" w:lineRule="auto"/>
        <w:rPr>
          <w:rFonts w:hint="default" w:hAnsi="宋体" w:eastAsia="宋体"/>
          <w:color w:val="000000"/>
          <w:sz w:val="21"/>
          <w:szCs w:val="21"/>
        </w:rPr>
      </w:pPr>
      <w:r>
        <w:rPr>
          <w:rFonts w:hAnsi="宋体" w:eastAsia="宋体"/>
          <w:color w:val="000000"/>
          <w:sz w:val="21"/>
          <w:szCs w:val="21"/>
        </w:rPr>
        <w:t xml:space="preserve">本企业对上述声明内容的真实性负责。如有虚假，将依法承担相应责任。</w:t>
      </w:r>
      <w:r/>
    </w:p>
    <w:p>
      <w:pPr>
        <w:pStyle w:val="1184"/>
        <w:ind w:firstLine="420"/>
        <w:spacing w:line="360" w:lineRule="auto"/>
        <w:rPr>
          <w:rFonts w:hint="default" w:hAnsi="宋体" w:eastAsia="宋体"/>
          <w:color w:val="000000"/>
          <w:sz w:val="21"/>
          <w:szCs w:val="21"/>
        </w:rPr>
      </w:pPr>
      <w:r>
        <w:rPr>
          <w:rFonts w:hint="default" w:hAnsi="宋体" w:eastAsia="宋体"/>
          <w:color w:val="000000"/>
          <w:sz w:val="21"/>
          <w:szCs w:val="21"/>
        </w:rPr>
      </w:r>
      <w:r/>
    </w:p>
    <w:p>
      <w:pPr>
        <w:pStyle w:val="1184"/>
        <w:ind w:firstLine="420"/>
        <w:spacing w:line="360" w:lineRule="auto"/>
        <w:rPr>
          <w:rFonts w:hint="default" w:hAnsi="宋体" w:eastAsia="宋体"/>
          <w:color w:val="000000"/>
          <w:sz w:val="21"/>
          <w:szCs w:val="21"/>
        </w:rPr>
      </w:pPr>
      <w:r>
        <w:rPr>
          <w:rFonts w:hAnsi="宋体" w:eastAsia="宋体"/>
          <w:color w:val="000000"/>
          <w:sz w:val="21"/>
          <w:szCs w:val="21"/>
        </w:rPr>
        <w:t xml:space="preserve">注：</w:t>
      </w:r>
      <w:r/>
    </w:p>
    <w:p>
      <w:pPr>
        <w:pStyle w:val="1184"/>
        <w:ind w:firstLine="420"/>
        <w:spacing w:line="360" w:lineRule="auto"/>
        <w:rPr>
          <w:rFonts w:hint="default" w:hAnsi="宋体" w:eastAsia="宋体"/>
          <w:color w:val="000000"/>
          <w:sz w:val="21"/>
          <w:szCs w:val="21"/>
        </w:rPr>
      </w:pPr>
      <w:r>
        <w:rPr>
          <w:rFonts w:hAnsi="宋体" w:eastAsia="宋体"/>
          <w:color w:val="000000"/>
          <w:sz w:val="21"/>
          <w:szCs w:val="21"/>
        </w:rPr>
        <w:t xml:space="preserve">1</w:t>
      </w:r>
      <w:r>
        <w:rPr>
          <w:rFonts w:hint="default" w:hAnsi="宋体" w:eastAsia="宋体"/>
          <w:color w:val="000000"/>
          <w:sz w:val="21"/>
          <w:szCs w:val="21"/>
        </w:rPr>
        <w:t xml:space="preserve">.</w:t>
      </w:r>
      <w:r>
        <w:rPr>
          <w:rFonts w:hAnsi="宋体" w:eastAsia="宋体"/>
          <w:color w:val="000000"/>
          <w:sz w:val="21"/>
          <w:szCs w:val="21"/>
        </w:rPr>
        <w:t xml:space="preserve">从业人员、营业收入、资产总额填报上一年度数据，无上</w:t>
      </w:r>
      <w:r>
        <w:rPr>
          <w:rFonts w:hAnsi="宋体" w:eastAsia="宋体"/>
          <w:color w:val="000000"/>
          <w:sz w:val="21"/>
          <w:szCs w:val="21"/>
        </w:rPr>
        <w:t xml:space="preserve">一</w:t>
      </w:r>
      <w:r>
        <w:rPr>
          <w:rFonts w:hAnsi="宋体" w:eastAsia="宋体"/>
          <w:color w:val="000000"/>
          <w:sz w:val="21"/>
          <w:szCs w:val="21"/>
        </w:rPr>
        <w:t xml:space="preserve">年度数据的新成立企业可不填报。</w:t>
      </w:r>
      <w:r/>
    </w:p>
    <w:p>
      <w:pPr>
        <w:pStyle w:val="1184"/>
        <w:ind w:firstLine="420"/>
        <w:spacing w:line="360" w:lineRule="auto"/>
        <w:rPr>
          <w:rFonts w:hint="default" w:hAnsi="宋体" w:eastAsia="宋体"/>
          <w:b/>
          <w:bCs/>
          <w:color w:val="000000"/>
          <w:sz w:val="21"/>
          <w:szCs w:val="21"/>
        </w:rPr>
      </w:pPr>
      <w:r>
        <w:rPr>
          <w:rFonts w:hint="default" w:hAnsi="宋体" w:eastAsia="宋体"/>
          <w:b/>
          <w:bCs/>
          <w:color w:val="000000"/>
          <w:sz w:val="21"/>
          <w:szCs w:val="21"/>
        </w:rPr>
        <w:t xml:space="preserve">2.</w:t>
      </w:r>
      <w:r>
        <w:rPr>
          <w:rFonts w:hAnsi="宋体" w:eastAsia="宋体"/>
          <w:b/>
          <w:bCs/>
          <w:color w:val="000000"/>
          <w:sz w:val="21"/>
          <w:szCs w:val="21"/>
        </w:rPr>
        <w:t xml:space="preserve">本次采购项目所属行业为</w:t>
      </w:r>
      <w:r>
        <w:rPr>
          <w:rFonts w:hAnsi="宋体" w:eastAsia="宋体"/>
          <w:b/>
          <w:bCs/>
          <w:color w:val="000000"/>
          <w:sz w:val="21"/>
          <w:szCs w:val="21"/>
          <w:highlight w:val="yellow"/>
        </w:rPr>
        <w:t xml:space="preserve">工业</w:t>
      </w:r>
      <w:r>
        <w:rPr>
          <w:rFonts w:hAnsi="宋体" w:eastAsia="宋体"/>
          <w:b/>
          <w:bCs/>
          <w:color w:val="000000"/>
          <w:sz w:val="21"/>
          <w:szCs w:val="21"/>
        </w:rPr>
        <w:t xml:space="preserve">，中小</w:t>
      </w:r>
      <w:r>
        <w:rPr>
          <w:rFonts w:hAnsi="宋体" w:eastAsia="宋体"/>
          <w:b/>
          <w:bCs/>
          <w:color w:val="000000"/>
          <w:sz w:val="21"/>
          <w:szCs w:val="21"/>
        </w:rPr>
        <w:t xml:space="preserve">微企业</w:t>
      </w:r>
      <w:r>
        <w:rPr>
          <w:rFonts w:hAnsi="宋体" w:eastAsia="宋体"/>
          <w:b/>
          <w:bCs/>
          <w:color w:val="000000"/>
          <w:sz w:val="21"/>
          <w:szCs w:val="21"/>
        </w:rPr>
        <w:t xml:space="preserve">划分标准请根据《中小企业划型标准规定》（工信部联企业﹝2</w:t>
      </w:r>
      <w:r>
        <w:rPr>
          <w:rFonts w:hint="default" w:hAnsi="宋体" w:eastAsia="宋体"/>
          <w:b/>
          <w:bCs/>
          <w:color w:val="000000"/>
          <w:sz w:val="21"/>
          <w:szCs w:val="21"/>
        </w:rPr>
        <w:t xml:space="preserve">011</w:t>
      </w:r>
      <w:r>
        <w:rPr>
          <w:rFonts w:hAnsi="宋体" w:eastAsia="宋体"/>
          <w:b/>
          <w:bCs/>
          <w:color w:val="000000"/>
          <w:sz w:val="21"/>
          <w:szCs w:val="21"/>
        </w:rPr>
        <w:t xml:space="preserve">﹞</w:t>
      </w:r>
      <w:r>
        <w:rPr>
          <w:rFonts w:hint="default" w:hAnsi="宋体" w:eastAsia="宋体"/>
          <w:b/>
          <w:bCs/>
          <w:color w:val="000000"/>
          <w:sz w:val="21"/>
          <w:szCs w:val="21"/>
        </w:rPr>
        <w:t xml:space="preserve">300</w:t>
      </w:r>
      <w:r>
        <w:rPr>
          <w:rFonts w:hAnsi="宋体" w:eastAsia="宋体"/>
          <w:b/>
          <w:bCs/>
          <w:color w:val="000000"/>
          <w:sz w:val="21"/>
          <w:szCs w:val="21"/>
        </w:rPr>
        <w:t xml:space="preserve">号文）。</w:t>
      </w:r>
      <w:r/>
    </w:p>
    <w:p>
      <w:pPr>
        <w:ind w:right="420"/>
        <w:jc w:val="right"/>
        <w:spacing w:line="360" w:lineRule="auto"/>
        <w:rPr>
          <w:rFonts w:ascii="宋体" w:hAnsi="宋体"/>
        </w:rPr>
      </w:pPr>
      <w:r>
        <w:rPr>
          <w:rFonts w:hint="eastAsia" w:ascii="宋体" w:hAnsi="宋体"/>
        </w:rPr>
        <w:t xml:space="preserve">响应</w:t>
      </w:r>
      <w:r>
        <w:rPr>
          <w:rFonts w:ascii="宋体" w:hAnsi="宋体"/>
        </w:rPr>
        <w:t xml:space="preserve">人：（公章）</w:t>
      </w:r>
      <w:r/>
    </w:p>
    <w:p>
      <w:pPr>
        <w:jc w:val="right"/>
        <w:spacing w:line="360" w:lineRule="auto"/>
        <w:rPr>
          <w:rFonts w:ascii="宋体" w:hAnsi="宋体"/>
        </w:rPr>
      </w:pPr>
      <w:r>
        <w:rPr>
          <w:rFonts w:hint="eastAsia" w:ascii="宋体" w:hAnsi="宋体"/>
        </w:rPr>
        <w:t xml:space="preserve">日期：    年  月  日</w:t>
      </w:r>
      <w:r/>
    </w:p>
    <w:p>
      <w:pPr>
        <w:spacing w:line="360" w:lineRule="auto"/>
        <w:rPr>
          <w:rFonts w:ascii="宋体" w:hAnsi="宋体"/>
        </w:rPr>
      </w:pPr>
      <w:r>
        <w:rPr>
          <w:rFonts w:ascii="宋体" w:hAnsi="宋体"/>
        </w:rPr>
      </w:r>
      <w:r/>
    </w:p>
    <w:p>
      <w:pPr>
        <w:spacing w:line="360" w:lineRule="auto"/>
        <w:rPr>
          <w:rFonts w:ascii="宋体" w:hAnsi="宋体"/>
          <w:b/>
          <w:bCs/>
          <w:color w:val="000000"/>
          <w:szCs w:val="21"/>
        </w:rPr>
      </w:pPr>
      <w:r>
        <w:rPr>
          <w:rFonts w:hint="eastAsia" w:ascii="宋体" w:hAnsi="宋体"/>
          <w:b/>
          <w:bCs/>
          <w:color w:val="000000"/>
          <w:szCs w:val="21"/>
        </w:rPr>
        <w:t xml:space="preserve">注：1</w:t>
      </w:r>
      <w:r>
        <w:rPr>
          <w:rFonts w:ascii="宋体" w:hAnsi="宋体"/>
          <w:b/>
          <w:bCs/>
          <w:color w:val="000000"/>
          <w:szCs w:val="21"/>
        </w:rPr>
        <w:t xml:space="preserve">.</w:t>
      </w:r>
      <w:r>
        <w:rPr>
          <w:rFonts w:hint="eastAsia" w:ascii="宋体" w:hAnsi="宋体"/>
          <w:b/>
          <w:bCs/>
          <w:color w:val="000000"/>
          <w:szCs w:val="21"/>
        </w:rPr>
        <w:t xml:space="preserve">供应</w:t>
      </w:r>
      <w:r>
        <w:rPr>
          <w:rFonts w:hint="eastAsia" w:ascii="宋体" w:hAnsi="宋体"/>
          <w:b/>
          <w:bCs/>
          <w:color w:val="000000"/>
          <w:szCs w:val="21"/>
        </w:rPr>
        <w:t xml:space="preserve">商成交</w:t>
      </w:r>
      <w:r>
        <w:rPr>
          <w:rFonts w:hint="eastAsia" w:ascii="宋体" w:hAnsi="宋体"/>
          <w:b/>
          <w:bCs/>
          <w:color w:val="000000"/>
          <w:szCs w:val="21"/>
        </w:rPr>
        <w:t xml:space="preserve">后，如有申明的，务必将中小企业声明函（加盖公章的电子件）于1个工作日内发至kszcggzy@163.com邮箱，联系电话：0512-57337661，以免影响成交公告发布。</w:t>
      </w:r>
      <w:bookmarkStart w:id="110" w:name="_Ref66190152"/>
      <w:r/>
      <w:bookmarkEnd w:id="108"/>
      <w:r/>
      <w:bookmarkEnd w:id="109"/>
      <w:r/>
      <w:r/>
    </w:p>
    <w:p>
      <w:pPr>
        <w:ind w:firstLine="422"/>
        <w:spacing w:line="360" w:lineRule="auto"/>
        <w:rPr>
          <w:rFonts w:ascii="宋体" w:hAnsi="宋体"/>
          <w:b/>
          <w:bCs/>
          <w:color w:val="000000"/>
          <w:szCs w:val="21"/>
        </w:rPr>
      </w:pPr>
      <w:r>
        <w:rPr>
          <w:rFonts w:hint="eastAsia" w:ascii="宋体" w:hAnsi="宋体"/>
          <w:b/>
          <w:bCs/>
          <w:color w:val="000000"/>
          <w:szCs w:val="21"/>
        </w:rPr>
        <w:t xml:space="preserve">2</w:t>
      </w:r>
      <w:r>
        <w:rPr>
          <w:rFonts w:ascii="宋体" w:hAnsi="宋体"/>
          <w:b/>
          <w:bCs/>
          <w:color w:val="000000"/>
          <w:szCs w:val="21"/>
        </w:rPr>
        <w:t xml:space="preserve">.</w:t>
      </w:r>
      <w:r>
        <w:rPr>
          <w:rFonts w:hint="eastAsia" w:ascii="宋体" w:hAnsi="宋体"/>
          <w:b/>
          <w:bCs/>
          <w:color w:val="000000"/>
          <w:szCs w:val="21"/>
        </w:rPr>
        <w:t xml:space="preserve">声明函中填写的标的名称为采购清单中标的名称列内容。</w:t>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jc w:val="left"/>
        <w:widowControl/>
        <w:rPr>
          <w:rFonts w:ascii="宋体" w:hAnsi="宋体"/>
          <w:b/>
          <w:sz w:val="20"/>
        </w:rPr>
      </w:pPr>
      <w:r>
        <w:rPr>
          <w:rFonts w:ascii="宋体" w:hAnsi="宋体"/>
          <w:b/>
          <w:sz w:val="20"/>
        </w:rPr>
        <w:br w:type="page" w:clear="all"/>
      </w:r>
      <w:r/>
    </w:p>
    <w:p>
      <w:pPr>
        <w:spacing w:line="280" w:lineRule="exact"/>
        <w:rPr>
          <w:rFonts w:ascii="宋体" w:hAnsi="宋体"/>
          <w:b/>
          <w:sz w:val="20"/>
        </w:rPr>
      </w:pP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（十四）物业管理。</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cs="宋体"/>
          <w:b/>
          <w:szCs w:val="21"/>
        </w:rPr>
      </w:pPr>
      <w:r>
        <w:rPr>
          <w:rFonts w:ascii="宋体" w:hAnsi="宋体" w:cs="宋体"/>
          <w:b/>
          <w:szCs w:val="21"/>
        </w:rPr>
      </w:r>
      <w:r/>
    </w:p>
    <w:p>
      <w:pPr>
        <w:spacing w:line="360" w:lineRule="auto"/>
        <w:rPr>
          <w:b/>
          <w:bCs/>
          <w:color w:val="000000"/>
          <w:szCs w:val="21"/>
        </w:rPr>
      </w:pPr>
      <w:r>
        <w:rPr>
          <w:b/>
          <w:bCs/>
          <w:color w:val="000000"/>
          <w:szCs w:val="21"/>
        </w:rPr>
      </w:r>
      <w:r/>
    </w:p>
    <w:p>
      <w:pPr>
        <w:pStyle w:val="785"/>
        <w:spacing w:before="0" w:after="0" w:line="360" w:lineRule="auto"/>
        <w:rPr>
          <w:rFonts w:ascii="黑体" w:hAnsi="黑体"/>
          <w:sz w:val="28"/>
          <w:szCs w:val="24"/>
          <w:lang w:val="zh-CN"/>
        </w:rPr>
      </w:pPr>
      <w:r/>
      <w:bookmarkStart w:id="111" w:name="_Ref73708933"/>
      <w:r>
        <w:rPr>
          <w:rFonts w:ascii="黑体" w:hAnsi="黑体"/>
          <w:sz w:val="28"/>
          <w:szCs w:val="24"/>
          <w:lang w:val="zh-CN"/>
        </w:rPr>
        <w:t xml:space="preserve">5.2</w:t>
      </w:r>
      <w:r>
        <w:rPr>
          <w:rFonts w:hint="eastAsia" w:ascii="黑体" w:hAnsi="黑体"/>
          <w:sz w:val="28"/>
          <w:szCs w:val="24"/>
          <w:lang w:val="zh-CN"/>
        </w:rPr>
        <w:t xml:space="preserve">残疾人福利性单位声明函</w:t>
      </w:r>
      <w:bookmarkEnd w:id="110"/>
      <w:r/>
      <w:bookmarkEnd w:id="111"/>
      <w:r/>
      <w:r/>
    </w:p>
    <w:p>
      <w:pPr>
        <w:pStyle w:val="1198"/>
        <w:ind w:firstLine="420"/>
        <w:jc w:val="center"/>
        <w:spacing w:line="360" w:lineRule="auto"/>
        <w:rPr>
          <w:rFonts w:hAnsi="宋体" w:eastAsia="宋体"/>
          <w:color w:val="000000"/>
          <w:sz w:val="21"/>
          <w:szCs w:val="21"/>
        </w:rPr>
      </w:pPr>
      <w:r>
        <w:rPr>
          <w:rFonts w:hint="eastAsia" w:hAnsi="宋体" w:eastAsia="宋体"/>
          <w:color w:val="000000"/>
          <w:sz w:val="21"/>
          <w:szCs w:val="21"/>
        </w:rPr>
        <w:t xml:space="preserve">残疾人福利性单位声明函</w:t>
      </w:r>
      <w:r/>
    </w:p>
    <w:p>
      <w:pPr>
        <w:pStyle w:val="1198"/>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int="eastAsia" w:hAnsi="宋体" w:eastAsia="宋体"/>
          <w:color w:val="000000"/>
          <w:sz w:val="21"/>
          <w:szCs w:val="21"/>
          <w:u w:val="single"/>
        </w:rPr>
        <w:t xml:space="preserve">_       __</w:t>
      </w:r>
      <w:r>
        <w:rPr>
          <w:rFonts w:hint="eastAsia" w:hAnsi="宋体" w:eastAsia="宋体"/>
          <w:color w:val="000000"/>
          <w:sz w:val="21"/>
          <w:szCs w:val="21"/>
        </w:rPr>
        <w:t xml:space="preserve">_单位的___</w:t>
      </w:r>
      <w:r>
        <w:rPr>
          <w:rFonts w:hint="eastAsia" w:hAnsi="宋体" w:eastAsia="宋体"/>
          <w:color w:val="000000"/>
          <w:sz w:val="21"/>
          <w:szCs w:val="21"/>
          <w:u w:val="single"/>
        </w:rPr>
        <w:t xml:space="preserve">_      _</w:t>
      </w:r>
      <w:r>
        <w:rPr>
          <w:rFonts w:hint="eastAsia"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1198"/>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p>
    <w:p>
      <w:pPr>
        <w:pStyle w:val="1198"/>
        <w:ind w:firstLine="420"/>
        <w:jc w:val="left"/>
        <w:spacing w:line="360" w:lineRule="auto"/>
        <w:rPr>
          <w:rFonts w:hAnsi="宋体" w:eastAsia="宋体"/>
          <w:color w:val="000000"/>
          <w:sz w:val="21"/>
          <w:szCs w:val="21"/>
        </w:rPr>
      </w:pPr>
      <w:r>
        <w:rPr>
          <w:rFonts w:hAnsi="宋体" w:eastAsia="宋体"/>
          <w:color w:val="000000"/>
          <w:sz w:val="21"/>
          <w:szCs w:val="21"/>
        </w:rPr>
      </w:r>
      <w:r/>
    </w:p>
    <w:p>
      <w:pPr>
        <w:ind w:right="420"/>
        <w:jc w:val="right"/>
        <w:spacing w:line="360" w:lineRule="auto"/>
        <w:rPr>
          <w:rFonts w:ascii="宋体" w:hAnsi="宋体"/>
        </w:rPr>
      </w:pPr>
      <w:r>
        <w:rPr>
          <w:rFonts w:hint="eastAsia" w:ascii="宋体" w:hAnsi="宋体"/>
        </w:rPr>
        <w:t xml:space="preserve">响应</w:t>
      </w:r>
      <w:r>
        <w:rPr>
          <w:rFonts w:hint="eastAsia" w:ascii="宋体" w:hAnsi="宋体"/>
        </w:rPr>
        <w:t xml:space="preserve">人</w:t>
      </w:r>
      <w:r>
        <w:rPr>
          <w:rFonts w:ascii="宋体" w:hAnsi="宋体"/>
        </w:rPr>
        <w:t xml:space="preserve">：（</w:t>
      </w:r>
      <w:r>
        <w:rPr>
          <w:rFonts w:hint="eastAsia" w:ascii="宋体" w:hAnsi="宋体"/>
        </w:rPr>
        <w:t xml:space="preserve">公章</w:t>
      </w:r>
      <w:r>
        <w:rPr>
          <w:rFonts w:ascii="宋体" w:hAnsi="宋体"/>
        </w:rPr>
        <w:t xml:space="preserve">）</w:t>
      </w:r>
      <w:r/>
    </w:p>
    <w:p>
      <w:pPr>
        <w:jc w:val="right"/>
        <w:spacing w:line="360" w:lineRule="auto"/>
        <w:rPr>
          <w:rFonts w:ascii="宋体" w:hAnsi="宋体"/>
        </w:rPr>
      </w:pPr>
      <w:r>
        <w:rPr>
          <w:rFonts w:hint="eastAsia" w:ascii="宋体" w:hAnsi="宋体"/>
        </w:rPr>
        <w:t xml:space="preserve">日期：    </w:t>
      </w:r>
      <w:r>
        <w:rPr>
          <w:rFonts w:ascii="宋体" w:hAnsi="宋体"/>
        </w:rPr>
        <w:t xml:space="preserve">年月日</w:t>
      </w:r>
      <w:r/>
    </w:p>
    <w:p>
      <w:pPr>
        <w:spacing w:line="360" w:lineRule="auto"/>
      </w:pPr>
      <w:r/>
      <w:r/>
    </w:p>
    <w:p>
      <w:pPr>
        <w:spacing w:line="360" w:lineRule="auto"/>
        <w:rPr>
          <w:rFonts w:ascii="宋体" w:hAnsi="宋体"/>
          <w:b/>
          <w:szCs w:val="21"/>
        </w:rPr>
      </w:pPr>
      <w:r>
        <w:rPr>
          <w:rFonts w:hint="eastAsia" w:ascii="宋体" w:hAnsi="宋体"/>
          <w:b/>
          <w:szCs w:val="21"/>
        </w:rPr>
        <w:t xml:space="preserve">注：供应商如为残疾人福利性单位，成交后，请</w:t>
      </w:r>
      <w:r>
        <w:rPr>
          <w:rFonts w:ascii="宋体" w:hAnsi="宋体"/>
          <w:b/>
          <w:szCs w:val="21"/>
        </w:rPr>
        <w:t xml:space="preserve">将</w:t>
      </w:r>
      <w:r>
        <w:rPr>
          <w:rFonts w:hint="eastAsia" w:ascii="宋体" w:hAnsi="宋体"/>
          <w:b/>
          <w:szCs w:val="21"/>
        </w:rPr>
        <w:t xml:space="preserve">残疾人福利性单位声明函（加盖</w:t>
      </w:r>
      <w:r>
        <w:rPr>
          <w:rFonts w:ascii="宋体" w:hAnsi="宋体"/>
          <w:b/>
          <w:szCs w:val="21"/>
        </w:rPr>
        <w:t xml:space="preserve">公章的</w:t>
      </w:r>
      <w:r>
        <w:rPr>
          <w:rFonts w:hint="eastAsia" w:ascii="宋体" w:hAnsi="宋体"/>
          <w:b/>
          <w:szCs w:val="21"/>
        </w:rPr>
        <w:t xml:space="preserve">电子件）</w:t>
      </w:r>
      <w:r>
        <w:rPr>
          <w:rFonts w:ascii="宋体" w:hAnsi="宋体"/>
          <w:b/>
          <w:szCs w:val="21"/>
        </w:rPr>
        <w:t xml:space="preserve">于</w:t>
      </w:r>
      <w:r>
        <w:rPr>
          <w:rFonts w:hint="eastAsia" w:ascii="宋体" w:hAnsi="宋体"/>
          <w:b/>
          <w:szCs w:val="21"/>
        </w:rPr>
        <w:t xml:space="preserve">1个</w:t>
      </w:r>
      <w:r>
        <w:rPr>
          <w:rFonts w:ascii="宋体" w:hAnsi="宋体"/>
          <w:b/>
          <w:szCs w:val="21"/>
        </w:rPr>
        <w:t xml:space="preserve">工作日内发至kszcggzy@163.com邮箱</w:t>
      </w:r>
      <w:r>
        <w:rPr>
          <w:rFonts w:hint="eastAsia" w:ascii="宋体" w:hAnsi="宋体"/>
          <w:b/>
          <w:szCs w:val="21"/>
        </w:rPr>
        <w:t xml:space="preserve">，联系电话：0512-57337661，以免影响成交公告发布。</w:t>
      </w:r>
      <w:r/>
    </w:p>
    <w:p>
      <w:pPr>
        <w:jc w:val="left"/>
        <w:widowControl/>
      </w:pPr>
      <w:r>
        <w:br w:type="page" w:clear="all"/>
      </w:r>
      <w:r/>
    </w:p>
    <w:p>
      <w:pPr>
        <w:pStyle w:val="785"/>
        <w:spacing w:before="0" w:after="0" w:line="360" w:lineRule="auto"/>
        <w:rPr>
          <w:rFonts w:ascii="黑体" w:hAnsi="黑体"/>
          <w:szCs w:val="24"/>
          <w:lang w:val="zh-CN"/>
        </w:rPr>
      </w:pPr>
      <w:r>
        <w:rPr>
          <w:rFonts w:ascii="黑体" w:hAnsi="黑体"/>
          <w:szCs w:val="24"/>
          <w:lang w:val="zh-CN"/>
        </w:rPr>
        <w:t xml:space="preserve">5.3</w:t>
      </w:r>
      <w:r>
        <w:rPr>
          <w:rFonts w:hint="eastAsia" w:ascii="黑体" w:hAnsi="黑体"/>
          <w:szCs w:val="24"/>
          <w:lang w:val="zh-CN"/>
        </w:rPr>
        <w:t xml:space="preserve">监狱企业证明文件</w:t>
      </w:r>
      <w:r/>
    </w:p>
    <w:p>
      <w:pPr>
        <w:spacing w:line="360" w:lineRule="auto"/>
      </w:pPr>
      <w:r/>
      <w:r/>
    </w:p>
    <w:p>
      <w:pPr>
        <w:jc w:val="left"/>
        <w:widowControl/>
        <w:rPr>
          <w:rFonts w:ascii="宋体" w:hAnsi="宋体" w:eastAsia="黑体"/>
          <w:b/>
          <w:bCs/>
          <w:color w:val="000000"/>
          <w:sz w:val="32"/>
          <w:szCs w:val="21"/>
        </w:rPr>
      </w:pPr>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hint="eastAsia" w:ascii="宋体" w:hAnsi="宋体"/>
          <w:color w:val="000000"/>
          <w:szCs w:val="21"/>
        </w:rPr>
        <w:t xml:space="preserve">关于符合本国产品标准的声明函</w:t>
      </w:r>
      <w:r/>
    </w:p>
    <w:p>
      <w:pPr>
        <w:pStyle w:val="1198"/>
        <w:jc w:val="center"/>
        <w:spacing w:line="360" w:lineRule="auto"/>
        <w:rPr>
          <w:rFonts w:hAnsi="宋体" w:eastAsia="宋体"/>
          <w:color w:val="000000"/>
          <w:sz w:val="21"/>
          <w:szCs w:val="21"/>
        </w:rPr>
      </w:pPr>
      <w:r>
        <w:rPr>
          <w:rFonts w:hint="eastAsia" w:hAnsi="宋体" w:eastAsia="宋体"/>
          <w:color w:val="000000"/>
          <w:sz w:val="21"/>
          <w:szCs w:val="21"/>
        </w:rPr>
        <w:t xml:space="preserve">关于符合本国产品标准的声明函</w:t>
      </w:r>
      <w:r/>
    </w:p>
    <w:p>
      <w:pPr>
        <w:pStyle w:val="858"/>
        <w:ind w:firstLine="420"/>
        <w:spacing w:beforeAutospacing="0" w:afterAutospacing="0" w:line="360" w:lineRule="auto"/>
        <w:rPr>
          <w:color w:val="000000" w:themeColor="text1"/>
          <w:sz w:val="21"/>
          <w:szCs w:val="21"/>
        </w:rPr>
      </w:pPr>
      <w:r>
        <w:rPr>
          <w:rFonts w:hint="eastAsia"/>
          <w:color w:val="000000" w:themeColor="text1"/>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8"/>
        <w:ind w:firstLine="420"/>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1.</w:t>
      </w:r>
      <w:r>
        <w:rPr>
          <w:rStyle w:val="873"/>
          <w:rFonts w:hint="eastAsia"/>
          <w:color w:val="000000" w:themeColor="text1"/>
          <w:sz w:val="21"/>
          <w:szCs w:val="21"/>
          <w:u w:val="single"/>
          <w:shd w:val="clear" w:color="auto" w:fill="ffffff"/>
        </w:rPr>
        <w:t xml:space="preserve">（产品名称1）</w:t>
      </w:r>
      <w:r>
        <w:rPr>
          <w:rStyle w:val="873"/>
          <w:rFonts w:hint="eastAsia"/>
          <w:color w:val="000000" w:themeColor="text1"/>
          <w:sz w:val="21"/>
          <w:szCs w:val="21"/>
          <w:shd w:val="clear" w:color="auto" w:fill="ffffff"/>
          <w:vertAlign w:val="superscript"/>
        </w:rPr>
        <w:t xml:space="preserve">1</w:t>
      </w:r>
      <w:r>
        <w:rPr>
          <w:rFonts w:hint="eastAsia"/>
          <w:color w:val="000000" w:themeColor="text1"/>
          <w:sz w:val="21"/>
          <w:szCs w:val="21"/>
          <w:shd w:val="clear" w:color="auto" w:fill="ffffff"/>
        </w:rPr>
        <w:t xml:space="preserve">，生产厂为</w:t>
      </w:r>
      <w:r>
        <w:rPr>
          <w:rStyle w:val="873"/>
          <w:rFonts w:hint="eastAsia"/>
          <w:color w:val="000000" w:themeColor="text1"/>
          <w:sz w:val="21"/>
          <w:szCs w:val="21"/>
          <w:u w:val="single"/>
          <w:shd w:val="clear" w:color="auto" w:fill="ffffff"/>
        </w:rPr>
        <w:t xml:space="preserve">（厂名）</w:t>
      </w:r>
      <w:r>
        <w:rPr>
          <w:rStyle w:val="873"/>
          <w:rFonts w:hint="eastAsia"/>
          <w:color w:val="000000" w:themeColor="text1"/>
          <w:sz w:val="21"/>
          <w:szCs w:val="21"/>
          <w:shd w:val="clear" w:color="auto" w:fill="ffffff"/>
          <w:vertAlign w:val="superscript"/>
        </w:rPr>
        <w:t xml:space="preserve">2</w:t>
      </w:r>
      <w:r>
        <w:rPr>
          <w:rFonts w:hint="eastAsia"/>
          <w:color w:val="000000" w:themeColor="text1"/>
          <w:sz w:val="21"/>
          <w:szCs w:val="21"/>
          <w:shd w:val="clear" w:color="auto" w:fill="ffffff"/>
        </w:rPr>
        <w:t xml:space="preserve">，厂址为</w:t>
      </w:r>
      <w:r>
        <w:rPr>
          <w:rStyle w:val="873"/>
          <w:rFonts w:hint="eastAsia"/>
          <w:color w:val="000000" w:themeColor="text1"/>
          <w:sz w:val="21"/>
          <w:szCs w:val="21"/>
          <w:u w:val="single"/>
          <w:shd w:val="clear" w:color="auto" w:fill="ffffff"/>
        </w:rPr>
        <w:t xml:space="preserve">（生产厂址）</w:t>
      </w:r>
      <w:r>
        <w:rPr>
          <w:rFonts w:hint="eastAsia"/>
          <w:color w:val="000000" w:themeColor="text1"/>
          <w:sz w:val="21"/>
          <w:szCs w:val="21"/>
          <w:shd w:val="clear" w:color="auto" w:fill="ffffff"/>
        </w:rPr>
        <w:t xml:space="preserve">。</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Fonts w:hint="eastAsia"/>
          <w:color w:val="000000" w:themeColor="text1"/>
          <w:sz w:val="21"/>
          <w:szCs w:val="21"/>
          <w:shd w:val="clear" w:color="auto" w:fill="ffffff"/>
        </w:rPr>
        <w:t xml:space="preserve">的中国境内生产的组件成本占比≥</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Style w:val="873"/>
          <w:rFonts w:hint="eastAsia"/>
          <w:color w:val="000000" w:themeColor="text1"/>
          <w:sz w:val="21"/>
          <w:szCs w:val="21"/>
          <w:shd w:val="clear" w:color="auto" w:fill="ffffff"/>
          <w:vertAlign w:val="superscript"/>
        </w:rPr>
        <w:t xml:space="preserve">3</w:t>
      </w:r>
      <w:r>
        <w:rPr>
          <w:rFonts w:hint="eastAsia"/>
          <w:color w:val="000000" w:themeColor="text1"/>
          <w:sz w:val="21"/>
          <w:szCs w:val="21"/>
          <w:shd w:val="clear" w:color="auto" w:fill="ffffff"/>
        </w:rPr>
        <w:t xml:space="preserve">。</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Fonts w:hint="eastAsia"/>
          <w:color w:val="000000" w:themeColor="text1"/>
          <w:sz w:val="21"/>
          <w:szCs w:val="21"/>
          <w:shd w:val="clear" w:color="auto" w:fill="ffffff"/>
        </w:rPr>
        <w:t xml:space="preserve">的</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Style w:val="873"/>
          <w:rFonts w:hint="eastAsia"/>
          <w:color w:val="000000" w:themeColor="text1"/>
          <w:sz w:val="21"/>
          <w:szCs w:val="21"/>
          <w:shd w:val="clear" w:color="auto" w:fill="ffffff"/>
          <w:vertAlign w:val="superscript"/>
        </w:rPr>
        <w:t xml:space="preserve">4</w:t>
      </w:r>
      <w:r>
        <w:rPr>
          <w:rFonts w:hint="eastAsia"/>
          <w:color w:val="000000" w:themeColor="text1"/>
          <w:sz w:val="21"/>
          <w:szCs w:val="21"/>
          <w:shd w:val="clear" w:color="auto" w:fill="ffffff"/>
        </w:rPr>
        <w:t xml:space="preserve">在中国境内生产。</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Fonts w:hint="eastAsia"/>
          <w:color w:val="000000" w:themeColor="text1"/>
          <w:sz w:val="21"/>
          <w:szCs w:val="21"/>
          <w:shd w:val="clear" w:color="auto" w:fill="ffffff"/>
        </w:rPr>
        <w:t xml:space="preserve">的</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Style w:val="873"/>
          <w:rFonts w:hint="eastAsia"/>
          <w:color w:val="000000" w:themeColor="text1"/>
          <w:sz w:val="21"/>
          <w:szCs w:val="21"/>
          <w:shd w:val="clear" w:color="auto" w:fill="ffffff"/>
          <w:vertAlign w:val="superscript"/>
        </w:rPr>
        <w:t xml:space="preserve">5</w:t>
      </w:r>
      <w:r>
        <w:rPr>
          <w:rFonts w:hint="eastAsia"/>
          <w:color w:val="000000" w:themeColor="text1"/>
          <w:sz w:val="21"/>
          <w:szCs w:val="21"/>
          <w:shd w:val="clear" w:color="auto" w:fill="ffffff"/>
        </w:rPr>
        <w:t xml:space="preserve">在中国境内完成。</w:t>
      </w:r>
      <w:r/>
    </w:p>
    <w:p>
      <w:pPr>
        <w:pStyle w:val="858"/>
        <w:ind w:firstLine="420"/>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2.</w:t>
      </w:r>
      <w:r>
        <w:rPr>
          <w:rStyle w:val="873"/>
          <w:rFonts w:hint="eastAsia"/>
          <w:color w:val="000000" w:themeColor="text1"/>
          <w:sz w:val="21"/>
          <w:szCs w:val="21"/>
          <w:u w:val="single"/>
          <w:shd w:val="clear" w:color="auto" w:fill="ffffff"/>
        </w:rPr>
        <w:t xml:space="preserve">（产品名称2）</w:t>
      </w:r>
      <w:r>
        <w:rPr>
          <w:rFonts w:hint="eastAsia"/>
          <w:color w:val="000000" w:themeColor="text1"/>
          <w:sz w:val="21"/>
          <w:szCs w:val="21"/>
          <w:shd w:val="clear" w:color="auto" w:fill="ffffff"/>
        </w:rPr>
        <w:t xml:space="preserve">，生产厂为</w:t>
      </w:r>
      <w:r>
        <w:rPr>
          <w:rStyle w:val="873"/>
          <w:rFonts w:hint="eastAsia"/>
          <w:color w:val="000000" w:themeColor="text1"/>
          <w:sz w:val="21"/>
          <w:szCs w:val="21"/>
          <w:u w:val="single"/>
          <w:shd w:val="clear" w:color="auto" w:fill="ffffff"/>
        </w:rPr>
        <w:t xml:space="preserve">（厂名）</w:t>
      </w:r>
      <w:r>
        <w:rPr>
          <w:rFonts w:hint="eastAsia"/>
          <w:color w:val="000000" w:themeColor="text1"/>
          <w:sz w:val="21"/>
          <w:szCs w:val="21"/>
          <w:shd w:val="clear" w:color="auto" w:fill="ffffff"/>
        </w:rPr>
        <w:t xml:space="preserve">，厂址为</w:t>
      </w:r>
      <w:r>
        <w:rPr>
          <w:rStyle w:val="873"/>
          <w:rFonts w:hint="eastAsia"/>
          <w:color w:val="000000" w:themeColor="text1"/>
          <w:sz w:val="21"/>
          <w:szCs w:val="21"/>
          <w:u w:val="single"/>
          <w:shd w:val="clear" w:color="auto" w:fill="ffffff"/>
        </w:rPr>
        <w:t xml:space="preserve">（生产厂址）</w:t>
      </w:r>
      <w:r>
        <w:rPr>
          <w:rFonts w:hint="eastAsia"/>
          <w:color w:val="000000" w:themeColor="text1"/>
          <w:sz w:val="21"/>
          <w:szCs w:val="21"/>
          <w:shd w:val="clear" w:color="auto" w:fill="ffffff"/>
        </w:rPr>
        <w:t xml:space="preserve">。</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Fonts w:hint="eastAsia"/>
          <w:color w:val="000000" w:themeColor="text1"/>
          <w:sz w:val="21"/>
          <w:szCs w:val="21"/>
          <w:shd w:val="clear" w:color="auto" w:fill="ffffff"/>
        </w:rPr>
        <w:t xml:space="preserve">的中国境内生产的组件成本占比≥</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Fonts w:hint="eastAsia"/>
          <w:color w:val="000000" w:themeColor="text1"/>
          <w:sz w:val="21"/>
          <w:szCs w:val="21"/>
          <w:shd w:val="clear" w:color="auto" w:fill="ffffff"/>
        </w:rPr>
        <w:t xml:space="preserve">。</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Fonts w:hint="eastAsia"/>
          <w:color w:val="000000" w:themeColor="text1"/>
          <w:sz w:val="21"/>
          <w:szCs w:val="21"/>
          <w:shd w:val="clear" w:color="auto" w:fill="ffffff"/>
        </w:rPr>
        <w:t xml:space="preserve">的</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Fonts w:hint="eastAsia"/>
          <w:color w:val="000000" w:themeColor="text1"/>
          <w:sz w:val="21"/>
          <w:szCs w:val="21"/>
          <w:shd w:val="clear" w:color="auto" w:fill="ffffff"/>
        </w:rPr>
        <w:t xml:space="preserve">在中国境内生产。</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Fonts w:hint="eastAsia"/>
          <w:color w:val="000000" w:themeColor="text1"/>
          <w:sz w:val="21"/>
          <w:szCs w:val="21"/>
          <w:shd w:val="clear" w:color="auto" w:fill="ffffff"/>
        </w:rPr>
        <w:t xml:space="preserve">的</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Fonts w:hint="eastAsia"/>
          <w:color w:val="000000" w:themeColor="text1"/>
          <w:sz w:val="21"/>
          <w:szCs w:val="21"/>
          <w:shd w:val="clear" w:color="auto" w:fill="ffffff"/>
        </w:rPr>
        <w:t xml:space="preserve">在中国境内完成。</w:t>
      </w:r>
      <w:r/>
    </w:p>
    <w:p>
      <w:pPr>
        <w:pStyle w:val="858"/>
        <w:ind w:firstLine="420"/>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w:t>
      </w:r>
      <w:r/>
    </w:p>
    <w:p>
      <w:pPr>
        <w:pStyle w:val="858"/>
        <w:ind w:firstLine="420"/>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本公司（单位）对上述声明内容的真实性负责。如有虚假，愿承担相应法律责任。</w:t>
      </w:r>
      <w:r/>
    </w:p>
    <w:p>
      <w:pPr>
        <w:pStyle w:val="858"/>
        <w:spacing w:before="30" w:beforeAutospacing="0" w:after="30" w:afterAutospacing="0" w:line="0" w:lineRule="atLeast"/>
        <w:rPr>
          <w:color w:val="000000" w:themeColor="text1"/>
          <w:sz w:val="21"/>
          <w:szCs w:val="21"/>
        </w:rPr>
      </w:pPr>
      <w:r>
        <w:rPr>
          <w:color w:val="000000" w:themeColor="text1"/>
          <w:sz w:val="21"/>
          <w:szCs w:val="21"/>
        </w:rPr>
      </w:r>
      <w:r/>
    </w:p>
    <w:p>
      <w:pPr>
        <w:pStyle w:val="858"/>
        <w:jc w:val="right"/>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   公司（单位）名称（加盖CA电子公章）：</w:t>
      </w:r>
      <w:r/>
    </w:p>
    <w:p>
      <w:pPr>
        <w:pStyle w:val="858"/>
        <w:jc w:val="center"/>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          </w:t>
      </w:r>
      <w:r>
        <w:rPr>
          <w:color w:val="000000" w:themeColor="text1"/>
          <w:sz w:val="21"/>
          <w:szCs w:val="21"/>
          <w:shd w:val="clear" w:color="auto" w:fill="ffffff"/>
        </w:rPr>
        <w:t xml:space="preserve">                                        </w:t>
      </w:r>
      <w:r>
        <w:rPr>
          <w:rFonts w:hint="eastAsia"/>
          <w:color w:val="000000" w:themeColor="text1"/>
          <w:sz w:val="21"/>
          <w:szCs w:val="21"/>
          <w:shd w:val="clear" w:color="auto" w:fill="ffffff"/>
        </w:rPr>
        <w:t xml:space="preserve"> 日期：　     年　  月　  日</w:t>
      </w:r>
      <w:r/>
    </w:p>
    <w:p>
      <w:pPr>
        <w:pStyle w:val="858"/>
        <w:spacing w:before="30" w:beforeAutospacing="0" w:after="30" w:afterAutospacing="0" w:line="0" w:lineRule="atLeast"/>
        <w:rPr>
          <w:color w:val="000000" w:themeColor="text1"/>
          <w:sz w:val="21"/>
          <w:szCs w:val="21"/>
          <w:shd w:val="clear" w:color="auto" w:fill="ffffff"/>
        </w:rPr>
      </w:pPr>
      <w:r>
        <w:rPr>
          <w:color w:val="000000" w:themeColor="text1"/>
          <w:sz w:val="21"/>
          <w:szCs w:val="21"/>
          <w:shd w:val="clear" w:color="auto" w:fill="ffffff"/>
        </w:rPr>
      </w:r>
      <w:r/>
    </w:p>
    <w:p>
      <w:pPr>
        <w:pStyle w:val="858"/>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1.产品如有型号，请在“产品名称”栏一并填写。</w:t>
      </w:r>
      <w:r/>
    </w:p>
    <w:p>
      <w:pPr>
        <w:pStyle w:val="858"/>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2.生产厂名与厂址应与生产厂营业执照载明的相关信息保持一致。</w:t>
      </w:r>
      <w:r/>
    </w:p>
    <w:p>
      <w:pPr>
        <w:pStyle w:val="858"/>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3.该产品的中国境内生产的组件成本占比相关要求实施前，“规定比例”栏可不填，下同。</w:t>
      </w:r>
      <w:r/>
    </w:p>
    <w:p>
      <w:pPr>
        <w:pStyle w:val="858"/>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4.该产品的关键组件要求实施前，“关键组件”栏可不填，下同。</w:t>
      </w:r>
      <w:r/>
    </w:p>
    <w:p>
      <w:pPr>
        <w:pStyle w:val="858"/>
        <w:spacing w:before="30" w:beforeAutospacing="0" w:after="30" w:afterAutospacing="0" w:line="360" w:lineRule="auto"/>
        <w:rPr>
          <w:color w:val="000000" w:themeColor="text1"/>
          <w:sz w:val="21"/>
          <w:szCs w:val="21"/>
          <w:shd w:val="clear" w:color="auto" w:fill="ffffff"/>
        </w:rPr>
      </w:pPr>
      <w:r>
        <w:rPr>
          <w:rFonts w:hint="eastAsia"/>
          <w:color w:val="000000" w:themeColor="text1"/>
          <w:sz w:val="21"/>
          <w:szCs w:val="21"/>
          <w:shd w:val="clear" w:color="auto" w:fill="ffffff"/>
        </w:rPr>
        <w:t xml:space="preserve">5.该产品的关键工序要求实施前，“关键工序”栏可不填，下同。</w:t>
      </w:r>
      <w:r/>
    </w:p>
    <w:p>
      <w:pPr>
        <w:spacing w:line="360" w:lineRule="auto"/>
        <w:rPr>
          <w:rFonts w:ascii="宋体" w:hAnsi="宋体"/>
          <w:b/>
          <w:bCs/>
          <w:color w:val="000000"/>
          <w:szCs w:val="21"/>
        </w:rPr>
      </w:pPr>
      <w:r>
        <w:rPr>
          <w:rFonts w:hint="eastAsia" w:ascii="宋体" w:hAnsi="宋体" w:cs="宋体"/>
          <w:color w:val="000000" w:themeColor="text1"/>
          <w:szCs w:val="21"/>
          <w:shd w:val="clear" w:color="auto" w:fill="ffffff"/>
        </w:rPr>
        <w:t xml:space="preserve">6.《声明函》中标注“</w:t>
      </w:r>
      <w:r>
        <w:rPr>
          <w:rFonts w:hint="eastAsia" w:ascii="宋体" w:hAnsi="宋体" w:cs="宋体"/>
          <w:color w:val="000000" w:themeColor="text1"/>
          <w:szCs w:val="21"/>
          <w:u w:val="single"/>
          <w:shd w:val="clear" w:color="auto" w:fill="ffffff"/>
        </w:rPr>
        <w:t xml:space="preserve">  </w:t>
      </w:r>
      <w:r>
        <w:rPr>
          <w:rStyle w:val="873"/>
          <w:rFonts w:hint="eastAsia" w:ascii="宋体" w:hAnsi="宋体" w:cs="宋体"/>
          <w:color w:val="000000" w:themeColor="text1"/>
          <w:szCs w:val="21"/>
          <w:u w:val="single"/>
          <w:shd w:val="clear" w:color="auto" w:fill="ffffff"/>
        </w:rPr>
        <w:t xml:space="preserve">/  </w:t>
      </w:r>
      <w:r>
        <w:rPr>
          <w:rFonts w:hint="eastAsia" w:ascii="宋体" w:hAnsi="宋体" w:cs="宋体"/>
          <w:color w:val="000000" w:themeColor="text1"/>
          <w:szCs w:val="21"/>
          <w:shd w:val="clear" w:color="auto" w:fill="ffffff"/>
        </w:rPr>
        <w:t xml:space="preserve">”的地方无需填写。</w:t>
      </w:r>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hint="eastAsia" w:ascii="宋体" w:hAnsi="宋体"/>
          <w:color w:val="000000"/>
          <w:szCs w:val="21"/>
        </w:rPr>
        <w:t xml:space="preserve">特定资格条件的证明材料</w:t>
      </w:r>
      <w:r/>
    </w:p>
    <w:p>
      <w:pPr>
        <w:pStyle w:val="1198"/>
        <w:ind w:firstLine="420"/>
        <w:jc w:val="left"/>
        <w:spacing w:line="360" w:lineRule="auto"/>
        <w:rPr>
          <w:rFonts w:hAnsi="宋体" w:eastAsia="宋体"/>
          <w:i/>
          <w:color w:val="000000"/>
          <w:sz w:val="21"/>
          <w:szCs w:val="21"/>
        </w:rPr>
      </w:pPr>
      <w:r>
        <w:rPr>
          <w:rFonts w:hint="eastAsia" w:hAnsi="宋体" w:eastAsia="宋体"/>
          <w:i/>
          <w:color w:val="000000"/>
          <w:sz w:val="21"/>
          <w:szCs w:val="21"/>
        </w:rPr>
        <w:t xml:space="preserve">如有特定资格条件，则必须提供相应证明材料，否则将被认定为资格审查不合格。</w:t>
      </w:r>
      <w:r/>
    </w:p>
    <w:p>
      <w:pPr>
        <w:jc w:val="left"/>
        <w:widowControl/>
        <w:rPr>
          <w:rFonts w:ascii="宋体" w:hAnsi="宋体" w:eastAsia="黑体"/>
          <w:b/>
          <w:bCs/>
          <w:color w:val="000000"/>
          <w:sz w:val="32"/>
          <w:szCs w:val="21"/>
        </w:rPr>
      </w:pPr>
      <w:r/>
      <w:bookmarkStart w:id="112" w:name="_Ref33617553"/>
      <w:r/>
      <w:bookmarkStart w:id="113" w:name="_Toc62807517"/>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ascii="宋体" w:hAnsi="宋体"/>
          <w:color w:val="000000"/>
          <w:szCs w:val="21"/>
        </w:rPr>
        <w:t xml:space="preserve">法定代表人授权委托书</w:t>
      </w:r>
      <w:r>
        <w:rPr>
          <w:rFonts w:hint="eastAsia" w:ascii="宋体" w:hAnsi="宋体"/>
          <w:color w:val="000000"/>
          <w:szCs w:val="21"/>
        </w:rPr>
        <w:t xml:space="preserve">(</w:t>
      </w:r>
      <w:r>
        <w:rPr>
          <w:rFonts w:hint="eastAsia" w:ascii="宋体" w:hAnsi="宋体"/>
          <w:color w:val="000000"/>
          <w:szCs w:val="21"/>
        </w:rPr>
        <w:t xml:space="preserve">如有</w:t>
      </w:r>
      <w:r>
        <w:rPr>
          <w:rFonts w:ascii="宋体" w:hAnsi="宋体"/>
          <w:color w:val="000000"/>
          <w:szCs w:val="21"/>
        </w:rPr>
        <w:t xml:space="preserve">)</w:t>
      </w:r>
      <w:r/>
    </w:p>
    <w:p>
      <w:pPr>
        <w:jc w:val="center"/>
        <w:spacing w:line="360" w:lineRule="auto"/>
        <w:rPr>
          <w:rFonts w:ascii="宋体" w:hAnsi="宋体"/>
          <w:color w:val="000000"/>
          <w:szCs w:val="21"/>
        </w:rPr>
      </w:pPr>
      <w:r>
        <w:rPr>
          <w:rFonts w:hint="eastAsia" w:ascii="宋体" w:hAnsi="宋体"/>
          <w:color w:val="000000"/>
          <w:szCs w:val="21"/>
        </w:rPr>
        <w:t xml:space="preserve">法定代表人授权委托书</w:t>
      </w:r>
      <w:r/>
    </w:p>
    <w:p>
      <w:pPr>
        <w:spacing w:line="360" w:lineRule="auto"/>
        <w:rPr>
          <w:rFonts w:ascii="宋体" w:hAnsi="宋体"/>
          <w:color w:val="000000"/>
          <w:szCs w:val="21"/>
        </w:rPr>
      </w:pPr>
      <w:r>
        <w:rPr>
          <w:rFonts w:hint="eastAsia"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本授权委托书声明：我</w:t>
      </w:r>
      <w:r>
        <w:rPr>
          <w:rFonts w:hint="eastAsia" w:ascii="宋体" w:hAnsi="宋体"/>
          <w:i/>
          <w:iCs/>
          <w:color w:val="000000"/>
          <w:szCs w:val="21"/>
          <w:u w:val="single"/>
        </w:rPr>
        <w:t xml:space="preserve">（法定代表人姓名） </w:t>
      </w:r>
      <w:r>
        <w:rPr>
          <w:rFonts w:hint="eastAsia" w:ascii="宋体" w:hAnsi="宋体"/>
          <w:color w:val="000000"/>
          <w:szCs w:val="21"/>
        </w:rPr>
        <w:t xml:space="preserve">系</w:t>
      </w:r>
      <w:r>
        <w:rPr>
          <w:rFonts w:hint="eastAsia" w:ascii="宋体" w:hAnsi="宋体"/>
          <w:i/>
          <w:iCs/>
          <w:color w:val="000000"/>
          <w:szCs w:val="21"/>
          <w:u w:val="single"/>
        </w:rPr>
        <w:t xml:space="preserve">（公司名称） </w:t>
      </w:r>
      <w:r>
        <w:rPr>
          <w:rFonts w:hint="eastAsia" w:ascii="宋体" w:hAnsi="宋体"/>
          <w:color w:val="000000"/>
          <w:szCs w:val="21"/>
        </w:rPr>
        <w:t xml:space="preserve">的法定代表人，现授权委托</w:t>
      </w:r>
      <w:r>
        <w:rPr>
          <w:rFonts w:hint="eastAsia" w:ascii="宋体" w:hAnsi="宋体"/>
          <w:i/>
          <w:iCs/>
          <w:color w:val="000000"/>
          <w:szCs w:val="21"/>
          <w:u w:val="single"/>
        </w:rPr>
        <w:t xml:space="preserve">（代理人姓名）</w:t>
      </w:r>
      <w:r>
        <w:rPr>
          <w:rFonts w:hint="eastAsia" w:ascii="宋体" w:hAnsi="宋体"/>
          <w:color w:val="000000"/>
          <w:szCs w:val="21"/>
        </w:rPr>
        <w:t xml:space="preserve">代表我公司参加贵中心组织实施的项目编号为号的采购活动。代理人在开标、谈判、签约等过程中所签署的一切文件和处理与这有关的一切事务，我均予以承认。</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本授权委托书自响应开始至合同履行完毕止。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 </w:t>
      </w:r>
      <w:r>
        <w:rPr>
          <w:rFonts w:ascii="宋体" w:hAnsi="宋体"/>
          <w:color w:val="000000"/>
          <w:szCs w:val="21"/>
        </w:rPr>
        <w:t xml:space="preserve">                           </w:t>
      </w:r>
      <w:r>
        <w:rPr>
          <w:rFonts w:hint="eastAsia" w:ascii="宋体" w:hAnsi="宋体"/>
          <w:color w:val="000000"/>
          <w:szCs w:val="21"/>
        </w:rPr>
        <w:t xml:space="preserve">职务：</w:t>
      </w:r>
      <w:r/>
    </w:p>
    <w:p>
      <w:pPr>
        <w:spacing w:line="360" w:lineRule="auto"/>
        <w:rPr>
          <w:rFonts w:ascii="宋体" w:hAnsi="宋体"/>
          <w:color w:val="000000"/>
          <w:szCs w:val="21"/>
        </w:rPr>
      </w:pPr>
      <w:r>
        <w:rPr>
          <w:rFonts w:hint="eastAsia"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代理人签章：                       </w:t>
      </w:r>
      <w:r>
        <w:rPr>
          <w:rFonts w:ascii="宋体" w:hAnsi="宋体"/>
          <w:color w:val="000000"/>
          <w:szCs w:val="21"/>
        </w:rPr>
        <w:t xml:space="preserve"> </w:t>
      </w:r>
      <w:r>
        <w:rPr>
          <w:rFonts w:hint="eastAsia" w:ascii="宋体" w:hAnsi="宋体"/>
          <w:color w:val="000000"/>
          <w:szCs w:val="21"/>
        </w:rPr>
        <w:t xml:space="preserve">法定代表人签章：</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jc w:val="right"/>
        <w:spacing w:line="360" w:lineRule="auto"/>
      </w:pPr>
      <w:r>
        <w:rPr>
          <w:rFonts w:hint="eastAsia"/>
        </w:rPr>
        <w:t xml:space="preserve">响应</w:t>
      </w:r>
      <w:r>
        <w:rPr>
          <w:rFonts w:hint="eastAsia"/>
        </w:rPr>
        <w:t xml:space="preserve">人</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年月日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jc w:val="left"/>
        <w:widowControl/>
        <w:rPr>
          <w:rFonts w:ascii="宋体" w:hAnsi="宋体" w:eastAsia="黑体"/>
          <w:b/>
          <w:bCs/>
          <w:color w:val="000000"/>
          <w:sz w:val="32"/>
          <w:szCs w:val="21"/>
        </w:rPr>
      </w:pPr>
      <w:r/>
      <w:bookmarkStart w:id="114" w:name="_Ref477865939"/>
      <w:r/>
      <w:bookmarkStart w:id="115" w:name="_Toc500143981"/>
      <w:r/>
      <w:bookmarkStart w:id="116" w:name="_Toc519686656"/>
      <w:r>
        <w:rPr>
          <w:rFonts w:ascii="宋体" w:hAnsi="宋体"/>
          <w:color w:val="000000"/>
          <w:szCs w:val="21"/>
        </w:rPr>
        <w:br w:type="page" w:clear="all"/>
      </w:r>
      <w:r/>
    </w:p>
    <w:p>
      <w:pPr>
        <w:pStyle w:val="785"/>
        <w:numPr>
          <w:ilvl w:val="0"/>
          <w:numId w:val="15"/>
        </w:numPr>
        <w:spacing w:before="0" w:after="0" w:line="360" w:lineRule="auto"/>
      </w:pPr>
      <w:r/>
      <w:bookmarkStart w:id="117" w:name="_Ref15304724"/>
      <w:r/>
      <w:bookmarkStart w:id="118" w:name="_Toc62807516"/>
      <w:r/>
      <w:bookmarkEnd w:id="114"/>
      <w:r/>
      <w:bookmarkEnd w:id="115"/>
      <w:r/>
      <w:bookmarkEnd w:id="116"/>
      <w:r>
        <w:rPr>
          <w:rFonts w:ascii="宋体" w:hAnsi="宋体"/>
          <w:color w:val="000000"/>
          <w:szCs w:val="21"/>
        </w:rPr>
        <w:t xml:space="preserve">报价分析表</w:t>
      </w:r>
      <w:bookmarkEnd w:id="117"/>
      <w:r/>
      <w:bookmarkEnd w:id="118"/>
      <w:r/>
      <w:r/>
    </w:p>
    <w:p>
      <w:pPr>
        <w:pStyle w:val="1064"/>
        <w:jc w:val="center"/>
        <w:spacing w:line="360" w:lineRule="auto"/>
        <w:rPr>
          <w:rFonts w:hAnsi="宋体" w:eastAsia="宋体"/>
          <w:color w:val="000000"/>
          <w:sz w:val="21"/>
          <w:szCs w:val="21"/>
        </w:rPr>
      </w:pPr>
      <w:r>
        <w:rPr>
          <w:rFonts w:hint="eastAsia" w:ascii="Times New Roman" w:hAnsi="Times New Roman" w:eastAsia="宋体"/>
          <w:i/>
          <w:iCs/>
          <w:sz w:val="21"/>
          <w:szCs w:val="21"/>
          <w:u w:val="single"/>
        </w:rPr>
        <w:t xml:space="preserve">（项目名称）</w:t>
      </w:r>
      <w:r>
        <w:rPr>
          <w:rFonts w:hint="eastAsia" w:hAnsi="宋体" w:eastAsia="宋体"/>
          <w:color w:val="000000"/>
          <w:sz w:val="21"/>
          <w:szCs w:val="21"/>
        </w:rPr>
        <w:t xml:space="preserve">报价分析</w:t>
      </w:r>
      <w:r>
        <w:rPr>
          <w:rFonts w:hAnsi="宋体" w:eastAsia="宋体"/>
          <w:color w:val="000000"/>
          <w:sz w:val="21"/>
          <w:szCs w:val="21"/>
        </w:rPr>
        <w:t xml:space="preserve">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2"/>
        <w:gridCol w:w="1070"/>
        <w:gridCol w:w="813"/>
        <w:gridCol w:w="1071"/>
        <w:gridCol w:w="1200"/>
        <w:gridCol w:w="1109"/>
        <w:gridCol w:w="737"/>
        <w:gridCol w:w="737"/>
        <w:gridCol w:w="737"/>
        <w:gridCol w:w="764"/>
      </w:tblGrid>
      <w:tr>
        <w:trPr>
          <w:jc w:val="center"/>
          <w:trHeight w:val="454"/>
        </w:trPr>
        <w:tc>
          <w:tcPr>
            <w:shd w:val="clear" w:color="auto" w:fill="auto"/>
            <w:tcW w:w="652"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序号</w:t>
            </w:r>
            <w:r/>
          </w:p>
        </w:tc>
        <w:tc>
          <w:tcPr>
            <w:shd w:val="clear" w:color="auto" w:fill="auto"/>
            <w:tcW w:w="1070"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标的名称</w:t>
            </w:r>
            <w:r/>
          </w:p>
        </w:tc>
        <w:tc>
          <w:tcPr>
            <w:tcW w:w="813"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品牌</w:t>
            </w:r>
            <w:r/>
          </w:p>
        </w:tc>
        <w:tc>
          <w:tcPr>
            <w:tcW w:w="1071"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规格</w:t>
            </w:r>
            <w:r/>
          </w:p>
        </w:tc>
        <w:tc>
          <w:tcPr>
            <w:tcW w:w="1200"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型号</w:t>
            </w:r>
            <w:r/>
          </w:p>
        </w:tc>
        <w:tc>
          <w:tcPr>
            <w:tcW w:w="1109"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生产厂家</w:t>
            </w:r>
            <w:r/>
          </w:p>
        </w:tc>
        <w:tc>
          <w:tcPr>
            <w:shd w:val="clear" w:color="auto" w:fill="auto"/>
            <w:tcW w:w="737"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数量</w:t>
            </w:r>
            <w:r/>
          </w:p>
        </w:tc>
        <w:tc>
          <w:tcPr>
            <w:tcW w:w="737"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单位</w:t>
            </w:r>
            <w:r/>
          </w:p>
        </w:tc>
        <w:tc>
          <w:tcPr>
            <w:tcW w:w="737"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单价</w:t>
            </w:r>
            <w:r/>
          </w:p>
        </w:tc>
        <w:tc>
          <w:tcPr>
            <w:shd w:val="clear" w:color="auto" w:fill="auto"/>
            <w:tcW w:w="764"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总价</w:t>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ascii="宋体" w:hAnsi="宋体"/>
                <w:color w:val="000000"/>
                <w:szCs w:val="21"/>
              </w:rPr>
              <w:t xml:space="preserve">1</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4</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ascii="宋体" w:hAnsi="宋体"/>
                <w:color w:val="000000"/>
                <w:szCs w:val="21"/>
              </w:rPr>
              <w:t xml:space="preserve">5</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ascii="宋体" w:hAnsi="宋体"/>
                <w:color w:val="000000"/>
                <w:szCs w:val="21"/>
              </w:rPr>
              <w:t xml:space="preserve">…</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合计</w:t>
            </w:r>
            <w:r/>
          </w:p>
        </w:tc>
        <w:tc>
          <w:tcPr>
            <w:gridSpan w:val="9"/>
            <w:shd w:val="clear" w:color="auto" w:fill="auto"/>
            <w:tcW w:w="82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金额大写：人民币           元      （¥：              ）</w:t>
            </w:r>
            <w:r/>
          </w:p>
        </w:tc>
      </w:tr>
      <w:tr>
        <w:trPr>
          <w:jc w:val="center"/>
          <w:trHeight w:val="788"/>
        </w:trPr>
        <w:tc>
          <w:tcPr>
            <w:gridSpan w:val="10"/>
            <w:shd w:val="clear" w:color="auto" w:fill="auto"/>
            <w:tcW w:w="8890" w:type="dxa"/>
            <w:vAlign w:val="center"/>
            <w:textDirection w:val="lrTb"/>
            <w:noWrap w:val="false"/>
          </w:tcPr>
          <w:p>
            <w:pPr>
              <w:rPr>
                <w:rFonts w:ascii="宋体" w:hAnsi="宋体"/>
                <w:b/>
                <w:color w:val="000000"/>
                <w:szCs w:val="21"/>
              </w:rPr>
            </w:pPr>
            <w:r>
              <w:rPr>
                <w:rFonts w:hint="eastAsia" w:ascii="宋体" w:hAnsi="宋体"/>
                <w:b/>
                <w:color w:val="000000"/>
                <w:szCs w:val="21"/>
              </w:rPr>
              <w:t xml:space="preserve">注：本采购包中提供的符合本国产品标准的产品成本之和占该采购包提供的全部产品成本之和的比例为＿%</w:t>
            </w:r>
            <w:r/>
          </w:p>
        </w:tc>
      </w:tr>
    </w:tbl>
    <w:p>
      <w:pPr>
        <w:pStyle w:val="1175"/>
        <w:ind w:right="420"/>
        <w:jc w:val="right"/>
        <w:spacing w:line="360" w:lineRule="auto"/>
        <w:rPr>
          <w:rFonts w:hint="default" w:hAnsi="宋体" w:eastAsia="宋体"/>
          <w:color w:val="000000"/>
          <w:sz w:val="21"/>
          <w:szCs w:val="21"/>
        </w:rPr>
      </w:pPr>
      <w:r>
        <w:rPr>
          <w:rFonts w:hint="default" w:hAnsi="宋体" w:eastAsia="宋体"/>
          <w:color w:val="000000"/>
          <w:sz w:val="21"/>
          <w:szCs w:val="21"/>
        </w:rPr>
      </w:r>
      <w:r/>
    </w:p>
    <w:p>
      <w:pPr>
        <w:jc w:val="right"/>
        <w:spacing w:line="360" w:lineRule="auto"/>
        <w:rPr>
          <w:rFonts w:ascii="宋体" w:hAnsi="宋体"/>
        </w:rPr>
      </w:pPr>
      <w:r>
        <w:rPr>
          <w:rFonts w:ascii="宋体" w:hAnsi="宋体"/>
          <w:color w:val="000000"/>
          <w:szCs w:val="21"/>
        </w:rPr>
        <w:t xml:space="preserve"> </w:t>
      </w:r>
      <w:r>
        <w:rPr>
          <w:rFonts w:hint="eastAsia" w:ascii="宋体" w:hAnsi="宋体"/>
        </w:rPr>
        <w:t xml:space="preserve">响应人：（公章）</w:t>
      </w:r>
      <w:r/>
    </w:p>
    <w:p>
      <w:pPr>
        <w:pStyle w:val="1175"/>
        <w:ind w:firstLine="420"/>
        <w:jc w:val="right"/>
        <w:spacing w:line="360" w:lineRule="auto"/>
        <w:rPr>
          <w:rFonts w:hint="default" w:hAnsi="宋体" w:eastAsia="宋体"/>
          <w:color w:val="000000"/>
          <w:sz w:val="21"/>
          <w:szCs w:val="21"/>
        </w:rPr>
      </w:pPr>
      <w:r>
        <w:rPr>
          <w:rFonts w:hAnsi="宋体" w:eastAsia="宋体"/>
          <w:color w:val="000000"/>
          <w:sz w:val="21"/>
          <w:szCs w:val="21"/>
        </w:rPr>
        <w:t xml:space="preserve">法定代表人或代理人：（签字或盖章）</w:t>
      </w:r>
      <w:r/>
    </w:p>
    <w:p>
      <w:pPr>
        <w:pStyle w:val="1175"/>
        <w:ind w:firstLine="420"/>
        <w:jc w:val="right"/>
        <w:spacing w:line="360" w:lineRule="auto"/>
        <w:rPr>
          <w:rFonts w:hint="default" w:hAnsi="宋体" w:eastAsia="宋体"/>
          <w:color w:val="000000"/>
          <w:sz w:val="21"/>
          <w:szCs w:val="21"/>
        </w:rPr>
      </w:pPr>
      <w:r>
        <w:rPr>
          <w:rFonts w:hAnsi="宋体" w:eastAsia="宋体"/>
          <w:color w:val="000000"/>
          <w:sz w:val="21"/>
          <w:szCs w:val="21"/>
        </w:rPr>
        <w:t xml:space="preserve">日期：     年  月  日</w:t>
      </w:r>
      <w:r/>
    </w:p>
    <w:p>
      <w:pPr>
        <w:ind w:firstLine="422"/>
        <w:spacing w:line="360" w:lineRule="auto"/>
        <w:rPr>
          <w:rFonts w:ascii="宋体" w:hAnsi="宋体"/>
          <w:b/>
        </w:rPr>
      </w:pPr>
      <w:r>
        <w:rPr>
          <w:rFonts w:ascii="宋体" w:hAnsi="宋体"/>
          <w:b/>
        </w:rPr>
      </w:r>
      <w:r/>
    </w:p>
    <w:p>
      <w:pPr>
        <w:ind w:firstLine="422"/>
        <w:spacing w:line="360" w:lineRule="auto"/>
        <w:rPr>
          <w:rFonts w:ascii="宋体" w:hAnsi="宋体"/>
          <w:b/>
          <w:color w:val="000000"/>
          <w:szCs w:val="21"/>
        </w:rPr>
      </w:pPr>
      <w:r>
        <w:rPr>
          <w:rFonts w:ascii="宋体" w:hAnsi="宋体"/>
          <w:b/>
        </w:rPr>
        <w:t xml:space="preserve">注：</w:t>
      </w:r>
      <w:r>
        <w:rPr>
          <w:rFonts w:hint="eastAsia" w:ascii="宋体" w:hAnsi="宋体"/>
          <w:b/>
        </w:rPr>
        <w:t xml:space="preserve">1.响应</w:t>
      </w:r>
      <w:r>
        <w:rPr>
          <w:rFonts w:ascii="宋体" w:hAnsi="宋体"/>
          <w:b/>
          <w:color w:val="000000"/>
          <w:szCs w:val="21"/>
        </w:rPr>
        <w:t xml:space="preserve">供应商在第</w:t>
      </w:r>
      <w:r>
        <w:rPr>
          <w:rFonts w:hint="eastAsia" w:ascii="宋体" w:hAnsi="宋体"/>
          <w:b/>
          <w:color w:val="000000"/>
          <w:szCs w:val="21"/>
        </w:rPr>
        <w:t xml:space="preserve">七</w:t>
      </w:r>
      <w:r>
        <w:rPr>
          <w:rFonts w:ascii="宋体" w:hAnsi="宋体"/>
          <w:b/>
          <w:color w:val="000000"/>
          <w:szCs w:val="21"/>
        </w:rPr>
        <w:t xml:space="preserve">章“</w:t>
      </w:r>
      <w:r>
        <w:rPr>
          <w:rFonts w:hint="eastAsia" w:ascii="宋体" w:hAnsi="宋体"/>
          <w:b/>
          <w:color w:val="000000"/>
          <w:szCs w:val="21"/>
        </w:rPr>
        <w:t xml:space="preserve">报价分析</w:t>
      </w:r>
      <w:r>
        <w:rPr>
          <w:rFonts w:ascii="宋体" w:hAnsi="宋体"/>
          <w:b/>
          <w:color w:val="000000"/>
          <w:szCs w:val="21"/>
        </w:rPr>
        <w:t xml:space="preserve">表”中必须列明</w:t>
      </w:r>
      <w:r>
        <w:rPr>
          <w:rFonts w:hint="eastAsia" w:ascii="宋体" w:hAnsi="宋体"/>
          <w:b/>
          <w:color w:val="000000"/>
          <w:szCs w:val="21"/>
        </w:rPr>
        <w:t xml:space="preserve">所投</w:t>
      </w:r>
      <w:r>
        <w:rPr>
          <w:rFonts w:ascii="宋体" w:hAnsi="宋体"/>
          <w:b/>
          <w:color w:val="000000"/>
          <w:szCs w:val="21"/>
        </w:rPr>
        <w:t xml:space="preserve">产品的品牌、规格</w:t>
      </w:r>
      <w:r>
        <w:rPr>
          <w:rFonts w:hint="eastAsia" w:ascii="宋体" w:hAnsi="宋体"/>
          <w:b/>
          <w:color w:val="000000"/>
          <w:szCs w:val="21"/>
        </w:rPr>
        <w:t xml:space="preserve">、</w:t>
      </w:r>
      <w:r>
        <w:rPr>
          <w:rFonts w:ascii="宋体" w:hAnsi="宋体"/>
          <w:b/>
          <w:color w:val="000000"/>
          <w:szCs w:val="21"/>
        </w:rPr>
        <w:t xml:space="preserve">型号、生产厂家和数量</w:t>
      </w:r>
      <w:r>
        <w:rPr>
          <w:rFonts w:hint="eastAsia" w:ascii="宋体" w:hAnsi="宋体"/>
          <w:b/>
          <w:color w:val="000000"/>
          <w:szCs w:val="21"/>
        </w:rPr>
        <w:t xml:space="preserve">等内容</w:t>
      </w:r>
      <w:r>
        <w:rPr>
          <w:rFonts w:ascii="宋体" w:hAnsi="宋体"/>
          <w:b/>
          <w:color w:val="000000"/>
          <w:szCs w:val="21"/>
        </w:rPr>
        <w:t xml:space="preserve">，且数量需满足采购需求</w:t>
      </w:r>
      <w:r>
        <w:rPr>
          <w:rFonts w:hint="eastAsia" w:ascii="宋体" w:hAnsi="宋体"/>
          <w:b/>
          <w:color w:val="000000"/>
          <w:szCs w:val="21"/>
        </w:rPr>
        <w:t xml:space="preserve">。</w:t>
      </w:r>
      <w:r>
        <w:rPr>
          <w:rFonts w:ascii="宋体" w:hAnsi="宋体"/>
          <w:b/>
          <w:color w:val="000000"/>
          <w:szCs w:val="21"/>
        </w:rPr>
        <w:t xml:space="preserve">报价</w:t>
      </w:r>
      <w:r>
        <w:rPr>
          <w:rFonts w:hint="eastAsia" w:ascii="宋体" w:hAnsi="宋体"/>
          <w:b/>
          <w:color w:val="000000"/>
          <w:szCs w:val="21"/>
        </w:rPr>
        <w:t xml:space="preserve">内容</w:t>
      </w:r>
      <w:r>
        <w:rPr>
          <w:rFonts w:ascii="宋体" w:hAnsi="宋体"/>
          <w:b/>
          <w:color w:val="000000"/>
          <w:szCs w:val="21"/>
        </w:rPr>
        <w:t xml:space="preserve">包含但不限于</w:t>
      </w:r>
      <w:r>
        <w:rPr>
          <w:rFonts w:hint="eastAsia" w:ascii="宋体" w:hAnsi="宋体"/>
          <w:b/>
          <w:color w:val="000000"/>
          <w:szCs w:val="21"/>
        </w:rPr>
        <w:t xml:space="preserve">“报价</w:t>
      </w:r>
      <w:r>
        <w:rPr>
          <w:rFonts w:ascii="宋体" w:hAnsi="宋体"/>
          <w:b/>
          <w:color w:val="000000"/>
          <w:szCs w:val="21"/>
        </w:rPr>
        <w:t xml:space="preserve">分析表</w:t>
      </w:r>
      <w:r>
        <w:rPr>
          <w:rFonts w:hint="eastAsia" w:ascii="宋体" w:hAnsi="宋体"/>
          <w:b/>
          <w:color w:val="000000"/>
          <w:szCs w:val="21"/>
        </w:rPr>
        <w:t xml:space="preserve">”中</w:t>
      </w:r>
      <w:r>
        <w:rPr>
          <w:rFonts w:ascii="宋体" w:hAnsi="宋体"/>
          <w:b/>
          <w:color w:val="000000"/>
          <w:szCs w:val="21"/>
        </w:rPr>
        <w:t xml:space="preserve">所列内容。</w:t>
      </w:r>
      <w:r>
        <w:rPr>
          <w:rFonts w:hint="eastAsia" w:ascii="宋体" w:hAnsi="宋体"/>
          <w:b/>
          <w:color w:val="000000"/>
          <w:szCs w:val="21"/>
        </w:rPr>
        <w:t xml:space="preserve">响应</w:t>
      </w:r>
      <w:r>
        <w:rPr>
          <w:rFonts w:ascii="宋体" w:hAnsi="宋体"/>
          <w:b/>
          <w:color w:val="000000"/>
          <w:szCs w:val="21"/>
        </w:rPr>
        <w:t xml:space="preserve">供应商报价不得超过本项目</w:t>
      </w:r>
      <w:r>
        <w:rPr>
          <w:rFonts w:hint="eastAsia" w:ascii="宋体" w:hAnsi="宋体"/>
          <w:b/>
          <w:color w:val="000000"/>
          <w:szCs w:val="21"/>
        </w:rPr>
        <w:t xml:space="preserve">总</w:t>
      </w:r>
      <w:r>
        <w:rPr>
          <w:rFonts w:ascii="宋体" w:hAnsi="宋体"/>
          <w:b/>
          <w:color w:val="000000"/>
          <w:szCs w:val="21"/>
        </w:rPr>
        <w:t xml:space="preserve">预算</w:t>
      </w:r>
      <w:r>
        <w:rPr>
          <w:rFonts w:hint="eastAsia" w:ascii="宋体" w:hAnsi="宋体"/>
          <w:b/>
          <w:color w:val="000000"/>
          <w:szCs w:val="21"/>
        </w:rPr>
        <w:t xml:space="preserve">金额</w:t>
      </w:r>
      <w:r>
        <w:rPr>
          <w:rFonts w:ascii="宋体" w:hAnsi="宋体"/>
          <w:b/>
          <w:color w:val="000000"/>
          <w:szCs w:val="21"/>
        </w:rPr>
        <w:t xml:space="preserve">，否则视为无效响应。</w:t>
      </w:r>
      <w:r/>
    </w:p>
    <w:p>
      <w:pPr>
        <w:ind w:firstLine="422"/>
        <w:spacing w:line="360" w:lineRule="auto"/>
        <w:rPr>
          <w:rFonts w:ascii="宋体" w:hAnsi="宋体"/>
          <w:b/>
          <w:color w:val="000000"/>
          <w:szCs w:val="21"/>
        </w:rPr>
      </w:pPr>
      <w:r>
        <w:rPr>
          <w:rFonts w:hint="eastAsia" w:ascii="宋体" w:hAnsi="宋体"/>
          <w:b/>
          <w:color w:val="000000"/>
          <w:szCs w:val="21"/>
        </w:rPr>
        <w:t xml:space="preserve">2</w:t>
      </w:r>
      <w:r>
        <w:rPr>
          <w:rFonts w:ascii="宋体" w:hAnsi="宋体"/>
          <w:b/>
          <w:color w:val="000000"/>
          <w:szCs w:val="21"/>
        </w:rPr>
        <w:t xml:space="preserve">.</w:t>
      </w:r>
      <w:r>
        <w:rPr>
          <w:rFonts w:hint="eastAsia" w:ascii="宋体" w:hAnsi="宋体"/>
          <w:b/>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2"/>
        <w:spacing w:line="360" w:lineRule="auto"/>
        <w:rPr>
          <w:rFonts w:ascii="宋体" w:hAnsi="宋体"/>
          <w:b/>
        </w:rPr>
      </w:pPr>
      <w:r>
        <w:rPr>
          <w:rFonts w:ascii="宋体" w:hAnsi="宋体"/>
          <w:b/>
        </w:rPr>
        <w:t xml:space="preserve">3.</w:t>
      </w:r>
      <w:r>
        <w:rPr>
          <w:rFonts w:hint="eastAsia" w:ascii="宋体" w:hAnsi="宋体"/>
          <w:b/>
        </w:rPr>
        <w:t xml:space="preserve">响应</w:t>
      </w:r>
      <w:r>
        <w:rPr>
          <w:rFonts w:ascii="宋体" w:hAnsi="宋体"/>
          <w:b/>
        </w:rPr>
        <w:t xml:space="preserve">供应</w:t>
      </w:r>
      <w:r>
        <w:rPr>
          <w:rFonts w:ascii="宋体" w:hAnsi="宋体"/>
          <w:b/>
        </w:rPr>
        <w:t xml:space="preserve">商成交</w:t>
      </w:r>
      <w:r>
        <w:rPr>
          <w:rFonts w:ascii="宋体" w:hAnsi="宋体"/>
          <w:b/>
        </w:rPr>
        <w:t xml:space="preserve">后，请将已成交的报价分析表word</w:t>
      </w:r>
      <w:r>
        <w:rPr>
          <w:rFonts w:ascii="宋体" w:hAnsi="宋体"/>
          <w:b/>
        </w:rPr>
        <w:t xml:space="preserve">电子件于1</w:t>
      </w:r>
      <w:r>
        <w:rPr>
          <w:rFonts w:ascii="宋体" w:hAnsi="宋体"/>
          <w:b/>
        </w:rPr>
        <w:t xml:space="preserve">个工作日内发至kszcggzy@163.com邮箱，联系电话：0512-57337661，以免影响成交公告发布。</w:t>
      </w:r>
      <w:r/>
    </w:p>
    <w:p>
      <w:pPr>
        <w:ind w:firstLine="420"/>
        <w:spacing w:line="360" w:lineRule="auto"/>
      </w:pPr>
      <w:r/>
      <w:r/>
    </w:p>
    <w:p>
      <w:pPr>
        <w:jc w:val="left"/>
        <w:widowControl/>
        <w:rPr>
          <w:rFonts w:ascii="宋体" w:hAnsi="宋体" w:eastAsia="黑体"/>
          <w:b/>
          <w:bCs/>
          <w:color w:val="000000"/>
          <w:sz w:val="32"/>
          <w:szCs w:val="21"/>
        </w:rPr>
      </w:pPr>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hint="eastAsia" w:ascii="宋体" w:hAnsi="宋体"/>
          <w:color w:val="000000"/>
          <w:szCs w:val="21"/>
        </w:rPr>
        <w:t xml:space="preserve">响应及</w:t>
      </w:r>
      <w:r>
        <w:rPr>
          <w:rFonts w:ascii="宋体" w:hAnsi="宋体"/>
          <w:color w:val="000000"/>
          <w:szCs w:val="21"/>
        </w:rPr>
        <w:t xml:space="preserve">偏离表（技术</w:t>
      </w:r>
      <w:r>
        <w:rPr>
          <w:rFonts w:hint="eastAsia" w:ascii="宋体" w:hAnsi="宋体"/>
          <w:color w:val="000000"/>
          <w:szCs w:val="21"/>
        </w:rPr>
        <w:t xml:space="preserve">要求</w:t>
      </w:r>
      <w:r>
        <w:rPr>
          <w:rFonts w:ascii="宋体" w:hAnsi="宋体"/>
          <w:color w:val="000000"/>
          <w:szCs w:val="21"/>
        </w:rPr>
        <w:t xml:space="preserve">）</w:t>
      </w:r>
      <w:bookmarkEnd w:id="112"/>
      <w:r/>
      <w:bookmarkEnd w:id="113"/>
      <w:r/>
      <w:r/>
    </w:p>
    <w:p>
      <w:pPr>
        <w:jc w:val="center"/>
        <w:spacing w:line="360" w:lineRule="auto"/>
      </w:pPr>
      <w:r>
        <w:rPr>
          <w:rFonts w:hint="eastAsia"/>
        </w:rPr>
        <w:t xml:space="preserve">响应</w:t>
      </w:r>
      <w:r>
        <w:t xml:space="preserve">及</w:t>
      </w:r>
      <w:r>
        <w:rPr>
          <w:rFonts w:hint="eastAsia"/>
        </w:rPr>
        <w:t xml:space="preserve">偏离表（技术</w:t>
      </w:r>
      <w:r>
        <w:rPr>
          <w:rFonts w:hint="eastAsia"/>
        </w:rPr>
        <w:t xml:space="preserve">要求</w:t>
      </w:r>
      <w:r>
        <w:rPr>
          <w:rFonts w:hint="eastAsia"/>
        </w:rPr>
        <w:t xml:space="preserve">）</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05"/>
        <w:gridCol w:w="1843"/>
        <w:gridCol w:w="2018"/>
        <w:gridCol w:w="2262"/>
      </w:tblGrid>
      <w:tr>
        <w:trPr>
          <w:jc w:val="center"/>
        </w:trPr>
        <w:tc>
          <w:tcPr>
            <w:tcW w:w="2405"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项目</w:t>
            </w:r>
            <w:r/>
          </w:p>
        </w:tc>
        <w:tc>
          <w:tcPr>
            <w:tcW w:w="1843"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采购需求</w:t>
            </w:r>
            <w:r/>
          </w:p>
        </w:tc>
        <w:tc>
          <w:tcPr>
            <w:tcW w:w="2018"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响应内容</w:t>
            </w:r>
            <w:r/>
          </w:p>
        </w:tc>
        <w:tc>
          <w:tcPr>
            <w:tcW w:w="2262"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2405" w:type="dxa"/>
            <w:vAlign w:val="center"/>
            <w:textDirection w:val="lrTb"/>
            <w:noWrap w:val="false"/>
          </w:tcPr>
          <w:p>
            <w:pPr>
              <w:spacing w:line="360" w:lineRule="auto"/>
              <w:rPr>
                <w:rFonts w:ascii="宋体" w:hAnsi="宋体"/>
                <w:i/>
                <w:szCs w:val="21"/>
              </w:rPr>
              <w:outlineLvl w:val="0"/>
            </w:pPr>
            <w:r>
              <w:rPr>
                <w:rFonts w:hint="eastAsia" w:ascii="宋体" w:hAnsi="宋体"/>
                <w:i/>
                <w:color w:val="000000"/>
                <w:szCs w:val="21"/>
              </w:rPr>
              <w:t xml:space="preserve">例：</w:t>
            </w:r>
            <w:r>
              <w:rPr>
                <w:rFonts w:hint="eastAsia" w:ascii="宋体" w:hAnsi="宋体" w:cs="宋体"/>
                <w:i/>
                <w:szCs w:val="21"/>
              </w:rPr>
              <w:t xml:space="preserve">★</w:t>
            </w:r>
            <w:r>
              <w:rPr>
                <w:rFonts w:hint="eastAsia" w:ascii="宋体" w:hAnsi="宋体" w:cs="宋体"/>
                <w:i/>
                <w:szCs w:val="21"/>
              </w:rPr>
              <w:t xml:space="preserve">项目采购需求</w:t>
            </w:r>
            <w:r/>
          </w:p>
        </w:tc>
        <w:tc>
          <w:tcPr>
            <w:tcW w:w="1843" w:type="dxa"/>
            <w:vAlign w:val="center"/>
            <w:textDirection w:val="lrTb"/>
            <w:noWrap w:val="false"/>
          </w:tcPr>
          <w:p>
            <w:pPr>
              <w:jc w:val="center"/>
              <w:spacing w:line="360" w:lineRule="auto"/>
              <w:rPr>
                <w:rFonts w:ascii="宋体" w:hAnsi="宋体"/>
                <w:i/>
                <w:color w:val="000000"/>
                <w:szCs w:val="21"/>
              </w:rPr>
            </w:pPr>
            <w:r>
              <w:rPr>
                <w:rFonts w:hint="eastAsia" w:ascii="宋体" w:hAnsi="宋体"/>
                <w:i/>
                <w:color w:val="000000"/>
                <w:szCs w:val="21"/>
              </w:rPr>
              <w:t xml:space="preserve">详见采购文件</w:t>
            </w:r>
            <w:r/>
          </w:p>
        </w:tc>
        <w:tc>
          <w:tcPr>
            <w:tcW w:w="2018" w:type="dxa"/>
            <w:vAlign w:val="center"/>
            <w:textDirection w:val="lrTb"/>
            <w:noWrap w:val="false"/>
          </w:tcPr>
          <w:p>
            <w:pPr>
              <w:jc w:val="center"/>
              <w:spacing w:line="360" w:lineRule="auto"/>
              <w:rPr>
                <w:rFonts w:ascii="宋体" w:hAnsi="宋体"/>
                <w:i/>
                <w:color w:val="000000"/>
                <w:szCs w:val="21"/>
              </w:rPr>
            </w:pPr>
            <w:r>
              <w:rPr>
                <w:rFonts w:hint="eastAsia" w:ascii="宋体" w:hAnsi="宋体"/>
                <w:i/>
                <w:color w:val="000000"/>
                <w:szCs w:val="21"/>
              </w:rPr>
              <w:t xml:space="preserve">符合采购文件</w:t>
            </w:r>
            <w:r>
              <w:rPr>
                <w:rFonts w:hint="eastAsia" w:ascii="宋体" w:hAnsi="宋体"/>
                <w:i/>
                <w:color w:val="000000"/>
                <w:szCs w:val="21"/>
              </w:rPr>
              <w:t xml:space="preserve">要</w:t>
            </w:r>
            <w:r>
              <w:rPr>
                <w:rFonts w:hint="eastAsia" w:ascii="宋体" w:hAnsi="宋体"/>
                <w:i/>
                <w:color w:val="000000"/>
                <w:szCs w:val="21"/>
              </w:rPr>
              <w:t xml:space="preserve">求</w:t>
            </w:r>
            <w:r/>
          </w:p>
        </w:tc>
        <w:tc>
          <w:tcPr>
            <w:tcW w:w="2262" w:type="dxa"/>
            <w:vAlign w:val="center"/>
            <w:textDirection w:val="lrTb"/>
            <w:noWrap w:val="false"/>
          </w:tcPr>
          <w:p>
            <w:pPr>
              <w:jc w:val="center"/>
              <w:spacing w:line="360" w:lineRule="auto"/>
              <w:rPr>
                <w:rFonts w:ascii="宋体" w:hAnsi="宋体"/>
                <w:i/>
                <w:color w:val="000000"/>
                <w:szCs w:val="21"/>
              </w:rPr>
            </w:pPr>
            <w:r>
              <w:rPr>
                <w:rFonts w:hint="eastAsia" w:ascii="宋体" w:hAnsi="宋体"/>
                <w:i/>
                <w:color w:val="000000"/>
                <w:szCs w:val="21"/>
              </w:rPr>
              <w:t xml:space="preserve">无偏离</w:t>
            </w:r>
            <w:r/>
          </w:p>
        </w:tc>
      </w:tr>
      <w:tr>
        <w:trPr>
          <w:jc w:val="center"/>
        </w:trPr>
        <w:tc>
          <w:tcPr>
            <w:tcW w:w="240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843"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1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240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843"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1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240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843"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1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240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843"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1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pStyle w:val="1175"/>
        <w:ind w:left="-210" w:right="-210"/>
        <w:jc w:val="left"/>
        <w:spacing w:before="156" w:after="156" w:line="360" w:lineRule="auto"/>
        <w:rPr>
          <w:rFonts w:hint="default" w:hAnsi="宋体" w:eastAsia="宋体"/>
          <w:b/>
          <w:color w:val="000000"/>
          <w:sz w:val="21"/>
          <w:szCs w:val="21"/>
        </w:rPr>
      </w:pPr>
      <w:r>
        <w:rPr>
          <w:rFonts w:hAnsi="宋体" w:eastAsia="宋体"/>
          <w:b/>
          <w:color w:val="000000"/>
          <w:sz w:val="21"/>
          <w:szCs w:val="21"/>
        </w:rPr>
        <w:t xml:space="preserve">注：响应供应商可根据谈判内容自行调整</w:t>
      </w:r>
      <w:r/>
    </w:p>
    <w:p>
      <w:pPr>
        <w:spacing w:line="360" w:lineRule="auto"/>
        <w:rPr>
          <w:rFonts w:ascii="宋体" w:hAnsi="宋体"/>
          <w:color w:val="000000"/>
          <w:szCs w:val="21"/>
        </w:rPr>
      </w:pPr>
      <w:r>
        <w:rPr>
          <w:rFonts w:ascii="宋体" w:hAnsi="宋体"/>
          <w:color w:val="000000"/>
          <w:szCs w:val="21"/>
        </w:rPr>
      </w:r>
      <w:r/>
    </w:p>
    <w:p>
      <w:pPr>
        <w:jc w:val="right"/>
        <w:spacing w:line="360" w:lineRule="auto"/>
      </w:pPr>
      <w:r>
        <w:rPr>
          <w:rFonts w:hint="eastAsia"/>
        </w:rPr>
        <w:t xml:space="preserve">响应人</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年月日</w:t>
      </w:r>
      <w:r/>
    </w:p>
    <w:p>
      <w:pPr>
        <w:jc w:val="left"/>
        <w:widowControl/>
        <w:rPr>
          <w:rFonts w:ascii="宋体" w:hAnsi="宋体"/>
          <w:color w:val="000000"/>
          <w:szCs w:val="21"/>
        </w:rPr>
      </w:pPr>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hint="eastAsia" w:ascii="宋体" w:hAnsi="宋体"/>
          <w:color w:val="000000"/>
          <w:szCs w:val="21"/>
        </w:rPr>
        <w:t xml:space="preserve">响应</w:t>
      </w:r>
      <w:r>
        <w:rPr>
          <w:rFonts w:ascii="宋体" w:hAnsi="宋体"/>
          <w:color w:val="000000"/>
          <w:szCs w:val="21"/>
        </w:rPr>
        <w:t xml:space="preserve">及偏离表（</w:t>
      </w:r>
      <w:r>
        <w:rPr>
          <w:rFonts w:hint="eastAsia" w:ascii="宋体" w:hAnsi="宋体"/>
          <w:color w:val="000000"/>
          <w:szCs w:val="21"/>
        </w:rPr>
        <w:t xml:space="preserve">商务要求</w:t>
      </w:r>
      <w:r>
        <w:rPr>
          <w:rFonts w:ascii="宋体" w:hAnsi="宋体"/>
          <w:color w:val="000000"/>
          <w:szCs w:val="21"/>
        </w:rPr>
        <w:t xml:space="preserve">）</w:t>
      </w:r>
      <w:r/>
    </w:p>
    <w:p>
      <w:pPr>
        <w:jc w:val="center"/>
        <w:spacing w:line="360" w:lineRule="auto"/>
      </w:pPr>
      <w:r>
        <w:rPr>
          <w:rFonts w:hint="eastAsia"/>
        </w:rPr>
        <w:t xml:space="preserve">响应</w:t>
      </w:r>
      <w:r>
        <w:t xml:space="preserve">及</w:t>
      </w:r>
      <w:r>
        <w:rPr>
          <w:rFonts w:hint="eastAsia"/>
        </w:rPr>
        <w:t xml:space="preserve">偏离表（商务要求）</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47"/>
        <w:gridCol w:w="1580"/>
        <w:gridCol w:w="2139"/>
        <w:gridCol w:w="2262"/>
      </w:tblGrid>
      <w:tr>
        <w:trPr>
          <w:jc w:val="center"/>
        </w:trPr>
        <w:tc>
          <w:tcPr>
            <w:tcW w:w="2547"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项目</w:t>
            </w:r>
            <w:r/>
          </w:p>
        </w:tc>
        <w:tc>
          <w:tcPr>
            <w:tcW w:w="158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采购需求</w:t>
            </w:r>
            <w:r/>
          </w:p>
        </w:tc>
        <w:tc>
          <w:tcPr>
            <w:tcW w:w="2139"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响应内容</w:t>
            </w:r>
            <w:r/>
          </w:p>
        </w:tc>
        <w:tc>
          <w:tcPr>
            <w:tcW w:w="2262"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2547" w:type="dxa"/>
            <w:vAlign w:val="center"/>
            <w:textDirection w:val="lrTb"/>
            <w:noWrap w:val="false"/>
          </w:tcPr>
          <w:p>
            <w:pPr>
              <w:spacing w:line="360" w:lineRule="auto"/>
              <w:rPr>
                <w:rFonts w:ascii="宋体" w:hAnsi="宋体"/>
                <w:i/>
                <w:szCs w:val="21"/>
              </w:rPr>
              <w:outlineLvl w:val="0"/>
            </w:pPr>
            <w:r>
              <w:rPr>
                <w:rFonts w:hint="eastAsia" w:ascii="宋体" w:hAnsi="宋体"/>
                <w:i/>
                <w:color w:val="000000"/>
                <w:szCs w:val="21"/>
              </w:rPr>
              <w:t xml:space="preserve">例：</w:t>
            </w:r>
            <w:r>
              <w:rPr>
                <w:rFonts w:hint="eastAsia" w:ascii="宋体" w:hAnsi="宋体" w:cs="宋体"/>
                <w:i/>
                <w:szCs w:val="21"/>
              </w:rPr>
              <w:t xml:space="preserve">★</w:t>
            </w:r>
            <w:r>
              <w:rPr>
                <w:rFonts w:hint="eastAsia" w:ascii="宋体" w:hAnsi="宋体" w:cs="宋体"/>
                <w:i/>
                <w:szCs w:val="21"/>
              </w:rPr>
              <w:t xml:space="preserve">商务要求</w:t>
            </w:r>
            <w:r/>
          </w:p>
        </w:tc>
        <w:tc>
          <w:tcPr>
            <w:tcW w:w="1580" w:type="dxa"/>
            <w:vAlign w:val="center"/>
            <w:textDirection w:val="lrTb"/>
            <w:noWrap w:val="false"/>
          </w:tcPr>
          <w:p>
            <w:pPr>
              <w:jc w:val="center"/>
              <w:spacing w:line="360" w:lineRule="auto"/>
              <w:rPr>
                <w:rFonts w:ascii="宋体" w:hAnsi="宋体"/>
                <w:i/>
                <w:color w:val="000000"/>
                <w:szCs w:val="21"/>
              </w:rPr>
            </w:pPr>
            <w:r>
              <w:rPr>
                <w:rFonts w:hint="eastAsia" w:ascii="宋体" w:hAnsi="宋体"/>
                <w:i/>
                <w:color w:val="000000"/>
                <w:szCs w:val="21"/>
              </w:rPr>
              <w:t xml:space="preserve">详见采购文件</w:t>
            </w:r>
            <w:r/>
          </w:p>
        </w:tc>
        <w:tc>
          <w:tcPr>
            <w:tcW w:w="2139" w:type="dxa"/>
            <w:vAlign w:val="center"/>
            <w:textDirection w:val="lrTb"/>
            <w:noWrap w:val="false"/>
          </w:tcPr>
          <w:p>
            <w:pPr>
              <w:jc w:val="center"/>
              <w:spacing w:line="360" w:lineRule="auto"/>
              <w:rPr>
                <w:rFonts w:ascii="宋体" w:hAnsi="宋体"/>
                <w:i/>
                <w:color w:val="000000"/>
                <w:szCs w:val="21"/>
              </w:rPr>
            </w:pPr>
            <w:r>
              <w:rPr>
                <w:rFonts w:hint="eastAsia" w:ascii="宋体" w:hAnsi="宋体"/>
                <w:i/>
                <w:color w:val="000000"/>
                <w:szCs w:val="21"/>
              </w:rPr>
              <w:t xml:space="preserve">符合采购文件</w:t>
            </w:r>
            <w:r>
              <w:rPr>
                <w:rFonts w:hint="eastAsia" w:ascii="宋体" w:hAnsi="宋体"/>
                <w:i/>
                <w:color w:val="000000"/>
                <w:szCs w:val="21"/>
              </w:rPr>
              <w:t xml:space="preserve">要</w:t>
            </w:r>
            <w:r>
              <w:rPr>
                <w:rFonts w:hint="eastAsia" w:ascii="宋体" w:hAnsi="宋体"/>
                <w:i/>
                <w:color w:val="000000"/>
                <w:szCs w:val="21"/>
              </w:rPr>
              <w:t xml:space="preserve">求</w:t>
            </w:r>
            <w:r/>
          </w:p>
        </w:tc>
        <w:tc>
          <w:tcPr>
            <w:tcW w:w="2262" w:type="dxa"/>
            <w:vAlign w:val="center"/>
            <w:textDirection w:val="lrTb"/>
            <w:noWrap w:val="false"/>
          </w:tcPr>
          <w:p>
            <w:pPr>
              <w:jc w:val="center"/>
              <w:spacing w:line="360" w:lineRule="auto"/>
              <w:rPr>
                <w:rFonts w:ascii="宋体" w:hAnsi="宋体"/>
                <w:i/>
                <w:color w:val="000000"/>
                <w:szCs w:val="21"/>
              </w:rPr>
            </w:pPr>
            <w:r>
              <w:rPr>
                <w:rFonts w:hint="eastAsia" w:ascii="宋体" w:hAnsi="宋体"/>
                <w:i/>
                <w:color w:val="000000"/>
                <w:szCs w:val="21"/>
              </w:rPr>
              <w:t xml:space="preserve">无偏离</w:t>
            </w:r>
            <w:r/>
          </w:p>
        </w:tc>
      </w:tr>
      <w:tr>
        <w:trPr>
          <w:jc w:val="center"/>
        </w:trPr>
        <w:tc>
          <w:tcPr>
            <w:tcW w:w="254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580"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13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254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580"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13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254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580"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13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254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580"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13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pStyle w:val="1175"/>
        <w:ind w:left="-210" w:right="-210"/>
        <w:jc w:val="left"/>
        <w:spacing w:before="156" w:after="156" w:line="360" w:lineRule="auto"/>
        <w:rPr>
          <w:rFonts w:hint="default" w:hAnsi="宋体" w:eastAsia="宋体"/>
          <w:b/>
          <w:color w:val="000000"/>
          <w:sz w:val="21"/>
          <w:szCs w:val="21"/>
        </w:rPr>
      </w:pPr>
      <w:r>
        <w:rPr>
          <w:rFonts w:hAnsi="宋体" w:eastAsia="宋体"/>
          <w:b/>
          <w:color w:val="000000"/>
          <w:sz w:val="21"/>
          <w:szCs w:val="21"/>
        </w:rPr>
        <w:t xml:space="preserve">注：响应供应商可根据谈判内容自行调整</w:t>
      </w:r>
      <w:r/>
    </w:p>
    <w:p>
      <w:pPr>
        <w:spacing w:line="360" w:lineRule="auto"/>
        <w:rPr>
          <w:rFonts w:ascii="宋体" w:hAnsi="宋体"/>
          <w:color w:val="000000"/>
          <w:szCs w:val="21"/>
        </w:rPr>
      </w:pPr>
      <w:r>
        <w:rPr>
          <w:rFonts w:ascii="宋体" w:hAnsi="宋体"/>
          <w:color w:val="000000"/>
          <w:szCs w:val="21"/>
        </w:rPr>
      </w:r>
      <w:r/>
    </w:p>
    <w:p>
      <w:pPr>
        <w:jc w:val="right"/>
        <w:spacing w:line="360" w:lineRule="auto"/>
      </w:pPr>
      <w:r>
        <w:rPr>
          <w:rFonts w:hint="eastAsia"/>
        </w:rPr>
        <w:t xml:space="preserve">响应人</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年月日</w:t>
      </w:r>
      <w:r/>
    </w:p>
    <w:p>
      <w:pPr>
        <w:jc w:val="left"/>
        <w:widowControl/>
        <w:rPr>
          <w:rFonts w:ascii="宋体" w:hAnsi="宋体"/>
          <w:color w:val="000000"/>
          <w:szCs w:val="21"/>
        </w:rPr>
      </w:pPr>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hint="eastAsia" w:ascii="宋体" w:hAnsi="宋体"/>
          <w:color w:val="000000"/>
          <w:szCs w:val="21"/>
        </w:rPr>
        <w:t xml:space="preserve">响应</w:t>
      </w:r>
      <w:r>
        <w:rPr>
          <w:rFonts w:hint="eastAsia" w:ascii="宋体" w:hAnsi="宋体"/>
          <w:color w:val="000000"/>
          <w:szCs w:val="21"/>
        </w:rPr>
        <w:t xml:space="preserve">电梯各部件清单说明表</w:t>
      </w:r>
      <w:r/>
    </w:p>
    <w:p>
      <w:pPr>
        <w:pStyle w:val="1267"/>
        <w:jc w:val="left"/>
        <w:spacing w:before="120" w:after="120"/>
        <w:rPr>
          <w:rFonts w:hAnsi="宋体" w:cs="宋体"/>
          <w:color w:val="000000"/>
          <w:sz w:val="21"/>
          <w:szCs w:val="21"/>
        </w:rPr>
      </w:pPr>
      <w:r>
        <w:rPr>
          <w:rFonts w:hint="eastAsia" w:hAnsi="宋体" w:cs="宋体"/>
          <w:bCs/>
          <w:color w:val="000000"/>
          <w:sz w:val="21"/>
          <w:szCs w:val="21"/>
        </w:rPr>
        <w:t xml:space="preserve">电梯号：</w:t>
      </w:r>
      <w:r/>
    </w:p>
    <w:tbl>
      <w:tblPr>
        <w:tblW w:w="497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63"/>
        <w:gridCol w:w="1770"/>
        <w:gridCol w:w="1587"/>
        <w:gridCol w:w="1560"/>
        <w:gridCol w:w="1772"/>
        <w:gridCol w:w="1715"/>
      </w:tblGrid>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序号</w:t>
            </w:r>
            <w:r/>
          </w:p>
        </w:tc>
        <w:tc>
          <w:tcPr>
            <w:tcW w:w="97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名称</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品牌</w:t>
            </w:r>
            <w:r/>
          </w:p>
        </w:tc>
        <w:tc>
          <w:tcPr>
            <w:tcW w:w="860" w:type="pct"/>
            <w:vAlign w:val="center"/>
            <w:textDirection w:val="lrTb"/>
            <w:noWrap w:val="false"/>
          </w:tcPr>
          <w:p>
            <w:pPr>
              <w:pStyle w:val="1267"/>
              <w:ind w:left="12"/>
              <w:jc w:val="center"/>
              <w:spacing w:before="120" w:after="120"/>
              <w:rPr>
                <w:rFonts w:hAnsi="宋体" w:cs="宋体"/>
                <w:color w:val="000000"/>
                <w:sz w:val="21"/>
                <w:szCs w:val="21"/>
              </w:rPr>
            </w:pPr>
            <w:r>
              <w:rPr>
                <w:rFonts w:hint="eastAsia" w:hAnsi="宋体" w:cs="宋体"/>
                <w:color w:val="000000"/>
                <w:sz w:val="21"/>
                <w:szCs w:val="21"/>
              </w:rPr>
              <w:t xml:space="preserve">规格</w:t>
            </w:r>
            <w:r>
              <w:rPr>
                <w:rFonts w:hint="eastAsia" w:hAnsi="宋体" w:cs="宋体"/>
                <w:color w:val="000000"/>
                <w:sz w:val="21"/>
                <w:szCs w:val="21"/>
              </w:rPr>
              <w:t xml:space="preserve">型号</w:t>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制造厂商</w:t>
            </w:r>
            <w:r/>
          </w:p>
        </w:tc>
        <w:tc>
          <w:tcPr>
            <w:tcW w:w="947" w:type="pct"/>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产地</w:t>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1</w:t>
            </w:r>
            <w:r/>
          </w:p>
        </w:tc>
        <w:tc>
          <w:tcPr>
            <w:tcW w:w="97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主机</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2</w:t>
            </w:r>
            <w:r/>
          </w:p>
        </w:tc>
        <w:tc>
          <w:tcPr>
            <w:tcW w:w="97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门机</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3</w:t>
            </w:r>
            <w:r/>
          </w:p>
        </w:tc>
        <w:tc>
          <w:tcPr>
            <w:tcW w:w="97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控制柜</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4</w:t>
            </w:r>
            <w:r/>
          </w:p>
        </w:tc>
        <w:tc>
          <w:tcPr>
            <w:tcW w:w="97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主控线路板</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5</w:t>
            </w:r>
            <w:r/>
          </w:p>
        </w:tc>
        <w:tc>
          <w:tcPr>
            <w:tcW w:w="97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变频器</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6</w:t>
            </w:r>
            <w:r/>
          </w:p>
        </w:tc>
        <w:tc>
          <w:tcPr>
            <w:tcW w:w="97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安全电路板</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7</w:t>
            </w:r>
            <w:r/>
          </w:p>
        </w:tc>
        <w:tc>
          <w:tcPr>
            <w:tcW w:w="976"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轿顶电气板</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8</w:t>
            </w:r>
            <w:r/>
          </w:p>
        </w:tc>
        <w:tc>
          <w:tcPr>
            <w:tcW w:w="976"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通讯板</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9</w:t>
            </w:r>
            <w:r/>
          </w:p>
        </w:tc>
        <w:tc>
          <w:tcPr>
            <w:tcW w:w="976"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安全钳</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10</w:t>
            </w:r>
            <w:r/>
          </w:p>
        </w:tc>
        <w:tc>
          <w:tcPr>
            <w:tcW w:w="976"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限速器</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11</w:t>
            </w:r>
            <w:r/>
          </w:p>
        </w:tc>
        <w:tc>
          <w:tcPr>
            <w:tcW w:w="976"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缓冲器</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w:t>
            </w:r>
            <w:r/>
          </w:p>
        </w:tc>
        <w:tc>
          <w:tcPr>
            <w:tcW w:w="97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bl>
    <w:p>
      <w:pPr>
        <w:spacing w:line="360" w:lineRule="auto"/>
        <w:rPr>
          <w:rFonts w:ascii="宋体" w:hAnsi="宋体" w:cs="宋体"/>
          <w:color w:val="000000"/>
          <w:szCs w:val="21"/>
        </w:rPr>
      </w:pPr>
      <w:r>
        <w:rPr>
          <w:rFonts w:hint="eastAsia" w:ascii="宋体" w:hAnsi="宋体" w:cs="宋体"/>
          <w:color w:val="000000"/>
          <w:szCs w:val="21"/>
          <w:lang w:val="zh-CN"/>
        </w:rPr>
        <w:t xml:space="preserve">响应人</w:t>
      </w:r>
      <w:r>
        <w:rPr>
          <w:rFonts w:hint="eastAsia" w:ascii="宋体" w:hAnsi="宋体" w:cs="宋体"/>
          <w:color w:val="000000"/>
          <w:szCs w:val="21"/>
          <w:lang w:val="zh-CN"/>
        </w:rPr>
        <w:t xml:space="preserve">（公章）：</w:t>
      </w:r>
      <w:r/>
    </w:p>
    <w:p>
      <w:pPr>
        <w:pStyle w:val="1268"/>
        <w:ind w:firstLine="0"/>
        <w:spacing w:line="360" w:lineRule="auto"/>
        <w:rPr>
          <w:rFonts w:ascii="宋体" w:hAnsi="宋体" w:cs="宋体"/>
          <w:color w:val="000000"/>
          <w:sz w:val="21"/>
          <w:szCs w:val="21"/>
        </w:rPr>
      </w:pPr>
      <w:r>
        <w:rPr>
          <w:rFonts w:hint="eastAsia" w:ascii="宋体" w:hAnsi="宋体" w:cs="宋体"/>
          <w:color w:val="000000"/>
          <w:sz w:val="21"/>
          <w:szCs w:val="21"/>
        </w:rPr>
        <w:t xml:space="preserve">日  期：       年     月     日</w:t>
      </w:r>
      <w:r/>
    </w:p>
    <w:p>
      <w:pPr>
        <w:pStyle w:val="1268"/>
        <w:ind w:firstLine="0"/>
        <w:spacing w:line="360" w:lineRule="auto"/>
        <w:rPr>
          <w:rFonts w:ascii="宋体" w:hAnsi="宋体" w:cs="宋体"/>
          <w:color w:val="000000"/>
          <w:sz w:val="21"/>
          <w:szCs w:val="21"/>
        </w:rPr>
      </w:pPr>
      <w:r>
        <w:rPr>
          <w:rFonts w:ascii="宋体" w:hAnsi="宋体" w:cs="宋体"/>
          <w:color w:val="000000"/>
          <w:sz w:val="21"/>
          <w:szCs w:val="21"/>
        </w:rPr>
      </w:r>
      <w:r/>
    </w:p>
    <w:p>
      <w:pPr>
        <w:pStyle w:val="1268"/>
        <w:ind w:firstLine="0"/>
        <w:spacing w:line="360" w:lineRule="auto"/>
        <w:rPr>
          <w:rFonts w:ascii="宋体" w:hAnsi="宋体" w:cs="宋体"/>
          <w:color w:val="000000"/>
          <w:sz w:val="21"/>
          <w:szCs w:val="21"/>
        </w:rPr>
      </w:pPr>
      <w:r>
        <w:rPr>
          <w:rFonts w:hint="eastAsia" w:ascii="宋体" w:hAnsi="宋体" w:cs="宋体"/>
          <w:color w:val="000000"/>
          <w:sz w:val="21"/>
          <w:szCs w:val="21"/>
        </w:rPr>
        <w:t xml:space="preserve">注：</w:t>
      </w:r>
      <w:r/>
    </w:p>
    <w:p>
      <w:pPr>
        <w:pStyle w:val="1268"/>
        <w:ind w:firstLine="0"/>
        <w:spacing w:line="360" w:lineRule="auto"/>
        <w:rPr>
          <w:rFonts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t xml:space="preserve">各响应</w:t>
      </w:r>
      <w:r>
        <w:rPr>
          <w:rFonts w:hint="eastAsia" w:ascii="宋体" w:hAnsi="宋体" w:cs="宋体"/>
          <w:color w:val="000000"/>
          <w:sz w:val="21"/>
          <w:szCs w:val="21"/>
        </w:rPr>
        <w:t xml:space="preserve">人可按此格式自制表格填写，每种规格型号的电梯均须单独填写。</w:t>
      </w:r>
      <w:r/>
    </w:p>
    <w:p>
      <w:pPr>
        <w:pStyle w:val="1268"/>
        <w:ind w:firstLine="0"/>
        <w:spacing w:line="360" w:lineRule="auto"/>
        <w:rPr>
          <w:rFonts w:ascii="宋体" w:hAnsi="宋体" w:cs="宋体"/>
          <w:b/>
          <w:iCs/>
          <w:color w:val="000000"/>
          <w:sz w:val="21"/>
          <w:szCs w:val="21"/>
          <w:u w:val="single"/>
        </w:rPr>
      </w:pPr>
      <w:r>
        <w:rPr>
          <w:rFonts w:hint="eastAsia" w:ascii="宋体" w:hAnsi="宋体" w:cs="宋体"/>
          <w:b/>
          <w:color w:val="000000"/>
          <w:sz w:val="21"/>
          <w:szCs w:val="21"/>
        </w:rPr>
        <w:t xml:space="preserve">2.</w:t>
      </w:r>
      <w:r>
        <w:rPr>
          <w:rFonts w:hint="eastAsia" w:ascii="宋体" w:hAnsi="宋体" w:cs="宋体"/>
          <w:b/>
          <w:iCs/>
          <w:color w:val="000000"/>
          <w:sz w:val="21"/>
          <w:szCs w:val="21"/>
          <w:highlight w:val="yellow"/>
          <w:u w:val="single"/>
        </w:rPr>
        <w:t xml:space="preserve">响应</w:t>
      </w:r>
      <w:r>
        <w:rPr>
          <w:rFonts w:hint="eastAsia" w:ascii="宋体" w:hAnsi="宋体" w:cs="宋体"/>
          <w:b/>
          <w:iCs/>
          <w:color w:val="000000"/>
          <w:sz w:val="21"/>
          <w:szCs w:val="21"/>
          <w:highlight w:val="yellow"/>
          <w:u w:val="single"/>
        </w:rPr>
        <w:t xml:space="preserve">人必须在</w:t>
      </w:r>
      <w:r>
        <w:rPr>
          <w:rFonts w:hint="eastAsia" w:ascii="宋体" w:hAnsi="宋体" w:cs="宋体"/>
          <w:b/>
          <w:iCs/>
          <w:color w:val="000000"/>
          <w:sz w:val="21"/>
          <w:szCs w:val="21"/>
          <w:highlight w:val="yellow"/>
          <w:u w:val="single"/>
        </w:rPr>
        <w:t xml:space="preserve">响应</w:t>
      </w:r>
      <w:r>
        <w:rPr>
          <w:rFonts w:hint="eastAsia" w:ascii="宋体" w:hAnsi="宋体" w:cs="宋体"/>
          <w:b/>
          <w:iCs/>
          <w:color w:val="000000"/>
          <w:sz w:val="21"/>
          <w:szCs w:val="21"/>
          <w:highlight w:val="yellow"/>
          <w:u w:val="single"/>
        </w:rPr>
        <w:t xml:space="preserve">文件中提供详细的《</w:t>
      </w:r>
      <w:r>
        <w:rPr>
          <w:rFonts w:hint="eastAsia" w:ascii="宋体" w:hAnsi="宋体" w:cs="宋体"/>
          <w:b/>
          <w:iCs/>
          <w:color w:val="000000"/>
          <w:sz w:val="21"/>
          <w:szCs w:val="21"/>
          <w:highlight w:val="yellow"/>
          <w:u w:val="single"/>
          <w:lang w:val="zh-CN"/>
        </w:rPr>
        <w:t xml:space="preserve">响应</w:t>
      </w:r>
      <w:r>
        <w:rPr>
          <w:rFonts w:hint="eastAsia" w:ascii="宋体" w:hAnsi="宋体" w:cs="宋体"/>
          <w:b/>
          <w:iCs/>
          <w:color w:val="000000"/>
          <w:sz w:val="21"/>
          <w:szCs w:val="21"/>
          <w:highlight w:val="yellow"/>
          <w:u w:val="single"/>
          <w:lang w:val="zh-CN"/>
        </w:rPr>
        <w:t xml:space="preserve">电梯各部件清单说明表》</w:t>
      </w:r>
      <w:r>
        <w:rPr>
          <w:rFonts w:hint="eastAsia" w:ascii="宋体" w:hAnsi="宋体" w:cs="宋体"/>
          <w:b/>
          <w:iCs/>
          <w:color w:val="000000"/>
          <w:sz w:val="21"/>
          <w:szCs w:val="21"/>
          <w:highlight w:val="yellow"/>
          <w:u w:val="single"/>
        </w:rPr>
        <w:t xml:space="preserve">否则作无效响应</w:t>
      </w:r>
      <w:r>
        <w:rPr>
          <w:rFonts w:hint="eastAsia" w:ascii="宋体" w:hAnsi="宋体" w:cs="宋体"/>
          <w:b/>
          <w:iCs/>
          <w:color w:val="000000"/>
          <w:sz w:val="21"/>
          <w:szCs w:val="21"/>
          <w:highlight w:val="yellow"/>
          <w:u w:val="single"/>
        </w:rPr>
        <w:t xml:space="preserve">处理。</w:t>
      </w:r>
      <w:r/>
    </w:p>
    <w:p>
      <w:pPr>
        <w:jc w:val="left"/>
        <w:widowControl/>
        <w:rPr>
          <w:rFonts w:ascii="宋体" w:hAnsi="宋体"/>
          <w:color w:val="000000"/>
          <w:szCs w:val="21"/>
        </w:rPr>
      </w:pPr>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hint="eastAsia" w:ascii="宋体" w:hAnsi="宋体"/>
          <w:color w:val="000000"/>
          <w:szCs w:val="21"/>
        </w:rPr>
        <w:t xml:space="preserve">响应</w:t>
      </w:r>
      <w:r>
        <w:rPr>
          <w:rFonts w:hint="eastAsia" w:ascii="宋体" w:hAnsi="宋体"/>
          <w:color w:val="000000"/>
          <w:szCs w:val="21"/>
        </w:rPr>
        <w:t xml:space="preserve">电梯主要技术参数及配置表</w:t>
      </w:r>
      <w:r/>
    </w:p>
    <w:p>
      <w:pPr>
        <w:pStyle w:val="1267"/>
        <w:jc w:val="left"/>
        <w:spacing w:before="120" w:after="120"/>
        <w:rPr>
          <w:rFonts w:hAnsi="宋体" w:cs="宋体"/>
          <w:b/>
          <w:color w:val="000000"/>
          <w:sz w:val="21"/>
          <w:szCs w:val="21"/>
        </w:rPr>
      </w:pPr>
      <w:r>
        <w:rPr>
          <w:rFonts w:hint="eastAsia" w:hAnsi="宋体" w:cs="宋体"/>
          <w:color w:val="000000"/>
          <w:sz w:val="21"/>
          <w:szCs w:val="21"/>
        </w:rPr>
        <w:t xml:space="preserve">电梯号：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50"/>
        <w:gridCol w:w="750"/>
        <w:gridCol w:w="1411"/>
        <w:gridCol w:w="1977"/>
        <w:gridCol w:w="1742"/>
        <w:gridCol w:w="1180"/>
        <w:gridCol w:w="1304"/>
      </w:tblGrid>
      <w:tr>
        <w:trPr>
          <w:jc w:val="center"/>
          <w:trHeight w:val="330"/>
        </w:trPr>
        <w:tc>
          <w:tcPr>
            <w:tcW w:w="1350"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型号名称</w:t>
            </w:r>
            <w:r/>
          </w:p>
        </w:tc>
        <w:tc>
          <w:tcPr>
            <w:gridSpan w:val="6"/>
            <w:tcW w:w="836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jc w:val="center"/>
          <w:trHeight w:val="330"/>
        </w:trPr>
        <w:tc>
          <w:tcPr>
            <w:tcW w:w="1350"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额定速度</w:t>
            </w:r>
            <w:r/>
          </w:p>
        </w:tc>
        <w:tc>
          <w:tcPr>
            <w:gridSpan w:val="2"/>
            <w:tcW w:w="2161" w:type="dxa"/>
            <w:vAlign w:val="center"/>
            <w:textDirection w:val="lrTb"/>
            <w:noWrap w:val="false"/>
          </w:tcPr>
          <w:p>
            <w:pPr>
              <w:pStyle w:val="1268"/>
              <w:ind w:firstLine="0"/>
              <w:jc w:val="center"/>
              <w:rPr>
                <w:rFonts w:ascii="宋体" w:hAnsi="宋体" w:cs="宋体"/>
                <w:bCs/>
                <w:color w:val="000000"/>
                <w:sz w:val="21"/>
                <w:szCs w:val="21"/>
              </w:rPr>
            </w:pPr>
            <w:r>
              <w:rPr>
                <w:rFonts w:hint="eastAsia" w:ascii="宋体" w:hAnsi="宋体" w:cs="宋体"/>
                <w:bCs/>
                <w:color w:val="000000"/>
                <w:sz w:val="21"/>
                <w:szCs w:val="21"/>
              </w:rPr>
              <w:t xml:space="preserve">M/s</w:t>
            </w:r>
            <w:r/>
          </w:p>
        </w:tc>
        <w:tc>
          <w:tcPr>
            <w:tcW w:w="1977" w:type="dxa"/>
            <w:vAlign w:val="center"/>
            <w:textDirection w:val="lrTb"/>
            <w:noWrap w:val="false"/>
          </w:tcPr>
          <w:p>
            <w:pPr>
              <w:pStyle w:val="1268"/>
              <w:ind w:firstLine="0"/>
              <w:jc w:val="center"/>
              <w:rPr>
                <w:rFonts w:ascii="宋体" w:hAnsi="宋体" w:cs="宋体"/>
                <w:bCs/>
                <w:color w:val="000000"/>
                <w:sz w:val="21"/>
                <w:szCs w:val="21"/>
              </w:rPr>
            </w:pPr>
            <w:r>
              <w:rPr>
                <w:rFonts w:hint="eastAsia" w:ascii="宋体" w:hAnsi="宋体" w:cs="宋体"/>
                <w:bCs/>
                <w:color w:val="000000"/>
                <w:sz w:val="21"/>
                <w:szCs w:val="21"/>
              </w:rPr>
              <w:t xml:space="preserve">额定载重量</w:t>
            </w:r>
            <w:r/>
          </w:p>
        </w:tc>
        <w:tc>
          <w:tcPr>
            <w:tcW w:w="1742" w:type="dxa"/>
            <w:vAlign w:val="center"/>
            <w:textDirection w:val="lrTb"/>
            <w:noWrap w:val="false"/>
          </w:tcPr>
          <w:p>
            <w:pPr>
              <w:pStyle w:val="1268"/>
              <w:ind w:firstLine="0"/>
              <w:jc w:val="center"/>
              <w:rPr>
                <w:rFonts w:ascii="宋体" w:hAnsi="宋体" w:cs="宋体"/>
                <w:bCs/>
                <w:color w:val="000000"/>
                <w:sz w:val="21"/>
                <w:szCs w:val="21"/>
              </w:rPr>
            </w:pPr>
            <w:r>
              <w:rPr>
                <w:rFonts w:hint="eastAsia" w:ascii="宋体" w:hAnsi="宋体" w:cs="宋体"/>
                <w:bCs/>
                <w:color w:val="000000"/>
                <w:sz w:val="21"/>
                <w:szCs w:val="21"/>
              </w:rPr>
              <w:t xml:space="preserve">Kg</w:t>
            </w:r>
            <w:r/>
          </w:p>
        </w:tc>
        <w:tc>
          <w:tcPr>
            <w:tcW w:w="1180" w:type="dxa"/>
            <w:vAlign w:val="center"/>
            <w:textDirection w:val="lrTb"/>
            <w:noWrap w:val="false"/>
          </w:tcPr>
          <w:p>
            <w:pPr>
              <w:pStyle w:val="1268"/>
              <w:ind w:firstLine="0"/>
              <w:jc w:val="center"/>
              <w:rPr>
                <w:rFonts w:ascii="宋体" w:hAnsi="宋体" w:cs="宋体"/>
                <w:bCs/>
                <w:color w:val="000000"/>
                <w:sz w:val="21"/>
                <w:szCs w:val="21"/>
              </w:rPr>
            </w:pPr>
            <w:r>
              <w:rPr>
                <w:rFonts w:hint="eastAsia" w:ascii="宋体" w:hAnsi="宋体" w:cs="宋体"/>
                <w:bCs/>
                <w:color w:val="000000"/>
                <w:sz w:val="21"/>
                <w:szCs w:val="21"/>
              </w:rPr>
              <w:t xml:space="preserve">乘客人数</w:t>
            </w:r>
            <w:r/>
          </w:p>
        </w:tc>
        <w:tc>
          <w:tcPr>
            <w:tcW w:w="1304" w:type="dxa"/>
            <w:vAlign w:val="center"/>
            <w:textDirection w:val="lrTb"/>
            <w:noWrap w:val="false"/>
          </w:tcPr>
          <w:p>
            <w:pPr>
              <w:pStyle w:val="1268"/>
              <w:ind w:firstLine="0"/>
              <w:jc w:val="center"/>
              <w:rPr>
                <w:rFonts w:ascii="宋体" w:hAnsi="宋体" w:cs="宋体"/>
                <w:bCs/>
                <w:color w:val="000000"/>
                <w:sz w:val="21"/>
                <w:szCs w:val="21"/>
              </w:rPr>
            </w:pPr>
            <w:r>
              <w:rPr>
                <w:rFonts w:hint="eastAsia" w:ascii="宋体" w:hAnsi="宋体" w:cs="宋体"/>
                <w:bCs/>
                <w:color w:val="000000"/>
                <w:sz w:val="21"/>
                <w:szCs w:val="21"/>
              </w:rPr>
              <w:t xml:space="preserve">人</w:t>
            </w:r>
            <w:r/>
          </w:p>
        </w:tc>
      </w:tr>
      <w:tr>
        <w:trPr>
          <w:cantSplit/>
          <w:jc w:val="center"/>
          <w:trHeight w:val="330"/>
        </w:trPr>
        <w:tc>
          <w:tcPr>
            <w:tcW w:w="1350" w:type="dxa"/>
            <w:vAlign w:val="center"/>
            <w:vMerge w:val="restart"/>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曳引机</w:t>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曳引机型号</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
                <w:color w:val="000000"/>
                <w:sz w:val="21"/>
                <w:szCs w:val="21"/>
              </w:rPr>
            </w:pPr>
            <w:r>
              <w:rPr>
                <w:rFonts w:ascii="宋体" w:hAnsi="宋体" w:cs="宋体"/>
                <w:b/>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结构型式</w:t>
            </w:r>
            <w:r/>
          </w:p>
        </w:tc>
        <w:tc>
          <w:tcPr>
            <w:tcW w:w="1977" w:type="dxa"/>
            <w:vAlign w:val="center"/>
            <w:textDirection w:val="lrTb"/>
            <w:noWrap w:val="false"/>
          </w:tcPr>
          <w:p>
            <w:pPr>
              <w:pStyle w:val="1268"/>
              <w:ind w:firstLine="0"/>
              <w:jc w:val="both"/>
              <w:rPr>
                <w:rFonts w:ascii="宋体" w:hAnsi="宋体" w:cs="宋体"/>
                <w:b/>
                <w:color w:val="000000"/>
                <w:sz w:val="21"/>
                <w:szCs w:val="21"/>
              </w:rPr>
            </w:pPr>
            <w:r>
              <w:rPr>
                <w:rFonts w:ascii="宋体" w:hAnsi="宋体" w:cs="宋体"/>
                <w:b/>
                <w:color w:val="000000"/>
                <w:sz w:val="21"/>
                <w:szCs w:val="21"/>
              </w:rPr>
            </w:r>
            <w:r/>
          </w:p>
        </w:tc>
        <w:tc>
          <w:tcPr>
            <w:tcW w:w="1742" w:type="dxa"/>
            <w:vAlign w:val="center"/>
            <w:textDirection w:val="lrTb"/>
            <w:noWrap w:val="false"/>
          </w:tcPr>
          <w:p>
            <w:pPr>
              <w:pStyle w:val="1268"/>
              <w:ind w:firstLine="0"/>
              <w:jc w:val="both"/>
              <w:rPr>
                <w:rFonts w:ascii="宋体" w:hAnsi="宋体" w:cs="宋体"/>
                <w:b/>
                <w:color w:val="000000"/>
                <w:sz w:val="21"/>
                <w:szCs w:val="21"/>
              </w:rPr>
            </w:pPr>
            <w:r>
              <w:rPr>
                <w:rFonts w:hint="eastAsia" w:ascii="宋体" w:hAnsi="宋体" w:cs="宋体"/>
                <w:bCs/>
                <w:color w:val="000000"/>
                <w:sz w:val="21"/>
                <w:szCs w:val="21"/>
              </w:rPr>
              <w:t xml:space="preserve">曳引机布置方式</w:t>
            </w:r>
            <w:r/>
          </w:p>
        </w:tc>
        <w:tc>
          <w:tcPr>
            <w:gridSpan w:val="2"/>
            <w:tcW w:w="2484" w:type="dxa"/>
            <w:vAlign w:val="center"/>
            <w:textDirection w:val="lrTb"/>
            <w:noWrap w:val="false"/>
          </w:tcPr>
          <w:p>
            <w:pPr>
              <w:pStyle w:val="1268"/>
              <w:ind w:firstLine="0"/>
              <w:jc w:val="both"/>
              <w:rPr>
                <w:rFonts w:ascii="宋体" w:hAnsi="宋体" w:cs="宋体"/>
                <w:b/>
                <w:color w:val="000000"/>
                <w:sz w:val="21"/>
                <w:szCs w:val="21"/>
              </w:rPr>
            </w:pPr>
            <w:r>
              <w:rPr>
                <w:rFonts w:ascii="宋体" w:hAnsi="宋体" w:cs="宋体"/>
                <w:b/>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曳引轮节径</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减速比</w:t>
            </w:r>
            <w:r/>
          </w:p>
        </w:tc>
        <w:tc>
          <w:tcPr>
            <w:gridSpan w:val="2"/>
            <w:tcW w:w="2484"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电机型号</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额定功率</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额定转速</w:t>
            </w:r>
            <w:r/>
          </w:p>
        </w:tc>
        <w:tc>
          <w:tcPr>
            <w:gridSpan w:val="2"/>
            <w:tcW w:w="2484"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额定电压</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额定电流</w:t>
            </w:r>
            <w:r/>
          </w:p>
        </w:tc>
        <w:tc>
          <w:tcPr>
            <w:gridSpan w:val="2"/>
            <w:tcW w:w="2484"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额定频率</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绝缘等级</w:t>
            </w:r>
            <w:r/>
          </w:p>
        </w:tc>
        <w:tc>
          <w:tcPr>
            <w:gridSpan w:val="2"/>
            <w:tcW w:w="2484"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restart"/>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曳引悬挂</w:t>
            </w:r>
            <w:r/>
          </w:p>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系统</w:t>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w:t>
            </w:r>
            <w:r>
              <w:rPr>
                <w:rFonts w:hint="eastAsia" w:ascii="宋体" w:hAnsi="宋体" w:cs="宋体"/>
                <w:bCs/>
                <w:color w:val="000000"/>
                <w:sz w:val="21"/>
                <w:szCs w:val="21"/>
              </w:rPr>
              <w:t xml:space="preserve">绳</w:t>
            </w:r>
            <w:r>
              <w:rPr>
                <w:rFonts w:hint="eastAsia" w:ascii="宋体" w:hAnsi="宋体" w:cs="宋体"/>
                <w:bCs/>
                <w:color w:val="000000"/>
                <w:sz w:val="21"/>
                <w:szCs w:val="21"/>
              </w:rPr>
              <w:t xml:space="preserve">数量</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悬挂比</w:t>
            </w:r>
            <w:r/>
          </w:p>
        </w:tc>
        <w:tc>
          <w:tcPr>
            <w:gridSpan w:val="2"/>
            <w:tcW w:w="2484"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曳引绳的结构或型号</w:t>
            </w:r>
            <w:r/>
          </w:p>
        </w:tc>
        <w:tc>
          <w:tcPr>
            <w:gridSpan w:val="4"/>
            <w:tcW w:w="6203"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单绕或复绕</w:t>
            </w:r>
            <w:r/>
          </w:p>
        </w:tc>
        <w:tc>
          <w:tcPr>
            <w:gridSpan w:val="4"/>
            <w:tcW w:w="6203"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restart"/>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拖动及控制系统</w:t>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控制柜布置区域</w:t>
            </w:r>
            <w:r/>
          </w:p>
        </w:tc>
        <w:tc>
          <w:tcPr>
            <w:gridSpan w:val="4"/>
            <w:tcW w:w="6203"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控制柜型号</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调速器型号</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05"/>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控制器型号</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控制装置</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调速方式</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控制方式</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通讯方式</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门锁</w:t>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限速器</w:t>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安全钳</w:t>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restart"/>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上行超速保护装置</w:t>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作用方式</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restart"/>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缓冲器</w:t>
            </w:r>
            <w:r/>
          </w:p>
        </w:tc>
        <w:tc>
          <w:tcPr>
            <w:tcW w:w="750" w:type="dxa"/>
            <w:vAlign w:val="center"/>
            <w:vMerge w:val="restart"/>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tcW w:w="141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轿厢</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7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41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对重</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restart"/>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导轨</w:t>
            </w:r>
            <w:r/>
          </w:p>
        </w:tc>
        <w:tc>
          <w:tcPr>
            <w:tcW w:w="750" w:type="dxa"/>
            <w:vAlign w:val="center"/>
            <w:vMerge w:val="restart"/>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tcW w:w="141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轿厢</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7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41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对重</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钢丝绳</w:t>
            </w:r>
            <w:r/>
          </w:p>
        </w:tc>
        <w:tc>
          <w:tcPr>
            <w:gridSpan w:val="3"/>
            <w:tcW w:w="4138"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层门形式</w:t>
            </w:r>
            <w:r/>
          </w:p>
        </w:tc>
        <w:tc>
          <w:tcPr>
            <w:gridSpan w:val="3"/>
            <w:tcW w:w="4138"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轿门形式</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轿厢尺寸</w:t>
            </w:r>
            <w:r/>
          </w:p>
        </w:tc>
        <w:tc>
          <w:tcPr>
            <w:gridSpan w:val="3"/>
            <w:tcW w:w="4138"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井道型式</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层/站数</w:t>
            </w:r>
            <w:r/>
          </w:p>
        </w:tc>
        <w:tc>
          <w:tcPr>
            <w:gridSpan w:val="3"/>
            <w:tcW w:w="4138"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提升高度</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bl>
    <w:p>
      <w:pPr>
        <w:spacing w:line="360" w:lineRule="auto"/>
        <w:rPr>
          <w:rFonts w:ascii="宋体" w:hAnsi="宋体" w:cs="宋体"/>
          <w:color w:val="000000"/>
          <w:szCs w:val="21"/>
        </w:rPr>
      </w:pPr>
      <w:r>
        <w:rPr>
          <w:rFonts w:hint="eastAsia" w:ascii="宋体" w:hAnsi="宋体" w:cs="宋体"/>
          <w:color w:val="000000"/>
          <w:szCs w:val="21"/>
          <w:lang w:val="zh-CN"/>
        </w:rPr>
        <w:t xml:space="preserve">响应人</w:t>
      </w:r>
      <w:r>
        <w:rPr>
          <w:rFonts w:hint="eastAsia" w:ascii="宋体" w:hAnsi="宋体" w:cs="宋体"/>
          <w:color w:val="000000"/>
          <w:szCs w:val="21"/>
          <w:lang w:val="zh-CN"/>
        </w:rPr>
        <w:t xml:space="preserve">（公章）：</w:t>
      </w:r>
      <w:r/>
    </w:p>
    <w:p>
      <w:pPr>
        <w:pStyle w:val="1268"/>
        <w:ind w:firstLine="0"/>
        <w:spacing w:line="360" w:lineRule="auto"/>
        <w:rPr>
          <w:rFonts w:ascii="宋体" w:hAnsi="宋体" w:cs="宋体"/>
          <w:color w:val="000000"/>
          <w:sz w:val="21"/>
          <w:szCs w:val="21"/>
        </w:rPr>
      </w:pPr>
      <w:r>
        <w:rPr>
          <w:rFonts w:hint="eastAsia" w:ascii="宋体" w:hAnsi="宋体" w:cs="宋体"/>
          <w:color w:val="000000"/>
          <w:sz w:val="21"/>
          <w:szCs w:val="21"/>
        </w:rPr>
        <w:t xml:space="preserve">日  期：       年     月     日</w:t>
      </w:r>
      <w:r/>
    </w:p>
    <w:p>
      <w:pPr>
        <w:pStyle w:val="1171"/>
        <w:spacing w:line="360" w:lineRule="auto"/>
        <w:rPr>
          <w:rFonts w:hAnsi="宋体" w:eastAsia="宋体" w:cs="宋体"/>
          <w:bCs/>
          <w:color w:val="000000"/>
          <w:sz w:val="21"/>
          <w:szCs w:val="21"/>
        </w:rPr>
      </w:pPr>
      <w:r>
        <w:rPr>
          <w:rFonts w:hAnsi="宋体" w:eastAsia="宋体" w:cs="宋体"/>
          <w:bCs/>
          <w:color w:val="000000"/>
          <w:sz w:val="21"/>
          <w:szCs w:val="21"/>
        </w:rPr>
      </w:r>
      <w:r/>
    </w:p>
    <w:p>
      <w:pPr>
        <w:pStyle w:val="1171"/>
        <w:spacing w:line="360" w:lineRule="auto"/>
        <w:rPr>
          <w:rFonts w:hAnsi="宋体" w:eastAsia="宋体" w:cs="宋体"/>
          <w:bCs/>
          <w:color w:val="000000"/>
          <w:sz w:val="21"/>
          <w:szCs w:val="21"/>
        </w:rPr>
      </w:pPr>
      <w:r>
        <w:rPr>
          <w:rFonts w:hint="eastAsia" w:hAnsi="宋体" w:eastAsia="宋体" w:cs="宋体"/>
          <w:bCs/>
          <w:color w:val="000000"/>
          <w:sz w:val="21"/>
          <w:szCs w:val="21"/>
        </w:rPr>
        <w:t xml:space="preserve">注：1.可按此表格式按投标各种型号的电梯分别填报本表。</w:t>
      </w:r>
      <w:r/>
    </w:p>
    <w:p>
      <w:pPr>
        <w:pStyle w:val="1171"/>
        <w:spacing w:line="360" w:lineRule="auto"/>
        <w:rPr>
          <w:rFonts w:hAnsi="宋体" w:eastAsia="宋体" w:cs="宋体"/>
          <w:b/>
          <w:iCs/>
          <w:color w:val="000000"/>
          <w:sz w:val="21"/>
          <w:szCs w:val="21"/>
          <w:u w:val="single"/>
        </w:rPr>
      </w:pPr>
      <w:r>
        <w:rPr>
          <w:rFonts w:hint="eastAsia" w:hAnsi="宋体" w:eastAsia="宋体" w:cs="宋体"/>
          <w:b/>
          <w:iCs/>
          <w:color w:val="000000"/>
          <w:sz w:val="21"/>
          <w:szCs w:val="21"/>
          <w:highlight w:val="yellow"/>
          <w:u w:val="single"/>
        </w:rPr>
        <w:t xml:space="preserve">2.</w:t>
      </w:r>
      <w:r>
        <w:rPr>
          <w:rFonts w:hint="eastAsia" w:hAnsi="宋体" w:eastAsia="宋体" w:cs="宋体"/>
          <w:b/>
          <w:iCs/>
          <w:color w:val="000000"/>
          <w:sz w:val="21"/>
          <w:szCs w:val="21"/>
          <w:highlight w:val="yellow"/>
          <w:u w:val="single"/>
        </w:rPr>
        <w:t xml:space="preserve">响应</w:t>
      </w:r>
      <w:r>
        <w:rPr>
          <w:rFonts w:hint="eastAsia" w:hAnsi="宋体" w:eastAsia="宋体" w:cs="宋体"/>
          <w:b/>
          <w:iCs/>
          <w:color w:val="000000"/>
          <w:sz w:val="21"/>
          <w:szCs w:val="21"/>
          <w:highlight w:val="yellow"/>
          <w:u w:val="single"/>
        </w:rPr>
        <w:t xml:space="preserve">人必须在</w:t>
      </w:r>
      <w:r>
        <w:rPr>
          <w:rFonts w:hint="eastAsia" w:hAnsi="宋体" w:eastAsia="宋体" w:cs="宋体"/>
          <w:b/>
          <w:iCs/>
          <w:color w:val="000000"/>
          <w:sz w:val="21"/>
          <w:szCs w:val="21"/>
          <w:highlight w:val="yellow"/>
          <w:u w:val="single"/>
        </w:rPr>
        <w:t xml:space="preserve">响应</w:t>
      </w:r>
      <w:r>
        <w:rPr>
          <w:rFonts w:hint="eastAsia" w:hAnsi="宋体" w:eastAsia="宋体" w:cs="宋体"/>
          <w:b/>
          <w:iCs/>
          <w:color w:val="000000"/>
          <w:sz w:val="21"/>
          <w:szCs w:val="21"/>
          <w:highlight w:val="yellow"/>
          <w:u w:val="single"/>
        </w:rPr>
        <w:t xml:space="preserve">文件中提供详细的《</w:t>
      </w:r>
      <w:r>
        <w:rPr>
          <w:rFonts w:hint="eastAsia" w:hAnsi="宋体" w:eastAsia="宋体" w:cs="宋体"/>
          <w:b/>
          <w:iCs/>
          <w:color w:val="000000"/>
          <w:sz w:val="21"/>
          <w:szCs w:val="21"/>
          <w:highlight w:val="yellow"/>
          <w:u w:val="single"/>
          <w:lang w:val="zh-CN"/>
        </w:rPr>
        <w:t xml:space="preserve">响应</w:t>
      </w:r>
      <w:r>
        <w:rPr>
          <w:rFonts w:hint="eastAsia" w:hAnsi="宋体" w:eastAsia="宋体" w:cs="宋体"/>
          <w:b/>
          <w:iCs/>
          <w:color w:val="000000"/>
          <w:sz w:val="21"/>
          <w:szCs w:val="21"/>
          <w:highlight w:val="yellow"/>
          <w:u w:val="single"/>
          <w:lang w:val="zh-CN"/>
        </w:rPr>
        <w:t xml:space="preserve">电梯主要技术参数及配置表》</w:t>
      </w:r>
      <w:r>
        <w:rPr>
          <w:rFonts w:hint="eastAsia" w:hAnsi="宋体" w:eastAsia="宋体" w:cs="宋体"/>
          <w:b/>
          <w:iCs/>
          <w:color w:val="000000"/>
          <w:sz w:val="21"/>
          <w:szCs w:val="21"/>
          <w:highlight w:val="yellow"/>
          <w:u w:val="single"/>
          <w:lang w:val="zh-CN"/>
        </w:rPr>
        <w:t xml:space="preserve">，</w:t>
      </w:r>
      <w:r>
        <w:rPr>
          <w:rFonts w:hint="eastAsia" w:hAnsi="宋体" w:eastAsia="宋体" w:cs="宋体"/>
          <w:b/>
          <w:iCs/>
          <w:color w:val="000000"/>
          <w:sz w:val="21"/>
          <w:szCs w:val="21"/>
          <w:highlight w:val="yellow"/>
          <w:u w:val="single"/>
        </w:rPr>
        <w:t xml:space="preserve">否则作无效响应</w:t>
      </w:r>
      <w:r>
        <w:rPr>
          <w:rFonts w:hint="eastAsia" w:hAnsi="宋体" w:eastAsia="宋体" w:cs="宋体"/>
          <w:b/>
          <w:iCs/>
          <w:color w:val="000000"/>
          <w:sz w:val="21"/>
          <w:szCs w:val="21"/>
          <w:highlight w:val="yellow"/>
          <w:u w:val="single"/>
        </w:rPr>
        <w:t xml:space="preserve">处理。</w:t>
      </w:r>
      <w:r/>
      <w:r>
        <w:rPr>
          <w:rFonts w:ascii="宋体" w:hAnsi="宋体"/>
          <w:color w:val="000000"/>
          <w:szCs w:val="21"/>
        </w:rPr>
      </w:r>
      <w:r/>
      <w:r>
        <w:rPr>
          <w:rFonts w:hAnsi="宋体" w:eastAsia="宋体" w:cs="宋体"/>
          <w:b/>
          <w:iCs/>
          <w:color w:val="000000"/>
          <w:sz w:val="21"/>
          <w:szCs w:val="21"/>
          <w:u w:val="single"/>
        </w:rPr>
      </w:r>
    </w:p>
    <w:p>
      <w:pPr>
        <w:pStyle w:val="785"/>
        <w:numPr>
          <w:ilvl w:val="0"/>
          <w:numId w:val="15"/>
        </w:numPr>
        <w:spacing w:before="0" w:after="0" w:line="360" w:lineRule="auto"/>
        <w:rPr>
          <w:rFonts w:ascii="宋体" w:hAnsi="宋体"/>
          <w:color w:val="000000"/>
          <w:szCs w:val="21"/>
        </w:rPr>
      </w:pPr>
      <w:r/>
      <w:bookmarkStart w:id="119" w:name="_Ref15304737"/>
      <w:r/>
      <w:bookmarkStart w:id="120" w:name="_Toc62807518"/>
      <w:r>
        <w:rPr>
          <w:rFonts w:ascii="宋体" w:hAnsi="宋体"/>
          <w:color w:val="000000"/>
          <w:szCs w:val="21"/>
        </w:rPr>
        <w:t xml:space="preserve">人员配置表</w:t>
      </w:r>
      <w:bookmarkEnd w:id="119"/>
      <w:r/>
      <w:bookmarkEnd w:id="120"/>
      <w:r/>
      <w:r/>
    </w:p>
    <w:p>
      <w:pPr>
        <w:jc w:val="center"/>
        <w:spacing w:line="360" w:lineRule="auto"/>
        <w:rPr>
          <w:szCs w:val="21"/>
        </w:rPr>
      </w:pPr>
      <w:r>
        <w:rPr>
          <w:rFonts w:hint="eastAsia"/>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985"/>
        <w:gridCol w:w="1295"/>
        <w:gridCol w:w="1139"/>
        <w:gridCol w:w="1139"/>
        <w:gridCol w:w="1139"/>
        <w:gridCol w:w="1139"/>
        <w:gridCol w:w="1094"/>
        <w:gridCol w:w="1185"/>
      </w:tblGrid>
      <w:tr>
        <w:trPr>
          <w:jc w:val="center"/>
          <w:trHeight w:val="567"/>
        </w:trPr>
        <w:tc>
          <w:tcPr>
            <w:tcBorders>
              <w:top w:val="single" w:color="auto" w:sz="6" w:space="0"/>
              <w:left w:val="single" w:color="auto" w:sz="6" w:space="0"/>
              <w:bottom w:val="single" w:color="auto" w:sz="6" w:space="0"/>
              <w:right w:val="single" w:color="auto" w:sz="6" w:space="0"/>
            </w:tcBorders>
            <w:tcW w:w="540"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710"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拟任职务（岗位）</w:t>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600"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650"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540"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710"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00"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50" w:type="pct"/>
            <w:vAlign w:val="center"/>
            <w:textDirection w:val="lrTb"/>
            <w:noWrap w:val="false"/>
          </w:tcPr>
          <w:p>
            <w:pPr>
              <w:jc w:val="center"/>
              <w:spacing w:line="360" w:lineRule="auto"/>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54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71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0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5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54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71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0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5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54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71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0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5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54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71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0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5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54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71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0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5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r>
    </w:tbl>
    <w:p>
      <w:pPr>
        <w:pStyle w:val="1175"/>
        <w:ind w:left="-210" w:right="-210"/>
        <w:jc w:val="left"/>
        <w:spacing w:before="156" w:after="156" w:line="360" w:lineRule="auto"/>
        <w:rPr>
          <w:rFonts w:hint="default" w:hAnsi="宋体" w:eastAsia="宋体"/>
          <w:b/>
          <w:color w:val="000000"/>
          <w:sz w:val="21"/>
          <w:szCs w:val="21"/>
        </w:rPr>
      </w:pPr>
      <w:r>
        <w:rPr>
          <w:rFonts w:hAnsi="宋体" w:eastAsia="宋体"/>
          <w:b/>
          <w:color w:val="000000"/>
          <w:sz w:val="21"/>
          <w:szCs w:val="21"/>
        </w:rPr>
        <w:t xml:space="preserve">注：响应供应商可根据谈判内容自行调整</w:t>
      </w:r>
      <w:r/>
    </w:p>
    <w:p>
      <w:pPr>
        <w:spacing w:line="360" w:lineRule="auto"/>
      </w:pPr>
      <w:r/>
      <w:r/>
    </w:p>
    <w:p>
      <w:pPr>
        <w:jc w:val="right"/>
        <w:spacing w:line="360" w:lineRule="auto"/>
      </w:pPr>
      <w:r>
        <w:rPr>
          <w:rFonts w:hint="eastAsia"/>
        </w:rPr>
        <w:t xml:space="preserve">响应人</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年月日</w:t>
      </w:r>
      <w:r/>
    </w:p>
    <w:p>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jc w:val="left"/>
        <w:widowControl/>
        <w:rPr>
          <w:rFonts w:ascii="宋体" w:hAnsi="宋体" w:eastAsia="黑体"/>
          <w:b/>
          <w:bCs/>
          <w:color w:val="000000"/>
          <w:sz w:val="32"/>
          <w:szCs w:val="21"/>
        </w:rPr>
      </w:pPr>
      <w:r/>
      <w:bookmarkStart w:id="121" w:name="_Toc62807519"/>
      <w:r/>
      <w:bookmarkStart w:id="122" w:name="_Ref33617588"/>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ascii="宋体" w:hAnsi="宋体"/>
          <w:color w:val="000000"/>
          <w:szCs w:val="21"/>
        </w:rPr>
        <w:t xml:space="preserve">类似业绩证明材料</w:t>
      </w:r>
      <w:bookmarkEnd w:id="121"/>
      <w:r/>
      <w:bookmarkEnd w:id="122"/>
      <w:r/>
      <w:r/>
    </w:p>
    <w:p>
      <w:pPr>
        <w:jc w:val="center"/>
        <w:spacing w:line="360" w:lineRule="auto"/>
        <w:rPr>
          <w:rFonts w:ascii="宋体" w:hAnsi="宋体"/>
          <w:color w:val="000000"/>
          <w:szCs w:val="21"/>
        </w:rPr>
      </w:pPr>
      <w:r>
        <w:rPr>
          <w:rFonts w:hint="eastAsia" w:ascii="宋体" w:hAnsi="宋体"/>
          <w:color w:val="000000"/>
          <w:szCs w:val="21"/>
        </w:rPr>
        <w:t xml:space="preserve">类似业绩证明材料</w:t>
      </w:r>
      <w:r/>
    </w:p>
    <w:tbl>
      <w:tblPr>
        <w:tblW w:w="803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2065"/>
        <w:gridCol w:w="1560"/>
        <w:gridCol w:w="1842"/>
        <w:gridCol w:w="1560"/>
      </w:tblGrid>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156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合同金额</w:t>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合同内容</w:t>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color w:val="000000"/>
        </w:rPr>
      </w:pPr>
      <w:r>
        <w:rPr>
          <w:rFonts w:ascii="宋体" w:hAnsi="宋体"/>
          <w:b/>
          <w:bCs/>
          <w:szCs w:val="21"/>
        </w:rPr>
        <w:t xml:space="preserve">注：</w:t>
      </w:r>
      <w:r>
        <w:rPr>
          <w:rFonts w:hint="eastAsia" w:ascii="宋体" w:hAnsi="宋体"/>
          <w:b/>
          <w:bCs/>
          <w:szCs w:val="21"/>
        </w:rPr>
        <w:t xml:space="preserve">供应商</w:t>
      </w:r>
      <w:r>
        <w:rPr>
          <w:rFonts w:ascii="宋体" w:hAnsi="宋体"/>
          <w:b/>
          <w:bCs/>
          <w:szCs w:val="21"/>
        </w:rPr>
        <w:t xml:space="preserve">应提供双方签订的合同</w:t>
      </w:r>
      <w:r>
        <w:rPr>
          <w:rFonts w:hint="eastAsia" w:ascii="宋体" w:hAnsi="宋体"/>
          <w:b/>
          <w:bCs/>
          <w:szCs w:val="21"/>
        </w:rPr>
        <w:t xml:space="preserve">扫描件。</w:t>
      </w:r>
      <w:r/>
    </w:p>
    <w:p>
      <w:r/>
      <w:r/>
    </w:p>
    <w:p>
      <w:pPr>
        <w:jc w:val="right"/>
        <w:spacing w:line="360" w:lineRule="auto"/>
      </w:pPr>
      <w:r>
        <w:rPr>
          <w:rFonts w:hint="eastAsia"/>
        </w:rPr>
        <w:t xml:space="preserve">响应人</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年月日</w:t>
      </w:r>
      <w:r/>
    </w:p>
    <w:p>
      <w:pPr>
        <w:jc w:val="left"/>
        <w:widowControl/>
        <w:rPr>
          <w:rFonts w:ascii="宋体" w:hAnsi="宋体" w:eastAsia="黑体"/>
          <w:b/>
          <w:bCs/>
          <w:color w:val="000000"/>
          <w:sz w:val="32"/>
          <w:szCs w:val="21"/>
        </w:rPr>
      </w:pPr>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hint="eastAsia" w:ascii="宋体" w:hAnsi="宋体"/>
          <w:color w:val="000000"/>
          <w:szCs w:val="21"/>
        </w:rPr>
        <w:t xml:space="preserve">与本次谈判相关材料</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r/>
      <w:bookmarkStart w:id="123" w:name="_GoBack"/>
      <w:r/>
      <w:bookmarkEnd w:id="123"/>
      <w:r/>
      <w:r/>
    </w:p>
    <w:sectPr>
      <w:footnotePr/>
      <w:endnotePr/>
      <w:type w:val="nextPage"/>
      <w:pgSz w:w="11906" w:h="16838" w:orient="portrait"/>
      <w:pgMar w:top="1474" w:right="1247" w:bottom="1247" w:left="1531" w:header="851" w:footer="68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egoe UI Symbol">
    <w:panose1 w:val="020B0502040204020203"/>
  </w:font>
  <w:font w:name="Wingdings">
    <w:panose1 w:val="05000000000000000000"/>
  </w:font>
  <w:font w:name="方正小标宋_GBK">
    <w:panose1 w:val="020B0503020202020204"/>
  </w:font>
  <w:font w:name="Symbol">
    <w:panose1 w:val="05050102010706020507"/>
  </w:font>
  <w:font w:name=".a..DD..">
    <w:panose1 w:val="020B0503020202020204"/>
  </w:font>
  <w:font w:name="仿宋">
    <w:panose1 w:val="02010609060101010101"/>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11445567"/>
      <w:rPr/>
    </w:sdtPr>
    <w:sdtContent>
      <w:sdt>
        <w:sdtPr>
          <w15:appearance w15:val="boundingBox"/>
          <w:id w:val="1728636285"/>
          <w:rPr/>
        </w:sdtPr>
        <w:sdtContent>
          <w:p>
            <w:pPr>
              <w:pStyle w:val="836"/>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48</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rPr>
        <w:rStyle w:val="871"/>
      </w:rPr>
      <w:framePr w:wrap="around" w:vAnchor="text" w:hAnchor="margin" w:xAlign="center" w:y="1"/>
    </w:pPr>
    <w:r>
      <w:rPr>
        <w:rStyle w:val="871"/>
      </w:rPr>
      <w:fldChar w:fldCharType="begin"/>
    </w:r>
    <w:r>
      <w:rPr>
        <w:rStyle w:val="871"/>
      </w:rPr>
      <w:instrText xml:space="preserve">PAGE  </w:instrText>
    </w:r>
    <w:r>
      <w:rPr>
        <w:rStyle w:val="871"/>
      </w:rPr>
      <w:fldChar w:fldCharType="end"/>
    </w:r>
    <w:r/>
  </w:p>
  <w:p>
    <w:pPr>
      <w:pStyle w:val="8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both"/>
    </w:pPr>
    <w:r>
      <w:rPr>
        <w:rFonts w:hint="eastAsia"/>
      </w:rPr>
      <w:t xml:space="preserve">苏州市公共资源交易中心昆山分中心（昆山市政府集中采购中心）</w:t>
    </w:r>
    <w:r>
      <w:t xml:space="preserve">   </w:t>
    </w:r>
    <w:r>
      <w:rPr>
        <w:rFonts w:hint="eastAsia"/>
      </w:rPr>
      <w:t xml:space="preserve">项目编号：</w:t>
    </w:r>
    <w:r>
      <w:rPr>
        <w:rFonts w:ascii="宋体" w:hAnsi="宋体"/>
      </w:rPr>
      <w:t xml:space="preserve">JSZC-320583-JZCG-T2026-0056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both"/>
    </w:pPr>
    <w:r>
      <w:rPr>
        <w:rFonts w:hint="eastAsia"/>
      </w:rPr>
      <w:t xml:space="preserve">苏州市公共资源交易中心昆山分中心（昆山市政府集中采购中心）</w:t>
    </w:r>
    <w:r>
      <w:t xml:space="preserve">      </w:t>
    </w:r>
    <w:r>
      <w:rPr>
        <w:rFonts w:hint="eastAsia"/>
      </w:rPr>
      <w:t xml:space="preserve">项目编号：</w:t>
    </w:r>
    <w:r>
      <w:rPr>
        <w:rFonts w:ascii="宋体" w:hAnsi="宋体"/>
      </w:rPr>
      <w:t xml:space="preserve">JSZC-320583-JZCG-T2025-0051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720" w:hanging="360"/>
      </w:pPr>
      <w:rPr>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pPr>
      <w:rPr>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44" w:hanging="360"/>
      </w:pPr>
      <w:rPr>
        <w:rFonts w:hint="default"/>
      </w:rPr>
    </w:lvl>
    <w:lvl w:ilvl="1">
      <w:start w:val="1"/>
      <w:numFmt w:val="lowerLetter"/>
      <w:isLgl w:val="false"/>
      <w:suff w:val="tab"/>
      <w:lvlText w:val="%2)"/>
      <w:lvlJc w:val="left"/>
      <w:pPr>
        <w:ind w:left="824" w:hanging="420"/>
      </w:pPr>
    </w:lvl>
    <w:lvl w:ilvl="2">
      <w:start w:val="1"/>
      <w:numFmt w:val="lowerRoman"/>
      <w:isLgl w:val="false"/>
      <w:suff w:val="tab"/>
      <w:lvlText w:val="%3."/>
      <w:lvlJc w:val="right"/>
      <w:pPr>
        <w:ind w:left="1244" w:hanging="420"/>
      </w:pPr>
    </w:lvl>
    <w:lvl w:ilvl="3">
      <w:start w:val="1"/>
      <w:numFmt w:val="decimal"/>
      <w:isLgl w:val="false"/>
      <w:suff w:val="tab"/>
      <w:lvlText w:val="%4."/>
      <w:lvlJc w:val="left"/>
      <w:pPr>
        <w:ind w:left="1664" w:hanging="420"/>
      </w:pPr>
    </w:lvl>
    <w:lvl w:ilvl="4">
      <w:start w:val="1"/>
      <w:numFmt w:val="lowerLetter"/>
      <w:isLgl w:val="false"/>
      <w:suff w:val="tab"/>
      <w:lvlText w:val="%5)"/>
      <w:lvlJc w:val="left"/>
      <w:pPr>
        <w:ind w:left="2084" w:hanging="420"/>
      </w:pPr>
    </w:lvl>
    <w:lvl w:ilvl="5">
      <w:start w:val="1"/>
      <w:numFmt w:val="lowerRoman"/>
      <w:isLgl w:val="false"/>
      <w:suff w:val="tab"/>
      <w:lvlText w:val="%6."/>
      <w:lvlJc w:val="right"/>
      <w:pPr>
        <w:ind w:left="2504" w:hanging="420"/>
      </w:pPr>
    </w:lvl>
    <w:lvl w:ilvl="6">
      <w:start w:val="1"/>
      <w:numFmt w:val="decimal"/>
      <w:isLgl w:val="false"/>
      <w:suff w:val="tab"/>
      <w:lvlText w:val="%7."/>
      <w:lvlJc w:val="left"/>
      <w:pPr>
        <w:ind w:left="2924" w:hanging="420"/>
      </w:pPr>
    </w:lvl>
    <w:lvl w:ilvl="7">
      <w:start w:val="1"/>
      <w:numFmt w:val="lowerLetter"/>
      <w:isLgl w:val="false"/>
      <w:suff w:val="tab"/>
      <w:lvlText w:val="%8)"/>
      <w:lvlJc w:val="left"/>
      <w:pPr>
        <w:ind w:left="3344" w:hanging="420"/>
      </w:pPr>
    </w:lvl>
    <w:lvl w:ilvl="8">
      <w:start w:val="1"/>
      <w:numFmt w:val="lowerRoman"/>
      <w:isLgl w:val="false"/>
      <w:suff w:val="tab"/>
      <w:lvlText w:val="%9."/>
      <w:lvlJc w:val="right"/>
      <w:pPr>
        <w:ind w:left="3764" w:hanging="420"/>
      </w:pPr>
    </w:lvl>
  </w:abstractNum>
  <w:abstractNum w:abstractNumId="3">
    <w:multiLevelType w:val="hybridMultilevel"/>
    <w:lvl w:ilvl="0">
      <w:start w:val="1"/>
      <w:numFmt w:val="chineseCountingThousand"/>
      <w:pStyle w:val="1190"/>
      <w:isLgl w:val="false"/>
      <w:suff w:val="tab"/>
      <w:lvlText w:val="第%1章"/>
      <w:lvlJc w:val="center"/>
      <w:pPr>
        <w:ind w:left="0" w:firstLine="288"/>
        <w:tabs>
          <w:tab w:val="left" w:pos="0" w:leader="none"/>
        </w:tabs>
      </w:pPr>
      <w:rPr>
        <w:rFonts w:hint="default" w:ascii="Arial" w:hAnsi="Arial"/>
        <w:b/>
        <w:i w:val="0"/>
        <w:sz w:val="36"/>
        <w:szCs w:val="36"/>
      </w:rPr>
    </w:lvl>
    <w:lvl w:ilvl="1">
      <w:start w:val="1"/>
      <w:numFmt w:val="decimal"/>
      <w:pStyle w:val="1191"/>
      <w:isLgl/>
      <w:suff w:val="tab"/>
      <w:lvlText w:val="%1.%2"/>
      <w:lvlJc w:val="left"/>
      <w:pPr>
        <w:ind w:left="0" w:firstLine="0"/>
        <w:tabs>
          <w:tab w:val="left" w:pos="0" w:leader="none"/>
        </w:tabs>
      </w:pPr>
      <w:rPr>
        <w:rFonts w:hint="default" w:ascii="宋体" w:hAnsi="宋体" w:eastAsia="宋体"/>
        <w:b w:val="0"/>
        <w:i w:val="0"/>
        <w:sz w:val="30"/>
        <w:szCs w:val="30"/>
      </w:rPr>
    </w:lvl>
    <w:lvl w:ilvl="2">
      <w:start w:val="1"/>
      <w:numFmt w:val="decimal"/>
      <w:isLgl/>
      <w:suff w:val="tab"/>
      <w:lvlText w:val="%1.%2.%3"/>
      <w:lvlJc w:val="left"/>
      <w:pPr>
        <w:ind w:left="0" w:firstLine="0"/>
        <w:tabs>
          <w:tab w:val="left" w:pos="0" w:leader="none"/>
        </w:tabs>
      </w:pPr>
      <w:rPr>
        <w:rFonts w:hint="default" w:ascii="Times New Roman" w:hAnsi="Times New Roman" w:eastAsia="黑体" w:cs="Times New Roman"/>
        <w:b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0" w:leader="none"/>
        </w:tabs>
      </w:pPr>
      <w:rPr>
        <w:rFonts w:hint="default" w:ascii="Times New Roman" w:hAnsi="Times New Roman" w:eastAsia="黑体"/>
        <w:b w:val="0"/>
        <w:i w:val="0"/>
        <w:sz w:val="24"/>
        <w:szCs w:val="24"/>
      </w:rPr>
    </w:lvl>
    <w:lvl w:ilvl="4">
      <w:start w:val="1"/>
      <w:numFmt w:val="decimal"/>
      <w:isLgl/>
      <w:suff w:val="tab"/>
      <w:lvlText w:val="%1.%2.%3.%4.%5"/>
      <w:lvlJc w:val="left"/>
      <w:pPr>
        <w:ind w:left="0" w:firstLine="0"/>
        <w:tabs>
          <w:tab w:val="left" w:pos="0" w:leader="none"/>
        </w:tabs>
      </w:pPr>
      <w:rPr>
        <w:rFonts w:hint="default" w:ascii="Times New Roman" w:hAnsi="Times New Roman" w:eastAsia="黑体"/>
        <w:b w:val="0"/>
        <w:i w:val="0"/>
        <w:sz w:val="24"/>
        <w:szCs w:val="24"/>
      </w:rPr>
    </w:lvl>
    <w:lvl w:ilvl="5">
      <w:start w:val="1"/>
      <w:numFmt w:val="decimal"/>
      <w:isLgl/>
      <w:suff w:val="tab"/>
      <w:lvlText w:val="%1.%2.%3.%4.%5.%6"/>
      <w:lvlJc w:val="left"/>
      <w:pPr>
        <w:ind w:left="0" w:firstLine="0"/>
        <w:tabs>
          <w:tab w:val="left" w:pos="-2160" w:leader="none"/>
        </w:tabs>
      </w:pPr>
      <w:rPr>
        <w:rFonts w:hint="default" w:ascii="Times New Roman" w:hAnsi="Times New Roman" w:eastAsia="黑体"/>
        <w:b w:val="0"/>
        <w:i w:val="0"/>
        <w:sz w:val="24"/>
        <w:szCs w:val="24"/>
      </w:rPr>
    </w:lvl>
    <w:lvl w:ilvl="6">
      <w:start w:val="1"/>
      <w:numFmt w:val="decimal"/>
      <w:isLgl/>
      <w:suff w:val="tab"/>
      <w:lvlText w:val="%1.%2.%3.%4.%5.%6.%7"/>
      <w:lvlJc w:val="left"/>
      <w:pPr>
        <w:ind w:left="0" w:firstLine="0"/>
        <w:tabs>
          <w:tab w:val="left" w:pos="-2160" w:leader="none"/>
        </w:tabs>
      </w:pPr>
      <w:rPr>
        <w:rFonts w:hint="default" w:ascii="Times New Roman" w:hAnsi="Times New Roman"/>
        <w:sz w:val="24"/>
      </w:rPr>
    </w:lvl>
    <w:lvl w:ilvl="7">
      <w:start w:val="1"/>
      <w:numFmt w:val="decimal"/>
      <w:isLgl/>
      <w:suff w:val="tab"/>
      <w:lvlText w:val="%1.%2.%3.%4.%5.%6.%7.%8"/>
      <w:lvlJc w:val="left"/>
      <w:pPr>
        <w:ind w:left="0" w:firstLine="0"/>
        <w:tabs>
          <w:tab w:val="left" w:pos="-2160" w:leader="none"/>
        </w:tabs>
      </w:pPr>
      <w:rPr>
        <w:rFonts w:hint="default" w:ascii="Times New Roman" w:hAnsi="Times New Roman"/>
        <w:sz w:val="24"/>
      </w:rPr>
    </w:lvl>
    <w:lvl w:ilvl="8">
      <w:start w:val="1"/>
      <w:numFmt w:val="decimal"/>
      <w:isLgl/>
      <w:suff w:val="tab"/>
      <w:lvlText w:val="%1.%2.%3.%4.%5.%6.%7.%8.%9"/>
      <w:lvlJc w:val="left"/>
      <w:pPr>
        <w:ind w:left="0" w:firstLine="0"/>
        <w:tabs>
          <w:tab w:val="left" w:pos="-2160" w:leader="none"/>
        </w:tabs>
      </w:pPr>
      <w:rPr>
        <w:rFonts w:hint="default" w:ascii="Times New Roman" w:hAnsi="Times New Roman"/>
        <w:sz w:val="24"/>
      </w:rPr>
    </w:lvl>
  </w:abstractNum>
  <w:abstractNum w:abstractNumId="4">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5">
    <w:multiLevelType w:val="hybridMultilevel"/>
    <w:lvl w:ilvl="0">
      <w:start w:val="1"/>
      <w:numFmt w:val="decimal"/>
      <w:pStyle w:val="1030"/>
      <w:isLgl w:val="false"/>
      <w:suff w:val="tab"/>
      <w:lvlText w:val="%1．"/>
      <w:lvlJc w:val="left"/>
      <w:pPr>
        <w:ind w:left="720" w:hanging="720"/>
        <w:tabs>
          <w:tab w:val="left" w:pos="720" w:leader="none"/>
        </w:tabs>
      </w:pPr>
      <w:rPr>
        <w:rFonts w:hint="eastAsia"/>
      </w:rPr>
    </w:lvl>
    <w:lvl w:ilvl="1">
      <w:start w:val="1"/>
      <w:numFmt w:val="lowerLetter"/>
      <w:pStyle w:val="1161"/>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788"/>
      <w:isLgl w:val="false"/>
      <w:suff w:val="tab"/>
      <w:lvlText w:val="%5)"/>
      <w:lvlJc w:val="left"/>
      <w:pPr>
        <w:ind w:left="2100" w:hanging="420"/>
        <w:tabs>
          <w:tab w:val="left" w:pos="2100" w:leader="none"/>
        </w:tabs>
      </w:pPr>
    </w:lvl>
    <w:lvl w:ilvl="5">
      <w:start w:val="1"/>
      <w:numFmt w:val="lowerRoman"/>
      <w:pStyle w:val="789"/>
      <w:isLgl w:val="false"/>
      <w:suff w:val="tab"/>
      <w:lvlText w:val="%6."/>
      <w:lvlJc w:val="right"/>
      <w:pPr>
        <w:ind w:left="2520" w:hanging="420"/>
        <w:tabs>
          <w:tab w:val="left" w:pos="2520" w:leader="none"/>
        </w:tabs>
      </w:pPr>
    </w:lvl>
    <w:lvl w:ilvl="6">
      <w:start w:val="1"/>
      <w:numFmt w:val="decimal"/>
      <w:pStyle w:val="790"/>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pStyle w:val="1224"/>
      <w:isLgl w:val="false"/>
      <w:suff w:val="tab"/>
      <w:lvlText w:val="%1)"/>
      <w:lvlJc w:val="left"/>
      <w:pPr>
        <w:ind w:left="722" w:hanging="420"/>
      </w:pPr>
      <w:rPr>
        <w:rFonts w:hint="eastAsia" w:ascii="宋体" w:hAnsi="宋体"/>
        <w:caps w:val="0"/>
        <w:strike w:val="0"/>
        <w:vanish w:val="0"/>
        <w:vertAlign w:val="baseline"/>
      </w:rPr>
    </w:lvl>
    <w:lvl w:ilvl="1">
      <w:start w:val="1"/>
      <w:numFmt w:val="lowerLetter"/>
      <w:isLgl w:val="false"/>
      <w:suff w:val="tab"/>
      <w:lvlText w:val="%2)"/>
      <w:lvlJc w:val="left"/>
      <w:pPr>
        <w:ind w:left="1142" w:hanging="420"/>
      </w:pPr>
    </w:lvl>
    <w:lvl w:ilvl="2">
      <w:start w:val="1"/>
      <w:numFmt w:val="lowerRoman"/>
      <w:isLgl w:val="false"/>
      <w:suff w:val="tab"/>
      <w:lvlText w:val="%3."/>
      <w:lvlJc w:val="right"/>
      <w:pPr>
        <w:ind w:left="1562" w:hanging="420"/>
      </w:pPr>
    </w:lvl>
    <w:lvl w:ilvl="3">
      <w:start w:val="1"/>
      <w:numFmt w:val="decimal"/>
      <w:isLgl w:val="false"/>
      <w:suff w:val="tab"/>
      <w:lvlText w:val="%4."/>
      <w:lvlJc w:val="left"/>
      <w:pPr>
        <w:ind w:left="1982" w:hanging="420"/>
      </w:pPr>
    </w:lvl>
    <w:lvl w:ilvl="4">
      <w:start w:val="1"/>
      <w:numFmt w:val="lowerLetter"/>
      <w:isLgl w:val="false"/>
      <w:suff w:val="tab"/>
      <w:lvlText w:val="%5)"/>
      <w:lvlJc w:val="left"/>
      <w:pPr>
        <w:ind w:left="2402" w:hanging="420"/>
      </w:pPr>
    </w:lvl>
    <w:lvl w:ilvl="5">
      <w:start w:val="1"/>
      <w:numFmt w:val="lowerRoman"/>
      <w:isLgl w:val="false"/>
      <w:suff w:val="tab"/>
      <w:lvlText w:val="%6."/>
      <w:lvlJc w:val="right"/>
      <w:pPr>
        <w:ind w:left="2822" w:hanging="420"/>
      </w:pPr>
    </w:lvl>
    <w:lvl w:ilvl="6">
      <w:start w:val="1"/>
      <w:numFmt w:val="decimal"/>
      <w:isLgl w:val="false"/>
      <w:suff w:val="tab"/>
      <w:lvlText w:val="%7."/>
      <w:lvlJc w:val="left"/>
      <w:pPr>
        <w:ind w:left="3242" w:hanging="420"/>
      </w:pPr>
    </w:lvl>
    <w:lvl w:ilvl="7">
      <w:start w:val="1"/>
      <w:numFmt w:val="lowerLetter"/>
      <w:isLgl w:val="false"/>
      <w:suff w:val="tab"/>
      <w:lvlText w:val="%8)"/>
      <w:lvlJc w:val="left"/>
      <w:pPr>
        <w:ind w:left="3662" w:hanging="420"/>
      </w:pPr>
    </w:lvl>
    <w:lvl w:ilvl="8">
      <w:start w:val="1"/>
      <w:numFmt w:val="lowerRoman"/>
      <w:isLgl w:val="false"/>
      <w:suff w:val="tab"/>
      <w:lvlText w:val="%9."/>
      <w:lvlJc w:val="right"/>
      <w:pPr>
        <w:ind w:left="4082" w:hanging="420"/>
      </w:pPr>
    </w:lvl>
  </w:abstractNum>
  <w:abstractNum w:abstractNumId="7">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8">
    <w:multiLevelType w:val="hybridMultilevel"/>
    <w:lvl w:ilvl="0">
      <w:start w:val="1"/>
      <w:numFmt w:val="bullet"/>
      <w:isLgl w:val="false"/>
      <w:suff w:val="tab"/>
      <w:lvlText w:val=""/>
      <w:lvlJc w:val="left"/>
      <w:pPr>
        <w:ind w:left="720" w:hanging="360"/>
      </w:pPr>
      <w:rPr>
        <w:rFonts w:hint="default" w:ascii="Symbol" w:hAnsi="Symbol" w:cs="Symbol"/>
        <w:sz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344" w:hanging="360"/>
      </w:pPr>
      <w:rPr>
        <w:rFonts w:hint="default"/>
      </w:rPr>
    </w:lvl>
    <w:lvl w:ilvl="1">
      <w:start w:val="1"/>
      <w:numFmt w:val="lowerLetter"/>
      <w:isLgl w:val="false"/>
      <w:suff w:val="tab"/>
      <w:lvlText w:val="%2)"/>
      <w:lvlJc w:val="left"/>
      <w:pPr>
        <w:ind w:left="824" w:hanging="420"/>
      </w:pPr>
    </w:lvl>
    <w:lvl w:ilvl="2">
      <w:start w:val="1"/>
      <w:numFmt w:val="lowerRoman"/>
      <w:isLgl w:val="false"/>
      <w:suff w:val="tab"/>
      <w:lvlText w:val="%3."/>
      <w:lvlJc w:val="right"/>
      <w:pPr>
        <w:ind w:left="1244" w:hanging="420"/>
      </w:pPr>
    </w:lvl>
    <w:lvl w:ilvl="3">
      <w:start w:val="1"/>
      <w:numFmt w:val="decimal"/>
      <w:isLgl w:val="false"/>
      <w:suff w:val="tab"/>
      <w:lvlText w:val="%4."/>
      <w:lvlJc w:val="left"/>
      <w:pPr>
        <w:ind w:left="1664" w:hanging="420"/>
      </w:pPr>
    </w:lvl>
    <w:lvl w:ilvl="4">
      <w:start w:val="1"/>
      <w:numFmt w:val="lowerLetter"/>
      <w:isLgl w:val="false"/>
      <w:suff w:val="tab"/>
      <w:lvlText w:val="%5)"/>
      <w:lvlJc w:val="left"/>
      <w:pPr>
        <w:ind w:left="2084" w:hanging="420"/>
      </w:pPr>
    </w:lvl>
    <w:lvl w:ilvl="5">
      <w:start w:val="1"/>
      <w:numFmt w:val="lowerRoman"/>
      <w:isLgl w:val="false"/>
      <w:suff w:val="tab"/>
      <w:lvlText w:val="%6."/>
      <w:lvlJc w:val="right"/>
      <w:pPr>
        <w:ind w:left="2504" w:hanging="420"/>
      </w:pPr>
    </w:lvl>
    <w:lvl w:ilvl="6">
      <w:start w:val="1"/>
      <w:numFmt w:val="decimal"/>
      <w:isLgl w:val="false"/>
      <w:suff w:val="tab"/>
      <w:lvlText w:val="%7."/>
      <w:lvlJc w:val="left"/>
      <w:pPr>
        <w:ind w:left="2924" w:hanging="420"/>
      </w:pPr>
    </w:lvl>
    <w:lvl w:ilvl="7">
      <w:start w:val="1"/>
      <w:numFmt w:val="lowerLetter"/>
      <w:isLgl w:val="false"/>
      <w:suff w:val="tab"/>
      <w:lvlText w:val="%8)"/>
      <w:lvlJc w:val="left"/>
      <w:pPr>
        <w:ind w:left="3344" w:hanging="420"/>
      </w:pPr>
    </w:lvl>
    <w:lvl w:ilvl="8">
      <w:start w:val="1"/>
      <w:numFmt w:val="lowerRoman"/>
      <w:isLgl w:val="false"/>
      <w:suff w:val="tab"/>
      <w:lvlText w:val="%9."/>
      <w:lvlJc w:val="right"/>
      <w:pPr>
        <w:ind w:left="3764" w:hanging="420"/>
      </w:pPr>
    </w:lvl>
  </w:abstractNum>
  <w:abstractNum w:abstractNumId="10">
    <w:multiLevelType w:val="hybridMultilevel"/>
    <w:lvl w:ilvl="0">
      <w:start w:val="1"/>
      <w:numFmt w:val="bullet"/>
      <w:pStyle w:val="1155"/>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1">
    <w:multiLevelType w:val="hybridMultilevel"/>
    <w:lvl w:ilvl="0">
      <w:start w:val="1"/>
      <w:numFmt w:val="chineseCountingThousand"/>
      <w:pStyle w:val="1036"/>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037"/>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2">
    <w:multiLevelType w:val="hybridMultilevel"/>
    <w:lvl w:ilvl="0">
      <w:start w:val="1"/>
      <w:numFmt w:val="decimal"/>
      <w:isLgl w:val="false"/>
      <w:suff w:val="nothing"/>
      <w:lvlText w:val="%1."/>
      <w:lvlJc w:val="left"/>
      <w:pPr>
        <w:ind w:left="0" w:firstLine="0"/>
      </w:pPr>
      <w:rPr>
        <w:rFonts w:hint="eastAsia"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344" w:hanging="360"/>
      </w:pPr>
      <w:rPr>
        <w:rFonts w:hint="default"/>
      </w:rPr>
    </w:lvl>
    <w:lvl w:ilvl="1">
      <w:start w:val="1"/>
      <w:numFmt w:val="lowerLetter"/>
      <w:isLgl w:val="false"/>
      <w:suff w:val="tab"/>
      <w:lvlText w:val="%2)"/>
      <w:lvlJc w:val="left"/>
      <w:pPr>
        <w:ind w:left="824" w:hanging="420"/>
      </w:pPr>
    </w:lvl>
    <w:lvl w:ilvl="2">
      <w:start w:val="1"/>
      <w:numFmt w:val="lowerRoman"/>
      <w:isLgl w:val="false"/>
      <w:suff w:val="tab"/>
      <w:lvlText w:val="%3."/>
      <w:lvlJc w:val="right"/>
      <w:pPr>
        <w:ind w:left="1244" w:hanging="420"/>
      </w:pPr>
    </w:lvl>
    <w:lvl w:ilvl="3">
      <w:start w:val="1"/>
      <w:numFmt w:val="decimal"/>
      <w:isLgl w:val="false"/>
      <w:suff w:val="tab"/>
      <w:lvlText w:val="%4."/>
      <w:lvlJc w:val="left"/>
      <w:pPr>
        <w:ind w:left="1664" w:hanging="420"/>
      </w:pPr>
    </w:lvl>
    <w:lvl w:ilvl="4">
      <w:start w:val="1"/>
      <w:numFmt w:val="lowerLetter"/>
      <w:isLgl w:val="false"/>
      <w:suff w:val="tab"/>
      <w:lvlText w:val="%5)"/>
      <w:lvlJc w:val="left"/>
      <w:pPr>
        <w:ind w:left="2084" w:hanging="420"/>
      </w:pPr>
    </w:lvl>
    <w:lvl w:ilvl="5">
      <w:start w:val="1"/>
      <w:numFmt w:val="lowerRoman"/>
      <w:isLgl w:val="false"/>
      <w:suff w:val="tab"/>
      <w:lvlText w:val="%6."/>
      <w:lvlJc w:val="right"/>
      <w:pPr>
        <w:ind w:left="2504" w:hanging="420"/>
      </w:pPr>
    </w:lvl>
    <w:lvl w:ilvl="6">
      <w:start w:val="1"/>
      <w:numFmt w:val="decimal"/>
      <w:isLgl w:val="false"/>
      <w:suff w:val="tab"/>
      <w:lvlText w:val="%7."/>
      <w:lvlJc w:val="left"/>
      <w:pPr>
        <w:ind w:left="2924" w:hanging="420"/>
      </w:pPr>
    </w:lvl>
    <w:lvl w:ilvl="7">
      <w:start w:val="1"/>
      <w:numFmt w:val="lowerLetter"/>
      <w:isLgl w:val="false"/>
      <w:suff w:val="tab"/>
      <w:lvlText w:val="%8)"/>
      <w:lvlJc w:val="left"/>
      <w:pPr>
        <w:ind w:left="3344" w:hanging="420"/>
      </w:pPr>
    </w:lvl>
    <w:lvl w:ilvl="8">
      <w:start w:val="1"/>
      <w:numFmt w:val="lowerRoman"/>
      <w:isLgl w:val="false"/>
      <w:suff w:val="tab"/>
      <w:lvlText w:val="%9."/>
      <w:lvlJc w:val="right"/>
      <w:pPr>
        <w:ind w:left="3764" w:hanging="420"/>
      </w:pPr>
    </w:lvl>
  </w:abstractNum>
  <w:abstractNum w:abstractNumId="16">
    <w:multiLevelType w:val="hybridMultilevel"/>
    <w:lvl w:ilvl="0">
      <w:start w:val="1"/>
      <w:numFmt w:val="decimal"/>
      <w:isLgl w:val="false"/>
      <w:suff w:val="tab"/>
      <w:lvlText w:val="%1）"/>
      <w:lvlJc w:val="left"/>
      <w:pPr>
        <w:ind w:left="344" w:hanging="360"/>
      </w:pPr>
      <w:rPr>
        <w:rFonts w:hint="default"/>
      </w:rPr>
    </w:lvl>
    <w:lvl w:ilvl="1">
      <w:start w:val="1"/>
      <w:numFmt w:val="lowerLetter"/>
      <w:isLgl w:val="false"/>
      <w:suff w:val="tab"/>
      <w:lvlText w:val="%2)"/>
      <w:lvlJc w:val="left"/>
      <w:pPr>
        <w:ind w:left="824" w:hanging="420"/>
      </w:pPr>
    </w:lvl>
    <w:lvl w:ilvl="2">
      <w:start w:val="1"/>
      <w:numFmt w:val="lowerRoman"/>
      <w:isLgl w:val="false"/>
      <w:suff w:val="tab"/>
      <w:lvlText w:val="%3."/>
      <w:lvlJc w:val="right"/>
      <w:pPr>
        <w:ind w:left="1244" w:hanging="420"/>
      </w:pPr>
    </w:lvl>
    <w:lvl w:ilvl="3">
      <w:start w:val="1"/>
      <w:numFmt w:val="decimal"/>
      <w:isLgl w:val="false"/>
      <w:suff w:val="tab"/>
      <w:lvlText w:val="%4."/>
      <w:lvlJc w:val="left"/>
      <w:pPr>
        <w:ind w:left="1664" w:hanging="420"/>
      </w:pPr>
    </w:lvl>
    <w:lvl w:ilvl="4">
      <w:start w:val="1"/>
      <w:numFmt w:val="lowerLetter"/>
      <w:isLgl w:val="false"/>
      <w:suff w:val="tab"/>
      <w:lvlText w:val="%5)"/>
      <w:lvlJc w:val="left"/>
      <w:pPr>
        <w:ind w:left="2084" w:hanging="420"/>
      </w:pPr>
    </w:lvl>
    <w:lvl w:ilvl="5">
      <w:start w:val="1"/>
      <w:numFmt w:val="lowerRoman"/>
      <w:isLgl w:val="false"/>
      <w:suff w:val="tab"/>
      <w:lvlText w:val="%6."/>
      <w:lvlJc w:val="right"/>
      <w:pPr>
        <w:ind w:left="2504" w:hanging="420"/>
      </w:pPr>
    </w:lvl>
    <w:lvl w:ilvl="6">
      <w:start w:val="1"/>
      <w:numFmt w:val="decimal"/>
      <w:isLgl w:val="false"/>
      <w:suff w:val="tab"/>
      <w:lvlText w:val="%7."/>
      <w:lvlJc w:val="left"/>
      <w:pPr>
        <w:ind w:left="2924" w:hanging="420"/>
      </w:pPr>
    </w:lvl>
    <w:lvl w:ilvl="7">
      <w:start w:val="1"/>
      <w:numFmt w:val="lowerLetter"/>
      <w:isLgl w:val="false"/>
      <w:suff w:val="tab"/>
      <w:lvlText w:val="%8)"/>
      <w:lvlJc w:val="left"/>
      <w:pPr>
        <w:ind w:left="3344" w:hanging="420"/>
      </w:pPr>
    </w:lvl>
    <w:lvl w:ilvl="8">
      <w:start w:val="1"/>
      <w:numFmt w:val="lowerRoman"/>
      <w:isLgl w:val="false"/>
      <w:suff w:val="tab"/>
      <w:lvlText w:val="%9."/>
      <w:lvlJc w:val="right"/>
      <w:pPr>
        <w:ind w:left="3764" w:hanging="420"/>
      </w:pPr>
    </w:lvl>
  </w:abstractNum>
  <w:abstractNum w:abstractNumId="17">
    <w:multiLevelType w:val="hybridMultilevel"/>
    <w:lvl w:ilvl="0">
      <w:start w:val="1"/>
      <w:numFmt w:val="japaneseCounting"/>
      <w:pStyle w:val="1057"/>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8">
    <w:multiLevelType w:val="hybridMultilevel"/>
    <w:lvl w:ilvl="0">
      <w:start w:val="3"/>
      <w:numFmt w:val="decimal"/>
      <w:isLgl w:val="false"/>
      <w:suff w:val="tab"/>
      <w:lvlText w:val="%1."/>
      <w:lvlJc w:val="left"/>
      <w:pPr>
        <w:ind w:left="720" w:hanging="360"/>
      </w:pPr>
      <w:rPr>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pStyle w:val="1121"/>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0">
    <w:multiLevelType w:val="hybridMultilevel"/>
    <w:lvl w:ilvl="0">
      <w:start w:val="1"/>
      <w:numFmt w:val="bullet"/>
      <w:pStyle w:val="1072"/>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21">
    <w:multiLevelType w:val="hybridMultilevel"/>
    <w:lvl w:ilvl="0">
      <w:start w:val="1"/>
      <w:numFmt w:val="bullet"/>
      <w:pStyle w:val="1044"/>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2">
    <w:multiLevelType w:val="hybridMultilevel"/>
    <w:lvl w:ilvl="0">
      <w:start w:val="1"/>
      <w:numFmt w:val="bullet"/>
      <w:pStyle w:val="1156"/>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23">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4">
    <w:multiLevelType w:val="hybridMultilevel"/>
    <w:lvl w:ilvl="0">
      <w:start w:val="1"/>
      <w:numFmt w:val="bullet"/>
      <w:pStyle w:val="1157"/>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25">
    <w:multiLevelType w:val="hybridMultilevel"/>
    <w:lvl w:ilvl="0">
      <w:start w:val="1"/>
      <w:numFmt w:val="bullet"/>
      <w:isLgl w:val="false"/>
      <w:suff w:val="tab"/>
      <w:lvlText w:val=""/>
      <w:lvlJc w:val="left"/>
      <w:pPr>
        <w:ind w:left="720" w:hanging="360"/>
      </w:pPr>
      <w:rPr>
        <w:rFonts w:hint="default" w:ascii="Symbol" w:hAnsi="Symbol" w:cs="Symbol"/>
        <w:sz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1"/>
  </w:num>
  <w:num w:numId="3">
    <w:abstractNumId w:val="21"/>
  </w:num>
  <w:num w:numId="4">
    <w:abstractNumId w:val="17"/>
  </w:num>
  <w:num w:numId="5">
    <w:abstractNumId w:val="20"/>
  </w:num>
  <w:num w:numId="6">
    <w:abstractNumId w:val="19"/>
  </w:num>
  <w:num w:numId="7">
    <w:abstractNumId w:val="10"/>
  </w:num>
  <w:num w:numId="8">
    <w:abstractNumId w:val="22"/>
  </w:num>
  <w:num w:numId="9">
    <w:abstractNumId w:val="24"/>
  </w:num>
  <w:num w:numId="10">
    <w:abstractNumId w:val="3"/>
  </w:num>
  <w:num w:numId="11">
    <w:abstractNumId w:val="6"/>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7"/>
  </w:num>
  <w:num w:numId="15">
    <w:abstractNumId w:val="12"/>
  </w:num>
  <w:num w:numId="16">
    <w:abstractNumId w:val="14"/>
  </w:num>
  <w:num w:numId="17">
    <w:abstractNumId w:val="13"/>
  </w:num>
  <w:num w:numId="18">
    <w:abstractNumId w:val="2"/>
  </w:num>
  <w:num w:numId="19">
    <w:abstractNumId w:val="15"/>
  </w:num>
  <w:num w:numId="20">
    <w:abstractNumId w:val="16"/>
  </w:num>
  <w:num w:numId="21">
    <w:abstractNumId w:val="9"/>
  </w:num>
  <w:num w:numId="22">
    <w:abstractNumId w:val="1"/>
  </w:num>
  <w:num w:numId="23">
    <w:abstractNumId w:val="8"/>
  </w:num>
  <w:num w:numId="24">
    <w:abstractNumId w:val="0"/>
  </w:num>
  <w:num w:numId="25">
    <w:abstractNumId w:val="25"/>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61">
    <w:name w:val="Plain Table 1"/>
    <w:basedOn w:val="7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basedOn w:val="7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basedOn w:val="7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2"/>
    <w:basedOn w:val="7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3"/>
    <w:basedOn w:val="7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basedOn w:val="7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5 Dark"/>
    <w:basedOn w:val="7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6 Colorful"/>
    <w:basedOn w:val="7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7 Colorful"/>
    <w:basedOn w:val="7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List Table 1 Light"/>
    <w:basedOn w:val="7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2"/>
    <w:basedOn w:val="7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5">
    <w:name w:val="List Table 3"/>
    <w:basedOn w:val="7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4"/>
    <w:basedOn w:val="7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5 Dark"/>
    <w:basedOn w:val="7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6 Colorful"/>
    <w:basedOn w:val="7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9">
    <w:name w:val="List Table 7 Colorful"/>
    <w:basedOn w:val="7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0">
    <w:name w:val="Footnote Text Char"/>
    <w:link w:val="847"/>
    <w:uiPriority w:val="99"/>
    <w:rPr>
      <w:sz w:val="18"/>
    </w:rPr>
  </w:style>
  <w:style w:type="character" w:styleId="781">
    <w:name w:val="Endnote Text Char"/>
    <w:link w:val="832"/>
    <w:uiPriority w:val="99"/>
    <w:rPr>
      <w:sz w:val="20"/>
    </w:rPr>
  </w:style>
  <w:style w:type="paragraph" w:styleId="782">
    <w:name w:val="TOC Heading"/>
    <w:uiPriority w:val="39"/>
    <w:unhideWhenUsed/>
  </w:style>
  <w:style w:type="paragraph" w:styleId="783" w:default="1">
    <w:name w:val="Normal"/>
    <w:qFormat/>
    <w:pPr>
      <w:jc w:val="both"/>
      <w:widowControl w:val="off"/>
    </w:pPr>
    <w:rPr>
      <w:sz w:val="21"/>
      <w:szCs w:val="24"/>
    </w:rPr>
  </w:style>
  <w:style w:type="paragraph" w:styleId="784">
    <w:name w:val="Heading 1"/>
    <w:basedOn w:val="783"/>
    <w:next w:val="783"/>
    <w:link w:val="796"/>
    <w:qFormat/>
    <w:pPr>
      <w:keepLines/>
      <w:keepNext/>
      <w:outlineLvl w:val="0"/>
    </w:pPr>
    <w:rPr>
      <w:rFonts w:ascii="Calibri" w:hAnsi="Calibri"/>
      <w:b/>
      <w:bCs/>
      <w:szCs w:val="44"/>
    </w:rPr>
  </w:style>
  <w:style w:type="paragraph" w:styleId="785">
    <w:name w:val="Heading 2"/>
    <w:basedOn w:val="783"/>
    <w:next w:val="783"/>
    <w:link w:val="797"/>
    <w:uiPriority w:val="9"/>
    <w:qFormat/>
    <w:pPr>
      <w:keepLines/>
      <w:keepNext/>
      <w:spacing w:before="260" w:after="260" w:line="416" w:lineRule="auto"/>
      <w:outlineLvl w:val="1"/>
    </w:pPr>
    <w:rPr>
      <w:rFonts w:ascii="Arial" w:hAnsi="Arial" w:eastAsia="黑体"/>
      <w:b/>
      <w:bCs/>
      <w:sz w:val="32"/>
      <w:szCs w:val="32"/>
    </w:rPr>
  </w:style>
  <w:style w:type="paragraph" w:styleId="786">
    <w:name w:val="Heading 3"/>
    <w:basedOn w:val="783"/>
    <w:next w:val="783"/>
    <w:link w:val="798"/>
    <w:qFormat/>
    <w:pPr>
      <w:keepLines/>
      <w:keepNext/>
      <w:spacing w:before="260" w:after="260" w:line="416" w:lineRule="auto"/>
      <w:outlineLvl w:val="2"/>
    </w:pPr>
    <w:rPr>
      <w:rFonts w:ascii="Calibri" w:hAnsi="Calibri"/>
      <w:b/>
      <w:bCs/>
      <w:sz w:val="32"/>
      <w:szCs w:val="32"/>
    </w:rPr>
  </w:style>
  <w:style w:type="paragraph" w:styleId="787">
    <w:name w:val="Heading 4"/>
    <w:basedOn w:val="783"/>
    <w:next w:val="783"/>
    <w:link w:val="799"/>
    <w:uiPriority w:val="99"/>
    <w:qFormat/>
    <w:pPr>
      <w:keepLines/>
      <w:keepNext/>
      <w:spacing w:before="280" w:after="290" w:line="374" w:lineRule="auto"/>
      <w:outlineLvl w:val="3"/>
    </w:pPr>
    <w:rPr>
      <w:rFonts w:ascii="Arial" w:hAnsi="Arial" w:eastAsia="黑体"/>
      <w:b/>
      <w:sz w:val="28"/>
      <w:szCs w:val="20"/>
    </w:rPr>
  </w:style>
  <w:style w:type="paragraph" w:styleId="788">
    <w:name w:val="Heading 5"/>
    <w:basedOn w:val="783"/>
    <w:next w:val="783"/>
    <w:link w:val="800"/>
    <w:uiPriority w:val="99"/>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789">
    <w:name w:val="Heading 6"/>
    <w:basedOn w:val="783"/>
    <w:next w:val="783"/>
    <w:link w:val="801"/>
    <w:uiPriority w:val="99"/>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790">
    <w:name w:val="Heading 7"/>
    <w:basedOn w:val="783"/>
    <w:next w:val="783"/>
    <w:link w:val="802"/>
    <w:uiPriority w:val="99"/>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791">
    <w:name w:val="Heading 8"/>
    <w:basedOn w:val="783"/>
    <w:next w:val="783"/>
    <w:link w:val="803"/>
    <w:uiPriority w:val="99"/>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792">
    <w:name w:val="Heading 9"/>
    <w:basedOn w:val="783"/>
    <w:next w:val="783"/>
    <w:link w:val="804"/>
    <w:uiPriority w:val="99"/>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793" w:default="1">
    <w:name w:val="Default Paragraph Font"/>
    <w:uiPriority w:val="1"/>
    <w:semiHidden/>
    <w:unhideWhenUsed/>
  </w:style>
  <w:style w:type="table" w:styleId="794" w:default="1">
    <w:name w:val="Normal Table"/>
    <w:uiPriority w:val="99"/>
    <w:semiHidden/>
    <w:unhideWhenUsed/>
    <w:tblPr>
      <w:tblInd w:w="0" w:type="dxa"/>
      <w:tblCellMar>
        <w:left w:w="108" w:type="dxa"/>
        <w:top w:w="0" w:type="dxa"/>
        <w:right w:w="108" w:type="dxa"/>
        <w:bottom w:w="0" w:type="dxa"/>
      </w:tblCellMar>
    </w:tblPr>
  </w:style>
  <w:style w:type="numbering" w:styleId="795" w:default="1">
    <w:name w:val="No List"/>
    <w:uiPriority w:val="99"/>
    <w:semiHidden/>
    <w:unhideWhenUsed/>
  </w:style>
  <w:style w:type="character" w:styleId="796" w:customStyle="1">
    <w:name w:val="标题 1 字符"/>
    <w:link w:val="784"/>
    <w:uiPriority w:val="99"/>
    <w:qFormat/>
    <w:rPr>
      <w:rFonts w:ascii="Calibri" w:hAnsi="Calibri"/>
      <w:b/>
      <w:bCs/>
      <w:sz w:val="21"/>
      <w:szCs w:val="44"/>
    </w:rPr>
  </w:style>
  <w:style w:type="character" w:styleId="797" w:customStyle="1">
    <w:name w:val="标题 2 字符1"/>
    <w:link w:val="785"/>
    <w:qFormat/>
    <w:rPr>
      <w:rFonts w:ascii="Arial" w:hAnsi="Arial" w:eastAsia="黑体"/>
      <w:b/>
      <w:bCs/>
      <w:sz w:val="32"/>
      <w:szCs w:val="32"/>
      <w:lang w:val="en-US" w:eastAsia="zh-CN" w:bidi="ar-SA"/>
    </w:rPr>
  </w:style>
  <w:style w:type="character" w:styleId="798" w:customStyle="1">
    <w:name w:val="标题 3 字符"/>
    <w:link w:val="786"/>
    <w:uiPriority w:val="99"/>
    <w:qFormat/>
    <w:rPr>
      <w:rFonts w:eastAsia="宋体"/>
      <w:b/>
      <w:bCs/>
      <w:sz w:val="32"/>
      <w:szCs w:val="32"/>
      <w:lang w:val="en-US" w:eastAsia="zh-CN" w:bidi="ar-SA"/>
    </w:rPr>
  </w:style>
  <w:style w:type="character" w:styleId="799" w:customStyle="1">
    <w:name w:val="标题 4 字符"/>
    <w:link w:val="787"/>
    <w:uiPriority w:val="99"/>
    <w:qFormat/>
    <w:rPr>
      <w:rFonts w:ascii="Arial" w:hAnsi="Arial" w:eastAsia="黑体"/>
      <w:b/>
      <w:sz w:val="28"/>
      <w:lang w:val="en-US" w:eastAsia="zh-CN" w:bidi="ar-SA"/>
    </w:rPr>
  </w:style>
  <w:style w:type="character" w:styleId="800" w:customStyle="1">
    <w:name w:val="标题 5 字符"/>
    <w:link w:val="788"/>
    <w:uiPriority w:val="99"/>
    <w:qFormat/>
    <w:rPr>
      <w:rFonts w:ascii="Calibri" w:hAnsi="Calibri"/>
      <w:b/>
      <w:sz w:val="24"/>
    </w:rPr>
  </w:style>
  <w:style w:type="character" w:styleId="801" w:customStyle="1">
    <w:name w:val="标题 6 字符"/>
    <w:link w:val="789"/>
    <w:uiPriority w:val="99"/>
    <w:qFormat/>
    <w:rPr>
      <w:rFonts w:ascii="Calibri" w:hAnsi="Calibri"/>
      <w:b/>
      <w:sz w:val="24"/>
    </w:rPr>
  </w:style>
  <w:style w:type="character" w:styleId="802" w:customStyle="1">
    <w:name w:val="标题 7 字符"/>
    <w:link w:val="790"/>
    <w:uiPriority w:val="99"/>
    <w:qFormat/>
    <w:rPr>
      <w:rFonts w:ascii="Calibri" w:hAnsi="Calibri"/>
      <w:b/>
      <w:sz w:val="24"/>
    </w:rPr>
  </w:style>
  <w:style w:type="character" w:styleId="803" w:customStyle="1">
    <w:name w:val="标题 8 字符"/>
    <w:link w:val="791"/>
    <w:uiPriority w:val="99"/>
    <w:qFormat/>
    <w:rPr>
      <w:rFonts w:ascii="Arial" w:hAnsi="Arial" w:eastAsia="黑体"/>
      <w:sz w:val="24"/>
      <w:szCs w:val="24"/>
      <w:lang w:val="en-US" w:eastAsia="zh-CN" w:bidi="ar-SA"/>
    </w:rPr>
  </w:style>
  <w:style w:type="character" w:styleId="804" w:customStyle="1">
    <w:name w:val="标题 9 字符"/>
    <w:link w:val="792"/>
    <w:uiPriority w:val="99"/>
    <w:qFormat/>
    <w:rPr>
      <w:rFonts w:ascii="Arial" w:hAnsi="Arial" w:eastAsia="黑体"/>
      <w:sz w:val="21"/>
      <w:szCs w:val="21"/>
      <w:lang w:val="en-US" w:eastAsia="zh-CN" w:bidi="ar-SA"/>
    </w:rPr>
  </w:style>
  <w:style w:type="paragraph" w:styleId="805">
    <w:name w:val="toc 7"/>
    <w:basedOn w:val="783"/>
    <w:next w:val="783"/>
    <w:uiPriority w:val="99"/>
    <w:qFormat/>
    <w:pPr>
      <w:ind w:left="1440"/>
      <w:jc w:val="left"/>
      <w:spacing w:line="360" w:lineRule="auto"/>
    </w:pPr>
    <w:rPr>
      <w:rFonts w:ascii="Calibri" w:hAnsi="Calibri" w:cs="Calibri"/>
      <w:sz w:val="18"/>
      <w:szCs w:val="18"/>
    </w:rPr>
  </w:style>
  <w:style w:type="paragraph" w:styleId="806">
    <w:name w:val="Normal Indent"/>
    <w:basedOn w:val="783"/>
    <w:link w:val="807"/>
    <w:qFormat/>
    <w:pPr>
      <w:ind w:firstLine="420"/>
      <w:jc w:val="left"/>
    </w:pPr>
    <w:rPr>
      <w:rFonts w:ascii="Calibri" w:hAnsi="Calibri" w:eastAsia="楷体_GB2312"/>
      <w:sz w:val="24"/>
      <w:szCs w:val="20"/>
    </w:rPr>
  </w:style>
  <w:style w:type="character" w:styleId="807" w:customStyle="1">
    <w:name w:val="正文缩进 字符1"/>
    <w:link w:val="806"/>
    <w:qFormat/>
    <w:rPr>
      <w:rFonts w:eastAsia="楷体_GB2312"/>
      <w:sz w:val="24"/>
      <w:lang w:val="en-US" w:eastAsia="zh-CN" w:bidi="ar-SA"/>
    </w:rPr>
  </w:style>
  <w:style w:type="paragraph" w:styleId="808">
    <w:name w:val="Caption"/>
    <w:basedOn w:val="783"/>
    <w:next w:val="783"/>
    <w:uiPriority w:val="99"/>
    <w:qFormat/>
    <w:pPr>
      <w:ind w:left="640" w:hanging="640"/>
      <w:jc w:val="center"/>
    </w:pPr>
    <w:rPr>
      <w:rFonts w:ascii="BankGothic Lt BT" w:hAnsi="BankGothic Lt BT" w:cs="Arial"/>
      <w:sz w:val="32"/>
    </w:rPr>
  </w:style>
  <w:style w:type="paragraph" w:styleId="809">
    <w:name w:val="Document Map"/>
    <w:basedOn w:val="783"/>
    <w:link w:val="810"/>
    <w:uiPriority w:val="99"/>
    <w:semiHidden/>
    <w:qFormat/>
    <w:pPr>
      <w:shd w:val="clear" w:color="auto" w:fill="000080"/>
    </w:pPr>
    <w:rPr>
      <w:szCs w:val="20"/>
    </w:rPr>
  </w:style>
  <w:style w:type="character" w:styleId="810" w:customStyle="1">
    <w:name w:val="文档结构图 字符"/>
    <w:link w:val="809"/>
    <w:uiPriority w:val="99"/>
    <w:semiHidden/>
    <w:rPr>
      <w:sz w:val="21"/>
      <w:shd w:val="clear" w:color="auto" w:fill="000080"/>
    </w:rPr>
  </w:style>
  <w:style w:type="paragraph" w:styleId="811">
    <w:name w:val="annotation text"/>
    <w:basedOn w:val="783"/>
    <w:link w:val="812"/>
    <w:uiPriority w:val="99"/>
    <w:unhideWhenUsed/>
    <w:qFormat/>
    <w:pPr>
      <w:jc w:val="left"/>
    </w:pPr>
  </w:style>
  <w:style w:type="character" w:styleId="812" w:customStyle="1">
    <w:name w:val="批注文字 字符"/>
    <w:basedOn w:val="793"/>
    <w:link w:val="811"/>
    <w:uiPriority w:val="99"/>
    <w:qFormat/>
    <w:rPr>
      <w:sz w:val="21"/>
      <w:szCs w:val="24"/>
    </w:rPr>
  </w:style>
  <w:style w:type="paragraph" w:styleId="813">
    <w:name w:val="Salutation"/>
    <w:basedOn w:val="783"/>
    <w:next w:val="783"/>
    <w:qFormat/>
    <w:rPr>
      <w:rFonts w:ascii="宋体" w:hAnsi="宋体"/>
      <w:spacing w:val="20"/>
      <w:sz w:val="24"/>
      <w:szCs w:val="22"/>
      <w:lang w:eastAsia="en-US" w:bidi="en-US"/>
    </w:rPr>
  </w:style>
  <w:style w:type="paragraph" w:styleId="814">
    <w:name w:val="Body Text 3"/>
    <w:basedOn w:val="783"/>
    <w:link w:val="815"/>
    <w:qFormat/>
    <w:pPr>
      <w:ind w:firstLine="250"/>
      <w:spacing w:after="120" w:line="300" w:lineRule="auto"/>
    </w:pPr>
    <w:rPr>
      <w:sz w:val="16"/>
      <w:szCs w:val="16"/>
    </w:rPr>
  </w:style>
  <w:style w:type="character" w:styleId="815" w:customStyle="1">
    <w:name w:val="正文文本 3 字符"/>
    <w:basedOn w:val="793"/>
    <w:link w:val="814"/>
    <w:qFormat/>
    <w:rPr>
      <w:sz w:val="16"/>
      <w:szCs w:val="16"/>
    </w:rPr>
  </w:style>
  <w:style w:type="paragraph" w:styleId="816">
    <w:name w:val="Closing"/>
    <w:basedOn w:val="783"/>
    <w:qFormat/>
    <w:pPr>
      <w:ind w:left="100"/>
    </w:pPr>
    <w:rPr>
      <w:rFonts w:ascii="宋体" w:hAnsi="宋体"/>
      <w:spacing w:val="20"/>
      <w:sz w:val="24"/>
      <w:szCs w:val="22"/>
      <w:lang w:eastAsia="en-US" w:bidi="en-US"/>
    </w:rPr>
  </w:style>
  <w:style w:type="paragraph" w:styleId="817">
    <w:name w:val="Body Text"/>
    <w:basedOn w:val="783"/>
    <w:link w:val="818"/>
    <w:uiPriority w:val="99"/>
    <w:qFormat/>
    <w:pPr>
      <w:tabs>
        <w:tab w:val="left" w:pos="5250" w:leader="none"/>
      </w:tabs>
    </w:pPr>
    <w:rPr>
      <w:rFonts w:ascii="Calibri" w:hAnsi="Calibri"/>
      <w:sz w:val="28"/>
    </w:rPr>
  </w:style>
  <w:style w:type="character" w:styleId="818" w:customStyle="1">
    <w:name w:val="正文文本 字符"/>
    <w:link w:val="817"/>
    <w:qFormat/>
    <w:rPr>
      <w:rFonts w:eastAsia="宋体"/>
      <w:sz w:val="28"/>
      <w:szCs w:val="24"/>
      <w:lang w:val="en-US" w:eastAsia="zh-CN" w:bidi="ar-SA"/>
    </w:rPr>
  </w:style>
  <w:style w:type="paragraph" w:styleId="819">
    <w:name w:val="Body Text Indent"/>
    <w:basedOn w:val="783"/>
    <w:link w:val="820"/>
    <w:qFormat/>
    <w:pPr>
      <w:ind w:left="570"/>
      <w:spacing w:line="520" w:lineRule="exact"/>
    </w:pPr>
    <w:rPr>
      <w:rFonts w:ascii="方正仿宋简体" w:hAnsi="创艺简仿宋" w:eastAsia="方正仿宋简体"/>
      <w:sz w:val="24"/>
      <w:szCs w:val="20"/>
    </w:rPr>
  </w:style>
  <w:style w:type="character" w:styleId="820" w:customStyle="1">
    <w:name w:val="正文文本缩进 字符"/>
    <w:link w:val="819"/>
    <w:qFormat/>
    <w:rPr>
      <w:rFonts w:ascii="方正仿宋简体" w:hAnsi="创艺简仿宋" w:eastAsia="方正仿宋简体"/>
      <w:sz w:val="24"/>
    </w:rPr>
  </w:style>
  <w:style w:type="paragraph" w:styleId="821">
    <w:name w:val="List 2"/>
    <w:basedOn w:val="783"/>
    <w:qFormat/>
    <w:pPr>
      <w:ind w:left="100" w:hanging="200"/>
    </w:pPr>
    <w:rPr>
      <w:lang w:eastAsia="en-US" w:bidi="en-US"/>
    </w:rPr>
  </w:style>
  <w:style w:type="paragraph" w:styleId="822">
    <w:name w:val="Block Text"/>
    <w:basedOn w:val="783"/>
    <w:qFormat/>
    <w:pPr>
      <w:ind w:left="113" w:right="113"/>
      <w:jc w:val="center"/>
    </w:pPr>
    <w:rPr>
      <w:rFonts w:ascii="仿宋_GB2312" w:eastAsia="仿宋_GB2312"/>
      <w:b/>
      <w:szCs w:val="20"/>
    </w:rPr>
  </w:style>
  <w:style w:type="paragraph" w:styleId="823">
    <w:name w:val="List Bullet 2"/>
    <w:basedOn w:val="783"/>
    <w:qFormat/>
    <w:pPr>
      <w:ind w:left="780" w:hanging="360"/>
      <w:tabs>
        <w:tab w:val="left" w:pos="780" w:leader="none"/>
      </w:tabs>
      <w:outlineLvl w:val="0"/>
    </w:pPr>
    <w:rPr>
      <w:color w:val="0000ff"/>
      <w:sz w:val="24"/>
      <w:szCs w:val="20"/>
    </w:rPr>
  </w:style>
  <w:style w:type="paragraph" w:styleId="824">
    <w:name w:val="toc 5"/>
    <w:basedOn w:val="783"/>
    <w:next w:val="783"/>
    <w:uiPriority w:val="99"/>
    <w:qFormat/>
    <w:pPr>
      <w:ind w:left="960"/>
      <w:jc w:val="left"/>
      <w:spacing w:line="360" w:lineRule="auto"/>
    </w:pPr>
    <w:rPr>
      <w:rFonts w:ascii="Calibri" w:hAnsi="Calibri" w:cs="Calibri"/>
      <w:sz w:val="18"/>
      <w:szCs w:val="18"/>
    </w:rPr>
  </w:style>
  <w:style w:type="paragraph" w:styleId="825">
    <w:name w:val="toc 3"/>
    <w:basedOn w:val="783"/>
    <w:next w:val="783"/>
    <w:uiPriority w:val="39"/>
    <w:qFormat/>
    <w:pPr>
      <w:ind w:left="840"/>
    </w:pPr>
  </w:style>
  <w:style w:type="paragraph" w:styleId="826">
    <w:name w:val="Plain Text"/>
    <w:basedOn w:val="783"/>
    <w:link w:val="827"/>
    <w:qFormat/>
    <w:rPr>
      <w:rFonts w:ascii="宋体" w:hAnsi="Courier New" w:eastAsia="楷体_GB2312"/>
      <w:sz w:val="28"/>
      <w:szCs w:val="20"/>
    </w:rPr>
  </w:style>
  <w:style w:type="character" w:styleId="827" w:customStyle="1">
    <w:name w:val="纯文本 字符"/>
    <w:link w:val="826"/>
    <w:qFormat/>
    <w:rPr>
      <w:rFonts w:ascii="宋体" w:hAnsi="Courier New" w:eastAsia="楷体_GB2312"/>
      <w:sz w:val="28"/>
      <w:lang w:val="en-US" w:eastAsia="zh-CN" w:bidi="ar-SA"/>
    </w:rPr>
  </w:style>
  <w:style w:type="paragraph" w:styleId="828">
    <w:name w:val="toc 8"/>
    <w:basedOn w:val="783"/>
    <w:next w:val="783"/>
    <w:uiPriority w:val="99"/>
    <w:qFormat/>
    <w:pPr>
      <w:ind w:left="1680"/>
      <w:jc w:val="left"/>
      <w:spacing w:line="360" w:lineRule="auto"/>
    </w:pPr>
    <w:rPr>
      <w:rFonts w:ascii="Calibri" w:hAnsi="Calibri" w:cs="Calibri"/>
      <w:sz w:val="18"/>
      <w:szCs w:val="18"/>
    </w:rPr>
  </w:style>
  <w:style w:type="paragraph" w:styleId="829">
    <w:name w:val="Date"/>
    <w:basedOn w:val="783"/>
    <w:next w:val="783"/>
    <w:link w:val="830"/>
    <w:qFormat/>
    <w:pPr>
      <w:ind w:left="100"/>
    </w:pPr>
    <w:rPr>
      <w:rFonts w:ascii="Calibri" w:hAnsi="Calibri"/>
      <w:sz w:val="28"/>
    </w:rPr>
  </w:style>
  <w:style w:type="character" w:styleId="830" w:customStyle="1">
    <w:name w:val="日期 字符"/>
    <w:link w:val="829"/>
    <w:qFormat/>
    <w:rPr>
      <w:sz w:val="28"/>
      <w:szCs w:val="24"/>
    </w:rPr>
  </w:style>
  <w:style w:type="paragraph" w:styleId="831">
    <w:name w:val="Body Text Indent 2"/>
    <w:basedOn w:val="783"/>
    <w:qFormat/>
    <w:pPr>
      <w:ind w:firstLine="570"/>
      <w:spacing w:line="520" w:lineRule="exact"/>
    </w:pPr>
    <w:rPr>
      <w:rFonts w:ascii="方正仿宋简体" w:hAnsi="创艺简仿宋" w:eastAsia="方正仿宋简体"/>
      <w:bCs/>
      <w:sz w:val="24"/>
      <w:szCs w:val="20"/>
    </w:rPr>
  </w:style>
  <w:style w:type="paragraph" w:styleId="832">
    <w:name w:val="endnote text"/>
    <w:basedOn w:val="783"/>
    <w:link w:val="833"/>
    <w:uiPriority w:val="99"/>
    <w:semiHidden/>
    <w:unhideWhenUsed/>
    <w:qFormat/>
    <w:rPr>
      <w:sz w:val="20"/>
    </w:rPr>
  </w:style>
  <w:style w:type="character" w:styleId="833" w:customStyle="1">
    <w:name w:val="尾注文本 字符"/>
    <w:link w:val="832"/>
    <w:uiPriority w:val="99"/>
    <w:rPr>
      <w:sz w:val="20"/>
    </w:rPr>
  </w:style>
  <w:style w:type="paragraph" w:styleId="834">
    <w:name w:val="Balloon Text"/>
    <w:basedOn w:val="783"/>
    <w:link w:val="835"/>
    <w:uiPriority w:val="99"/>
    <w:qFormat/>
    <w:rPr>
      <w:sz w:val="18"/>
      <w:szCs w:val="18"/>
    </w:rPr>
  </w:style>
  <w:style w:type="character" w:styleId="835" w:customStyle="1">
    <w:name w:val="批注框文本 字符"/>
    <w:link w:val="834"/>
    <w:uiPriority w:val="99"/>
    <w:rPr>
      <w:sz w:val="18"/>
      <w:szCs w:val="18"/>
    </w:rPr>
  </w:style>
  <w:style w:type="paragraph" w:styleId="836">
    <w:name w:val="Footer"/>
    <w:basedOn w:val="783"/>
    <w:link w:val="837"/>
    <w:uiPriority w:val="99"/>
    <w:qFormat/>
    <w:pPr>
      <w:jc w:val="left"/>
      <w:tabs>
        <w:tab w:val="center" w:pos="4153" w:leader="none"/>
        <w:tab w:val="right" w:pos="8306" w:leader="none"/>
      </w:tabs>
    </w:pPr>
    <w:rPr>
      <w:sz w:val="18"/>
      <w:szCs w:val="18"/>
    </w:rPr>
  </w:style>
  <w:style w:type="character" w:styleId="837" w:customStyle="1">
    <w:name w:val="页脚 字符"/>
    <w:link w:val="836"/>
    <w:uiPriority w:val="99"/>
    <w:qFormat/>
    <w:rPr>
      <w:sz w:val="18"/>
      <w:szCs w:val="18"/>
    </w:rPr>
  </w:style>
  <w:style w:type="paragraph" w:styleId="838">
    <w:name w:val="Header"/>
    <w:basedOn w:val="783"/>
    <w:link w:val="839"/>
    <w:uiPriority w:val="99"/>
    <w:qFormat/>
    <w:pPr>
      <w:jc w:val="center"/>
      <w:tabs>
        <w:tab w:val="center" w:pos="4153" w:leader="none"/>
        <w:tab w:val="right" w:pos="8306" w:leader="none"/>
      </w:tabs>
      <w:pBdr>
        <w:bottom w:val="single" w:color="auto" w:sz="6" w:space="1"/>
      </w:pBdr>
    </w:pPr>
    <w:rPr>
      <w:rFonts w:ascii="Calibri" w:hAnsi="Calibri"/>
      <w:sz w:val="18"/>
      <w:szCs w:val="18"/>
    </w:rPr>
  </w:style>
  <w:style w:type="character" w:styleId="839" w:customStyle="1">
    <w:name w:val="页眉 字符"/>
    <w:link w:val="838"/>
    <w:uiPriority w:val="99"/>
    <w:qFormat/>
    <w:rPr>
      <w:rFonts w:eastAsia="宋体"/>
      <w:sz w:val="18"/>
      <w:szCs w:val="18"/>
      <w:lang w:val="en-US" w:eastAsia="zh-CN" w:bidi="ar-SA"/>
    </w:rPr>
  </w:style>
  <w:style w:type="paragraph" w:styleId="840">
    <w:name w:val="toc 1"/>
    <w:basedOn w:val="783"/>
    <w:next w:val="783"/>
    <w:uiPriority w:val="39"/>
    <w:qFormat/>
    <w:rPr>
      <w:sz w:val="30"/>
    </w:rPr>
  </w:style>
  <w:style w:type="paragraph" w:styleId="841">
    <w:name w:val="toc 4"/>
    <w:basedOn w:val="783"/>
    <w:next w:val="783"/>
    <w:uiPriority w:val="99"/>
    <w:qFormat/>
    <w:pPr>
      <w:ind w:left="720"/>
      <w:jc w:val="left"/>
      <w:spacing w:line="360" w:lineRule="auto"/>
    </w:pPr>
    <w:rPr>
      <w:rFonts w:ascii="Calibri" w:hAnsi="Calibri" w:cs="Calibri"/>
      <w:sz w:val="18"/>
      <w:szCs w:val="18"/>
    </w:rPr>
  </w:style>
  <w:style w:type="paragraph" w:styleId="842">
    <w:name w:val="index heading"/>
    <w:basedOn w:val="783"/>
    <w:next w:val="843"/>
    <w:semiHidden/>
    <w:qFormat/>
    <w:pPr>
      <w:jc w:val="left"/>
      <w:spacing w:after="200" w:line="276" w:lineRule="auto"/>
      <w:widowControl/>
    </w:pPr>
    <w:rPr>
      <w:rFonts w:ascii="Arial" w:hAnsi="Arial" w:cs="Arial"/>
      <w:b/>
      <w:bCs/>
      <w:sz w:val="22"/>
      <w:szCs w:val="22"/>
      <w:lang w:eastAsia="en-US" w:bidi="en-US"/>
    </w:rPr>
  </w:style>
  <w:style w:type="paragraph" w:styleId="843">
    <w:name w:val="index 1"/>
    <w:basedOn w:val="783"/>
    <w:next w:val="783"/>
    <w:qFormat/>
    <w:rPr>
      <w:b/>
      <w:bCs/>
    </w:rPr>
  </w:style>
  <w:style w:type="paragraph" w:styleId="844">
    <w:name w:val="Subtitle"/>
    <w:basedOn w:val="783"/>
    <w:next w:val="783"/>
    <w:link w:val="845"/>
    <w:qFormat/>
    <w:pPr>
      <w:jc w:val="left"/>
      <w:spacing w:after="200" w:line="276" w:lineRule="auto"/>
      <w:widowControl/>
    </w:pPr>
    <w:rPr>
      <w:rFonts w:ascii="Calibri" w:hAnsi="Calibri"/>
    </w:rPr>
  </w:style>
  <w:style w:type="character" w:styleId="845" w:customStyle="1">
    <w:name w:val="副标题 字符"/>
    <w:link w:val="844"/>
    <w:qFormat/>
    <w:rPr>
      <w:rFonts w:eastAsia="宋体"/>
      <w:sz w:val="21"/>
      <w:szCs w:val="24"/>
      <w:lang w:val="en-US" w:eastAsia="zh-CN" w:bidi="ar-SA"/>
    </w:rPr>
  </w:style>
  <w:style w:type="paragraph" w:styleId="846">
    <w:name w:val="List"/>
    <w:basedOn w:val="783"/>
    <w:qFormat/>
    <w:pPr>
      <w:ind w:left="420" w:hanging="420"/>
    </w:pPr>
    <w:rPr>
      <w:szCs w:val="20"/>
    </w:rPr>
  </w:style>
  <w:style w:type="paragraph" w:styleId="847">
    <w:name w:val="footnote text"/>
    <w:basedOn w:val="783"/>
    <w:link w:val="848"/>
    <w:uiPriority w:val="99"/>
    <w:semiHidden/>
    <w:unhideWhenUsed/>
    <w:qFormat/>
    <w:pPr>
      <w:spacing w:after="40"/>
    </w:pPr>
    <w:rPr>
      <w:sz w:val="18"/>
    </w:rPr>
  </w:style>
  <w:style w:type="character" w:styleId="848" w:customStyle="1">
    <w:name w:val="脚注文本 字符"/>
    <w:link w:val="847"/>
    <w:uiPriority w:val="99"/>
    <w:rPr>
      <w:sz w:val="18"/>
    </w:rPr>
  </w:style>
  <w:style w:type="paragraph" w:styleId="849">
    <w:name w:val="toc 6"/>
    <w:basedOn w:val="783"/>
    <w:next w:val="783"/>
    <w:uiPriority w:val="99"/>
    <w:qFormat/>
    <w:pPr>
      <w:ind w:left="2100"/>
    </w:pPr>
  </w:style>
  <w:style w:type="paragraph" w:styleId="850">
    <w:name w:val="Body Text Indent 3"/>
    <w:basedOn w:val="783"/>
    <w:qFormat/>
    <w:pPr>
      <w:ind w:left="659"/>
      <w:spacing w:line="360" w:lineRule="auto"/>
    </w:pPr>
    <w:rPr>
      <w:rFonts w:ascii="宋体" w:hAnsi="宋体"/>
      <w:sz w:val="24"/>
    </w:rPr>
  </w:style>
  <w:style w:type="paragraph" w:styleId="851">
    <w:name w:val="table of figures"/>
    <w:basedOn w:val="783"/>
    <w:next w:val="783"/>
    <w:uiPriority w:val="99"/>
    <w:unhideWhenUsed/>
  </w:style>
  <w:style w:type="paragraph" w:styleId="852">
    <w:name w:val="toc 2"/>
    <w:basedOn w:val="783"/>
    <w:next w:val="783"/>
    <w:uiPriority w:val="39"/>
    <w:qFormat/>
    <w:pPr>
      <w:ind w:left="420"/>
    </w:pPr>
  </w:style>
  <w:style w:type="paragraph" w:styleId="853">
    <w:name w:val="toc 9"/>
    <w:basedOn w:val="783"/>
    <w:next w:val="783"/>
    <w:uiPriority w:val="99"/>
    <w:qFormat/>
    <w:pPr>
      <w:ind w:left="1920"/>
      <w:jc w:val="left"/>
      <w:spacing w:line="360" w:lineRule="auto"/>
    </w:pPr>
    <w:rPr>
      <w:rFonts w:ascii="Calibri" w:hAnsi="Calibri" w:cs="Calibri"/>
      <w:sz w:val="18"/>
      <w:szCs w:val="18"/>
    </w:rPr>
  </w:style>
  <w:style w:type="paragraph" w:styleId="854">
    <w:name w:val="Body Text 2"/>
    <w:basedOn w:val="783"/>
    <w:qFormat/>
    <w:pPr>
      <w:spacing w:after="120" w:line="480" w:lineRule="auto"/>
    </w:pPr>
  </w:style>
  <w:style w:type="paragraph" w:styleId="855">
    <w:name w:val="List Continue 2"/>
    <w:basedOn w:val="783"/>
    <w:qFormat/>
    <w:pPr>
      <w:ind w:left="840"/>
      <w:spacing w:after="120"/>
    </w:pPr>
    <w:rPr>
      <w:lang w:eastAsia="en-US" w:bidi="en-US"/>
    </w:rPr>
  </w:style>
  <w:style w:type="paragraph" w:styleId="856">
    <w:name w:val="HTML Preformatted"/>
    <w:basedOn w:val="783"/>
    <w:link w:val="85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57" w:customStyle="1">
    <w:name w:val="HTML 预设格式 字符"/>
    <w:basedOn w:val="793"/>
    <w:link w:val="856"/>
    <w:qFormat/>
    <w:rPr>
      <w:rFonts w:ascii="宋体" w:hAnsi="宋体" w:cs="宋体"/>
      <w:sz w:val="24"/>
      <w:szCs w:val="24"/>
    </w:rPr>
  </w:style>
  <w:style w:type="paragraph" w:styleId="858">
    <w:name w:val="Normal (Web)"/>
    <w:basedOn w:val="783"/>
    <w:unhideWhenUsed/>
    <w:qFormat/>
    <w:pPr>
      <w:jc w:val="left"/>
      <w:spacing w:before="100" w:beforeAutospacing="1" w:after="100" w:afterAutospacing="1"/>
      <w:widowControl/>
    </w:pPr>
    <w:rPr>
      <w:rFonts w:ascii="宋体" w:hAnsi="宋体" w:cs="宋体"/>
      <w:sz w:val="24"/>
    </w:rPr>
  </w:style>
  <w:style w:type="paragraph" w:styleId="859">
    <w:name w:val="Title"/>
    <w:basedOn w:val="783"/>
    <w:next w:val="783"/>
    <w:qFormat/>
    <w:pPr>
      <w:contextualSpacing/>
      <w:jc w:val="left"/>
      <w:spacing w:after="300"/>
      <w:widowControl/>
    </w:pPr>
    <w:rPr>
      <w:rFonts w:ascii="Cambria" w:hAnsi="Cambria"/>
      <w:smallCaps/>
      <w:sz w:val="52"/>
      <w:szCs w:val="52"/>
      <w:lang w:eastAsia="en-US" w:bidi="en-US"/>
    </w:rPr>
  </w:style>
  <w:style w:type="paragraph" w:styleId="860">
    <w:name w:val="annotation subject"/>
    <w:basedOn w:val="811"/>
    <w:next w:val="811"/>
    <w:link w:val="861"/>
    <w:uiPriority w:val="99"/>
    <w:semiHidden/>
    <w:unhideWhenUsed/>
    <w:qFormat/>
    <w:rPr>
      <w:b/>
      <w:bCs/>
    </w:rPr>
  </w:style>
  <w:style w:type="character" w:styleId="861" w:customStyle="1">
    <w:name w:val="批注主题 字符"/>
    <w:basedOn w:val="812"/>
    <w:link w:val="860"/>
    <w:uiPriority w:val="99"/>
    <w:semiHidden/>
    <w:rPr>
      <w:b/>
      <w:bCs/>
      <w:sz w:val="21"/>
      <w:szCs w:val="24"/>
    </w:rPr>
  </w:style>
  <w:style w:type="paragraph" w:styleId="862">
    <w:name w:val="Body Text First Indent"/>
    <w:next w:val="863"/>
    <w:link w:val="864"/>
    <w:uiPriority w:val="99"/>
    <w:unhideWhenUsed/>
    <w:qFormat/>
    <w:pPr>
      <w:ind w:firstLine="420"/>
      <w:spacing w:before="200" w:after="120" w:line="276" w:lineRule="auto"/>
    </w:pPr>
    <w:rPr>
      <w:rFonts w:ascii="Cambria" w:hAnsi="Cambria"/>
      <w:sz w:val="21"/>
      <w:szCs w:val="24"/>
    </w:rPr>
  </w:style>
  <w:style w:type="paragraph" w:styleId="863" w:customStyle="1">
    <w:name w:val="样式 正文首行缩进 + 首行缩进:  1 字符"/>
    <w:basedOn w:val="783"/>
    <w:next w:val="838"/>
    <w:qFormat/>
    <w:pPr>
      <w:ind w:firstLine="200"/>
      <w:jc w:val="left"/>
      <w:spacing w:after="40" w:line="276" w:lineRule="auto"/>
      <w:widowControl/>
    </w:pPr>
    <w:rPr>
      <w:rFonts w:ascii="Cambria" w:hAnsi="Cambria"/>
      <w:sz w:val="22"/>
      <w:szCs w:val="20"/>
      <w:lang w:eastAsia="en-US" w:bidi="en-US"/>
    </w:rPr>
  </w:style>
  <w:style w:type="character" w:styleId="864" w:customStyle="1">
    <w:name w:val="正文文本首行缩进 字符"/>
    <w:link w:val="862"/>
    <w:qFormat/>
    <w:rPr>
      <w:rFonts w:ascii="Cambria" w:hAnsi="Cambria"/>
      <w:sz w:val="21"/>
      <w:szCs w:val="24"/>
      <w:lang w:val="en-US" w:eastAsia="zh-CN" w:bidi="ar-SA"/>
    </w:rPr>
  </w:style>
  <w:style w:type="paragraph" w:styleId="865">
    <w:name w:val="Body Text First Indent 2"/>
    <w:basedOn w:val="819"/>
    <w:link w:val="866"/>
    <w:semiHidden/>
    <w:unhideWhenUsed/>
    <w:pPr>
      <w:ind w:left="420" w:firstLine="420"/>
      <w:spacing w:after="120" w:line="240" w:lineRule="auto"/>
    </w:pPr>
    <w:rPr>
      <w:rFonts w:ascii="Times New Roman" w:hAnsi="Times New Roman" w:eastAsia="宋体"/>
      <w:sz w:val="21"/>
      <w:szCs w:val="24"/>
    </w:rPr>
  </w:style>
  <w:style w:type="character" w:styleId="866" w:customStyle="1">
    <w:name w:val="正文文本首行缩进 2 字符"/>
    <w:basedOn w:val="820"/>
    <w:link w:val="865"/>
    <w:semiHidden/>
    <w:qFormat/>
    <w:rPr>
      <w:rFonts w:ascii="方正仿宋简体" w:hAnsi="创艺简仿宋" w:eastAsia="方正仿宋简体"/>
      <w:sz w:val="21"/>
      <w:szCs w:val="24"/>
    </w:rPr>
  </w:style>
  <w:style w:type="table" w:styleId="867">
    <w:name w:val="Table Grid"/>
    <w:basedOn w:val="79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8">
    <w:name w:val="Table Theme"/>
    <w:basedOn w:val="79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9">
    <w:name w:val="Strong"/>
    <w:uiPriority w:val="22"/>
    <w:qFormat/>
    <w:rPr>
      <w:b/>
      <w:bCs/>
    </w:rPr>
  </w:style>
  <w:style w:type="character" w:styleId="870">
    <w:name w:val="endnote reference"/>
    <w:basedOn w:val="793"/>
    <w:uiPriority w:val="99"/>
    <w:semiHidden/>
    <w:unhideWhenUsed/>
    <w:qFormat/>
    <w:rPr>
      <w:vertAlign w:val="superscript"/>
    </w:rPr>
  </w:style>
  <w:style w:type="character" w:styleId="871">
    <w:name w:val="page number"/>
    <w:basedOn w:val="793"/>
    <w:uiPriority w:val="99"/>
    <w:qFormat/>
  </w:style>
  <w:style w:type="character" w:styleId="872">
    <w:name w:val="FollowedHyperlink"/>
    <w:uiPriority w:val="99"/>
    <w:qFormat/>
    <w:rPr>
      <w:color w:val="800080"/>
      <w:u w:val="single"/>
    </w:rPr>
  </w:style>
  <w:style w:type="character" w:styleId="873">
    <w:name w:val="Emphasis"/>
    <w:basedOn w:val="793"/>
    <w:qFormat/>
  </w:style>
  <w:style w:type="character" w:styleId="874">
    <w:name w:val="Hyperlink"/>
    <w:uiPriority w:val="99"/>
    <w:qFormat/>
    <w:rPr>
      <w:color w:val="0000ff"/>
      <w:u w:val="single"/>
    </w:rPr>
  </w:style>
  <w:style w:type="character" w:styleId="875">
    <w:name w:val="annotation reference"/>
    <w:basedOn w:val="793"/>
    <w:uiPriority w:val="99"/>
    <w:semiHidden/>
    <w:unhideWhenUsed/>
    <w:qFormat/>
    <w:rPr>
      <w:sz w:val="21"/>
      <w:szCs w:val="21"/>
    </w:rPr>
  </w:style>
  <w:style w:type="character" w:styleId="876">
    <w:name w:val="footnote reference"/>
    <w:basedOn w:val="793"/>
    <w:uiPriority w:val="99"/>
    <w:unhideWhenUsed/>
    <w:rPr>
      <w:vertAlign w:val="superscript"/>
    </w:rPr>
  </w:style>
  <w:style w:type="character" w:styleId="877" w:customStyle="1">
    <w:name w:val="Heading 1 Char"/>
    <w:basedOn w:val="793"/>
    <w:uiPriority w:val="9"/>
    <w:rPr>
      <w:rFonts w:ascii="Arial" w:hAnsi="Arial" w:eastAsia="Arial" w:cs="Arial"/>
      <w:sz w:val="40"/>
      <w:szCs w:val="40"/>
    </w:rPr>
  </w:style>
  <w:style w:type="character" w:styleId="878" w:customStyle="1">
    <w:name w:val="Heading 2 Char"/>
    <w:basedOn w:val="793"/>
    <w:uiPriority w:val="9"/>
    <w:rPr>
      <w:rFonts w:ascii="Arial" w:hAnsi="Arial" w:eastAsia="Arial" w:cs="Arial"/>
      <w:sz w:val="34"/>
    </w:rPr>
  </w:style>
  <w:style w:type="character" w:styleId="879" w:customStyle="1">
    <w:name w:val="Heading 4 Char"/>
    <w:basedOn w:val="793"/>
    <w:uiPriority w:val="9"/>
    <w:rPr>
      <w:rFonts w:ascii="Arial" w:hAnsi="Arial" w:eastAsia="Arial" w:cs="Arial"/>
      <w:b/>
      <w:bCs/>
      <w:sz w:val="26"/>
      <w:szCs w:val="26"/>
    </w:rPr>
  </w:style>
  <w:style w:type="character" w:styleId="880" w:customStyle="1">
    <w:name w:val="Heading 5 Char"/>
    <w:basedOn w:val="793"/>
    <w:uiPriority w:val="9"/>
    <w:rPr>
      <w:rFonts w:ascii="Arial" w:hAnsi="Arial" w:eastAsia="Arial" w:cs="Arial"/>
      <w:b/>
      <w:bCs/>
      <w:sz w:val="24"/>
      <w:szCs w:val="24"/>
    </w:rPr>
  </w:style>
  <w:style w:type="character" w:styleId="881" w:customStyle="1">
    <w:name w:val="Heading 6 Char"/>
    <w:basedOn w:val="793"/>
    <w:uiPriority w:val="9"/>
    <w:rPr>
      <w:rFonts w:ascii="Arial" w:hAnsi="Arial" w:eastAsia="Arial" w:cs="Arial"/>
      <w:b/>
      <w:bCs/>
      <w:sz w:val="22"/>
      <w:szCs w:val="22"/>
    </w:rPr>
  </w:style>
  <w:style w:type="character" w:styleId="882" w:customStyle="1">
    <w:name w:val="Heading 7 Char"/>
    <w:basedOn w:val="793"/>
    <w:uiPriority w:val="9"/>
    <w:rPr>
      <w:rFonts w:ascii="Arial" w:hAnsi="Arial" w:eastAsia="Arial" w:cs="Arial"/>
      <w:b/>
      <w:bCs/>
      <w:i/>
      <w:iCs/>
      <w:sz w:val="22"/>
      <w:szCs w:val="22"/>
    </w:rPr>
  </w:style>
  <w:style w:type="character" w:styleId="883" w:customStyle="1">
    <w:name w:val="Heading 8 Char"/>
    <w:basedOn w:val="793"/>
    <w:uiPriority w:val="9"/>
    <w:rPr>
      <w:rFonts w:ascii="Arial" w:hAnsi="Arial" w:eastAsia="Arial" w:cs="Arial"/>
      <w:i/>
      <w:iCs/>
      <w:sz w:val="22"/>
      <w:szCs w:val="22"/>
    </w:rPr>
  </w:style>
  <w:style w:type="character" w:styleId="884" w:customStyle="1">
    <w:name w:val="Heading 9 Char"/>
    <w:basedOn w:val="793"/>
    <w:uiPriority w:val="9"/>
    <w:rPr>
      <w:rFonts w:ascii="Arial" w:hAnsi="Arial" w:eastAsia="Arial" w:cs="Arial"/>
      <w:i/>
      <w:iCs/>
      <w:sz w:val="21"/>
      <w:szCs w:val="21"/>
    </w:rPr>
  </w:style>
  <w:style w:type="character" w:styleId="885" w:customStyle="1">
    <w:name w:val="Title Char"/>
    <w:basedOn w:val="793"/>
    <w:uiPriority w:val="10"/>
    <w:rPr>
      <w:sz w:val="48"/>
      <w:szCs w:val="48"/>
    </w:rPr>
  </w:style>
  <w:style w:type="character" w:styleId="886" w:customStyle="1">
    <w:name w:val="Subtitle Char"/>
    <w:basedOn w:val="793"/>
    <w:uiPriority w:val="11"/>
    <w:qFormat/>
    <w:rPr>
      <w:sz w:val="24"/>
      <w:szCs w:val="24"/>
    </w:rPr>
  </w:style>
  <w:style w:type="character" w:styleId="887" w:customStyle="1">
    <w:name w:val="Quote Char"/>
    <w:uiPriority w:val="29"/>
    <w:rPr>
      <w:i/>
    </w:rPr>
  </w:style>
  <w:style w:type="character" w:styleId="888" w:customStyle="1">
    <w:name w:val="Intense Quote Char"/>
    <w:uiPriority w:val="30"/>
    <w:rPr>
      <w:i/>
    </w:rPr>
  </w:style>
  <w:style w:type="character" w:styleId="889" w:customStyle="1">
    <w:name w:val="Header Char"/>
    <w:basedOn w:val="793"/>
    <w:uiPriority w:val="99"/>
  </w:style>
  <w:style w:type="character" w:styleId="890" w:customStyle="1">
    <w:name w:val="Footer Char"/>
    <w:basedOn w:val="793"/>
    <w:uiPriority w:val="99"/>
  </w:style>
  <w:style w:type="character" w:styleId="891" w:customStyle="1">
    <w:name w:val="Caption Char"/>
    <w:uiPriority w:val="99"/>
  </w:style>
  <w:style w:type="table" w:styleId="892" w:customStyle="1">
    <w:name w:val="Table Grid Light"/>
    <w:basedOn w:val="79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93" w:customStyle="1">
    <w:name w:val="无格式表格 11"/>
    <w:basedOn w:val="79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无格式表格 21"/>
    <w:basedOn w:val="79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无格式表格 31"/>
    <w:basedOn w:val="794"/>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无格式表格 41"/>
    <w:basedOn w:val="794"/>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无格式表格 51"/>
    <w:basedOn w:val="794"/>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网格表 1 浅色1"/>
    <w:basedOn w:val="794"/>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1"/>
    <w:basedOn w:val="794"/>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basedOn w:val="794"/>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basedOn w:val="794"/>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basedOn w:val="794"/>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basedOn w:val="794"/>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basedOn w:val="794"/>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5" w:customStyle="1">
    <w:name w:val="网格表 21"/>
    <w:basedOn w:val="794"/>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06" w:customStyle="1">
    <w:name w:val="Grid Table 2 - Accent 1"/>
    <w:basedOn w:val="794"/>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basedOn w:val="794"/>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basedOn w:val="794"/>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basedOn w:val="794"/>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basedOn w:val="794"/>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1" w:customStyle="1">
    <w:name w:val="Grid Table 2 - Accent 6"/>
    <w:basedOn w:val="794"/>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2" w:customStyle="1">
    <w:name w:val="网格表 31"/>
    <w:basedOn w:val="794"/>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1"/>
    <w:basedOn w:val="794"/>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basedOn w:val="794"/>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basedOn w:val="794"/>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basedOn w:val="794"/>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basedOn w:val="794"/>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basedOn w:val="794"/>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网格表 41"/>
    <w:basedOn w:val="794"/>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Grid Table 4 - Accent 1"/>
    <w:basedOn w:val="794"/>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921" w:customStyle="1">
    <w:name w:val="Grid Table 4 - Accent 2"/>
    <w:basedOn w:val="794"/>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22" w:customStyle="1">
    <w:name w:val="Grid Table 4 - Accent 3"/>
    <w:basedOn w:val="794"/>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3" w:customStyle="1">
    <w:name w:val="Grid Table 4 - Accent 4"/>
    <w:basedOn w:val="794"/>
    <w:uiPriority w:val="5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24" w:customStyle="1">
    <w:name w:val="Grid Table 4 - Accent 5"/>
    <w:basedOn w:val="794"/>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5" w:customStyle="1">
    <w:name w:val="Grid Table 4 - Accent 6"/>
    <w:basedOn w:val="794"/>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6" w:customStyle="1">
    <w:name w:val="网格表 5 深色1"/>
    <w:basedOn w:val="7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5 Dark- Accent 1"/>
    <w:basedOn w:val="7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8" w:customStyle="1">
    <w:name w:val="Grid Table 5 Dark - Accent 2"/>
    <w:basedOn w:val="7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9" w:customStyle="1">
    <w:name w:val="Grid Table 5 Dark - Accent 3"/>
    <w:basedOn w:val="7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0" w:customStyle="1">
    <w:name w:val="Grid Table 5 Dark- Accent 4"/>
    <w:basedOn w:val="7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1" w:customStyle="1">
    <w:name w:val="Grid Table 5 Dark - Accent 5"/>
    <w:basedOn w:val="7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2" w:customStyle="1">
    <w:name w:val="Grid Table 5 Dark - Accent 6"/>
    <w:basedOn w:val="7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3" w:customStyle="1">
    <w:name w:val="网格表 6 彩色1"/>
    <w:basedOn w:val="794"/>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34" w:customStyle="1">
    <w:name w:val="Grid Table 6 Colorful - Accent 1"/>
    <w:basedOn w:val="794"/>
    <w:uiPriority w:val="99"/>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935" w:customStyle="1">
    <w:name w:val="Grid Table 6 Colorful - Accent 2"/>
    <w:basedOn w:val="794"/>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36" w:customStyle="1">
    <w:name w:val="Grid Table 6 Colorful - Accent 3"/>
    <w:basedOn w:val="794"/>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37" w:customStyle="1">
    <w:name w:val="Grid Table 6 Colorful - Accent 4"/>
    <w:basedOn w:val="794"/>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38" w:customStyle="1">
    <w:name w:val="Grid Table 6 Colorful - Accent 5"/>
    <w:basedOn w:val="794"/>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39" w:customStyle="1">
    <w:name w:val="Grid Table 6 Colorful - Accent 6"/>
    <w:basedOn w:val="79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40" w:customStyle="1">
    <w:name w:val="网格表 7 彩色1"/>
    <w:basedOn w:val="794"/>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1" w:customStyle="1">
    <w:name w:val="Grid Table 7 Colorful - Accent 1"/>
    <w:basedOn w:val="794"/>
    <w:uiPriority w:val="99"/>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basedOn w:val="794"/>
    <w:uiPriority w:val="99"/>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basedOn w:val="794"/>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basedOn w:val="794"/>
    <w:uiPriority w:val="99"/>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basedOn w:val="794"/>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basedOn w:val="794"/>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7" w:customStyle="1">
    <w:name w:val="清单表 1 浅色1"/>
    <w:basedOn w:val="794"/>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1 Light - Accent 1"/>
    <w:basedOn w:val="794"/>
    <w:uiPriority w:val="99"/>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9" w:customStyle="1">
    <w:name w:val="List Table 1 Light - Accent 2"/>
    <w:basedOn w:val="794"/>
    <w:uiPriority w:val="99"/>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0" w:customStyle="1">
    <w:name w:val="List Table 1 Light - Accent 3"/>
    <w:basedOn w:val="794"/>
    <w:uiPriority w:val="99"/>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1" w:customStyle="1">
    <w:name w:val="List Table 1 Light - Accent 4"/>
    <w:basedOn w:val="794"/>
    <w:uiPriority w:val="99"/>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2" w:customStyle="1">
    <w:name w:val="List Table 1 Light - Accent 5"/>
    <w:basedOn w:val="794"/>
    <w:uiPriority w:val="99"/>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3" w:customStyle="1">
    <w:name w:val="List Table 1 Light - Accent 6"/>
    <w:basedOn w:val="794"/>
    <w:uiPriority w:val="99"/>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4" w:customStyle="1">
    <w:name w:val="清单表 21"/>
    <w:basedOn w:val="794"/>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55" w:customStyle="1">
    <w:name w:val="List Table 2 - Accent 1"/>
    <w:basedOn w:val="794"/>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6" w:customStyle="1">
    <w:name w:val="List Table 2 - Accent 2"/>
    <w:basedOn w:val="794"/>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7" w:customStyle="1">
    <w:name w:val="List Table 2 - Accent 3"/>
    <w:basedOn w:val="794"/>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8" w:customStyle="1">
    <w:name w:val="List Table 2 - Accent 4"/>
    <w:basedOn w:val="794"/>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59" w:customStyle="1">
    <w:name w:val="List Table 2 - Accent 5"/>
    <w:basedOn w:val="794"/>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60" w:customStyle="1">
    <w:name w:val="List Table 2 - Accent 6"/>
    <w:basedOn w:val="794"/>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1" w:customStyle="1">
    <w:name w:val="清单表 31"/>
    <w:basedOn w:val="79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3 - Accent 1"/>
    <w:basedOn w:val="794"/>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3" w:customStyle="1">
    <w:name w:val="List Table 3 - Accent 2"/>
    <w:basedOn w:val="794"/>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64" w:customStyle="1">
    <w:name w:val="List Table 3 - Accent 3"/>
    <w:basedOn w:val="794"/>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5" w:customStyle="1">
    <w:name w:val="List Table 3 - Accent 4"/>
    <w:basedOn w:val="794"/>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66" w:customStyle="1">
    <w:name w:val="List Table 3 - Accent 5"/>
    <w:basedOn w:val="794"/>
    <w:uiPriority w:val="99"/>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67" w:customStyle="1">
    <w:name w:val="List Table 3 - Accent 6"/>
    <w:basedOn w:val="794"/>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8" w:customStyle="1">
    <w:name w:val="清单表 41"/>
    <w:basedOn w:val="79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4 - Accent 1"/>
    <w:basedOn w:val="794"/>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0" w:customStyle="1">
    <w:name w:val="List Table 4 - Accent 2"/>
    <w:basedOn w:val="794"/>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1" w:customStyle="1">
    <w:name w:val="List Table 4 - Accent 3"/>
    <w:basedOn w:val="794"/>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2" w:customStyle="1">
    <w:name w:val="List Table 4 - Accent 4"/>
    <w:basedOn w:val="794"/>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3" w:customStyle="1">
    <w:name w:val="List Table 4 - Accent 5"/>
    <w:basedOn w:val="794"/>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74" w:customStyle="1">
    <w:name w:val="List Table 4 - Accent 6"/>
    <w:basedOn w:val="794"/>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5" w:customStyle="1">
    <w:name w:val="清单表 5 深色1"/>
    <w:basedOn w:val="794"/>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76" w:customStyle="1">
    <w:name w:val="List Table 5 Dark - Accent 1"/>
    <w:basedOn w:val="794"/>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77" w:customStyle="1">
    <w:name w:val="List Table 5 Dark - Accent 2"/>
    <w:basedOn w:val="794"/>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78" w:customStyle="1">
    <w:name w:val="List Table 5 Dark - Accent 3"/>
    <w:basedOn w:val="794"/>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79" w:customStyle="1">
    <w:name w:val="List Table 5 Dark - Accent 4"/>
    <w:basedOn w:val="794"/>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80" w:customStyle="1">
    <w:name w:val="List Table 5 Dark - Accent 5"/>
    <w:basedOn w:val="794"/>
    <w:uiPriority w:val="99"/>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81" w:customStyle="1">
    <w:name w:val="List Table 5 Dark - Accent 6"/>
    <w:basedOn w:val="794"/>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82" w:customStyle="1">
    <w:name w:val="清单表 6 彩色1"/>
    <w:basedOn w:val="794"/>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83" w:customStyle="1">
    <w:name w:val="List Table 6 Colorful - Accent 1"/>
    <w:basedOn w:val="794"/>
    <w:uiPriority w:val="99"/>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84" w:customStyle="1">
    <w:name w:val="List Table 6 Colorful - Accent 2"/>
    <w:basedOn w:val="794"/>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85" w:customStyle="1">
    <w:name w:val="List Table 6 Colorful - Accent 3"/>
    <w:basedOn w:val="794"/>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86" w:customStyle="1">
    <w:name w:val="List Table 6 Colorful - Accent 4"/>
    <w:basedOn w:val="794"/>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87" w:customStyle="1">
    <w:name w:val="List Table 6 Colorful - Accent 5"/>
    <w:basedOn w:val="794"/>
    <w:uiPriority w:val="99"/>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88" w:customStyle="1">
    <w:name w:val="List Table 6 Colorful - Accent 6"/>
    <w:basedOn w:val="794"/>
    <w:uiPriority w:val="99"/>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89" w:customStyle="1">
    <w:name w:val="清单表 7 彩色1"/>
    <w:basedOn w:val="794"/>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0" w:customStyle="1">
    <w:name w:val="List Table 7 Colorful - Accent 1"/>
    <w:basedOn w:val="794"/>
    <w:uiPriority w:val="99"/>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91" w:customStyle="1">
    <w:name w:val="List Table 7 Colorful - Accent 2"/>
    <w:basedOn w:val="794"/>
    <w:uiPriority w:val="99"/>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92" w:customStyle="1">
    <w:name w:val="List Table 7 Colorful - Accent 3"/>
    <w:basedOn w:val="794"/>
    <w:uiPriority w:val="99"/>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3" w:customStyle="1">
    <w:name w:val="List Table 7 Colorful - Accent 4"/>
    <w:basedOn w:val="794"/>
    <w:uiPriority w:val="99"/>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94" w:customStyle="1">
    <w:name w:val="List Table 7 Colorful - Accent 5"/>
    <w:basedOn w:val="794"/>
    <w:uiPriority w:val="99"/>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95" w:customStyle="1">
    <w:name w:val="List Table 7 Colorful - Accent 6"/>
    <w:basedOn w:val="794"/>
    <w:uiPriority w:val="99"/>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6" w:customStyle="1">
    <w:name w:val="Lined - Accent"/>
    <w:basedOn w:val="7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7" w:customStyle="1">
    <w:name w:val="Lined - Accent 1"/>
    <w:basedOn w:val="7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98" w:customStyle="1">
    <w:name w:val="Lined - Accent 2"/>
    <w:basedOn w:val="7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99" w:customStyle="1">
    <w:name w:val="Lined - Accent 3"/>
    <w:basedOn w:val="7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0" w:customStyle="1">
    <w:name w:val="Lined - Accent 4"/>
    <w:basedOn w:val="7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01" w:customStyle="1">
    <w:name w:val="Lined - Accent 5"/>
    <w:basedOn w:val="7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2" w:customStyle="1">
    <w:name w:val="Lined - Accent 6"/>
    <w:basedOn w:val="7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3" w:customStyle="1">
    <w:name w:val="Bordered &amp; Lined - Accent"/>
    <w:basedOn w:val="794"/>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4" w:customStyle="1">
    <w:name w:val="Bordered &amp; Lined - Accent 1"/>
    <w:basedOn w:val="794"/>
    <w:uiPriority w:val="99"/>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05" w:customStyle="1">
    <w:name w:val="Bordered &amp; Lined - Accent 2"/>
    <w:basedOn w:val="794"/>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06" w:customStyle="1">
    <w:name w:val="Bordered &amp; Lined - Accent 3"/>
    <w:basedOn w:val="794"/>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7" w:customStyle="1">
    <w:name w:val="Bordered &amp; Lined - Accent 4"/>
    <w:basedOn w:val="794"/>
    <w:uiPriority w:val="99"/>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08" w:customStyle="1">
    <w:name w:val="Bordered &amp; Lined - Accent 5"/>
    <w:basedOn w:val="794"/>
    <w:uiPriority w:val="99"/>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9" w:customStyle="1">
    <w:name w:val="Bordered &amp; Lined - Accent 6"/>
    <w:basedOn w:val="794"/>
    <w:uiPriority w:val="99"/>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0" w:customStyle="1">
    <w:name w:val="Bordered"/>
    <w:basedOn w:val="794"/>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11" w:customStyle="1">
    <w:name w:val="Bordered - Accent 1"/>
    <w:basedOn w:val="794"/>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12" w:customStyle="1">
    <w:name w:val="Bordered - Accent 2"/>
    <w:basedOn w:val="794"/>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13" w:customStyle="1">
    <w:name w:val="Bordered - Accent 3"/>
    <w:basedOn w:val="794"/>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4" w:customStyle="1">
    <w:name w:val="Bordered - Accent 4"/>
    <w:basedOn w:val="794"/>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15" w:customStyle="1">
    <w:name w:val="Bordered - Accent 5"/>
    <w:basedOn w:val="794"/>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016" w:customStyle="1">
    <w:name w:val="Bordered - Accent 6"/>
    <w:basedOn w:val="794"/>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017" w:customStyle="1">
    <w:name w:val="TOC 标题1"/>
    <w:uiPriority w:val="39"/>
    <w:unhideWhenUsed/>
  </w:style>
  <w:style w:type="table" w:styleId="1018" w:customStyle="1">
    <w:name w:val="浅色网格 - 强调文字颜色 61"/>
    <w:basedOn w:val="794"/>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1019" w:customStyle="1">
    <w:name w:val="彩色底纹 - 强调文字颜色 51"/>
    <w:basedOn w:val="794"/>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020" w:customStyle="1">
    <w:name w:val="彩色列表 - 强调文字颜色 41"/>
    <w:basedOn w:val="794"/>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021" w:customStyle="1">
    <w:name w:val="pa-0"/>
    <w:basedOn w:val="783"/>
    <w:qFormat/>
    <w:pPr>
      <w:jc w:val="center"/>
      <w:spacing w:line="320" w:lineRule="atLeast"/>
      <w:widowControl/>
    </w:pPr>
    <w:rPr>
      <w:rFonts w:ascii="宋体" w:hAnsi="宋体" w:cs="宋体"/>
      <w:sz w:val="24"/>
    </w:rPr>
  </w:style>
  <w:style w:type="paragraph" w:styleId="1022" w:customStyle="1">
    <w:name w:val="pa-1"/>
    <w:basedOn w:val="783"/>
    <w:qFormat/>
    <w:pPr>
      <w:ind w:firstLine="540"/>
      <w:spacing w:line="360" w:lineRule="atLeast"/>
      <w:widowControl/>
    </w:pPr>
    <w:rPr>
      <w:rFonts w:ascii="宋体" w:hAnsi="宋体" w:cs="宋体"/>
      <w:sz w:val="24"/>
    </w:rPr>
  </w:style>
  <w:style w:type="paragraph" w:styleId="1023" w:customStyle="1">
    <w:name w:val="pa-2"/>
    <w:basedOn w:val="783"/>
    <w:qFormat/>
    <w:pPr>
      <w:ind w:firstLine="480"/>
      <w:spacing w:line="280" w:lineRule="atLeast"/>
      <w:widowControl/>
    </w:pPr>
    <w:rPr>
      <w:rFonts w:ascii="宋体" w:hAnsi="宋体" w:cs="宋体"/>
      <w:sz w:val="24"/>
    </w:rPr>
  </w:style>
  <w:style w:type="paragraph" w:styleId="1024" w:customStyle="1">
    <w:name w:val="pa-3"/>
    <w:basedOn w:val="783"/>
    <w:qFormat/>
    <w:pPr>
      <w:ind w:firstLine="480"/>
      <w:spacing w:line="360" w:lineRule="atLeast"/>
      <w:widowControl/>
    </w:pPr>
    <w:rPr>
      <w:rFonts w:ascii="宋体" w:hAnsi="宋体" w:cs="宋体"/>
      <w:sz w:val="24"/>
    </w:rPr>
  </w:style>
  <w:style w:type="paragraph" w:styleId="1025" w:customStyle="1">
    <w:name w:val="pa-4"/>
    <w:basedOn w:val="783"/>
    <w:qFormat/>
    <w:pPr>
      <w:spacing w:line="360" w:lineRule="atLeast"/>
      <w:widowControl/>
    </w:pPr>
    <w:rPr>
      <w:rFonts w:ascii="宋体" w:hAnsi="宋体" w:cs="宋体"/>
      <w:sz w:val="24"/>
    </w:rPr>
  </w:style>
  <w:style w:type="paragraph" w:styleId="1026" w:customStyle="1">
    <w:name w:val="pa-5"/>
    <w:basedOn w:val="783"/>
    <w:qFormat/>
    <w:pPr>
      <w:spacing w:line="280" w:lineRule="atLeast"/>
      <w:widowControl/>
    </w:pPr>
    <w:rPr>
      <w:rFonts w:ascii="宋体" w:hAnsi="宋体" w:cs="宋体"/>
      <w:sz w:val="24"/>
    </w:rPr>
  </w:style>
  <w:style w:type="character" w:styleId="1027" w:customStyle="1">
    <w:name w:val="ca-01"/>
    <w:qFormat/>
    <w:rPr>
      <w:rFonts w:hint="eastAsia" w:ascii="黑体" w:eastAsia="黑体"/>
      <w:sz w:val="28"/>
      <w:szCs w:val="28"/>
    </w:rPr>
  </w:style>
  <w:style w:type="character" w:styleId="1028" w:customStyle="1">
    <w:name w:val="ca-11"/>
    <w:qFormat/>
    <w:rPr>
      <w:rFonts w:hint="eastAsia" w:ascii="宋体" w:hAnsi="宋体" w:eastAsia="宋体"/>
      <w:sz w:val="24"/>
      <w:szCs w:val="24"/>
    </w:rPr>
  </w:style>
  <w:style w:type="character" w:styleId="1029" w:customStyle="1">
    <w:name w:val="ca-21"/>
    <w:qFormat/>
    <w:rPr>
      <w:rFonts w:hint="eastAsia" w:ascii="宋体" w:hAnsi="宋体" w:eastAsia="宋体"/>
      <w:b/>
      <w:bCs/>
      <w:color w:val="000000"/>
      <w:spacing w:val="-20"/>
      <w:sz w:val="24"/>
      <w:szCs w:val="24"/>
    </w:rPr>
  </w:style>
  <w:style w:type="paragraph" w:styleId="1030" w:customStyle="1">
    <w:name w:val="Char"/>
    <w:basedOn w:val="783"/>
    <w:qFormat/>
    <w:pPr>
      <w:numPr>
        <w:numId w:val="1"/>
      </w:numPr>
    </w:pPr>
    <w:rPr>
      <w:sz w:val="24"/>
    </w:rPr>
  </w:style>
  <w:style w:type="paragraph" w:styleId="1031" w:customStyle="1">
    <w:name w:val="Char2"/>
    <w:basedOn w:val="783"/>
    <w:qFormat/>
    <w:rPr>
      <w:rFonts w:ascii="Tahoma" w:hAnsi="Tahoma"/>
      <w:sz w:val="24"/>
      <w:szCs w:val="20"/>
    </w:rPr>
  </w:style>
  <w:style w:type="character" w:styleId="1032" w:customStyle="1">
    <w:name w:val="正文（首行缩进两字） Char1"/>
    <w:qFormat/>
    <w:rPr>
      <w:rFonts w:eastAsia="宋体"/>
      <w:sz w:val="21"/>
      <w:szCs w:val="24"/>
      <w:lang w:val="en-US" w:eastAsia="zh-CN" w:bidi="ar-SA"/>
    </w:rPr>
  </w:style>
  <w:style w:type="paragraph" w:styleId="1033" w:customStyle="1">
    <w:name w:val="Char Char"/>
    <w:basedOn w:val="783"/>
    <w:qFormat/>
    <w:rPr>
      <w:rFonts w:ascii="Tahoma" w:hAnsi="Tahoma"/>
      <w:sz w:val="24"/>
      <w:szCs w:val="20"/>
    </w:rPr>
  </w:style>
  <w:style w:type="paragraph" w:styleId="1034" w:customStyle="1">
    <w:name w:val="默认段落字体 Para Char Char Char Char"/>
    <w:basedOn w:val="783"/>
    <w:qFormat/>
  </w:style>
  <w:style w:type="paragraph" w:styleId="1035" w:customStyle="1">
    <w:name w:val="默认段落字体 Para Char Char"/>
    <w:basedOn w:val="783"/>
    <w:qFormat/>
  </w:style>
  <w:style w:type="paragraph" w:styleId="1036" w:customStyle="1">
    <w:name w:val="金保标题1"/>
    <w:basedOn w:val="784"/>
    <w:next w:val="783"/>
    <w:qFormat/>
    <w:pPr>
      <w:numPr>
        <w:numId w:val="2"/>
      </w:numPr>
      <w:jc w:val="center"/>
      <w:pageBreakBefore/>
    </w:pPr>
    <w:rPr>
      <w:rFonts w:ascii="黑体" w:hAnsi="Tahoma" w:eastAsia="黑体"/>
      <w:sz w:val="32"/>
      <w:szCs w:val="32"/>
    </w:rPr>
  </w:style>
  <w:style w:type="paragraph" w:styleId="1037" w:customStyle="1">
    <w:name w:val="标题2"/>
    <w:basedOn w:val="785"/>
    <w:next w:val="783"/>
    <w:link w:val="1038"/>
    <w:qFormat/>
    <w:pPr>
      <w:numPr>
        <w:ilvl w:val="1"/>
        <w:numId w:val="2"/>
      </w:numPr>
      <w:jc w:val="left"/>
      <w:spacing w:line="415" w:lineRule="auto"/>
    </w:pPr>
    <w:rPr>
      <w:rFonts w:ascii="Calibri" w:hAnsi="Calibri"/>
      <w:b w:val="0"/>
      <w:sz w:val="30"/>
      <w:szCs w:val="30"/>
    </w:rPr>
  </w:style>
  <w:style w:type="character" w:styleId="1038" w:customStyle="1">
    <w:name w:val="标题2 Char"/>
    <w:link w:val="1037"/>
    <w:qFormat/>
    <w:rPr>
      <w:rFonts w:ascii="Calibri" w:hAnsi="Calibri" w:eastAsia="黑体"/>
      <w:bCs/>
      <w:sz w:val="30"/>
      <w:szCs w:val="30"/>
    </w:rPr>
  </w:style>
  <w:style w:type="paragraph" w:styleId="1039" w:customStyle="1">
    <w:name w:val="金保标题3"/>
    <w:basedOn w:val="786"/>
    <w:next w:val="783"/>
    <w:qFormat/>
    <w:pPr>
      <w:ind w:left="720" w:hanging="720"/>
      <w:spacing w:line="480" w:lineRule="auto"/>
      <w:tabs>
        <w:tab w:val="left" w:pos="720" w:leader="none"/>
        <w:tab w:val="left" w:pos="900" w:leader="none"/>
      </w:tabs>
    </w:pPr>
    <w:rPr>
      <w:rFonts w:ascii="黑体" w:hAnsi="黑体" w:eastAsia="黑体" w:cs="Arial"/>
      <w:b w:val="0"/>
      <w:color w:val="000000"/>
      <w:sz w:val="28"/>
      <w:szCs w:val="28"/>
    </w:rPr>
  </w:style>
  <w:style w:type="paragraph" w:styleId="1040" w:customStyle="1">
    <w:name w:val="标准正文格式"/>
    <w:basedOn w:val="783"/>
    <w:link w:val="1041"/>
    <w:qFormat/>
    <w:pPr>
      <w:ind w:firstLine="200"/>
      <w:spacing w:before="60" w:after="120" w:line="360" w:lineRule="auto"/>
      <w:widowControl/>
    </w:pPr>
    <w:rPr>
      <w:rFonts w:ascii="Calibri" w:hAnsi="Calibri" w:eastAsia="仿宋_GB2312"/>
      <w:bCs/>
      <w:sz w:val="28"/>
      <w:szCs w:val="20"/>
    </w:rPr>
  </w:style>
  <w:style w:type="character" w:styleId="1041" w:customStyle="1">
    <w:name w:val="标准正文格式 Char"/>
    <w:link w:val="1040"/>
    <w:qFormat/>
    <w:rPr>
      <w:rFonts w:eastAsia="仿宋_GB2312"/>
      <w:bCs/>
      <w:sz w:val="28"/>
      <w:lang w:val="en-US" w:eastAsia="zh-CN" w:bidi="ar-SA"/>
    </w:rPr>
  </w:style>
  <w:style w:type="paragraph" w:styleId="1042">
    <w:name w:val="List Paragraph"/>
    <w:basedOn w:val="783"/>
    <w:link w:val="1043"/>
    <w:uiPriority w:val="34"/>
    <w:qFormat/>
    <w:pPr>
      <w:ind w:firstLine="420"/>
    </w:pPr>
    <w:rPr>
      <w:rFonts w:ascii="Calibri" w:hAnsi="Calibri"/>
      <w:szCs w:val="20"/>
    </w:rPr>
  </w:style>
  <w:style w:type="character" w:styleId="1043" w:customStyle="1">
    <w:name w:val="列表段落 字符"/>
    <w:link w:val="1042"/>
    <w:uiPriority w:val="34"/>
    <w:qFormat/>
    <w:rPr>
      <w:rFonts w:ascii="Calibri" w:hAnsi="Calibri"/>
      <w:sz w:val="21"/>
    </w:rPr>
  </w:style>
  <w:style w:type="paragraph" w:styleId="1044" w:customStyle="1">
    <w:name w:val="样式 标题 1第一章：标题 1µÚÒ»ÕÂ£º±êÌâ 1合同标题H1标书1h1Section HeadingH..."/>
    <w:basedOn w:val="784"/>
    <w:qFormat/>
    <w:pPr>
      <w:numPr>
        <w:numId w:val="3"/>
      </w:numPr>
      <w:jc w:val="left"/>
      <w:pageBreakBefore/>
      <w:spacing w:after="120" w:line="360" w:lineRule="auto"/>
      <w:pBdr>
        <w:top w:val="single" w:color="auto" w:sz="18" w:space="1"/>
      </w:pBdr>
    </w:pPr>
    <w:rPr>
      <w:rFonts w:ascii="Times New Roman" w:hAnsi="Times New Roman"/>
      <w:szCs w:val="20"/>
    </w:rPr>
  </w:style>
  <w:style w:type="paragraph" w:styleId="1045" w:customStyle="1">
    <w:name w:val="标准正文1"/>
    <w:basedOn w:val="783"/>
    <w:link w:val="1046"/>
    <w:qFormat/>
    <w:pPr>
      <w:ind w:firstLine="420"/>
      <w:spacing w:line="288" w:lineRule="auto"/>
    </w:pPr>
    <w:rPr>
      <w:rFonts w:ascii="Calibri" w:hAnsi="Calibri" w:cs="宋体"/>
      <w:szCs w:val="20"/>
    </w:rPr>
  </w:style>
  <w:style w:type="character" w:styleId="1046" w:customStyle="1">
    <w:name w:val="标准正文1 Char"/>
    <w:link w:val="1045"/>
    <w:qFormat/>
    <w:rPr>
      <w:rFonts w:eastAsia="宋体" w:cs="宋体"/>
      <w:sz w:val="21"/>
      <w:lang w:val="en-US" w:eastAsia="zh-CN" w:bidi="ar-SA"/>
    </w:rPr>
  </w:style>
  <w:style w:type="paragraph" w:styleId="1047" w:customStyle="1">
    <w:name w:val="样式 标题 2h22nd levelheading 2H2Title2H21Heading 2 HiddenHe...1"/>
    <w:basedOn w:val="785"/>
    <w:qFormat/>
    <w:pPr>
      <w:ind w:left="576" w:hanging="576"/>
      <w:jc w:val="left"/>
      <w:spacing w:before="0" w:after="0" w:line="360" w:lineRule="auto"/>
      <w:widowControl/>
      <w:tabs>
        <w:tab w:val="left" w:pos="576" w:leader="none"/>
      </w:tabs>
    </w:pPr>
    <w:rPr>
      <w:rFonts w:ascii="黑体" w:hAnsi="宋体" w:cs="宋体"/>
      <w:szCs w:val="20"/>
    </w:rPr>
  </w:style>
  <w:style w:type="paragraph" w:styleId="1048" w:customStyle="1">
    <w:name w:val="样式 标题 3heading 3H3h33rd levelHeading 3 - oldl3CTLevel 3 ..."/>
    <w:basedOn w:val="786"/>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049" w:customStyle="1">
    <w:name w:val="Char Char Char Char Char Char Char Char Char Char Char Char Char Char Char Char"/>
    <w:basedOn w:val="783"/>
    <w:qFormat/>
    <w:rPr>
      <w:rFonts w:ascii="Tahoma" w:hAnsi="Tahoma" w:eastAsia="仿宋_GB2312"/>
      <w:color w:val="000000"/>
      <w:sz w:val="24"/>
      <w:szCs w:val="20"/>
    </w:rPr>
  </w:style>
  <w:style w:type="character" w:styleId="1050" w:customStyle="1">
    <w:name w:val="grame"/>
    <w:basedOn w:val="793"/>
    <w:qFormat/>
  </w:style>
  <w:style w:type="character" w:styleId="1051" w:customStyle="1">
    <w:name w:val="p101"/>
    <w:qFormat/>
    <w:rPr>
      <w:rFonts w:hint="default"/>
      <w:sz w:val="20"/>
      <w:u w:val="none"/>
    </w:rPr>
  </w:style>
  <w:style w:type="paragraph" w:styleId="1052" w:customStyle="1">
    <w:name w:val="textfontgray"/>
    <w:basedOn w:val="783"/>
    <w:qFormat/>
    <w:pPr>
      <w:jc w:val="left"/>
      <w:spacing w:before="100" w:beforeAutospacing="1" w:after="100" w:afterAutospacing="1" w:line="432" w:lineRule="auto"/>
      <w:widowControl/>
    </w:pPr>
    <w:rPr>
      <w:color w:val="999999"/>
      <w:sz w:val="18"/>
      <w:szCs w:val="20"/>
    </w:rPr>
  </w:style>
  <w:style w:type="paragraph" w:styleId="1053" w:customStyle="1">
    <w:name w:val="dashed"/>
    <w:basedOn w:val="783"/>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054" w:customStyle="1">
    <w:name w:val="salefont9"/>
    <w:basedOn w:val="783"/>
    <w:qFormat/>
    <w:pPr>
      <w:jc w:val="left"/>
      <w:spacing w:before="100" w:beforeAutospacing="1" w:after="100" w:afterAutospacing="1" w:line="384" w:lineRule="auto"/>
      <w:widowControl/>
    </w:pPr>
    <w:rPr>
      <w:color w:val="ff3300"/>
      <w:sz w:val="18"/>
      <w:szCs w:val="20"/>
    </w:rPr>
  </w:style>
  <w:style w:type="paragraph" w:styleId="1055" w:customStyle="1">
    <w:name w:val="flType"/>
    <w:basedOn w:val="783"/>
    <w:qFormat/>
    <w:pPr>
      <w:jc w:val="center"/>
      <w:spacing w:after="284" w:line="113" w:lineRule="atLeast"/>
    </w:pPr>
    <w:rPr>
      <w:sz w:val="24"/>
      <w:szCs w:val="20"/>
    </w:rPr>
  </w:style>
  <w:style w:type="paragraph" w:styleId="1056" w:customStyle="1">
    <w:name w:val="Char1"/>
    <w:basedOn w:val="809"/>
    <w:qFormat/>
    <w:rPr>
      <w:rFonts w:ascii="Tahoma" w:hAnsi="Tahoma"/>
      <w:sz w:val="24"/>
    </w:rPr>
  </w:style>
  <w:style w:type="paragraph" w:styleId="1057" w:customStyle="1">
    <w:name w:val="序号正文"/>
    <w:basedOn w:val="783"/>
    <w:qFormat/>
    <w:pPr>
      <w:numPr>
        <w:numId w:val="4"/>
      </w:numPr>
      <w:ind w:left="0" w:firstLine="0"/>
      <w:spacing w:before="156" w:after="156" w:line="300" w:lineRule="auto"/>
      <w:tabs>
        <w:tab w:val="left" w:pos="360" w:leader="none"/>
        <w:tab w:val="left" w:pos="425" w:leader="none"/>
      </w:tabs>
    </w:pPr>
    <w:rPr>
      <w:sz w:val="24"/>
      <w:szCs w:val="20"/>
    </w:rPr>
  </w:style>
  <w:style w:type="paragraph" w:styleId="1058" w:customStyle="1">
    <w:name w:val="p10"/>
    <w:basedOn w:val="783"/>
    <w:qFormat/>
    <w:pPr>
      <w:jc w:val="left"/>
      <w:spacing w:before="100" w:beforeAutospacing="1" w:after="100" w:afterAutospacing="1" w:line="432" w:lineRule="auto"/>
      <w:widowControl/>
    </w:pPr>
    <w:rPr>
      <w:color w:val="000000"/>
      <w:sz w:val="20"/>
      <w:szCs w:val="20"/>
    </w:rPr>
  </w:style>
  <w:style w:type="paragraph" w:styleId="1059" w:customStyle="1">
    <w:name w:val="headfont9"/>
    <w:basedOn w:val="783"/>
    <w:qFormat/>
    <w:pPr>
      <w:jc w:val="left"/>
      <w:spacing w:before="100" w:beforeAutospacing="1" w:after="100" w:afterAutospacing="1"/>
      <w:widowControl/>
    </w:pPr>
    <w:rPr>
      <w:color w:val="ffffff"/>
      <w:sz w:val="18"/>
      <w:szCs w:val="20"/>
    </w:rPr>
  </w:style>
  <w:style w:type="paragraph" w:styleId="1060" w:customStyle="1">
    <w:name w:val="textfont12"/>
    <w:basedOn w:val="783"/>
    <w:qFormat/>
    <w:pPr>
      <w:jc w:val="left"/>
      <w:spacing w:before="100" w:beforeAutospacing="1" w:after="100" w:afterAutospacing="1"/>
      <w:widowControl/>
    </w:pPr>
    <w:rPr>
      <w:b/>
      <w:color w:val="000000"/>
      <w:sz w:val="24"/>
      <w:szCs w:val="20"/>
    </w:rPr>
  </w:style>
  <w:style w:type="paragraph" w:styleId="1061" w:customStyle="1">
    <w:name w:val="表1"/>
    <w:basedOn w:val="783"/>
    <w:qFormat/>
    <w:pPr>
      <w:jc w:val="center"/>
    </w:pPr>
    <w:rPr>
      <w:spacing w:val="20"/>
      <w:szCs w:val="20"/>
    </w:rPr>
  </w:style>
  <w:style w:type="paragraph" w:styleId="1062" w:customStyle="1">
    <w:name w:val="p9"/>
    <w:basedOn w:val="783"/>
    <w:qFormat/>
    <w:pPr>
      <w:jc w:val="left"/>
      <w:spacing w:before="100" w:beforeAutospacing="1" w:after="100" w:afterAutospacing="1"/>
      <w:widowControl/>
    </w:pPr>
    <w:rPr>
      <w:color w:val="000000"/>
      <w:sz w:val="18"/>
      <w:szCs w:val="20"/>
    </w:rPr>
  </w:style>
  <w:style w:type="paragraph" w:styleId="1063" w:customStyle="1">
    <w:name w:val="profont"/>
    <w:basedOn w:val="783"/>
    <w:qFormat/>
    <w:pPr>
      <w:jc w:val="left"/>
      <w:spacing w:before="100" w:beforeAutospacing="1" w:after="100" w:afterAutospacing="1"/>
      <w:widowControl/>
    </w:pPr>
    <w:rPr>
      <w:rFonts w:ascii="Verdana" w:hAnsi="Verdana"/>
      <w:b/>
      <w:color w:val="333333"/>
      <w:sz w:val="24"/>
      <w:szCs w:val="20"/>
    </w:rPr>
  </w:style>
  <w:style w:type="paragraph" w:styleId="1064" w:customStyle="1">
    <w:name w:val="纯文本1"/>
    <w:basedOn w:val="783"/>
    <w:link w:val="1065"/>
    <w:qFormat/>
    <w:rPr>
      <w:rFonts w:ascii="宋体" w:hAnsi="Courier New" w:eastAsia="楷体_GB2312"/>
      <w:sz w:val="28"/>
      <w:szCs w:val="20"/>
    </w:rPr>
  </w:style>
  <w:style w:type="character" w:styleId="1065" w:customStyle="1">
    <w:name w:val="Plain Text Char"/>
    <w:link w:val="1064"/>
    <w:qFormat/>
    <w:rPr>
      <w:rFonts w:ascii="宋体" w:hAnsi="Courier New" w:eastAsia="楷体_GB2312"/>
      <w:sz w:val="28"/>
    </w:rPr>
  </w:style>
  <w:style w:type="paragraph" w:styleId="1066" w:customStyle="1">
    <w:name w:val="段"/>
    <w:qFormat/>
    <w:pPr>
      <w:ind w:firstLine="200"/>
      <w:jc w:val="both"/>
    </w:pPr>
    <w:rPr>
      <w:rFonts w:ascii="宋体"/>
      <w:sz w:val="21"/>
    </w:rPr>
  </w:style>
  <w:style w:type="paragraph" w:styleId="1067" w:customStyle="1">
    <w:name w:val="font0"/>
    <w:basedOn w:val="783"/>
    <w:qFormat/>
    <w:pPr>
      <w:jc w:val="left"/>
      <w:spacing w:before="100" w:beforeAutospacing="1" w:after="100" w:afterAutospacing="1"/>
      <w:widowControl/>
    </w:pPr>
    <w:rPr>
      <w:rFonts w:hint="eastAsia" w:ascii="宋体" w:hAnsi="宋体"/>
      <w:sz w:val="24"/>
      <w:szCs w:val="20"/>
    </w:rPr>
  </w:style>
  <w:style w:type="paragraph" w:styleId="1068" w:customStyle="1">
    <w:name w:val="input"/>
    <w:basedOn w:val="783"/>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069" w:customStyle="1">
    <w:name w:val="小标题"/>
    <w:basedOn w:val="783"/>
    <w:qFormat/>
    <w:rPr>
      <w:rFonts w:ascii="宋体" w:hAnsi="宋体"/>
      <w:b/>
      <w:sz w:val="24"/>
      <w:szCs w:val="20"/>
    </w:rPr>
  </w:style>
  <w:style w:type="paragraph" w:styleId="1070" w:customStyle="1">
    <w:name w:val="样式 Arial 小四 行距: 1.5 倍行距"/>
    <w:basedOn w:val="783"/>
    <w:qFormat/>
    <w:pPr>
      <w:ind w:firstLine="480"/>
      <w:spacing w:line="360" w:lineRule="auto"/>
    </w:pPr>
    <w:rPr>
      <w:rFonts w:ascii="Arial" w:hAnsi="Arial"/>
      <w:sz w:val="24"/>
      <w:szCs w:val="20"/>
    </w:rPr>
  </w:style>
  <w:style w:type="paragraph" w:styleId="1071" w:customStyle="1">
    <w:name w:val="条例"/>
    <w:basedOn w:val="783"/>
    <w:qFormat/>
    <w:pPr>
      <w:ind w:left="2" w:right="210" w:firstLine="2"/>
      <w:keepLines/>
      <w:spacing w:line="320" w:lineRule="exact"/>
      <w:widowControl/>
    </w:pPr>
    <w:rPr>
      <w:rFonts w:ascii="宋体" w:hAnsi="宋体"/>
      <w:sz w:val="24"/>
      <w:szCs w:val="20"/>
    </w:rPr>
  </w:style>
  <w:style w:type="paragraph" w:styleId="1072" w:customStyle="1">
    <w:name w:val="符号列表"/>
    <w:basedOn w:val="783"/>
    <w:qFormat/>
    <w:pPr>
      <w:numPr>
        <w:numId w:val="5"/>
      </w:numPr>
      <w:spacing w:line="440" w:lineRule="exact"/>
    </w:pPr>
    <w:rPr>
      <w:sz w:val="24"/>
      <w:szCs w:val="20"/>
    </w:rPr>
  </w:style>
  <w:style w:type="paragraph" w:styleId="1073" w:customStyle="1">
    <w:name w:val="font5"/>
    <w:basedOn w:val="783"/>
    <w:qFormat/>
    <w:pPr>
      <w:jc w:val="left"/>
      <w:spacing w:before="100" w:beforeAutospacing="1" w:after="100" w:afterAutospacing="1"/>
      <w:widowControl/>
    </w:pPr>
    <w:rPr>
      <w:rFonts w:ascii="宋体" w:hAnsi="宋体" w:cs="宋体"/>
      <w:sz w:val="18"/>
      <w:szCs w:val="18"/>
    </w:rPr>
  </w:style>
  <w:style w:type="paragraph" w:styleId="1074" w:customStyle="1">
    <w:name w:val="xl23"/>
    <w:basedOn w:val="783"/>
    <w:qFormat/>
    <w:pPr>
      <w:jc w:val="center"/>
      <w:spacing w:before="100" w:beforeAutospacing="1" w:after="100" w:afterAutospacing="1"/>
      <w:widowControl/>
    </w:pPr>
    <w:rPr>
      <w:rFonts w:ascii="宋体" w:hAnsi="宋体" w:cs="宋体"/>
      <w:sz w:val="24"/>
    </w:rPr>
  </w:style>
  <w:style w:type="paragraph" w:styleId="1075" w:customStyle="1">
    <w:name w:val="xl24"/>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76" w:customStyle="1">
    <w:name w:val="xl25"/>
    <w:basedOn w:val="7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77" w:customStyle="1">
    <w:name w:val="xl26"/>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78" w:customStyle="1">
    <w:name w:val="xl27"/>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79" w:customStyle="1">
    <w:name w:val="xl28"/>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80" w:customStyle="1">
    <w:name w:val="xl29"/>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81" w:customStyle="1">
    <w:name w:val="xl30"/>
    <w:basedOn w:val="7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82" w:customStyle="1">
    <w:name w:val="xl31"/>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83" w:customStyle="1">
    <w:name w:val="xl32"/>
    <w:basedOn w:val="78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84" w:customStyle="1">
    <w:name w:val="xl33"/>
    <w:basedOn w:val="783"/>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85" w:customStyle="1">
    <w:name w:val="xl34"/>
    <w:basedOn w:val="78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86" w:customStyle="1">
    <w:name w:val="xl35"/>
    <w:basedOn w:val="78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087" w:customStyle="1">
    <w:name w:val="xl36"/>
    <w:basedOn w:val="783"/>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088" w:customStyle="1">
    <w:name w:val="xl37"/>
    <w:basedOn w:val="78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089" w:customStyle="1">
    <w:name w:val="xl38"/>
    <w:basedOn w:val="783"/>
    <w:qFormat/>
    <w:pPr>
      <w:jc w:val="center"/>
      <w:spacing w:before="100" w:beforeAutospacing="1" w:after="100" w:afterAutospacing="1"/>
      <w:widowControl/>
    </w:pPr>
    <w:rPr>
      <w:rFonts w:ascii="宋体" w:hAnsi="宋体" w:cs="宋体"/>
      <w:b/>
      <w:bCs/>
      <w:sz w:val="32"/>
      <w:szCs w:val="32"/>
    </w:rPr>
  </w:style>
  <w:style w:type="paragraph" w:styleId="1090" w:customStyle="1">
    <w:name w:val="xl39"/>
    <w:basedOn w:val="78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91" w:customStyle="1">
    <w:name w:val="xl40"/>
    <w:basedOn w:val="78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092" w:customStyle="1">
    <w:name w:val="style31"/>
    <w:qFormat/>
    <w:rPr>
      <w:sz w:val="23"/>
      <w:szCs w:val="23"/>
    </w:rPr>
  </w:style>
  <w:style w:type="character" w:styleId="1093" w:customStyle="1">
    <w:name w:val="headertext"/>
    <w:basedOn w:val="793"/>
    <w:qFormat/>
  </w:style>
  <w:style w:type="character" w:styleId="1094" w:customStyle="1">
    <w:name w:val="style5"/>
    <w:basedOn w:val="793"/>
    <w:qFormat/>
  </w:style>
  <w:style w:type="character" w:styleId="1095" w:customStyle="1">
    <w:name w:val="style3"/>
    <w:basedOn w:val="793"/>
    <w:qFormat/>
  </w:style>
  <w:style w:type="character" w:styleId="1096" w:customStyle="1">
    <w:name w:val="font1"/>
    <w:qFormat/>
    <w:rPr>
      <w:color w:val="0066cc"/>
      <w:sz w:val="18"/>
      <w:szCs w:val="18"/>
      <w:u w:val="none"/>
    </w:rPr>
  </w:style>
  <w:style w:type="character" w:styleId="1097" w:customStyle="1">
    <w:name w:val="txt1"/>
    <w:qFormat/>
    <w:rPr>
      <w:rFonts w:hint="default"/>
      <w:sz w:val="18"/>
      <w:szCs w:val="18"/>
    </w:rPr>
  </w:style>
  <w:style w:type="character" w:styleId="1098" w:customStyle="1">
    <w:name w:val="font-121"/>
    <w:qFormat/>
    <w:rPr>
      <w:color w:val="666666"/>
      <w:sz w:val="24"/>
      <w:szCs w:val="24"/>
      <w:u w:val="none"/>
    </w:rPr>
  </w:style>
  <w:style w:type="character" w:styleId="1099" w:customStyle="1">
    <w:name w:val="style41"/>
    <w:qFormat/>
    <w:rPr>
      <w:color w:val="f49304"/>
    </w:rPr>
  </w:style>
  <w:style w:type="character" w:styleId="1100" w:customStyle="1">
    <w:name w:val="正文缩进 Char"/>
    <w:qFormat/>
    <w:rPr>
      <w:rFonts w:eastAsia="宋体"/>
      <w:sz w:val="24"/>
      <w:lang w:val="en-US" w:eastAsia="zh-CN" w:bidi="ar-SA"/>
    </w:rPr>
  </w:style>
  <w:style w:type="character" w:styleId="1101" w:customStyle="1">
    <w:name w:val="text1"/>
    <w:qFormat/>
    <w:rPr>
      <w:rFonts w:hint="default" w:ascii="ˎ̥" w:hAnsi="ˎ̥"/>
      <w:color w:val="000000"/>
      <w:sz w:val="18"/>
      <w:szCs w:val="18"/>
      <w:u w:val="none"/>
    </w:rPr>
  </w:style>
  <w:style w:type="character" w:styleId="1102" w:customStyle="1">
    <w:name w:val="style61"/>
    <w:qFormat/>
    <w:rPr>
      <w:b/>
      <w:bCs/>
      <w:color w:val="f49304"/>
    </w:rPr>
  </w:style>
  <w:style w:type="character" w:styleId="1103" w:customStyle="1">
    <w:name w:val="headerboxgreen"/>
    <w:basedOn w:val="793"/>
    <w:qFormat/>
  </w:style>
  <w:style w:type="character" w:styleId="1104" w:customStyle="1">
    <w:name w:val="textnorm_chn1"/>
    <w:qFormat/>
    <w:rPr>
      <w:rFonts w:hint="default" w:ascii="Arial" w:hAnsi="Arial" w:cs="Arial"/>
      <w:color w:val="21254a"/>
      <w:sz w:val="22"/>
      <w:szCs w:val="22"/>
    </w:rPr>
  </w:style>
  <w:style w:type="character" w:styleId="1105" w:customStyle="1">
    <w:name w:val="marklong"/>
    <w:basedOn w:val="793"/>
    <w:qFormat/>
  </w:style>
  <w:style w:type="character" w:styleId="1106" w:customStyle="1">
    <w:name w:val="style51"/>
    <w:qFormat/>
    <w:rPr>
      <w:color w:val="ffffff"/>
    </w:rPr>
  </w:style>
  <w:style w:type="character" w:styleId="1107" w:customStyle="1">
    <w:name w:val="Char Char4"/>
    <w:qFormat/>
    <w:rPr>
      <w:rFonts w:eastAsia="宋体"/>
      <w:b/>
      <w:bCs/>
      <w:sz w:val="44"/>
      <w:szCs w:val="44"/>
      <w:lang w:val="en-US" w:eastAsia="zh-CN" w:bidi="ar-SA"/>
    </w:rPr>
  </w:style>
  <w:style w:type="character" w:styleId="1108" w:customStyle="1">
    <w:name w:val="H2 Char"/>
    <w:qFormat/>
    <w:rPr>
      <w:rFonts w:ascii="Arial" w:hAnsi="Arial" w:eastAsia="黑体"/>
      <w:b/>
      <w:bCs/>
      <w:sz w:val="32"/>
      <w:szCs w:val="32"/>
    </w:rPr>
  </w:style>
  <w:style w:type="character" w:styleId="1109" w:customStyle="1">
    <w:name w:val="style35"/>
    <w:basedOn w:val="793"/>
    <w:qFormat/>
  </w:style>
  <w:style w:type="character" w:styleId="1110" w:customStyle="1">
    <w:name w:val="black1"/>
    <w:qFormat/>
    <w:rPr>
      <w:b/>
      <w:bCs/>
      <w:color w:val="000000"/>
      <w:sz w:val="19"/>
      <w:szCs w:val="19"/>
    </w:rPr>
  </w:style>
  <w:style w:type="paragraph" w:styleId="1111" w:customStyle="1">
    <w:name w:val="样式 标题 2 + 宋体 小四"/>
    <w:basedOn w:val="785"/>
    <w:next w:val="822"/>
    <w:qFormat/>
    <w:pPr>
      <w:spacing w:line="415" w:lineRule="auto"/>
    </w:pPr>
    <w:rPr>
      <w:rFonts w:ascii="宋体" w:hAnsi="宋体" w:eastAsia="宋体"/>
      <w:sz w:val="24"/>
    </w:rPr>
  </w:style>
  <w:style w:type="paragraph" w:styleId="1112" w:customStyle="1">
    <w:name w:val="CM20"/>
    <w:basedOn w:val="783"/>
    <w:next w:val="783"/>
    <w:qFormat/>
    <w:pPr>
      <w:jc w:val="left"/>
      <w:spacing w:after="115"/>
    </w:pPr>
    <w:rPr>
      <w:rFonts w:ascii=".a..DD.." w:eastAsia=".a..DD.."/>
      <w:sz w:val="24"/>
    </w:rPr>
  </w:style>
  <w:style w:type="paragraph" w:styleId="1113" w:customStyle="1">
    <w:name w:val="标准"/>
    <w:basedOn w:val="783"/>
    <w:qFormat/>
    <w:pPr>
      <w:spacing w:line="240" w:lineRule="atLeast"/>
    </w:pPr>
    <w:rPr>
      <w:rFonts w:eastAsia="楷体_GB2312"/>
      <w:sz w:val="24"/>
      <w:szCs w:val="20"/>
    </w:rPr>
  </w:style>
  <w:style w:type="paragraph" w:styleId="1114" w:customStyle="1">
    <w:name w:val="CM3"/>
    <w:basedOn w:val="1115"/>
    <w:next w:val="1115"/>
    <w:qFormat/>
    <w:pPr>
      <w:spacing w:line="626" w:lineRule="atLeast"/>
    </w:pPr>
    <w:rPr>
      <w:color w:val="auto"/>
    </w:rPr>
  </w:style>
  <w:style w:type="paragraph" w:styleId="1115" w:customStyle="1">
    <w:name w:val="Default"/>
    <w:qFormat/>
    <w:pPr>
      <w:widowControl w:val="off"/>
    </w:pPr>
    <w:rPr>
      <w:rFonts w:ascii=".a..DD.." w:eastAsia=".a..DD.."/>
      <w:color w:val="000000"/>
      <w:sz w:val="24"/>
      <w:szCs w:val="24"/>
    </w:rPr>
  </w:style>
  <w:style w:type="paragraph" w:styleId="1116" w:customStyle="1">
    <w:name w:val="Char21"/>
    <w:basedOn w:val="783"/>
    <w:qFormat/>
    <w:rPr>
      <w:rFonts w:ascii="Tahoma" w:hAnsi="Tahoma"/>
      <w:sz w:val="24"/>
      <w:szCs w:val="20"/>
    </w:rPr>
  </w:style>
  <w:style w:type="paragraph" w:styleId="1117" w:customStyle="1">
    <w:name w:val="6"/>
    <w:basedOn w:val="783"/>
    <w:next w:val="817"/>
    <w:qFormat/>
    <w:pPr>
      <w:spacing w:after="120"/>
    </w:pPr>
  </w:style>
  <w:style w:type="paragraph" w:styleId="1118" w:customStyle="1">
    <w:name w:val="标题 61"/>
    <w:basedOn w:val="783"/>
    <w:qFormat/>
    <w:pPr>
      <w:jc w:val="left"/>
      <w:widowControl/>
      <w:outlineLvl w:val="6"/>
    </w:pPr>
    <w:rPr>
      <w:rFonts w:ascii="宋体" w:hAnsi="宋体" w:cs="宋体"/>
      <w:color w:val="00569b"/>
      <w:szCs w:val="21"/>
    </w:rPr>
  </w:style>
  <w:style w:type="paragraph" w:styleId="1119" w:customStyle="1">
    <w:name w:val="项符&gt;"/>
    <w:basedOn w:val="783"/>
    <w:qFormat/>
    <w:pPr>
      <w:ind w:left="720" w:hanging="720"/>
      <w:spacing w:line="360" w:lineRule="auto"/>
      <w:tabs>
        <w:tab w:val="left" w:pos="420" w:leader="none"/>
        <w:tab w:val="left" w:pos="720" w:leader="none"/>
      </w:tabs>
    </w:pPr>
    <w:rPr>
      <w:rFonts w:ascii="宋体" w:hAnsi="宋体"/>
      <w:sz w:val="24"/>
      <w:szCs w:val="30"/>
    </w:rPr>
  </w:style>
  <w:style w:type="paragraph" w:styleId="1120" w:customStyle="1">
    <w:name w:val="样式1"/>
    <w:basedOn w:val="784"/>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121" w:customStyle="1">
    <w:name w:val="样式2"/>
    <w:basedOn w:val="785"/>
    <w:qFormat/>
    <w:pPr>
      <w:numPr>
        <w:numId w:val="6"/>
      </w:numPr>
      <w:spacing w:line="415" w:lineRule="auto"/>
      <w:tabs>
        <w:tab w:val="left" w:pos="840" w:leader="none"/>
      </w:tabs>
    </w:pPr>
    <w:rPr>
      <w:rFonts w:eastAsia="宋体"/>
      <w:sz w:val="24"/>
    </w:rPr>
  </w:style>
  <w:style w:type="paragraph" w:styleId="1122" w:customStyle="1">
    <w:name w:val="CM2"/>
    <w:basedOn w:val="1115"/>
    <w:next w:val="1115"/>
    <w:qFormat/>
    <w:pPr>
      <w:spacing w:line="623" w:lineRule="atLeast"/>
    </w:pPr>
    <w:rPr>
      <w:color w:val="auto"/>
    </w:rPr>
  </w:style>
  <w:style w:type="paragraph" w:styleId="1123" w:customStyle="1">
    <w:name w:val="样式 Verdana 首行缩进:  0.74 厘米"/>
    <w:basedOn w:val="783"/>
    <w:qFormat/>
    <w:pPr>
      <w:ind w:firstLine="420"/>
      <w:spacing w:line="360" w:lineRule="auto"/>
    </w:pPr>
    <w:rPr>
      <w:rFonts w:ascii="Verdana" w:hAnsi="Verdana" w:cs="宋体"/>
      <w:sz w:val="24"/>
      <w:szCs w:val="20"/>
    </w:rPr>
  </w:style>
  <w:style w:type="paragraph" w:styleId="1124" w:customStyle="1">
    <w:name w:val="样式 正文（首行缩进两字） + 首行缩进:  2 字符"/>
    <w:basedOn w:val="806"/>
    <w:qFormat/>
    <w:pPr>
      <w:ind w:firstLine="200"/>
      <w:jc w:val="both"/>
    </w:pPr>
    <w:rPr>
      <w:rFonts w:eastAsia="宋体"/>
      <w:sz w:val="21"/>
      <w:szCs w:val="24"/>
    </w:rPr>
  </w:style>
  <w:style w:type="paragraph" w:styleId="1125" w:customStyle="1">
    <w:name w:val="样式3"/>
    <w:basedOn w:val="1121"/>
    <w:next w:val="1121"/>
    <w:qFormat/>
  </w:style>
  <w:style w:type="paragraph" w:styleId="1126" w:customStyle="1">
    <w:name w:val="Char Char Char Char"/>
    <w:basedOn w:val="783"/>
    <w:qFormat/>
  </w:style>
  <w:style w:type="paragraph" w:styleId="1127" w:customStyle="1">
    <w:name w:val="Definition Term"/>
    <w:basedOn w:val="783"/>
    <w:next w:val="783"/>
    <w:qFormat/>
    <w:pPr>
      <w:jc w:val="left"/>
      <w:widowControl/>
    </w:pPr>
    <w:rPr>
      <w:sz w:val="20"/>
      <w:lang w:eastAsia="en-US"/>
    </w:rPr>
  </w:style>
  <w:style w:type="paragraph" w:styleId="1128" w:customStyle="1">
    <w:name w:val="7"/>
    <w:basedOn w:val="783"/>
    <w:next w:val="826"/>
    <w:qFormat/>
    <w:rPr>
      <w:rFonts w:ascii="宋体" w:hAnsi="Courier New"/>
      <w:sz w:val="24"/>
      <w:szCs w:val="20"/>
    </w:rPr>
  </w:style>
  <w:style w:type="paragraph" w:styleId="1129" w:customStyle="1">
    <w:name w:val="Char3"/>
    <w:basedOn w:val="783"/>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130" w:customStyle="1">
    <w:name w:val="-"/>
    <w:basedOn w:val="783"/>
    <w:qFormat/>
    <w:pPr>
      <w:ind w:left="720" w:hanging="720"/>
      <w:spacing w:line="360" w:lineRule="auto"/>
      <w:tabs>
        <w:tab w:val="left" w:pos="720" w:leader="none"/>
        <w:tab w:val="left" w:pos="840" w:leader="none"/>
      </w:tabs>
    </w:pPr>
    <w:rPr>
      <w:rFonts w:ascii="Arial" w:hAnsi="Arial" w:cs="Arial"/>
      <w:b/>
      <w:bCs/>
      <w:sz w:val="24"/>
      <w:szCs w:val="32"/>
    </w:rPr>
  </w:style>
  <w:style w:type="paragraph" w:styleId="1131" w:customStyle="1">
    <w:name w:val="style8801"/>
    <w:basedOn w:val="783"/>
    <w:qFormat/>
    <w:pPr>
      <w:jc w:val="left"/>
      <w:spacing w:before="100" w:beforeAutospacing="1" w:after="100" w:afterAutospacing="1"/>
      <w:widowControl/>
    </w:pPr>
    <w:rPr>
      <w:rFonts w:ascii="宋体" w:hAnsi="宋体" w:cs="宋体"/>
      <w:color w:val="000000"/>
      <w:sz w:val="24"/>
    </w:rPr>
  </w:style>
  <w:style w:type="paragraph" w:styleId="1132" w:customStyle="1">
    <w:name w:val="biaoge1"/>
    <w:basedOn w:val="783"/>
    <w:qFormat/>
    <w:pPr>
      <w:jc w:val="left"/>
      <w:spacing w:before="100" w:beforeAutospacing="1" w:after="100" w:afterAutospacing="1" w:line="375" w:lineRule="atLeast"/>
      <w:widowControl/>
    </w:pPr>
    <w:rPr>
      <w:rFonts w:ascii="宋体" w:hAnsi="宋体" w:cs="宋体"/>
      <w:color w:val="000000"/>
      <w:sz w:val="20"/>
      <w:szCs w:val="20"/>
    </w:rPr>
  </w:style>
  <w:style w:type="character" w:styleId="1133" w:customStyle="1">
    <w:name w:val="info4"/>
    <w:qFormat/>
  </w:style>
  <w:style w:type="paragraph" w:styleId="1134">
    <w:name w:val="No Spacing"/>
    <w:basedOn w:val="783"/>
    <w:link w:val="1135"/>
    <w:uiPriority w:val="1"/>
    <w:qFormat/>
    <w:pPr>
      <w:jc w:val="left"/>
      <w:widowControl/>
    </w:pPr>
    <w:rPr>
      <w:rFonts w:ascii="Cambria" w:hAnsi="Cambria"/>
      <w:sz w:val="22"/>
      <w:szCs w:val="22"/>
      <w:lang w:eastAsia="en-US" w:bidi="en-US"/>
    </w:rPr>
  </w:style>
  <w:style w:type="character" w:styleId="1135" w:customStyle="1">
    <w:name w:val="无间隔 字符"/>
    <w:link w:val="1134"/>
    <w:qFormat/>
    <w:rPr>
      <w:rFonts w:ascii="Cambria" w:hAnsi="Cambria" w:eastAsia="宋体"/>
      <w:sz w:val="22"/>
      <w:szCs w:val="22"/>
      <w:lang w:val="en-US" w:eastAsia="en-US" w:bidi="en-US"/>
    </w:rPr>
  </w:style>
  <w:style w:type="paragraph" w:styleId="1136">
    <w:name w:val="Quote"/>
    <w:basedOn w:val="783"/>
    <w:next w:val="783"/>
    <w:link w:val="1137"/>
    <w:qFormat/>
    <w:pPr>
      <w:jc w:val="left"/>
      <w:spacing w:after="200" w:line="276" w:lineRule="auto"/>
      <w:widowControl/>
    </w:pPr>
    <w:rPr>
      <w:rFonts w:ascii="Cambria" w:hAnsi="Cambria"/>
      <w:i/>
      <w:iCs/>
      <w:sz w:val="22"/>
      <w:szCs w:val="22"/>
      <w:lang w:eastAsia="en-US" w:bidi="en-US"/>
    </w:rPr>
  </w:style>
  <w:style w:type="character" w:styleId="1137" w:customStyle="1">
    <w:name w:val="引用 字符"/>
    <w:link w:val="1136"/>
    <w:qFormat/>
    <w:rPr>
      <w:rFonts w:ascii="Cambria" w:hAnsi="Cambria" w:eastAsia="宋体"/>
      <w:i/>
      <w:iCs/>
      <w:sz w:val="22"/>
      <w:szCs w:val="22"/>
      <w:lang w:val="en-US" w:eastAsia="en-US" w:bidi="en-US"/>
    </w:rPr>
  </w:style>
  <w:style w:type="paragraph" w:styleId="1138">
    <w:name w:val="Intense Quote"/>
    <w:basedOn w:val="783"/>
    <w:next w:val="783"/>
    <w:link w:val="1139"/>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139" w:customStyle="1">
    <w:name w:val="明显引用 字符"/>
    <w:link w:val="1138"/>
    <w:qFormat/>
    <w:rPr>
      <w:rFonts w:ascii="Cambria" w:hAnsi="Cambria" w:eastAsia="宋体"/>
      <w:i/>
      <w:iCs/>
      <w:sz w:val="22"/>
      <w:szCs w:val="22"/>
      <w:lang w:val="en-US" w:eastAsia="en-US" w:bidi="en-US"/>
    </w:rPr>
  </w:style>
  <w:style w:type="paragraph" w:styleId="1140" w:customStyle="1">
    <w:name w:val="TOC 标题1"/>
    <w:basedOn w:val="784"/>
    <w:next w:val="783"/>
    <w:uiPriority w:val="99"/>
    <w:qFormat/>
    <w:pPr>
      <w:contextualSpacing/>
      <w:jc w:val="left"/>
      <w:keepLines w:val="0"/>
      <w:keepNext w:val="0"/>
      <w:spacing w:before="480" w:line="276" w:lineRule="auto"/>
      <w:widowControl/>
      <w:outlineLvl w:val="9"/>
    </w:pPr>
    <w:rPr>
      <w:rFonts w:ascii="Cambria" w:hAnsi="Cambria"/>
      <w:b w:val="0"/>
      <w:bCs w:val="0"/>
      <w:smallCaps/>
      <w:spacing w:val="5"/>
      <w:sz w:val="36"/>
      <w:szCs w:val="36"/>
      <w:lang w:eastAsia="en-US" w:bidi="en-US"/>
    </w:rPr>
  </w:style>
  <w:style w:type="table" w:styleId="1141" w:customStyle="1">
    <w:name w:val="浅色列表 - 强调文字颜色 11"/>
    <w:basedOn w:val="794"/>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142" w:customStyle="1">
    <w:name w:val="浅色网格 - 强调文字颜色 11"/>
    <w:basedOn w:val="794"/>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143" w:customStyle="1">
    <w:name w:val="navtext"/>
    <w:basedOn w:val="783"/>
    <w:qFormat/>
    <w:pPr>
      <w:spacing w:before="100" w:beforeAutospacing="1" w:after="100" w:afterAutospacing="1"/>
      <w:widowControl/>
    </w:pPr>
    <w:rPr>
      <w:rFonts w:ascii="Arial" w:hAnsi="Arial" w:cs="Arial"/>
      <w:color w:val="333333"/>
      <w:sz w:val="18"/>
      <w:szCs w:val="18"/>
      <w:lang w:eastAsia="en-US" w:bidi="en-US"/>
    </w:rPr>
  </w:style>
  <w:style w:type="paragraph" w:styleId="1144" w:customStyle="1">
    <w:name w:val="锐丰正文 Char"/>
    <w:basedOn w:val="783"/>
    <w:link w:val="1145"/>
    <w:qFormat/>
    <w:pPr>
      <w:ind w:firstLine="200"/>
      <w:spacing w:line="520" w:lineRule="exact"/>
    </w:pPr>
    <w:rPr>
      <w:rFonts w:ascii="Calibri" w:hAnsi="Calibri" w:eastAsia="楷体_GB2312"/>
      <w:sz w:val="28"/>
      <w:lang w:eastAsia="en-US" w:bidi="en-US"/>
    </w:rPr>
  </w:style>
  <w:style w:type="character" w:styleId="1145" w:customStyle="1">
    <w:name w:val="锐丰正文 Char Char"/>
    <w:link w:val="1144"/>
    <w:qFormat/>
    <w:rPr>
      <w:rFonts w:eastAsia="楷体_GB2312"/>
      <w:sz w:val="28"/>
      <w:szCs w:val="24"/>
      <w:lang w:val="en-US" w:eastAsia="en-US" w:bidi="en-US"/>
    </w:rPr>
  </w:style>
  <w:style w:type="paragraph" w:styleId="1146" w:customStyle="1">
    <w:name w:val="锐丰图片"/>
    <w:link w:val="1147"/>
    <w:qFormat/>
    <w:pPr>
      <w:jc w:val="center"/>
      <w:spacing w:after="200" w:line="276" w:lineRule="auto"/>
    </w:pPr>
    <w:rPr>
      <w:rFonts w:ascii="Calibri" w:hAnsi="Calibri" w:eastAsia="楷体_GB2312"/>
      <w:color w:val="0000ff"/>
      <w:sz w:val="28"/>
      <w:szCs w:val="28"/>
    </w:rPr>
  </w:style>
  <w:style w:type="character" w:styleId="1147" w:customStyle="1">
    <w:name w:val="锐丰图片 Char"/>
    <w:link w:val="1146"/>
    <w:qFormat/>
    <w:rPr>
      <w:rFonts w:eastAsia="楷体_GB2312"/>
      <w:color w:val="0000ff"/>
      <w:sz w:val="28"/>
      <w:szCs w:val="28"/>
      <w:lang w:val="en-US" w:eastAsia="zh-CN" w:bidi="ar-SA"/>
    </w:rPr>
  </w:style>
  <w:style w:type="paragraph" w:styleId="1148" w:customStyle="1">
    <w:name w:val="锐丰图片 Char Char"/>
    <w:link w:val="1149"/>
    <w:qFormat/>
    <w:pPr>
      <w:jc w:val="center"/>
      <w:spacing w:after="200" w:line="276" w:lineRule="auto"/>
    </w:pPr>
    <w:rPr>
      <w:rFonts w:ascii="Calibri" w:hAnsi="Calibri" w:eastAsia="楷体_GB2312"/>
      <w:color w:val="0000ff"/>
      <w:sz w:val="28"/>
      <w:szCs w:val="28"/>
    </w:rPr>
  </w:style>
  <w:style w:type="character" w:styleId="1149" w:customStyle="1">
    <w:name w:val="锐丰图片 Char Char Char"/>
    <w:link w:val="1148"/>
    <w:qFormat/>
    <w:rPr>
      <w:rFonts w:eastAsia="楷体_GB2312"/>
      <w:color w:val="0000ff"/>
      <w:sz w:val="28"/>
      <w:szCs w:val="28"/>
      <w:lang w:val="en-US" w:eastAsia="zh-CN" w:bidi="ar-SA"/>
    </w:rPr>
  </w:style>
  <w:style w:type="paragraph" w:styleId="1150" w:customStyle="1">
    <w:name w:val="样式 样式 标题 4 + 楷体_GB2312 非加粗 段前: 0 磅 段后: 0 磅 + 段前: 0.5 行"/>
    <w:basedOn w:val="783"/>
    <w:qFormat/>
    <w:pPr>
      <w:keepLines/>
      <w:keepNext/>
      <w:spacing w:line="377" w:lineRule="auto"/>
      <w:outlineLvl w:val="3"/>
    </w:pPr>
    <w:rPr>
      <w:rFonts w:ascii="楷体_GB2312" w:hAnsi="Arial" w:eastAsia="楷体_GB2312" w:cs="宋体"/>
      <w:b/>
      <w:bCs/>
      <w:sz w:val="28"/>
      <w:szCs w:val="22"/>
      <w:lang w:eastAsia="en-US" w:bidi="en-US"/>
    </w:rPr>
  </w:style>
  <w:style w:type="paragraph" w:styleId="1151" w:customStyle="1">
    <w:name w:val="锐丰表格"/>
    <w:basedOn w:val="783"/>
    <w:qFormat/>
    <w:pPr>
      <w:jc w:val="left"/>
    </w:pPr>
    <w:rPr>
      <w:rFonts w:ascii="Arial" w:hAnsi="Arial" w:cs="Arial"/>
      <w:sz w:val="24"/>
      <w:lang w:eastAsia="en-US" w:bidi="en-US"/>
    </w:rPr>
  </w:style>
  <w:style w:type="paragraph" w:styleId="1152" w:customStyle="1">
    <w:name w:val="bodytext"/>
    <w:basedOn w:val="783"/>
    <w:qFormat/>
    <w:pPr>
      <w:spacing w:before="100" w:beforeAutospacing="1" w:after="100" w:afterAutospacing="1"/>
      <w:widowControl/>
    </w:pPr>
    <w:rPr>
      <w:rFonts w:ascii="Arial" w:hAnsi="Arial" w:cs="Arial"/>
      <w:color w:val="000033"/>
      <w:sz w:val="16"/>
      <w:szCs w:val="16"/>
      <w:lang w:eastAsia="en-US" w:bidi="en-US"/>
    </w:rPr>
  </w:style>
  <w:style w:type="paragraph" w:styleId="1153" w:customStyle="1">
    <w:name w:val="样式 (中文) 楷体_GB2312 四号 左 行距: 固定值 28 磅"/>
    <w:basedOn w:val="783"/>
    <w:qFormat/>
    <w:pPr>
      <w:ind w:firstLine="200"/>
      <w:jc w:val="left"/>
      <w:spacing w:line="560" w:lineRule="exact"/>
    </w:pPr>
    <w:rPr>
      <w:rFonts w:eastAsia="楷体_GB2312" w:cs="宋体"/>
      <w:sz w:val="28"/>
      <w:szCs w:val="22"/>
      <w:lang w:eastAsia="en-US" w:bidi="en-US"/>
    </w:rPr>
  </w:style>
  <w:style w:type="paragraph" w:styleId="1154" w:customStyle="1">
    <w:name w:val="锐丰正文"/>
    <w:basedOn w:val="783"/>
    <w:qFormat/>
    <w:pPr>
      <w:ind w:firstLine="200"/>
      <w:spacing w:line="520" w:lineRule="exact"/>
    </w:pPr>
    <w:rPr>
      <w:rFonts w:eastAsia="楷体_GB2312"/>
      <w:sz w:val="28"/>
      <w:lang w:eastAsia="en-US" w:bidi="en-US"/>
    </w:rPr>
  </w:style>
  <w:style w:type="paragraph" w:styleId="1155" w:customStyle="1">
    <w:name w:val="锐丰编号3"/>
    <w:basedOn w:val="1154"/>
    <w:qFormat/>
    <w:pPr>
      <w:numPr>
        <w:numId w:val="7"/>
      </w:numPr>
      <w:ind w:firstLine="0"/>
    </w:pPr>
    <w:rPr>
      <w:szCs w:val="20"/>
    </w:rPr>
  </w:style>
  <w:style w:type="paragraph" w:styleId="1156" w:customStyle="1">
    <w:name w:val="锐丰编号二"/>
    <w:basedOn w:val="1154"/>
    <w:qFormat/>
    <w:pPr>
      <w:numPr>
        <w:numId w:val="8"/>
      </w:numPr>
      <w:ind w:firstLine="0"/>
    </w:pPr>
    <w:rPr>
      <w:szCs w:val="20"/>
    </w:rPr>
  </w:style>
  <w:style w:type="paragraph" w:styleId="1157" w:customStyle="1">
    <w:name w:val="样式 宋体 小三 行距: 1.5 倍行距1"/>
    <w:basedOn w:val="817"/>
    <w:qFormat/>
    <w:pPr>
      <w:numPr>
        <w:numId w:val="9"/>
      </w:numPr>
      <w:ind w:left="601" w:hanging="201"/>
      <w:tabs>
        <w:tab w:val="left" w:pos="600" w:leader="none"/>
        <w:tab w:val="clear" w:pos="980" w:leader="none"/>
        <w:tab w:val="clear" w:pos="5250" w:leader="none"/>
      </w:tabs>
    </w:pPr>
    <w:rPr>
      <w:rFonts w:cs="宋体"/>
      <w:sz w:val="30"/>
      <w:szCs w:val="20"/>
    </w:rPr>
  </w:style>
  <w:style w:type="character" w:styleId="1158" w:customStyle="1">
    <w:name w:val="bigtitle1"/>
    <w:qFormat/>
    <w:rPr>
      <w:rFonts w:hint="default" w:ascii="Arial" w:hAnsi="Arial" w:cs="Arial"/>
      <w:color w:val="263470"/>
      <w:sz w:val="48"/>
      <w:szCs w:val="48"/>
    </w:rPr>
  </w:style>
  <w:style w:type="character" w:styleId="1159" w:customStyle="1">
    <w:name w:val="product_nav_bg1"/>
    <w:basedOn w:val="793"/>
    <w:qFormat/>
  </w:style>
  <w:style w:type="paragraph" w:styleId="1160" w:customStyle="1">
    <w:name w:val="标题 3 + 宋体"/>
    <w:basedOn w:val="785"/>
    <w:qFormat/>
    <w:pPr>
      <w:keepLines w:val="0"/>
      <w:spacing w:before="0" w:after="0" w:line="360" w:lineRule="auto"/>
    </w:pPr>
    <w:rPr>
      <w:rFonts w:ascii="宋体" w:hAnsi="宋体" w:eastAsia="宋体"/>
      <w:caps/>
      <w:smallCaps/>
      <w:color w:val="000000"/>
      <w:sz w:val="21"/>
      <w:szCs w:val="21"/>
      <w:lang w:bidi="en-US"/>
    </w:rPr>
  </w:style>
  <w:style w:type="paragraph" w:styleId="1161" w:customStyle="1">
    <w:name w:val="样式 样式 标题 2H2Heading 2 HiddenHeading 2 CCBS部分标题h2Underrubrik1... ..."/>
    <w:basedOn w:val="783"/>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162" w:customStyle="1">
    <w:name w:val="列出段落1"/>
    <w:basedOn w:val="783"/>
    <w:uiPriority w:val="99"/>
    <w:qFormat/>
    <w:pPr>
      <w:ind w:firstLine="420"/>
    </w:pPr>
    <w:rPr>
      <w:sz w:val="28"/>
    </w:rPr>
  </w:style>
  <w:style w:type="character" w:styleId="1163" w:customStyle="1">
    <w:name w:val="Heading 3 Char"/>
    <w:qFormat/>
    <w:rPr>
      <w:rFonts w:eastAsia="黑体" w:cs="Times New Roman"/>
      <w:b/>
      <w:bCs/>
      <w:sz w:val="32"/>
      <w:szCs w:val="32"/>
    </w:rPr>
  </w:style>
  <w:style w:type="character" w:styleId="1164" w:customStyle="1">
    <w:name w:val="short_text"/>
    <w:basedOn w:val="793"/>
    <w:qFormat/>
  </w:style>
  <w:style w:type="character" w:styleId="1165" w:customStyle="1">
    <w:name w:val="普通文字 Char1"/>
    <w:qFormat/>
    <w:rPr>
      <w:rFonts w:ascii="宋体" w:hAnsi="Courier New" w:eastAsia="楷体_GB2312"/>
      <w:sz w:val="28"/>
      <w:lang w:val="en-US" w:eastAsia="zh-CN" w:bidi="ar-SA"/>
    </w:rPr>
  </w:style>
  <w:style w:type="paragraph" w:styleId="1166" w:customStyle="1">
    <w:name w:val="样式 仿宋_GB2312 四号 黑色 行距: 1.5 倍行距1"/>
    <w:basedOn w:val="783"/>
    <w:qFormat/>
    <w:pPr>
      <w:spacing w:line="360" w:lineRule="auto"/>
    </w:pPr>
    <w:rPr>
      <w:rFonts w:ascii="仿宋_GB2312" w:hAnsi="宋体" w:eastAsia="仿宋_GB2312"/>
      <w:color w:val="000000"/>
      <w:sz w:val="24"/>
      <w:szCs w:val="20"/>
    </w:rPr>
  </w:style>
  <w:style w:type="character" w:styleId="1167" w:customStyle="1">
    <w:name w:val="正文缩进 Char Char Char Char Char Char Char Char Char Char Char Char Char Char Char Char Char Char Char Char Char Char Char Char Char Char Char Char Char"/>
    <w:qFormat/>
    <w:rPr>
      <w:rFonts w:eastAsia="楷体_GB2312"/>
      <w:sz w:val="24"/>
      <w:lang w:val="en-US" w:eastAsia="zh-CN" w:bidi="ar-SA"/>
    </w:rPr>
  </w:style>
  <w:style w:type="paragraph" w:styleId="1168" w:customStyle="1">
    <w:name w:val="纯文本3"/>
    <w:basedOn w:val="783"/>
    <w:qFormat/>
    <w:rPr>
      <w:rFonts w:hint="eastAsia" w:ascii="宋体" w:hAnsi="Courier New" w:eastAsia="楷体_GB2312"/>
      <w:sz w:val="28"/>
      <w:szCs w:val="20"/>
    </w:rPr>
  </w:style>
  <w:style w:type="paragraph" w:styleId="1169" w:customStyle="1">
    <w:name w:val="p0"/>
    <w:basedOn w:val="783"/>
    <w:qFormat/>
    <w:pPr>
      <w:jc w:val="left"/>
      <w:spacing w:before="100" w:beforeAutospacing="1" w:after="100" w:afterAutospacing="1"/>
      <w:widowControl/>
    </w:pPr>
    <w:rPr>
      <w:rFonts w:ascii="宋体" w:hAnsi="宋体" w:cs="宋体"/>
      <w:sz w:val="24"/>
    </w:rPr>
  </w:style>
  <w:style w:type="paragraph" w:styleId="1170" w:customStyle="1">
    <w:name w:val="p15"/>
    <w:basedOn w:val="783"/>
    <w:qFormat/>
    <w:pPr>
      <w:widowControl/>
    </w:pPr>
    <w:rPr>
      <w:rFonts w:ascii="宋体" w:hAnsi="宋体" w:cs="宋体"/>
      <w:sz w:val="28"/>
      <w:szCs w:val="28"/>
    </w:rPr>
  </w:style>
  <w:style w:type="paragraph" w:styleId="1171" w:customStyle="1">
    <w:name w:val="纯文本11"/>
    <w:basedOn w:val="783"/>
    <w:link w:val="1172"/>
    <w:qFormat/>
    <w:rPr>
      <w:rFonts w:ascii="宋体" w:hAnsi="Courier New" w:eastAsia="楷体_GB2312"/>
      <w:sz w:val="28"/>
      <w:szCs w:val="20"/>
    </w:rPr>
  </w:style>
  <w:style w:type="character" w:styleId="1172" w:customStyle="1">
    <w:name w:val="Plain Text Char Char"/>
    <w:link w:val="1171"/>
    <w:qFormat/>
    <w:rPr>
      <w:rFonts w:ascii="宋体" w:hAnsi="Courier New" w:eastAsia="楷体_GB2312"/>
      <w:sz w:val="28"/>
    </w:rPr>
  </w:style>
  <w:style w:type="paragraph" w:styleId="1173" w:customStyle="1">
    <w:name w:val="列出段落4"/>
    <w:basedOn w:val="783"/>
    <w:uiPriority w:val="34"/>
    <w:qFormat/>
    <w:pPr>
      <w:ind w:firstLine="420"/>
      <w:jc w:val="left"/>
      <w:spacing w:after="200"/>
      <w:widowControl/>
    </w:pPr>
    <w:rPr>
      <w:rFonts w:ascii="Tahoma" w:hAnsi="Tahoma" w:eastAsia="微软雅黑"/>
      <w:sz w:val="22"/>
      <w:szCs w:val="22"/>
    </w:rPr>
  </w:style>
  <w:style w:type="character" w:styleId="1174" w:customStyle="1">
    <w:name w:val="正文缩进 字符"/>
    <w:qFormat/>
    <w:rPr>
      <w:rFonts w:eastAsia="楷体_GB2312"/>
      <w:sz w:val="24"/>
      <w:lang w:val="en-US" w:eastAsia="zh-CN" w:bidi="ar-SA"/>
    </w:rPr>
  </w:style>
  <w:style w:type="paragraph" w:styleId="1175" w:customStyle="1">
    <w:name w:val="纯文本2"/>
    <w:basedOn w:val="783"/>
    <w:qFormat/>
    <w:rPr>
      <w:rFonts w:hint="eastAsia" w:ascii="宋体" w:hAnsi="Courier New" w:eastAsia="楷体_GB2312"/>
      <w:sz w:val="28"/>
      <w:szCs w:val="20"/>
    </w:rPr>
  </w:style>
  <w:style w:type="paragraph" w:styleId="1176" w:customStyle="1">
    <w:name w:val="纯文本4"/>
    <w:basedOn w:val="783"/>
    <w:qFormat/>
    <w:rPr>
      <w:rFonts w:ascii="宋体" w:hAnsi="Courier New" w:eastAsia="楷体_GB2312"/>
      <w:sz w:val="28"/>
      <w:szCs w:val="20"/>
    </w:rPr>
  </w:style>
  <w:style w:type="character" w:styleId="1177" w:customStyle="1">
    <w:name w:val="标题 2 字符"/>
    <w:uiPriority w:val="99"/>
    <w:qFormat/>
    <w:rPr>
      <w:rFonts w:ascii="Arial" w:hAnsi="Arial" w:eastAsia="黑体"/>
      <w:b/>
      <w:bCs/>
      <w:sz w:val="32"/>
      <w:szCs w:val="32"/>
    </w:rPr>
  </w:style>
  <w:style w:type="paragraph" w:styleId="1178" w:customStyle="1">
    <w:name w:val="纯文本41"/>
    <w:basedOn w:val="783"/>
    <w:qFormat/>
    <w:rPr>
      <w:rFonts w:ascii="宋体" w:hAnsi="Courier New" w:eastAsia="楷体_GB2312"/>
      <w:sz w:val="28"/>
      <w:szCs w:val="20"/>
    </w:rPr>
  </w:style>
  <w:style w:type="paragraph" w:styleId="1179" w:customStyle="1">
    <w:name w:val="纯文本5"/>
    <w:basedOn w:val="783"/>
    <w:qFormat/>
    <w:rPr>
      <w:rFonts w:ascii="宋体" w:hAnsi="Courier New" w:eastAsia="楷体_GB2312"/>
      <w:sz w:val="28"/>
      <w:szCs w:val="20"/>
    </w:rPr>
  </w:style>
  <w:style w:type="paragraph" w:styleId="1180" w:customStyle="1">
    <w:name w:val="TOC 标题2"/>
    <w:basedOn w:val="784"/>
    <w:next w:val="783"/>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paragraph" w:styleId="1181" w:customStyle="1">
    <w:name w:val="正文首行缩进1"/>
    <w:basedOn w:val="817"/>
    <w:qFormat/>
    <w:pPr>
      <w:ind w:firstLine="420"/>
      <w:spacing w:line="360" w:lineRule="auto"/>
      <w:widowControl/>
      <w:tabs>
        <w:tab w:val="clear" w:pos="5250" w:leader="none"/>
      </w:tabs>
    </w:pPr>
    <w:rPr>
      <w:rFonts w:hAnsi="Times New Roman"/>
      <w:sz w:val="24"/>
      <w:szCs w:val="20"/>
    </w:rPr>
  </w:style>
  <w:style w:type="paragraph" w:styleId="1182" w:customStyle="1">
    <w:name w:val="首行缩进"/>
    <w:basedOn w:val="783"/>
    <w:qFormat/>
    <w:pPr>
      <w:ind w:firstLine="480"/>
      <w:jc w:val="left"/>
      <w:spacing w:line="360" w:lineRule="auto"/>
      <w:widowControl/>
    </w:pPr>
    <w:rPr>
      <w:rFonts w:ascii="宋体" w:hAnsi="宋体"/>
      <w:sz w:val="24"/>
    </w:rPr>
  </w:style>
  <w:style w:type="paragraph" w:styleId="1183" w:customStyle="1">
    <w:name w:val="_Style 143"/>
    <w:basedOn w:val="817"/>
    <w:next w:val="1181"/>
    <w:qFormat/>
    <w:pPr>
      <w:ind w:firstLine="420"/>
      <w:spacing w:line="360" w:lineRule="auto"/>
      <w:widowControl/>
      <w:tabs>
        <w:tab w:val="clear" w:pos="5250" w:leader="none"/>
      </w:tabs>
    </w:pPr>
    <w:rPr>
      <w:rFonts w:hAnsi="Times New Roman"/>
      <w:sz w:val="24"/>
      <w:szCs w:val="20"/>
    </w:rPr>
  </w:style>
  <w:style w:type="paragraph" w:styleId="1184" w:customStyle="1">
    <w:name w:val="纯文本12"/>
    <w:basedOn w:val="783"/>
    <w:qFormat/>
    <w:rPr>
      <w:rFonts w:hint="eastAsia" w:ascii="宋体" w:hAnsi="Courier New" w:eastAsia="楷体_GB2312"/>
      <w:sz w:val="28"/>
      <w:szCs w:val="20"/>
    </w:rPr>
  </w:style>
  <w:style w:type="paragraph" w:styleId="1185" w:customStyle="1">
    <w:name w:val="paragraph"/>
    <w:basedOn w:val="783"/>
    <w:qFormat/>
    <w:pPr>
      <w:jc w:val="left"/>
      <w:spacing w:before="100" w:beforeAutospacing="1" w:after="100" w:afterAutospacing="1"/>
      <w:widowControl/>
    </w:pPr>
    <w:rPr>
      <w:rFonts w:ascii="宋体" w:hAnsi="宋体" w:cs="宋体"/>
      <w:sz w:val="24"/>
    </w:rPr>
  </w:style>
  <w:style w:type="character" w:styleId="1186" w:customStyle="1">
    <w:name w:val="font101"/>
    <w:basedOn w:val="793"/>
    <w:qFormat/>
    <w:rPr>
      <w:rFonts w:hint="eastAsia" w:ascii="宋体" w:hAnsi="宋体" w:eastAsia="宋体" w:cs="宋体"/>
      <w:color w:val="000000"/>
      <w:sz w:val="18"/>
      <w:szCs w:val="18"/>
      <w:u w:val="none"/>
    </w:rPr>
  </w:style>
  <w:style w:type="character" w:styleId="1187" w:customStyle="1">
    <w:name w:val="font91"/>
    <w:basedOn w:val="793"/>
    <w:qFormat/>
    <w:rPr>
      <w:rFonts w:hint="eastAsia" w:ascii="宋体" w:hAnsi="宋体" w:eastAsia="宋体" w:cs="宋体"/>
      <w:color w:val="000000"/>
      <w:sz w:val="18"/>
      <w:szCs w:val="18"/>
      <w:u w:val="none"/>
    </w:rPr>
  </w:style>
  <w:style w:type="paragraph" w:styleId="1188" w:customStyle="1">
    <w:name w:val="表格"/>
    <w:link w:val="1189"/>
    <w:qFormat/>
    <w:pPr>
      <w:jc w:val="center"/>
    </w:pPr>
    <w:rPr>
      <w:rFonts w:eastAsia="仿宋"/>
      <w:sz w:val="21"/>
      <w:szCs w:val="22"/>
    </w:rPr>
  </w:style>
  <w:style w:type="character" w:styleId="1189" w:customStyle="1">
    <w:name w:val="表格 Char"/>
    <w:link w:val="1188"/>
    <w:qFormat/>
    <w:rPr>
      <w:rFonts w:eastAsia="仿宋"/>
      <w:sz w:val="21"/>
      <w:szCs w:val="22"/>
    </w:rPr>
  </w:style>
  <w:style w:type="paragraph" w:styleId="1190" w:customStyle="1">
    <w:name w:val="1"/>
    <w:basedOn w:val="783"/>
    <w:pPr>
      <w:numPr>
        <w:numId w:val="10"/>
      </w:numPr>
      <w:jc w:val="center"/>
      <w:keepNext/>
      <w:pageBreakBefore/>
      <w:spacing w:before="156" w:after="156" w:line="360" w:lineRule="auto"/>
      <w:widowControl/>
      <w:outlineLvl w:val="0"/>
    </w:pPr>
    <w:rPr>
      <w:rFonts w:ascii="黑体" w:hAnsi="宋体" w:eastAsia="黑体" w:cs="宋体"/>
      <w:b/>
      <w:sz w:val="36"/>
      <w:szCs w:val="20"/>
    </w:rPr>
  </w:style>
  <w:style w:type="paragraph" w:styleId="1191" w:customStyle="1">
    <w:name w:val="2"/>
    <w:basedOn w:val="783"/>
    <w:qFormat/>
    <w:pPr>
      <w:numPr>
        <w:ilvl w:val="1"/>
        <w:numId w:val="10"/>
      </w:numPr>
      <w:jc w:val="left"/>
      <w:keepLines/>
      <w:keepNext/>
      <w:spacing w:line="360" w:lineRule="auto"/>
      <w:widowControl/>
      <w:outlineLvl w:val="1"/>
    </w:pPr>
    <w:rPr>
      <w:rFonts w:ascii="黑体" w:hAnsi="Arial" w:eastAsia="黑体" w:cs="宋体"/>
      <w:color w:val="000000"/>
      <w:sz w:val="30"/>
      <w:szCs w:val="20"/>
    </w:rPr>
  </w:style>
  <w:style w:type="paragraph" w:styleId="1192" w:customStyle="1">
    <w:name w:val="3"/>
    <w:basedOn w:val="786"/>
    <w:qFormat/>
    <w:pPr>
      <w:ind w:left="720" w:hanging="720"/>
      <w:spacing w:before="50" w:after="0" w:line="240" w:lineRule="auto"/>
      <w:tabs>
        <w:tab w:val="left" w:pos="1440" w:leader="none"/>
      </w:tabs>
    </w:pPr>
    <w:rPr>
      <w:rFonts w:ascii="黑体" w:hAnsi="宋体" w:eastAsia="黑体"/>
      <w:sz w:val="28"/>
    </w:rPr>
  </w:style>
  <w:style w:type="paragraph" w:styleId="1193" w:customStyle="1">
    <w:name w:val="_Style 43"/>
    <w:basedOn w:val="783"/>
    <w:next w:val="1042"/>
    <w:uiPriority w:val="34"/>
    <w:qFormat/>
    <w:pPr>
      <w:ind w:firstLine="420"/>
    </w:pPr>
  </w:style>
  <w:style w:type="paragraph" w:styleId="1194" w:customStyle="1">
    <w:name w:val="0正文"/>
    <w:basedOn w:val="783"/>
    <w:link w:val="1195"/>
    <w:qFormat/>
    <w:pPr>
      <w:ind w:firstLine="480"/>
      <w:spacing w:line="360" w:lineRule="auto"/>
    </w:pPr>
    <w:rPr>
      <w:rFonts w:ascii="Verdana" w:hAnsi="Verdana" w:eastAsia="华文中宋"/>
      <w:color w:val="0070c0"/>
      <w:sz w:val="24"/>
    </w:rPr>
  </w:style>
  <w:style w:type="character" w:styleId="1195" w:customStyle="1">
    <w:name w:val="0正文 Char"/>
    <w:link w:val="1194"/>
    <w:qFormat/>
    <w:rPr>
      <w:rFonts w:ascii="Verdana" w:hAnsi="Verdana" w:eastAsia="华文中宋"/>
      <w:color w:val="0070c0"/>
      <w:sz w:val="24"/>
      <w:szCs w:val="24"/>
    </w:rPr>
  </w:style>
  <w:style w:type="paragraph" w:styleId="1196" w:customStyle="1">
    <w:name w:val="样式 首行缩进:  2 字符"/>
    <w:basedOn w:val="783"/>
    <w:link w:val="1197"/>
    <w:qFormat/>
    <w:pPr>
      <w:ind w:firstLine="480"/>
      <w:spacing w:line="360" w:lineRule="auto"/>
    </w:pPr>
    <w:rPr>
      <w:sz w:val="24"/>
      <w:szCs w:val="20"/>
    </w:rPr>
  </w:style>
  <w:style w:type="character" w:styleId="1197" w:customStyle="1">
    <w:name w:val="样式 首行缩进:  2 字符 Char"/>
    <w:link w:val="1196"/>
    <w:qFormat/>
    <w:rPr>
      <w:sz w:val="24"/>
    </w:rPr>
  </w:style>
  <w:style w:type="paragraph" w:styleId="1198" w:customStyle="1">
    <w:name w:val="纯文本6"/>
    <w:basedOn w:val="783"/>
    <w:qFormat/>
    <w:rPr>
      <w:rFonts w:ascii="宋体" w:hAnsi="Courier New" w:eastAsia="楷体_GB2312"/>
      <w:sz w:val="28"/>
      <w:szCs w:val="20"/>
    </w:rPr>
  </w:style>
  <w:style w:type="paragraph" w:styleId="1199" w:customStyle="1">
    <w:name w:val="正文1"/>
    <w:basedOn w:val="783"/>
    <w:qFormat/>
    <w:pPr>
      <w:ind w:firstLine="420"/>
      <w:spacing w:line="360" w:lineRule="auto"/>
      <w:tabs>
        <w:tab w:val="left" w:pos="420" w:leader="none"/>
      </w:tabs>
    </w:pPr>
    <w:rPr>
      <w:rFonts w:ascii="宋体" w:hAnsi="宋体"/>
    </w:rPr>
  </w:style>
  <w:style w:type="paragraph" w:styleId="1200" w:customStyle="1">
    <w:name w:val="投标标题2"/>
    <w:basedOn w:val="785"/>
    <w:next w:val="783"/>
    <w:link w:val="1201"/>
    <w:qFormat/>
    <w:pPr>
      <w:ind w:left="576" w:hanging="576"/>
      <w:spacing w:line="415" w:lineRule="auto"/>
      <w:tabs>
        <w:tab w:val="left" w:pos="576" w:leader="none"/>
      </w:tabs>
    </w:pPr>
    <w:rPr>
      <w:rFonts w:ascii="Times New Roman" w:hAnsi="Times New Roman"/>
      <w:sz w:val="28"/>
      <w:szCs w:val="28"/>
    </w:rPr>
  </w:style>
  <w:style w:type="character" w:styleId="1201" w:customStyle="1">
    <w:name w:val="投标标题2 Char"/>
    <w:basedOn w:val="793"/>
    <w:link w:val="1200"/>
    <w:qFormat/>
    <w:rPr>
      <w:rFonts w:eastAsia="黑体"/>
      <w:b/>
      <w:bCs/>
      <w:sz w:val="28"/>
      <w:szCs w:val="28"/>
    </w:rPr>
  </w:style>
  <w:style w:type="paragraph" w:styleId="1202" w:customStyle="1">
    <w:name w:val="投标标题4"/>
    <w:basedOn w:val="787"/>
    <w:link w:val="1203"/>
    <w:qFormat/>
    <w:pPr>
      <w:ind w:left="16"/>
      <w:spacing w:line="360" w:lineRule="auto"/>
      <w:tabs>
        <w:tab w:val="left" w:pos="376" w:leader="none"/>
      </w:tabs>
    </w:pPr>
    <w:rPr>
      <w:rFonts w:ascii="宋体" w:hAnsi="宋体" w:eastAsia="宋体" w:cs="Arial"/>
      <w:bCs/>
      <w:color w:val="000000"/>
      <w:sz w:val="24"/>
      <w:szCs w:val="24"/>
    </w:rPr>
  </w:style>
  <w:style w:type="character" w:styleId="1203" w:customStyle="1">
    <w:name w:val="投标标题4 Char"/>
    <w:basedOn w:val="793"/>
    <w:link w:val="1202"/>
    <w:qFormat/>
    <w:rPr>
      <w:rFonts w:ascii="宋体" w:hAnsi="宋体" w:cs="Arial"/>
      <w:b/>
      <w:bCs/>
      <w:color w:val="000000"/>
      <w:sz w:val="24"/>
      <w:szCs w:val="24"/>
    </w:rPr>
  </w:style>
  <w:style w:type="paragraph" w:styleId="1204" w:customStyle="1">
    <w:name w:val="投标标题3"/>
    <w:basedOn w:val="783"/>
    <w:link w:val="1205"/>
    <w:qFormat/>
    <w:pPr>
      <w:ind w:left="720" w:hanging="720"/>
      <w:keepLines/>
      <w:keepNext/>
      <w:spacing w:line="480" w:lineRule="auto"/>
      <w:tabs>
        <w:tab w:val="left" w:pos="720" w:leader="none"/>
        <w:tab w:val="left" w:pos="900" w:leader="none"/>
      </w:tabs>
      <w:outlineLvl w:val="2"/>
    </w:pPr>
    <w:rPr>
      <w:rFonts w:ascii="宋体" w:hAnsi="宋体" w:cs="Arial" w:eastAsiaTheme="minorEastAsia"/>
      <w:b/>
      <w:bCs/>
      <w:color w:val="000000"/>
      <w:sz w:val="24"/>
    </w:rPr>
  </w:style>
  <w:style w:type="character" w:styleId="1205" w:customStyle="1">
    <w:name w:val="投标标题3 Char"/>
    <w:basedOn w:val="793"/>
    <w:link w:val="1204"/>
    <w:qFormat/>
    <w:rPr>
      <w:rFonts w:ascii="宋体" w:hAnsi="宋体" w:cs="Arial" w:eastAsiaTheme="minorEastAsia"/>
      <w:b/>
      <w:bCs/>
      <w:color w:val="000000"/>
      <w:sz w:val="24"/>
      <w:szCs w:val="24"/>
    </w:rPr>
  </w:style>
  <w:style w:type="paragraph" w:styleId="1206" w:customStyle="1">
    <w:name w:val="投标正文"/>
    <w:basedOn w:val="783"/>
    <w:link w:val="1207"/>
    <w:qFormat/>
    <w:pPr>
      <w:ind w:left="100" w:firstLine="480"/>
      <w:spacing w:line="360" w:lineRule="auto"/>
    </w:pPr>
    <w:rPr>
      <w:rFonts w:asciiTheme="minorHAnsi" w:hAnsiTheme="minorHAnsi" w:eastAsiaTheme="minorEastAsia" w:cstheme="minorBidi"/>
      <w:sz w:val="24"/>
    </w:rPr>
  </w:style>
  <w:style w:type="character" w:styleId="1207" w:customStyle="1">
    <w:name w:val="投标正文 Char"/>
    <w:basedOn w:val="793"/>
    <w:link w:val="1206"/>
    <w:qFormat/>
    <w:rPr>
      <w:rFonts w:asciiTheme="minorHAnsi" w:hAnsiTheme="minorHAnsi" w:eastAsiaTheme="minorEastAsia" w:cstheme="minorBidi"/>
      <w:sz w:val="24"/>
      <w:szCs w:val="24"/>
    </w:rPr>
  </w:style>
  <w:style w:type="paragraph" w:styleId="1208" w:customStyle="1">
    <w:name w:val="_Style 23"/>
    <w:basedOn w:val="783"/>
    <w:next w:val="1042"/>
    <w:uiPriority w:val="34"/>
    <w:qFormat/>
    <w:pPr>
      <w:ind w:firstLine="420"/>
    </w:pPr>
    <w:rPr>
      <w:rFonts w:ascii="Calibri" w:hAnsi="Calibri"/>
      <w:szCs w:val="22"/>
    </w:rPr>
  </w:style>
  <w:style w:type="paragraph" w:styleId="1209" w:customStyle="1">
    <w:name w:val="msonormal"/>
    <w:basedOn w:val="783"/>
    <w:qFormat/>
    <w:pPr>
      <w:jc w:val="left"/>
      <w:spacing w:before="100" w:beforeAutospacing="1" w:after="100" w:afterAutospacing="1"/>
      <w:widowControl/>
    </w:pPr>
    <w:rPr>
      <w:rFonts w:ascii="宋体" w:hAnsi="宋体" w:cs="宋体"/>
      <w:sz w:val="24"/>
    </w:rPr>
  </w:style>
  <w:style w:type="paragraph" w:styleId="1210" w:customStyle="1">
    <w:name w:val="font6"/>
    <w:basedOn w:val="783"/>
    <w:qFormat/>
    <w:pPr>
      <w:jc w:val="left"/>
      <w:spacing w:before="100" w:beforeAutospacing="1" w:after="100" w:afterAutospacing="1"/>
      <w:widowControl/>
    </w:pPr>
    <w:rPr>
      <w:rFonts w:ascii="宋体" w:hAnsi="宋体" w:cs="宋体"/>
      <w:sz w:val="18"/>
      <w:szCs w:val="18"/>
    </w:rPr>
  </w:style>
  <w:style w:type="paragraph" w:styleId="1211" w:customStyle="1">
    <w:name w:val="xl65"/>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12" w:customStyle="1">
    <w:name w:val="xl66"/>
    <w:basedOn w:val="7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13" w:customStyle="1">
    <w:name w:val="xl67"/>
    <w:basedOn w:val="7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4" w:customStyle="1">
    <w:name w:val="xl68"/>
    <w:basedOn w:val="7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5" w:customStyle="1">
    <w:name w:val="xl69"/>
    <w:basedOn w:val="7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6" w:customStyle="1">
    <w:name w:val="xl70"/>
    <w:basedOn w:val="7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7" w:customStyle="1">
    <w:name w:val="xl71"/>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8" w:customStyle="1">
    <w:name w:val="xl72"/>
    <w:basedOn w:val="7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9" w:customStyle="1">
    <w:name w:val="xl73"/>
    <w:basedOn w:val="7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36"/>
      <w:szCs w:val="36"/>
    </w:rPr>
  </w:style>
  <w:style w:type="paragraph" w:styleId="1220" w:customStyle="1">
    <w:name w:val="xl74"/>
    <w:basedOn w:val="783"/>
    <w:qFormat/>
    <w:pPr>
      <w:jc w:val="center"/>
      <w:spacing w:before="100" w:beforeAutospacing="1" w:after="100" w:afterAutospacing="1"/>
      <w:widowControl/>
      <w:pBdr>
        <w:bottom w:val="single" w:color="auto" w:sz="4" w:space="0"/>
      </w:pBdr>
    </w:pPr>
    <w:rPr>
      <w:rFonts w:ascii="宋体" w:hAnsi="宋体" w:cs="宋体"/>
      <w:sz w:val="52"/>
      <w:szCs w:val="52"/>
    </w:rPr>
  </w:style>
  <w:style w:type="character" w:styleId="1221" w:customStyle="1">
    <w:name w:val="（三级）1.1.1 Char"/>
    <w:link w:val="1222"/>
    <w:qFormat/>
    <w:rPr>
      <w:sz w:val="28"/>
    </w:rPr>
  </w:style>
  <w:style w:type="paragraph" w:styleId="1222" w:customStyle="1">
    <w:name w:val="（三级）1.1.1"/>
    <w:basedOn w:val="783"/>
    <w:link w:val="1221"/>
    <w:qFormat/>
    <w:pPr>
      <w:ind w:left="1969" w:hanging="420"/>
      <w:jc w:val="left"/>
      <w:tabs>
        <w:tab w:val="left" w:pos="360" w:leader="none"/>
        <w:tab w:val="left" w:pos="420" w:leader="none"/>
        <w:tab w:val="left" w:pos="2982" w:leader="none"/>
      </w:tabs>
      <w:outlineLvl w:val="2"/>
    </w:pPr>
    <w:rPr>
      <w:sz w:val="28"/>
      <w:szCs w:val="20"/>
    </w:rPr>
  </w:style>
  <w:style w:type="paragraph" w:styleId="1223" w:customStyle="1">
    <w:name w:val="（二级）1.1"/>
    <w:basedOn w:val="783"/>
    <w:qFormat/>
    <w:pPr>
      <w:ind w:left="1407" w:hanging="420"/>
      <w:jc w:val="left"/>
      <w:tabs>
        <w:tab w:val="left" w:pos="360" w:leader="none"/>
        <w:tab w:val="left" w:pos="420" w:leader="none"/>
        <w:tab w:val="left" w:pos="2982" w:leader="none"/>
      </w:tabs>
      <w:outlineLvl w:val="1"/>
    </w:pPr>
    <w:rPr>
      <w:b/>
      <w:sz w:val="32"/>
      <w:szCs w:val="32"/>
    </w:rPr>
  </w:style>
  <w:style w:type="paragraph" w:styleId="1224" w:customStyle="1">
    <w:name w:val="投标标题5"/>
    <w:basedOn w:val="1206"/>
    <w:link w:val="1225"/>
    <w:qFormat/>
    <w:pPr>
      <w:numPr>
        <w:numId w:val="11"/>
      </w:numPr>
      <w:ind w:left="0" w:firstLine="482"/>
      <w:outlineLvl w:val="4"/>
    </w:pPr>
    <w:rPr>
      <w:b/>
    </w:rPr>
  </w:style>
  <w:style w:type="character" w:styleId="1225" w:customStyle="1">
    <w:name w:val="投标标题5 Char"/>
    <w:basedOn w:val="1207"/>
    <w:link w:val="1224"/>
    <w:qFormat/>
    <w:rPr>
      <w:rFonts w:asciiTheme="minorHAnsi" w:hAnsiTheme="minorHAnsi" w:eastAsiaTheme="minorEastAsia" w:cstheme="minorBidi"/>
      <w:b/>
      <w:sz w:val="24"/>
      <w:szCs w:val="24"/>
    </w:rPr>
  </w:style>
  <w:style w:type="character" w:styleId="1226" w:customStyle="1">
    <w:name w:val="批注主题 Char"/>
    <w:link w:val="1227"/>
    <w:uiPriority w:val="99"/>
    <w:qFormat/>
    <w:rPr>
      <w:b/>
    </w:rPr>
  </w:style>
  <w:style w:type="paragraph" w:styleId="1227" w:customStyle="1">
    <w:name w:val="批注主题1"/>
    <w:basedOn w:val="811"/>
    <w:next w:val="811"/>
    <w:link w:val="1226"/>
    <w:uiPriority w:val="99"/>
    <w:qFormat/>
    <w:pPr>
      <w:ind w:firstLine="560"/>
      <w:spacing w:line="360" w:lineRule="auto"/>
    </w:pPr>
    <w:rPr>
      <w:b/>
      <w:sz w:val="20"/>
      <w:szCs w:val="20"/>
    </w:rPr>
  </w:style>
  <w:style w:type="character" w:styleId="1228" w:customStyle="1">
    <w:name w:val="表格样式 Char"/>
    <w:link w:val="1229"/>
    <w:uiPriority w:val="99"/>
    <w:qFormat/>
    <w:rPr>
      <w:rFonts w:ascii="宋体"/>
      <w:sz w:val="21"/>
    </w:rPr>
  </w:style>
  <w:style w:type="paragraph" w:styleId="1229" w:customStyle="1">
    <w:name w:val="表格样式"/>
    <w:basedOn w:val="783"/>
    <w:link w:val="1228"/>
    <w:uiPriority w:val="99"/>
    <w:qFormat/>
    <w:pPr>
      <w:jc w:val="center"/>
      <w:spacing w:line="360" w:lineRule="auto"/>
    </w:pPr>
    <w:rPr>
      <w:rFonts w:ascii="宋体"/>
      <w:szCs w:val="20"/>
    </w:rPr>
  </w:style>
  <w:style w:type="character" w:styleId="1230" w:customStyle="1">
    <w:name w:val="样式 正文缩进 + 首行缩进:  2 字符 Char"/>
    <w:link w:val="1231"/>
    <w:uiPriority w:val="99"/>
    <w:qFormat/>
  </w:style>
  <w:style w:type="paragraph" w:styleId="1231" w:customStyle="1">
    <w:name w:val="样式 正文缩进 + 首行缩进:  2 字符"/>
    <w:basedOn w:val="806"/>
    <w:link w:val="1230"/>
    <w:uiPriority w:val="99"/>
    <w:qFormat/>
    <w:pPr>
      <w:ind w:firstLine="200"/>
      <w:jc w:val="both"/>
      <w:spacing w:line="360" w:lineRule="auto"/>
    </w:pPr>
    <w:rPr>
      <w:rFonts w:ascii="Times New Roman" w:hAnsi="Times New Roman" w:eastAsia="宋体"/>
      <w:sz w:val="20"/>
    </w:rPr>
  </w:style>
  <w:style w:type="character" w:styleId="1232" w:customStyle="1">
    <w:name w:val="图片样式 Char"/>
    <w:link w:val="1233"/>
    <w:uiPriority w:val="99"/>
    <w:qFormat/>
    <w:rPr>
      <w:rFonts w:ascii="宋体"/>
      <w:sz w:val="21"/>
    </w:rPr>
  </w:style>
  <w:style w:type="paragraph" w:styleId="1233" w:customStyle="1">
    <w:name w:val="图片样式"/>
    <w:basedOn w:val="783"/>
    <w:link w:val="1232"/>
    <w:uiPriority w:val="99"/>
    <w:qFormat/>
    <w:pPr>
      <w:spacing w:line="360" w:lineRule="auto"/>
    </w:pPr>
    <w:rPr>
      <w:rFonts w:ascii="宋体"/>
      <w:szCs w:val="20"/>
    </w:rPr>
  </w:style>
  <w:style w:type="character" w:styleId="1234" w:customStyle="1">
    <w:name w:val="普通(网站) Char"/>
    <w:link w:val="1235"/>
    <w:uiPriority w:val="99"/>
    <w:qFormat/>
    <w:rPr>
      <w:sz w:val="24"/>
    </w:rPr>
  </w:style>
  <w:style w:type="paragraph" w:styleId="1235" w:customStyle="1">
    <w:name w:val="普通(网站)1"/>
    <w:basedOn w:val="783"/>
    <w:link w:val="1234"/>
    <w:uiPriority w:val="99"/>
    <w:qFormat/>
    <w:pPr>
      <w:ind w:firstLine="560"/>
      <w:jc w:val="left"/>
      <w:spacing w:line="360" w:lineRule="auto"/>
    </w:pPr>
    <w:rPr>
      <w:sz w:val="24"/>
      <w:szCs w:val="20"/>
    </w:rPr>
  </w:style>
  <w:style w:type="character" w:styleId="1236" w:customStyle="1">
    <w:name w:val="图表标题 Char"/>
    <w:link w:val="1237"/>
    <w:uiPriority w:val="99"/>
    <w:qFormat/>
    <w:rPr>
      <w:rFonts w:ascii="黑体" w:hAnsi="黑体" w:eastAsia="黑体"/>
      <w:b/>
      <w:sz w:val="21"/>
    </w:rPr>
  </w:style>
  <w:style w:type="paragraph" w:styleId="1237" w:customStyle="1">
    <w:name w:val="图表标题"/>
    <w:basedOn w:val="1233"/>
    <w:link w:val="1236"/>
    <w:uiPriority w:val="99"/>
    <w:qFormat/>
    <w:pPr>
      <w:jc w:val="center"/>
    </w:pPr>
    <w:rPr>
      <w:rFonts w:ascii="黑体" w:hAnsi="黑体" w:eastAsia="黑体"/>
      <w:b/>
    </w:rPr>
  </w:style>
  <w:style w:type="character" w:styleId="1238" w:customStyle="1">
    <w:name w:val="批注引用1"/>
    <w:uiPriority w:val="99"/>
    <w:qFormat/>
    <w:rPr>
      <w:sz w:val="21"/>
    </w:rPr>
  </w:style>
  <w:style w:type="paragraph" w:styleId="1239" w:customStyle="1">
    <w:name w:val="*正文"/>
    <w:basedOn w:val="783"/>
    <w:uiPriority w:val="99"/>
    <w:qFormat/>
    <w:pPr>
      <w:ind w:firstLine="560"/>
      <w:jc w:val="left"/>
      <w:spacing w:before="100" w:line="300" w:lineRule="auto"/>
      <w:widowControl/>
    </w:pPr>
    <w:rPr>
      <w:rFonts w:ascii="仿宋" w:hAnsi="仿宋" w:eastAsia="仿宋"/>
      <w:sz w:val="30"/>
      <w:szCs w:val="28"/>
    </w:rPr>
  </w:style>
  <w:style w:type="paragraph" w:styleId="1240" w:customStyle="1">
    <w:name w:val="_表格标题"/>
    <w:basedOn w:val="783"/>
    <w:uiPriority w:val="99"/>
    <w:qFormat/>
    <w:pPr>
      <w:ind w:firstLine="560"/>
      <w:jc w:val="center"/>
      <w:spacing w:line="360" w:lineRule="auto"/>
    </w:pPr>
    <w:rPr>
      <w:rFonts w:ascii="宋体" w:hAnsi="仿宋" w:eastAsia="仿宋"/>
      <w:b/>
      <w:sz w:val="30"/>
      <w:szCs w:val="32"/>
    </w:rPr>
  </w:style>
  <w:style w:type="paragraph" w:styleId="1241" w:customStyle="1">
    <w:name w:val="_表格文字"/>
    <w:basedOn w:val="783"/>
    <w:uiPriority w:val="99"/>
    <w:qFormat/>
    <w:pPr>
      <w:ind w:firstLine="560"/>
      <w:spacing w:line="360" w:lineRule="auto"/>
    </w:pPr>
    <w:rPr>
      <w:rFonts w:ascii="宋体" w:hAnsi="仿宋" w:eastAsia="仿宋"/>
      <w:sz w:val="30"/>
      <w:szCs w:val="32"/>
    </w:rPr>
  </w:style>
  <w:style w:type="paragraph" w:styleId="1242" w:customStyle="1">
    <w:name w:val="文档正文"/>
    <w:basedOn w:val="783"/>
    <w:link w:val="1243"/>
    <w:uiPriority w:val="99"/>
    <w:qFormat/>
    <w:pPr>
      <w:jc w:val="center"/>
      <w:spacing w:line="360" w:lineRule="auto"/>
    </w:pPr>
    <w:rPr>
      <w:rFonts w:ascii="方正小标宋_GBK" w:hAnsi="方正小标宋_GBK" w:eastAsia="方正小标宋_GBK"/>
      <w:bCs/>
      <w:color w:val="000000"/>
      <w:sz w:val="52"/>
      <w:szCs w:val="52"/>
    </w:rPr>
  </w:style>
  <w:style w:type="character" w:styleId="1243" w:customStyle="1">
    <w:name w:val="文档正文 Char"/>
    <w:link w:val="1242"/>
    <w:uiPriority w:val="99"/>
    <w:qFormat/>
    <w:rPr>
      <w:rFonts w:ascii="方正小标宋_GBK" w:hAnsi="方正小标宋_GBK" w:eastAsia="方正小标宋_GBK"/>
      <w:bCs/>
      <w:color w:val="000000"/>
      <w:sz w:val="52"/>
      <w:szCs w:val="52"/>
    </w:rPr>
  </w:style>
  <w:style w:type="character" w:styleId="1244" w:customStyle="1">
    <w:name w:val="图片居中 Char"/>
    <w:link w:val="1245"/>
    <w:uiPriority w:val="99"/>
    <w:qFormat/>
    <w:rPr>
      <w:rFonts w:ascii="Arial" w:hAnsi="Arial"/>
      <w:sz w:val="22"/>
    </w:rPr>
  </w:style>
  <w:style w:type="paragraph" w:styleId="1245" w:customStyle="1">
    <w:name w:val="图片居中"/>
    <w:basedOn w:val="783"/>
    <w:link w:val="1244"/>
    <w:uiPriority w:val="99"/>
    <w:qFormat/>
    <w:pPr>
      <w:jc w:val="center"/>
      <w:spacing w:line="360" w:lineRule="auto"/>
      <w:widowControl/>
    </w:pPr>
    <w:rPr>
      <w:rFonts w:ascii="Arial" w:hAnsi="Arial"/>
      <w:sz w:val="22"/>
      <w:szCs w:val="20"/>
    </w:rPr>
  </w:style>
  <w:style w:type="character" w:styleId="1246" w:customStyle="1">
    <w:name w:val="zw Char"/>
    <w:link w:val="1247"/>
    <w:uiPriority w:val="99"/>
    <w:qFormat/>
    <w:rPr>
      <w:rFonts w:ascii="仿宋" w:hAnsi="仿宋" w:eastAsia="仿宋" w:cs="仿宋"/>
      <w:sz w:val="32"/>
      <w:szCs w:val="32"/>
    </w:rPr>
  </w:style>
  <w:style w:type="paragraph" w:styleId="1247" w:customStyle="1">
    <w:name w:val="zw"/>
    <w:basedOn w:val="783"/>
    <w:link w:val="1246"/>
    <w:uiPriority w:val="99"/>
    <w:qFormat/>
    <w:pPr>
      <w:ind w:firstLine="560"/>
      <w:spacing w:line="360" w:lineRule="auto"/>
    </w:pPr>
    <w:rPr>
      <w:rFonts w:ascii="仿宋" w:hAnsi="仿宋" w:eastAsia="仿宋" w:cs="仿宋"/>
      <w:sz w:val="32"/>
      <w:szCs w:val="32"/>
    </w:rPr>
  </w:style>
  <w:style w:type="paragraph" w:styleId="1248" w:customStyle="1">
    <w:name w:val="Default Text"/>
    <w:basedOn w:val="783"/>
    <w:link w:val="1249"/>
    <w:uiPriority w:val="99"/>
    <w:qFormat/>
    <w:pPr>
      <w:ind w:firstLine="200"/>
      <w:jc w:val="left"/>
      <w:spacing w:line="360" w:lineRule="auto"/>
      <w:widowControl/>
    </w:pPr>
    <w:rPr>
      <w:rFonts w:ascii="Arial" w:hAnsi="Arial"/>
      <w:sz w:val="24"/>
      <w:szCs w:val="20"/>
    </w:rPr>
  </w:style>
  <w:style w:type="character" w:styleId="1249" w:customStyle="1">
    <w:name w:val="Default Text Char Char"/>
    <w:link w:val="1248"/>
    <w:uiPriority w:val="99"/>
    <w:qFormat/>
    <w:rPr>
      <w:rFonts w:ascii="Arial" w:hAnsi="Arial"/>
      <w:sz w:val="24"/>
    </w:rPr>
  </w:style>
  <w:style w:type="paragraph" w:styleId="1250" w:customStyle="1">
    <w:name w:val="xl63"/>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251" w:customStyle="1">
    <w:name w:val="xl64"/>
    <w:basedOn w:val="783"/>
    <w:qFormat/>
    <w:pPr>
      <w:jc w:val="left"/>
      <w:spacing w:before="100" w:beforeAutospacing="1" w:after="100" w:afterAutospacing="1"/>
      <w:widowControl/>
    </w:pPr>
    <w:rPr>
      <w:rFonts w:ascii="宋体" w:hAnsi="宋体" w:cs="宋体"/>
      <w:sz w:val="24"/>
    </w:rPr>
  </w:style>
  <w:style w:type="paragraph" w:styleId="1252" w:customStyle="1">
    <w:name w:val="xl75"/>
    <w:basedOn w:val="783"/>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253" w:customStyle="1">
    <w:name w:val="xl76"/>
    <w:basedOn w:val="78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254" w:customStyle="1">
    <w:name w:val="xl77"/>
    <w:basedOn w:val="78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character" w:styleId="1255" w:customStyle="1">
    <w:name w:val="font71"/>
    <w:basedOn w:val="793"/>
    <w:qFormat/>
    <w:rPr>
      <w:rFonts w:hint="eastAsia" w:ascii="华文中宋" w:hAnsi="华文中宋" w:eastAsia="华文中宋" w:cs="华文中宋"/>
      <w:b/>
      <w:bCs/>
      <w:color w:val="000000"/>
      <w:sz w:val="20"/>
      <w:szCs w:val="20"/>
      <w:u w:val="none"/>
    </w:rPr>
  </w:style>
  <w:style w:type="character" w:styleId="1256" w:customStyle="1">
    <w:name w:val="font121"/>
    <w:basedOn w:val="793"/>
    <w:qFormat/>
    <w:rPr>
      <w:rFonts w:hint="eastAsia" w:ascii="宋体" w:hAnsi="宋体" w:eastAsia="宋体" w:cs="宋体"/>
      <w:b/>
      <w:bCs/>
      <w:color w:val="000000"/>
      <w:sz w:val="20"/>
      <w:szCs w:val="20"/>
      <w:u w:val="none"/>
    </w:rPr>
  </w:style>
  <w:style w:type="character" w:styleId="1257" w:customStyle="1">
    <w:name w:val="font31"/>
    <w:basedOn w:val="793"/>
    <w:qFormat/>
    <w:rPr>
      <w:rFonts w:hint="eastAsia" w:ascii="华文中宋" w:hAnsi="华文中宋" w:eastAsia="华文中宋" w:cs="华文中宋"/>
      <w:b/>
      <w:bCs/>
      <w:color w:val="000000"/>
      <w:sz w:val="20"/>
      <w:szCs w:val="20"/>
      <w:u w:val="none"/>
    </w:rPr>
  </w:style>
  <w:style w:type="character" w:styleId="1258" w:customStyle="1">
    <w:name w:val="HTML 预设格式 Char2"/>
    <w:uiPriority w:val="99"/>
    <w:qFormat/>
    <w:rPr>
      <w:rFonts w:ascii="宋体" w:hAnsi="宋体" w:cs="宋体"/>
      <w:sz w:val="24"/>
      <w:szCs w:val="24"/>
    </w:rPr>
  </w:style>
  <w:style w:type="character" w:styleId="1259" w:customStyle="1">
    <w:name w:val="正文缩进 Char2"/>
    <w:qFormat/>
    <w:rPr>
      <w:rFonts w:eastAsia="楷体_GB2312"/>
      <w:sz w:val="24"/>
    </w:rPr>
  </w:style>
  <w:style w:type="paragraph" w:styleId="1260" w:customStyle="1">
    <w:name w:val="纯文本7"/>
    <w:basedOn w:val="783"/>
    <w:qFormat/>
    <w:rPr>
      <w:rFonts w:ascii="宋体" w:hAnsi="Courier New" w:eastAsia="楷体_GB2312"/>
      <w:sz w:val="28"/>
      <w:szCs w:val="20"/>
      <w:lang w:val="zh-CN"/>
    </w:rPr>
  </w:style>
  <w:style w:type="character" w:styleId="1261" w:customStyle="1">
    <w:name w:val="正文缩进 Char1"/>
    <w:qFormat/>
    <w:rPr>
      <w:rFonts w:eastAsia="楷体_GB2312"/>
      <w:sz w:val="24"/>
      <w:lang w:val="en-US" w:eastAsia="zh-CN" w:bidi="ar-SA"/>
    </w:rPr>
  </w:style>
  <w:style w:type="paragraph" w:styleId="1262" w:customStyle="1">
    <w:name w:val="正文左对齐"/>
    <w:basedOn w:val="783"/>
    <w:link w:val="1263"/>
    <w:qFormat/>
    <w:pPr>
      <w:spacing w:line="360" w:lineRule="auto"/>
    </w:pPr>
    <w:rPr>
      <w:rFonts w:ascii="宋体" w:hAnsi="宋体" w:cstheme="minorBidi"/>
      <w:sz w:val="24"/>
      <w:szCs w:val="22"/>
    </w:rPr>
  </w:style>
  <w:style w:type="character" w:styleId="1263" w:customStyle="1">
    <w:name w:val="正文左对齐 Char"/>
    <w:basedOn w:val="793"/>
    <w:link w:val="1262"/>
    <w:qFormat/>
    <w:rPr>
      <w:rFonts w:ascii="宋体" w:hAnsi="宋体" w:cstheme="minorBidi"/>
      <w:sz w:val="24"/>
      <w:szCs w:val="22"/>
    </w:rPr>
  </w:style>
  <w:style w:type="character" w:styleId="1264" w:customStyle="1">
    <w:name w:val="未处理的提及1"/>
    <w:basedOn w:val="793"/>
    <w:uiPriority w:val="99"/>
    <w:semiHidden/>
    <w:unhideWhenUsed/>
    <w:qFormat/>
    <w:rPr>
      <w:color w:val="605e5c"/>
      <w:shd w:val="clear" w:color="auto" w:fill="e1dfdd"/>
    </w:rPr>
  </w:style>
  <w:style w:type="paragraph" w:styleId="1265" w:customStyle="1">
    <w:name w:val="TOC 标题3"/>
    <w:basedOn w:val="784"/>
    <w:next w:val="783"/>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character" w:styleId="1266" w:customStyle="1">
    <w:name w:val="wx_text_underline"/>
    <w:basedOn w:val="793"/>
    <w:qFormat/>
  </w:style>
  <w:style w:type="paragraph" w:styleId="1267" w:customStyle="1">
    <w:name w:val="Plain Text1"/>
    <w:basedOn w:val="783"/>
    <w:qFormat/>
    <w:rPr>
      <w:rFonts w:ascii="宋体"/>
      <w:sz w:val="24"/>
      <w:szCs w:val="20"/>
    </w:rPr>
  </w:style>
  <w:style w:type="paragraph" w:styleId="1268" w:customStyle="1">
    <w:name w:val="正文缩进11"/>
    <w:basedOn w:val="783"/>
    <w:qFormat/>
    <w:pPr>
      <w:ind w:firstLine="420"/>
      <w:jc w:val="left"/>
    </w:pPr>
    <w:rPr>
      <w:rFonts w:ascii="Arial" w:hAnsi="Arial"/>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EE7A73B-B6EF-4BEA-8142-4A05BAAC864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dc:creator>
  <cp:lastModifiedBy>孙昕玥</cp:lastModifiedBy>
  <cp:revision>1250</cp:revision>
  <dcterms:created xsi:type="dcterms:W3CDTF">2022-11-15T05:53:00Z</dcterms:created>
  <dcterms:modified xsi:type="dcterms:W3CDTF">2026-08-27T05:21:42Z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92E45F51DF5F43FFABA83490813B76FA</vt:lpwstr>
  </property>
</Properties>
</file>