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479757206"/>
      <w:r/>
      <w:bookmarkStart w:id="2" w:name="_Toc523127445"/>
      <w:r/>
      <w:bookmarkStart w:id="3" w:name="_Toc16938516"/>
      <w:r/>
      <w:bookmarkStart w:id="4" w:name="_Toc513029200"/>
      <w:r/>
      <w:bookmarkStart w:id="5" w:name="_Toc20823272"/>
      <w:r>
        <w:rPr>
          <w:rFonts w:hint="eastAsia" w:ascii="Arial" w:hAnsi="Arial" w:eastAsia="黑体"/>
          <w:b/>
          <w:bCs/>
          <w:color w:val="000000"/>
          <w:sz w:val="84"/>
          <w:szCs w:val="24"/>
          <w:highlight w:val="none"/>
        </w:rPr>
      </w:r>
      <w:r/>
    </w:p>
    <w:p>
      <w:pPr>
        <w:pStyle w:val="952"/>
        <w:rPr>
          <w:rFonts w:hint="eastAsia"/>
          <w:color w:val="000000"/>
          <w:highlight w:val="none"/>
        </w:rPr>
      </w:pPr>
      <w:r>
        <w:rPr>
          <w:rFonts w:hint="eastAsia"/>
          <w:color w:val="000000"/>
          <w:highlight w:val="none"/>
        </w:rPr>
      </w:r>
      <w:r/>
    </w:p>
    <w:p>
      <w:pPr>
        <w:pStyle w:val="969"/>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3"/>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南京鼓楼医院跨省区域数据中心平台与高质量数据集建设</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eastAsia="宋体" w:cs="Times New Roman"/>
          <w:b/>
          <w:color w:val="000000"/>
          <w:sz w:val="30"/>
          <w:szCs w:val="30"/>
          <w:highlight w:val="none"/>
          <w:u w:val="single"/>
          <w:lang w:val="en-US" w:eastAsia="zh-CN"/>
        </w:rPr>
      </w:r>
      <w:r/>
    </w:p>
    <w:p>
      <w:pPr>
        <w:pStyle w:val="873"/>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JSZC-320100-JZCG-G2026-0212</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3"/>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2026年7月</w:t>
      </w:r>
      <w:r>
        <w:rPr>
          <w:rFonts w:hint="eastAsia" w:ascii="Times New Roman" w:hAnsi="Times New Roman" w:eastAsia="宋体" w:cs="Times New Roman"/>
          <w:b/>
          <w:bCs w:val="0"/>
          <w:color w:val="000000"/>
          <w:sz w:val="32"/>
          <w:szCs w:val="32"/>
          <w:highlight w:val="none"/>
          <w:u w:val="none"/>
          <w:lang w:val="en-US" w:eastAsia="zh-CN"/>
        </w:rPr>
      </w:r>
      <w:r/>
    </w:p>
    <w:p>
      <w:pPr>
        <w:pStyle w:val="87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3"/>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73"/>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52"/>
        <w:rPr>
          <w:rFonts w:hint="eastAsia"/>
          <w:color w:val="000000"/>
          <w:highlight w:val="none"/>
        </w:rPr>
      </w:pPr>
      <w:r>
        <w:rPr>
          <w:rFonts w:hint="eastAsia"/>
          <w:color w:val="000000"/>
          <w:highlight w:val="none"/>
        </w:rPr>
      </w:r>
      <w:r/>
    </w:p>
    <w:p>
      <w:pPr>
        <w:pStyle w:val="873"/>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31</w:t>
      </w:r>
      <w:r>
        <w:rPr>
          <w:rFonts w:hint="eastAsia" w:ascii="黑体" w:hAnsi="宋体" w:eastAsia="黑体" w:cs="Times New Roman"/>
          <w:color w:val="000000"/>
          <w:sz w:val="36"/>
          <w:szCs w:val="21"/>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3"/>
        <w:ind w:firstLine="480"/>
        <w:pageBreakBefore w:val="0"/>
        <w:spacing w:line="240" w:lineRule="auto"/>
        <w:widowControl w:val="off"/>
        <w:rPr>
          <w:rFonts w:hint="eastAsia" w:ascii="宋体" w:hAnsi="宋体"/>
          <w:color w:val="000000"/>
          <w:sz w:val="24"/>
          <w:szCs w:val="24"/>
          <w:highlight w:val="none"/>
        </w:rPr>
      </w:pPr>
      <w:r/>
      <w:bookmarkStart w:id="6" w:name="_Toc35393621"/>
      <w:r/>
      <w:bookmarkStart w:id="7" w:name="_Toc38985263"/>
      <w:r/>
      <w:bookmarkStart w:id="8" w:name="_Toc28359079"/>
      <w:r/>
      <w:bookmarkStart w:id="9" w:name="_Toc28359002"/>
      <w:r/>
      <w:bookmarkStart w:id="10" w:name="_Toc35393790"/>
      <w:r/>
      <w:bookmarkStart w:id="11" w:name="_Hlk24379207"/>
      <w:r>
        <w:rPr>
          <w:rFonts w:hint="eastAsia" w:ascii="宋体" w:hAnsi="宋体"/>
          <w:color w:val="000000"/>
          <w:sz w:val="24"/>
          <w:szCs w:val="24"/>
          <w:highlight w:val="none"/>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受</w:t>
      </w:r>
      <w:r>
        <w:rPr>
          <w:rFonts w:hint="eastAsia" w:ascii="宋体" w:hAnsi="宋体" w:eastAsia="宋体" w:cs="Times New Roman"/>
          <w:i w:val="0"/>
          <w:iCs w:val="0"/>
          <w:caps w:val="0"/>
          <w:color w:val="000000"/>
          <w:spacing w:val="0"/>
          <w:sz w:val="24"/>
          <w:szCs w:val="24"/>
          <w:highlight w:val="none"/>
          <w:shd w:val="clear" w:color="auto" w:fill="auto"/>
        </w:rPr>
        <w:t xml:space="preserve">南京鼓楼医院</w:t>
      </w:r>
      <w:r>
        <w:rPr>
          <w:rFonts w:hint="eastAsia" w:ascii="宋体" w:hAnsi="宋体" w:eastAsia="宋体" w:cs="Times New Roman"/>
          <w:color w:val="000000"/>
          <w:sz w:val="24"/>
          <w:szCs w:val="24"/>
          <w:highlight w:val="none"/>
        </w:rPr>
        <w:t xml:space="preserve">委托，</w:t>
      </w:r>
      <w:r>
        <w:rPr>
          <w:rFonts w:hint="eastAsia" w:ascii="宋体" w:hAnsi="宋体" w:eastAsia="宋体" w:cs="Times New Roman"/>
          <w:color w:val="000000"/>
          <w:sz w:val="24"/>
          <w:szCs w:val="24"/>
          <w:highlight w:val="none"/>
          <w:lang w:eastAsia="zh-CN"/>
        </w:rPr>
        <w:t xml:space="preserve">南京市公共资源交易中心（</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就</w:t>
      </w:r>
      <w:r>
        <w:rPr>
          <w:rFonts w:hint="eastAsia" w:ascii="宋体" w:hAnsi="宋体" w:eastAsia="宋体" w:cs="Times New Roman"/>
          <w:i w:val="0"/>
          <w:iCs w:val="0"/>
          <w:caps w:val="0"/>
          <w:color w:val="000000"/>
          <w:spacing w:val="0"/>
          <w:sz w:val="24"/>
          <w:szCs w:val="24"/>
          <w:highlight w:val="none"/>
          <w:shd w:val="clear" w:color="auto" w:fill="auto"/>
        </w:rPr>
        <w:t xml:space="preserve">南京鼓楼医院跨省区域数据中心平台与高质量数据集建设</w:t>
      </w:r>
      <w:r>
        <w:rPr>
          <w:rFonts w:hint="eastAsia" w:ascii="宋体" w:hAnsi="宋体" w:eastAsia="宋体" w:cs="Times New Roman"/>
          <w:color w:val="000000"/>
          <w:sz w:val="24"/>
          <w:szCs w:val="24"/>
          <w:highlight w:val="none"/>
        </w:rPr>
        <w:t xml:space="preserve">进行公开招标采购，欢迎符合条件的供应商投标。</w:t>
      </w:r>
      <w:r>
        <w:rPr>
          <w:rFonts w:hint="eastAsia" w:ascii="宋体" w:hAnsi="宋体" w:eastAsia="宋体" w:cs="Times New Roman"/>
          <w:color w:val="000000"/>
          <w:sz w:val="24"/>
          <w:szCs w:val="24"/>
          <w:highlight w:val="non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w:t>
      </w:r>
      <w:r>
        <w:rPr>
          <w:rFonts w:hint="eastAsia" w:ascii="宋体" w:hAnsi="宋体" w:eastAsia="宋体" w:cs="Times New Roman"/>
          <w:i w:val="0"/>
          <w:iCs w:val="0"/>
          <w:caps w:val="0"/>
          <w:color w:val="000000"/>
          <w:spacing w:val="0"/>
          <w:sz w:val="24"/>
          <w:szCs w:val="24"/>
          <w:highlight w:val="none"/>
          <w:shd w:val="clear" w:color="auto" w:fill="auto"/>
        </w:rPr>
        <w:t xml:space="preserve">JSZC-320100-JZCG-G2026-0212</w:t>
      </w:r>
      <w:r>
        <w:rPr>
          <w:rFonts w:ascii="宋体" w:hAnsi="宋体"/>
          <w:color w:val="000000"/>
          <w:sz w:val="24"/>
          <w:szCs w:val="24"/>
          <w:highlight w:val="none"/>
        </w:rPr>
      </w:r>
      <w:r/>
    </w:p>
    <w:p>
      <w:pPr>
        <w:pStyle w:val="873"/>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i w:val="0"/>
          <w:iCs w:val="0"/>
          <w:caps w:val="0"/>
          <w:color w:val="000000"/>
          <w:spacing w:val="0"/>
          <w:sz w:val="24"/>
          <w:szCs w:val="24"/>
          <w:highlight w:val="none"/>
          <w:shd w:val="clear" w:color="auto" w:fill="auto"/>
        </w:rPr>
        <w:t xml:space="preserve">南京鼓楼医院跨省区域数据中心平台与高质量数据集建设</w:t>
      </w:r>
      <w:r>
        <w:rPr>
          <w:rFonts w:hint="eastAsia" w:ascii="宋体" w:hAnsi="宋体" w:eastAsia="宋体"/>
          <w:color w:val="000000"/>
          <w:sz w:val="24"/>
          <w:szCs w:val="24"/>
          <w:highlight w:val="none"/>
          <w:lang w:eastAsia="zh-CN"/>
        </w:rPr>
      </w:r>
      <w:r/>
    </w:p>
    <w:p>
      <w:pPr>
        <w:pStyle w:val="873"/>
        <w:ind w:firstLine="480"/>
        <w:spacing w:line="240" w:lineRule="auto"/>
        <w:rPr>
          <w:rFonts w:ascii="宋体" w:hAnsi="宋体"/>
          <w:color w:val="000000"/>
          <w:sz w:val="24"/>
          <w:szCs w:val="24"/>
          <w:highlight w:val="none"/>
          <w:lang w:val="en-US"/>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150万元</w:t>
      </w:r>
      <w:r>
        <w:rPr>
          <w:rFonts w:ascii="宋体" w:hAnsi="宋体"/>
          <w:color w:val="000000"/>
          <w:sz w:val="24"/>
          <w:szCs w:val="24"/>
          <w:highlight w:val="none"/>
          <w:lang w:val="en-US"/>
        </w:rPr>
      </w:r>
      <w:r/>
    </w:p>
    <w:p>
      <w:pPr>
        <w:pStyle w:val="873"/>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ascii="宋体" w:hAnsi="宋体"/>
          <w:color w:val="000000"/>
          <w:sz w:val="24"/>
          <w:szCs w:val="24"/>
          <w:highlight w:val="none"/>
        </w:rPr>
        <w:t xml:space="preserve">142</w:t>
      </w:r>
      <w:r>
        <w:rPr>
          <w:rFonts w:hint="eastAsia" w:ascii="宋体" w:hAnsi="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73"/>
        <w:ind w:firstLine="480"/>
        <w:pageBreakBefore w:val="0"/>
        <w:spacing w:line="24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5.采购需求（简介）：</w:t>
      </w:r>
      <w:bookmarkStart w:id="12" w:name="OLE_LINK3"/>
      <w:r>
        <w:rPr>
          <w:rFonts w:hint="eastAsia" w:ascii="宋体" w:hAnsi="宋体" w:eastAsia="宋体" w:cs="Times New Roman"/>
          <w:color w:val="000000"/>
          <w:sz w:val="24"/>
          <w:szCs w:val="24"/>
          <w:highlight w:val="none"/>
          <w:lang w:val="en-US" w:eastAsia="zh-CN"/>
        </w:rPr>
        <w:t xml:space="preserve">南京鼓楼医院</w:t>
      </w:r>
      <w:r>
        <w:rPr>
          <w:rFonts w:hint="eastAsia" w:ascii="宋体" w:hAnsi="宋体" w:eastAsia="宋体" w:cs="Times New Roman"/>
          <w:color w:val="000000"/>
          <w:sz w:val="24"/>
          <w:szCs w:val="24"/>
          <w:highlight w:val="none"/>
        </w:rPr>
        <w:t xml:space="preserve">拟启动跨省区域专病数据中心平台建设，聚焦临床专科，整合跨域医疗数据，完成全链路数据治理，构建高质量数据集与专科智能体，实现数据互联互通、智能化应用，助力临床提质、科研提速，打造可复制推广模式。（详细内容见本招标文件第四章） </w:t>
      </w:r>
      <w:r>
        <w:rPr>
          <w:rFonts w:ascii="宋体" w:hAnsi="宋体" w:eastAsia="宋体" w:cs="Times New Roman"/>
          <w:color w:val="000000"/>
          <w:sz w:val="24"/>
          <w:szCs w:val="24"/>
          <w:highlight w:val="none"/>
        </w:rPr>
      </w:r>
      <w:r/>
    </w:p>
    <w:p>
      <w:pPr>
        <w:pStyle w:val="873"/>
        <w:ind w:firstLine="480"/>
        <w:pageBreakBefore w:val="0"/>
        <w:spacing w:line="240" w:lineRule="auto"/>
        <w:widowControl w:val="off"/>
        <w:rPr>
          <w:rFonts w:hint="eastAsia" w:ascii="宋体" w:hAnsi="宋体" w:cs="宋体"/>
          <w:color w:val="000000"/>
          <w:sz w:val="24"/>
          <w:szCs w:val="24"/>
          <w:highlight w:val="none"/>
          <w:lang w:eastAsia="zh-CN"/>
        </w:rPr>
      </w:pPr>
      <w:r/>
      <w:bookmarkEnd w:id="12"/>
      <w:r>
        <w:rPr>
          <w:rFonts w:hint="eastAsia" w:ascii="宋体" w:hAnsi="宋体" w:eastAsia="宋体" w:cs="Times New Roman"/>
          <w:color w:val="000000"/>
          <w:sz w:val="24"/>
          <w:szCs w:val="24"/>
          <w:highlight w:val="none"/>
        </w:rPr>
        <w:t xml:space="preserve">6.合同履行期限：</w:t>
      </w:r>
      <w:r>
        <w:rPr>
          <w:rFonts w:hint="eastAsia" w:ascii="宋体" w:hAnsi="宋体" w:eastAsia="宋体"/>
          <w:color w:val="000000"/>
          <w:sz w:val="24"/>
          <w:szCs w:val="24"/>
          <w:highlight w:val="none"/>
          <w:lang w:val="en-US" w:eastAsia="zh-CN"/>
        </w:rPr>
        <w:t xml:space="preserve">6</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天（系统开发及验收时间为合同签订后</w:t>
      </w: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天内）</w:t>
      </w:r>
      <w:r>
        <w:rPr>
          <w:rFonts w:hint="eastAsia" w:ascii="宋体" w:hAnsi="宋体" w:cs="宋体"/>
          <w:color w:val="000000"/>
          <w:sz w:val="24"/>
          <w:szCs w:val="24"/>
          <w:highlight w:val="none"/>
          <w:lang w:eastAsia="zh-CN"/>
        </w:rPr>
      </w:r>
      <w:r/>
    </w:p>
    <w:p>
      <w:pPr>
        <w:pStyle w:val="873"/>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3"/>
        <w:ind w:firstLine="480"/>
        <w:pageBreakBefore w:val="0"/>
        <w:spacing w:line="24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 w:name="_Toc28359080"/>
      <w:r/>
      <w:bookmarkStart w:id="14" w:name="_Toc35393622"/>
      <w:r/>
      <w:bookmarkStart w:id="15" w:name="_Toc35393791"/>
      <w:r/>
      <w:bookmarkStart w:id="16" w:name="_Toc28359003"/>
      <w:r/>
      <w:bookmarkStart w:id="17"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color w:val="000000"/>
          <w:sz w:val="24"/>
          <w:szCs w:val="24"/>
          <w:highlight w:val="none"/>
        </w:rPr>
      </w:pPr>
      <w:r/>
      <w:bookmarkStart w:id="18" w:name="_Toc28359004"/>
      <w:r/>
      <w:bookmarkStart w:id="19" w:name="_Toc35393623"/>
      <w:r/>
      <w:bookmarkStart w:id="20" w:name="_Toc35393792"/>
      <w:r/>
      <w:bookmarkStart w:id="21" w:name="_Toc28359081"/>
      <w:r/>
      <w:bookmarkStart w:id="22"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3"/>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3"/>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pageBreakBefore w:val="0"/>
        <w:spacing w:line="240" w:lineRule="auto"/>
        <w:widowControl w:val="off"/>
        <w:rPr>
          <w:rFonts w:hint="eastAsia" w:ascii="宋体" w:hAnsi="宋体"/>
          <w:color w:val="000000"/>
          <w:sz w:val="24"/>
          <w:szCs w:val="24"/>
          <w:highlight w:val="none"/>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none"/>
        </w:rPr>
      </w:r>
      <w:r/>
    </w:p>
    <w:p>
      <w:pPr>
        <w:pStyle w:val="873"/>
        <w:ind w:left="0" w:right="0" w:firstLine="480"/>
        <w:jc w:val="left"/>
        <w:keepLines w:val="0"/>
        <w:keepNext w:val="0"/>
        <w:spacing w:before="0" w:beforeAutospacing="0" w:after="0" w:afterAutospacing="0"/>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color w:val="000000"/>
          <w:sz w:val="24"/>
          <w:szCs w:val="24"/>
          <w:highlight w:val="none"/>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ascii="宋体" w:hAnsi="宋体" w:cs="宋体"/>
          <w:color w:val="000000"/>
          <w:sz w:val="24"/>
          <w:szCs w:val="24"/>
          <w:highlight w:val="none"/>
        </w:rPr>
      </w:pPr>
      <w:r/>
      <w:bookmarkStart w:id="23" w:name="_Toc28359082"/>
      <w:r/>
      <w:bookmarkStart w:id="24" w:name="_Toc28359005"/>
      <w:r/>
      <w:bookmarkStart w:id="25" w:name="_Toc38985266"/>
      <w:r/>
      <w:bookmarkStart w:id="26" w:name="_Toc35393624"/>
      <w:r/>
      <w:bookmarkStart w:id="27" w:name="_Toc35393793"/>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3"/>
        <w:ind w:firstLine="480"/>
        <w:pageBreakBefore w:val="0"/>
        <w:spacing w:line="24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5"/>
      <w:r/>
      <w:bookmarkEnd w:id="26"/>
      <w:r/>
      <w:bookmarkEnd w:id="27"/>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eastAsia="宋体"/>
          <w:bCs/>
          <w:color w:val="000000"/>
          <w:sz w:val="24"/>
          <w:szCs w:val="24"/>
          <w:highlight w:val="none"/>
          <w:u w:val="single"/>
          <w:lang w:val="en-US" w:eastAsia="zh-CN"/>
        </w:rPr>
      </w:pPr>
      <w:r/>
      <w:bookmarkStart w:id="28" w:name="_Toc35393625"/>
      <w:r/>
      <w:bookmarkStart w:id="29" w:name="_Toc28359084"/>
      <w:r/>
      <w:bookmarkStart w:id="30" w:name="_Toc35393794"/>
      <w:r/>
      <w:bookmarkStart w:id="31" w:name="_Toc38985267"/>
      <w:r/>
      <w:bookmarkStart w:id="32" w:name="_Toc2835900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rPr>
        <w:t xml:space="preserve">8月</w:t>
      </w:r>
      <w:r>
        <w:rPr>
          <w:rFonts w:hint="eastAsia" w:ascii="宋体" w:hAnsi="宋体"/>
          <w:bCs/>
          <w:color w:val="000000"/>
          <w:sz w:val="24"/>
          <w:szCs w:val="24"/>
          <w:highlight w:val="none"/>
          <w:u w:val="none"/>
        </w:rPr>
        <w:t xml:space="preserve">3日</w:t>
      </w:r>
      <w:r>
        <w:rPr>
          <w:rFonts w:hint="eastAsia" w:ascii="Times New Roman" w:hAnsi="Times New Roman" w:eastAsia="宋体" w:cs="Times New Roman"/>
          <w:bCs/>
          <w:color w:val="000000"/>
          <w:sz w:val="24"/>
          <w:szCs w:val="24"/>
          <w:highlight w:val="none"/>
          <w:u w:val="none"/>
          <w:lang w:val="en-US" w:eastAsia="zh-CN"/>
        </w:rPr>
        <w:t xml:space="preserve">14时</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73"/>
        <w:ind w:firstLine="480"/>
        <w:pageBreakBefore w:val="0"/>
        <w:spacing w:line="24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cs="宋体"/>
          <w:color w:val="000000"/>
          <w:sz w:val="24"/>
          <w:szCs w:val="24"/>
          <w:highlight w:val="none"/>
        </w:rPr>
      </w:pPr>
      <w:r/>
      <w:bookmarkStart w:id="33" w:name="_Toc35393795"/>
      <w:r/>
      <w:bookmarkStart w:id="34" w:name="_Toc38985268"/>
      <w:r/>
      <w:bookmarkStart w:id="35"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tabs>
          <w:tab w:val="left" w:pos="900" w:leader="none"/>
        </w:tabs>
        <w:rPr>
          <w:rFonts w:hint="eastAsia" w:ascii="宋体" w:hAnsi="宋体"/>
          <w:bCs/>
          <w:color w:val="000000"/>
          <w:sz w:val="24"/>
          <w:szCs w:val="24"/>
          <w:highlight w:val="none"/>
        </w:rPr>
      </w:pPr>
      <w:r/>
      <w:bookmarkStart w:id="36" w:name="_Toc38985269"/>
      <w:r/>
      <w:bookmarkStart w:id="37" w:name="_Toc35393796"/>
      <w:r/>
      <w:bookmarkStart w:id="38" w:name="_Toc28359085"/>
      <w:r/>
      <w:bookmarkStart w:id="39" w:name="_Toc35393627"/>
      <w:r/>
      <w:bookmarkStart w:id="40" w:name="_Toc28359008"/>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3"/>
        <w:ind w:firstLine="480"/>
        <w:pageBreakBefore w:val="0"/>
        <w:spacing w:line="240" w:lineRule="auto"/>
        <w:widowControl w:val="off"/>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cs="宋体"/>
          <w:color w:val="000000"/>
          <w:sz w:val="24"/>
          <w:szCs w:val="24"/>
          <w:highlight w:val="none"/>
        </w:rPr>
      </w:r>
      <w:r/>
    </w:p>
    <w:p>
      <w:pPr>
        <w:pStyle w:val="873"/>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highlight w:val="none"/>
        </w:rPr>
      </w:r>
      <w:r/>
    </w:p>
    <w:p>
      <w:pPr>
        <w:pStyle w:val="873"/>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3"/>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73"/>
        <w:ind w:firstLine="480"/>
        <w:spacing w:line="288" w:lineRule="auto"/>
        <w:rPr>
          <w:rFonts w:ascii="宋体" w:hAnsi="宋体"/>
          <w:color w:val="000000"/>
          <w:sz w:val="24"/>
          <w:highlight w:val="none"/>
        </w:rPr>
      </w:pPr>
      <w:r>
        <w:rPr>
          <w:rFonts w:hint="eastAsia" w:ascii="宋体" w:hAnsi="宋体"/>
          <w:color w:val="000000"/>
          <w:sz w:val="24"/>
          <w:highlight w:val="none"/>
        </w:rPr>
        <w:t xml:space="preserve">采购人《质疑函》收件人：张</w:t>
      </w:r>
      <w:r>
        <w:rPr>
          <w:rFonts w:ascii="宋体" w:hAnsi="宋体"/>
          <w:color w:val="000000"/>
          <w:sz w:val="24"/>
          <w:highlight w:val="none"/>
        </w:rPr>
        <w:t xml:space="preserve">老师</w:t>
      </w:r>
      <w:r>
        <w:rPr>
          <w:rFonts w:hint="eastAsia" w:ascii="宋体" w:hAnsi="宋体"/>
          <w:color w:val="000000"/>
          <w:sz w:val="24"/>
          <w:highlight w:val="none"/>
        </w:rPr>
        <w:t xml:space="preserve">，收件地址：</w:t>
      </w:r>
      <w:r>
        <w:rPr>
          <w:rFonts w:hint="eastAsia" w:ascii="宋体" w:hAnsi="宋体" w:cs="宋体"/>
          <w:color w:val="000000"/>
          <w:sz w:val="24"/>
          <w:szCs w:val="24"/>
          <w:highlight w:val="none"/>
        </w:rPr>
        <w:t xml:space="preserve">南京市玄武区双龙巷5号4楼410（南京鼓楼医院医用物资采购中心），</w:t>
      </w:r>
      <w:r>
        <w:rPr>
          <w:rFonts w:hint="eastAsia" w:ascii="宋体" w:hAnsi="宋体"/>
          <w:color w:val="000000"/>
          <w:sz w:val="24"/>
          <w:highlight w:val="none"/>
        </w:rPr>
        <w:t xml:space="preserve">联系电话：</w:t>
      </w:r>
      <w:r>
        <w:rPr>
          <w:rFonts w:ascii="宋体" w:hAnsi="宋体"/>
          <w:color w:val="000000"/>
          <w:sz w:val="24"/>
          <w:highlight w:val="none"/>
        </w:rPr>
        <w:t xml:space="preserve">025-83105006</w:t>
      </w:r>
      <w:r>
        <w:rPr>
          <w:rFonts w:hint="eastAsia" w:ascii="宋体" w:hAnsi="宋体"/>
          <w:color w:val="000000"/>
          <w:sz w:val="24"/>
          <w:highlight w:val="none"/>
        </w:rPr>
        <w:t xml:space="preserve">。</w:t>
      </w:r>
      <w:r>
        <w:rPr>
          <w:rFonts w:ascii="宋体" w:hAnsi="宋体"/>
          <w:color w:val="000000"/>
          <w:sz w:val="24"/>
          <w:highlight w:val="none"/>
        </w:rPr>
      </w:r>
      <w:r/>
    </w:p>
    <w:p>
      <w:pPr>
        <w:pStyle w:val="873"/>
        <w:ind w:firstLine="48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3"/>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  称：南京鼓楼医院          </w:t>
      </w:r>
      <w:r>
        <w:rPr>
          <w:rFonts w:hint="eastAsia" w:ascii="宋体" w:hAnsi="宋体" w:eastAsia="宋体" w:cs="Times New Roman"/>
          <w:color w:val="000000"/>
          <w:sz w:val="24"/>
          <w:szCs w:val="24"/>
          <w:highlight w:val="none"/>
        </w:rPr>
      </w:r>
      <w:r/>
    </w:p>
    <w:p>
      <w:pPr>
        <w:pStyle w:val="873"/>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  址：</w:t>
      </w:r>
      <w:r>
        <w:rPr>
          <w:rFonts w:hint="eastAsia" w:ascii="宋体" w:hAnsi="宋体" w:eastAsia="宋体" w:cs="Times New Roman"/>
          <w:color w:val="000000"/>
          <w:sz w:val="24"/>
          <w:szCs w:val="24"/>
          <w:highlight w:val="none"/>
        </w:rPr>
        <w:t xml:space="preserve">南京市鼓楼区中山路321号</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873"/>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联系人：张老师</w:t>
      </w:r>
      <w:r>
        <w:rPr>
          <w:rFonts w:hint="eastAsia" w:ascii="宋体" w:hAnsi="宋体" w:eastAsia="宋体" w:cs="Times New Roman"/>
          <w:color w:val="000000"/>
          <w:sz w:val="24"/>
          <w:szCs w:val="24"/>
          <w:highlight w:val="none"/>
        </w:rPr>
      </w:r>
      <w:r/>
    </w:p>
    <w:p>
      <w:pPr>
        <w:pStyle w:val="873"/>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联系电话：025-83105006 </w:t>
      </w:r>
      <w:r>
        <w:rPr>
          <w:rFonts w:hint="eastAsia" w:ascii="宋体" w:hAnsi="宋体" w:eastAsia="宋体" w:cs="Times New Roman"/>
          <w:color w:val="000000"/>
          <w:sz w:val="24"/>
          <w:szCs w:val="24"/>
          <w:highlight w:val="none"/>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bookmarkStart w:id="41" w:name="_Toc28359086"/>
      <w:r/>
      <w:bookmarkStart w:id="42" w:name="_Toc28359009"/>
      <w:r>
        <w:rPr>
          <w:rFonts w:hint="eastAsia" w:ascii="宋体" w:hAnsi="宋体" w:eastAsia="宋体" w:cs="Times New Roman"/>
          <w:color w:val="000000"/>
          <w:sz w:val="24"/>
          <w:szCs w:val="24"/>
          <w:highlight w:val="none"/>
          <w:u w:val="none"/>
          <w:lang w:val="en-US" w:eastAsia="zh-CN"/>
        </w:rPr>
        <w:t xml:space="preserve">2.交易中心</w:t>
      </w:r>
      <w:bookmarkEnd w:id="41"/>
      <w:r/>
      <w:bookmarkEnd w:id="42"/>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w:t>
      </w:r>
      <w:r>
        <w:rPr>
          <w:rFonts w:hint="eastAsia" w:ascii="宋体" w:hAnsi="宋体" w:eastAsia="宋体" w:cs="Times New Roman"/>
          <w:color w:val="000000"/>
          <w:sz w:val="24"/>
          <w:szCs w:val="24"/>
          <w:highlight w:val="none"/>
          <w:u w:val="none"/>
          <w:lang w:val="en-US" w:eastAsia="zh-CN"/>
        </w:rPr>
        <w:t xml:space="preserve">士       </w:t>
      </w:r>
      <w:r>
        <w:rPr>
          <w:rFonts w:hint="eastAsia" w:ascii="宋体" w:hAnsi="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联系电话：025-68505085</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5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3" w:name="_Toc462564139"/>
      <w:r/>
      <w:bookmarkStart w:id="44" w:name="_Toc479757211"/>
      <w:r/>
      <w:bookmarkStart w:id="45" w:name="_Hlt16619350"/>
      <w:r/>
      <w:bookmarkStart w:id="46" w:name="_Toc120614244"/>
      <w:r/>
      <w:bookmarkStart w:id="47" w:name="_Toc20823346"/>
      <w:r/>
      <w:bookmarkStart w:id="48" w:name="_Toc16938590"/>
      <w:r>
        <w:rPr>
          <w:rFonts w:ascii="黑体" w:eastAsia="黑体"/>
          <w:bCs/>
          <w:color w:val="000000"/>
          <w:sz w:val="44"/>
          <w:highlight w:val="none"/>
        </w:rPr>
        <w:br w:type="page" w:clear="all"/>
      </w:r>
      <w:bookmarkStart w:id="49"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49"/>
      <w:r/>
      <w:bookmarkStart w:id="50" w:name="_Toc20823274"/>
      <w:r/>
      <w:bookmarkStart w:id="51" w:name="_Toc16938518"/>
      <w:r/>
      <w:bookmarkStart w:id="52" w:name="_Toc513029202"/>
      <w:r/>
      <w:bookmarkStart w:id="53" w:name="_Toc120614213"/>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54" w:name="_Toc16938519"/>
      <w:r/>
      <w:bookmarkStart w:id="55" w:name="_Toc513029203"/>
      <w:r/>
      <w:bookmarkStart w:id="56" w:name="_Toc120614214"/>
      <w:r/>
      <w:bookmarkStart w:id="57" w:name="_Toc20823275"/>
      <w:r/>
      <w:bookmarkStart w:id="58" w:name="_Toc513029242"/>
      <w:r/>
      <w:bookmarkStart w:id="59" w:name="_Toc16938558"/>
      <w:r/>
      <w:bookmarkStart w:id="60" w:name="_Toc120614221"/>
      <w:r/>
      <w:bookmarkStart w:id="61" w:name="_Toc479757207"/>
      <w:r/>
      <w:bookmarkStart w:id="62" w:name="_Toc20823314"/>
      <w:r>
        <w:rPr>
          <w:rFonts w:hint="eastAsia" w:ascii="方正黑体_GBK" w:hAnsi="方正黑体_GBK" w:eastAsia="方正黑体_GBK" w:cs="方正黑体_GBK"/>
          <w:b w:val="0"/>
          <w:bCs w:val="0"/>
          <w:color w:val="000000"/>
          <w:sz w:val="30"/>
          <w:szCs w:val="30"/>
          <w:highlight w:val="none"/>
        </w:rPr>
        <w:t xml:space="preserve">一、总则</w:t>
      </w:r>
      <w:bookmarkEnd w:id="54"/>
      <w:r/>
      <w:bookmarkEnd w:id="55"/>
      <w:r/>
      <w:bookmarkEnd w:id="56"/>
      <w:r/>
      <w:bookmarkEnd w:id="57"/>
      <w:r>
        <w:rPr>
          <w:rFonts w:hint="eastAsia" w:ascii="方正黑体_GBK" w:hAnsi="方正黑体_GBK" w:eastAsia="方正黑体_GBK" w:cs="方正黑体_GBK"/>
          <w:b w:val="0"/>
          <w:bCs w:val="0"/>
          <w:color w:val="000000"/>
          <w:sz w:val="30"/>
          <w:szCs w:val="30"/>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3" w:name="_Hlt16619475"/>
      <w:r/>
      <w:bookmarkEnd w:id="63"/>
      <w:r/>
      <w:bookmarkStart w:id="64" w:name="_Toc458694821"/>
      <w:r/>
      <w:bookmarkStart w:id="65" w:name="_Toc16938520"/>
      <w:r/>
      <w:bookmarkStart w:id="66" w:name="_Toc513029204"/>
      <w:r/>
      <w:bookmarkStart w:id="67" w:name="_Toc20823276"/>
      <w:r>
        <w:rPr>
          <w:rFonts w:hint="eastAsia" w:ascii="方正楷体_GBK" w:hAnsi="方正楷体_GBK" w:eastAsia="方正楷体_GBK" w:cs="方正楷体_GBK"/>
          <w:b/>
          <w:bCs/>
          <w:color w:val="000000"/>
          <w:sz w:val="28"/>
          <w:szCs w:val="28"/>
          <w:highlight w:val="none"/>
        </w:rPr>
        <w:t xml:space="preserve">1</w:t>
      </w:r>
      <w:bookmarkEnd w:id="64"/>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65"/>
      <w:r/>
      <w:bookmarkEnd w:id="66"/>
      <w:r/>
      <w:bookmarkEnd w:id="67"/>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8" w:name="_Toc513029205"/>
      <w:r/>
      <w:bookmarkStart w:id="69" w:name="_Toc20823277"/>
      <w:r/>
      <w:bookmarkStart w:id="70" w:name="_Toc16938521"/>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68"/>
      <w:r/>
      <w:bookmarkEnd w:id="69"/>
      <w:r/>
      <w:bookmarkEnd w:id="70"/>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1" w:name="_Toc20823278"/>
      <w:r/>
      <w:bookmarkStart w:id="72" w:name="_Toc513029206"/>
      <w:r/>
      <w:bookmarkStart w:id="73" w:name="_Toc16938522"/>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71"/>
      <w:r/>
      <w:bookmarkEnd w:id="72"/>
      <w:r/>
      <w:bookmarkEnd w:id="73"/>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4" w:name="_Toc462564067"/>
      <w:r/>
      <w:bookmarkStart w:id="75" w:name="_Toc16938523"/>
      <w:r/>
      <w:bookmarkStart w:id="76" w:name="_Toc513029207"/>
      <w:r/>
      <w:bookmarkStart w:id="77" w:name="_Toc20823279"/>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74"/>
      <w:r/>
      <w:bookmarkEnd w:id="75"/>
      <w:r/>
      <w:bookmarkEnd w:id="76"/>
      <w:r/>
      <w:bookmarkEnd w:id="77"/>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8" w:name="_Toc16938525"/>
      <w:r/>
      <w:bookmarkStart w:id="79" w:name="_Toc513029209"/>
      <w:r/>
      <w:bookmarkStart w:id="80" w:name="_Toc20823281"/>
      <w:r/>
      <w:bookmarkStart w:id="81" w:name="_Toc120614215"/>
      <w:r>
        <w:rPr>
          <w:rFonts w:hint="eastAsia" w:ascii="方正黑体_GBK" w:hAnsi="方正黑体_GBK" w:eastAsia="方正黑体_GBK" w:cs="方正黑体_GBK"/>
          <w:b w:val="0"/>
          <w:bCs w:val="0"/>
          <w:color w:val="000000"/>
          <w:sz w:val="30"/>
          <w:szCs w:val="30"/>
          <w:highlight w:val="none"/>
        </w:rPr>
        <w:t xml:space="preserve">二、招标文件</w:t>
      </w:r>
      <w:bookmarkEnd w:id="78"/>
      <w:r/>
      <w:bookmarkEnd w:id="79"/>
      <w:r/>
      <w:bookmarkEnd w:id="80"/>
      <w:r/>
      <w:bookmarkEnd w:id="81"/>
      <w:r>
        <w:rPr>
          <w:rFonts w:hint="eastAsia" w:ascii="方正黑体_GBK" w:hAnsi="方正黑体_GBK" w:eastAsia="方正黑体_GBK" w:cs="方正黑体_GBK"/>
          <w:b w:val="0"/>
          <w:bCs w:val="0"/>
          <w:color w:val="000000"/>
          <w:sz w:val="30"/>
          <w:szCs w:val="30"/>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2" w:name="_Toc16938526"/>
      <w:r/>
      <w:bookmarkStart w:id="83" w:name="_Toc513029210"/>
      <w:r/>
      <w:bookmarkStart w:id="84" w:name="_Toc20823282"/>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82"/>
      <w:r/>
      <w:bookmarkEnd w:id="83"/>
      <w:r/>
      <w:bookmarkEnd w:id="84"/>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5" w:name="_Toc20823283"/>
      <w:r/>
      <w:bookmarkStart w:id="86" w:name="_Toc513029211"/>
      <w:r/>
      <w:bookmarkStart w:id="87" w:name="_Toc462564070"/>
      <w:r/>
      <w:bookmarkStart w:id="88" w:name="_Toc16938527"/>
      <w:r>
        <w:rPr>
          <w:rFonts w:hint="eastAsia" w:ascii="方正楷体_GBK" w:hAnsi="方正楷体_GBK" w:eastAsia="方正楷体_GBK" w:cs="方正楷体_GBK"/>
          <w:b/>
          <w:bCs/>
          <w:color w:val="000000"/>
          <w:sz w:val="28"/>
          <w:szCs w:val="28"/>
          <w:highlight w:val="none"/>
        </w:rPr>
        <w:t xml:space="preserve">7</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招标文件的澄清</w:t>
      </w:r>
      <w:bookmarkEnd w:id="85"/>
      <w:r/>
      <w:bookmarkEnd w:id="86"/>
      <w:r/>
      <w:bookmarkEnd w:id="87"/>
      <w:r/>
      <w:bookmarkEnd w:id="88"/>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9" w:name="_Toc462564071"/>
      <w:r/>
      <w:bookmarkStart w:id="90" w:name="_Toc20823284"/>
      <w:r/>
      <w:bookmarkStart w:id="91" w:name="_Toc513029212"/>
      <w:r/>
      <w:bookmarkStart w:id="92" w:name="_Toc16938528"/>
      <w:r>
        <w:rPr>
          <w:rFonts w:hint="eastAsia" w:ascii="方正楷体_GBK" w:hAnsi="方正楷体_GBK" w:eastAsia="方正楷体_GBK" w:cs="方正楷体_GBK"/>
          <w:b/>
          <w:bCs/>
          <w:color w:val="000000"/>
          <w:sz w:val="28"/>
          <w:szCs w:val="28"/>
          <w:highlight w:val="none"/>
        </w:rPr>
        <w:t xml:space="preserve">8</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招标文件的修改</w:t>
      </w:r>
      <w:bookmarkEnd w:id="89"/>
      <w:r/>
      <w:bookmarkEnd w:id="90"/>
      <w:r/>
      <w:bookmarkEnd w:id="91"/>
      <w:r/>
      <w:bookmarkEnd w:id="92"/>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93" w:name="_Toc16938529"/>
      <w:r/>
      <w:bookmarkStart w:id="94" w:name="_Toc513029213"/>
      <w:r/>
      <w:bookmarkStart w:id="95" w:name="_Toc120614216"/>
      <w:r/>
      <w:bookmarkStart w:id="96" w:name="_Toc462564072"/>
      <w:r/>
      <w:bookmarkStart w:id="97" w:name="_Toc20823285"/>
      <w:r>
        <w:rPr>
          <w:rFonts w:hint="eastAsia" w:ascii="宋体" w:hAnsi="宋体" w:eastAsia="宋体" w:cs="Times New Roman"/>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交易中心有权按照法定的要求推迟投标截止日期和开标日期，并在原公告媒体发布更正公告。</w:t>
      </w:r>
      <w:r>
        <w:rPr>
          <w:rFonts w:hint="eastAsia" w:ascii="宋体" w:hAnsi="宋体" w:eastAsia="宋体" w:cs="Times New Roman"/>
          <w:color w:val="000000"/>
          <w:sz w:val="24"/>
          <w:highlight w:val="non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3"/>
      <w:r/>
      <w:bookmarkEnd w:id="94"/>
      <w:r/>
      <w:bookmarkEnd w:id="95"/>
      <w:r/>
      <w:bookmarkEnd w:id="96"/>
      <w:r/>
      <w:bookmarkEnd w:id="97"/>
      <w:r>
        <w:rPr>
          <w:rFonts w:hint="eastAsia" w:ascii="方正黑体_GBK" w:hAnsi="方正黑体_GBK" w:eastAsia="方正黑体_GBK" w:cs="方正黑体_GBK"/>
          <w:b w:val="0"/>
          <w:bCs w:val="0"/>
          <w:color w:val="000000"/>
          <w:sz w:val="30"/>
          <w:szCs w:val="30"/>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8" w:name="_Toc513029214"/>
      <w:r/>
      <w:bookmarkStart w:id="99" w:name="_Toc20823286"/>
      <w:r/>
      <w:bookmarkStart w:id="100" w:name="_Toc462564073"/>
      <w:r/>
      <w:bookmarkStart w:id="101" w:name="_Toc16938530"/>
      <w:r>
        <w:rPr>
          <w:rFonts w:hint="eastAsia" w:ascii="方正楷体_GBK" w:hAnsi="方正楷体_GBK" w:eastAsia="方正楷体_GBK" w:cs="方正楷体_GBK"/>
          <w:b/>
          <w:bCs/>
          <w:color w:val="000000"/>
          <w:sz w:val="28"/>
          <w:szCs w:val="28"/>
          <w:highlight w:val="none"/>
        </w:rPr>
        <w:t xml:space="preserve">9</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98"/>
      <w:r/>
      <w:bookmarkEnd w:id="99"/>
      <w:r/>
      <w:bookmarkEnd w:id="100"/>
      <w:r/>
      <w:bookmarkEnd w:id="101"/>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2" w:name="_Toc20823287"/>
      <w:r/>
      <w:bookmarkStart w:id="103" w:name="_Toc462564074"/>
      <w:r/>
      <w:bookmarkStart w:id="104" w:name="_Toc513029215"/>
      <w:r/>
      <w:bookmarkStart w:id="105" w:name="_Toc16938531"/>
      <w:r>
        <w:rPr>
          <w:rFonts w:hint="eastAsia" w:ascii="方正楷体_GBK" w:hAnsi="方正楷体_GBK" w:eastAsia="方正楷体_GBK" w:cs="方正楷体_GBK"/>
          <w:b/>
          <w:bCs/>
          <w:color w:val="000000"/>
          <w:sz w:val="28"/>
          <w:szCs w:val="28"/>
          <w:highlight w:val="none"/>
        </w:rPr>
        <w:t xml:space="preserve">10</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投标文件构成</w:t>
      </w:r>
      <w:bookmarkEnd w:id="102"/>
      <w:r/>
      <w:bookmarkEnd w:id="103"/>
      <w:r/>
      <w:bookmarkEnd w:id="104"/>
      <w:r/>
      <w:bookmarkEnd w:id="105"/>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10.1 投标人编写的投标文件应包括资格证明文件、符合性证明文件、</w:t>
      </w:r>
      <w:r>
        <w:rPr>
          <w:rFonts w:hint="eastAsia" w:ascii="宋体" w:hAnsi="宋体" w:eastAsia="宋体" w:cs="Times New Roman"/>
          <w:color w:val="000000"/>
          <w:sz w:val="24"/>
          <w:szCs w:val="22"/>
          <w:highlight w:val="none"/>
          <w:lang w:val="en-US" w:eastAsia="zh-CN"/>
        </w:rPr>
        <w:t xml:space="preserve">投标分项报价表</w:t>
      </w:r>
      <w:r>
        <w:rPr>
          <w:rFonts w:hint="eastAsia" w:ascii="宋体" w:hAnsi="宋体" w:eastAsia="宋体" w:cs="Times New Roman"/>
          <w:color w:val="000000"/>
          <w:sz w:val="24"/>
          <w:szCs w:val="22"/>
          <w:highlight w:val="none"/>
        </w:rPr>
        <w:t xml:space="preserve">、响应及偏离表、其他证明文件、投标函、开标一览表等部分。</w:t>
      </w:r>
      <w:r>
        <w:rPr>
          <w:rFonts w:hint="eastAsia" w:ascii="宋体" w:hAnsi="宋体" w:eastAsia="宋体" w:cs="Times New Roman"/>
          <w:color w:val="000000"/>
          <w:sz w:val="24"/>
          <w:szCs w:val="22"/>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6" w:name="_Hlt26954838"/>
      <w:r/>
      <w:bookmarkEnd w:id="106"/>
      <w:r/>
      <w:bookmarkStart w:id="107" w:name="_Hlt26668975"/>
      <w:r/>
      <w:bookmarkEnd w:id="107"/>
      <w:r/>
      <w:bookmarkStart w:id="108" w:name="_Toc513029219"/>
      <w:r/>
      <w:bookmarkStart w:id="109" w:name="_Toc14577357"/>
      <w:r/>
      <w:bookmarkStart w:id="110" w:name="_Toc513029216"/>
      <w:r/>
      <w:bookmarkStart w:id="111" w:name="_Toc49090507"/>
      <w:r/>
      <w:bookmarkStart w:id="112" w:name="_Toc14577354"/>
      <w:r/>
      <w:bookmarkStart w:id="113" w:name="_Toc49090509"/>
      <w:r/>
      <w:bookmarkStart w:id="114" w:name="_Hlt26670360"/>
      <w:r/>
      <w:bookmarkEnd w:id="114"/>
      <w:r>
        <w:rPr>
          <w:rFonts w:hint="eastAsia" w:ascii="方正楷体_GBK" w:hAnsi="方正楷体_GBK" w:eastAsia="方正楷体_GBK" w:cs="方正楷体_GBK"/>
          <w:b/>
          <w:bCs/>
          <w:color w:val="000000"/>
          <w:sz w:val="28"/>
          <w:szCs w:val="28"/>
          <w:highlight w:val="none"/>
        </w:rPr>
        <w:t xml:space="preserve">11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证明投标人及投标标的符合招标文件规定的文件</w:t>
      </w:r>
      <w:bookmarkEnd w:id="108"/>
      <w:r/>
      <w:bookmarkEnd w:id="109"/>
      <w:r/>
      <w:bookmarkEnd w:id="113"/>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10"/>
      <w:r/>
      <w:bookmarkEnd w:id="111"/>
      <w:r/>
      <w:bookmarkEnd w:id="112"/>
      <w:r/>
      <w:bookmarkStart w:id="115" w:name="_Toc14577355"/>
      <w:r/>
      <w:bookmarkStart w:id="116" w:name="_Toc49090508"/>
      <w:r>
        <w:rPr>
          <w:rFonts w:hint="eastAsia" w:ascii="宋体" w:hAnsi="宋体" w:eastAsia="宋体" w:cs="Times New Roman"/>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招标文件对证明文件无明确形式要求的，证明文件可以以文字资料、图纸和数据等形式提交。</w:t>
      </w:r>
      <w:r>
        <w:rPr>
          <w:rFonts w:hint="eastAsia" w:ascii="宋体" w:hAnsi="宋体" w:eastAsia="宋体" w:cs="Times New Roman"/>
          <w:color w:val="000000"/>
          <w:sz w:val="24"/>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12</w:t>
      </w:r>
      <w:bookmarkEnd w:id="115"/>
      <w:r/>
      <w:bookmarkEnd w:id="116"/>
      <w:r>
        <w:rPr>
          <w:rFonts w:hint="eastAsia" w:ascii="方正楷体_GBK" w:hAnsi="方正楷体_GBK" w:eastAsia="方正楷体_GBK" w:cs="方正楷体_GBK"/>
          <w:b/>
          <w:bCs/>
          <w:color w:val="000000"/>
          <w:sz w:val="28"/>
          <w:szCs w:val="28"/>
          <w:highlight w:val="none"/>
          <w:lang w:val="en-US" w:eastAsia="zh-CN"/>
        </w:rPr>
        <w:t xml:space="preserve">.投标分项报价表（如有）</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7" w:name="_Hlt26954840"/>
      <w:r/>
      <w:bookmarkEnd w:id="117"/>
      <w:r>
        <w:rPr>
          <w:rFonts w:hint="eastAsia" w:ascii="宋体" w:hAnsi="宋体" w:eastAsia="宋体" w:cs="Times New Roman"/>
          <w:color w:val="000000"/>
          <w:sz w:val="24"/>
          <w:highlight w:val="none"/>
        </w:rPr>
        <w:t xml:space="preserve">标人应按照招标文件规定格式填报</w:t>
      </w:r>
      <w:bookmarkStart w:id="118" w:name="_Hlt26670399"/>
      <w:r/>
      <w:bookmarkEnd w:id="118"/>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19" w:name="_Hlt26954731"/>
      <w:r/>
      <w:bookmarkEnd w:id="119"/>
      <w:r/>
      <w:bookmarkStart w:id="120" w:name="_Hlt26670403"/>
      <w:r/>
      <w:bookmarkEnd w:id="120"/>
      <w:r/>
      <w:bookmarkStart w:id="121" w:name="_Hlt26954842"/>
      <w:r/>
      <w:bookmarkEnd w:id="121"/>
      <w:r/>
      <w:bookmarkStart w:id="122" w:name="_Hlt26668983"/>
      <w:r/>
      <w:bookmarkEnd w:id="122"/>
      <w:r/>
      <w:bookmarkStart w:id="123" w:name="_Hlt26670486"/>
      <w:r/>
      <w:bookmarkEnd w:id="123"/>
      <w:r/>
      <w:bookmarkStart w:id="124" w:name="_Hlt26954844"/>
      <w:r/>
      <w:bookmarkEnd w:id="124"/>
      <w:r/>
      <w:bookmarkStart w:id="125" w:name="_Hlt26954846"/>
      <w:r/>
      <w:bookmarkEnd w:id="125"/>
      <w:r/>
      <w:bookmarkStart w:id="126" w:name="_Hlt26954848"/>
      <w:r/>
      <w:bookmarkEnd w:id="126"/>
      <w:r/>
      <w:bookmarkStart w:id="127" w:name="_Hlt26670482"/>
      <w:r/>
      <w:bookmarkEnd w:id="127"/>
      <w:r/>
      <w:bookmarkStart w:id="128" w:name="_Hlt26670425"/>
      <w:r/>
      <w:bookmarkEnd w:id="128"/>
      <w:r>
        <w:rPr>
          <w:rFonts w:hint="eastAsia" w:ascii="方正楷体_GBK" w:hAnsi="方正楷体_GBK" w:eastAsia="方正楷体_GBK" w:cs="方正楷体_GBK"/>
          <w:b/>
          <w:bCs/>
          <w:color w:val="000000"/>
          <w:sz w:val="28"/>
          <w:szCs w:val="28"/>
          <w:highlight w:val="none"/>
        </w:rPr>
        <w:t xml:space="preserve">13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29" w:name="_Toc14577359"/>
      <w:r/>
      <w:bookmarkStart w:id="130" w:name="_Toc49090510"/>
      <w:r>
        <w:rPr>
          <w:rFonts w:hint="eastAsia" w:ascii="方正楷体_GBK" w:hAnsi="方正楷体_GBK" w:eastAsia="方正楷体_GBK" w:cs="方正楷体_GBK"/>
          <w:b/>
          <w:bCs/>
          <w:color w:val="000000"/>
          <w:sz w:val="28"/>
          <w:szCs w:val="28"/>
          <w:highlight w:val="none"/>
        </w:rPr>
        <w:t xml:space="preserve">14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投标函和开标一览表</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End w:id="129"/>
      <w:r/>
      <w:bookmarkEnd w:id="130"/>
      <w:r/>
      <w:bookmarkStart w:id="131" w:name="_Hlt26670489"/>
      <w:r/>
      <w:bookmarkEnd w:id="131"/>
      <w:r/>
      <w:bookmarkStart w:id="132" w:name="_Hlt26954850"/>
      <w:r/>
      <w:bookmarkEnd w:id="132"/>
      <w:r/>
      <w:bookmarkStart w:id="133" w:name="_Toc49090511"/>
      <w:r/>
      <w:bookmarkStart w:id="134" w:name="_Toc14577360"/>
      <w:r/>
      <w:bookmarkStart w:id="135" w:name="_Hlt26954734"/>
      <w:r/>
      <w:bookmarkEnd w:id="135"/>
      <w:r>
        <w:rPr>
          <w:rFonts w:hint="eastAsia" w:ascii="方正楷体_GBK" w:hAnsi="方正楷体_GBK" w:eastAsia="方正楷体_GBK" w:cs="方正楷体_GBK"/>
          <w:b/>
          <w:bCs/>
          <w:color w:val="000000"/>
          <w:sz w:val="28"/>
          <w:szCs w:val="28"/>
          <w:highlight w:val="none"/>
        </w:rPr>
        <w:t xml:space="preserve">15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w:t>
      </w:r>
      <w:bookmarkEnd w:id="133"/>
      <w:r/>
      <w:bookmarkEnd w:id="134"/>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6" w:name="_Toc16938553"/>
      <w:r/>
      <w:bookmarkStart w:id="137" w:name="_Toc513029237"/>
      <w:r/>
      <w:bookmarkStart w:id="138" w:name="_Toc20823309"/>
      <w:r/>
      <w:bookmarkStart w:id="139" w:name="_Toc20823296"/>
      <w:r/>
      <w:bookmarkStart w:id="140" w:name="_Toc120614217"/>
      <w:r/>
      <w:bookmarkStart w:id="141" w:name="_Toc513029224"/>
      <w:r/>
      <w:bookmarkStart w:id="142" w:name="_Hlt26954852"/>
      <w:r/>
      <w:bookmarkEnd w:id="142"/>
      <w:r/>
      <w:bookmarkStart w:id="143" w:name="_Hlt26954739"/>
      <w:r/>
      <w:bookmarkEnd w:id="143"/>
      <w:r/>
      <w:bookmarkStart w:id="144" w:name="_Toc16938540"/>
      <w:r>
        <w:rPr>
          <w:rFonts w:hint="eastAsia" w:ascii="方正黑体_GBK" w:hAnsi="方正黑体_GBK" w:eastAsia="方正黑体_GBK" w:cs="方正黑体_GBK"/>
          <w:b w:val="0"/>
          <w:bCs w:val="0"/>
          <w:color w:val="000000"/>
          <w:sz w:val="30"/>
          <w:szCs w:val="30"/>
          <w:highlight w:val="none"/>
        </w:rPr>
        <w:t xml:space="preserve">四、投标文件的递交</w:t>
      </w:r>
      <w:bookmarkEnd w:id="139"/>
      <w:r/>
      <w:bookmarkEnd w:id="140"/>
      <w:r/>
      <w:bookmarkEnd w:id="141"/>
      <w:r/>
      <w:bookmarkEnd w:id="144"/>
      <w:r>
        <w:rPr>
          <w:rFonts w:hint="eastAsia" w:ascii="方正黑体_GBK" w:hAnsi="方正黑体_GBK" w:eastAsia="方正黑体_GBK" w:cs="方正黑体_GBK"/>
          <w:b w:val="0"/>
          <w:bCs w:val="0"/>
          <w:color w:val="000000"/>
          <w:sz w:val="30"/>
          <w:szCs w:val="30"/>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5" w:name="_Toc16938541"/>
      <w:r/>
      <w:bookmarkStart w:id="146" w:name="_Toc513029225"/>
      <w:r/>
      <w:bookmarkStart w:id="147" w:name="_Toc462564084"/>
      <w:r/>
      <w:bookmarkStart w:id="148" w:name="_Toc20823297"/>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5"/>
      <w:r/>
      <w:bookmarkEnd w:id="146"/>
      <w:r/>
      <w:bookmarkEnd w:id="147"/>
      <w:r/>
      <w:bookmarkEnd w:id="148"/>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9" w:name="_Toc20823298"/>
      <w:r/>
      <w:bookmarkStart w:id="150" w:name="_Toc16938542"/>
      <w:r/>
      <w:bookmarkStart w:id="151" w:name="_Toc513029226"/>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9"/>
      <w:r/>
      <w:bookmarkEnd w:id="150"/>
      <w:r/>
      <w:bookmarkEnd w:id="151"/>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2" w:name="_Toc513029227"/>
      <w:r/>
      <w:bookmarkStart w:id="153" w:name="_Toc20823299"/>
      <w:r/>
      <w:bookmarkStart w:id="154" w:name="_Toc16938543"/>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52"/>
      <w:r/>
      <w:bookmarkEnd w:id="153"/>
      <w:r/>
      <w:bookmarkEnd w:id="154"/>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5" w:name="_Toc16938544"/>
      <w:r/>
      <w:bookmarkStart w:id="156" w:name="_Toc20823300"/>
      <w:r/>
      <w:bookmarkStart w:id="157" w:name="_Toc513029228"/>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55"/>
      <w:r/>
      <w:bookmarkEnd w:id="156"/>
      <w:r/>
      <w:bookmarkEnd w:id="157"/>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8" w:name="_Toc513029229"/>
      <w:r/>
      <w:bookmarkStart w:id="159" w:name="_Toc20823301"/>
      <w:r/>
      <w:bookmarkStart w:id="160" w:name="_Toc16938545"/>
      <w:r/>
      <w:bookmarkStart w:id="161" w:name="_Toc120614218"/>
      <w:r>
        <w:rPr>
          <w:rFonts w:hint="eastAsia" w:ascii="宋体" w:hAnsi="宋体" w:eastAsia="宋体" w:cs="Times New Roman"/>
          <w:color w:val="000000"/>
          <w:sz w:val="24"/>
          <w:highlight w:val="none"/>
          <w:lang w:val="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8"/>
      <w:r/>
      <w:bookmarkEnd w:id="159"/>
      <w:r/>
      <w:bookmarkEnd w:id="160"/>
      <w:r/>
      <w:bookmarkEnd w:id="161"/>
      <w:r>
        <w:rPr>
          <w:rFonts w:hint="eastAsia" w:ascii="方正黑体_GBK" w:hAnsi="方正黑体_GBK" w:eastAsia="方正黑体_GBK" w:cs="方正黑体_GBK"/>
          <w:b w:val="0"/>
          <w:bCs w:val="0"/>
          <w:color w:val="000000"/>
          <w:sz w:val="30"/>
          <w:szCs w:val="30"/>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2" w:name="_Toc16938546"/>
      <w:r/>
      <w:bookmarkStart w:id="163" w:name="_Toc20823302"/>
      <w:r/>
      <w:bookmarkStart w:id="164" w:name="_Toc513029230"/>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62"/>
      <w:r/>
      <w:bookmarkEnd w:id="163"/>
      <w:r/>
      <w:bookmarkEnd w:id="164"/>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5" w:name="_Toc513029231"/>
      <w:r/>
      <w:bookmarkStart w:id="166" w:name="_Toc20823303"/>
      <w:r/>
      <w:bookmarkStart w:id="167" w:name="_Toc16938547"/>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eastAsia="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65"/>
      <w:r/>
      <w:bookmarkEnd w:id="166"/>
      <w:r/>
      <w:bookmarkEnd w:id="167"/>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8" w:name="_Toc513029232"/>
      <w:r/>
      <w:bookmarkStart w:id="169" w:name="_Toc20823304"/>
      <w:r/>
      <w:bookmarkStart w:id="170" w:name="_Toc16938548"/>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68"/>
      <w:r/>
      <w:bookmarkEnd w:id="169"/>
      <w:r/>
      <w:bookmarkEnd w:id="170"/>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71" w:name="_Toc16938549"/>
      <w:r/>
      <w:bookmarkStart w:id="172" w:name="_Toc513029233"/>
      <w:r/>
      <w:bookmarkStart w:id="173" w:name="_Toc2082330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71"/>
      <w:r/>
      <w:bookmarkEnd w:id="172"/>
      <w:r/>
      <w:bookmarkEnd w:id="173"/>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7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4" w:name="_Toc20823306"/>
      <w:r/>
      <w:bookmarkStart w:id="175" w:name="_Toc513029234"/>
      <w:r/>
      <w:bookmarkStart w:id="176" w:name="_Toc1693855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highlight w:val="none"/>
          <w:lang w:val="zh-CN" w:eastAsia="zh-CN"/>
        </w:rPr>
        <w:t xml:space="preserve">24.7 </w:t>
      </w:r>
      <w:r>
        <w:rPr>
          <w:rFonts w:hint="eastAsia" w:ascii="宋体" w:hAnsi="宋体" w:eastAsia="宋体" w:cs="Times New Roman"/>
          <w:color w:val="000000"/>
          <w:sz w:val="24"/>
          <w:szCs w:val="21"/>
          <w:highlight w:val="none"/>
          <w:lang w:val="zh-CN"/>
        </w:rPr>
        <w:t xml:space="preserve">异常低价审查</w:t>
      </w:r>
      <w:r>
        <w:rPr>
          <w:rFonts w:hint="eastAsia" w:ascii="宋体" w:hAnsi="宋体" w:eastAsia="宋体" w:cs="Times New Roman"/>
          <w:color w:val="000000"/>
          <w:sz w:val="24"/>
          <w:szCs w:val="21"/>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（1）投标报价低于全部通过符合性审查供应商投标报价平均值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的，即投标报价&lt;全部通过符合性审查供应商投标报价平均值×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（2）投标报价低于通过符合性审查的次低报价供应商投标报价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的，即投标报价&lt;通过符合性审查的次低报价供应商投标报价×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3"/>
        <w:spacing w:line="240" w:lineRule="auto"/>
        <w:rPr>
          <w:rFonts w:hint="eastAsia"/>
          <w:color w:val="000000"/>
          <w:highlight w:val="none"/>
          <w:lang w:val="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color w:val="000000"/>
          <w:highlight w:val="none"/>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74"/>
      <w:r/>
      <w:bookmarkEnd w:id="175"/>
      <w:r/>
      <w:bookmarkEnd w:id="176"/>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7" w:name="_Toc513029235"/>
      <w:r/>
      <w:bookmarkStart w:id="178" w:name="_Toc20823307"/>
      <w:r/>
      <w:bookmarkStart w:id="179" w:name="_Toc16938551"/>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不符合招标文件中实质性要求和条件的</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val="0"/>
          <w:bCs w:val="0"/>
          <w:color w:val="000000"/>
          <w:sz w:val="24"/>
          <w:highlight w:val="none"/>
          <w:lang w:val="zh-CN"/>
        </w:rPr>
        <w:t xml:space="preserve">2</w:t>
      </w:r>
      <w:r>
        <w:rPr>
          <w:rFonts w:hint="eastAsia" w:ascii="宋体" w:hAnsi="宋体" w:eastAsia="宋体" w:cs="Times New Roman"/>
          <w:b w:val="0"/>
          <w:bCs w:val="0"/>
          <w:color w:val="000000"/>
          <w:sz w:val="24"/>
          <w:highlight w:val="none"/>
          <w:lang w:val="en-US" w:eastAsia="zh-CN"/>
        </w:rPr>
        <w:t xml:space="preserve">5</w:t>
      </w:r>
      <w:r>
        <w:rPr>
          <w:rFonts w:hint="eastAsia" w:ascii="宋体" w:hAnsi="宋体" w:eastAsia="宋体" w:cs="Times New Roman"/>
          <w:b w:val="0"/>
          <w:bCs w:val="0"/>
          <w:color w:val="000000"/>
          <w:sz w:val="24"/>
          <w:highlight w:val="none"/>
          <w:lang w:val="zh-CN"/>
        </w:rPr>
        <w:t xml:space="preserve">.1.10</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873"/>
        <w:ind w:firstLine="422"/>
        <w:keepLines w:val="0"/>
        <w:keepNext w:val="0"/>
        <w:pageBreakBefore w:val="0"/>
        <w:spacing w:line="240" w:lineRule="auto"/>
        <w:widowControl w:val="off"/>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应对</w:t>
      </w:r>
      <w:r>
        <w:rPr>
          <w:rFonts w:hint="eastAsia" w:ascii="宋体" w:hAnsi="宋体" w:eastAsia="宋体" w:cs="Times New Roman"/>
          <w:b/>
          <w:bCs/>
          <w:color w:val="000000"/>
          <w:sz w:val="24"/>
          <w:highlight w:val="none"/>
          <w:lang w:val="zh-CN" w:eastAsia="zh-CN"/>
        </w:rPr>
        <w:t xml:space="preserve">招标文件是否存在不合理条款</w:t>
      </w:r>
      <w:r>
        <w:rPr>
          <w:rFonts w:hint="eastAsia" w:ascii="宋体" w:hAnsi="宋体" w:eastAsia="宋体" w:cs="Times New Roman"/>
          <w:b/>
          <w:bCs/>
          <w:color w:val="000000"/>
          <w:sz w:val="24"/>
          <w:highlight w:val="none"/>
          <w:lang w:val="en-US" w:eastAsia="zh-CN"/>
        </w:rPr>
        <w:t xml:space="preserve">进行论证，并在评审报告中写明</w:t>
      </w:r>
      <w:r>
        <w:rPr>
          <w:rFonts w:hint="eastAsia" w:ascii="宋体" w:hAnsi="宋体" w:eastAsia="宋体" w:cs="Times New Roman"/>
          <w:b/>
          <w:bCs/>
          <w:color w:val="000000"/>
          <w:sz w:val="24"/>
          <w:highlight w:val="none"/>
          <w:lang w:val="zh-CN" w:eastAsia="zh-CN"/>
        </w:rPr>
        <w:t xml:space="preserve">论证意见。</w:t>
      </w:r>
      <w:r>
        <w:rPr>
          <w:rFonts w:ascii="宋体" w:hAnsi="宋体" w:eastAsia="宋体" w:cs="Times New Roman"/>
          <w:b/>
          <w:bCs/>
          <w:color w:val="000000"/>
          <w:sz w:val="24"/>
          <w:highlight w:val="none"/>
          <w:lang w:val="en-US"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End w:id="136"/>
      <w:r/>
      <w:bookmarkEnd w:id="137"/>
      <w:r/>
      <w:bookmarkEnd w:id="138"/>
      <w:r/>
      <w:bookmarkEnd w:id="177"/>
      <w:r/>
      <w:bookmarkEnd w:id="178"/>
      <w:r/>
      <w:bookmarkEnd w:id="179"/>
      <w:r/>
      <w:bookmarkStart w:id="180"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80"/>
      <w:r>
        <w:rPr>
          <w:rFonts w:hint="eastAsia" w:ascii="方正黑体_GBK" w:hAnsi="方正黑体_GBK" w:eastAsia="方正黑体_GBK" w:cs="方正黑体_GBK"/>
          <w:b w:val="0"/>
          <w:bCs w:val="0"/>
          <w:color w:val="000000"/>
          <w:sz w:val="30"/>
          <w:szCs w:val="30"/>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81" w:name="_Toc513029238"/>
      <w:r/>
      <w:bookmarkStart w:id="182" w:name="_Toc16938554"/>
      <w:r/>
      <w:bookmarkStart w:id="183" w:name="_Toc20823310"/>
      <w:r>
        <w:rPr>
          <w:rFonts w:hint="eastAsia" w:ascii="方正楷体_GBK" w:hAnsi="方正楷体_GBK" w:eastAsia="方正楷体_GBK" w:cs="方正楷体_GBK"/>
          <w:b/>
          <w:bCs/>
          <w:color w:val="000000"/>
          <w:highlight w:val="none"/>
        </w:rPr>
        <w:t xml:space="preserve">2</w:t>
      </w:r>
      <w:bookmarkEnd w:id="181"/>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82"/>
      <w:r/>
      <w:bookmarkEnd w:id="183"/>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与其他供应商、评审专家、采购人或交易中心工作人员恶意串通。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84"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4"/>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85" w:name="_Toc120614220"/>
      <w:r/>
      <w:bookmarkStart w:id="186" w:name="_Toc513029236"/>
      <w:r/>
      <w:bookmarkStart w:id="187" w:name="_Toc20823308"/>
      <w:r/>
      <w:bookmarkStart w:id="188" w:name="_Toc16938552"/>
      <w:r>
        <w:rPr>
          <w:rFonts w:hint="eastAsia" w:ascii="方正黑体_GBK" w:hAnsi="方正黑体_GBK" w:eastAsia="方正黑体_GBK" w:cs="方正黑体_GBK"/>
          <w:b w:val="0"/>
          <w:bCs w:val="0"/>
          <w:color w:val="000000"/>
          <w:sz w:val="30"/>
          <w:szCs w:val="30"/>
          <w:highlight w:val="none"/>
        </w:rPr>
        <w:t xml:space="preserve">七、授予合同</w:t>
      </w:r>
      <w:bookmarkEnd w:id="185"/>
      <w:r>
        <w:rPr>
          <w:rFonts w:hint="eastAsia" w:ascii="方正黑体_GBK" w:hAnsi="方正黑体_GBK" w:eastAsia="方正黑体_GBK" w:cs="方正黑体_GBK"/>
          <w:b w:val="0"/>
          <w:bCs w:val="0"/>
          <w:color w:val="000000"/>
          <w:sz w:val="30"/>
          <w:szCs w:val="30"/>
          <w:highlight w:val="none"/>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6"/>
      <w:r/>
      <w:bookmarkEnd w:id="187"/>
      <w:r/>
      <w:bookmarkEnd w:id="188"/>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（包含与</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相关的</w:t>
      </w:r>
      <w:r>
        <w:rPr>
          <w:rFonts w:hint="eastAsia" w:ascii="宋体" w:hAnsi="宋体" w:cs="Times New Roman"/>
          <w:color w:val="000000"/>
          <w:sz w:val="24"/>
          <w:highlight w:val="none"/>
          <w:lang w:val="zh-CN" w:eastAsia="zh-CN"/>
        </w:rPr>
        <w:t xml:space="preserve">货物</w:t>
      </w:r>
      <w:r>
        <w:rPr>
          <w:rFonts w:hint="eastAsia" w:ascii="宋体" w:hAnsi="宋体" w:eastAsia="宋体" w:cs="Times New Roman"/>
          <w:color w:val="000000"/>
          <w:sz w:val="24"/>
          <w:highlight w:val="none"/>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南京市公共资源交易平台网站“小企业融资平台”，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3"/>
        <w:ind w:firstLine="420"/>
        <w:jc w:val="left"/>
        <w:spacing w:line="240" w:lineRule="auto"/>
        <w:rPr>
          <w:rFonts w:hint="eastAsia" w:ascii="宋体" w:hAnsi="宋体" w:eastAsia="宋体" w:cs="Times New Roman"/>
          <w:b/>
          <w:bCs/>
          <w:color w:val="000000"/>
          <w:sz w:val="24"/>
          <w:highlight w:val="none"/>
          <w:lang w:val="zh-CN" w:eastAsia="zh-CN"/>
        </w:rPr>
      </w:pPr>
      <w:r>
        <w:rPr>
          <w:rFonts w:hint="eastAsia" w:ascii="宋体" w:hAnsi="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8"/>
        <w:ind w:firstLine="420"/>
        <w:pageBreakBefore w:val="0"/>
        <w:spacing w:before="0" w:after="0" w:line="240"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color w:val="000000"/>
          <w:sz w:val="24"/>
          <w:highlight w:val="none"/>
          <w:lang w:val="zh-CN"/>
        </w:rPr>
        <w:t xml:space="preserve">《中小企业声明函》</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873"/>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8"/>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rPr>
          <w:rFonts w:ascii="方正楷体_GBK" w:hAnsi="方正楷体_GBK" w:eastAsia="方正楷体_GBK" w:cs="方正楷体_GBK"/>
          <w:color w:val="000000"/>
          <w:sz w:val="28"/>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8"/>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highlight w:val="none"/>
          <w:lang w:val="en-US" w:eastAsia="zh-CN"/>
        </w:rPr>
      </w:r>
      <w:r/>
    </w:p>
    <w:p>
      <w:pPr>
        <w:pStyle w:val="87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7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进行验收，必要时可以委托依法取得检测、认证资质的机构进行检测、认证。</w:t>
      </w:r>
      <w:r>
        <w:rPr>
          <w:rFonts w:hint="eastAsia" w:ascii="宋体" w:hAnsi="宋体" w:eastAsia="宋体" w:cs="Times New Roman"/>
          <w:color w:val="000000"/>
          <w:sz w:val="24"/>
          <w:highlight w:val="none"/>
          <w:lang w:val="en-US"/>
        </w:rPr>
      </w:r>
      <w:r/>
    </w:p>
    <w:p>
      <w:pPr>
        <w:pStyle w:val="878"/>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73"/>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78"/>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77"/>
        <w:ind w:firstLine="422"/>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43.</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87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43.</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43.2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7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73"/>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7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43.3本国产品标准的适用范围</w:t>
      </w:r>
      <w:r>
        <w:rPr>
          <w:rFonts w:hint="eastAsia" w:ascii="宋体" w:hAnsi="宋体" w:eastAsia="宋体" w:cs="Times New Roman"/>
          <w:color w:val="000000"/>
          <w:sz w:val="24"/>
          <w:highlight w:val="none"/>
          <w:lang w:val="zh-CN" w:eastAsia="zh-CN"/>
        </w:rPr>
      </w:r>
      <w:r/>
    </w:p>
    <w:p>
      <w:pPr>
        <w:pStyle w:val="87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73"/>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43.4对本国产品的支持政策</w:t>
      </w:r>
      <w:r>
        <w:rPr>
          <w:rFonts w:ascii="宋体" w:hAnsi="宋体" w:eastAsia="宋体" w:cs="Times New Roman"/>
          <w:color w:val="000000"/>
          <w:sz w:val="24"/>
          <w:highlight w:val="none"/>
          <w:lang w:val="en-US" w:eastAsia="zh-CN"/>
        </w:rPr>
      </w:r>
      <w:r/>
    </w:p>
    <w:p>
      <w:pPr>
        <w:pStyle w:val="873"/>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73"/>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43.5政策执行要求</w:t>
      </w:r>
      <w:r>
        <w:rPr>
          <w:rFonts w:ascii="宋体" w:hAnsi="宋体" w:eastAsia="宋体" w:cs="Times New Roman"/>
          <w:b w:val="0"/>
          <w:bCs w:val="0"/>
          <w:color w:val="000000"/>
          <w:sz w:val="24"/>
          <w:highlight w:val="none"/>
          <w:lang w:val="en-US" w:eastAsia="zh-CN"/>
        </w:rPr>
      </w:r>
      <w:r/>
    </w:p>
    <w:p>
      <w:pPr>
        <w:pStyle w:val="873"/>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73"/>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73"/>
        <w:ind w:firstLine="420"/>
        <w:rPr>
          <w:color w:val="000000"/>
          <w:highlight w:val="none"/>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color w:val="000000"/>
          <w:highlight w:val="none"/>
        </w:rPr>
      </w:r>
      <w:r/>
    </w:p>
    <w:p>
      <w:pPr>
        <w:pStyle w:val="878"/>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w:t>
      </w:r>
      <w:r>
        <w:rPr>
          <w:rFonts w:hint="eastAsia" w:ascii="方正楷体_GBK" w:hAnsi="方正楷体_GBK" w:eastAsia="方正楷体_GBK" w:cs="方正楷体_GBK"/>
          <w:b/>
          <w:bCs/>
          <w:color w:val="000000"/>
          <w:sz w:val="28"/>
          <w:highlight w:val="none"/>
          <w:lang w:val="en-US" w:eastAsia="zh-CN"/>
        </w:rPr>
        <w:t xml:space="preserve">4</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bookmarkStart w:id="189" w:name="OLE_LINK1"/>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bookmarkEnd w:id="189"/>
      <w:r>
        <w:rPr>
          <w:rFonts w:hint="eastAsia" w:ascii="宋体" w:hAnsi="宋体" w:eastAsia="宋体" w:cs="Times New Roman"/>
          <w:color w:val="000000"/>
          <w:sz w:val="24"/>
          <w:highlight w:val="none"/>
          <w:lang w:val="zh-CN" w:eastAsia="zh-CN"/>
        </w:rPr>
      </w:r>
      <w:r/>
    </w:p>
    <w:p>
      <w:pPr>
        <w:pStyle w:val="952"/>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8"/>
      <w:r/>
      <w:bookmarkEnd w:id="59"/>
      <w:r/>
      <w:bookmarkEnd w:id="60"/>
      <w:r/>
      <w:bookmarkEnd w:id="61"/>
      <w:r/>
      <w:bookmarkEnd w:id="62"/>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3"/>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190" w:name="_Toc16938559"/>
      <w:r/>
      <w:bookmarkStart w:id="191" w:name="_Toc513029243"/>
      <w:r/>
      <w:bookmarkStart w:id="192"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2"/>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73"/>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3"/>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3"/>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3"/>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3"/>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color w:val="000000"/>
          <w:highlight w:val="none"/>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color w:val="000000"/>
          <w:highlight w:val="none"/>
          <w:lang w:val="en-US" w:eastAsia="zh-CN"/>
        </w:rPr>
        <w:t xml:space="preserve">无。</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0.</w:t>
      </w:r>
      <w:r>
        <w:rPr>
          <w:rFonts w:ascii="宋体" w:hAnsi="宋体" w:cs="Courier New"/>
          <w:color w:val="000000"/>
          <w:sz w:val="24"/>
          <w:szCs w:val="24"/>
          <w:highlight w:val="none"/>
          <w:u w:val="single"/>
        </w:rPr>
        <w:t xml:space="preserve">01%</w:t>
      </w:r>
      <w:r>
        <w:rPr>
          <w:rFonts w:hint="eastAsia" w:ascii="宋体" w:hAnsi="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1%</w:t>
      </w:r>
      <w:r>
        <w:rPr>
          <w:rFonts w:hint="eastAsia" w:ascii="宋体" w:hAnsi="宋体" w:cs="Courier New"/>
          <w:color w:val="000000"/>
          <w:sz w:val="24"/>
          <w:szCs w:val="24"/>
          <w:highlight w:val="none"/>
          <w:u w:val="single"/>
        </w:rPr>
        <w:t xml:space="preserve">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0.</w:t>
      </w:r>
      <w:r>
        <w:rPr>
          <w:rFonts w:ascii="宋体" w:hAnsi="宋体" w:cs="Courier New"/>
          <w:color w:val="000000"/>
          <w:sz w:val="24"/>
          <w:szCs w:val="24"/>
          <w:highlight w:val="none"/>
          <w:u w:val="single"/>
        </w:rPr>
        <w:t xml:space="preserve">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3"/>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190"/>
      <w:r/>
      <w:bookmarkEnd w:id="191"/>
      <w:r/>
      <w:bookmarkEnd w:id="192"/>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3"/>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3"/>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13"/>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3"/>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3"/>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8"/>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5"/>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6"/>
      <w:r/>
      <w:bookmarkEnd w:id="47"/>
      <w:r/>
      <w:bookmarkEnd w:id="48"/>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93" w:name="_Toc49090575"/>
      <w:r/>
      <w:bookmarkStart w:id="194"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（一）项目背景</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当前，国家大力推进公立医院高质量发展与全民健康信息化建设，医疗数据互联互通、跨域互认成为行业核心趋势，数据要素在临床诊疗、科研创新中的价值日益凸显，结合</w:t>
      </w:r>
      <w:r>
        <w:rPr>
          <w:rFonts w:hint="eastAsia" w:ascii="宋体" w:hAnsi="宋体"/>
          <w:color w:val="000000"/>
          <w:sz w:val="24"/>
          <w:szCs w:val="24"/>
          <w:highlight w:val="none"/>
          <w:lang w:val="en-US" w:eastAsia="zh-CN"/>
        </w:rPr>
        <w:t xml:space="preserve">南京鼓楼医院</w:t>
      </w:r>
      <w:r>
        <w:rPr>
          <w:rFonts w:hint="eastAsia" w:ascii="宋体" w:hAnsi="宋体"/>
          <w:color w:val="000000"/>
          <w:sz w:val="24"/>
          <w:szCs w:val="24"/>
          <w:highlight w:val="none"/>
        </w:rPr>
        <w:t xml:space="preserve">高质量发展及信息化建设实际需求，破解医疗数据孤岛、跨域共享不畅等问题，释放数据价值，我院拟启动跨省区域专病数据中心平台建设，聚焦临床专科，整合跨域医疗数据，完成全链路数据治理，构建高质量数据集与专科智能体，实现数据互联互通、智能化应用，助力临床提质、科研提速，打造可复制推广模式。</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（二）项目建设内容</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本项目聚焦临床专科，以数据资产化、数据集高质量化、专科智能体场景化为核心，搭建跨省区域数据中心平台，建立跨省专病数据资产全生命周期管理体系，构建不少于三个专科全病程高质量数据集，研发各专科专属智能体，实现核心智能功能并与临床等场景深度融合，搭建覆盖全流程的安全与合规防护体系，最终实现医疗数据互联互通、资产化运营与智能化应用，打造可复制推广的建设运营模式。</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ascii="宋体" w:hAnsi="宋体"/>
          <w:color w:val="000000"/>
          <w:sz w:val="24"/>
          <w:szCs w:val="24"/>
          <w:highlight w:val="none"/>
        </w:rPr>
        <w:t xml:space="preserve">（三）</w:t>
      </w:r>
      <w:r>
        <w:rPr>
          <w:rFonts w:hint="eastAsia" w:ascii="宋体" w:hAnsi="宋体"/>
          <w:color w:val="000000"/>
          <w:sz w:val="24"/>
          <w:szCs w:val="24"/>
          <w:highlight w:val="none"/>
        </w:rPr>
        <w:t xml:space="preserve">项目建设遵循标准</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ascii="宋体" w:hAnsi="宋体"/>
          <w:color w:val="000000"/>
          <w:sz w:val="24"/>
          <w:szCs w:val="24"/>
          <w:highlight w:val="none"/>
        </w:rPr>
      </w:r>
      <w:r/>
    </w:p>
    <w:p>
      <w:pPr>
        <w:pStyle w:val="873"/>
        <w:numPr>
          <w:ilvl w:val="0"/>
          <w:numId w:val="5"/>
        </w:numPr>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W w:w="5054" w:type="pct"/>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76"/>
        <w:gridCol w:w="2059"/>
        <w:gridCol w:w="701"/>
        <w:gridCol w:w="701"/>
        <w:gridCol w:w="1056"/>
        <w:gridCol w:w="1040"/>
        <w:gridCol w:w="1668"/>
        <w:gridCol w:w="971"/>
        <w:gridCol w:w="995"/>
      </w:tblGrid>
      <w:tr>
        <w:trPr>
          <w:trHeight w:val="470"/>
        </w:trPr>
        <w:tc>
          <w:tcPr>
            <w:tcW w:w="343"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1044"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分项名称</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53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rPr>
            </w:r>
            <w:r/>
          </w:p>
        </w:tc>
        <w:tc>
          <w:tcPr>
            <w:tcW w:w="527"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单价上限</w:t>
            </w:r>
            <w:r>
              <w:rPr>
                <w:rFonts w:hint="eastAsia" w:ascii="宋体" w:hAnsi="宋体" w:eastAsia="宋体" w:cs="宋体"/>
                <w:bCs/>
                <w:color w:val="000000"/>
                <w:sz w:val="24"/>
                <w:szCs w:val="24"/>
                <w:highlight w:val="none"/>
              </w:rPr>
            </w:r>
            <w:r/>
          </w:p>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（元）</w:t>
            </w:r>
            <w:r>
              <w:rPr>
                <w:rFonts w:hint="eastAsia" w:ascii="宋体" w:hAnsi="宋体" w:eastAsia="宋体" w:cs="宋体"/>
                <w:bCs/>
                <w:color w:val="000000"/>
                <w:sz w:val="24"/>
                <w:szCs w:val="24"/>
                <w:highlight w:val="none"/>
              </w:rPr>
            </w:r>
            <w:r/>
          </w:p>
        </w:tc>
        <w:tc>
          <w:tcPr>
            <w:tcW w:w="84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所属行业</w:t>
            </w:r>
            <w:r>
              <w:rPr>
                <w:rFonts w:hint="eastAsia" w:ascii="宋体" w:hAnsi="宋体" w:eastAsia="宋体" w:cs="宋体"/>
                <w:bCs/>
                <w:color w:val="000000"/>
                <w:sz w:val="24"/>
                <w:szCs w:val="24"/>
                <w:highlight w:val="none"/>
              </w:rPr>
            </w:r>
            <w:r/>
          </w:p>
        </w:tc>
        <w:tc>
          <w:tcPr>
            <w:tcW w:w="492"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属性</w:t>
            </w:r>
            <w:r>
              <w:rPr>
                <w:rFonts w:hint="eastAsia" w:ascii="宋体" w:hAnsi="宋体" w:eastAsia="宋体" w:cs="宋体"/>
                <w:bCs/>
                <w:color w:val="000000"/>
                <w:sz w:val="24"/>
                <w:szCs w:val="24"/>
                <w:highlight w:val="none"/>
              </w:rPr>
            </w:r>
            <w:r/>
          </w:p>
        </w:tc>
        <w:tc>
          <w:tcPr>
            <w:tcW w:w="504"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数据交易类型</w:t>
            </w:r>
            <w:r>
              <w:rPr>
                <w:rFonts w:hint="eastAsia" w:ascii="宋体" w:hAnsi="宋体" w:eastAsia="宋体" w:cs="宋体"/>
                <w:bCs/>
                <w:color w:val="000000"/>
                <w:sz w:val="24"/>
                <w:szCs w:val="24"/>
                <w:highlight w:val="none"/>
              </w:rPr>
            </w:r>
            <w:r/>
          </w:p>
        </w:tc>
      </w:tr>
      <w:tr>
        <w:trPr>
          <w:trHeight w:val="597"/>
        </w:trPr>
        <w:tc>
          <w:tcPr>
            <w:tcW w:w="343"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044" w:type="dxa"/>
            <w:vAlign w:val="center"/>
            <w:textDirection w:val="lrTb"/>
            <w:noWrap w:val="false"/>
          </w:tcPr>
          <w:p>
            <w:pPr>
              <w:pStyle w:val="873"/>
              <w:spacing w:line="264"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数据资产全生命周期管理系统</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bCs/>
                <w:color w:val="000000"/>
                <w:sz w:val="24"/>
                <w:szCs w:val="24"/>
                <w:highlight w:val="none"/>
              </w:rPr>
            </w:r>
            <w:r/>
          </w:p>
        </w:tc>
        <w:tc>
          <w:tcPr>
            <w:tcW w:w="53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主要产品</w:t>
            </w:r>
            <w:r>
              <w:rPr>
                <w:rFonts w:hint="eastAsia" w:ascii="宋体" w:hAnsi="宋体" w:eastAsia="宋体" w:cs="宋体"/>
                <w:bCs/>
                <w:color w:val="000000"/>
                <w:sz w:val="24"/>
                <w:szCs w:val="24"/>
                <w:highlight w:val="none"/>
              </w:rPr>
            </w:r>
            <w:r/>
          </w:p>
        </w:tc>
        <w:tc>
          <w:tcPr>
            <w:tcW w:w="527"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84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软件和信息技术服务业</w:t>
            </w:r>
            <w:r>
              <w:rPr>
                <w:rFonts w:hint="eastAsia" w:ascii="宋体" w:hAnsi="宋体" w:eastAsia="宋体" w:cs="宋体"/>
                <w:bCs/>
                <w:color w:val="000000"/>
                <w:sz w:val="24"/>
                <w:szCs w:val="24"/>
                <w:highlight w:val="none"/>
              </w:rPr>
            </w:r>
            <w:r/>
          </w:p>
        </w:tc>
        <w:tc>
          <w:tcPr>
            <w:tcW w:w="492"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w:t>
            </w:r>
            <w:r>
              <w:rPr>
                <w:rFonts w:hint="eastAsia" w:ascii="宋体" w:hAnsi="宋体" w:eastAsia="宋体" w:cs="宋体"/>
                <w:bCs/>
                <w:color w:val="000000"/>
                <w:sz w:val="24"/>
                <w:szCs w:val="24"/>
                <w:highlight w:val="none"/>
              </w:rPr>
            </w:r>
            <w:r/>
          </w:p>
        </w:tc>
        <w:tc>
          <w:tcPr>
            <w:tcW w:w="504"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数据服务</w:t>
            </w:r>
            <w:r>
              <w:rPr>
                <w:rFonts w:hint="eastAsia" w:ascii="宋体" w:hAnsi="宋体" w:eastAsia="宋体" w:cs="宋体"/>
                <w:bCs/>
                <w:color w:val="000000"/>
                <w:sz w:val="24"/>
                <w:szCs w:val="24"/>
                <w:highlight w:val="none"/>
              </w:rPr>
            </w:r>
            <w:r/>
          </w:p>
        </w:tc>
      </w:tr>
      <w:tr>
        <w:trPr>
          <w:trHeight w:val="780"/>
        </w:trPr>
        <w:tc>
          <w:tcPr>
            <w:tcW w:w="343"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1044" w:type="dxa"/>
            <w:vAlign w:val="center"/>
            <w:textDirection w:val="lrTb"/>
            <w:noWrap w:val="false"/>
          </w:tcPr>
          <w:p>
            <w:pPr>
              <w:pStyle w:val="873"/>
              <w:spacing w:line="264"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高质量数据集管理平台</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bCs/>
                <w:color w:val="000000"/>
                <w:sz w:val="24"/>
                <w:szCs w:val="24"/>
                <w:highlight w:val="none"/>
              </w:rPr>
            </w:r>
            <w:r/>
          </w:p>
        </w:tc>
        <w:tc>
          <w:tcPr>
            <w:tcW w:w="53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27"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84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软件和信息技术服务业</w:t>
            </w:r>
            <w:r>
              <w:rPr>
                <w:rFonts w:hint="eastAsia" w:ascii="宋体" w:hAnsi="宋体" w:eastAsia="宋体" w:cs="宋体"/>
                <w:bCs/>
                <w:color w:val="000000"/>
                <w:sz w:val="24"/>
                <w:szCs w:val="24"/>
                <w:highlight w:val="none"/>
              </w:rPr>
            </w:r>
            <w:r/>
          </w:p>
        </w:tc>
        <w:tc>
          <w:tcPr>
            <w:tcW w:w="492"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w:t>
            </w:r>
            <w:r>
              <w:rPr>
                <w:rFonts w:hint="eastAsia" w:ascii="宋体" w:hAnsi="宋体" w:eastAsia="宋体" w:cs="宋体"/>
                <w:bCs/>
                <w:color w:val="000000"/>
                <w:sz w:val="24"/>
                <w:szCs w:val="24"/>
                <w:highlight w:val="none"/>
              </w:rPr>
            </w:r>
            <w:r/>
          </w:p>
        </w:tc>
        <w:tc>
          <w:tcPr>
            <w:tcW w:w="504"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数据服务</w:t>
            </w:r>
            <w:r>
              <w:rPr>
                <w:rFonts w:hint="eastAsia" w:ascii="宋体" w:hAnsi="宋体" w:eastAsia="宋体" w:cs="宋体"/>
                <w:bCs/>
                <w:color w:val="000000"/>
                <w:sz w:val="24"/>
                <w:szCs w:val="24"/>
                <w:highlight w:val="none"/>
              </w:rPr>
            </w:r>
            <w:r/>
          </w:p>
        </w:tc>
      </w:tr>
      <w:tr>
        <w:trPr>
          <w:trHeight w:val="597"/>
        </w:trPr>
        <w:tc>
          <w:tcPr>
            <w:tcW w:w="343"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1044" w:type="dxa"/>
            <w:vAlign w:val="center"/>
            <w:textDirection w:val="lrTb"/>
            <w:noWrap w:val="false"/>
          </w:tcPr>
          <w:p>
            <w:pPr>
              <w:pStyle w:val="873"/>
              <w:spacing w:line="264"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专科智能体平台</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bCs/>
                <w:color w:val="000000"/>
                <w:sz w:val="24"/>
                <w:szCs w:val="24"/>
                <w:highlight w:val="none"/>
              </w:rPr>
            </w:r>
            <w:r/>
          </w:p>
        </w:tc>
        <w:tc>
          <w:tcPr>
            <w:tcW w:w="53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27"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84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软件和信息技术服务业</w:t>
            </w:r>
            <w:r>
              <w:rPr>
                <w:rFonts w:hint="eastAsia" w:ascii="宋体" w:hAnsi="宋体" w:eastAsia="宋体" w:cs="宋体"/>
                <w:bCs/>
                <w:color w:val="000000"/>
                <w:sz w:val="24"/>
                <w:szCs w:val="24"/>
                <w:highlight w:val="none"/>
              </w:rPr>
            </w:r>
            <w:r/>
          </w:p>
        </w:tc>
        <w:tc>
          <w:tcPr>
            <w:tcW w:w="492"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w:t>
            </w:r>
            <w:r>
              <w:rPr>
                <w:rFonts w:hint="eastAsia" w:ascii="宋体" w:hAnsi="宋体" w:eastAsia="宋体" w:cs="宋体"/>
                <w:bCs/>
                <w:color w:val="000000"/>
                <w:sz w:val="24"/>
                <w:szCs w:val="24"/>
                <w:highlight w:val="none"/>
              </w:rPr>
            </w:r>
            <w:r/>
          </w:p>
        </w:tc>
        <w:tc>
          <w:tcPr>
            <w:tcW w:w="504"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数据服务</w:t>
            </w:r>
            <w:r>
              <w:rPr>
                <w:rFonts w:hint="eastAsia" w:ascii="宋体" w:hAnsi="宋体" w:eastAsia="宋体" w:cs="宋体"/>
                <w:bCs/>
                <w:color w:val="000000"/>
                <w:sz w:val="24"/>
                <w:szCs w:val="24"/>
                <w:highlight w:val="none"/>
              </w:rPr>
            </w:r>
            <w:r/>
          </w:p>
        </w:tc>
      </w:tr>
      <w:tr>
        <w:trPr>
          <w:trHeight w:val="597"/>
        </w:trPr>
        <w:tc>
          <w:tcPr>
            <w:tcW w:w="343"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rPr>
            </w:r>
            <w:r/>
          </w:p>
        </w:tc>
        <w:tc>
          <w:tcPr>
            <w:tcW w:w="1044" w:type="dxa"/>
            <w:vAlign w:val="center"/>
            <w:textDirection w:val="lrTb"/>
            <w:noWrap w:val="false"/>
          </w:tcPr>
          <w:p>
            <w:pPr>
              <w:pStyle w:val="873"/>
              <w:spacing w:line="264"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数据安全管理平台</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bCs/>
                <w:color w:val="000000"/>
                <w:sz w:val="24"/>
                <w:szCs w:val="24"/>
                <w:highlight w:val="none"/>
              </w:rPr>
            </w:r>
            <w:r/>
          </w:p>
        </w:tc>
        <w:tc>
          <w:tcPr>
            <w:tcW w:w="53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27"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84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软件和信息技术服务业</w:t>
            </w:r>
            <w:r>
              <w:rPr>
                <w:rFonts w:hint="eastAsia" w:ascii="宋体" w:hAnsi="宋体" w:eastAsia="宋体" w:cs="宋体"/>
                <w:bCs/>
                <w:color w:val="000000"/>
                <w:sz w:val="24"/>
                <w:szCs w:val="24"/>
                <w:highlight w:val="none"/>
              </w:rPr>
            </w:r>
            <w:r/>
          </w:p>
        </w:tc>
        <w:tc>
          <w:tcPr>
            <w:tcW w:w="492"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w:t>
            </w:r>
            <w:r>
              <w:rPr>
                <w:rFonts w:hint="eastAsia" w:ascii="宋体" w:hAnsi="宋体" w:eastAsia="宋体" w:cs="宋体"/>
                <w:bCs/>
                <w:color w:val="000000"/>
                <w:sz w:val="24"/>
                <w:szCs w:val="24"/>
                <w:highlight w:val="none"/>
              </w:rPr>
            </w:r>
            <w:r/>
          </w:p>
        </w:tc>
        <w:tc>
          <w:tcPr>
            <w:tcW w:w="504"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数据服务</w:t>
            </w:r>
            <w:r>
              <w:rPr>
                <w:rFonts w:hint="eastAsia" w:ascii="宋体" w:hAnsi="宋体" w:eastAsia="宋体" w:cs="宋体"/>
                <w:bCs/>
                <w:color w:val="000000"/>
                <w:sz w:val="24"/>
                <w:szCs w:val="24"/>
                <w:highlight w:val="none"/>
              </w:rPr>
            </w:r>
            <w:r/>
          </w:p>
        </w:tc>
      </w:tr>
    </w:tbl>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2"/>
      </w:pPr>
      <w:r/>
      <w:bookmarkStart w:id="195" w:name="heading_2"/>
      <w:r>
        <w:rPr>
          <w:rFonts w:ascii="宋体" w:hAnsi="宋体" w:eastAsia="宋体" w:cs="宋体"/>
          <w:b/>
          <w:color w:val="000000"/>
          <w:sz w:val="24"/>
          <w:szCs w:val="24"/>
          <w:highlight w:val="none"/>
          <w:lang w:bidi="ar"/>
        </w:rPr>
        <w:t xml:space="preserve">1.数据资产全生命周期管理系统</w:t>
      </w:r>
      <w:bookmarkEnd w:id="195"/>
      <w:r>
        <w:rPr>
          <w:rFonts w:ascii="宋体" w:hAnsi="宋体" w:eastAsia="宋体" w:cs="宋体"/>
          <w:b/>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bookmarkStart w:id="196" w:name="heading_3"/>
      <w:r>
        <w:rPr>
          <w:rFonts w:ascii="宋体" w:hAnsi="宋体" w:eastAsia="宋体" w:cs="宋体"/>
          <w:b/>
          <w:color w:val="000000"/>
          <w:sz w:val="24"/>
          <w:szCs w:val="24"/>
          <w:highlight w:val="none"/>
          <w:lang w:bidi="ar"/>
        </w:rPr>
        <w:t xml:space="preserve">1.1专科数据中台建设</w:t>
      </w:r>
      <w:bookmarkEnd w:id="196"/>
      <w:r>
        <w:rPr>
          <w:rFonts w:ascii="宋体" w:hAnsi="宋体" w:eastAsia="宋体" w:cs="宋体"/>
          <w:b/>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要求完成医院专科数据中台搭建，实现多源数据统一接入、标准化治理、精细化运维与规范化服务，支撑</w:t>
      </w:r>
      <w:r>
        <w:rPr>
          <w:rFonts w:hint="eastAsia" w:ascii="宋体" w:hAnsi="宋体" w:eastAsia="宋体" w:cs="宋体"/>
          <w:color w:val="000000"/>
          <w:sz w:val="24"/>
          <w:szCs w:val="24"/>
          <w:highlight w:val="none"/>
          <w:lang w:bidi="ar"/>
        </w:rPr>
        <w:t xml:space="preserve">不少于</w:t>
      </w:r>
      <w:r>
        <w:rPr>
          <w:rFonts w:ascii="宋体" w:hAnsi="宋体" w:eastAsia="宋体" w:cs="宋体"/>
          <w:color w:val="000000"/>
          <w:sz w:val="24"/>
          <w:szCs w:val="24"/>
          <w:highlight w:val="none"/>
          <w:lang w:bidi="ar"/>
        </w:rPr>
        <w:t xml:space="preserve">三</w:t>
      </w:r>
      <w:r>
        <w:rPr>
          <w:rFonts w:hint="eastAsia" w:ascii="宋体" w:hAnsi="宋体" w:eastAsia="宋体" w:cs="宋体"/>
          <w:color w:val="000000"/>
          <w:sz w:val="24"/>
          <w:szCs w:val="24"/>
          <w:highlight w:val="none"/>
          <w:lang w:bidi="ar"/>
        </w:rPr>
        <w:t xml:space="preserve">个</w:t>
      </w:r>
      <w:r>
        <w:rPr>
          <w:rFonts w:ascii="宋体" w:hAnsi="宋体" w:eastAsia="宋体" w:cs="宋体"/>
          <w:color w:val="000000"/>
          <w:sz w:val="24"/>
          <w:szCs w:val="24"/>
          <w:highlight w:val="none"/>
          <w:lang w:bidi="ar"/>
        </w:rPr>
        <w:t xml:space="preserve">专科业务全流程数据需求，具体要求如下：</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bookmarkStart w:id="197" w:name="heading_4"/>
      <w:r>
        <w:rPr>
          <w:rFonts w:hint="eastAsia" w:ascii="宋体" w:hAnsi="宋体" w:eastAsia="宋体" w:cs="宋体"/>
          <w:color w:val="000000"/>
          <w:sz w:val="24"/>
          <w:szCs w:val="24"/>
          <w:highlight w:val="none"/>
          <w:lang w:bidi="ar"/>
        </w:rPr>
        <w:t xml:space="preserve">（1）</w:t>
      </w:r>
      <w:r>
        <w:rPr>
          <w:rFonts w:ascii="宋体" w:hAnsi="宋体" w:eastAsia="宋体" w:cs="宋体"/>
          <w:color w:val="000000"/>
          <w:sz w:val="24"/>
          <w:szCs w:val="24"/>
          <w:highlight w:val="none"/>
          <w:lang w:bidi="ar"/>
        </w:rPr>
        <w:t xml:space="preserve">数据接入管理</w:t>
      </w:r>
      <w:bookmarkEnd w:id="197"/>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支持MySQL、Oracle、SQLServer等主流关系型数据库接入，提供可视化参数配置界面，实现测试连接与自动重连，适配医院现有业务系统数据库环境；</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支持Excel、CSV、TXT等格式文件批量及单文件上传，可配置解析规则，实现数据预览与异常提示；支持RESTful、SOAP等API协议接入，可配置认证方式与调用频率控制；</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支持Kafka、RabbitMQ等消息队列接入，实现实时流数据低延迟采集与处理，适配医疗实时监测数据场景；</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实现接入任务定时与触发式调度配置，支持任务优先级设置与执行日志查看，实时展示各数据源接入进度，对接入失败任务标记原因并支持重试。</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bookmarkStart w:id="198" w:name="heading_5"/>
      <w:r>
        <w:rPr>
          <w:rFonts w:hint="eastAsia" w:ascii="宋体" w:hAnsi="宋体" w:eastAsia="宋体" w:cs="宋体"/>
          <w:color w:val="000000"/>
          <w:sz w:val="24"/>
          <w:szCs w:val="24"/>
          <w:highlight w:val="none"/>
          <w:lang w:bidi="ar"/>
        </w:rPr>
        <w:t xml:space="preserve">（2）</w:t>
      </w:r>
      <w:r>
        <w:rPr>
          <w:rFonts w:ascii="宋体" w:hAnsi="宋体" w:eastAsia="宋体" w:cs="宋体"/>
          <w:color w:val="000000"/>
          <w:sz w:val="24"/>
          <w:szCs w:val="24"/>
          <w:highlight w:val="none"/>
          <w:lang w:bidi="ar"/>
        </w:rPr>
        <w:t xml:space="preserve">医院核心业务系统对接</w:t>
      </w:r>
      <w:bookmarkEnd w:id="198"/>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完成HIS系统对接，同步患者基本信息、门诊就诊记录、医护及机构信息、住院记录等核心数据，构建标准化人员与机构台账，实现跨系统权限联动；</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完成电子病历系统对接，同步门诊/住院病历结构化数据、诊断信息、门诊处方及住院医嘱数据，为诊疗流程追溯与方案分析提供支撑；</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完成LIS、PACS、手麻、病案系统对接，同步检验/检查申请与结果、手术与麻醉记录、病案首页等数据，实现诊疗数据全量汇聚。</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bookmarkStart w:id="199" w:name="heading_6"/>
      <w:r>
        <w:rPr>
          <w:rFonts w:hint="eastAsia" w:ascii="宋体" w:hAnsi="宋体" w:eastAsia="宋体" w:cs="宋体"/>
          <w:color w:val="000000"/>
          <w:sz w:val="24"/>
          <w:szCs w:val="24"/>
          <w:highlight w:val="none"/>
          <w:lang w:bidi="ar"/>
        </w:rPr>
        <w:t xml:space="preserve">（3）</w:t>
      </w:r>
      <w:r>
        <w:rPr>
          <w:rFonts w:ascii="宋体" w:hAnsi="宋体" w:eastAsia="宋体" w:cs="宋体"/>
          <w:color w:val="000000"/>
          <w:sz w:val="24"/>
          <w:szCs w:val="24"/>
          <w:highlight w:val="none"/>
          <w:lang w:bidi="ar"/>
        </w:rPr>
        <w:t xml:space="preserve">数据标准与治理</w:t>
      </w:r>
      <w:bookmarkEnd w:id="199"/>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hint="eastAsia"/>
          <w:color w:val="000000"/>
          <w:sz w:val="24"/>
          <w:szCs w:val="24"/>
          <w:highlight w:val="none"/>
        </w:rPr>
        <w:t xml:space="preserve">★</w:t>
      </w:r>
      <w:r>
        <w:rPr>
          <w:rFonts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制定</w:t>
      </w:r>
      <w:r>
        <w:rPr>
          <w:rFonts w:hint="eastAsia" w:ascii="宋体" w:hAnsi="宋体" w:eastAsia="宋体" w:cs="宋体"/>
          <w:color w:val="000000"/>
          <w:sz w:val="24"/>
          <w:szCs w:val="24"/>
          <w:highlight w:val="none"/>
          <w:lang w:bidi="ar"/>
        </w:rPr>
        <w:t xml:space="preserve">不少于</w:t>
      </w:r>
      <w:r>
        <w:rPr>
          <w:rFonts w:ascii="宋体" w:hAnsi="宋体" w:eastAsia="宋体" w:cs="宋体"/>
          <w:color w:val="000000"/>
          <w:sz w:val="24"/>
          <w:szCs w:val="24"/>
          <w:highlight w:val="none"/>
          <w:lang w:bidi="ar"/>
        </w:rPr>
        <w:t xml:space="preserve">三</w:t>
      </w:r>
      <w:r>
        <w:rPr>
          <w:rFonts w:hint="eastAsia" w:ascii="宋体" w:hAnsi="宋体" w:eastAsia="宋体" w:cs="宋体"/>
          <w:color w:val="000000"/>
          <w:sz w:val="24"/>
          <w:szCs w:val="24"/>
          <w:highlight w:val="none"/>
          <w:lang w:bidi="ar"/>
        </w:rPr>
        <w:t xml:space="preserve">个</w:t>
      </w:r>
      <w:r>
        <w:rPr>
          <w:rFonts w:ascii="宋体" w:hAnsi="宋体" w:eastAsia="宋体" w:cs="宋体"/>
          <w:color w:val="000000"/>
          <w:sz w:val="24"/>
          <w:szCs w:val="24"/>
          <w:highlight w:val="none"/>
          <w:lang w:bidi="ar"/>
        </w:rPr>
        <w:t xml:space="preserve">专科基础数据元与专科数据元标准，明确数据格式、命名规则，建立标准查询与发布更新机制，实现标准落地；</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实现电子病历、检验检查、病理等报告的结构化处理，采用NLP与OCR技术提取关键信息，确保结构化数据准确率≥98%</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配置数据完整性、准确性、一致性、及时性、规范性校验规则，实现数据质量自动检测与异常告警，提供异常数据闭环处置功能，生成多维度质量报告；</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hint="eastAsia"/>
          <w:color w:val="000000"/>
          <w:sz w:val="24"/>
          <w:szCs w:val="24"/>
          <w:highlight w:val="none"/>
        </w:rPr>
        <w:t xml:space="preserve">▲</w:t>
      </w:r>
      <w:r>
        <w:rPr>
          <w:rFonts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完成元数据与主数据管理，自动采集表结构与数据来源信息，定义专科病种、医护人员、医疗设备等主数据，实现主数据唯一性校验与一致性同步。</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bookmarkStart w:id="200" w:name="heading_7"/>
      <w:r>
        <w:rPr>
          <w:rFonts w:hint="eastAsia" w:ascii="宋体" w:hAnsi="宋体" w:eastAsia="宋体" w:cs="宋体"/>
          <w:color w:val="000000"/>
          <w:sz w:val="24"/>
          <w:szCs w:val="24"/>
          <w:highlight w:val="none"/>
          <w:lang w:bidi="ar"/>
        </w:rPr>
        <w:t xml:space="preserve">（4）</w:t>
      </w:r>
      <w:r>
        <w:rPr>
          <w:rFonts w:ascii="宋体" w:hAnsi="宋体" w:eastAsia="宋体" w:cs="宋体"/>
          <w:color w:val="000000"/>
          <w:sz w:val="24"/>
          <w:szCs w:val="24"/>
          <w:highlight w:val="none"/>
          <w:lang w:bidi="ar"/>
        </w:rPr>
        <w:t xml:space="preserve">数据运维与服务管理</w:t>
      </w:r>
      <w:bookmarkEnd w:id="200"/>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实现存储与计算资源实时监控，设置资源使用率阈值告警，生成扩容建议，配置数据处理任务调度规则，监控任务执行状态并支持故障快速处置；</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搭建平台运维角色体系，实现用户权限精细化分配与变更审批，记录所有运维操作日志，按周期生成运维报告；</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将治理后的标准化数据封装为API接口，建立接口发布审核与文档生成机制，实现接口调用授权、监控与统计；支持数据视图定制与授权，配置定时与触发式数据推送任务。</w:t>
      </w:r>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bookmarkStart w:id="201" w:name="heading_8"/>
      <w:r>
        <w:rPr>
          <w:rFonts w:hint="eastAsia" w:ascii="宋体" w:hAnsi="宋体" w:eastAsia="宋体" w:cs="宋体"/>
          <w:color w:val="000000"/>
          <w:sz w:val="24"/>
          <w:szCs w:val="24"/>
          <w:highlight w:val="none"/>
          <w:lang w:bidi="ar"/>
        </w:rPr>
        <w:t xml:space="preserve">（5）</w:t>
      </w:r>
      <w:r>
        <w:rPr>
          <w:rFonts w:ascii="宋体" w:hAnsi="宋体" w:eastAsia="宋体" w:cs="宋体"/>
          <w:color w:val="000000"/>
          <w:sz w:val="24"/>
          <w:szCs w:val="24"/>
          <w:highlight w:val="none"/>
          <w:lang w:bidi="ar"/>
        </w:rPr>
        <w:t xml:space="preserve">数据调度大屏</w:t>
      </w:r>
      <w:bookmarkEnd w:id="201"/>
      <w:r>
        <w:rPr>
          <w:rFonts w:ascii="宋体" w:hAnsi="宋体" w:eastAsia="宋体" w:cs="宋体"/>
          <w:color w:val="000000"/>
          <w:sz w:val="24"/>
          <w:szCs w:val="24"/>
          <w:highlight w:val="none"/>
          <w:lang w:bidi="ar"/>
        </w:rPr>
      </w:r>
      <w:r/>
    </w:p>
    <w:p>
      <w:pPr>
        <w:pStyle w:val="873"/>
        <w:ind w:firstLine="480"/>
        <w:spacing w:line="360" w:lineRule="exact"/>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要求搭建数据调度大屏，实时展示数据接入量、处理进度、核心质量指标、任务执行状态、资源使用情况及告警信息。</w:t>
      </w:r>
      <w:r>
        <w:rPr>
          <w:rFonts w:ascii="宋体" w:hAnsi="宋体" w:eastAsia="宋体" w:cs="宋体"/>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bookmarkStart w:id="202" w:name="heading_9"/>
      <w:r>
        <w:rPr>
          <w:rFonts w:ascii="宋体" w:hAnsi="宋体" w:eastAsia="宋体" w:cs="宋体"/>
          <w:b/>
          <w:color w:val="000000"/>
          <w:sz w:val="24"/>
          <w:szCs w:val="24"/>
          <w:highlight w:val="none"/>
          <w:lang w:bidi="ar"/>
        </w:rPr>
        <w:t xml:space="preserve">1.2跨省数据对接</w:t>
      </w:r>
      <w:bookmarkEnd w:id="202"/>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要求实现</w:t>
      </w:r>
      <w:r>
        <w:rPr>
          <w:rFonts w:hint="eastAsia" w:ascii="宋体" w:hAnsi="宋体" w:eastAsia="宋体" w:cs="宋体"/>
          <w:bCs w:val="0"/>
          <w:color w:val="000000"/>
          <w:sz w:val="24"/>
          <w:szCs w:val="24"/>
          <w:highlight w:val="none"/>
          <w:lang w:bidi="ar"/>
        </w:rPr>
        <w:t xml:space="preserve">不少于三个专科</w:t>
      </w:r>
      <w:r>
        <w:rPr>
          <w:rFonts w:ascii="宋体" w:hAnsi="宋体" w:eastAsia="宋体" w:cs="宋体"/>
          <w:bCs w:val="0"/>
          <w:color w:val="000000"/>
          <w:sz w:val="24"/>
          <w:szCs w:val="24"/>
          <w:highlight w:val="none"/>
          <w:lang w:bidi="ar"/>
        </w:rPr>
        <w:t xml:space="preserve">院外数据安全对接、治理与融合，支撑跨区域协作业务，具体要求如下：</w:t>
      </w:r>
      <w:r>
        <w:rPr>
          <w:rFonts w:ascii="宋体" w:hAnsi="宋体" w:eastAsia="宋体" w:cs="宋体"/>
          <w:bCs w:val="0"/>
          <w:color w:val="000000"/>
          <w:sz w:val="24"/>
          <w:szCs w:val="24"/>
          <w:highlight w:val="none"/>
          <w:lang w:bidi="ar"/>
        </w:rPr>
      </w:r>
      <w:r/>
    </w:p>
    <w:p>
      <w:pPr>
        <w:pStyle w:val="1003"/>
        <w:numPr>
          <w:ilvl w:val="0"/>
          <w:numId w:val="6"/>
        </w:numPr>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支持HTTP、HTTPS、WebService等协议接口对接，配置多种认证方式与调用频率控制，记录接口调用日志，监控接口异常并支持版本兼容；</w:t>
      </w:r>
      <w:r>
        <w:rPr>
          <w:rFonts w:ascii="宋体" w:hAnsi="宋体" w:eastAsia="宋体" w:cs="宋体"/>
          <w:bCs w:val="0"/>
          <w:color w:val="000000"/>
          <w:sz w:val="24"/>
          <w:szCs w:val="24"/>
          <w:highlight w:val="none"/>
          <w:lang w:bidi="ar"/>
        </w:rPr>
      </w:r>
      <w:r/>
    </w:p>
    <w:p>
      <w:pPr>
        <w:pStyle w:val="1003"/>
        <w:numPr>
          <w:ilvl w:val="0"/>
          <w:numId w:val="6"/>
        </w:numPr>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color w:val="000000"/>
          <w:sz w:val="24"/>
          <w:szCs w:val="24"/>
          <w:highlight w:val="none"/>
        </w:rPr>
        <w:t xml:space="preserve">维护跨省节点基础信息，实时监控节点状态并异常告警，配置节点访问权限与身份认证证书，设置数据同步策略，支持节点各类操作日志查询</w:t>
      </w:r>
      <w:r>
        <w:rPr>
          <w:rFonts w:hint="eastAsia" w:ascii="宋体" w:hAnsi="宋体" w:eastAsia="宋体" w:cs="宋体"/>
          <w:color w:val="000000"/>
          <w:sz w:val="24"/>
          <w:szCs w:val="24"/>
          <w:highlight w:val="none"/>
        </w:rPr>
        <w:t xml:space="preserve">及数据传输监控</w:t>
      </w:r>
      <w:r>
        <w:rPr>
          <w:rFonts w:ascii="宋体" w:hAnsi="宋体" w:eastAsia="宋体" w:cs="宋体"/>
          <w:color w:val="000000"/>
          <w:sz w:val="24"/>
          <w:szCs w:val="24"/>
          <w:highlight w:val="none"/>
        </w:rPr>
        <w:t xml:space="preserve">，实现跨省节点规范化管理；</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color w:val="000000"/>
          <w:sz w:val="24"/>
          <w:szCs w:val="24"/>
          <w:highlight w:val="none"/>
        </w:rPr>
        <w:t xml:space="preserve">▲</w:t>
      </w:r>
      <w:r>
        <w:rPr>
          <w:rFonts w:hint="eastAsia" w:ascii="宋体" w:hAnsi="宋体" w:eastAsia="宋体" w:cs="宋体"/>
          <w:bCs w:val="0"/>
          <w:color w:val="000000"/>
          <w:sz w:val="24"/>
          <w:szCs w:val="24"/>
          <w:highlight w:val="none"/>
          <w:lang w:bidi="ar"/>
        </w:rPr>
        <w:t xml:space="preserve">（3）</w:t>
      </w:r>
      <w:r>
        <w:rPr>
          <w:rFonts w:ascii="宋体" w:hAnsi="宋体" w:eastAsia="宋体" w:cs="宋体"/>
          <w:bCs w:val="0"/>
          <w:color w:val="000000"/>
          <w:sz w:val="24"/>
          <w:szCs w:val="24"/>
          <w:highlight w:val="none"/>
          <w:lang w:bidi="ar"/>
        </w:rPr>
        <w:t xml:space="preserve">建立患者唯一标识匹配规则，实现院外与院内患者数据精准匹配，按专科整合专病数据，生成患者360°全病程视图。</w:t>
      </w:r>
      <w:r>
        <w:rPr>
          <w:rFonts w:ascii="宋体" w:hAnsi="宋体" w:eastAsia="宋体" w:cs="宋体"/>
          <w:bCs w:val="0"/>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rPr>
          <w:rFonts w:ascii="宋体" w:hAnsi="宋体" w:eastAsia="宋体" w:cs="宋体"/>
          <w:b/>
          <w:color w:val="000000"/>
          <w:sz w:val="24"/>
          <w:szCs w:val="24"/>
          <w:highlight w:val="none"/>
          <w:lang w:bidi="ar"/>
        </w:rPr>
        <w:t xml:space="preserve">1.3跨省数据治理</w:t>
      </w:r>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w:t>
      </w:r>
      <w:r>
        <w:rPr>
          <w:rFonts w:ascii="宋体" w:hAnsi="宋体" w:eastAsia="宋体" w:cs="宋体"/>
          <w:color w:val="000000"/>
          <w:sz w:val="24"/>
          <w:szCs w:val="24"/>
          <w:highlight w:val="none"/>
        </w:rPr>
        <w:t xml:space="preserve">针对跨省不同</w:t>
      </w:r>
      <w:r>
        <w:rPr>
          <w:rFonts w:hint="eastAsia" w:ascii="宋体" w:hAnsi="宋体" w:eastAsia="宋体" w:cs="宋体"/>
          <w:color w:val="000000"/>
          <w:sz w:val="24"/>
          <w:szCs w:val="24"/>
          <w:highlight w:val="none"/>
        </w:rPr>
        <w:t xml:space="preserve">区域机构</w:t>
      </w:r>
      <w:r>
        <w:rPr>
          <w:rFonts w:ascii="宋体" w:hAnsi="宋体" w:eastAsia="宋体" w:cs="宋体"/>
          <w:color w:val="000000"/>
          <w:sz w:val="24"/>
          <w:szCs w:val="24"/>
          <w:highlight w:val="none"/>
        </w:rPr>
        <w:t xml:space="preserve">原始数据特点</w:t>
      </w:r>
      <w:r>
        <w:rPr>
          <w:rFonts w:hint="eastAsia" w:ascii="宋体" w:hAnsi="宋体" w:eastAsia="宋体" w:cs="宋体"/>
          <w:color w:val="000000"/>
          <w:sz w:val="24"/>
          <w:szCs w:val="24"/>
          <w:highlight w:val="none"/>
        </w:rPr>
        <w:t xml:space="preserve">，按照统一标准进行数据转换、治理，保障数据可用性。</w:t>
      </w:r>
      <w:r>
        <w:rPr>
          <w:rFonts w:ascii="宋体" w:hAnsi="宋体" w:eastAsia="宋体" w:cs="宋体"/>
          <w:color w:val="000000"/>
          <w:sz w:val="24"/>
          <w:szCs w:val="24"/>
          <w:highlight w:val="none"/>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（1）跨省数据格式标准化转换：支持将跨省多源数据的日期、数值、文本编码等格式，统一转换为院内标准格式，消除跨院数据格式差异。</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color w:val="000000"/>
          <w:sz w:val="24"/>
          <w:szCs w:val="24"/>
          <w:highlight w:val="none"/>
        </w:rPr>
        <w:t xml:space="preserve">★</w:t>
      </w:r>
      <w:r>
        <w:rPr>
          <w:rFonts w:hint="eastAsia" w:ascii="宋体" w:hAnsi="宋体" w:eastAsia="宋体" w:cs="宋体"/>
          <w:bCs w:val="0"/>
          <w:color w:val="000000"/>
          <w:sz w:val="24"/>
          <w:szCs w:val="24"/>
          <w:highlight w:val="none"/>
          <w:lang w:bidi="ar"/>
        </w:rPr>
        <w:t xml:space="preserve">（2）跨省医疗编码映射转换：建立跨省疾病、药品、检验等医疗编码映射规则，支持外部编码向院内标准编码自动转换，支持映射关系手动维护，保障跨院编码统一。</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（3）跨省治理全流程溯源：完整记录跨省数据治理时间、规则、处理量、成功/失败明细及原因，支持日志查询、导出与全流程追溯，确保跨院数据治理可审计。</w:t>
      </w:r>
      <w:r>
        <w:rPr>
          <w:rFonts w:ascii="宋体" w:hAnsi="宋体" w:eastAsia="宋体" w:cs="宋体"/>
          <w:bCs w:val="0"/>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bookmarkStart w:id="203" w:name="heading_10"/>
      <w:r>
        <w:rPr>
          <w:rFonts w:ascii="宋体" w:hAnsi="宋体" w:eastAsia="宋体" w:cs="宋体"/>
          <w:b/>
          <w:color w:val="000000"/>
          <w:sz w:val="24"/>
          <w:szCs w:val="24"/>
          <w:highlight w:val="none"/>
          <w:lang w:bidi="ar"/>
        </w:rPr>
        <w:t xml:space="preserve">1.</w:t>
      </w:r>
      <w:r>
        <w:rPr>
          <w:rFonts w:hint="eastAsia" w:ascii="宋体" w:hAnsi="宋体" w:eastAsia="宋体" w:cs="宋体"/>
          <w:b/>
          <w:color w:val="000000"/>
          <w:sz w:val="24"/>
          <w:szCs w:val="24"/>
          <w:highlight w:val="none"/>
          <w:lang w:bidi="ar"/>
        </w:rPr>
        <w:t xml:space="preserve">4</w:t>
      </w:r>
      <w:r>
        <w:rPr>
          <w:rFonts w:ascii="宋体" w:hAnsi="宋体" w:eastAsia="宋体" w:cs="宋体"/>
          <w:b/>
          <w:color w:val="000000"/>
          <w:sz w:val="24"/>
          <w:szCs w:val="24"/>
          <w:highlight w:val="none"/>
          <w:lang w:bidi="ar"/>
        </w:rPr>
        <w:t xml:space="preserve">数据资产化管理</w:t>
      </w:r>
      <w:bookmarkEnd w:id="203"/>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要求完成数据资产标准化处理、注册目录管理与全生命周期管控，支撑数据要素流通，具体要求如下：</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（1）</w:t>
      </w:r>
      <w:r>
        <w:rPr>
          <w:rFonts w:ascii="宋体" w:hAnsi="宋体" w:eastAsia="宋体" w:cs="宋体"/>
          <w:bCs w:val="0"/>
          <w:color w:val="000000"/>
          <w:sz w:val="24"/>
          <w:szCs w:val="24"/>
          <w:highlight w:val="none"/>
          <w:lang w:bidi="ar"/>
        </w:rPr>
        <w:t xml:space="preserve">按科研、临床、AI训练及</w:t>
      </w:r>
      <w:r>
        <w:rPr>
          <w:rFonts w:hint="eastAsia" w:ascii="宋体" w:hAnsi="宋体" w:eastAsia="宋体" w:cs="宋体"/>
          <w:bCs w:val="0"/>
          <w:color w:val="000000"/>
          <w:sz w:val="24"/>
          <w:szCs w:val="24"/>
          <w:highlight w:val="none"/>
          <w:lang w:bidi="ar"/>
        </w:rPr>
        <w:t xml:space="preserve">不少于三个的临床</w:t>
      </w:r>
      <w:r>
        <w:rPr>
          <w:rFonts w:ascii="宋体" w:hAnsi="宋体" w:eastAsia="宋体" w:cs="宋体"/>
          <w:bCs w:val="0"/>
          <w:color w:val="000000"/>
          <w:sz w:val="24"/>
          <w:szCs w:val="24"/>
          <w:highlight w:val="none"/>
          <w:lang w:bidi="ar"/>
        </w:rPr>
        <w:t xml:space="preserve">专科场景，完成数据标准化处理，支持处理规则模板复用，由专家团队审核处理结果；</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color w:val="000000"/>
          <w:sz w:val="24"/>
          <w:szCs w:val="24"/>
          <w:highlight w:val="none"/>
        </w:rPr>
        <w:t xml:space="preserve">▲</w:t>
      </w:r>
      <w:r>
        <w:rPr>
          <w:rFonts w:hint="eastAsia" w:ascii="宋体" w:hAnsi="宋体" w:eastAsia="宋体" w:cs="宋体"/>
          <w:bCs w:val="0"/>
          <w:color w:val="000000"/>
          <w:sz w:val="24"/>
          <w:szCs w:val="24"/>
          <w:highlight w:val="none"/>
          <w:lang w:bidi="ar"/>
        </w:rPr>
        <w:t xml:space="preserve">（2）</w:t>
      </w:r>
      <w:r>
        <w:rPr>
          <w:rFonts w:ascii="宋体" w:hAnsi="宋体" w:eastAsia="宋体" w:cs="宋体"/>
          <w:bCs w:val="0"/>
          <w:color w:val="000000"/>
          <w:sz w:val="24"/>
          <w:szCs w:val="24"/>
          <w:highlight w:val="none"/>
          <w:lang w:bidi="ar"/>
        </w:rPr>
        <w:t xml:space="preserve">实现数据资产注册与目录管理，登记资产基本信息、归属与质量状况，界定使用范围与价值等级，生成资产卡片，支持多条件检索；</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（3）</w:t>
      </w:r>
      <w:r>
        <w:rPr>
          <w:rFonts w:ascii="宋体" w:hAnsi="宋体" w:eastAsia="宋体" w:cs="宋体"/>
          <w:bCs w:val="0"/>
          <w:color w:val="000000"/>
          <w:sz w:val="24"/>
          <w:szCs w:val="24"/>
          <w:highlight w:val="none"/>
          <w:lang w:bidi="ar"/>
        </w:rPr>
        <w:t xml:space="preserve">跟踪数据资产生命周期各阶段，实现版本控制、状态管理、使用监控、归档与下线管理，建立全链路溯源与合规销毁机制；</w:t>
      </w:r>
      <w:r>
        <w:rPr>
          <w:rFonts w:ascii="宋体" w:hAnsi="宋体" w:eastAsia="宋体" w:cs="宋体"/>
          <w:color w:val="000000"/>
          <w:sz w:val="24"/>
          <w:szCs w:val="24"/>
          <w:highlight w:val="none"/>
        </w:rPr>
        <w:t xml:space="preserve">支撑主要包括数据资产价值评估、流通合规性审核、交易平台对接、脱敏处理及效果验证、流通过程监控等相关工作，保障数据资产流通的合规、安全、可控及价值可量化。</w:t>
      </w:r>
      <w:r>
        <w:rPr>
          <w:rFonts w:ascii="宋体" w:hAnsi="宋体" w:eastAsia="宋体" w:cs="宋体"/>
          <w:bCs w:val="0"/>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2"/>
      </w:pPr>
      <w:r/>
      <w:bookmarkStart w:id="204" w:name="heading_11"/>
      <w:r>
        <w:rPr>
          <w:rFonts w:ascii="宋体" w:hAnsi="宋体" w:eastAsia="宋体" w:cs="宋体"/>
          <w:b/>
          <w:color w:val="000000"/>
          <w:sz w:val="24"/>
          <w:szCs w:val="24"/>
          <w:highlight w:val="none"/>
          <w:lang w:bidi="ar"/>
        </w:rPr>
        <w:t xml:space="preserve">2.高质量数据集管理平台</w:t>
      </w:r>
      <w:bookmarkEnd w:id="204"/>
      <w:r>
        <w:rPr>
          <w:rFonts w:ascii="宋体" w:hAnsi="宋体" w:eastAsia="宋体" w:cs="宋体"/>
          <w:b/>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bookmarkStart w:id="205" w:name="heading_12"/>
      <w:r>
        <w:rPr>
          <w:rFonts w:ascii="宋体" w:hAnsi="宋体" w:eastAsia="宋体" w:cs="宋体"/>
          <w:b/>
          <w:color w:val="000000"/>
          <w:sz w:val="24"/>
          <w:szCs w:val="24"/>
          <w:highlight w:val="none"/>
          <w:lang w:bidi="ar"/>
        </w:rPr>
        <w:t xml:space="preserve">2.1知识库管理</w:t>
      </w:r>
      <w:bookmarkEnd w:id="205"/>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要求构建</w:t>
      </w:r>
      <w:r>
        <w:rPr>
          <w:rFonts w:hint="eastAsia" w:ascii="宋体" w:hAnsi="宋体" w:eastAsia="宋体" w:cs="宋体"/>
          <w:bCs w:val="0"/>
          <w:color w:val="000000"/>
          <w:sz w:val="24"/>
          <w:szCs w:val="24"/>
          <w:highlight w:val="none"/>
          <w:lang w:bidi="ar"/>
        </w:rPr>
        <w:t xml:space="preserve">不少于</w:t>
      </w:r>
      <w:r>
        <w:rPr>
          <w:rFonts w:ascii="宋体" w:hAnsi="宋体" w:eastAsia="宋体" w:cs="宋体"/>
          <w:bCs w:val="0"/>
          <w:color w:val="000000"/>
          <w:sz w:val="24"/>
          <w:szCs w:val="24"/>
          <w:highlight w:val="none"/>
          <w:lang w:bidi="ar"/>
        </w:rPr>
        <w:t xml:space="preserve">三</w:t>
      </w:r>
      <w:r>
        <w:rPr>
          <w:rFonts w:hint="eastAsia" w:ascii="宋体" w:hAnsi="宋体" w:eastAsia="宋体" w:cs="宋体"/>
          <w:bCs w:val="0"/>
          <w:color w:val="000000"/>
          <w:sz w:val="24"/>
          <w:szCs w:val="24"/>
          <w:highlight w:val="none"/>
          <w:lang w:bidi="ar"/>
        </w:rPr>
        <w:t xml:space="preserve">个</w:t>
      </w:r>
      <w:r>
        <w:rPr>
          <w:rFonts w:ascii="宋体" w:hAnsi="宋体" w:eastAsia="宋体" w:cs="宋体"/>
          <w:bCs w:val="0"/>
          <w:color w:val="000000"/>
          <w:sz w:val="24"/>
          <w:szCs w:val="24"/>
          <w:highlight w:val="none"/>
          <w:lang w:bidi="ar"/>
        </w:rPr>
        <w:t xml:space="preserve">专科专病知识库，实现知识全流程管理与多维度检索，具体要求如下：</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（1）</w:t>
      </w:r>
      <w:r>
        <w:rPr>
          <w:rFonts w:ascii="宋体" w:hAnsi="宋体" w:eastAsia="宋体" w:cs="宋体"/>
          <w:bCs w:val="0"/>
          <w:color w:val="000000"/>
          <w:sz w:val="24"/>
          <w:szCs w:val="24"/>
          <w:highlight w:val="none"/>
          <w:lang w:bidi="ar"/>
        </w:rPr>
        <w:t xml:space="preserve">设置专科知识分类维度与分层标准，完成</w:t>
      </w:r>
      <w:r>
        <w:rPr>
          <w:rFonts w:hint="eastAsia" w:ascii="宋体" w:hAnsi="宋体" w:eastAsia="宋体" w:cs="宋体"/>
          <w:bCs w:val="0"/>
          <w:color w:val="000000"/>
          <w:sz w:val="24"/>
          <w:szCs w:val="24"/>
          <w:highlight w:val="none"/>
          <w:lang w:bidi="ar"/>
        </w:rPr>
        <w:t xml:space="preserve">专科</w:t>
      </w:r>
      <w:r>
        <w:rPr>
          <w:rFonts w:ascii="宋体" w:hAnsi="宋体" w:eastAsia="宋体" w:cs="宋体"/>
          <w:bCs w:val="0"/>
          <w:color w:val="000000"/>
          <w:sz w:val="24"/>
          <w:szCs w:val="24"/>
          <w:highlight w:val="none"/>
          <w:lang w:bidi="ar"/>
        </w:rPr>
        <w:t xml:space="preserve">知识分类整理，建立知识关联关系，定期更新知识体系；</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color w:val="000000"/>
          <w:sz w:val="24"/>
          <w:szCs w:val="24"/>
          <w:highlight w:val="none"/>
        </w:rPr>
        <w:t xml:space="preserve">★</w:t>
      </w:r>
      <w:r>
        <w:rPr>
          <w:rFonts w:hint="eastAsia" w:ascii="宋体" w:hAnsi="宋体" w:eastAsia="宋体" w:cs="宋体"/>
          <w:bCs w:val="0"/>
          <w:color w:val="000000"/>
          <w:sz w:val="24"/>
          <w:szCs w:val="24"/>
          <w:highlight w:val="none"/>
          <w:lang w:bidi="ar"/>
        </w:rPr>
        <w:t xml:space="preserve">（2）</w:t>
      </w:r>
      <w:r>
        <w:rPr>
          <w:rFonts w:ascii="宋体" w:hAnsi="宋体" w:eastAsia="宋体" w:cs="宋体"/>
          <w:bCs w:val="0"/>
          <w:color w:val="000000"/>
          <w:sz w:val="24"/>
          <w:szCs w:val="24"/>
          <w:highlight w:val="none"/>
          <w:lang w:bidi="ar"/>
        </w:rPr>
        <w:t xml:space="preserve">支持文本、文档、图片、视频、音频等多种类型知识录入与上传，支持批量导入与文件格式智能解析，提供草稿保存功能；</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（3）</w:t>
      </w:r>
      <w:r>
        <w:rPr>
          <w:rFonts w:ascii="宋体" w:hAnsi="宋体" w:eastAsia="宋体" w:cs="宋体"/>
          <w:bCs w:val="0"/>
          <w:color w:val="000000"/>
          <w:sz w:val="24"/>
          <w:szCs w:val="24"/>
          <w:highlight w:val="none"/>
          <w:lang w:bidi="ar"/>
        </w:rPr>
        <w:t xml:space="preserve">组建专业审核团队，实现知识真实性、规范性、专业性审核，支持审核任务分配、意见反馈与结果查询，审核通过后完成知识正式发布并记录日志；</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（4）</w:t>
      </w:r>
      <w:r>
        <w:rPr>
          <w:rFonts w:ascii="宋体" w:hAnsi="宋体" w:eastAsia="宋体" w:cs="宋体"/>
          <w:bCs w:val="0"/>
          <w:color w:val="000000"/>
          <w:sz w:val="24"/>
          <w:szCs w:val="24"/>
          <w:highlight w:val="none"/>
          <w:lang w:bidi="ar"/>
        </w:rPr>
        <w:t xml:space="preserve">提供全文、分类、关键词及知识图谱关联检索功能，支持检索结果排序、预览、历史记录查询与导出，提升知识获取效率。</w:t>
      </w:r>
      <w:r>
        <w:rPr>
          <w:rFonts w:ascii="宋体" w:hAnsi="宋体" w:eastAsia="宋体" w:cs="宋体"/>
          <w:bCs w:val="0"/>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rPr>
          <w:rFonts w:ascii="宋体" w:hAnsi="宋体" w:eastAsia="宋体" w:cs="宋体"/>
          <w:b/>
          <w:color w:val="000000"/>
          <w:sz w:val="24"/>
          <w:szCs w:val="24"/>
          <w:highlight w:val="none"/>
          <w:lang w:bidi="ar"/>
        </w:rPr>
        <w:t xml:space="preserve">2.2数据规划管理</w:t>
      </w:r>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（1）支持按不同专科规划独立数据集，明确建设目标与应用场景</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（2）支持明确数据集建设需求，自定义数据范围、内容、格式、统计特性，划分训练/验证/测试子集，保障子集代表性与规模合理性。</w:t>
      </w:r>
      <w:r>
        <w:rPr>
          <w:rFonts w:ascii="宋体" w:hAnsi="宋体" w:eastAsia="宋体" w:cs="宋体"/>
          <w:bCs w:val="0"/>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rPr>
          <w:rFonts w:ascii="宋体" w:hAnsi="宋体" w:eastAsia="宋体" w:cs="宋体"/>
          <w:b/>
          <w:color w:val="000000"/>
          <w:sz w:val="24"/>
          <w:szCs w:val="24"/>
          <w:highlight w:val="none"/>
          <w:lang w:bidi="ar"/>
        </w:rPr>
        <w:t xml:space="preserve">2.3数据预处理管理</w:t>
      </w:r>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（1）按不同专科数据集统一数据格式、编码、计量单位，适配医疗标准（如ICD编码、日期格式），减少内容损失。</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（2）根据专科专病特点校验数据正确性、隐私合规性，拦截违规数据，保障数据安全有效。</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（3）支持多数据集合并、分层抽样，保障样本代表性，适配模型训练需求。</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（4）支持医疗特征创建、筛选，提取疾病、诊疗核心特征，提升数据集可用性。</w:t>
      </w:r>
      <w:r>
        <w:rPr>
          <w:rFonts w:ascii="宋体" w:hAnsi="宋体" w:eastAsia="宋体" w:cs="宋体"/>
          <w:bCs w:val="0"/>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rPr>
          <w:rFonts w:ascii="宋体" w:hAnsi="宋体" w:eastAsia="宋体" w:cs="宋体"/>
          <w:b/>
          <w:color w:val="000000"/>
          <w:sz w:val="24"/>
          <w:szCs w:val="24"/>
          <w:highlight w:val="none"/>
          <w:lang w:bidi="ar"/>
        </w:rPr>
        <w:t xml:space="preserve">2.4数据标注管理</w:t>
      </w:r>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（1）遵循GB/T42755-2023标准，制定医疗数据标注规程，明确标注目标、规则、格式。</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（2）支持多类型标注：病种、症状、影像、文本、诊疗方案等，适配不同专科需求。</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（3）标注任务管理：创建任务、分配人员、实时监控进度，支持智能辅助标注，提升效率。</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color w:val="000000"/>
          <w:sz w:val="24"/>
          <w:szCs w:val="24"/>
          <w:highlight w:val="none"/>
        </w:rPr>
        <w:t xml:space="preserve">▲</w:t>
      </w:r>
      <w:r>
        <w:rPr>
          <w:rFonts w:ascii="宋体" w:hAnsi="宋体" w:eastAsia="宋体" w:cs="宋体"/>
          <w:bCs w:val="0"/>
          <w:color w:val="000000"/>
          <w:sz w:val="24"/>
          <w:szCs w:val="24"/>
          <w:highlight w:val="none"/>
          <w:lang w:bidi="ar"/>
        </w:rPr>
        <w:t xml:space="preserve">（4）标注质量管控：抽样审核、三级校验，标注准确率≥95%，不合格驳回重标，全程留痕。</w:t>
      </w:r>
      <w:r>
        <w:rPr>
          <w:rFonts w:ascii="宋体" w:hAnsi="宋体" w:eastAsia="宋体" w:cs="宋体"/>
          <w:bCs w:val="0"/>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rPr>
          <w:rFonts w:ascii="宋体" w:hAnsi="宋体" w:eastAsia="宋体" w:cs="宋体"/>
          <w:b/>
          <w:color w:val="000000"/>
          <w:sz w:val="24"/>
          <w:szCs w:val="24"/>
          <w:highlight w:val="none"/>
          <w:lang w:bidi="ar"/>
        </w:rPr>
        <w:t xml:space="preserve">2.5数据集质量管控</w:t>
      </w:r>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（1）</w:t>
      </w:r>
      <w:r>
        <w:rPr>
          <w:rFonts w:ascii="宋体" w:hAnsi="宋体" w:eastAsia="宋体" w:cs="宋体"/>
          <w:bCs w:val="0"/>
          <w:color w:val="000000"/>
          <w:sz w:val="24"/>
          <w:szCs w:val="24"/>
          <w:highlight w:val="none"/>
          <w:lang w:bidi="ar"/>
        </w:rPr>
        <w:t xml:space="preserve">支持配置完整性、准确性、一致性、及时性、规范性五大质量指标，自定义权重与合格阈值，自动生成百分制质量评分。</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（2）</w:t>
      </w:r>
      <w:r>
        <w:rPr>
          <w:rFonts w:ascii="宋体" w:hAnsi="宋体" w:eastAsia="宋体" w:cs="宋体"/>
          <w:bCs w:val="0"/>
          <w:color w:val="000000"/>
          <w:sz w:val="24"/>
          <w:szCs w:val="24"/>
          <w:highlight w:val="none"/>
          <w:lang w:bidi="ar"/>
        </w:rPr>
        <w:t xml:space="preserve">定期自动开展数据集质量评估，精准定位问题数据、分析原因，生成质量报告并导出。</w:t>
      </w:r>
      <w:r>
        <w:rPr>
          <w:rFonts w:ascii="宋体" w:hAnsi="宋体" w:eastAsia="宋体" w:cs="宋体"/>
          <w:bCs w:val="0"/>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bookmarkStart w:id="206" w:name="heading_13"/>
      <w:r>
        <w:rPr>
          <w:rFonts w:ascii="宋体" w:hAnsi="宋体" w:eastAsia="宋体" w:cs="宋体"/>
          <w:b/>
          <w:color w:val="000000"/>
          <w:sz w:val="24"/>
          <w:szCs w:val="24"/>
          <w:highlight w:val="none"/>
          <w:lang w:bidi="ar"/>
        </w:rPr>
        <w:t xml:space="preserve">2.</w:t>
      </w:r>
      <w:r>
        <w:rPr>
          <w:rFonts w:hint="eastAsia" w:ascii="宋体" w:hAnsi="宋体" w:eastAsia="宋体" w:cs="宋体"/>
          <w:b/>
          <w:color w:val="000000"/>
          <w:sz w:val="24"/>
          <w:szCs w:val="24"/>
          <w:highlight w:val="none"/>
          <w:lang w:bidi="ar"/>
        </w:rPr>
        <w:t xml:space="preserve">6</w:t>
      </w:r>
      <w:r>
        <w:rPr>
          <w:rFonts w:ascii="宋体" w:hAnsi="宋体" w:eastAsia="宋体" w:cs="宋体"/>
          <w:b/>
          <w:color w:val="000000"/>
          <w:sz w:val="24"/>
          <w:szCs w:val="24"/>
          <w:highlight w:val="none"/>
          <w:lang w:bidi="ar"/>
        </w:rPr>
        <w:t xml:space="preserve">数据集管理</w:t>
      </w:r>
      <w:bookmarkEnd w:id="206"/>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要求实现</w:t>
      </w:r>
      <w:r>
        <w:rPr>
          <w:rFonts w:hint="eastAsia" w:ascii="宋体" w:hAnsi="宋体" w:eastAsia="宋体" w:cs="宋体"/>
          <w:bCs w:val="0"/>
          <w:color w:val="000000"/>
          <w:sz w:val="24"/>
          <w:szCs w:val="24"/>
          <w:highlight w:val="none"/>
          <w:lang w:bidi="ar"/>
        </w:rPr>
        <w:t xml:space="preserve">不少于</w:t>
      </w:r>
      <w:r>
        <w:rPr>
          <w:rFonts w:ascii="宋体" w:hAnsi="宋体" w:eastAsia="宋体" w:cs="宋体"/>
          <w:bCs w:val="0"/>
          <w:color w:val="000000"/>
          <w:sz w:val="24"/>
          <w:szCs w:val="24"/>
          <w:highlight w:val="none"/>
          <w:lang w:bidi="ar"/>
        </w:rPr>
        <w:t xml:space="preserve">三</w:t>
      </w:r>
      <w:r>
        <w:rPr>
          <w:rFonts w:hint="eastAsia" w:ascii="宋体" w:hAnsi="宋体" w:eastAsia="宋体" w:cs="宋体"/>
          <w:bCs w:val="0"/>
          <w:color w:val="000000"/>
          <w:sz w:val="24"/>
          <w:szCs w:val="24"/>
          <w:highlight w:val="none"/>
          <w:lang w:bidi="ar"/>
        </w:rPr>
        <w:t xml:space="preserve">个临床</w:t>
      </w:r>
      <w:r>
        <w:rPr>
          <w:rFonts w:ascii="宋体" w:hAnsi="宋体" w:eastAsia="宋体" w:cs="宋体"/>
          <w:bCs w:val="0"/>
          <w:color w:val="000000"/>
          <w:sz w:val="24"/>
          <w:szCs w:val="24"/>
          <w:highlight w:val="none"/>
          <w:lang w:bidi="ar"/>
        </w:rPr>
        <w:t xml:space="preserve">专科全病程数据集版本管理与智能体联动，具体要求如下：</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（1）</w:t>
      </w:r>
      <w:r>
        <w:rPr>
          <w:rFonts w:ascii="宋体" w:hAnsi="宋体" w:eastAsia="宋体" w:cs="宋体"/>
          <w:bCs w:val="0"/>
          <w:color w:val="000000"/>
          <w:sz w:val="24"/>
          <w:szCs w:val="24"/>
          <w:highlight w:val="none"/>
          <w:lang w:bidi="ar"/>
        </w:rPr>
        <w:t xml:space="preserve">记录数据集版本信息，支持版本回滚、对比与状态标记，设置各版本使用范围与权限控制，统计数据集使用情况；</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（2）</w:t>
      </w:r>
      <w:r>
        <w:rPr>
          <w:rFonts w:ascii="宋体" w:hAnsi="宋体" w:eastAsia="宋体" w:cs="宋体"/>
          <w:bCs w:val="0"/>
          <w:color w:val="000000"/>
          <w:sz w:val="24"/>
          <w:szCs w:val="24"/>
          <w:highlight w:val="none"/>
          <w:lang w:bidi="ar"/>
        </w:rPr>
        <w:t xml:space="preserve">配置数据集版本与专科智能体的联动关系，确保智能体同步使用最新版本数据集进行训练与推理，保障智能体应用效果。</w:t>
      </w:r>
      <w:r>
        <w:rPr>
          <w:rFonts w:ascii="宋体" w:hAnsi="宋体" w:eastAsia="宋体" w:cs="宋体"/>
          <w:bCs w:val="0"/>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2"/>
      </w:pPr>
      <w:r/>
      <w:bookmarkStart w:id="207" w:name="heading_14"/>
      <w:r>
        <w:rPr>
          <w:rFonts w:ascii="宋体" w:hAnsi="宋体" w:eastAsia="宋体" w:cs="宋体"/>
          <w:b/>
          <w:color w:val="000000"/>
          <w:sz w:val="24"/>
          <w:szCs w:val="24"/>
          <w:highlight w:val="none"/>
          <w:lang w:bidi="ar"/>
        </w:rPr>
        <w:t xml:space="preserve">3.专科智能体平台</w:t>
      </w:r>
      <w:bookmarkEnd w:id="207"/>
      <w:r>
        <w:rPr>
          <w:rFonts w:ascii="宋体" w:hAnsi="宋体" w:eastAsia="宋体" w:cs="宋体"/>
          <w:b/>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bookmarkStart w:id="208" w:name="heading_15"/>
      <w:r>
        <w:rPr>
          <w:rFonts w:ascii="宋体" w:hAnsi="宋体" w:eastAsia="宋体" w:cs="宋体"/>
          <w:b/>
          <w:color w:val="000000"/>
          <w:sz w:val="24"/>
          <w:szCs w:val="24"/>
          <w:highlight w:val="none"/>
          <w:lang w:bidi="ar"/>
        </w:rPr>
        <w:t xml:space="preserve">3.1</w:t>
      </w:r>
      <w:bookmarkEnd w:id="208"/>
      <w:r>
        <w:rPr>
          <w:rFonts w:ascii="宋体" w:hAnsi="宋体" w:eastAsia="宋体" w:cs="宋体"/>
          <w:b/>
          <w:color w:val="000000"/>
          <w:sz w:val="24"/>
          <w:szCs w:val="24"/>
          <w:highlight w:val="none"/>
          <w:lang w:bidi="ar"/>
        </w:rPr>
        <w:t xml:space="preserve">模型、知识与资源全生命周期管理</w:t>
      </w:r>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（1）专科智能体模型注册、元数据与文件校验、多级审批、灰度发布及回滚，支持版本对比、标签管理与启停控制。</w:t>
      </w:r>
      <w:r>
        <w:rPr>
          <w:rFonts w:ascii="宋体" w:hAnsi="宋体" w:eastAsia="宋体" w:cs="宋体"/>
          <w:bCs w:val="0"/>
          <w:color w:val="000000"/>
          <w:sz w:val="24"/>
          <w:szCs w:val="24"/>
          <w:highlight w:val="none"/>
          <w:lang w:bidi="ar"/>
        </w:rPr>
        <w:t xml:space="preserve">；</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（2）各专科智能体独立配置专属模型、知识库和业务流程，独立监控与优化。</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（3）构建不少于三个专科的垂直大模型，支持SFT/RLHF、临床思维链训练、联邦学习与持续优化。</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color w:val="000000"/>
          <w:sz w:val="24"/>
          <w:szCs w:val="24"/>
          <w:highlight w:val="none"/>
        </w:rPr>
        <w:t xml:space="preserve">▲</w:t>
      </w:r>
      <w:r>
        <w:rPr>
          <w:rFonts w:hint="eastAsia" w:ascii="宋体" w:hAnsi="宋体" w:eastAsia="宋体" w:cs="宋体"/>
          <w:bCs w:val="0"/>
          <w:color w:val="000000"/>
          <w:sz w:val="24"/>
          <w:szCs w:val="24"/>
          <w:highlight w:val="none"/>
          <w:lang w:bidi="ar"/>
        </w:rPr>
        <w:t xml:space="preserve">（4）构建不少于三个专科知识图谱，完成多源知识抽取、标准化建模与版本质量控制。</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（5）训练/验证集版本追溯与质量评估，知识库自动同步更新与权威性评估，保障可解释性与时效性。</w:t>
      </w:r>
      <w:r>
        <w:rPr>
          <w:rFonts w:ascii="宋体" w:hAnsi="宋体" w:eastAsia="宋体" w:cs="宋体"/>
          <w:bCs w:val="0"/>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bookmarkStart w:id="209" w:name="heading_16"/>
      <w:r>
        <w:rPr>
          <w:rFonts w:ascii="宋体" w:hAnsi="宋体" w:eastAsia="宋体" w:cs="宋体"/>
          <w:b/>
          <w:color w:val="000000"/>
          <w:sz w:val="24"/>
          <w:szCs w:val="24"/>
          <w:highlight w:val="none"/>
          <w:lang w:bidi="ar"/>
        </w:rPr>
        <w:t xml:space="preserve">3.2</w:t>
      </w:r>
      <w:bookmarkEnd w:id="209"/>
      <w:r>
        <w:rPr>
          <w:rFonts w:ascii="宋体" w:hAnsi="宋体" w:eastAsia="宋体" w:cs="宋体"/>
          <w:b/>
          <w:color w:val="000000"/>
          <w:sz w:val="24"/>
          <w:szCs w:val="24"/>
          <w:highlight w:val="none"/>
          <w:lang w:bidi="ar"/>
        </w:rPr>
        <w:t xml:space="preserve">多智能体协同调度与流程自动化</w:t>
      </w:r>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（1）多智能体任务自动分配、结果整合，负载动态监测与高峰自动扩缩容，资源使用统计与告警。</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color w:val="000000"/>
          <w:sz w:val="24"/>
          <w:szCs w:val="24"/>
          <w:highlight w:val="none"/>
        </w:rPr>
        <w:t xml:space="preserve">▲</w:t>
      </w:r>
      <w:r>
        <w:rPr>
          <w:rFonts w:hint="eastAsia" w:ascii="宋体" w:hAnsi="宋体" w:eastAsia="宋体" w:cs="宋体"/>
          <w:bCs w:val="0"/>
          <w:color w:val="000000"/>
          <w:sz w:val="24"/>
          <w:szCs w:val="24"/>
          <w:highlight w:val="none"/>
          <w:lang w:bidi="ar"/>
        </w:rPr>
        <w:t xml:space="preserve">（2）可视化流程设计器，拖拽式节点设计、条件分支配置与智能体节点集成，支持流程校验与模拟运行。</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color w:val="000000"/>
          <w:sz w:val="24"/>
          <w:szCs w:val="24"/>
          <w:highlight w:val="none"/>
        </w:rPr>
        <w:t xml:space="preserve">▲</w:t>
      </w:r>
      <w:r>
        <w:rPr>
          <w:rFonts w:hint="eastAsia" w:ascii="宋体" w:hAnsi="宋体" w:eastAsia="宋体" w:cs="宋体"/>
          <w:bCs w:val="0"/>
          <w:color w:val="000000"/>
          <w:sz w:val="24"/>
          <w:szCs w:val="24"/>
          <w:highlight w:val="none"/>
          <w:lang w:bidi="ar"/>
        </w:rPr>
        <w:t xml:space="preserve">（3）流程引擎管理实例与人机协作，统计执行效率、分析瓶颈并提供优化建议。</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（4）标准化流程库含不少于3个专科诊疗、康复及通用流程，支持模板复用、版本迭代、灰度切换与API扩展。</w:t>
      </w:r>
      <w:r>
        <w:rPr>
          <w:rFonts w:ascii="宋体" w:hAnsi="宋体" w:eastAsia="宋体" w:cs="宋体"/>
          <w:bCs w:val="0"/>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bookmarkStart w:id="210" w:name="heading_17"/>
      <w:r>
        <w:rPr>
          <w:rFonts w:ascii="宋体" w:hAnsi="宋体" w:eastAsia="宋体" w:cs="宋体"/>
          <w:b/>
          <w:color w:val="000000"/>
          <w:sz w:val="24"/>
          <w:szCs w:val="24"/>
          <w:highlight w:val="none"/>
          <w:lang w:bidi="ar"/>
        </w:rPr>
        <w:t xml:space="preserve">3.3</w:t>
      </w:r>
      <w:bookmarkEnd w:id="210"/>
      <w:r>
        <w:rPr>
          <w:rFonts w:ascii="宋体" w:hAnsi="宋体" w:eastAsia="宋体" w:cs="宋体"/>
          <w:b/>
          <w:color w:val="000000"/>
          <w:sz w:val="24"/>
          <w:szCs w:val="24"/>
          <w:highlight w:val="none"/>
          <w:lang w:bidi="ar"/>
        </w:rPr>
        <w:t xml:space="preserve">API服务治理与多场景应用适配</w:t>
      </w:r>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（1）按分钟/小时/天统计调用次数、成功率、响应时间，支持频次限制、异常限流与错误码分析。</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olor w:val="000000"/>
          <w:sz w:val="24"/>
          <w:szCs w:val="24"/>
          <w:highlight w:val="none"/>
        </w:rPr>
      </w:pPr>
      <w:r>
        <w:rPr>
          <w:rFonts w:hint="eastAsia" w:ascii="宋体" w:hAnsi="宋体" w:eastAsia="宋体" w:cs="宋体"/>
          <w:bCs w:val="0"/>
          <w:color w:val="000000"/>
          <w:sz w:val="24"/>
          <w:szCs w:val="24"/>
          <w:highlight w:val="none"/>
          <w:lang w:bidi="ar"/>
        </w:rPr>
        <w:t xml:space="preserve">（2）独立密钥生成、有效期与精细化权限管理，支持平滑轮换与失效告警；自动生成接口文档并保持版本一致</w:t>
      </w:r>
      <w:r>
        <w:rPr>
          <w:rFonts w:ascii="宋体" w:hAnsi="宋体" w:eastAsia="宋体" w:cs="宋体"/>
          <w:bCs w:val="0"/>
          <w:color w:val="000000"/>
          <w:sz w:val="24"/>
          <w:szCs w:val="24"/>
          <w:highlight w:val="none"/>
          <w:lang w:bidi="ar"/>
        </w:rPr>
        <w:t xml:space="preserve">。</w:t>
      </w:r>
      <w:r>
        <w:rPr>
          <w:rFonts w:ascii="宋体" w:hAnsi="宋体" w:eastAsia="宋体"/>
          <w:color w:val="000000"/>
          <w:sz w:val="24"/>
          <w:szCs w:val="24"/>
          <w:highlight w:val="none"/>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（3）场景化接口：临床诊疗（诊断/治疗/用药，置信度与依据）、科研分析（挖掘/统计/论文辅助）、患者科普（图文/语音对话）。</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olor w:val="000000"/>
          <w:sz w:val="24"/>
          <w:szCs w:val="24"/>
          <w:highlight w:val="none"/>
        </w:rPr>
      </w:pPr>
      <w:r>
        <w:rPr>
          <w:rFonts w:hint="eastAsia" w:ascii="宋体" w:hAnsi="宋体" w:eastAsia="宋体" w:cs="宋体"/>
          <w:bCs w:val="0"/>
          <w:color w:val="000000"/>
          <w:sz w:val="24"/>
          <w:szCs w:val="24"/>
          <w:highlight w:val="none"/>
          <w:lang w:bidi="ar"/>
        </w:rPr>
        <w:t xml:space="preserve">（4）医生/护士/研究员/患者/管理员多角色权限体系，数据分级脱敏，功能灵活开关、临时授权与操作留痕</w:t>
      </w:r>
      <w:r>
        <w:rPr>
          <w:rFonts w:ascii="宋体" w:hAnsi="宋体" w:eastAsia="宋体" w:cs="宋体"/>
          <w:bCs w:val="0"/>
          <w:color w:val="000000"/>
          <w:sz w:val="24"/>
          <w:szCs w:val="24"/>
          <w:highlight w:val="none"/>
          <w:lang w:bidi="ar"/>
        </w:rPr>
        <w:t xml:space="preserve">。</w:t>
      </w:r>
      <w:r>
        <w:rPr>
          <w:rFonts w:ascii="宋体" w:hAnsi="宋体" w:eastAsia="宋体"/>
          <w:color w:val="000000"/>
          <w:sz w:val="24"/>
          <w:szCs w:val="24"/>
          <w:highlight w:val="none"/>
        </w:rPr>
      </w:r>
      <w:r/>
    </w:p>
    <w:p>
      <w:pPr>
        <w:pStyle w:val="1003"/>
        <w:ind w:left="0" w:right="0" w:firstLine="480"/>
        <w:spacing w:before="0" w:line="360" w:lineRule="exact"/>
        <w:rPr>
          <w:rFonts w:ascii="宋体" w:hAnsi="宋体" w:eastAsia="宋体"/>
          <w:color w:val="000000"/>
          <w:sz w:val="24"/>
          <w:szCs w:val="24"/>
          <w:highlight w:val="none"/>
        </w:rPr>
      </w:pPr>
      <w:r>
        <w:rPr>
          <w:rFonts w:hint="eastAsia" w:ascii="宋体" w:hAnsi="宋体" w:eastAsia="宋体" w:cs="宋体"/>
          <w:bCs w:val="0"/>
          <w:color w:val="000000"/>
          <w:sz w:val="24"/>
          <w:szCs w:val="24"/>
          <w:highlight w:val="none"/>
          <w:lang w:bidi="ar"/>
        </w:rPr>
        <w:t xml:space="preserve">（5）按场景配置推理参数、知识范围及安全策略，临床输出结构化报告，科研提供图表，患者端对话式展示。</w:t>
      </w:r>
      <w:r>
        <w:rPr>
          <w:rFonts w:ascii="宋体" w:hAnsi="宋体" w:eastAsia="宋体"/>
          <w:color w:val="000000"/>
          <w:sz w:val="24"/>
          <w:szCs w:val="24"/>
          <w:highlight w:val="none"/>
        </w:rPr>
      </w:r>
      <w:r/>
    </w:p>
    <w:p>
      <w:pPr>
        <w:pStyle w:val="1003"/>
        <w:ind w:left="0" w:right="0" w:firstLine="480"/>
        <w:spacing w:before="0" w:line="360" w:lineRule="exact"/>
        <w:rPr>
          <w:rFonts w:ascii="宋体" w:hAnsi="宋体" w:eastAsia="宋体"/>
          <w:color w:val="000000"/>
          <w:sz w:val="24"/>
          <w:szCs w:val="24"/>
          <w:highlight w:val="none"/>
        </w:rPr>
      </w:pPr>
      <w:r>
        <w:rPr>
          <w:rFonts w:hint="eastAsia" w:ascii="宋体" w:hAnsi="宋体" w:eastAsia="宋体" w:cs="宋体"/>
          <w:bCs w:val="0"/>
          <w:color w:val="000000"/>
          <w:sz w:val="24"/>
          <w:szCs w:val="24"/>
          <w:highlight w:val="none"/>
          <w:lang w:bidi="ar"/>
        </w:rPr>
        <w:t xml:space="preserve">（6）通用问答、导诊、随访助手协同运行，持续收集反馈优化服务。</w:t>
      </w:r>
      <w:r>
        <w:rPr>
          <w:rFonts w:ascii="宋体" w:hAnsi="宋体" w:eastAsia="宋体"/>
          <w:color w:val="000000"/>
          <w:sz w:val="24"/>
          <w:szCs w:val="24"/>
          <w:highlight w:val="none"/>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bookmarkStart w:id="211" w:name="heading_18"/>
      <w:r>
        <w:rPr>
          <w:rFonts w:ascii="宋体" w:hAnsi="宋体" w:eastAsia="宋体" w:cs="宋体"/>
          <w:b/>
          <w:color w:val="000000"/>
          <w:sz w:val="24"/>
          <w:szCs w:val="24"/>
          <w:highlight w:val="none"/>
          <w:lang w:bidi="ar"/>
        </w:rPr>
        <w:t xml:space="preserve">3.4</w:t>
      </w:r>
      <w:bookmarkEnd w:id="211"/>
      <w:r>
        <w:rPr>
          <w:rFonts w:ascii="宋体" w:hAnsi="宋体" w:eastAsia="宋体" w:cs="宋体"/>
          <w:b/>
          <w:color w:val="000000"/>
          <w:sz w:val="24"/>
          <w:szCs w:val="24"/>
          <w:highlight w:val="none"/>
          <w:lang w:bidi="ar"/>
        </w:rPr>
        <w:t xml:space="preserve">运维监控、预警与性能优化闭环</w:t>
      </w:r>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（1）实时监控预测准确率、推荐精准度、平均/P99延迟、吞吐量、在线率、故障恢复时间等核心指标，趋势分析与异常检测。</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（2）可视化大屏与专科看板，全量指标实时刷新、多维钻取与对比，生成日/周/月报表及同比环比分析。</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olor w:val="000000"/>
          <w:sz w:val="24"/>
          <w:szCs w:val="24"/>
          <w:highlight w:val="none"/>
        </w:rPr>
      </w:pPr>
      <w:r>
        <w:rPr>
          <w:rFonts w:hint="eastAsia" w:ascii="宋体" w:hAnsi="宋体" w:eastAsia="宋体" w:cs="宋体"/>
          <w:bCs w:val="0"/>
          <w:color w:val="000000"/>
          <w:sz w:val="24"/>
          <w:szCs w:val="24"/>
          <w:highlight w:val="none"/>
          <w:lang w:bidi="ar"/>
        </w:rPr>
        <w:t xml:space="preserve">（3）多层级阈值规则、动态基线与灵敏度配置，异常模式识别、根因分析与影响评估，多渠道告警及升级确认。</w:t>
      </w:r>
      <w:r>
        <w:rPr>
          <w:rFonts w:ascii="宋体" w:hAnsi="宋体" w:eastAsia="宋体"/>
          <w:color w:val="000000"/>
          <w:sz w:val="24"/>
          <w:szCs w:val="24"/>
          <w:highlight w:val="none"/>
        </w:rPr>
      </w:r>
      <w:r/>
    </w:p>
    <w:p>
      <w:pPr>
        <w:pStyle w:val="1003"/>
        <w:ind w:left="0" w:right="0" w:firstLine="480"/>
        <w:spacing w:before="0" w:line="360" w:lineRule="exact"/>
        <w:rPr>
          <w:rFonts w:ascii="宋体" w:hAnsi="宋体" w:eastAsia="宋体"/>
          <w:color w:val="000000"/>
          <w:sz w:val="24"/>
          <w:szCs w:val="24"/>
          <w:highlight w:val="none"/>
        </w:rPr>
      </w:pPr>
      <w:r>
        <w:rPr>
          <w:rFonts w:hint="eastAsia" w:ascii="宋体" w:hAnsi="宋体" w:eastAsia="宋体" w:cs="宋体"/>
          <w:bCs w:val="0"/>
          <w:color w:val="000000"/>
          <w:sz w:val="24"/>
          <w:szCs w:val="24"/>
          <w:highlight w:val="none"/>
          <w:lang w:bidi="ar"/>
        </w:rPr>
        <w:t xml:space="preserve">（4）性能瓶颈定位与资源消耗分析，生成贴合业务的优化建议，形成“诊断-分析-建议-优化-评估”闭环管理。</w:t>
      </w:r>
      <w:r>
        <w:rPr>
          <w:rFonts w:ascii="宋体" w:hAnsi="宋体" w:eastAsia="宋体"/>
          <w:color w:val="000000"/>
          <w:sz w:val="24"/>
          <w:szCs w:val="24"/>
          <w:highlight w:val="none"/>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bookmarkStart w:id="212" w:name="heading_27"/>
      <w:r>
        <w:rPr>
          <w:rFonts w:ascii="宋体" w:hAnsi="宋体" w:eastAsia="宋体" w:cs="宋体"/>
          <w:b/>
          <w:color w:val="000000"/>
          <w:sz w:val="24"/>
          <w:szCs w:val="24"/>
          <w:highlight w:val="none"/>
          <w:lang w:bidi="ar"/>
        </w:rPr>
        <w:t xml:space="preserve">3.</w:t>
      </w:r>
      <w:r>
        <w:rPr>
          <w:rFonts w:hint="eastAsia" w:ascii="宋体" w:hAnsi="宋体" w:eastAsia="宋体" w:cs="宋体"/>
          <w:b/>
          <w:color w:val="000000"/>
          <w:sz w:val="24"/>
          <w:szCs w:val="24"/>
          <w:highlight w:val="none"/>
          <w:lang w:bidi="ar"/>
        </w:rPr>
        <w:t xml:space="preserve">5</w:t>
      </w:r>
      <w:r>
        <w:rPr>
          <w:rFonts w:ascii="宋体" w:hAnsi="宋体" w:eastAsia="宋体" w:cs="宋体"/>
          <w:b/>
          <w:color w:val="000000"/>
          <w:sz w:val="24"/>
          <w:szCs w:val="24"/>
          <w:highlight w:val="none"/>
          <w:lang w:bidi="ar"/>
        </w:rPr>
        <w:t xml:space="preserve">智能体场景应用管理</w:t>
      </w:r>
      <w:bookmarkEnd w:id="212"/>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要求实现</w:t>
      </w:r>
      <w:r>
        <w:rPr>
          <w:rFonts w:hint="eastAsia" w:ascii="宋体" w:hAnsi="宋体" w:eastAsia="宋体" w:cs="宋体"/>
          <w:bCs w:val="0"/>
          <w:color w:val="000000"/>
          <w:sz w:val="24"/>
          <w:szCs w:val="24"/>
          <w:highlight w:val="none"/>
          <w:lang w:bidi="ar"/>
        </w:rPr>
        <w:t xml:space="preserve">不少于3个专科的</w:t>
      </w:r>
      <w:r>
        <w:rPr>
          <w:rFonts w:ascii="宋体" w:hAnsi="宋体" w:eastAsia="宋体" w:cs="宋体"/>
          <w:bCs w:val="0"/>
          <w:color w:val="000000"/>
          <w:sz w:val="24"/>
          <w:szCs w:val="24"/>
          <w:highlight w:val="none"/>
          <w:lang w:bidi="ar"/>
        </w:rPr>
        <w:t xml:space="preserve">智能体多场景落地应用，覆盖临床诊疗、健康管理与医患交互，具体要求如下：</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eastAsia="en-US" w:bidi="ar"/>
        </w:rPr>
        <w:t xml:space="preserve">（1）搭建风险评估模型，完成专科并发症、再入院、预后效果风险评估，输出量化评分与分层结果，辅助临床决策；</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eastAsia="en-US" w:bidi="ar"/>
        </w:rPr>
        <w:t xml:space="preserve">（2）构建个性化方案模型，提供诊疗</w:t>
      </w:r>
      <w:r>
        <w:rPr>
          <w:rFonts w:hint="eastAsia" w:ascii="宋体" w:hAnsi="宋体" w:eastAsia="宋体" w:cs="宋体"/>
          <w:bCs w:val="0"/>
          <w:color w:val="000000"/>
          <w:sz w:val="24"/>
          <w:szCs w:val="24"/>
          <w:highlight w:val="none"/>
          <w:lang w:bidi="ar"/>
        </w:rPr>
        <w:t xml:space="preserve">建议</w:t>
      </w:r>
      <w:r>
        <w:rPr>
          <w:rFonts w:hint="eastAsia" w:ascii="宋体" w:hAnsi="宋体" w:eastAsia="宋体" w:cs="宋体"/>
          <w:bCs w:val="0"/>
          <w:color w:val="000000"/>
          <w:sz w:val="24"/>
          <w:szCs w:val="24"/>
          <w:highlight w:val="none"/>
          <w:lang w:eastAsia="en-US" w:bidi="ar"/>
        </w:rPr>
        <w:t xml:space="preserve">、用药</w:t>
      </w:r>
      <w:r>
        <w:rPr>
          <w:rFonts w:hint="eastAsia" w:ascii="宋体" w:hAnsi="宋体" w:eastAsia="宋体" w:cs="宋体"/>
          <w:bCs w:val="0"/>
          <w:color w:val="000000"/>
          <w:sz w:val="24"/>
          <w:szCs w:val="24"/>
          <w:highlight w:val="none"/>
          <w:lang w:bidi="ar"/>
        </w:rPr>
        <w:t xml:space="preserve">计划</w:t>
      </w:r>
      <w:r>
        <w:rPr>
          <w:rFonts w:hint="eastAsia" w:ascii="宋体" w:hAnsi="宋体" w:eastAsia="宋体" w:cs="宋体"/>
          <w:bCs w:val="0"/>
          <w:color w:val="000000"/>
          <w:sz w:val="24"/>
          <w:szCs w:val="24"/>
          <w:highlight w:val="none"/>
          <w:lang w:eastAsia="en-US" w:bidi="ar"/>
        </w:rPr>
        <w:t xml:space="preserve">、</w:t>
      </w:r>
      <w:r>
        <w:rPr>
          <w:rFonts w:hint="eastAsia" w:ascii="宋体" w:hAnsi="宋体" w:eastAsia="宋体" w:cs="宋体"/>
          <w:bCs w:val="0"/>
          <w:color w:val="000000"/>
          <w:sz w:val="24"/>
          <w:szCs w:val="24"/>
          <w:highlight w:val="none"/>
          <w:lang w:bidi="ar"/>
        </w:rPr>
        <w:t xml:space="preserve">营养干预、运动</w:t>
      </w:r>
      <w:r>
        <w:rPr>
          <w:rFonts w:hint="eastAsia" w:ascii="宋体" w:hAnsi="宋体" w:eastAsia="宋体" w:cs="宋体"/>
          <w:bCs w:val="0"/>
          <w:color w:val="000000"/>
          <w:sz w:val="24"/>
          <w:szCs w:val="24"/>
          <w:highlight w:val="none"/>
          <w:lang w:eastAsia="en-US" w:bidi="ar"/>
        </w:rPr>
        <w:t xml:space="preserve">干预方案推荐，支持方案证据溯源与多方案对比；</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eastAsia="en-US" w:bidi="ar"/>
        </w:rPr>
      </w:pPr>
      <w:r>
        <w:rPr>
          <w:rFonts w:hint="eastAsia" w:ascii="宋体" w:hAnsi="宋体" w:eastAsia="宋体" w:cs="宋体"/>
          <w:bCs w:val="0"/>
          <w:color w:val="000000"/>
          <w:sz w:val="24"/>
          <w:szCs w:val="24"/>
          <w:highlight w:val="none"/>
          <w:lang w:eastAsia="en-US" w:bidi="ar"/>
        </w:rPr>
        <w:t xml:space="preserve">（3）实现智能随访，自动生成个性化随访计划，多渠道推送任务，分析随访数据并生成标准化报告；</w:t>
      </w:r>
      <w:r>
        <w:rPr>
          <w:rFonts w:ascii="宋体" w:hAnsi="宋体" w:eastAsia="宋体" w:cs="宋体"/>
          <w:bCs w:val="0"/>
          <w:color w:val="000000"/>
          <w:sz w:val="24"/>
          <w:szCs w:val="24"/>
          <w:highlight w:val="none"/>
          <w:lang w:eastAsia="en-US"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color w:val="000000"/>
          <w:sz w:val="24"/>
          <w:szCs w:val="24"/>
          <w:highlight w:val="none"/>
        </w:rPr>
        <w:t xml:space="preserve">▲</w:t>
      </w:r>
      <w:r>
        <w:rPr>
          <w:rFonts w:hint="eastAsia" w:ascii="宋体" w:hAnsi="宋体" w:eastAsia="宋体" w:cs="宋体"/>
          <w:bCs w:val="0"/>
          <w:color w:val="000000"/>
          <w:sz w:val="24"/>
          <w:szCs w:val="24"/>
          <w:highlight w:val="none"/>
          <w:lang w:eastAsia="en-US" w:bidi="ar"/>
        </w:rPr>
        <w:t xml:space="preserve">（4）提供7×24小时智能咨询服务，覆盖患者科普、用药指导、康复注意</w:t>
      </w:r>
      <w:r>
        <w:rPr>
          <w:rFonts w:hint="eastAsia" w:ascii="宋体" w:hAnsi="宋体" w:eastAsia="宋体" w:cs="宋体"/>
          <w:bCs w:val="0"/>
          <w:color w:val="000000"/>
          <w:sz w:val="24"/>
          <w:szCs w:val="24"/>
          <w:highlight w:val="none"/>
          <w:lang w:bidi="ar"/>
        </w:rPr>
        <w:t xml:space="preserve">、营养、运动</w:t>
      </w:r>
      <w:r>
        <w:rPr>
          <w:rFonts w:hint="eastAsia" w:ascii="宋体" w:hAnsi="宋体" w:eastAsia="宋体" w:cs="宋体"/>
          <w:bCs w:val="0"/>
          <w:color w:val="000000"/>
          <w:sz w:val="24"/>
          <w:szCs w:val="24"/>
          <w:highlight w:val="none"/>
          <w:lang w:eastAsia="en-US" w:bidi="ar"/>
        </w:rPr>
        <w:t xml:space="preserve">及医护专业知识咨询，支持多轮追问与上下文记忆</w:t>
      </w:r>
      <w:r>
        <w:rPr>
          <w:rFonts w:hint="eastAsia" w:ascii="宋体" w:hAnsi="宋体" w:eastAsia="宋体" w:cs="宋体"/>
          <w:bCs w:val="0"/>
          <w:color w:val="000000"/>
          <w:sz w:val="24"/>
          <w:szCs w:val="24"/>
          <w:highlight w:val="none"/>
          <w:lang w:bidi="ar"/>
        </w:rPr>
        <w:t xml:space="preserve">，支持与健康档案结合</w:t>
      </w:r>
      <w:r>
        <w:rPr>
          <w:rFonts w:hint="eastAsia" w:ascii="宋体" w:hAnsi="宋体" w:eastAsia="宋体" w:cs="宋体"/>
          <w:bCs w:val="0"/>
          <w:color w:val="000000"/>
          <w:sz w:val="24"/>
          <w:szCs w:val="24"/>
          <w:highlight w:val="none"/>
          <w:lang w:eastAsia="en-US" w:bidi="ar"/>
        </w:rPr>
        <w:t xml:space="preserve">；</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eastAsia="en-US" w:bidi="ar"/>
        </w:rPr>
      </w:pPr>
      <w:r>
        <w:rPr>
          <w:rFonts w:hint="eastAsia"/>
          <w:color w:val="000000"/>
          <w:sz w:val="24"/>
          <w:szCs w:val="24"/>
          <w:highlight w:val="none"/>
        </w:rPr>
        <w:t xml:space="preserve">▲</w:t>
      </w:r>
      <w:r>
        <w:rPr>
          <w:rFonts w:hint="eastAsia" w:ascii="宋体" w:hAnsi="宋体" w:eastAsia="宋体" w:cs="宋体"/>
          <w:bCs w:val="0"/>
          <w:color w:val="000000"/>
          <w:sz w:val="24"/>
          <w:szCs w:val="24"/>
          <w:highlight w:val="none"/>
          <w:lang w:eastAsia="en-US" w:bidi="ar"/>
        </w:rPr>
        <w:t xml:space="preserve">（5）实现数据可视化分析，构建患者个体趋势、诊疗效果、群体数据分布图表，支持自定义报表生成，满足临床与科研需求；</w:t>
      </w:r>
      <w:r>
        <w:rPr>
          <w:rFonts w:ascii="宋体" w:hAnsi="宋体" w:eastAsia="宋体" w:cs="宋体"/>
          <w:bCs w:val="0"/>
          <w:color w:val="000000"/>
          <w:sz w:val="24"/>
          <w:szCs w:val="24"/>
          <w:highlight w:val="none"/>
          <w:lang w:eastAsia="en-US" w:bidi="ar"/>
        </w:rPr>
      </w:r>
      <w:r/>
    </w:p>
    <w:p>
      <w:pPr>
        <w:pStyle w:val="1003"/>
        <w:ind w:left="0" w:right="0" w:firstLine="480"/>
        <w:spacing w:before="0" w:line="360" w:lineRule="exact"/>
        <w:rPr>
          <w:rFonts w:ascii="宋体" w:hAnsi="宋体" w:eastAsia="宋体" w:cs="宋体"/>
          <w:bCs w:val="0"/>
          <w:color w:val="000000"/>
          <w:sz w:val="24"/>
          <w:szCs w:val="24"/>
          <w:highlight w:val="none"/>
          <w:lang w:eastAsia="en-US" w:bidi="ar"/>
        </w:rPr>
      </w:pPr>
      <w:r>
        <w:rPr>
          <w:rFonts w:hint="eastAsia"/>
          <w:color w:val="000000"/>
          <w:sz w:val="24"/>
          <w:szCs w:val="24"/>
          <w:highlight w:val="none"/>
        </w:rPr>
        <w:t xml:space="preserve">▲</w:t>
      </w:r>
      <w:r>
        <w:rPr>
          <w:rFonts w:hint="eastAsia" w:ascii="宋体" w:hAnsi="宋体" w:eastAsia="宋体" w:cs="宋体"/>
          <w:bCs w:val="0"/>
          <w:color w:val="000000"/>
          <w:sz w:val="24"/>
          <w:szCs w:val="24"/>
          <w:highlight w:val="none"/>
          <w:lang w:eastAsia="en-US" w:bidi="ar"/>
        </w:rPr>
        <w:t xml:space="preserve">（6）实现AI扫描智能识别，支持就诊单、病历资料图片OCR识别，提供识别信息确认与手动修改功能，确保识别准确性；</w:t>
      </w:r>
      <w:r>
        <w:rPr>
          <w:rFonts w:ascii="宋体" w:hAnsi="宋体" w:eastAsia="宋体" w:cs="宋体"/>
          <w:bCs w:val="0"/>
          <w:color w:val="000000"/>
          <w:sz w:val="24"/>
          <w:szCs w:val="24"/>
          <w:highlight w:val="none"/>
          <w:lang w:eastAsia="en-US"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eastAsia="en-US" w:bidi="ar"/>
        </w:rPr>
        <w:t xml:space="preserve">（7）提供饮食、运动、监测指标、用药、睡眠、排便、饮水等健康管理功能，支持打卡记录、数据统计</w:t>
      </w:r>
      <w:r>
        <w:rPr>
          <w:rFonts w:hint="eastAsia" w:ascii="宋体" w:hAnsi="宋体" w:eastAsia="宋体" w:cs="宋体"/>
          <w:bCs w:val="0"/>
          <w:color w:val="000000"/>
          <w:sz w:val="24"/>
          <w:szCs w:val="24"/>
          <w:highlight w:val="none"/>
          <w:lang w:bidi="ar"/>
        </w:rPr>
        <w:t xml:space="preserve">，实时得出</w:t>
      </w:r>
      <w:r>
        <w:rPr>
          <w:rFonts w:hint="eastAsia" w:ascii="宋体" w:hAnsi="宋体" w:eastAsia="宋体" w:cs="宋体"/>
          <w:bCs w:val="0"/>
          <w:color w:val="000000"/>
          <w:sz w:val="24"/>
          <w:szCs w:val="24"/>
          <w:highlight w:val="none"/>
          <w:lang w:eastAsia="en-US" w:bidi="ar"/>
        </w:rPr>
        <w:t xml:space="preserve">趋势分析与个性化建议；</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eastAsia="en-US" w:bidi="ar"/>
        </w:rPr>
        <w:t xml:space="preserve">（8）实现患者全景展示、健康目标管理、待办事项管理，精准推送患教内容</w:t>
      </w:r>
      <w:r>
        <w:rPr>
          <w:rFonts w:hint="eastAsia" w:ascii="宋体" w:hAnsi="宋体" w:eastAsia="宋体" w:cs="宋体"/>
          <w:bCs w:val="0"/>
          <w:color w:val="000000"/>
          <w:sz w:val="24"/>
          <w:szCs w:val="24"/>
          <w:highlight w:val="none"/>
          <w:lang w:bidi="ar"/>
        </w:rPr>
        <w:t xml:space="preserve">；</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eastAsia="en-US" w:bidi="ar"/>
        </w:rPr>
      </w:pPr>
      <w:r>
        <w:rPr>
          <w:rFonts w:hint="eastAsia" w:ascii="宋体" w:hAnsi="宋体" w:eastAsia="宋体" w:cs="宋体"/>
          <w:bCs w:val="0"/>
          <w:color w:val="000000"/>
          <w:sz w:val="24"/>
          <w:szCs w:val="24"/>
          <w:highlight w:val="none"/>
          <w:lang w:bidi="ar"/>
        </w:rPr>
        <w:t xml:space="preserve">（9）</w:t>
      </w:r>
      <w:r>
        <w:rPr>
          <w:rFonts w:hint="eastAsia" w:ascii="宋体" w:hAnsi="宋体" w:eastAsia="宋体" w:cs="宋体"/>
          <w:bCs w:val="0"/>
          <w:color w:val="000000"/>
          <w:sz w:val="24"/>
          <w:szCs w:val="24"/>
          <w:highlight w:val="none"/>
          <w:lang w:eastAsia="en-US" w:bidi="ar"/>
        </w:rPr>
        <w:t xml:space="preserve">提供线上</w:t>
      </w:r>
      <w:r>
        <w:rPr>
          <w:rFonts w:hint="eastAsia" w:ascii="宋体" w:hAnsi="宋体" w:eastAsia="宋体" w:cs="宋体"/>
          <w:bCs w:val="0"/>
          <w:color w:val="000000"/>
          <w:sz w:val="24"/>
          <w:szCs w:val="24"/>
          <w:highlight w:val="none"/>
          <w:lang w:bidi="ar"/>
        </w:rPr>
        <w:t xml:space="preserve">真人</w:t>
      </w:r>
      <w:r>
        <w:rPr>
          <w:rFonts w:hint="eastAsia" w:ascii="宋体" w:hAnsi="宋体" w:eastAsia="宋体" w:cs="宋体"/>
          <w:bCs w:val="0"/>
          <w:color w:val="000000"/>
          <w:sz w:val="24"/>
          <w:szCs w:val="24"/>
          <w:highlight w:val="none"/>
          <w:lang w:eastAsia="en-US" w:bidi="ar"/>
        </w:rPr>
        <w:t xml:space="preserve">IM对话功能，</w:t>
      </w:r>
      <w:r>
        <w:rPr>
          <w:rFonts w:hint="eastAsia" w:ascii="宋体" w:hAnsi="宋体" w:eastAsia="宋体" w:cs="宋体"/>
          <w:bCs w:val="0"/>
          <w:color w:val="000000"/>
          <w:sz w:val="24"/>
          <w:szCs w:val="24"/>
          <w:highlight w:val="none"/>
          <w:lang w:bidi="ar"/>
        </w:rPr>
        <w:t xml:space="preserve">包括</w:t>
      </w:r>
      <w:r>
        <w:rPr>
          <w:rFonts w:hint="eastAsia" w:ascii="宋体" w:hAnsi="宋体" w:eastAsia="宋体" w:cs="宋体"/>
          <w:bCs w:val="0"/>
          <w:color w:val="000000"/>
          <w:sz w:val="24"/>
          <w:szCs w:val="24"/>
          <w:highlight w:val="none"/>
          <w:lang w:eastAsia="en-US" w:bidi="ar"/>
        </w:rPr>
        <w:t xml:space="preserve">健康咨询、宣教与</w:t>
      </w:r>
      <w:r>
        <w:rPr>
          <w:rFonts w:hint="eastAsia" w:ascii="宋体" w:hAnsi="宋体" w:eastAsia="宋体" w:cs="宋体"/>
          <w:bCs w:val="0"/>
          <w:color w:val="000000"/>
          <w:sz w:val="24"/>
          <w:szCs w:val="24"/>
          <w:highlight w:val="none"/>
          <w:lang w:bidi="ar"/>
        </w:rPr>
        <w:t xml:space="preserve">就诊建议等</w:t>
      </w:r>
      <w:r>
        <w:rPr>
          <w:rFonts w:hint="eastAsia" w:ascii="宋体" w:hAnsi="宋体" w:eastAsia="宋体" w:cs="宋体"/>
          <w:bCs w:val="0"/>
          <w:color w:val="000000"/>
          <w:sz w:val="24"/>
          <w:szCs w:val="24"/>
          <w:highlight w:val="none"/>
          <w:lang w:eastAsia="en-US" w:bidi="ar"/>
        </w:rPr>
        <w:t xml:space="preserve">；</w:t>
      </w:r>
      <w:r>
        <w:rPr>
          <w:rFonts w:ascii="宋体" w:hAnsi="宋体" w:eastAsia="宋体" w:cs="宋体"/>
          <w:bCs w:val="0"/>
          <w:color w:val="000000"/>
          <w:sz w:val="24"/>
          <w:szCs w:val="24"/>
          <w:highlight w:val="none"/>
          <w:lang w:eastAsia="en-US"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eastAsia="en-US" w:bidi="ar"/>
        </w:rPr>
        <w:t xml:space="preserve">（</w:t>
      </w:r>
      <w:r>
        <w:rPr>
          <w:rFonts w:hint="eastAsia" w:ascii="宋体" w:hAnsi="宋体" w:eastAsia="宋体" w:cs="宋体"/>
          <w:bCs w:val="0"/>
          <w:color w:val="000000"/>
          <w:sz w:val="24"/>
          <w:szCs w:val="24"/>
          <w:highlight w:val="none"/>
          <w:lang w:bidi="ar"/>
        </w:rPr>
        <w:t xml:space="preserve">10</w:t>
      </w:r>
      <w:r>
        <w:rPr>
          <w:rFonts w:hint="eastAsia" w:ascii="宋体" w:hAnsi="宋体" w:eastAsia="宋体" w:cs="宋体"/>
          <w:bCs w:val="0"/>
          <w:color w:val="000000"/>
          <w:sz w:val="24"/>
          <w:szCs w:val="24"/>
          <w:highlight w:val="none"/>
          <w:lang w:eastAsia="en-US" w:bidi="ar"/>
        </w:rPr>
        <w:t xml:space="preserve">）搭建健康监测、标签管理、问卷管理、知识库管理、档案管理、目标管理、饮食营养等模块，满足健康管理全流程需求，适配专科场景</w:t>
      </w:r>
      <w:r>
        <w:rPr>
          <w:rFonts w:ascii="宋体" w:hAnsi="宋体" w:eastAsia="宋体" w:cs="宋体"/>
          <w:bCs w:val="0"/>
          <w:color w:val="000000"/>
          <w:sz w:val="24"/>
          <w:szCs w:val="24"/>
          <w:highlight w:val="none"/>
          <w:lang w:bidi="ar"/>
        </w:rPr>
        <w:t xml:space="preserve">。</w:t>
      </w:r>
      <w:r>
        <w:rPr>
          <w:rFonts w:ascii="宋体" w:hAnsi="宋体" w:eastAsia="宋体" w:cs="宋体"/>
          <w:bCs w:val="0"/>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2"/>
      </w:pPr>
      <w:r/>
      <w:bookmarkStart w:id="213" w:name="heading_28"/>
      <w:r>
        <w:rPr>
          <w:rFonts w:ascii="宋体" w:hAnsi="宋体" w:eastAsia="宋体" w:cs="宋体"/>
          <w:b/>
          <w:color w:val="000000"/>
          <w:sz w:val="24"/>
          <w:szCs w:val="24"/>
          <w:highlight w:val="none"/>
          <w:lang w:bidi="ar"/>
        </w:rPr>
        <w:t xml:space="preserve">4.数据安全管理平台</w:t>
      </w:r>
      <w:bookmarkEnd w:id="213"/>
      <w:r>
        <w:rPr>
          <w:rFonts w:ascii="宋体" w:hAnsi="宋体" w:eastAsia="宋体" w:cs="宋体"/>
          <w:b/>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bookmarkStart w:id="214" w:name="heading_29"/>
      <w:r>
        <w:rPr>
          <w:rFonts w:ascii="宋体" w:hAnsi="宋体" w:eastAsia="宋体" w:cs="宋体"/>
          <w:b/>
          <w:color w:val="000000"/>
          <w:sz w:val="24"/>
          <w:szCs w:val="24"/>
          <w:highlight w:val="none"/>
          <w:lang w:bidi="ar"/>
        </w:rPr>
        <w:t xml:space="preserve">4.1数据安全管理</w:t>
      </w:r>
      <w:bookmarkEnd w:id="214"/>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bookmarkStart w:id="215" w:name="heading_30"/>
      <w:r>
        <w:rPr>
          <w:rFonts w:hint="eastAsia" w:ascii="宋体" w:hAnsi="宋体" w:eastAsia="宋体" w:cs="宋体"/>
          <w:bCs w:val="0"/>
          <w:color w:val="000000"/>
          <w:sz w:val="24"/>
          <w:szCs w:val="24"/>
          <w:highlight w:val="none"/>
          <w:lang w:bidi="ar"/>
        </w:rPr>
        <w:t xml:space="preserve">（1）</w:t>
      </w:r>
      <w:r>
        <w:rPr>
          <w:rFonts w:ascii="宋体" w:hAnsi="宋体" w:eastAsia="宋体" w:cs="宋体"/>
          <w:bCs w:val="0"/>
          <w:color w:val="000000"/>
          <w:sz w:val="24"/>
          <w:szCs w:val="24"/>
          <w:highlight w:val="none"/>
          <w:lang w:bidi="ar"/>
        </w:rPr>
        <w:t xml:space="preserve">数据分类分级管理</w:t>
      </w:r>
      <w:bookmarkEnd w:id="215"/>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要求严格遵循国家医疗数据安全规范，结合医院专科业务特点，实现数据分类分级精细化管理，具体要求如下：制定数据分级界定标准，细化公开、内部、敏感、核心四个等级的具体范围，确保分级清晰无模糊；</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bookmarkStart w:id="216" w:name="heading_31"/>
      <w:r>
        <w:rPr>
          <w:rFonts w:hint="eastAsia" w:ascii="宋体" w:hAnsi="宋体" w:eastAsia="宋体" w:cs="宋体"/>
          <w:bCs w:val="0"/>
          <w:color w:val="000000"/>
          <w:sz w:val="24"/>
          <w:szCs w:val="24"/>
          <w:highlight w:val="none"/>
          <w:lang w:bidi="ar"/>
        </w:rPr>
        <w:t xml:space="preserve">（2）</w:t>
      </w:r>
      <w:r>
        <w:rPr>
          <w:rFonts w:ascii="宋体" w:hAnsi="宋体" w:eastAsia="宋体" w:cs="宋体"/>
          <w:bCs w:val="0"/>
          <w:color w:val="000000"/>
          <w:sz w:val="24"/>
          <w:szCs w:val="24"/>
          <w:highlight w:val="none"/>
          <w:lang w:bidi="ar"/>
        </w:rPr>
        <w:t xml:space="preserve">数据脱敏与加密</w:t>
      </w:r>
      <w:bookmarkEnd w:id="216"/>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要求实现数据全流程隐私保护，确保数据脱敏与加密合规有效，具体要求如下：</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1</w:t>
      </w:r>
      <w:r>
        <w:rPr>
          <w:rFonts w:hint="eastAsia" w:ascii="宋体" w:hAnsi="宋体" w:eastAsia="宋体" w:cs="宋体"/>
          <w:bCs w:val="0"/>
          <w:color w:val="000000"/>
          <w:sz w:val="24"/>
          <w:szCs w:val="24"/>
          <w:highlight w:val="none"/>
          <w:lang w:bidi="ar"/>
        </w:rPr>
        <w:t xml:space="preserve">）</w:t>
      </w:r>
      <w:r>
        <w:rPr>
          <w:rFonts w:ascii="宋体" w:hAnsi="宋体" w:eastAsia="宋体" w:cs="宋体"/>
          <w:bCs w:val="0"/>
          <w:color w:val="000000"/>
          <w:sz w:val="24"/>
          <w:szCs w:val="24"/>
          <w:highlight w:val="none"/>
          <w:lang w:bidi="ar"/>
        </w:rPr>
        <w:t xml:space="preserve">明确界定所有患者隐私及敏感字段，确保无隐私字段遗漏；</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2</w:t>
      </w:r>
      <w:r>
        <w:rPr>
          <w:rFonts w:hint="eastAsia" w:ascii="宋体" w:hAnsi="宋体" w:eastAsia="宋体" w:cs="宋体"/>
          <w:bCs w:val="0"/>
          <w:color w:val="000000"/>
          <w:sz w:val="24"/>
          <w:szCs w:val="24"/>
          <w:highlight w:val="none"/>
          <w:lang w:bidi="ar"/>
        </w:rPr>
        <w:t xml:space="preserve">）</w:t>
      </w:r>
      <w:r>
        <w:rPr>
          <w:rFonts w:ascii="宋体" w:hAnsi="宋体" w:eastAsia="宋体" w:cs="宋体"/>
          <w:bCs w:val="0"/>
          <w:color w:val="000000"/>
          <w:sz w:val="24"/>
          <w:szCs w:val="24"/>
          <w:highlight w:val="none"/>
          <w:lang w:bidi="ar"/>
        </w:rPr>
        <w:t xml:space="preserve">实现数据存储、传输、展示全环节自动脱敏，无需人工干预，提供多种适配医疗场景的脱敏算法，支持自定义脱敏规则；</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3）</w:t>
      </w:r>
      <w:r>
        <w:rPr>
          <w:rFonts w:ascii="宋体" w:hAnsi="宋体" w:eastAsia="宋体" w:cs="宋体"/>
          <w:bCs w:val="0"/>
          <w:color w:val="000000"/>
          <w:sz w:val="24"/>
          <w:szCs w:val="24"/>
          <w:highlight w:val="none"/>
          <w:lang w:bidi="ar"/>
        </w:rPr>
        <w:t xml:space="preserve">定期校验脱敏与加密效果，排查隐私泄露风险，设置脱敏例外访问审批流程，例外访问全程留痕，结束后自动恢复脱敏状态。</w:t>
      </w:r>
      <w:r>
        <w:rPr>
          <w:rFonts w:ascii="宋体" w:hAnsi="宋体" w:eastAsia="宋体" w:cs="宋体"/>
          <w:bCs w:val="0"/>
          <w:color w:val="000000"/>
          <w:sz w:val="24"/>
          <w:szCs w:val="24"/>
          <w:highlight w:val="none"/>
          <w:lang w:bidi="ar"/>
        </w:rPr>
      </w:r>
      <w:r/>
    </w:p>
    <w:p>
      <w:pPr>
        <w:pStyle w:val="1003"/>
        <w:ind w:left="0" w:right="0" w:firstLine="482"/>
        <w:spacing w:before="0" w:line="360" w:lineRule="exact"/>
        <w:rPr>
          <w:rFonts w:ascii="宋体" w:hAnsi="宋体" w:eastAsia="宋体" w:cs="宋体"/>
          <w:b/>
          <w:color w:val="000000"/>
          <w:sz w:val="24"/>
          <w:szCs w:val="24"/>
          <w:highlight w:val="none"/>
          <w:lang w:bidi="ar"/>
        </w:rPr>
        <w:outlineLvl w:val="3"/>
      </w:pPr>
      <w:r/>
      <w:bookmarkStart w:id="217" w:name="heading_32"/>
      <w:r>
        <w:rPr>
          <w:rFonts w:ascii="宋体" w:hAnsi="宋体" w:eastAsia="宋体" w:cs="宋体"/>
          <w:b/>
          <w:color w:val="000000"/>
          <w:sz w:val="24"/>
          <w:szCs w:val="24"/>
          <w:highlight w:val="none"/>
          <w:lang w:bidi="ar"/>
        </w:rPr>
        <w:t xml:space="preserve">4.2权限日志管理</w:t>
      </w:r>
      <w:bookmarkEnd w:id="217"/>
      <w:r>
        <w:rPr>
          <w:rFonts w:ascii="宋体" w:hAnsi="宋体" w:eastAsia="宋体" w:cs="宋体"/>
          <w:b/>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bookmarkStart w:id="218" w:name="heading_33"/>
      <w:r>
        <w:rPr>
          <w:rFonts w:hint="eastAsia" w:ascii="宋体" w:hAnsi="宋体" w:eastAsia="宋体" w:cs="宋体"/>
          <w:bCs w:val="0"/>
          <w:color w:val="000000"/>
          <w:sz w:val="24"/>
          <w:szCs w:val="24"/>
          <w:highlight w:val="none"/>
          <w:lang w:bidi="ar"/>
        </w:rPr>
        <w:t xml:space="preserve">（1）</w:t>
      </w:r>
      <w:r>
        <w:rPr>
          <w:rFonts w:ascii="宋体" w:hAnsi="宋体" w:eastAsia="宋体" w:cs="宋体"/>
          <w:bCs w:val="0"/>
          <w:color w:val="000000"/>
          <w:sz w:val="24"/>
          <w:szCs w:val="24"/>
          <w:highlight w:val="none"/>
          <w:lang w:bidi="ar"/>
        </w:rPr>
        <w:t xml:space="preserve">权限访问控制</w:t>
      </w:r>
      <w:bookmarkEnd w:id="218"/>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要求构建精细化权限管理体系，确保数据访问合规，具体要求如下：</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1</w:t>
      </w:r>
      <w:r>
        <w:rPr>
          <w:rFonts w:hint="eastAsia" w:ascii="宋体" w:hAnsi="宋体" w:eastAsia="宋体" w:cs="宋体"/>
          <w:bCs w:val="0"/>
          <w:color w:val="000000"/>
          <w:sz w:val="24"/>
          <w:szCs w:val="24"/>
          <w:highlight w:val="none"/>
          <w:lang w:bidi="ar"/>
        </w:rPr>
        <w:t xml:space="preserve">）</w:t>
      </w:r>
      <w:r>
        <w:rPr>
          <w:rFonts w:ascii="宋体" w:hAnsi="宋体" w:eastAsia="宋体" w:cs="宋体"/>
          <w:bCs w:val="0"/>
          <w:color w:val="000000"/>
          <w:sz w:val="24"/>
          <w:szCs w:val="24"/>
          <w:highlight w:val="none"/>
          <w:lang w:bidi="ar"/>
        </w:rPr>
        <w:t xml:space="preserve">搭建完善的多角色体系，细分各类用户角色，明确各角色职责与数据访问需求；</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2</w:t>
      </w:r>
      <w:r>
        <w:rPr>
          <w:rFonts w:hint="eastAsia" w:ascii="宋体" w:hAnsi="宋体" w:eastAsia="宋体" w:cs="宋体"/>
          <w:bCs w:val="0"/>
          <w:color w:val="000000"/>
          <w:sz w:val="24"/>
          <w:szCs w:val="24"/>
          <w:highlight w:val="none"/>
          <w:lang w:bidi="ar"/>
        </w:rPr>
        <w:t xml:space="preserve">）</w:t>
      </w:r>
      <w:r>
        <w:rPr>
          <w:rFonts w:ascii="宋体" w:hAnsi="宋体" w:eastAsia="宋体" w:cs="宋体"/>
          <w:bCs w:val="0"/>
          <w:color w:val="000000"/>
          <w:sz w:val="24"/>
          <w:szCs w:val="24"/>
          <w:highlight w:val="none"/>
          <w:lang w:bidi="ar"/>
        </w:rPr>
        <w:t xml:space="preserve">遵循“最小权限”原则，结合数据分类分级结果，为每个角色配置最小范围数据权限，按多维度细化管控，杜绝权限冗余；</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3</w:t>
      </w:r>
      <w:r>
        <w:rPr>
          <w:rFonts w:hint="eastAsia" w:ascii="宋体" w:hAnsi="宋体" w:eastAsia="宋体" w:cs="宋体"/>
          <w:bCs w:val="0"/>
          <w:color w:val="000000"/>
          <w:sz w:val="24"/>
          <w:szCs w:val="24"/>
          <w:highlight w:val="none"/>
          <w:lang w:bidi="ar"/>
        </w:rPr>
        <w:t xml:space="preserve">）</w:t>
      </w:r>
      <w:r>
        <w:rPr>
          <w:rFonts w:ascii="宋体" w:hAnsi="宋体" w:eastAsia="宋体" w:cs="宋体"/>
          <w:bCs w:val="0"/>
          <w:color w:val="000000"/>
          <w:sz w:val="24"/>
          <w:szCs w:val="24"/>
          <w:highlight w:val="none"/>
          <w:lang w:bidi="ar"/>
        </w:rPr>
        <w:t xml:space="preserve">建立高级权限双人审核流程，实现权限动态调整与季度复核，支持权限申请、变更、注销线上化办理；</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4</w:t>
      </w:r>
      <w:r>
        <w:rPr>
          <w:rFonts w:hint="eastAsia" w:ascii="宋体" w:hAnsi="宋体" w:eastAsia="宋体" w:cs="宋体"/>
          <w:bCs w:val="0"/>
          <w:color w:val="000000"/>
          <w:sz w:val="24"/>
          <w:szCs w:val="24"/>
          <w:highlight w:val="none"/>
          <w:lang w:bidi="ar"/>
        </w:rPr>
        <w:t xml:space="preserve">）</w:t>
      </w:r>
      <w:r>
        <w:rPr>
          <w:rFonts w:ascii="宋体" w:hAnsi="宋体" w:eastAsia="宋体" w:cs="宋体"/>
          <w:bCs w:val="0"/>
          <w:color w:val="000000"/>
          <w:sz w:val="24"/>
          <w:szCs w:val="24"/>
          <w:highlight w:val="none"/>
          <w:lang w:bidi="ar"/>
        </w:rPr>
        <w:t xml:space="preserve">实时监控权限访问行为，对异常行为实时告警，要求用户设置复杂密码并定期更换，实现密码安全管控。</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bookmarkStart w:id="219" w:name="heading_34"/>
      <w:r>
        <w:rPr>
          <w:rFonts w:hint="eastAsia" w:ascii="宋体" w:hAnsi="宋体" w:eastAsia="宋体" w:cs="宋体"/>
          <w:bCs w:val="0"/>
          <w:color w:val="000000"/>
          <w:sz w:val="24"/>
          <w:szCs w:val="24"/>
          <w:highlight w:val="none"/>
          <w:lang w:bidi="ar"/>
        </w:rPr>
        <w:t xml:space="preserve">（2）</w:t>
      </w:r>
      <w:r>
        <w:rPr>
          <w:rFonts w:ascii="宋体" w:hAnsi="宋体" w:eastAsia="宋体" w:cs="宋体"/>
          <w:bCs w:val="0"/>
          <w:color w:val="000000"/>
          <w:sz w:val="24"/>
          <w:szCs w:val="24"/>
          <w:highlight w:val="none"/>
          <w:lang w:bidi="ar"/>
        </w:rPr>
        <w:t xml:space="preserve">操作审计与溯源</w:t>
      </w:r>
      <w:bookmarkEnd w:id="219"/>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要求实现操作全流程审计与可追溯，满足监管合规要求，具体要求如下：</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1</w:t>
      </w:r>
      <w:r>
        <w:rPr>
          <w:rFonts w:hint="eastAsia" w:ascii="宋体" w:hAnsi="宋体" w:eastAsia="宋体" w:cs="宋体"/>
          <w:bCs w:val="0"/>
          <w:color w:val="000000"/>
          <w:sz w:val="24"/>
          <w:szCs w:val="24"/>
          <w:highlight w:val="none"/>
          <w:lang w:bidi="ar"/>
        </w:rPr>
        <w:t xml:space="preserve">）</w:t>
      </w:r>
      <w:r>
        <w:rPr>
          <w:rFonts w:ascii="宋体" w:hAnsi="宋体" w:eastAsia="宋体" w:cs="宋体"/>
          <w:bCs w:val="0"/>
          <w:color w:val="000000"/>
          <w:sz w:val="24"/>
          <w:szCs w:val="24"/>
          <w:highlight w:val="none"/>
          <w:lang w:bidi="ar"/>
        </w:rPr>
        <w:t xml:space="preserve">全覆盖采集所有数据相关操作日志，确保无遗漏，每条日志包含完整的操作信息，确保可追溯；</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2</w:t>
      </w:r>
      <w:r>
        <w:rPr>
          <w:rFonts w:hint="eastAsia" w:ascii="宋体" w:hAnsi="宋体" w:eastAsia="宋体" w:cs="宋体"/>
          <w:bCs w:val="0"/>
          <w:color w:val="000000"/>
          <w:sz w:val="24"/>
          <w:szCs w:val="24"/>
          <w:highlight w:val="none"/>
          <w:lang w:bidi="ar"/>
        </w:rPr>
        <w:t xml:space="preserve">）</w:t>
      </w:r>
      <w:r>
        <w:rPr>
          <w:rFonts w:ascii="宋体" w:hAnsi="宋体" w:eastAsia="宋体" w:cs="宋体"/>
          <w:bCs w:val="0"/>
          <w:color w:val="000000"/>
          <w:sz w:val="24"/>
          <w:szCs w:val="24"/>
          <w:highlight w:val="none"/>
          <w:lang w:bidi="ar"/>
        </w:rPr>
        <w:t xml:space="preserve">采用加密存储、区块链存证等技术，确保日志不可篡改、不可删除，按监管要求留存≥3年，支持多条件查询检索；</w:t>
      </w:r>
      <w:r>
        <w:rPr>
          <w:rFonts w:ascii="宋体" w:hAnsi="宋体" w:eastAsia="宋体" w:cs="宋体"/>
          <w:bCs w:val="0"/>
          <w:color w:val="000000"/>
          <w:sz w:val="24"/>
          <w:szCs w:val="24"/>
          <w:highlight w:val="none"/>
          <w:lang w:bidi="ar"/>
        </w:rPr>
      </w:r>
      <w:r/>
    </w:p>
    <w:p>
      <w:pPr>
        <w:pStyle w:val="1003"/>
        <w:ind w:left="0" w:right="0" w:firstLine="480"/>
        <w:spacing w:before="0" w:line="360" w:lineRule="exact"/>
        <w:rPr>
          <w:rFonts w:ascii="宋体" w:hAnsi="宋体" w:eastAsia="宋体" w:cs="宋体"/>
          <w:bCs w:val="0"/>
          <w:color w:val="000000"/>
          <w:sz w:val="24"/>
          <w:szCs w:val="24"/>
          <w:highlight w:val="none"/>
          <w:lang w:bidi="ar"/>
        </w:rPr>
      </w:pPr>
      <w:r>
        <w:rPr>
          <w:rFonts w:ascii="宋体" w:hAnsi="宋体" w:eastAsia="宋体" w:cs="宋体"/>
          <w:bCs w:val="0"/>
          <w:color w:val="000000"/>
          <w:sz w:val="24"/>
          <w:szCs w:val="24"/>
          <w:highlight w:val="none"/>
          <w:lang w:bidi="ar"/>
        </w:rPr>
        <w:t xml:space="preserve">3</w:t>
      </w:r>
      <w:r>
        <w:rPr>
          <w:rFonts w:hint="eastAsia" w:ascii="宋体" w:hAnsi="宋体" w:eastAsia="宋体" w:cs="宋体"/>
          <w:bCs w:val="0"/>
          <w:color w:val="000000"/>
          <w:sz w:val="24"/>
          <w:szCs w:val="24"/>
          <w:highlight w:val="none"/>
          <w:lang w:bidi="ar"/>
        </w:rPr>
        <w:t xml:space="preserve">）</w:t>
      </w:r>
      <w:r>
        <w:rPr>
          <w:rFonts w:ascii="宋体" w:hAnsi="宋体" w:eastAsia="宋体" w:cs="宋体"/>
          <w:bCs w:val="0"/>
          <w:color w:val="000000"/>
          <w:sz w:val="24"/>
          <w:szCs w:val="24"/>
          <w:highlight w:val="none"/>
          <w:lang w:bidi="ar"/>
        </w:rPr>
        <w:t xml:space="preserve">支持操作全链路溯源，可通过数据ID、操作人等信息追溯所有相关操作记录，实现全程可问责；</w:t>
      </w:r>
      <w:r>
        <w:rPr>
          <w:rFonts w:ascii="宋体" w:hAnsi="宋体" w:eastAsia="宋体" w:cs="宋体"/>
          <w:bCs w:val="0"/>
          <w:color w:val="000000"/>
          <w:sz w:val="24"/>
          <w:szCs w:val="24"/>
          <w:highlight w:val="none"/>
          <w:lang w:bidi="ar"/>
        </w:rPr>
      </w:r>
      <w:r/>
    </w:p>
    <w:p>
      <w:pPr>
        <w:pStyle w:val="873"/>
        <w:ind w:firstLine="480"/>
        <w:spacing w:line="360" w:lineRule="exact"/>
        <w:rPr>
          <w:rFonts w:ascii="宋体" w:hAnsi="宋体" w:eastAsia="宋体"/>
          <w:color w:val="000000"/>
          <w:sz w:val="24"/>
          <w:szCs w:val="24"/>
          <w:highlight w:val="none"/>
        </w:rPr>
      </w:pPr>
      <w:r>
        <w:rPr>
          <w:rFonts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支持按周期自动生成合规核查报告，可导出为PDF/Excel格式，用于监管核查与项目评审。</w:t>
      </w:r>
      <w:r>
        <w:rPr>
          <w:rFonts w:ascii="宋体" w:hAnsi="宋体" w:eastAsia="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cs="宋体"/>
          <w:color w:val="000000"/>
          <w:sz w:val="24"/>
          <w:szCs w:val="24"/>
          <w:highlight w:val="none"/>
        </w:rPr>
        <w:t xml:space="preserve">本次采购的软件要求不影响现有的业务系统，供应商负责平台的部署。</w:t>
      </w:r>
      <w:r>
        <w:rPr>
          <w:rFonts w:ascii="宋体" w:hAnsi="宋体" w:eastAsia="宋体" w:cs="Times New Roman"/>
          <w:color w:val="000000"/>
          <w:sz w:val="24"/>
          <w:szCs w:val="24"/>
          <w:highlight w:val="none"/>
          <w:lang w:val="en-US" w:eastAsia="zh-CN"/>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质量要求</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在不涉及大版本升级的情况下，无条件配合医院调整功能、需求，软件功能满足采购人个性化需求修改；供应商提供项目实施团队人员配置情况，并在系统部署工作开始之日起，指派专业的项目</w:t>
      </w:r>
      <w:r>
        <w:rPr>
          <w:rFonts w:hint="eastAsia" w:ascii="宋体" w:hAnsi="宋体" w:cs="宋体"/>
          <w:color w:val="000000"/>
          <w:sz w:val="24"/>
          <w:szCs w:val="24"/>
          <w:highlight w:val="none"/>
          <w:lang w:val="en-US" w:eastAsia="zh-CN"/>
        </w:rPr>
        <w:t xml:space="preserve">经理</w:t>
      </w:r>
      <w:r>
        <w:rPr>
          <w:rFonts w:hint="eastAsia" w:ascii="宋体" w:hAnsi="宋体" w:cs="宋体"/>
          <w:color w:val="000000"/>
          <w:sz w:val="24"/>
          <w:szCs w:val="24"/>
          <w:highlight w:val="none"/>
        </w:rPr>
        <w:t xml:space="preserve">负责现场工作的组织、协调和实施工作。</w:t>
      </w:r>
      <w:r>
        <w:rPr>
          <w:rFonts w:ascii="宋体" w:hAnsi="宋体" w:cs="宋体"/>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（3）验收要求</w:t>
      </w:r>
      <w:r>
        <w:rPr>
          <w:rFonts w:ascii="宋体" w:hAnsi="宋体" w:cs="宋体"/>
          <w:bCs/>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highlight w:val="none"/>
          <w:lang w:bidi="ar"/>
        </w:rPr>
        <w:t xml:space="preserve">形成验收文件作</w:t>
      </w:r>
      <w:r>
        <w:rPr>
          <w:rFonts w:hint="eastAsia" w:ascii="宋体" w:hAnsi="宋体"/>
          <w:color w:val="000000"/>
          <w:sz w:val="24"/>
          <w:szCs w:val="24"/>
          <w:highlight w:val="none"/>
        </w:rPr>
        <w:t xml:space="preserve">为验收依据。验收测试合格后，双方签署验收协议，系统试运行。</w:t>
      </w:r>
      <w:r>
        <w:rPr>
          <w:rFonts w:ascii="宋体" w:hAnsi="宋体"/>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hint="eastAsia" w:ascii="宋体" w:hAnsi="宋体"/>
          <w:color w:val="000000"/>
          <w:sz w:val="24"/>
          <w:szCs w:val="24"/>
          <w:highlight w:val="none"/>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val="en-US" w:eastAsia="zh-CN"/>
        </w:rPr>
        <w:t xml:space="preserve">维保</w:t>
      </w:r>
      <w:r>
        <w:rPr>
          <w:rFonts w:hint="eastAsia" w:ascii="宋体" w:hAnsi="宋体" w:cs="宋体"/>
          <w:bCs/>
          <w:color w:val="000000"/>
          <w:sz w:val="24"/>
          <w:szCs w:val="24"/>
          <w:highlight w:val="none"/>
        </w:rPr>
        <w:t xml:space="preserve">要求</w:t>
      </w:r>
      <w:r>
        <w:rPr>
          <w:rFonts w:ascii="宋体" w:hAnsi="宋体" w:cs="宋体"/>
          <w:bCs/>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①</w:t>
      </w:r>
      <w:r>
        <w:rPr>
          <w:rFonts w:hint="eastAsia" w:ascii="宋体" w:hAnsi="宋体" w:cs="宋体"/>
          <w:bCs/>
          <w:color w:val="000000"/>
          <w:sz w:val="24"/>
          <w:szCs w:val="24"/>
          <w:highlight w:val="none"/>
          <w:lang w:val="en-US" w:eastAsia="zh-CN"/>
        </w:rPr>
        <w:t xml:space="preserve">维保</w:t>
      </w:r>
      <w:r>
        <w:rPr>
          <w:rFonts w:hint="eastAsia" w:ascii="宋体" w:hAnsi="宋体" w:cs="宋体"/>
          <w:color w:val="000000"/>
          <w:sz w:val="24"/>
          <w:szCs w:val="24"/>
          <w:highlight w:val="none"/>
        </w:rPr>
        <w:t xml:space="preserve">期：供应商应确保本次采购所有项目的安全稳定运行，</w:t>
      </w:r>
      <w:r>
        <w:rPr>
          <w:rFonts w:hint="eastAsia" w:ascii="宋体" w:hAnsi="宋体" w:cs="宋体"/>
          <w:b/>
          <w:bCs/>
          <w:color w:val="000000"/>
          <w:sz w:val="24"/>
          <w:szCs w:val="24"/>
          <w:highlight w:val="none"/>
        </w:rPr>
        <w:t xml:space="preserve">提供</w:t>
      </w:r>
      <w:r>
        <w:rPr>
          <w:rFonts w:ascii="宋体" w:hAnsi="宋体" w:cs="宋体"/>
          <w:bCs/>
          <w:color w:val="000000"/>
          <w:sz w:val="24"/>
          <w:szCs w:val="24"/>
          <w:highlight w:val="none"/>
        </w:rPr>
        <w:t xml:space="preserve">3</w:t>
      </w:r>
      <w:r>
        <w:rPr>
          <w:rFonts w:hint="eastAsia" w:ascii="宋体" w:hAnsi="宋体" w:cs="宋体"/>
          <w:b/>
          <w:bCs/>
          <w:color w:val="000000"/>
          <w:sz w:val="24"/>
          <w:szCs w:val="24"/>
          <w:highlight w:val="none"/>
        </w:rPr>
        <w:t xml:space="preserve">年运维服务</w:t>
      </w:r>
      <w:r>
        <w:rPr>
          <w:rFonts w:hint="eastAsia" w:ascii="宋体" w:hAnsi="宋体" w:cs="宋体"/>
          <w:color w:val="000000"/>
          <w:sz w:val="24"/>
          <w:szCs w:val="24"/>
          <w:highlight w:val="none"/>
        </w:rPr>
        <w:t xml:space="preserve">（自验收报告签字确认日起，开始进入维保期，相关费用包含在本次报价中）。维保期内，本合同项目所有技术和服务发生任何非人为故障，由供应商负责系统恢复。</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bCs/>
          <w:color w:val="000000"/>
          <w:sz w:val="24"/>
          <w:szCs w:val="24"/>
          <w:highlight w:val="none"/>
          <w:lang w:val="en-US" w:eastAsia="zh-CN"/>
        </w:rPr>
        <w:t xml:space="preserve">维保</w:t>
      </w:r>
      <w:r>
        <w:rPr>
          <w:rFonts w:hint="eastAsia" w:ascii="宋体" w:hAnsi="宋体" w:cs="宋体"/>
          <w:color w:val="000000"/>
          <w:sz w:val="24"/>
          <w:szCs w:val="24"/>
          <w:highlight w:val="none"/>
        </w:rPr>
        <w:t xml:space="preserve">期内，对采购人提出的合理服务要求，供应商必须即时进行电话、邮件及远程网络支持，并在2小时内到场服务，小型故障4小时内恢复，严重故障24小时内恢复，并及时</w:t>
      </w:r>
      <w:r>
        <w:rPr>
          <w:rFonts w:hint="eastAsia" w:ascii="宋体" w:hAnsi="宋体" w:cs="宋体"/>
          <w:color w:val="000000"/>
          <w:sz w:val="24"/>
          <w:szCs w:val="24"/>
          <w:highlight w:val="none"/>
        </w:rPr>
        <w:t xml:space="preserve">提供</w:t>
      </w:r>
      <w:r>
        <w:rPr>
          <w:rFonts w:hint="eastAsia" w:ascii="宋体" w:hAnsi="宋体" w:cs="宋体"/>
          <w:color w:val="000000"/>
          <w:sz w:val="24"/>
          <w:szCs w:val="24"/>
          <w:highlight w:val="none"/>
        </w:rPr>
        <w:t xml:space="preserve">有效</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解决方案。如不到场，采购人有权自行处理，相关费用由供应商负责。</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③供应商须提供定期回访服务，</w:t>
      </w:r>
      <w:r>
        <w:rPr>
          <w:rFonts w:hint="eastAsia" w:ascii="宋体" w:hAnsi="宋体" w:cs="宋体"/>
          <w:color w:val="000000"/>
          <w:sz w:val="24"/>
          <w:szCs w:val="24"/>
          <w:highlight w:val="none"/>
          <w:lang w:val="en-US" w:eastAsia="zh-CN"/>
        </w:rPr>
        <w:t xml:space="preserve">且</w:t>
      </w:r>
      <w:r>
        <w:rPr>
          <w:rFonts w:hint="eastAsia" w:ascii="宋体" w:hAnsi="宋体" w:cs="宋体"/>
          <w:color w:val="000000"/>
          <w:sz w:val="24"/>
          <w:szCs w:val="24"/>
          <w:highlight w:val="none"/>
        </w:rPr>
        <w:t xml:space="preserve">对采购人提出的合理优化建议提供升级服务。</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④所有的服务方式均为供应商上门保修，即由供应商派员到系统使用现场进行故障恢复，由此产生的一切费用均由供应商承担。</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⑤本采购项目出保后每年的维护费不超过合同总金额的5%。</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⑥</w:t>
      </w:r>
      <w:r>
        <w:rPr>
          <w:rFonts w:hint="eastAsia" w:ascii="宋体" w:hAnsi="宋体" w:cs="宋体"/>
          <w:bCs/>
          <w:color w:val="000000"/>
          <w:sz w:val="24"/>
          <w:szCs w:val="24"/>
          <w:highlight w:val="none"/>
          <w:lang w:val="en-US" w:eastAsia="zh-CN"/>
        </w:rPr>
        <w:t xml:space="preserve">维保</w:t>
      </w:r>
      <w:r>
        <w:rPr>
          <w:rFonts w:hint="eastAsia" w:ascii="宋体" w:hAnsi="宋体" w:cs="宋体"/>
          <w:color w:val="000000"/>
          <w:sz w:val="24"/>
          <w:szCs w:val="24"/>
          <w:highlight w:val="none"/>
        </w:rPr>
        <w:t xml:space="preserve">期</w:t>
      </w:r>
      <w:r>
        <w:rPr>
          <w:rFonts w:hint="eastAsia" w:ascii="宋体" w:hAnsi="宋体" w:cs="宋体"/>
          <w:color w:val="000000"/>
          <w:sz w:val="24"/>
          <w:szCs w:val="24"/>
          <w:highlight w:val="none"/>
        </w:rPr>
        <w:t xml:space="preserve">内供应商提供系统软件升级，保证采购人使用最新版本软件。</w:t>
      </w:r>
      <w:bookmarkStart w:id="220" w:name="OLE_LINK2"/>
      <w:r>
        <w:rPr>
          <w:rFonts w:hint="eastAsia" w:ascii="宋体" w:hAnsi="宋体" w:cs="宋体"/>
          <w:bCs/>
          <w:color w:val="000000"/>
          <w:sz w:val="24"/>
          <w:szCs w:val="24"/>
          <w:highlight w:val="none"/>
          <w:lang w:val="en-US" w:eastAsia="zh-CN"/>
        </w:rPr>
        <w:t xml:space="preserve">维保</w:t>
      </w:r>
      <w:r>
        <w:rPr>
          <w:rFonts w:hint="eastAsia" w:ascii="宋体" w:hAnsi="宋体" w:cs="宋体"/>
          <w:color w:val="000000"/>
          <w:sz w:val="24"/>
          <w:szCs w:val="24"/>
          <w:highlight w:val="none"/>
        </w:rPr>
        <w:t xml:space="preserve">期</w:t>
      </w:r>
      <w:r>
        <w:rPr>
          <w:rFonts w:hint="eastAsia" w:ascii="宋体" w:hAnsi="宋体" w:cs="宋体"/>
          <w:color w:val="000000"/>
          <w:sz w:val="24"/>
          <w:szCs w:val="24"/>
          <w:highlight w:val="none"/>
        </w:rPr>
        <w:t xml:space="preserve">满后软件版本内终身升级</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相关费用包含在本次报价中</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bookmarkEnd w:id="220"/>
      <w:r>
        <w:rPr>
          <w:rFonts w:hint="eastAsia" w:ascii="宋体" w:hAnsi="宋体" w:cs="宋体"/>
          <w:bCs/>
          <w:color w:val="000000"/>
          <w:sz w:val="24"/>
          <w:szCs w:val="24"/>
          <w:highlight w:val="none"/>
        </w:rPr>
        <w:t xml:space="preserve">（5）人员要求</w:t>
      </w:r>
      <w:r>
        <w:rPr>
          <w:rFonts w:ascii="宋体" w:hAnsi="宋体" w:cs="宋体"/>
          <w:bCs/>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①项目经理：1人，具有至少</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年信息化项目管理工作经验，项目开发期间须驻场服务，不得兼任其他岗位。 </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②技术负责人：1人，具有2年以上信息化工作经验。</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③开发实施人员：不少于</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人，具有信息化工作经验。 </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s="宋体"/>
          <w:color w:val="000000"/>
          <w:sz w:val="24"/>
          <w:szCs w:val="24"/>
          <w:highlight w:val="none"/>
        </w:rPr>
        <w:t xml:space="preserve">④</w:t>
      </w:r>
      <w:r>
        <w:rPr>
          <w:rFonts w:hint="eastAsia" w:ascii="宋体" w:hAnsi="宋体"/>
          <w:color w:val="000000"/>
          <w:sz w:val="24"/>
          <w:szCs w:val="24"/>
          <w:highlight w:val="none"/>
        </w:rPr>
        <w:t xml:space="preserve">项目组所有人员必须为供应商正式工作人员，不得兼任其他项目工作，未经采购人同意，人员不得更换。 </w:t>
      </w:r>
      <w:r>
        <w:rPr>
          <w:rFonts w:ascii="宋体" w:hAnsi="宋体"/>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（6）知识产权及保密要求</w:t>
      </w:r>
      <w:r>
        <w:rPr>
          <w:rFonts w:ascii="宋体" w:hAnsi="宋体" w:cs="宋体"/>
          <w:bCs/>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①采购人拥有本系统包括永久使用权和修改权在内的一切权利；拥有本系统产生的所有数据的所有权。供应商应当在验收后10日内，将本项目产生的全部软件源代码交付采购人。</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③供应商须按照与采购人签订的《信息安全保密承诺书》的约定严格履行各项保密义务。</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④采购人与供应商都拥有本项目定制开发部分的知识产权。交付项应包括但不限于如下内容：</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满足采购人需求的、完整的、可最终良好运行的系统。</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系统运行、管理、维护相关的各项技术文件和管理规范。应包括：系统实施计划、系统需求调研报告、系统上线测试报告、试运行报告、验收报告、系统操作手册等技术及项目管理文档。</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提供项目的最终版本部署包及产品永久授权。</w:t>
      </w:r>
      <w:r>
        <w:rPr>
          <w:rFonts w:ascii="宋体" w:hAnsi="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（7）建设成果要求</w:t>
      </w:r>
      <w:r>
        <w:rPr>
          <w:rFonts w:ascii="宋体" w:hAnsi="宋体" w:cs="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供应商在项目建设的各个阶段及时提交建设成果，主要包括但不限于以下内容：</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①项目启动阶段：项目实施方案。 </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②业务需求分析阶段：需求调研方案、需求分析说明书。</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③系统设计、开发阶段：需求规格说明书、概要设计说明书、详细设计说明书、数据库设计说明书、系统接口说明书。 </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④系统实施阶段：系统上线部署方案、软件安装说明书、软件使用说明书、系统安装光盘、系统培训方案、系统培训手册。 </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⑤项目验收阶段：测试报告、项目验收方案、系统运行报告、项目验收报告。 </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⑥运行维护阶段：系统维护方案、系统维护手册、系统运行维护记录。</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（8）信创适配要求</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项目涉及的软件、硬件产品满足信创要求。</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（9）网络安全等级保护测评要求</w:t>
      </w:r>
      <w:r>
        <w:rPr>
          <w:rFonts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供应商配合采购人，做好系统通过等保测评相关准备工作。</w:t>
      </w:r>
      <w:r>
        <w:rPr>
          <w:rFonts w:ascii="宋体" w:hAnsi="宋体"/>
          <w:color w:val="000000"/>
          <w:sz w:val="24"/>
          <w:szCs w:val="24"/>
          <w:highlight w:val="none"/>
        </w:rPr>
      </w:r>
      <w:r/>
    </w:p>
    <w:p>
      <w:pPr>
        <w:pStyle w:val="873"/>
        <w:ind w:firstLine="480"/>
        <w:jc w:val="left"/>
        <w:spacing w:line="264" w:lineRule="auto"/>
        <w:rPr>
          <w:rFonts w:ascii="宋体" w:hAnsi="宋体" w:cs="宋体"/>
          <w:color w:val="000000"/>
          <w:sz w:val="24"/>
          <w:szCs w:val="24"/>
          <w:highlight w:val="none"/>
        </w:rPr>
      </w:pPr>
      <w:r>
        <w:rPr>
          <w:rFonts w:hint="eastAsia" w:ascii="宋体" w:hAnsi="宋体"/>
          <w:color w:val="000000"/>
          <w:sz w:val="24"/>
          <w:szCs w:val="24"/>
          <w:highlight w:val="none"/>
        </w:rPr>
        <w:t xml:space="preserve">（10）系统对接要求</w:t>
      </w:r>
      <w:r>
        <w:rPr>
          <w:rFonts w:hint="eastAsia" w:ascii="宋体" w:hAnsi="宋体"/>
          <w:color w:val="000000"/>
          <w:sz w:val="24"/>
          <w:szCs w:val="24"/>
          <w:highlight w:val="none"/>
        </w:rPr>
        <w:br w:type="textWrapping" w:clear="all"/>
      </w:r>
      <w:r>
        <w:rPr>
          <w:rFonts w:hint="eastAsia" w:ascii="宋体" w:hAnsi="宋体"/>
          <w:color w:val="000000"/>
          <w:sz w:val="24"/>
          <w:szCs w:val="24"/>
          <w:highlight w:val="none"/>
        </w:rPr>
        <w:t xml:space="preserve">    </w:t>
      </w:r>
      <w:r>
        <w:rPr>
          <w:rFonts w:hint="eastAsia" w:ascii="宋体" w:hAnsi="宋体" w:cs="宋体"/>
          <w:color w:val="000000"/>
          <w:sz w:val="24"/>
          <w:szCs w:val="24"/>
          <w:highlight w:val="none"/>
        </w:rPr>
        <w:t xml:space="preserve">①供应商提供的系统能够根据采购人实际需求与医院各院区所有信息系统、集成平台做对接及集成（对接人：徐工；联系电话：025-83106666转60</w:t>
      </w:r>
      <w:r>
        <w:rPr>
          <w:rFonts w:ascii="宋体" w:hAnsi="宋体" w:cs="宋体"/>
          <w:color w:val="000000"/>
          <w:sz w:val="24"/>
          <w:szCs w:val="24"/>
          <w:highlight w:val="none"/>
        </w:rPr>
        <w:t xml:space="preserve">626</w:t>
      </w:r>
      <w:r>
        <w:rPr>
          <w:rFonts w:hint="eastAsia" w:ascii="宋体" w:hAnsi="宋体" w:cs="宋体"/>
          <w:color w:val="000000"/>
          <w:sz w:val="24"/>
          <w:szCs w:val="24"/>
          <w:highlight w:val="none"/>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ascii="宋体" w:hAnsi="宋体" w:cs="宋体"/>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（11）网络安全和数据安全要求</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符合网络安全和密码应用要求，符合国家安全可靠应用政策规定。</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（12）系统培训要求</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供应商应负责对采购人相关人员（包括但不限于使用科室、项目主管科室等至少</w:t>
      </w:r>
      <w:r>
        <w:rPr>
          <w:rFonts w:ascii="宋体" w:hAnsi="宋体" w:cs="宋体"/>
          <w:bCs/>
          <w:color w:val="000000"/>
          <w:sz w:val="24"/>
          <w:szCs w:val="24"/>
          <w:highlight w:val="none"/>
        </w:rPr>
        <w:t xml:space="preserve">50人</w:t>
      </w:r>
      <w:r>
        <w:rPr>
          <w:rFonts w:hint="eastAsia" w:ascii="宋体" w:hAnsi="宋体" w:cs="宋体"/>
          <w:bCs/>
          <w:color w:val="000000"/>
          <w:sz w:val="24"/>
          <w:szCs w:val="24"/>
          <w:highlight w:val="none"/>
        </w:rPr>
        <w:t xml:space="preserve">）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rPr>
          <w:rFonts w:ascii="宋体" w:hAnsi="宋体" w:cs="宋体"/>
          <w:bCs/>
          <w:color w:val="000000"/>
          <w:sz w:val="24"/>
          <w:szCs w:val="24"/>
          <w:highlight w:val="none"/>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w:t>
      </w:r>
      <w:r>
        <w:rPr>
          <w:rFonts w:hint="eastAsia" w:ascii="宋体" w:hAnsi="宋体" w:eastAsia="宋体" w:cs="Times New Roman"/>
          <w:color w:val="000000"/>
          <w:sz w:val="24"/>
          <w:szCs w:val="24"/>
          <w:highlight w:val="none"/>
          <w:lang w:val="en-US" w:eastAsia="zh-CN"/>
        </w:rPr>
        <w:t xml:space="preserve">60</w:t>
      </w:r>
      <w:r>
        <w:rPr>
          <w:rFonts w:ascii="宋体" w:hAnsi="宋体" w:eastAsia="宋体" w:cs="宋体"/>
          <w:color w:val="000000"/>
          <w:sz w:val="24"/>
          <w:szCs w:val="24"/>
          <w:highlight w:val="none"/>
        </w:rPr>
        <w:t xml:space="preserve">天</w:t>
      </w:r>
      <w:r>
        <w:rPr>
          <w:rFonts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lang w:eastAsia="zh-CN"/>
        </w:rPr>
        <w:t xml:space="preserve">完成</w:t>
      </w:r>
      <w:r>
        <w:rPr>
          <w:rFonts w:hint="eastAsia" w:ascii="宋体" w:hAnsi="宋体"/>
          <w:color w:val="000000"/>
          <w:sz w:val="24"/>
          <w:szCs w:val="24"/>
          <w:highlight w:val="none"/>
        </w:rPr>
        <w:t xml:space="preserve">系统开发及验收</w:t>
      </w:r>
      <w:r>
        <w:rPr>
          <w:rFonts w:hint="eastAsia" w:ascii="宋体" w:hAnsi="宋体" w:eastAsia="宋体" w:cs="宋体"/>
          <w:color w:val="000000"/>
          <w:sz w:val="24"/>
          <w:szCs w:val="24"/>
          <w:highlight w:val="none"/>
          <w:lang w:val="en-US" w:eastAsia="zh-CN"/>
        </w:rPr>
        <w:t xml:space="preserve">工作</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视频时长</w:t>
      </w:r>
      <w:r>
        <w:rPr>
          <w:rFonts w:hint="eastAsia" w:ascii="宋体" w:hAnsi="宋体" w:eastAsia="宋体" w:cs="宋体"/>
          <w:color w:val="000000"/>
          <w:sz w:val="24"/>
          <w:szCs w:val="24"/>
          <w:highlight w:val="none"/>
        </w:rPr>
        <w:t xml:space="preserve">总计不超过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2.演示内容详见“第五章  评标方法与评标标准”。</w:t>
      </w:r>
      <w:r>
        <w:rPr>
          <w:rFonts w:hint="eastAsia" w:ascii="宋体" w:hAnsi="宋体" w:eastAsia="宋体" w:cs="Times New Roman"/>
          <w:color w:val="000000"/>
          <w:sz w:val="24"/>
          <w:szCs w:val="24"/>
          <w:highlight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221"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zh-CN"/>
        </w:rPr>
        <w:t xml:space="preserve">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3"/>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序号</w:t>
            </w:r>
            <w:r>
              <w:rPr>
                <w:rFonts w:hint="eastAsia" w:ascii="宋体" w:hAnsi="宋体" w:eastAsia="宋体" w:cs="宋体"/>
                <w:b/>
                <w:bCs/>
                <w:color w:val="000000"/>
                <w:spacing w:val="-3"/>
                <w:sz w:val="21"/>
                <w:szCs w:val="21"/>
                <w:highlight w:val="none"/>
              </w:rPr>
            </w:r>
            <w:r/>
          </w:p>
        </w:tc>
        <w:tc>
          <w:tcPr>
            <w:tcW w:w="1179" w:type="dxa"/>
            <w:vAlign w:val="top"/>
            <w:textDirection w:val="lrTb"/>
            <w:noWrap w:val="false"/>
          </w:tcPr>
          <w:p>
            <w:pPr>
              <w:pStyle w:val="873"/>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评审因素</w:t>
            </w:r>
            <w:r>
              <w:rPr>
                <w:rFonts w:hint="eastAsia" w:ascii="宋体" w:hAnsi="宋体" w:eastAsia="宋体" w:cs="宋体"/>
                <w:b/>
                <w:bCs/>
                <w:color w:val="000000"/>
                <w:spacing w:val="-3"/>
                <w:sz w:val="21"/>
                <w:szCs w:val="21"/>
                <w:highlight w:val="none"/>
              </w:rPr>
            </w:r>
            <w:r/>
          </w:p>
        </w:tc>
        <w:tc>
          <w:tcPr>
            <w:tcW w:w="6330" w:type="dxa"/>
            <w:vAlign w:val="top"/>
            <w:textDirection w:val="lrTb"/>
            <w:noWrap w:val="false"/>
          </w:tcPr>
          <w:p>
            <w:pPr>
              <w:pStyle w:val="873"/>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评审细则</w:t>
            </w:r>
            <w:r>
              <w:rPr>
                <w:rFonts w:hint="eastAsia" w:ascii="宋体" w:hAnsi="宋体" w:eastAsia="宋体" w:cs="宋体"/>
                <w:b/>
                <w:bCs/>
                <w:color w:val="000000"/>
                <w:spacing w:val="-3"/>
                <w:sz w:val="21"/>
                <w:szCs w:val="21"/>
                <w:highlight w:val="none"/>
              </w:rPr>
            </w:r>
            <w:r/>
          </w:p>
        </w:tc>
        <w:tc>
          <w:tcPr>
            <w:tcW w:w="647" w:type="dxa"/>
            <w:vAlign w:val="top"/>
            <w:textDirection w:val="lrTb"/>
            <w:noWrap w:val="false"/>
          </w:tcPr>
          <w:p>
            <w:pPr>
              <w:pStyle w:val="873"/>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分值</w:t>
            </w:r>
            <w:r>
              <w:rPr>
                <w:rFonts w:hint="eastAsia" w:ascii="宋体" w:hAnsi="宋体" w:eastAsia="宋体" w:cs="宋体"/>
                <w:b/>
                <w:bCs/>
                <w:color w:val="000000"/>
                <w:spacing w:val="-3"/>
                <w:sz w:val="21"/>
                <w:szCs w:val="21"/>
                <w:highlight w:val="none"/>
              </w:rPr>
            </w:r>
            <w:r/>
          </w:p>
        </w:tc>
        <w:tc>
          <w:tcPr>
            <w:tcW w:w="900" w:type="dxa"/>
            <w:vAlign w:val="top"/>
            <w:textDirection w:val="lrTb"/>
            <w:noWrap w:val="false"/>
          </w:tcPr>
          <w:p>
            <w:pPr>
              <w:pStyle w:val="873"/>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类型</w:t>
            </w:r>
            <w:r>
              <w:rPr>
                <w:rFonts w:hint="eastAsia"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hint="eastAsia" w:ascii="宋体" w:hAnsi="宋体" w:eastAsia="宋体" w:cs="宋体"/>
                <w:b/>
                <w:bCs/>
                <w:color w:val="000000"/>
                <w:spacing w:val="-3"/>
                <w:sz w:val="21"/>
                <w:szCs w:val="21"/>
                <w:highlight w:val="none"/>
              </w:rPr>
              <w:t xml:space="preserve">价</w:t>
            </w:r>
            <w:r>
              <w:rPr>
                <w:rFonts w:hint="eastAsia" w:ascii="宋体" w:hAnsi="宋体" w:eastAsia="宋体" w:cs="宋体"/>
                <w:b/>
                <w:bCs/>
                <w:color w:val="000000"/>
                <w:spacing w:val="-2"/>
                <w:sz w:val="21"/>
                <w:szCs w:val="21"/>
                <w:highlight w:val="none"/>
              </w:rPr>
              <w:t xml:space="preserve">格</w:t>
            </w:r>
            <w:r>
              <w:rPr>
                <w:rFonts w:hint="eastAsia"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价格分</w:t>
            </w:r>
            <w:r>
              <w:rPr>
                <w:rFonts w:hint="eastAsia" w:ascii="宋体" w:hAnsi="宋体" w:eastAsia="宋体" w:cs="宋体"/>
                <w:color w:val="000000"/>
                <w:sz w:val="21"/>
                <w:szCs w:val="21"/>
                <w:highlight w:val="none"/>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color w:val="000000"/>
                <w:sz w:val="21"/>
                <w:szCs w:val="21"/>
                <w:highlight w:val="none"/>
                <w:lang w:val="en-US" w:eastAsia="zh-CN"/>
              </w:rPr>
              <w:t xml:space="preserve">价格分值（小数点保留两位）</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hint="eastAsia"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产品技术参数全部满足招标要求的得满分，打★指标为必须满足项，如有负偏离将作为无效投标，打▲指标为重要指标（共10项），有1项负偏离扣1分，其余指标（共70项），有1项负偏离扣0.2分。</w:t>
            </w:r>
            <w:r>
              <w:rPr>
                <w:rFonts w:hint="eastAsia" w:ascii="宋体" w:hAnsi="宋体" w:eastAsia="宋体" w:cs="宋体"/>
                <w:color w:val="000000"/>
                <w:sz w:val="21"/>
                <w:szCs w:val="21"/>
                <w:highlight w:val="none"/>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315"/>
        </w:trPr>
        <w:tc>
          <w:tcPr>
            <w:tcW w:w="519" w:type="dxa"/>
            <w:vAlign w:val="center"/>
            <w:textDirection w:val="lrTb"/>
            <w:noWrap w:val="false"/>
          </w:tcPr>
          <w:p>
            <w:pPr>
              <w:pStyle w:val="873"/>
              <w:jc w:val="center"/>
              <w:spacing w:before="68" w:line="264"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2.2</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3"/>
              <w:spacing w:line="264"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z w:val="21"/>
                <w:szCs w:val="21"/>
                <w:highlight w:val="none"/>
              </w:rPr>
              <w:t xml:space="preserve">需求理解</w:t>
            </w:r>
            <w:r>
              <w:rPr>
                <w:rFonts w:hint="eastAsia" w:ascii="宋体" w:hAnsi="宋体" w:eastAsia="宋体" w:cs="宋体"/>
                <w:color w:val="000000"/>
                <w:spacing w:val="0"/>
                <w:sz w:val="21"/>
                <w:szCs w:val="21"/>
                <w:highlight w:val="none"/>
              </w:rPr>
            </w:r>
            <w:r/>
          </w:p>
        </w:tc>
        <w:tc>
          <w:tcPr>
            <w:tcW w:w="6330" w:type="dxa"/>
            <w:vAlign w:val="center"/>
            <w:textDirection w:val="lrTb"/>
            <w:noWrap w:val="false"/>
          </w:tcPr>
          <w:p>
            <w:pPr>
              <w:pStyle w:val="873"/>
              <w:jc w:val="left"/>
              <w:spacing w:line="264"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根据本项目采购需求</w:t>
            </w:r>
            <w:r>
              <w:rPr>
                <w:rFonts w:hint="eastAsia" w:ascii="宋体" w:hAnsi="宋体" w:eastAsia="宋体" w:cs="宋体"/>
                <w:color w:val="000000"/>
                <w:sz w:val="21"/>
                <w:szCs w:val="21"/>
                <w:highlight w:val="none"/>
              </w:rPr>
              <w:t xml:space="preserve">结合不少于三个专科的业务场景，提供完整的需求理解方案。</w:t>
            </w:r>
            <w:r>
              <w:rPr>
                <w:rFonts w:hint="eastAsia" w:ascii="宋体" w:hAnsi="宋体" w:eastAsia="宋体" w:cs="宋体"/>
                <w:color w:val="000000"/>
                <w:sz w:val="21"/>
                <w:szCs w:val="21"/>
                <w:highlight w:val="none"/>
                <w:lang w:val="en-US"/>
              </w:rPr>
              <w:t xml:space="preserve">内容包含</w:t>
            </w:r>
            <w:r>
              <w:rPr>
                <w:rFonts w:hint="eastAsia" w:ascii="宋体" w:hAnsi="宋体" w:eastAsia="宋体" w:cs="宋体"/>
                <w:color w:val="000000"/>
                <w:sz w:val="21"/>
                <w:szCs w:val="21"/>
                <w:highlight w:val="none"/>
              </w:rPr>
              <w:t xml:space="preserve">：1.跨域数据孤岛破解、全链路数据治理及专科智能体场景化落地的核心痛点；2.数据接入、标准化治理、资产化管理、高质量数据集构建流程及智能体应用的全流程路径；3.对跨省数据融合治理、专科大模型训练及数据隐私保护、脱敏处理、权限管控等数据安全问题的理解。</w:t>
            </w:r>
            <w:r>
              <w:rPr>
                <w:rFonts w:hint="eastAsia" w:ascii="宋体" w:hAnsi="宋体" w:eastAsia="宋体" w:cs="宋体"/>
                <w:color w:val="000000"/>
                <w:sz w:val="21"/>
                <w:szCs w:val="21"/>
                <w:highlight w:val="none"/>
                <w:lang w:val="en-US"/>
              </w:rPr>
              <w:t xml:space="preserve">以上每项内容逐项评分：</w:t>
            </w:r>
            <w:r>
              <w:rPr>
                <w:rFonts w:hint="eastAsia" w:ascii="宋体" w:hAnsi="宋体" w:eastAsia="宋体" w:cs="宋体"/>
                <w:color w:val="000000"/>
                <w:sz w:val="21"/>
                <w:szCs w:val="21"/>
                <w:highlight w:val="none"/>
                <w:lang w:val="en-US"/>
              </w:rPr>
            </w:r>
            <w:r/>
          </w:p>
          <w:p>
            <w:pPr>
              <w:pStyle w:val="873"/>
              <w:jc w:val="left"/>
              <w:spacing w:line="264"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方案内容</w:t>
            </w:r>
            <w:r>
              <w:rPr>
                <w:rFonts w:hint="eastAsia" w:ascii="宋体" w:hAnsi="宋体" w:eastAsia="宋体" w:cs="宋体"/>
                <w:color w:val="000000"/>
                <w:sz w:val="21"/>
                <w:szCs w:val="21"/>
                <w:highlight w:val="none"/>
              </w:rPr>
              <w:t xml:space="preserve">完整详实，设计科学合理，专业性与可实施性突出</w:t>
            </w:r>
            <w:r>
              <w:rPr>
                <w:rFonts w:hint="eastAsia" w:ascii="宋体" w:hAnsi="宋体" w:eastAsia="宋体" w:cs="宋体"/>
                <w:color w:val="000000"/>
                <w:sz w:val="21"/>
                <w:szCs w:val="21"/>
                <w:highlight w:val="none"/>
                <w:lang w:val="en-US"/>
              </w:rPr>
              <w:t xml:space="preserve">，且专门针对本项目，</w:t>
            </w:r>
            <w:r>
              <w:rPr>
                <w:rFonts w:hint="eastAsia" w:ascii="宋体" w:hAnsi="宋体" w:eastAsia="宋体" w:cs="宋体"/>
                <w:color w:val="000000"/>
                <w:sz w:val="21"/>
                <w:szCs w:val="21"/>
                <w:highlight w:val="none"/>
                <w:lang w:val="en-US" w:eastAsia="zh-CN"/>
              </w:rPr>
              <w:t xml:space="preserve">契合</w:t>
            </w:r>
            <w:r>
              <w:rPr>
                <w:rFonts w:hint="eastAsia" w:ascii="宋体" w:hAnsi="宋体" w:eastAsia="宋体" w:cs="宋体"/>
                <w:color w:val="000000"/>
                <w:sz w:val="21"/>
                <w:szCs w:val="21"/>
                <w:highlight w:val="none"/>
                <w:lang w:val="en-US"/>
              </w:rPr>
              <w:t xml:space="preserve">采购需求视为符合；方案内容属于通用类，非专门针对本项目，部分</w:t>
            </w:r>
            <w:r>
              <w:rPr>
                <w:rFonts w:hint="eastAsia" w:ascii="宋体" w:hAnsi="宋体" w:eastAsia="宋体" w:cs="宋体"/>
                <w:color w:val="000000"/>
                <w:sz w:val="21"/>
                <w:szCs w:val="21"/>
                <w:highlight w:val="none"/>
                <w:lang w:val="en-US" w:eastAsia="zh-CN"/>
              </w:rPr>
              <w:t xml:space="preserve">契合采购需求</w:t>
            </w:r>
            <w:r>
              <w:rPr>
                <w:rFonts w:hint="eastAsia" w:ascii="宋体" w:hAnsi="宋体" w:eastAsia="宋体" w:cs="宋体"/>
                <w:color w:val="000000"/>
                <w:sz w:val="21"/>
                <w:szCs w:val="21"/>
                <w:highlight w:val="none"/>
                <w:lang w:val="en-US"/>
              </w:rPr>
              <w:t xml:space="preserve">视为部分符合；方案内容非专门针对本项目</w:t>
            </w:r>
            <w:r>
              <w:rPr>
                <w:rFonts w:hint="eastAsia" w:ascii="宋体" w:hAnsi="宋体" w:eastAsia="宋体" w:cs="宋体"/>
                <w:color w:val="000000"/>
                <w:sz w:val="21"/>
                <w:szCs w:val="21"/>
                <w:highlight w:val="none"/>
                <w:lang w:val="en-US" w:eastAsia="zh-CN"/>
              </w:rPr>
              <w:t xml:space="preserve">，脱离</w:t>
            </w:r>
            <w:r>
              <w:rPr>
                <w:rFonts w:hint="eastAsia" w:ascii="宋体" w:hAnsi="宋体" w:eastAsia="宋体" w:cs="宋体"/>
                <w:color w:val="000000"/>
                <w:sz w:val="21"/>
                <w:szCs w:val="21"/>
                <w:highlight w:val="none"/>
                <w:lang w:val="en-US"/>
              </w:rPr>
              <w:t xml:space="preserve">采购需求视为不符合。</w:t>
            </w:r>
            <w:r>
              <w:rPr>
                <w:rFonts w:hint="eastAsia" w:ascii="宋体" w:hAnsi="宋体" w:eastAsia="宋体" w:cs="宋体"/>
                <w:color w:val="000000"/>
                <w:sz w:val="21"/>
                <w:szCs w:val="21"/>
                <w:highlight w:val="none"/>
                <w:lang w:val="en-US"/>
              </w:rPr>
            </w:r>
            <w:r/>
          </w:p>
          <w:p>
            <w:pPr>
              <w:pStyle w:val="873"/>
              <w:jc w:val="left"/>
              <w:spacing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上述每项内容符合得2分；部分符合得1分；不符合或不提供不得分。</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spacing w:before="68"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spacing w:before="68" w:line="264"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主观分</w:t>
            </w:r>
            <w:r>
              <w:rPr>
                <w:rFonts w:hint="eastAsia" w:ascii="宋体" w:hAnsi="宋体" w:eastAsia="宋体" w:cs="宋体"/>
                <w:color w:val="000000"/>
                <w:sz w:val="21"/>
                <w:szCs w:val="21"/>
                <w:highlight w:val="none"/>
              </w:rPr>
            </w:r>
            <w:r/>
          </w:p>
        </w:tc>
      </w:tr>
      <w:tr>
        <w:trPr>
          <w:trHeight w:val="315"/>
        </w:trPr>
        <w:tc>
          <w:tcPr>
            <w:tcW w:w="519" w:type="dxa"/>
            <w:vAlign w:val="center"/>
            <w:textDirection w:val="lrTb"/>
            <w:noWrap w:val="false"/>
          </w:tcPr>
          <w:p>
            <w:pPr>
              <w:pStyle w:val="873"/>
              <w:jc w:val="center"/>
              <w:spacing w:before="68" w:line="264"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2.3</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3"/>
              <w:spacing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总体技术方案</w:t>
            </w:r>
            <w:r>
              <w:rPr>
                <w:rFonts w:hint="eastAsia" w:ascii="宋体" w:hAnsi="宋体" w:eastAsia="宋体" w:cs="宋体"/>
                <w:color w:val="000000"/>
                <w:sz w:val="21"/>
                <w:szCs w:val="21"/>
                <w:highlight w:val="none"/>
                <w:lang w:val="en-US" w:eastAsia="zh-CN"/>
              </w:rPr>
            </w:r>
            <w:r/>
          </w:p>
        </w:tc>
        <w:tc>
          <w:tcPr>
            <w:tcW w:w="6330" w:type="dxa"/>
            <w:vAlign w:val="center"/>
            <w:textDirection w:val="lrTb"/>
            <w:noWrap w:val="false"/>
          </w:tcPr>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根据本项目采购需求编制方案，内容包含：1.总体架构和数据中台设计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提供架构图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；2.数据治理和高质量数据集建设设计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提供流程图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；3.专科智能体平台和应用功能设计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提供功能架构图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；4.系统部署和数据安全防护设计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提供部署拓扑图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。以上每项内容逐项评分：</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方案内容</w:t>
            </w:r>
            <w:r>
              <w:rPr>
                <w:rFonts w:hint="eastAsia" w:ascii="宋体" w:hAnsi="宋体" w:eastAsia="宋体" w:cs="宋体"/>
                <w:color w:val="000000"/>
                <w:sz w:val="21"/>
                <w:szCs w:val="21"/>
                <w:highlight w:val="none"/>
              </w:rPr>
              <w:t xml:space="preserve">完整详实，设计清晰完整，提供</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架构图</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流程图</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拓扑图层次分明</w:t>
            </w:r>
            <w:r>
              <w:rPr>
                <w:rFonts w:hint="eastAsia" w:ascii="宋体" w:hAnsi="宋体" w:eastAsia="宋体" w:cs="宋体"/>
                <w:color w:val="000000"/>
                <w:sz w:val="21"/>
                <w:szCs w:val="21"/>
                <w:highlight w:val="none"/>
                <w:lang w:val="en-US"/>
              </w:rPr>
              <w:t xml:space="preserve">，且专门针对本项目，</w:t>
            </w:r>
            <w:r>
              <w:rPr>
                <w:rFonts w:hint="eastAsia" w:ascii="宋体" w:hAnsi="宋体" w:eastAsia="宋体" w:cs="宋体"/>
                <w:color w:val="000000"/>
                <w:sz w:val="21"/>
                <w:szCs w:val="21"/>
                <w:highlight w:val="none"/>
                <w:lang w:val="en-US" w:eastAsia="zh-CN"/>
              </w:rPr>
              <w:t xml:space="preserve">契合</w:t>
            </w:r>
            <w:r>
              <w:rPr>
                <w:rFonts w:hint="eastAsia" w:ascii="宋体" w:hAnsi="宋体" w:eastAsia="宋体" w:cs="宋体"/>
                <w:color w:val="000000"/>
                <w:sz w:val="21"/>
                <w:szCs w:val="21"/>
                <w:highlight w:val="none"/>
                <w:lang w:val="en-US"/>
              </w:rPr>
              <w:t xml:space="preserve">采购需求视为符合；方案内容属于通用类，非专门针对本项目，部分</w:t>
            </w:r>
            <w:r>
              <w:rPr>
                <w:rFonts w:hint="eastAsia" w:ascii="宋体" w:hAnsi="宋体" w:eastAsia="宋体" w:cs="宋体"/>
                <w:color w:val="000000"/>
                <w:sz w:val="21"/>
                <w:szCs w:val="21"/>
                <w:highlight w:val="none"/>
                <w:lang w:val="en-US" w:eastAsia="zh-CN"/>
              </w:rPr>
              <w:t xml:space="preserve">契合采购需求</w:t>
            </w:r>
            <w:r>
              <w:rPr>
                <w:rFonts w:hint="eastAsia" w:ascii="宋体" w:hAnsi="宋体" w:eastAsia="宋体" w:cs="宋体"/>
                <w:color w:val="000000"/>
                <w:sz w:val="21"/>
                <w:szCs w:val="21"/>
                <w:highlight w:val="none"/>
                <w:lang w:val="en-US"/>
              </w:rPr>
              <w:t xml:space="preserve">视为部分符合；方案内容非专门针对本项目</w:t>
            </w:r>
            <w:r>
              <w:rPr>
                <w:rFonts w:hint="eastAsia" w:ascii="宋体" w:hAnsi="宋体" w:eastAsia="宋体" w:cs="宋体"/>
                <w:color w:val="000000"/>
                <w:sz w:val="21"/>
                <w:szCs w:val="21"/>
                <w:highlight w:val="none"/>
                <w:lang w:val="en-US" w:eastAsia="zh-CN"/>
              </w:rPr>
              <w:t xml:space="preserve">，脱离</w:t>
            </w:r>
            <w:r>
              <w:rPr>
                <w:rFonts w:hint="eastAsia" w:ascii="宋体" w:hAnsi="宋体" w:eastAsia="宋体" w:cs="宋体"/>
                <w:color w:val="000000"/>
                <w:sz w:val="21"/>
                <w:szCs w:val="21"/>
                <w:highlight w:val="none"/>
                <w:lang w:val="en-US"/>
              </w:rPr>
              <w:t xml:space="preserve">采购需求视为不符合。</w:t>
            </w:r>
            <w:r>
              <w:rPr>
                <w:rFonts w:hint="eastAsia" w:ascii="宋体" w:hAnsi="宋体" w:eastAsia="宋体" w:cs="宋体"/>
                <w:color w:val="000000"/>
                <w:sz w:val="21"/>
                <w:szCs w:val="21"/>
                <w:highlight w:val="none"/>
                <w:lang w:val="en-US"/>
              </w:rPr>
            </w:r>
            <w:r/>
          </w:p>
          <w:p>
            <w:pPr>
              <w:pStyle w:val="873"/>
              <w:jc w:val="left"/>
              <w:spacing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val="en-US"/>
              </w:rPr>
              <w:t xml:space="preserve">分；不符合或不提供不得分。</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spacing w:before="68"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spacing w:before="68" w:line="264" w:lineRule="auto"/>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rPr>
              <w:t xml:space="preserve">主观分</w:t>
            </w:r>
            <w:r>
              <w:rPr>
                <w:rFonts w:hint="eastAsia" w:ascii="宋体" w:hAnsi="宋体" w:eastAsia="宋体" w:cs="宋体"/>
                <w:color w:val="000000"/>
                <w:spacing w:val="-4"/>
                <w:sz w:val="21"/>
                <w:szCs w:val="21"/>
                <w:highlight w:val="none"/>
                <w:lang w:eastAsia="zh-CN"/>
              </w:rPr>
            </w:r>
            <w:r/>
          </w:p>
        </w:tc>
      </w:tr>
      <w:tr>
        <w:trPr>
          <w:trHeight w:val="315"/>
        </w:trPr>
        <w:tc>
          <w:tcPr>
            <w:tcW w:w="519" w:type="dxa"/>
            <w:vAlign w:val="center"/>
            <w:textDirection w:val="lrTb"/>
            <w:noWrap w:val="false"/>
          </w:tcPr>
          <w:p>
            <w:pPr>
              <w:pStyle w:val="873"/>
              <w:jc w:val="center"/>
              <w:spacing w:line="264"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3"/>
              <w:spacing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项目实施方案</w:t>
            </w:r>
            <w:r>
              <w:rPr>
                <w:rFonts w:hint="eastAsia" w:ascii="宋体" w:hAnsi="宋体" w:eastAsia="宋体" w:cs="宋体"/>
                <w:color w:val="000000"/>
                <w:sz w:val="21"/>
                <w:szCs w:val="21"/>
                <w:highlight w:val="none"/>
                <w:lang w:val="en-US" w:eastAsia="zh-CN"/>
              </w:rPr>
            </w:r>
            <w:r/>
          </w:p>
        </w:tc>
        <w:tc>
          <w:tcPr>
            <w:tcW w:w="6330" w:type="dxa"/>
            <w:vAlign w:val="center"/>
            <w:textDirection w:val="lrTb"/>
            <w:noWrap w:val="false"/>
          </w:tcPr>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根据本项目采购需求编制方案，内容包含：1.项目组织与管理；2。工作计划进度及系统对接方案；3.风险控制及质量管理方案。以上每项内容逐项评分：</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方案内容</w:t>
            </w:r>
            <w:r>
              <w:rPr>
                <w:rFonts w:hint="eastAsia" w:ascii="宋体" w:hAnsi="宋体" w:eastAsia="宋体" w:cs="宋体"/>
                <w:color w:val="000000"/>
                <w:sz w:val="21"/>
                <w:szCs w:val="21"/>
                <w:highlight w:val="none"/>
              </w:rPr>
              <w:t xml:space="preserve">完整详实，设计合理，专业性与可实施性</w:t>
            </w:r>
            <w:r>
              <w:rPr>
                <w:rFonts w:hint="eastAsia" w:ascii="宋体" w:hAnsi="宋体" w:eastAsia="宋体" w:cs="宋体"/>
                <w:color w:val="000000"/>
                <w:sz w:val="21"/>
                <w:szCs w:val="21"/>
                <w:highlight w:val="none"/>
                <w:lang w:val="en-US" w:eastAsia="zh-CN"/>
              </w:rPr>
              <w:t xml:space="preserve">强</w:t>
            </w:r>
            <w:r>
              <w:rPr>
                <w:rFonts w:hint="eastAsia" w:ascii="宋体" w:hAnsi="宋体" w:eastAsia="宋体" w:cs="宋体"/>
                <w:color w:val="000000"/>
                <w:sz w:val="21"/>
                <w:szCs w:val="21"/>
                <w:highlight w:val="none"/>
                <w:lang w:val="en-US"/>
              </w:rPr>
              <w:t xml:space="preserve">，且专门针对本项目，</w:t>
            </w:r>
            <w:r>
              <w:rPr>
                <w:rFonts w:hint="eastAsia" w:ascii="宋体" w:hAnsi="宋体" w:eastAsia="宋体" w:cs="宋体"/>
                <w:color w:val="000000"/>
                <w:sz w:val="21"/>
                <w:szCs w:val="21"/>
                <w:highlight w:val="none"/>
                <w:lang w:val="en-US" w:eastAsia="zh-CN"/>
              </w:rPr>
              <w:t xml:space="preserve">契合</w:t>
            </w:r>
            <w:r>
              <w:rPr>
                <w:rFonts w:hint="eastAsia" w:ascii="宋体" w:hAnsi="宋体" w:eastAsia="宋体" w:cs="宋体"/>
                <w:color w:val="000000"/>
                <w:sz w:val="21"/>
                <w:szCs w:val="21"/>
                <w:highlight w:val="none"/>
                <w:lang w:val="en-US"/>
              </w:rPr>
              <w:t xml:space="preserve">采购需求视为符合；方案内容属于通用类，非专门针对本项目，部分</w:t>
            </w:r>
            <w:r>
              <w:rPr>
                <w:rFonts w:hint="eastAsia" w:ascii="宋体" w:hAnsi="宋体" w:eastAsia="宋体" w:cs="宋体"/>
                <w:color w:val="000000"/>
                <w:sz w:val="21"/>
                <w:szCs w:val="21"/>
                <w:highlight w:val="none"/>
                <w:lang w:val="en-US" w:eastAsia="zh-CN"/>
              </w:rPr>
              <w:t xml:space="preserve">契合采购需求</w:t>
            </w:r>
            <w:r>
              <w:rPr>
                <w:rFonts w:hint="eastAsia" w:ascii="宋体" w:hAnsi="宋体" w:eastAsia="宋体" w:cs="宋体"/>
                <w:color w:val="000000"/>
                <w:sz w:val="21"/>
                <w:szCs w:val="21"/>
                <w:highlight w:val="none"/>
                <w:lang w:val="en-US"/>
              </w:rPr>
              <w:t xml:space="preserve">视为部分符合；方案内容非专门针对本项目</w:t>
            </w:r>
            <w:r>
              <w:rPr>
                <w:rFonts w:hint="eastAsia" w:ascii="宋体" w:hAnsi="宋体" w:eastAsia="宋体" w:cs="宋体"/>
                <w:color w:val="000000"/>
                <w:sz w:val="21"/>
                <w:szCs w:val="21"/>
                <w:highlight w:val="none"/>
                <w:lang w:val="en-US" w:eastAsia="zh-CN"/>
              </w:rPr>
              <w:t xml:space="preserve">，脱离</w:t>
            </w:r>
            <w:r>
              <w:rPr>
                <w:rFonts w:hint="eastAsia" w:ascii="宋体" w:hAnsi="宋体" w:eastAsia="宋体" w:cs="宋体"/>
                <w:color w:val="000000"/>
                <w:sz w:val="21"/>
                <w:szCs w:val="21"/>
                <w:highlight w:val="none"/>
                <w:lang w:val="en-US"/>
              </w:rPr>
              <w:t xml:space="preserve">采购需求视为不符合。</w:t>
            </w:r>
            <w:r>
              <w:rPr>
                <w:rFonts w:hint="eastAsia" w:ascii="宋体" w:hAnsi="宋体" w:eastAsia="宋体" w:cs="宋体"/>
                <w:color w:val="000000"/>
                <w:sz w:val="21"/>
                <w:szCs w:val="21"/>
                <w:highlight w:val="none"/>
                <w:lang w:val="en-US"/>
              </w:rPr>
            </w:r>
            <w:r/>
          </w:p>
          <w:p>
            <w:pPr>
              <w:pStyle w:val="873"/>
              <w:jc w:val="left"/>
              <w:spacing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分；不符合或不提供不得分。</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spacing w:before="68"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spacing w:before="68" w:line="264" w:lineRule="auto"/>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rPr>
              <w:t xml:space="preserve">主观分</w:t>
            </w:r>
            <w:r>
              <w:rPr>
                <w:rFonts w:hint="eastAsia" w:ascii="宋体" w:hAnsi="宋体" w:eastAsia="宋体" w:cs="宋体"/>
                <w:color w:val="000000"/>
                <w:spacing w:val="-4"/>
                <w:sz w:val="21"/>
                <w:szCs w:val="21"/>
                <w:highlight w:val="none"/>
                <w:lang w:eastAsia="zh-CN"/>
              </w:rPr>
            </w:r>
            <w:r/>
          </w:p>
        </w:tc>
      </w:tr>
      <w:tr>
        <w:trPr>
          <w:trHeight w:val="315"/>
        </w:trPr>
        <w:tc>
          <w:tcPr>
            <w:tcW w:w="519" w:type="dxa"/>
            <w:vAlign w:val="center"/>
            <w:textDirection w:val="lrTb"/>
            <w:noWrap w:val="false"/>
          </w:tcPr>
          <w:p>
            <w:pPr>
              <w:pStyle w:val="873"/>
              <w:jc w:val="center"/>
              <w:spacing w:before="68" w:line="264"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2.5</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3"/>
              <w:spacing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视频</w:t>
            </w:r>
            <w:r>
              <w:rPr>
                <w:rFonts w:hint="eastAsia" w:ascii="宋体" w:hAnsi="宋体" w:eastAsia="宋体" w:cs="宋体"/>
                <w:color w:val="000000"/>
                <w:sz w:val="21"/>
                <w:szCs w:val="21"/>
                <w:highlight w:val="none"/>
              </w:rPr>
              <w:t xml:space="preserve">演示</w:t>
            </w:r>
            <w:r>
              <w:rPr>
                <w:rFonts w:hint="eastAsia" w:ascii="宋体" w:hAnsi="宋体" w:eastAsia="宋体" w:cs="宋体"/>
                <w:color w:val="000000"/>
                <w:sz w:val="21"/>
                <w:szCs w:val="21"/>
                <w:highlight w:val="none"/>
                <w:lang w:val="en-US" w:eastAsia="zh-CN"/>
              </w:rPr>
            </w:r>
            <w:r/>
          </w:p>
        </w:tc>
        <w:tc>
          <w:tcPr>
            <w:tcW w:w="6330" w:type="dxa"/>
            <w:vAlign w:val="center"/>
            <w:textDirection w:val="lrTb"/>
            <w:noWrap w:val="false"/>
          </w:tcPr>
          <w:p>
            <w:pPr>
              <w:pStyle w:val="873"/>
              <w:jc w:val="left"/>
              <w:spacing w:line="26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评委根据供应商提供的演示视频（总演示时间不超过15分钟）综合评分。演示视频包括以下内容： </w:t>
            </w:r>
            <w:r>
              <w:rPr>
                <w:rFonts w:hint="eastAsia" w:ascii="宋体" w:hAnsi="宋体" w:eastAsia="宋体" w:cs="宋体"/>
                <w:color w:val="000000"/>
                <w:highlight w:val="none"/>
              </w:rPr>
            </w:r>
            <w:r/>
          </w:p>
          <w:p>
            <w:pPr>
              <w:pStyle w:val="873"/>
              <w:jc w:val="left"/>
              <w:spacing w:line="26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高质量数据集管理平台中“知识库管理”模块功能，要求实现知识全流程管理与多维度检索，演示点包括：设置专科知识分类维度与分层标准，完成专科知识分类整理，建立知识关联关系，定期更新知识体系功能。； </w:t>
            </w:r>
            <w:r>
              <w:rPr>
                <w:rFonts w:hint="eastAsia" w:ascii="宋体" w:hAnsi="宋体" w:eastAsia="宋体" w:cs="宋体"/>
                <w:color w:val="000000"/>
                <w:highlight w:val="none"/>
              </w:rPr>
            </w:r>
            <w:r/>
          </w:p>
          <w:p>
            <w:pPr>
              <w:pStyle w:val="873"/>
              <w:jc w:val="left"/>
              <w:spacing w:line="26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（2）高质量数据集管理平台中“数据标注管理”模块功能，演示点包括：制定医疗数据标注规程，明确标注目标、规则、格式功能及创建任务、分配人员、实时监控进度，支持智能辅助标注，提升效率； </w:t>
            </w:r>
            <w:r>
              <w:rPr>
                <w:rFonts w:hint="eastAsia" w:ascii="宋体" w:hAnsi="宋体" w:eastAsia="宋体" w:cs="宋体"/>
                <w:color w:val="000000"/>
                <w:highlight w:val="none"/>
              </w:rPr>
            </w:r>
            <w:r/>
          </w:p>
          <w:p>
            <w:pPr>
              <w:pStyle w:val="873"/>
              <w:jc w:val="left"/>
              <w:spacing w:line="26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（3）高质量数据集管理平台中“数据集质量管控”模块功能，演示点包括：定期自动开展数据集质量评估，精准定位问题数据、分析原因，生成质量报告并导出功能；</w:t>
            </w:r>
            <w:r>
              <w:rPr>
                <w:rFonts w:hint="eastAsia" w:ascii="宋体" w:hAnsi="宋体" w:eastAsia="宋体" w:cs="宋体"/>
                <w:color w:val="000000"/>
                <w:highlight w:val="none"/>
              </w:rPr>
            </w:r>
            <w:r/>
          </w:p>
          <w:p>
            <w:pPr>
              <w:pStyle w:val="873"/>
              <w:jc w:val="left"/>
              <w:spacing w:line="26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高质量数据集管理平台中“数据集管理”模块功能，要求实现临床专科全病程数据集版本管理与智能体联动，演示点包括：记录数据集版本信息，支持版本回滚、对比与状态标记，设置各版本使用范围与权限控制，统计数据集使用情况功能。</w:t>
            </w:r>
            <w:r>
              <w:rPr>
                <w:rFonts w:hint="eastAsia" w:ascii="宋体" w:hAnsi="宋体" w:eastAsia="宋体" w:cs="宋体"/>
                <w:color w:val="000000"/>
                <w:highlight w:val="none"/>
              </w:rPr>
            </w:r>
            <w:r/>
          </w:p>
          <w:p>
            <w:pPr>
              <w:pStyle w:val="873"/>
              <w:jc w:val="left"/>
              <w:spacing w:line="26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采用类似真实系统演示，每小项功能</w:t>
            </w:r>
            <w:r>
              <w:rPr>
                <w:rFonts w:hint="eastAsia" w:ascii="宋体" w:hAnsi="宋体" w:eastAsia="宋体" w:cs="宋体"/>
                <w:color w:val="000000"/>
                <w:highlight w:val="none"/>
                <w:lang w:val="en-US" w:eastAsia="zh-CN"/>
              </w:rPr>
              <w:t xml:space="preserve">成功</w:t>
            </w:r>
            <w:r>
              <w:rPr>
                <w:rFonts w:hint="eastAsia" w:ascii="宋体" w:hAnsi="宋体" w:eastAsia="宋体" w:cs="宋体"/>
                <w:color w:val="000000"/>
                <w:highlight w:val="none"/>
              </w:rPr>
              <w:t xml:space="preserve">演示</w:t>
            </w:r>
            <w:r>
              <w:rPr>
                <w:rFonts w:hint="eastAsia" w:ascii="宋体" w:hAnsi="宋体" w:eastAsia="宋体" w:cs="宋体"/>
                <w:color w:val="000000"/>
                <w:highlight w:val="none"/>
                <w:lang w:val="en-US" w:eastAsia="zh-CN"/>
              </w:rPr>
              <w:t xml:space="preserve">全部内容的</w:t>
            </w:r>
            <w:r>
              <w:rPr>
                <w:rFonts w:hint="eastAsia" w:ascii="宋体" w:hAnsi="宋体" w:eastAsia="宋体" w:cs="宋体"/>
                <w:color w:val="000000"/>
                <w:highlight w:val="none"/>
              </w:rPr>
              <w:t xml:space="preserve">得3分，最多</w:t>
            </w:r>
            <w:r>
              <w:rPr>
                <w:rFonts w:hint="eastAsia" w:ascii="宋体" w:hAnsi="宋体" w:eastAsia="宋体" w:cs="宋体"/>
                <w:color w:val="000000"/>
                <w:highlight w:val="none"/>
              </w:rPr>
              <w:t xml:space="preserve">得12分；</w:t>
            </w:r>
            <w:r>
              <w:rPr>
                <w:rFonts w:hint="eastAsia" w:ascii="宋体" w:hAnsi="宋体" w:eastAsia="宋体" w:cs="宋体"/>
                <w:color w:val="000000"/>
                <w:highlight w:val="none"/>
              </w:rPr>
            </w:r>
            <w:r/>
          </w:p>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highlight w:val="none"/>
              </w:rPr>
              <w:t xml:space="preserve">采</w:t>
            </w:r>
            <w:r>
              <w:rPr>
                <w:rFonts w:hint="eastAsia" w:ascii="宋体" w:hAnsi="宋体" w:eastAsia="宋体" w:cs="宋体"/>
                <w:color w:val="000000"/>
                <w:sz w:val="21"/>
                <w:szCs w:val="21"/>
                <w:highlight w:val="none"/>
              </w:rPr>
              <w:t xml:space="preserve">用系统原型（DEMO）演示，每小项功能</w:t>
            </w:r>
            <w:r>
              <w:rPr>
                <w:rFonts w:hint="eastAsia" w:ascii="宋体" w:hAnsi="宋体" w:eastAsia="宋体" w:cs="宋体"/>
                <w:color w:val="000000"/>
                <w:sz w:val="21"/>
                <w:szCs w:val="21"/>
                <w:highlight w:val="none"/>
                <w:lang w:val="en-US" w:eastAsia="zh-CN"/>
              </w:rPr>
              <w:t xml:space="preserve">成功</w:t>
            </w:r>
            <w:r>
              <w:rPr>
                <w:rFonts w:hint="eastAsia" w:ascii="宋体" w:hAnsi="宋体" w:eastAsia="宋体" w:cs="宋体"/>
                <w:color w:val="000000"/>
                <w:sz w:val="21"/>
                <w:szCs w:val="21"/>
                <w:highlight w:val="none"/>
              </w:rPr>
              <w:t xml:space="preserve">演示</w:t>
            </w:r>
            <w:r>
              <w:rPr>
                <w:rFonts w:hint="eastAsia" w:ascii="宋体" w:hAnsi="宋体" w:eastAsia="宋体" w:cs="宋体"/>
                <w:color w:val="000000"/>
                <w:sz w:val="21"/>
                <w:szCs w:val="21"/>
                <w:highlight w:val="none"/>
                <w:lang w:val="en-US" w:eastAsia="zh-CN"/>
              </w:rPr>
              <w:t xml:space="preserve">全部内容的</w:t>
            </w:r>
            <w:r>
              <w:rPr>
                <w:rFonts w:hint="eastAsia" w:ascii="宋体" w:hAnsi="宋体" w:eastAsia="宋体" w:cs="宋体"/>
                <w:color w:val="000000"/>
                <w:sz w:val="21"/>
                <w:szCs w:val="21"/>
                <w:highlight w:val="none"/>
              </w:rPr>
              <w:t xml:space="preserve">得1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分，最多得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采用PPT等方式演示，每小项功能</w:t>
            </w:r>
            <w:r>
              <w:rPr>
                <w:rFonts w:hint="eastAsia" w:ascii="宋体" w:hAnsi="宋体" w:eastAsia="宋体" w:cs="宋体"/>
                <w:color w:val="000000"/>
                <w:sz w:val="21"/>
                <w:szCs w:val="21"/>
                <w:highlight w:val="none"/>
                <w:lang w:val="en-US" w:eastAsia="zh-CN"/>
              </w:rPr>
              <w:t xml:space="preserve">成功</w:t>
            </w:r>
            <w:r>
              <w:rPr>
                <w:rFonts w:hint="eastAsia" w:ascii="宋体" w:hAnsi="宋体" w:eastAsia="宋体" w:cs="宋体"/>
                <w:color w:val="000000"/>
                <w:sz w:val="21"/>
                <w:szCs w:val="21"/>
                <w:highlight w:val="none"/>
              </w:rPr>
              <w:t xml:space="preserve">演示</w:t>
            </w:r>
            <w:r>
              <w:rPr>
                <w:rFonts w:hint="eastAsia" w:ascii="宋体" w:hAnsi="宋体" w:eastAsia="宋体" w:cs="宋体"/>
                <w:color w:val="000000"/>
                <w:sz w:val="21"/>
                <w:szCs w:val="21"/>
                <w:highlight w:val="none"/>
                <w:lang w:val="en-US" w:eastAsia="zh-CN"/>
              </w:rPr>
              <w:t xml:space="preserve">全部内容的</w:t>
            </w:r>
            <w:r>
              <w:rPr>
                <w:rFonts w:hint="eastAsia" w:ascii="宋体" w:hAnsi="宋体" w:eastAsia="宋体" w:cs="宋体"/>
                <w:color w:val="000000"/>
                <w:sz w:val="21"/>
                <w:szCs w:val="21"/>
                <w:highlight w:val="none"/>
              </w:rPr>
              <w:t xml:space="preserve">得0.5分，最多得2分。 </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rPr>
              <w:t xml:space="preserve">（未提供视频文件或因供应商自身原因视频文件无法打开或视频画面不清晰无法辨认的不得分。）</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spacing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spacing w:line="264" w:lineRule="auto"/>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pacing w:val="-4"/>
                <w:sz w:val="21"/>
                <w:szCs w:val="21"/>
                <w:highlight w:val="none"/>
                <w:lang w:eastAsia="zh-CN"/>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3"/>
              <w:jc w:val="center"/>
              <w:spacing w:before="68" w:line="264" w:lineRule="auto"/>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rPr>
              <w:t xml:space="preserve">3.1</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spacing w:line="264" w:lineRule="auto"/>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z w:val="21"/>
                <w:szCs w:val="21"/>
                <w:highlight w:val="none"/>
              </w:rPr>
              <w:t xml:space="preserve">运维服务方案</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根据本项目采购需求编制方案，内容包含：1.服务措施及服务流程；2.应急举措；3.服务保障体系。以上每项内容逐项评分：</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方案内容</w:t>
            </w:r>
            <w:r>
              <w:rPr>
                <w:rFonts w:hint="eastAsia" w:ascii="宋体" w:hAnsi="宋体" w:eastAsia="宋体" w:cs="宋体"/>
                <w:color w:val="000000"/>
                <w:sz w:val="21"/>
                <w:szCs w:val="21"/>
                <w:highlight w:val="none"/>
              </w:rPr>
              <w:t xml:space="preserve">措施翔实</w:t>
            </w:r>
            <w:r>
              <w:rPr>
                <w:rFonts w:hint="eastAsia" w:ascii="宋体" w:hAnsi="宋体" w:eastAsia="宋体" w:cs="宋体"/>
                <w:color w:val="000000"/>
                <w:sz w:val="21"/>
                <w:szCs w:val="21"/>
                <w:highlight w:val="none"/>
                <w:lang w:val="en-US" w:eastAsia="zh-CN"/>
              </w:rPr>
              <w:t xml:space="preserve">具体可行</w:t>
            </w:r>
            <w:r>
              <w:rPr>
                <w:rFonts w:hint="eastAsia" w:ascii="宋体" w:hAnsi="宋体" w:eastAsia="宋体" w:cs="宋体"/>
                <w:color w:val="000000"/>
                <w:sz w:val="21"/>
                <w:szCs w:val="21"/>
                <w:highlight w:val="none"/>
              </w:rPr>
              <w:t xml:space="preserve">，服务流程</w:t>
            </w:r>
            <w:r>
              <w:rPr>
                <w:rFonts w:hint="eastAsia" w:ascii="宋体" w:hAnsi="宋体" w:eastAsia="宋体" w:cs="宋体"/>
                <w:color w:val="000000"/>
                <w:sz w:val="21"/>
                <w:szCs w:val="21"/>
                <w:highlight w:val="none"/>
                <w:lang w:val="en-US" w:eastAsia="zh-CN"/>
              </w:rPr>
              <w:t xml:space="preserve">或内容</w:t>
            </w:r>
            <w:r>
              <w:rPr>
                <w:rFonts w:hint="eastAsia" w:ascii="宋体" w:hAnsi="宋体" w:eastAsia="宋体" w:cs="宋体"/>
                <w:color w:val="000000"/>
                <w:sz w:val="21"/>
                <w:szCs w:val="21"/>
                <w:highlight w:val="none"/>
              </w:rPr>
              <w:t xml:space="preserve">清晰</w:t>
            </w:r>
            <w:r>
              <w:rPr>
                <w:rFonts w:hint="eastAsia" w:ascii="宋体" w:hAnsi="宋体" w:eastAsia="宋体" w:cs="宋体"/>
                <w:color w:val="000000"/>
                <w:sz w:val="21"/>
                <w:szCs w:val="21"/>
                <w:highlight w:val="none"/>
                <w:lang w:val="en-US"/>
              </w:rPr>
              <w:t xml:space="preserve">，且专门针对本项目，</w:t>
            </w:r>
            <w:r>
              <w:rPr>
                <w:rFonts w:hint="eastAsia" w:ascii="宋体" w:hAnsi="宋体" w:eastAsia="宋体" w:cs="宋体"/>
                <w:color w:val="000000"/>
                <w:sz w:val="21"/>
                <w:szCs w:val="21"/>
                <w:highlight w:val="none"/>
                <w:lang w:val="en-US" w:eastAsia="zh-CN"/>
              </w:rPr>
              <w:t xml:space="preserve">契合</w:t>
            </w:r>
            <w:r>
              <w:rPr>
                <w:rFonts w:hint="eastAsia" w:ascii="宋体" w:hAnsi="宋体" w:eastAsia="宋体" w:cs="宋体"/>
                <w:color w:val="000000"/>
                <w:sz w:val="21"/>
                <w:szCs w:val="21"/>
                <w:highlight w:val="none"/>
                <w:lang w:val="en-US"/>
              </w:rPr>
              <w:t xml:space="preserve">采购需求视为符合；方案内容属于通用类，非专门针对本项目，部分</w:t>
            </w:r>
            <w:r>
              <w:rPr>
                <w:rFonts w:hint="eastAsia" w:ascii="宋体" w:hAnsi="宋体" w:eastAsia="宋体" w:cs="宋体"/>
                <w:color w:val="000000"/>
                <w:sz w:val="21"/>
                <w:szCs w:val="21"/>
                <w:highlight w:val="none"/>
                <w:lang w:val="en-US" w:eastAsia="zh-CN"/>
              </w:rPr>
              <w:t xml:space="preserve">契合采购需求</w:t>
            </w:r>
            <w:r>
              <w:rPr>
                <w:rFonts w:hint="eastAsia" w:ascii="宋体" w:hAnsi="宋体" w:eastAsia="宋体" w:cs="宋体"/>
                <w:color w:val="000000"/>
                <w:sz w:val="21"/>
                <w:szCs w:val="21"/>
                <w:highlight w:val="none"/>
                <w:lang w:val="en-US"/>
              </w:rPr>
              <w:t xml:space="preserve">视为部分符合；方案内容非专门针对本项目</w:t>
            </w:r>
            <w:r>
              <w:rPr>
                <w:rFonts w:hint="eastAsia" w:ascii="宋体" w:hAnsi="宋体" w:eastAsia="宋体" w:cs="宋体"/>
                <w:color w:val="000000"/>
                <w:sz w:val="21"/>
                <w:szCs w:val="21"/>
                <w:highlight w:val="none"/>
                <w:lang w:val="en-US" w:eastAsia="zh-CN"/>
              </w:rPr>
              <w:t xml:space="preserve">，脱离</w:t>
            </w:r>
            <w:r>
              <w:rPr>
                <w:rFonts w:hint="eastAsia" w:ascii="宋体" w:hAnsi="宋体" w:eastAsia="宋体" w:cs="宋体"/>
                <w:color w:val="000000"/>
                <w:sz w:val="21"/>
                <w:szCs w:val="21"/>
                <w:highlight w:val="none"/>
                <w:lang w:val="en-US"/>
              </w:rPr>
              <w:t xml:space="preserve">采购需求视为不符合。</w:t>
            </w:r>
            <w:r>
              <w:rPr>
                <w:rFonts w:hint="eastAsia" w:ascii="宋体" w:hAnsi="宋体" w:eastAsia="宋体" w:cs="宋体"/>
                <w:color w:val="000000"/>
                <w:sz w:val="21"/>
                <w:szCs w:val="21"/>
                <w:highlight w:val="none"/>
                <w:lang w:val="en-US"/>
              </w:rPr>
            </w:r>
            <w:r/>
          </w:p>
          <w:p>
            <w:pPr>
              <w:pStyle w:val="873"/>
              <w:jc w:val="left"/>
              <w:spacing w:line="264"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val="en-US"/>
              </w:rPr>
              <w:t xml:space="preserve">分；不符合或不提供不得分。</w:t>
            </w:r>
            <w:r>
              <w:rPr>
                <w:rFonts w:hint="eastAsia" w:ascii="宋体" w:hAnsi="宋体" w:eastAsia="宋体" w:cs="宋体"/>
                <w:color w:val="000000"/>
                <w:sz w:val="21"/>
                <w:szCs w:val="21"/>
                <w:highlight w:val="none"/>
                <w:lang w:val="zh-CN" w:eastAsia="zh-CN"/>
              </w:rPr>
            </w:r>
            <w:r/>
          </w:p>
        </w:tc>
        <w:tc>
          <w:tcPr>
            <w:tcW w:w="647" w:type="dxa"/>
            <w:vAlign w:val="center"/>
            <w:textDirection w:val="lrTb"/>
            <w:noWrap w:val="false"/>
          </w:tcPr>
          <w:p>
            <w:pPr>
              <w:pStyle w:val="873"/>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rPr>
              <w:t xml:space="preserve">主观分</w:t>
            </w:r>
            <w:r>
              <w:rPr>
                <w:rFonts w:hint="eastAsia"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73"/>
              <w:jc w:val="center"/>
              <w:spacing w:before="68" w:line="264" w:lineRule="auto"/>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rPr>
              <w:t xml:space="preserve">3.2</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spacing w:line="264" w:lineRule="auto"/>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z w:val="21"/>
                <w:szCs w:val="21"/>
                <w:highlight w:val="none"/>
              </w:rPr>
              <w:t xml:space="preserve">培训方案</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根据本项目采购需求编制方案，内容包含：1.培训计划；2.培训内容；3.培训质量保障措施。以上每项内容逐项评分：</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（1）培训计划</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培训计划细化到不同角色，分层清晰，得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培训计划有角色区分但不够详细，得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未提供或提供的内容完全不符合采购需求的不得分。 </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（2）培训内容</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培训内容系统深入，覆盖面广，得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培训内容覆盖基础操作但深度不足，得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未提供或提供的内容完全不符合采购需求的不得分。</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（3）培训质量保障措施</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培训质量保障</w:t>
            </w:r>
            <w:r>
              <w:rPr>
                <w:rFonts w:hint="eastAsia" w:ascii="宋体" w:hAnsi="宋体" w:eastAsia="宋体" w:cs="宋体"/>
                <w:color w:val="000000"/>
                <w:sz w:val="21"/>
                <w:szCs w:val="21"/>
                <w:highlight w:val="none"/>
                <w:lang w:val="en-US" w:eastAsia="zh-CN"/>
              </w:rPr>
              <w:t xml:space="preserve">措施</w:t>
            </w:r>
            <w:r>
              <w:rPr>
                <w:rFonts w:hint="eastAsia" w:ascii="宋体" w:hAnsi="宋体" w:eastAsia="宋体" w:cs="宋体"/>
                <w:color w:val="000000"/>
                <w:sz w:val="21"/>
                <w:szCs w:val="21"/>
                <w:highlight w:val="none"/>
              </w:rPr>
              <w:t xml:space="preserve">清晰详细、具体有效，得1分；</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培训质量保障</w:t>
            </w:r>
            <w:r>
              <w:rPr>
                <w:rFonts w:hint="eastAsia" w:ascii="宋体" w:hAnsi="宋体" w:eastAsia="宋体" w:cs="宋体"/>
                <w:color w:val="000000"/>
                <w:sz w:val="21"/>
                <w:szCs w:val="21"/>
                <w:highlight w:val="none"/>
                <w:lang w:val="en-US" w:eastAsia="zh-CN"/>
              </w:rPr>
              <w:t xml:space="preserve">措施</w:t>
            </w:r>
            <w:r>
              <w:rPr>
                <w:rFonts w:hint="eastAsia" w:ascii="宋体" w:hAnsi="宋体" w:eastAsia="宋体" w:cs="宋体"/>
                <w:color w:val="000000"/>
                <w:sz w:val="21"/>
                <w:szCs w:val="21"/>
                <w:highlight w:val="none"/>
              </w:rPr>
              <w:t xml:space="preserve">较清晰详细、基本有效，得0.5分；</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未提供或内容完全不符合采购需求的不得分。</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rPr>
              <w:t xml:space="preserve">主观分</w:t>
            </w:r>
            <w:r>
              <w:rPr>
                <w:rFonts w:hint="eastAsia"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73"/>
              <w:jc w:val="center"/>
              <w:spacing w:before="68" w:line="264" w:lineRule="auto"/>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rPr>
              <w:t xml:space="preserve">3.3</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jc w:val="left"/>
              <w:spacing w:before="68" w:line="264" w:lineRule="auto"/>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z w:val="21"/>
                <w:szCs w:val="21"/>
                <w:highlight w:val="none"/>
              </w:rPr>
              <w:t xml:space="preserve">本地化服务能力</w:t>
            </w:r>
            <w:r>
              <w:rPr>
                <w:rFonts w:hint="eastAsia" w:ascii="宋体" w:hAnsi="宋体" w:eastAsia="宋体" w:cs="宋体"/>
                <w:color w:val="000000"/>
                <w:spacing w:val="-2"/>
                <w:sz w:val="21"/>
                <w:szCs w:val="21"/>
                <w:highlight w:val="none"/>
                <w:lang w:val="en-US" w:eastAsia="zh-CN"/>
              </w:rPr>
            </w:r>
            <w:r/>
          </w:p>
        </w:tc>
        <w:tc>
          <w:tcPr>
            <w:tcW w:w="6330" w:type="dxa"/>
            <w:vAlign w:val="center"/>
            <w:textDirection w:val="lrTb"/>
            <w:noWrap w:val="false"/>
          </w:tcPr>
          <w:p>
            <w:pPr>
              <w:pStyle w:val="873"/>
              <w:jc w:val="left"/>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投标人具有本地化服务能力的得2分。</w:t>
            </w:r>
            <w:r>
              <w:rPr>
                <w:rFonts w:hint="eastAsia" w:ascii="宋体" w:hAnsi="宋体" w:eastAsia="宋体" w:cs="宋体"/>
                <w:color w:val="000000"/>
                <w:sz w:val="21"/>
                <w:szCs w:val="21"/>
                <w:highlight w:val="none"/>
              </w:rPr>
            </w:r>
            <w:r/>
          </w:p>
          <w:p>
            <w:pPr>
              <w:pStyle w:val="873"/>
              <w:jc w:val="left"/>
              <w:spacing w:line="264" w:lineRule="auto"/>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z w:val="21"/>
                <w:szCs w:val="21"/>
                <w:highlight w:val="none"/>
              </w:rPr>
              <w:t xml:space="preserve">（提供承诺书或有效证明材料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承诺书格式自拟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2"/>
                <w:sz w:val="21"/>
                <w:szCs w:val="21"/>
                <w:highlight w:val="none"/>
                <w:lang w:val="en-US" w:eastAsia="zh-CN"/>
              </w:rPr>
            </w:r>
            <w:r/>
          </w:p>
        </w:tc>
        <w:tc>
          <w:tcPr>
            <w:tcW w:w="647" w:type="dxa"/>
            <w:vAlign w:val="center"/>
            <w:textDirection w:val="lrTb"/>
            <w:noWrap w:val="false"/>
          </w:tcPr>
          <w:p>
            <w:pPr>
              <w:pStyle w:val="873"/>
              <w:jc w:val="center"/>
              <w:spacing w:before="68"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spacing w:before="68" w:line="26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rPr>
              <w:t xml:space="preserve">客观分</w:t>
            </w:r>
            <w:r>
              <w:rPr>
                <w:rFonts w:hint="eastAsia"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hint="eastAsia"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73"/>
              <w:jc w:val="center"/>
              <w:spacing w:before="68" w:line="264"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4.1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3"/>
              <w:spacing w:before="69" w:line="264"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z w:val="21"/>
                <w:szCs w:val="21"/>
                <w:highlight w:val="none"/>
              </w:rPr>
              <w:t xml:space="preserve">投标人业绩</w:t>
            </w:r>
            <w:r>
              <w:rPr>
                <w:rFonts w:hint="eastAsia" w:ascii="宋体" w:hAnsi="宋体" w:eastAsia="宋体" w:cs="宋体"/>
                <w:color w:val="000000"/>
                <w:spacing w:val="-2"/>
                <w:sz w:val="21"/>
                <w:szCs w:val="21"/>
                <w:highlight w:val="none"/>
              </w:rPr>
            </w:r>
            <w:r/>
          </w:p>
        </w:tc>
        <w:tc>
          <w:tcPr>
            <w:tcW w:w="6330" w:type="dxa"/>
            <w:vAlign w:val="center"/>
            <w:textDirection w:val="lrTb"/>
            <w:noWrap w:val="false"/>
          </w:tcPr>
          <w:p>
            <w:pPr>
              <w:pStyle w:val="873"/>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投标人提供2022年1月1日（含）以来</w:t>
            </w:r>
            <w:r>
              <w:rPr>
                <w:rFonts w:hint="eastAsia" w:ascii="宋体" w:hAnsi="宋体" w:eastAsia="宋体" w:cs="宋体"/>
                <w:color w:val="000000"/>
                <w:sz w:val="21"/>
                <w:szCs w:val="21"/>
                <w:highlight w:val="none"/>
                <w:lang w:val="en-US" w:eastAsia="zh-CN"/>
              </w:rPr>
              <w:t xml:space="preserve">类似项目业绩（至少包含</w:t>
            </w:r>
            <w:r>
              <w:rPr>
                <w:rFonts w:hint="eastAsia" w:ascii="宋体" w:hAnsi="宋体" w:eastAsia="宋体" w:cs="宋体"/>
                <w:color w:val="000000"/>
                <w:sz w:val="21"/>
                <w:szCs w:val="21"/>
                <w:highlight w:val="none"/>
              </w:rPr>
              <w:t xml:space="preserve">专科数据平台</w:t>
            </w:r>
            <w:r>
              <w:rPr>
                <w:rFonts w:hint="eastAsia" w:ascii="宋体" w:hAnsi="宋体" w:eastAsia="宋体" w:cs="宋体"/>
                <w:color w:val="000000"/>
                <w:sz w:val="21"/>
                <w:szCs w:val="21"/>
                <w:highlight w:val="none"/>
                <w:lang w:val="zh-CN"/>
              </w:rPr>
              <w:t xml:space="preserve">类</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专科高质量数据集类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，每提供1个得3分，最多得9分。</w:t>
            </w:r>
            <w:r>
              <w:rPr>
                <w:rFonts w:hint="eastAsia" w:ascii="宋体" w:hAnsi="宋体" w:eastAsia="宋体" w:cs="宋体"/>
                <w:color w:val="000000"/>
                <w:sz w:val="21"/>
                <w:szCs w:val="21"/>
                <w:highlight w:val="none"/>
              </w:rPr>
            </w:r>
            <w:r/>
          </w:p>
          <w:p>
            <w:pPr>
              <w:pStyle w:val="873"/>
              <w:spacing w:line="264" w:lineRule="auto"/>
              <w:rPr>
                <w:rFonts w:hint="eastAsia"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rPr>
              <w:t xml:space="preserve">（时间以合同签订时间为准，提供有效合同，合同页须清晰可见相应内容）</w:t>
            </w:r>
            <w:r>
              <w:rPr>
                <w:rFonts w:hint="eastAsia"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873"/>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hint="eastAsia"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3"/>
              <w:jc w:val="center"/>
              <w:spacing w:before="68" w:line="264"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5.1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3"/>
              <w:spacing w:line="264" w:lineRule="auto"/>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z w:val="21"/>
                <w:szCs w:val="21"/>
                <w:highlight w:val="none"/>
              </w:rPr>
              <w:t xml:space="preserve">履约能力</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pStyle w:val="873"/>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投标人拟投入本项目的相关产品具有软件著作权证书，软件名称包含“数据集成平台类”或“专病管理平台类”或“数据质量控制类”等，每提供1个证书得2分，最多得6分。 </w:t>
            </w:r>
            <w:r>
              <w:rPr>
                <w:rFonts w:hint="eastAsia" w:ascii="宋体" w:hAnsi="宋体" w:eastAsia="宋体" w:cs="宋体"/>
                <w:color w:val="000000"/>
                <w:sz w:val="21"/>
                <w:szCs w:val="21"/>
                <w:highlight w:val="none"/>
              </w:rPr>
            </w:r>
            <w:r/>
          </w:p>
          <w:p>
            <w:pPr>
              <w:pStyle w:val="873"/>
              <w:spacing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（所提供证书“软件名称”与评分细则规定不同时，应提供符合上述要求的内容（功能）说明及关键信息，否则不予认可）</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z w:val="21"/>
                <w:szCs w:val="21"/>
                <w:highlight w:val="none"/>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合</w:t>
            </w:r>
            <w:r>
              <w:rPr>
                <w:rFonts w:hint="eastAsia" w:ascii="宋体" w:hAnsi="宋体" w:eastAsia="宋体" w:cs="宋体"/>
                <w:color w:val="000000"/>
                <w:spacing w:val="-2"/>
                <w:sz w:val="21"/>
                <w:szCs w:val="21"/>
                <w:highlight w:val="none"/>
              </w:rPr>
              <w:t xml:space="preserve">计</w:t>
            </w:r>
            <w:r>
              <w:rPr>
                <w:rFonts w:hint="eastAsia" w:ascii="宋体" w:hAnsi="宋体" w:eastAsia="宋体" w:cs="宋体"/>
                <w:color w:val="000000"/>
                <w:sz w:val="21"/>
                <w:szCs w:val="21"/>
                <w:highlight w:val="none"/>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100分</w:t>
            </w:r>
            <w:r>
              <w:rPr>
                <w:rFonts w:hint="eastAsia" w:ascii="宋体" w:hAnsi="宋体" w:eastAsia="宋体" w:cs="宋体"/>
                <w:color w:val="000000"/>
                <w:sz w:val="21"/>
                <w:szCs w:val="21"/>
                <w:highlight w:val="none"/>
              </w:rPr>
            </w:r>
            <w:r/>
          </w:p>
        </w:tc>
      </w:tr>
    </w:tbl>
    <w:p>
      <w:pPr>
        <w:pStyle w:val="873"/>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73"/>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73"/>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52"/>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952"/>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952"/>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952"/>
        <w:rPr>
          <w:rFonts w:hint="eastAsia"/>
          <w:color w:val="000000"/>
          <w:highlight w:val="none"/>
        </w:rPr>
      </w:pPr>
      <w:r>
        <w:rPr>
          <w:rFonts w:hint="eastAsia"/>
          <w:color w:val="000000"/>
          <w:highlight w:val="none"/>
        </w:rPr>
      </w:r>
      <w:r/>
    </w:p>
    <w:p>
      <w:pPr>
        <w:pStyle w:val="873"/>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193"/>
      <w:r/>
      <w:bookmarkEnd w:id="194"/>
      <w:r/>
      <w:bookmarkEnd w:id="221"/>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73"/>
        <w:jc w:val="center"/>
        <w:rPr>
          <w:rFonts w:hint="eastAsia" w:ascii="宋体" w:hAnsi="宋体"/>
          <w:b/>
          <w:color w:val="000000"/>
          <w:sz w:val="72"/>
          <w:highlight w:val="none"/>
        </w:rPr>
      </w:pPr>
      <w:r/>
      <w:bookmarkStart w:id="222" w:name="_Hlt26955039"/>
      <w:r/>
      <w:bookmarkEnd w:id="222"/>
      <w:r/>
      <w:bookmarkStart w:id="223" w:name="_Hlt26671244"/>
      <w:r/>
      <w:bookmarkEnd w:id="223"/>
      <w:r/>
      <w:bookmarkStart w:id="224" w:name="_Toc49090576"/>
      <w:r/>
      <w:bookmarkStart w:id="225" w:name="_Toc26554094"/>
      <w:r/>
      <w:bookmarkStart w:id="226" w:name="_Toc120614282"/>
      <w:r>
        <w:rPr>
          <w:rFonts w:hint="eastAsia" w:ascii="宋体" w:hAnsi="宋体"/>
          <w:b/>
          <w:color w:val="000000"/>
          <w:sz w:val="72"/>
          <w:highlight w:val="none"/>
        </w:rPr>
      </w:r>
      <w:r/>
    </w:p>
    <w:p>
      <w:pPr>
        <w:pStyle w:val="873"/>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73"/>
        <w:jc w:val="center"/>
        <w:rPr>
          <w:rFonts w:hint="eastAsia" w:ascii="宋体" w:hAnsi="宋体"/>
          <w:b/>
          <w:color w:val="000000"/>
          <w:sz w:val="72"/>
          <w:highlight w:val="none"/>
        </w:rPr>
      </w:pPr>
      <w:r>
        <w:rPr>
          <w:rFonts w:hint="eastAsia" w:ascii="宋体" w:hAnsi="宋体"/>
          <w:b/>
          <w:color w:val="000000"/>
          <w:sz w:val="72"/>
          <w:highlight w:val="none"/>
        </w:rPr>
      </w:r>
      <w:r/>
    </w:p>
    <w:p>
      <w:pPr>
        <w:pStyle w:val="873"/>
        <w:jc w:val="center"/>
        <w:rPr>
          <w:rFonts w:hint="eastAsia" w:ascii="宋体" w:hAnsi="宋体"/>
          <w:b/>
          <w:color w:val="000000"/>
          <w:sz w:val="72"/>
          <w:highlight w:val="none"/>
        </w:rPr>
      </w:pPr>
      <w:r>
        <w:rPr>
          <w:rFonts w:hint="eastAsia" w:ascii="宋体" w:hAnsi="宋体"/>
          <w:b/>
          <w:color w:val="000000"/>
          <w:sz w:val="72"/>
          <w:highlight w:val="none"/>
        </w:rPr>
      </w:r>
      <w:r/>
    </w:p>
    <w:p>
      <w:pPr>
        <w:pStyle w:val="873"/>
        <w:jc w:val="center"/>
        <w:rPr>
          <w:rFonts w:hint="eastAsia" w:ascii="宋体" w:hAnsi="宋体"/>
          <w:b/>
          <w:color w:val="000000"/>
          <w:sz w:val="36"/>
          <w:highlight w:val="none"/>
        </w:rPr>
      </w:pPr>
      <w:r>
        <w:rPr>
          <w:rFonts w:hint="eastAsia" w:ascii="宋体" w:hAnsi="宋体"/>
          <w:b/>
          <w:color w:val="000000"/>
          <w:sz w:val="36"/>
          <w:highlight w:val="none"/>
        </w:rPr>
      </w:r>
      <w:r/>
    </w:p>
    <w:p>
      <w:pPr>
        <w:pStyle w:val="873"/>
        <w:jc w:val="center"/>
        <w:rPr>
          <w:rFonts w:hint="eastAsia" w:ascii="宋体" w:hAnsi="宋体"/>
          <w:b/>
          <w:color w:val="000000"/>
          <w:sz w:val="36"/>
          <w:highlight w:val="none"/>
        </w:rPr>
      </w:pPr>
      <w:r>
        <w:rPr>
          <w:rFonts w:hint="eastAsia" w:ascii="宋体" w:hAnsi="宋体"/>
          <w:b/>
          <w:color w:val="000000"/>
          <w:sz w:val="36"/>
          <w:highlight w:val="none"/>
        </w:rPr>
      </w:r>
      <w:r/>
    </w:p>
    <w:p>
      <w:pPr>
        <w:pStyle w:val="873"/>
        <w:jc w:val="center"/>
        <w:rPr>
          <w:rFonts w:hint="eastAsia" w:ascii="宋体" w:hAnsi="宋体"/>
          <w:b/>
          <w:color w:val="000000"/>
          <w:sz w:val="36"/>
          <w:highlight w:val="none"/>
        </w:rPr>
      </w:pPr>
      <w:r>
        <w:rPr>
          <w:rFonts w:hint="eastAsia" w:ascii="宋体" w:hAnsi="宋体"/>
          <w:b/>
          <w:color w:val="000000"/>
          <w:sz w:val="36"/>
          <w:highlight w:val="none"/>
        </w:rPr>
      </w:r>
      <w:r/>
    </w:p>
    <w:p>
      <w:pPr>
        <w:pStyle w:val="873"/>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873"/>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3"/>
        <w:spacing w:line="440" w:lineRule="exact"/>
        <w:rPr>
          <w:rFonts w:ascii="宋体" w:hAnsi="宋体"/>
          <w:color w:val="000000"/>
          <w:highlight w:val="none"/>
        </w:rPr>
      </w:pPr>
      <w:r>
        <w:rPr>
          <w:rFonts w:ascii="宋体" w:hAnsi="宋体"/>
          <w:color w:val="000000"/>
          <w:highlight w:val="none"/>
        </w:rPr>
      </w:r>
      <w:r/>
    </w:p>
    <w:p>
      <w:pPr>
        <w:pStyle w:val="873"/>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宋体" w:hAnsi="宋体"/>
          <w:b/>
          <w:bCs/>
          <w:color w:val="000000"/>
          <w:sz w:val="32"/>
          <w:szCs w:val="32"/>
          <w:highlight w:val="none"/>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3"/>
        <w:ind w:firstLine="480"/>
        <w:spacing w:line="440" w:lineRule="exact"/>
        <w:rPr>
          <w:rFonts w:ascii="宋体" w:hAnsi="宋体"/>
          <w:color w:val="000000"/>
          <w:sz w:val="24"/>
          <w:highlight w:val="none"/>
        </w:rPr>
      </w:pPr>
      <w:r>
        <w:rPr>
          <w:rFonts w:ascii="宋体" w:hAnsi="宋体"/>
          <w:color w:val="000000"/>
          <w:sz w:val="24"/>
          <w:highlight w:val="none"/>
        </w:rPr>
      </w:r>
      <w:r/>
    </w:p>
    <w:p>
      <w:pPr>
        <w:pStyle w:val="873"/>
        <w:ind w:firstLine="480"/>
        <w:spacing w:line="440" w:lineRule="exact"/>
        <w:rPr>
          <w:rFonts w:ascii="宋体" w:hAnsi="宋体"/>
          <w:color w:val="000000"/>
          <w:sz w:val="24"/>
          <w:highlight w:val="none"/>
        </w:rPr>
      </w:pPr>
      <w:r>
        <w:rPr>
          <w:rFonts w:ascii="宋体" w:hAnsi="宋体"/>
          <w:color w:val="000000"/>
          <w:sz w:val="24"/>
          <w:highlight w:val="none"/>
        </w:rPr>
      </w:r>
      <w:r/>
    </w:p>
    <w:p>
      <w:pPr>
        <w:pStyle w:val="958"/>
        <w:rPr>
          <w:rFonts w:ascii="宋体" w:hAnsi="宋体"/>
          <w:color w:val="000000"/>
          <w:sz w:val="24"/>
          <w:highlight w:val="none"/>
        </w:rPr>
      </w:pPr>
      <w:r>
        <w:rPr>
          <w:rFonts w:ascii="宋体" w:hAnsi="宋体"/>
          <w:color w:val="000000"/>
          <w:sz w:val="24"/>
          <w:highlight w:val="none"/>
        </w:rPr>
      </w:r>
      <w:r/>
    </w:p>
    <w:p>
      <w:pPr>
        <w:pStyle w:val="958"/>
        <w:rPr>
          <w:rFonts w:ascii="宋体" w:hAnsi="宋体"/>
          <w:color w:val="000000"/>
          <w:sz w:val="24"/>
          <w:highlight w:val="none"/>
        </w:rPr>
      </w:pPr>
      <w:r>
        <w:rPr>
          <w:rFonts w:ascii="宋体" w:hAnsi="宋体"/>
          <w:color w:val="000000"/>
          <w:sz w:val="24"/>
          <w:highlight w:val="none"/>
        </w:rPr>
      </w:r>
      <w:r/>
    </w:p>
    <w:p>
      <w:pPr>
        <w:pStyle w:val="958"/>
        <w:rPr>
          <w:rFonts w:ascii="宋体" w:hAnsi="宋体"/>
          <w:color w:val="000000"/>
          <w:sz w:val="24"/>
          <w:highlight w:val="none"/>
        </w:rPr>
      </w:pPr>
      <w:r>
        <w:rPr>
          <w:rFonts w:ascii="宋体" w:hAnsi="宋体"/>
          <w:color w:val="000000"/>
          <w:sz w:val="24"/>
          <w:highlight w:val="none"/>
        </w:rPr>
      </w:r>
      <w:r/>
    </w:p>
    <w:p>
      <w:pPr>
        <w:pStyle w:val="958"/>
        <w:rPr>
          <w:rFonts w:ascii="宋体" w:hAnsi="宋体"/>
          <w:color w:val="000000"/>
          <w:sz w:val="24"/>
          <w:highlight w:val="none"/>
        </w:rPr>
      </w:pPr>
      <w:r>
        <w:rPr>
          <w:rFonts w:ascii="宋体" w:hAnsi="宋体"/>
          <w:color w:val="000000"/>
          <w:sz w:val="24"/>
          <w:highlight w:val="none"/>
        </w:rPr>
      </w:r>
      <w:r/>
    </w:p>
    <w:p>
      <w:pPr>
        <w:pStyle w:val="958"/>
        <w:rPr>
          <w:rFonts w:ascii="宋体" w:hAnsi="宋体"/>
          <w:color w:val="000000"/>
          <w:sz w:val="24"/>
          <w:highlight w:val="none"/>
        </w:rPr>
      </w:pPr>
      <w:r>
        <w:rPr>
          <w:rFonts w:ascii="宋体" w:hAnsi="宋体"/>
          <w:color w:val="000000"/>
          <w:sz w:val="24"/>
          <w:highlight w:val="none"/>
        </w:rPr>
      </w:r>
      <w:r/>
    </w:p>
    <w:p>
      <w:pPr>
        <w:pStyle w:val="958"/>
        <w:rPr>
          <w:rFonts w:ascii="宋体" w:hAnsi="宋体"/>
          <w:color w:val="000000"/>
          <w:sz w:val="24"/>
          <w:highlight w:val="none"/>
        </w:rPr>
      </w:pPr>
      <w:r>
        <w:rPr>
          <w:rFonts w:ascii="宋体" w:hAnsi="宋体"/>
          <w:color w:val="000000"/>
          <w:sz w:val="24"/>
          <w:highlight w:val="none"/>
        </w:rPr>
      </w:r>
      <w:r/>
    </w:p>
    <w:p>
      <w:pPr>
        <w:pStyle w:val="958"/>
        <w:rPr>
          <w:rFonts w:ascii="宋体" w:hAnsi="宋体"/>
          <w:color w:val="000000"/>
          <w:sz w:val="24"/>
          <w:highlight w:val="none"/>
        </w:rPr>
      </w:pPr>
      <w:r>
        <w:rPr>
          <w:rFonts w:ascii="宋体" w:hAnsi="宋体"/>
          <w:color w:val="000000"/>
          <w:sz w:val="24"/>
          <w:highlight w:val="none"/>
        </w:rPr>
      </w:r>
      <w:r/>
    </w:p>
    <w:p>
      <w:pPr>
        <w:pStyle w:val="958"/>
        <w:rPr>
          <w:rFonts w:ascii="宋体" w:hAnsi="宋体"/>
          <w:color w:val="000000"/>
          <w:sz w:val="24"/>
          <w:highlight w:val="none"/>
        </w:rPr>
      </w:pPr>
      <w:r>
        <w:rPr>
          <w:rFonts w:ascii="宋体" w:hAnsi="宋体"/>
          <w:color w:val="000000"/>
          <w:sz w:val="24"/>
          <w:highlight w:val="none"/>
        </w:rPr>
      </w:r>
      <w:r/>
    </w:p>
    <w:p>
      <w:pPr>
        <w:pStyle w:val="873"/>
        <w:ind w:firstLine="480"/>
        <w:spacing w:line="440" w:lineRule="exact"/>
        <w:rPr>
          <w:rFonts w:ascii="宋体" w:hAnsi="宋体"/>
          <w:color w:val="000000"/>
          <w:sz w:val="24"/>
          <w:highlight w:val="none"/>
        </w:rPr>
      </w:pPr>
      <w:r>
        <w:rPr>
          <w:rFonts w:ascii="宋体" w:hAnsi="宋体"/>
          <w:color w:val="000000"/>
          <w:sz w:val="24"/>
          <w:highlight w:val="none"/>
        </w:rPr>
      </w:r>
      <w:r/>
    </w:p>
    <w:p>
      <w:pPr>
        <w:pStyle w:val="873"/>
        <w:jc w:val="left"/>
        <w:spacing w:line="360" w:lineRule="auto"/>
        <w:rPr>
          <w:rFonts w:hint="eastAsia" w:ascii="黑体" w:hAnsi="黑体" w:eastAsia="黑体" w:cs="Times New Roman"/>
          <w:i w:val="0"/>
          <w:color w:val="000000"/>
          <w:sz w:val="32"/>
          <w:szCs w:val="32"/>
          <w:highlight w:val="none"/>
          <w:u w:val="none"/>
          <w:lang w:val="en-US" w:eastAsia="zh-CN"/>
        </w:rPr>
      </w:pPr>
      <w:r/>
      <w:bookmarkEnd w:id="224"/>
      <w:r/>
      <w:bookmarkEnd w:id="225"/>
      <w:r/>
      <w:bookmarkEnd w:id="226"/>
      <w:r/>
      <w:bookmarkStart w:id="227" w:name="_Toc120614284"/>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73"/>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(七)未参加此项目的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3"/>
        <w:ind w:firstLine="492"/>
        <w:spacing w:line="460" w:lineRule="exact"/>
        <w:rPr>
          <w:color w:val="000000"/>
          <w:sz w:val="24"/>
          <w:szCs w:val="24"/>
          <w:highlight w:val="none"/>
        </w:rPr>
      </w:pPr>
      <w:r>
        <w:rPr>
          <w:color w:val="000000"/>
          <w:sz w:val="24"/>
          <w:szCs w:val="24"/>
          <w:highlight w:val="none"/>
        </w:rPr>
      </w:r>
      <w:r/>
    </w:p>
    <w:p>
      <w:pPr>
        <w:pStyle w:val="995"/>
        <w:rPr>
          <w:color w:val="000000"/>
          <w:sz w:val="24"/>
          <w:szCs w:val="24"/>
          <w:highlight w:val="none"/>
        </w:rPr>
      </w:pPr>
      <w:r>
        <w:rPr>
          <w:color w:val="000000"/>
          <w:sz w:val="24"/>
          <w:szCs w:val="24"/>
          <w:highlight w:val="none"/>
        </w:rPr>
      </w:r>
      <w:r/>
    </w:p>
    <w:p>
      <w:pPr>
        <w:pStyle w:val="87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3"/>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3"/>
        <w:rPr>
          <w:color w:val="000000"/>
          <w:sz w:val="24"/>
          <w:szCs w:val="24"/>
          <w:highlight w:val="none"/>
        </w:rPr>
      </w:pPr>
      <w:r>
        <w:rPr>
          <w:color w:val="000000"/>
          <w:sz w:val="24"/>
          <w:szCs w:val="24"/>
          <w:highlight w:val="none"/>
        </w:rPr>
      </w:r>
      <w:r/>
    </w:p>
    <w:p>
      <w:pPr>
        <w:pStyle w:val="873"/>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3"/>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97"/>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873"/>
        <w:rPr>
          <w:rFonts w:hint="eastAsia"/>
          <w:color w:val="000000"/>
          <w:highlight w:val="none"/>
          <w:lang w:eastAsia="zh-CN"/>
        </w:rPr>
      </w:pPr>
      <w:r>
        <w:rPr>
          <w:rFonts w:hint="eastAsia"/>
          <w:color w:val="000000"/>
          <w:highlight w:val="none"/>
          <w:lang w:eastAsia="zh-CN"/>
        </w:rPr>
      </w:r>
      <w:r/>
    </w:p>
    <w:p>
      <w:pPr>
        <w:pStyle w:val="943"/>
        <w:rPr>
          <w:rFonts w:hint="eastAsia"/>
          <w:color w:val="000000"/>
          <w:highlight w:val="none"/>
          <w:lang w:eastAsia="zh-CN"/>
        </w:rPr>
      </w:pPr>
      <w:r>
        <w:rPr>
          <w:rFonts w:hint="eastAsia"/>
          <w:color w:val="000000"/>
          <w:highlight w:val="none"/>
          <w:lang w:eastAsia="zh-CN"/>
        </w:rPr>
      </w:r>
      <w:r/>
    </w:p>
    <w:p>
      <w:pPr>
        <w:pStyle w:val="873"/>
        <w:rPr>
          <w:rFonts w:hint="eastAsia"/>
          <w:color w:val="000000"/>
          <w:highlight w:val="none"/>
          <w:lang w:eastAsia="zh-CN"/>
        </w:rPr>
      </w:pPr>
      <w:r>
        <w:rPr>
          <w:rFonts w:hint="eastAsia"/>
          <w:color w:val="000000"/>
          <w:highlight w:val="none"/>
          <w:lang w:eastAsia="zh-CN"/>
        </w:rPr>
      </w:r>
      <w:r/>
    </w:p>
    <w:p>
      <w:pPr>
        <w:pStyle w:val="873"/>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73"/>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967"/>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73"/>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97"/>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3"/>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3"/>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3"/>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3"/>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967"/>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96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7"/>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967"/>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67"/>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28" w:name="_Hlt26955070"/>
      <w:r/>
      <w:bookmarkEnd w:id="228"/>
      <w:r/>
      <w:bookmarkStart w:id="229" w:name="_格式3__银行出具的资信证明"/>
      <w:r/>
      <w:bookmarkEnd w:id="229"/>
      <w:r/>
      <w:bookmarkStart w:id="230" w:name="_Hlt26671380"/>
      <w:r/>
      <w:bookmarkEnd w:id="230"/>
      <w:r>
        <w:rPr>
          <w:rFonts w:hint="eastAsia"/>
          <w:color w:val="000000"/>
          <w:sz w:val="24"/>
          <w:szCs w:val="24"/>
          <w:highlight w:val="none"/>
        </w:rPr>
      </w:r>
      <w:r/>
    </w:p>
    <w:p>
      <w:pPr>
        <w:pStyle w:val="888"/>
        <w:rPr>
          <w:rFonts w:hint="eastAsia"/>
          <w:i/>
          <w:color w:val="000000"/>
          <w:sz w:val="24"/>
          <w:szCs w:val="24"/>
          <w:highlight w:val="none"/>
          <w:u w:val="single"/>
        </w:rPr>
      </w:pPr>
      <w:r>
        <w:rPr>
          <w:rFonts w:hint="eastAsia"/>
          <w:i/>
          <w:color w:val="000000"/>
          <w:sz w:val="24"/>
          <w:szCs w:val="24"/>
          <w:highlight w:val="none"/>
          <w:u w:val="single"/>
        </w:rPr>
      </w:r>
      <w:r/>
    </w:p>
    <w:p>
      <w:pPr>
        <w:pStyle w:val="888"/>
        <w:rPr>
          <w:rFonts w:hint="eastAsia"/>
          <w:i/>
          <w:color w:val="000000"/>
          <w:sz w:val="24"/>
          <w:szCs w:val="24"/>
          <w:highlight w:val="none"/>
          <w:u w:val="single"/>
        </w:rPr>
      </w:pPr>
      <w:r>
        <w:rPr>
          <w:rFonts w:hint="eastAsia"/>
          <w:i/>
          <w:color w:val="000000"/>
          <w:sz w:val="24"/>
          <w:szCs w:val="24"/>
          <w:highlight w:val="none"/>
          <w:u w:val="single"/>
        </w:rPr>
      </w:r>
      <w:r/>
    </w:p>
    <w:p>
      <w:pPr>
        <w:pStyle w:val="888"/>
        <w:rPr>
          <w:rFonts w:hint="eastAsia"/>
          <w:i/>
          <w:color w:val="000000"/>
          <w:sz w:val="24"/>
          <w:szCs w:val="24"/>
          <w:highlight w:val="none"/>
          <w:u w:val="single"/>
        </w:rPr>
      </w:pPr>
      <w:r>
        <w:rPr>
          <w:rFonts w:hint="eastAsia"/>
          <w:i/>
          <w:color w:val="000000"/>
          <w:sz w:val="24"/>
          <w:szCs w:val="24"/>
          <w:highlight w:val="none"/>
          <w:u w:val="single"/>
        </w:rPr>
      </w:r>
      <w:r/>
    </w:p>
    <w:p>
      <w:pPr>
        <w:pStyle w:val="888"/>
        <w:ind w:firstLine="0"/>
        <w:rPr>
          <w:rFonts w:hint="eastAsia"/>
          <w:color w:val="000000"/>
          <w:highlight w:val="none"/>
        </w:rPr>
      </w:pPr>
      <w:r>
        <w:rPr>
          <w:rFonts w:hint="eastAsia"/>
          <w:color w:val="000000"/>
          <w:highlight w:val="none"/>
        </w:rPr>
      </w:r>
      <w:r/>
    </w:p>
    <w:p>
      <w:pPr>
        <w:pStyle w:val="873"/>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7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8"/>
        <w:rPr>
          <w:rFonts w:hint="eastAsia" w:ascii="宋体" w:hAnsi="宋体"/>
          <w:bCs/>
          <w:color w:val="000000"/>
          <w:sz w:val="24"/>
          <w:highlight w:val="none"/>
        </w:rPr>
      </w:pPr>
      <w:r>
        <w:rPr>
          <w:rFonts w:hint="eastAsia" w:ascii="宋体" w:hAnsi="宋体"/>
          <w:bCs/>
          <w:color w:val="000000"/>
          <w:sz w:val="24"/>
          <w:highlight w:val="none"/>
        </w:rPr>
      </w:r>
      <w:r/>
    </w:p>
    <w:p>
      <w:pPr>
        <w:pStyle w:val="958"/>
        <w:rPr>
          <w:rFonts w:hint="eastAsia" w:ascii="宋体" w:hAnsi="宋体"/>
          <w:bCs/>
          <w:color w:val="000000"/>
          <w:sz w:val="24"/>
          <w:highlight w:val="none"/>
        </w:rPr>
      </w:pPr>
      <w:r>
        <w:rPr>
          <w:rFonts w:hint="eastAsia" w:ascii="宋体" w:hAnsi="宋体"/>
          <w:bCs/>
          <w:color w:val="000000"/>
          <w:sz w:val="24"/>
          <w:highlight w:val="none"/>
        </w:rPr>
      </w:r>
      <w:r/>
    </w:p>
    <w:p>
      <w:pPr>
        <w:pStyle w:val="873"/>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9"/>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969"/>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9"/>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9"/>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73"/>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43"/>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其他</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69"/>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9"/>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9"/>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9"/>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9"/>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9"/>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9"/>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3"/>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9"/>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9"/>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69"/>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7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3"/>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3"/>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9"/>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3"/>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73"/>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3"/>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43"/>
        <w:rPr>
          <w:rFonts w:hint="eastAsia"/>
          <w:color w:val="000000"/>
          <w:highlight w:val="none"/>
        </w:rPr>
      </w:pPr>
      <w:r>
        <w:rPr>
          <w:rFonts w:hint="eastAsia"/>
          <w:color w:val="000000"/>
          <w:highlight w:val="none"/>
        </w:rPr>
      </w:r>
      <w:r/>
    </w:p>
    <w:p>
      <w:pPr>
        <w:pStyle w:val="873"/>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43"/>
        <w:rPr>
          <w:rFonts w:hint="eastAsia"/>
          <w:color w:val="000000"/>
          <w:highlight w:val="none"/>
          <w:lang w:val="en-US" w:eastAsia="zh-CN"/>
        </w:rPr>
      </w:pPr>
      <w:r>
        <w:rPr>
          <w:rFonts w:hint="eastAsia"/>
          <w:color w:val="000000"/>
          <w:highlight w:val="none"/>
          <w:lang w:val="en-US" w:eastAsia="zh-CN"/>
        </w:rPr>
      </w:r>
      <w:r/>
    </w:p>
    <w:p>
      <w:pPr>
        <w:pStyle w:val="873"/>
        <w:rPr>
          <w:rFonts w:hint="eastAsia"/>
          <w:color w:val="000000"/>
          <w:highlight w:val="none"/>
          <w:lang w:val="en-US" w:eastAsia="zh-CN"/>
        </w:rPr>
      </w:pPr>
      <w:r>
        <w:rPr>
          <w:rFonts w:hint="eastAsia"/>
          <w:color w:val="000000"/>
          <w:highlight w:val="none"/>
          <w:lang w:val="en-US" w:eastAsia="zh-CN"/>
        </w:rPr>
      </w:r>
      <w:r/>
    </w:p>
    <w:p>
      <w:pPr>
        <w:pStyle w:val="943"/>
        <w:rPr>
          <w:rFonts w:hint="eastAsia"/>
          <w:color w:val="000000"/>
          <w:highlight w:val="none"/>
          <w:lang w:val="en-US" w:eastAsia="zh-CN"/>
        </w:rPr>
      </w:pPr>
      <w:r>
        <w:rPr>
          <w:rFonts w:hint="eastAsia"/>
          <w:color w:val="000000"/>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3"/>
        <w:ind w:firstLine="0"/>
        <w:rPr>
          <w:rFonts w:hint="eastAsia"/>
          <w:color w:val="000000"/>
          <w:highlight w:val="none"/>
          <w:lang w:val="en-US" w:eastAsia="zh-CN"/>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hint="eastAsia"/>
          <w:color w:val="000000"/>
          <w:highlight w:val="none"/>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01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605" w:type="dxa"/>
            <w:vAlign w:val="center"/>
            <w:textDirection w:val="lrTb"/>
            <w:noWrap w:val="false"/>
          </w:tcPr>
          <w:p>
            <w:pPr>
              <w:pStyle w:val="873"/>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990"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990"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1515"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1845" w:type="dxa"/>
            <w:vAlign w:val="center"/>
            <w:textDirection w:val="lrTb"/>
            <w:noWrap w:val="false"/>
          </w:tcPr>
          <w:p>
            <w:pPr>
              <w:pStyle w:val="873"/>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w:t>
            </w:r>
            <w:r>
              <w:rPr>
                <w:rFonts w:ascii="宋体" w:hAnsi="宋体" w:eastAsia="宋体"/>
                <w:color w:val="000000"/>
                <w:sz w:val="24"/>
                <w:szCs w:val="24"/>
                <w:highlight w:val="none"/>
                <w:lang w:val="en-US" w:eastAsia="zh-CN"/>
              </w:rPr>
            </w:r>
            <w:r/>
          </w:p>
        </w:tc>
      </w:tr>
      <w:tr>
        <w:trPr>
          <w:cantSplit/>
          <w:trHeight w:val="445"/>
        </w:trPr>
        <w:tc>
          <w:tcPr>
            <w:tcW w:w="581" w:type="dxa"/>
            <w:vAlign w:val="center"/>
            <w:vMerge w:val="continue"/>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01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605"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交付期（天）</w:t>
            </w:r>
            <w:r>
              <w:rPr>
                <w:rFonts w:hint="eastAsia" w:ascii="宋体" w:hAnsi="宋体" w:eastAsia="宋体"/>
                <w:color w:val="000000"/>
                <w:sz w:val="24"/>
                <w:szCs w:val="24"/>
                <w:highlight w:val="none"/>
                <w:lang w:eastAsia="zh-CN"/>
              </w:rPr>
            </w:r>
            <w:r/>
          </w:p>
        </w:tc>
        <w:tc>
          <w:tcPr>
            <w:tcW w:w="990"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515" w:type="dxa"/>
            <w:vAlign w:val="center"/>
            <w:textDirection w:val="lrTb"/>
            <w:noWrap w:val="false"/>
          </w:tcPr>
          <w:p>
            <w:pPr>
              <w:pStyle w:val="873"/>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1845"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总价（元）</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01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01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01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017" w:type="dxa"/>
            <w:vAlign w:val="center"/>
            <w:textDirection w:val="lrTb"/>
            <w:noWrap w:val="false"/>
          </w:tcPr>
          <w:p>
            <w:pPr>
              <w:pStyle w:val="873"/>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投标总价（元）</w:t>
            </w:r>
            <w:r>
              <w:rPr>
                <w:rFonts w:ascii="宋体" w:hAnsi="宋体" w:eastAsia="宋体"/>
                <w:color w:val="000000"/>
                <w:sz w:val="24"/>
                <w:szCs w:val="24"/>
                <w:highlight w:val="none"/>
                <w:lang w:val="en-US" w:eastAsia="zh-CN"/>
              </w:rPr>
            </w:r>
            <w:r/>
          </w:p>
        </w:tc>
        <w:tc>
          <w:tcPr>
            <w:gridSpan w:val="5"/>
            <w:tcW w:w="694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gridSpan w:val="7"/>
            <w:tcW w:w="9543" w:type="dxa"/>
            <w:vAlign w:val="center"/>
            <w:textDirection w:val="lrTb"/>
            <w:noWrap w:val="false"/>
          </w:tcPr>
          <w:p>
            <w:pPr>
              <w:pStyle w:val="873"/>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3"/>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3"/>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3.供应商所报产品须与“第四章-项目清单”中的产品一一对应，如有缺项、漏项或者超出单价上限的，视为无效投标。“项目清单”中分项仅为一项的，此表无需提供。</w:t>
      </w:r>
      <w:r>
        <w:rPr>
          <w:rFonts w:hint="eastAsia" w:ascii="宋体" w:hAnsi="宋体" w:eastAsia="宋体" w:cs="宋体"/>
          <w:b w:val="0"/>
          <w:bCs w:val="0"/>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hint="eastAsia"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3"/>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t xml:space="preserve">七</w:t>
      </w:r>
      <w:bookmarkEnd w:id="43"/>
      <w:r/>
      <w:bookmarkEnd w:id="44"/>
      <w:r/>
      <w:bookmarkEnd w:id="227"/>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color w:val="000000"/>
                <w:highlight w:val="none"/>
              </w:rPr>
            </w:pPr>
            <w:r>
              <w:rPr>
                <w:color w:val="000000"/>
                <w:highlight w:val="none"/>
              </w:rPr>
            </w:r>
            <w:r/>
          </w:p>
          <w:p>
            <w:pPr>
              <w:pStyle w:val="943"/>
              <w:rPr>
                <w:rFonts w:hint="eastAsia"/>
                <w:color w:val="000000"/>
                <w:highlight w:val="none"/>
              </w:rPr>
            </w:pPr>
            <w:r>
              <w:rPr>
                <w:rFonts w:hint="eastAsia"/>
                <w:color w:val="000000"/>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3"/>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3"/>
        <w:rPr>
          <w:rFonts w:hint="eastAsia" w:ascii="黑体" w:hAnsi="黑体" w:eastAsia="黑体" w:cs="Times New Roman"/>
          <w:i w:val="0"/>
          <w:iCs/>
          <w:color w:val="000000"/>
          <w:sz w:val="32"/>
          <w:szCs w:val="32"/>
          <w:highlight w:val="none"/>
          <w:u w:val="none"/>
          <w:lang w:val="en-US" w:eastAsia="zh-CN"/>
        </w:rPr>
      </w:pPr>
      <w:r/>
      <w:bookmarkStart w:id="231" w:name="_Hlt26955054"/>
      <w:r/>
      <w:bookmarkEnd w:id="231"/>
      <w:r>
        <w:rPr>
          <w:rFonts w:hint="eastAsia" w:ascii="黑体" w:hAnsi="黑体" w:eastAsia="黑体" w:cs="Times New Roman"/>
          <w:i w:val="0"/>
          <w:iCs/>
          <w:color w:val="000000"/>
          <w:sz w:val="32"/>
          <w:szCs w:val="32"/>
          <w:highlight w:val="none"/>
          <w:u w:val="none"/>
          <w:lang w:val="en-US" w:eastAsia="zh-CN"/>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3"/>
              <w:jc w:val="center"/>
              <w:rPr>
                <w:rFonts w:hint="eastAsia" w:ascii="宋体" w:hAnsi="宋体"/>
                <w:color w:val="000000"/>
                <w:sz w:val="24"/>
                <w:szCs w:val="24"/>
                <w:highlight w:val="none"/>
              </w:rPr>
            </w:pPr>
            <w:r/>
            <w:bookmarkStart w:id="232" w:name="_Hlt26609391"/>
            <w:r/>
            <w:bookmarkEnd w:id="232"/>
            <w:r/>
            <w:bookmarkStart w:id="233" w:name="_Hlt26955056"/>
            <w:r/>
            <w:bookmarkEnd w:id="233"/>
            <w:r/>
            <w:bookmarkStart w:id="234" w:name="_Hlt26671372"/>
            <w:r/>
            <w:bookmarkEnd w:id="234"/>
            <w:r/>
            <w:bookmarkStart w:id="235" w:name="_Hlt26955064"/>
            <w:r/>
            <w:bookmarkEnd w:id="235"/>
            <w:r/>
            <w:bookmarkStart w:id="236" w:name="_Hlt26580838"/>
            <w:r/>
            <w:bookmarkEnd w:id="236"/>
            <w:r/>
            <w:bookmarkStart w:id="237" w:name="_Hlt24879081"/>
            <w:r/>
            <w:bookmarkEnd w:id="237"/>
            <w:r/>
            <w:bookmarkStart w:id="238" w:name="_Hlt26782999"/>
            <w:r/>
            <w:bookmarkEnd w:id="238"/>
            <w:r/>
            <w:bookmarkStart w:id="239" w:name="_Hlt26671343"/>
            <w:r/>
            <w:bookmarkEnd w:id="239"/>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color w:val="000000"/>
                <w:highlight w:val="none"/>
              </w:rPr>
            </w:pPr>
            <w:r>
              <w:rPr>
                <w:color w:val="000000"/>
                <w:highlight w:val="none"/>
              </w:rPr>
            </w:r>
            <w:r/>
          </w:p>
          <w:p>
            <w:pPr>
              <w:pStyle w:val="943"/>
              <w:rPr>
                <w:rFonts w:hint="eastAsia"/>
                <w:color w:val="000000"/>
                <w:highlight w:val="none"/>
              </w:rPr>
            </w:pPr>
            <w:r>
              <w:rPr>
                <w:rFonts w:hint="eastAsia"/>
                <w:color w:val="000000"/>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3"/>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7"/>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3"/>
        <w:rPr>
          <w:color w:val="000000"/>
          <w:highlight w:val="none"/>
        </w:rPr>
      </w:pPr>
      <w:r>
        <w:rPr>
          <w:color w:val="000000"/>
          <w:highlight w:val="none"/>
        </w:rPr>
      </w:r>
      <w:r/>
    </w:p>
    <w:p>
      <w:pPr>
        <w:pStyle w:val="87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2"/>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2"/>
        <w:rPr>
          <w:rFonts w:hint="eastAsia"/>
          <w:color w:val="000000"/>
          <w:highlight w:val="none"/>
        </w:rPr>
      </w:pPr>
      <w:r>
        <w:rPr>
          <w:rFonts w:hint="eastAsia"/>
          <w:color w:val="000000"/>
          <w:highlight w:val="none"/>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73"/>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3"/>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3"/>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3"/>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2"/>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3"/>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7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3"/>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873"/>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color w:val="000000"/>
          <w:sz w:val="24"/>
          <w:szCs w:val="24"/>
          <w:highlight w:val="none"/>
          <w:lang w:eastAsia="zh-CN"/>
        </w:rPr>
        <w:t xml:space="preserve">此声明函将随</w:t>
      </w:r>
      <w:r>
        <w:rPr>
          <w:rFonts w:hint="eastAsia" w:ascii="宋体" w:hAnsi="宋体" w:eastAsia="宋体" w:cs="Times New Roman"/>
          <w:color w:val="000000"/>
          <w:sz w:val="24"/>
          <w:szCs w:val="24"/>
          <w:highlight w:val="none"/>
          <w:lang w:val="en-US" w:eastAsia="zh-CN"/>
        </w:rPr>
        <w:t xml:space="preserve">中标</w:t>
      </w:r>
      <w:r>
        <w:rPr>
          <w:rFonts w:hint="eastAsia" w:ascii="宋体" w:hAnsi="宋体" w:eastAsia="宋体" w:cs="Times New Roman"/>
          <w:color w:val="000000"/>
          <w:sz w:val="24"/>
          <w:szCs w:val="24"/>
          <w:highlight w:val="none"/>
          <w:lang w:eastAsia="zh-CN"/>
        </w:rPr>
        <w:t xml:space="preserve">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873"/>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52"/>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3"/>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7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3"/>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w:t>
      </w:r>
      <w:r>
        <w:rPr>
          <w:rFonts w:hint="eastAsia" w:ascii="宋体" w:hAnsi="宋体"/>
          <w:color w:val="000000"/>
          <w:sz w:val="24"/>
          <w:highlight w:val="none"/>
          <w:lang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873"/>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单位的，此声明函将随中标结果同时公告，接受社会监督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73"/>
        <w:ind w:firstLine="480"/>
        <w:spacing w:line="480" w:lineRule="exact"/>
        <w:rPr>
          <w:rFonts w:ascii="宋体" w:hAnsi="宋体"/>
          <w:color w:val="000000"/>
          <w:sz w:val="24"/>
          <w:highlight w:val="none"/>
        </w:rPr>
      </w:pPr>
      <w:r>
        <w:rPr>
          <w:rFonts w:ascii="宋体" w:hAnsi="宋体"/>
          <w:color w:val="000000"/>
          <w:sz w:val="24"/>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37"/>
        <w:ind w:left="0" w:right="0" w:firstLine="420"/>
        <w:keepLines w:val="0"/>
        <w:keepNext w:val="0"/>
        <w:spacing w:before="24" w:beforeAutospacing="0" w:after="24"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pBdr>
        <w:suppressLineNumbers w:val="0"/>
      </w:pPr>
      <w:r>
        <w:rPr>
          <w:color w:val="000000"/>
          <w:highlight w:val="none"/>
        </w:rPr>
      </w:r>
      <w:r/>
    </w:p>
    <w:p>
      <w:pPr>
        <w:pStyle w:val="873"/>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3"/>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7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73"/>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３５</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1"/>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8"/>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3"/>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rFonts w:ascii="Times New Roman" w:hAnsi="Times New Roman"/>
      <w:sz w:val="21"/>
      <w:szCs w:val="21"/>
      <w:lang w:val="en-US" w:eastAsia="zh-CN" w:bidi="ar-SA"/>
    </w:rPr>
  </w:style>
  <w:style w:type="paragraph" w:styleId="874">
    <w:name w:val="标题 1"/>
    <w:basedOn w:val="873"/>
    <w:next w:val="873"/>
    <w:link w:val="886"/>
    <w:qFormat/>
    <w:pPr>
      <w:jc w:val="center"/>
      <w:keepNext/>
      <w:outlineLvl w:val="0"/>
    </w:pPr>
    <w:rPr>
      <w:rFonts w:ascii="楷体_GB2312" w:eastAsia="楷体_GB2312"/>
      <w:sz w:val="28"/>
      <w:szCs w:val="28"/>
    </w:rPr>
  </w:style>
  <w:style w:type="paragraph" w:styleId="875">
    <w:name w:val="标题 2"/>
    <w:basedOn w:val="873"/>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8"/>
    <w:link w:val="890"/>
    <w:qFormat/>
    <w:pPr>
      <w:keepLines/>
      <w:keepNext/>
      <w:spacing w:before="260" w:after="260" w:line="416" w:lineRule="auto"/>
      <w:outlineLvl w:val="2"/>
    </w:pPr>
    <w:rPr>
      <w:b/>
      <w:bCs/>
      <w:sz w:val="32"/>
      <w:szCs w:val="32"/>
    </w:rPr>
  </w:style>
  <w:style w:type="paragraph" w:styleId="877">
    <w:name w:val="标题 4"/>
    <w:basedOn w:val="873"/>
    <w:next w:val="888"/>
    <w:link w:val="891"/>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8"/>
    <w:link w:val="892"/>
    <w:qFormat/>
    <w:pPr>
      <w:keepNext/>
      <w:outlineLvl w:val="4"/>
    </w:pPr>
    <w:rPr>
      <w:rFonts w:ascii="宋体"/>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标题 21"/>
    <w:basedOn w:val="873"/>
    <w:next w:val="873"/>
    <w:link w:val="873"/>
    <w:qFormat/>
    <w:pPr>
      <w:jc w:val="center"/>
      <w:keepLines/>
      <w:keepNext/>
      <w:spacing w:before="260" w:after="260" w:line="416" w:lineRule="auto"/>
      <w:outlineLvl w:val="1"/>
    </w:pPr>
    <w:rPr>
      <w:rFonts w:ascii="Arial" w:hAnsi="Arial" w:eastAsia="幼圆"/>
      <w:b/>
      <w:bCs/>
      <w:sz w:val="44"/>
      <w:szCs w:val="44"/>
    </w:rPr>
  </w:style>
  <w:style w:type="character" w:styleId="886">
    <w:name w:val="标题 1 Char"/>
    <w:next w:val="886"/>
    <w:link w:val="874"/>
    <w:rPr>
      <w:rFonts w:ascii="楷体_GB2312" w:hAnsi="Times New Roman" w:eastAsia="楷体_GB2312" w:cs="Times New Roman"/>
      <w:sz w:val="28"/>
      <w:szCs w:val="28"/>
    </w:rPr>
  </w:style>
  <w:style w:type="character" w:styleId="887">
    <w:name w:val="标题 2 Char"/>
    <w:next w:val="887"/>
    <w:link w:val="875"/>
    <w:rPr>
      <w:rFonts w:ascii="Arial" w:hAnsi="Arial" w:eastAsia="幼圆" w:cs="Arial"/>
      <w:b/>
      <w:bCs/>
      <w:sz w:val="44"/>
      <w:szCs w:val="44"/>
    </w:rPr>
  </w:style>
  <w:style w:type="paragraph" w:styleId="888">
    <w:name w:val="正文缩进"/>
    <w:basedOn w:val="873"/>
    <w:next w:val="888"/>
    <w:link w:val="889"/>
    <w:pPr>
      <w:ind w:firstLine="420"/>
    </w:pPr>
  </w:style>
  <w:style w:type="character" w:styleId="889">
    <w:name w:val="正文缩进 Char"/>
    <w:next w:val="889"/>
    <w:link w:val="888"/>
    <w:rPr>
      <w:rFonts w:ascii="Times New Roman" w:hAnsi="Times New Roman" w:eastAsia="宋体" w:cs="Times New Roman"/>
      <w:szCs w:val="21"/>
    </w:rPr>
  </w:style>
  <w:style w:type="character" w:styleId="890">
    <w:name w:val="标题 3 Char"/>
    <w:next w:val="890"/>
    <w:link w:val="876"/>
    <w:rPr>
      <w:rFonts w:ascii="Times New Roman" w:hAnsi="Times New Roman" w:eastAsia="宋体" w:cs="Times New Roman"/>
      <w:b/>
      <w:bCs/>
      <w:sz w:val="32"/>
      <w:szCs w:val="32"/>
    </w:rPr>
  </w:style>
  <w:style w:type="character" w:styleId="891">
    <w:name w:val="标题 4 Char"/>
    <w:next w:val="891"/>
    <w:link w:val="877"/>
    <w:rPr>
      <w:rFonts w:ascii="Arial" w:hAnsi="Arial" w:eastAsia="黑体" w:cs="Arial"/>
      <w:b/>
      <w:bCs/>
      <w:sz w:val="28"/>
      <w:szCs w:val="28"/>
    </w:rPr>
  </w:style>
  <w:style w:type="character" w:styleId="892">
    <w:name w:val="标题 5 Char"/>
    <w:next w:val="892"/>
    <w:link w:val="878"/>
    <w:rPr>
      <w:rFonts w:ascii="宋体" w:hAnsi="Times New Roman" w:eastAsia="宋体" w:cs="Times New Roman"/>
      <w:color w:val="000000"/>
      <w:sz w:val="28"/>
      <w:szCs w:val="28"/>
    </w:rPr>
  </w:style>
  <w:style w:type="character" w:styleId="893">
    <w:name w:val="标题 6 Char"/>
    <w:next w:val="893"/>
    <w:link w:val="879"/>
    <w:rPr>
      <w:rFonts w:ascii="Arial" w:hAnsi="Arial" w:eastAsia="黑体" w:cs="Times New Roman"/>
      <w:b/>
      <w:bCs/>
      <w:sz w:val="24"/>
      <w:szCs w:val="24"/>
    </w:rPr>
  </w:style>
  <w:style w:type="character" w:styleId="894">
    <w:name w:val="标题 7 Char"/>
    <w:next w:val="894"/>
    <w:link w:val="880"/>
    <w:rPr>
      <w:rFonts w:ascii="Times New Roman" w:hAnsi="Times New Roman" w:eastAsia="宋体" w:cs="Times New Roman"/>
      <w:b/>
      <w:bCs/>
      <w:sz w:val="24"/>
      <w:szCs w:val="24"/>
    </w:rPr>
  </w:style>
  <w:style w:type="character" w:styleId="895">
    <w:name w:val="标题 8 Char"/>
    <w:next w:val="895"/>
    <w:link w:val="881"/>
    <w:rPr>
      <w:rFonts w:ascii="Arial" w:hAnsi="Arial" w:eastAsia="黑体" w:cs="Times New Roman"/>
      <w:sz w:val="24"/>
      <w:szCs w:val="24"/>
    </w:rPr>
  </w:style>
  <w:style w:type="character" w:styleId="896">
    <w:name w:val="标题 9 Char"/>
    <w:next w:val="896"/>
    <w:link w:val="882"/>
    <w:rPr>
      <w:rFonts w:ascii="Arial" w:hAnsi="Arial" w:eastAsia="黑体" w:cs="Times New Roman"/>
      <w:szCs w:val="21"/>
    </w:rPr>
  </w:style>
  <w:style w:type="paragraph" w:styleId="897">
    <w:name w:val="列表 3"/>
    <w:basedOn w:val="873"/>
    <w:next w:val="897"/>
    <w:link w:val="873"/>
    <w:pPr>
      <w:ind w:left="100" w:hanging="200"/>
    </w:pPr>
  </w:style>
  <w:style w:type="paragraph" w:styleId="898">
    <w:name w:val="目录 7"/>
    <w:basedOn w:val="873"/>
    <w:next w:val="873"/>
    <w:link w:val="873"/>
    <w:semiHidden/>
    <w:pPr>
      <w:ind w:left="1260"/>
      <w:jc w:val="left"/>
    </w:pPr>
  </w:style>
  <w:style w:type="paragraph" w:styleId="899">
    <w:name w:val="文档结构图"/>
    <w:basedOn w:val="873"/>
    <w:next w:val="899"/>
    <w:link w:val="900"/>
    <w:semiHidden/>
    <w:pPr>
      <w:shd w:val="clear" w:color="auto" w:fill="000080"/>
    </w:p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2">
    <w:name w:val="批注文字 Char"/>
    <w:next w:val="902"/>
    <w:link w:val="901"/>
    <w:semiHidden/>
    <w:rPr>
      <w:rFonts w:ascii="Times New Roman" w:hAnsi="Times New Roman" w:eastAsia="宋体" w:cs="Times New Roman"/>
      <w:szCs w:val="21"/>
    </w:rPr>
  </w:style>
  <w:style w:type="paragraph" w:styleId="903">
    <w:name w:val="正文文本 3"/>
    <w:basedOn w:val="873"/>
    <w:next w:val="903"/>
    <w:link w:val="904"/>
    <w:rPr>
      <w:rFonts w:ascii="仿宋_GB2312" w:hAnsi="Arial" w:eastAsia="仿宋_GB2312"/>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3"/>
    <w:next w:val="909"/>
    <w:link w:val="908"/>
    <w:pPr>
      <w:ind w:firstLine="645"/>
    </w:pPr>
    <w:rPr>
      <w:rFonts w:ascii="楷体_GB2312" w:eastAsia="楷体_GB2312"/>
      <w:sz w:val="32"/>
      <w:szCs w:val="32"/>
    </w:rPr>
  </w:style>
  <w:style w:type="character" w:styleId="908">
    <w:name w:val="正文文本缩进 Char"/>
    <w:next w:val="908"/>
    <w:link w:val="907"/>
    <w:rPr>
      <w:rFonts w:ascii="楷体_GB2312" w:hAnsi="Times New Roman" w:eastAsia="楷体_GB2312" w:cs="Times New Roman"/>
      <w:sz w:val="32"/>
      <w:szCs w:val="32"/>
    </w:rPr>
  </w:style>
  <w:style w:type="paragraph" w:styleId="909">
    <w:name w:val="寄信人地址"/>
    <w:basedOn w:val="873"/>
    <w:next w:val="909"/>
    <w:link w:val="873"/>
    <w:qFormat/>
    <w:rPr>
      <w:rFonts w:ascii="Arial" w:hAnsi="Arial" w:eastAsia="宋体" w:cs="宋体"/>
    </w:rPr>
  </w:style>
  <w:style w:type="paragraph" w:styleId="910">
    <w:name w:val="列表 2"/>
    <w:basedOn w:val="873"/>
    <w:next w:val="910"/>
    <w:link w:val="873"/>
    <w:pPr>
      <w:ind w:left="100" w:hanging="200"/>
    </w:pPr>
  </w:style>
  <w:style w:type="paragraph" w:styleId="911">
    <w:name w:val="目录 5"/>
    <w:basedOn w:val="873"/>
    <w:next w:val="873"/>
    <w:link w:val="873"/>
    <w:semiHidden/>
    <w:pPr>
      <w:ind w:left="840"/>
      <w:jc w:val="left"/>
    </w:pPr>
  </w:style>
  <w:style w:type="paragraph" w:styleId="912">
    <w:name w:val="目录 3"/>
    <w:basedOn w:val="873"/>
    <w:next w:val="873"/>
    <w:link w:val="873"/>
    <w:semiHidden/>
    <w:pPr>
      <w:ind w:left="420"/>
      <w:jc w:val="left"/>
    </w:pPr>
    <w:rPr>
      <w:i/>
      <w:iCs/>
      <w:szCs w:val="24"/>
    </w:rPr>
  </w:style>
  <w:style w:type="paragraph" w:styleId="913">
    <w:name w:val="纯文本"/>
    <w:basedOn w:val="873"/>
    <w:next w:val="913"/>
    <w:link w:val="914"/>
    <w:rPr>
      <w:rFonts w:ascii="宋体" w:hAnsi="Courier New" w:cs="Courier New"/>
    </w:rPr>
  </w:style>
  <w:style w:type="character" w:styleId="914">
    <w:name w:val="纯文本 Char"/>
    <w:next w:val="914"/>
    <w:link w:val="913"/>
    <w:rPr>
      <w:rFonts w:ascii="宋体" w:hAnsi="Courier New" w:eastAsia="宋体" w:cs="Courier New"/>
      <w:szCs w:val="21"/>
    </w:rPr>
  </w:style>
  <w:style w:type="paragraph" w:styleId="915">
    <w:name w:val="目录 8"/>
    <w:basedOn w:val="873"/>
    <w:next w:val="873"/>
    <w:link w:val="873"/>
    <w:semiHidden/>
    <w:pPr>
      <w:ind w:left="1470"/>
      <w:jc w:val="left"/>
    </w:pPr>
  </w:style>
  <w:style w:type="paragraph" w:styleId="916">
    <w:name w:val="日期"/>
    <w:basedOn w:val="873"/>
    <w:next w:val="873"/>
    <w:link w:val="917"/>
    <w:rPr>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3"/>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3"/>
    <w:next w:val="920"/>
    <w:link w:val="921"/>
    <w:semiHidden/>
    <w:rPr>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3"/>
    <w:next w:val="922"/>
    <w:link w:val="923"/>
    <w:pPr>
      <w:jc w:val="left"/>
      <w:tabs>
        <w:tab w:val="center" w:pos="4153" w:leader="none"/>
        <w:tab w:val="right" w:pos="8306" w:leader="none"/>
      </w:tabs>
    </w:pPr>
    <w:rPr>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3"/>
    <w:next w:val="924"/>
    <w:link w:val="925"/>
    <w:pPr>
      <w:jc w:val="center"/>
      <w:tabs>
        <w:tab w:val="center" w:pos="4153" w:leader="none"/>
        <w:tab w:val="right" w:pos="8306" w:leader="none"/>
      </w:tabs>
      <w:pBdr>
        <w:bottom w:val="single" w:color="000000" w:sz="6" w:space="1"/>
      </w:pBdr>
    </w:pPr>
    <w:rPr>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7">
    <w:name w:val="目录 4"/>
    <w:basedOn w:val="873"/>
    <w:next w:val="873"/>
    <w:link w:val="873"/>
    <w:semiHidden/>
    <w:pPr>
      <w:ind w:left="630"/>
      <w:jc w:val="left"/>
    </w:pPr>
  </w:style>
  <w:style w:type="paragraph" w:styleId="928">
    <w:name w:val="列表"/>
    <w:basedOn w:val="873"/>
    <w:next w:val="928"/>
    <w:link w:val="873"/>
    <w:pPr>
      <w:ind w:left="200" w:hanging="200"/>
    </w:pPr>
  </w:style>
  <w:style w:type="paragraph" w:styleId="929">
    <w:name w:val="目录 6"/>
    <w:basedOn w:val="873"/>
    <w:next w:val="873"/>
    <w:link w:val="873"/>
    <w:semiHidden/>
    <w:pPr>
      <w:ind w:left="1050"/>
      <w:jc w:val="left"/>
    </w:pPr>
  </w:style>
  <w:style w:type="paragraph" w:styleId="930">
    <w:name w:val="正文文本缩进 3"/>
    <w:basedOn w:val="873"/>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3"/>
    <w:next w:val="873"/>
    <w:link w:val="873"/>
    <w:semiHidden/>
    <w:pPr>
      <w:ind w:left="840" w:hanging="420"/>
    </w:pPr>
  </w:style>
  <w:style w:type="paragraph" w:styleId="933">
    <w:name w:val="目录 2"/>
    <w:basedOn w:val="873"/>
    <w:next w:val="873"/>
    <w:link w:val="873"/>
    <w:semiHidden/>
    <w:pPr>
      <w:ind w:left="210"/>
      <w:jc w:val="left"/>
    </w:pPr>
    <w:rPr>
      <w:smallCaps/>
      <w:szCs w:val="24"/>
    </w:rPr>
  </w:style>
  <w:style w:type="paragraph" w:styleId="934">
    <w:name w:val="目录 9"/>
    <w:basedOn w:val="873"/>
    <w:next w:val="873"/>
    <w:link w:val="873"/>
    <w:semiHidden/>
    <w:pPr>
      <w:ind w:left="1680"/>
      <w:jc w:val="left"/>
    </w:pPr>
  </w:style>
  <w:style w:type="paragraph" w:styleId="935">
    <w:name w:val="正文文本 2"/>
    <w:basedOn w:val="873"/>
    <w:next w:val="935"/>
    <w:link w:val="936"/>
    <w:pPr>
      <w:jc w:val="center"/>
      <w:widowControl/>
    </w:pPr>
    <w:rPr>
      <w:rFonts w:ascii="楷体_GB2312" w:eastAsia="楷体_GB2312"/>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3"/>
    <w:next w:val="937"/>
    <w:link w:val="873"/>
    <w:uiPriority w:val="99"/>
    <w:pPr>
      <w:jc w:val="left"/>
      <w:spacing w:before="100" w:beforeAutospacing="1" w:after="100" w:afterAutospacing="1"/>
      <w:widowControl/>
    </w:pPr>
    <w:rPr>
      <w:rFonts w:ascii="宋体" w:hAnsi="宋体" w:cs="宋体"/>
      <w:sz w:val="24"/>
      <w:szCs w:val="24"/>
    </w:rPr>
  </w:style>
  <w:style w:type="paragraph" w:styleId="938">
    <w:name w:val="索引 1"/>
    <w:basedOn w:val="873"/>
    <w:next w:val="873"/>
    <w:link w:val="873"/>
    <w:semiHidden/>
    <w:pPr>
      <w:spacing w:line="240" w:lineRule="atLeast"/>
    </w:pPr>
    <w:rPr>
      <w:b/>
      <w:bCs/>
    </w:rPr>
  </w:style>
  <w:style w:type="paragraph" w:styleId="939">
    <w:name w:val="批注主题"/>
    <w:basedOn w:val="901"/>
    <w:next w:val="901"/>
    <w:link w:val="940"/>
    <w:semiHidden/>
    <w:rPr>
      <w:b/>
      <w:bCs/>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3"/>
    <w:next w:val="941"/>
    <w:link w:val="942"/>
    <w:pPr>
      <w:ind w:firstLine="200"/>
      <w:spacing w:line="360" w:lineRule="auto"/>
    </w:pPr>
    <w:rPr>
      <w:rFonts w:ascii="仿宋_GB2312" w:eastAsia="仿宋_GB2312"/>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7"/>
    <w:next w:val="873"/>
    <w:link w:val="944"/>
    <w:pPr>
      <w:ind w:firstLine="420"/>
      <w:spacing w:line="360" w:lineRule="auto"/>
    </w:pPr>
    <w:rPr>
      <w:rFonts w:ascii="宋体" w:hAnsi="宋体" w:eastAsia="宋体"/>
      <w:sz w:val="21"/>
      <w:szCs w:val="20"/>
    </w:rPr>
  </w:style>
  <w:style w:type="character" w:styleId="944">
    <w:name w:val="正文首行缩进 2 Char"/>
    <w:next w:val="944"/>
    <w:link w:val="943"/>
    <w:rPr>
      <w:rFonts w:ascii="宋体" w:hAnsi="宋体" w:eastAsia="宋体" w:cs="Times New Roman"/>
      <w:sz w:val="32"/>
      <w:szCs w:val="20"/>
    </w:rPr>
  </w:style>
  <w:style w:type="table" w:styleId="945">
    <w:name w:val="网格型"/>
    <w:basedOn w:val="884"/>
    <w:next w:val="945"/>
    <w:link w:val="873"/>
    <w:pPr>
      <w:jc w:val="both"/>
      <w:widowControl w:val="off"/>
    </w:pPr>
    <w:rPr>
      <w:rFonts w:ascii="Times New Roman" w:hAnsi="Times New Roman" w:eastAsia="宋体" w:cs="Times New Roman"/>
      <w:sz w:val="20"/>
      <w:szCs w:val="20"/>
    </w:rPr>
    <w:tblPr/>
  </w:style>
  <w:style w:type="character" w:styleId="946">
    <w:name w:val="要点"/>
    <w:next w:val="946"/>
    <w:link w:val="873"/>
    <w:qFormat/>
    <w:rPr>
      <w:b/>
      <w:bCs/>
    </w:rPr>
  </w:style>
  <w:style w:type="character" w:styleId="947">
    <w:name w:val="页码"/>
    <w:next w:val="947"/>
    <w:link w:val="873"/>
  </w:style>
  <w:style w:type="character" w:styleId="948">
    <w:name w:val="已访问的超链接"/>
    <w:next w:val="948"/>
    <w:link w:val="873"/>
    <w:rPr>
      <w:color w:val="800080"/>
      <w:u w:val="single"/>
    </w:rPr>
  </w:style>
  <w:style w:type="character" w:styleId="949">
    <w:name w:val="强调"/>
    <w:next w:val="949"/>
    <w:link w:val="873"/>
    <w:qFormat/>
    <w:rPr>
      <w:i/>
    </w:rPr>
  </w:style>
  <w:style w:type="character" w:styleId="950">
    <w:name w:val="超链接"/>
    <w:next w:val="950"/>
    <w:link w:val="873"/>
    <w:rPr>
      <w:color w:val="0000ff"/>
      <w:u w:val="single"/>
    </w:rPr>
  </w:style>
  <w:style w:type="character" w:styleId="951">
    <w:name w:val="批注引用"/>
    <w:next w:val="951"/>
    <w:link w:val="873"/>
    <w:semiHidden/>
    <w:rPr>
      <w:sz w:val="21"/>
      <w:szCs w:val="21"/>
    </w:rPr>
  </w:style>
  <w:style w:type="paragraph" w:styleId="952">
    <w:name w:val="索引 41"/>
    <w:basedOn w:val="873"/>
    <w:next w:val="873"/>
    <w:link w:val="873"/>
    <w:semiHidden/>
    <w:qFormat/>
    <w:pPr>
      <w:ind w:left="1260"/>
    </w:pPr>
    <w:rPr>
      <w:rFonts w:ascii="Calibri" w:hAnsi="Calibri" w:eastAsia="Calibri" w:cs="宋体"/>
      <w:sz w:val="20"/>
      <w:lang w:val="zh-CN"/>
    </w:rPr>
  </w:style>
  <w:style w:type="paragraph" w:styleId="953">
    <w:name w:val="正文首行缩进 21"/>
    <w:basedOn w:val="954"/>
    <w:next w:val="873"/>
    <w:link w:val="873"/>
    <w:qFormat/>
    <w:pPr>
      <w:ind w:firstLine="420"/>
      <w:spacing w:line="360" w:lineRule="auto"/>
    </w:pPr>
    <w:rPr>
      <w:rFonts w:ascii="宋体" w:hAnsi="宋体" w:eastAsia="宋体"/>
      <w:sz w:val="21"/>
      <w:szCs w:val="20"/>
    </w:rPr>
  </w:style>
  <w:style w:type="paragraph" w:styleId="954">
    <w:name w:val="正文文本缩进11"/>
    <w:basedOn w:val="873"/>
    <w:next w:val="955"/>
    <w:link w:val="873"/>
    <w:qFormat/>
    <w:pPr>
      <w:ind w:firstLine="645"/>
    </w:pPr>
    <w:rPr>
      <w:rFonts w:ascii="楷体_GB2312" w:eastAsia="楷体_GB2312"/>
      <w:sz w:val="32"/>
      <w:szCs w:val="32"/>
    </w:rPr>
  </w:style>
  <w:style w:type="paragraph" w:styleId="955">
    <w:name w:val="寄信人地址1"/>
    <w:basedOn w:val="873"/>
    <w:next w:val="955"/>
    <w:link w:val="873"/>
    <w:qFormat/>
    <w:rPr>
      <w:rFonts w:ascii="Arial" w:hAnsi="Arial" w:eastAsia="宋体" w:cs="宋体"/>
    </w:rPr>
  </w:style>
  <w:style w:type="paragraph" w:styleId="956">
    <w:name w:val="标题 41"/>
    <w:basedOn w:val="873"/>
    <w:next w:val="957"/>
    <w:link w:val="873"/>
    <w:qFormat/>
    <w:pPr>
      <w:keepLines/>
      <w:keepNext/>
      <w:spacing w:before="280" w:after="290" w:line="376" w:lineRule="auto"/>
      <w:outlineLvl w:val="3"/>
    </w:pPr>
    <w:rPr>
      <w:rFonts w:ascii="Arial" w:hAnsi="Arial" w:eastAsia="黑体" w:cs="Arial"/>
      <w:b/>
      <w:bCs/>
      <w:sz w:val="28"/>
      <w:szCs w:val="28"/>
    </w:rPr>
  </w:style>
  <w:style w:type="paragraph" w:styleId="957">
    <w:name w:val="正文缩进1"/>
    <w:basedOn w:val="873"/>
    <w:next w:val="957"/>
    <w:link w:val="873"/>
    <w:qFormat/>
    <w:pPr>
      <w:ind w:firstLine="420"/>
    </w:pPr>
  </w:style>
  <w:style w:type="paragraph" w:styleId="958">
    <w:name w:val="正文文本12"/>
    <w:basedOn w:val="873"/>
    <w:next w:val="958"/>
    <w:link w:val="873"/>
    <w:uiPriority w:val="1"/>
    <w:qFormat/>
    <w:pPr>
      <w:ind w:left="120"/>
    </w:pPr>
    <w:rPr>
      <w:rFonts w:ascii="宋体" w:hAnsi="宋体" w:eastAsia="宋体" w:cs="宋体"/>
      <w:sz w:val="21"/>
      <w:szCs w:val="21"/>
      <w:lang w:val="zh-CN" w:eastAsia="zh-CN" w:bidi="zh-CN"/>
    </w:rPr>
  </w:style>
  <w:style w:type="character" w:styleId="959">
    <w:name w:val="font5 Char"/>
    <w:next w:val="959"/>
    <w:link w:val="873"/>
    <w:rPr>
      <w:rFonts w:ascii="宋体" w:hAnsi="宋体" w:eastAsia="宋体"/>
      <w:sz w:val="28"/>
      <w:szCs w:val="28"/>
      <w:lang w:val="en-US" w:eastAsia="zh-CN" w:bidi="ar-SA"/>
    </w:rPr>
  </w:style>
  <w:style w:type="character" w:styleId="960">
    <w:name w:val="二级目录 Char"/>
    <w:next w:val="960"/>
    <w:link w:val="961"/>
    <w:rPr>
      <w:b/>
      <w:sz w:val="30"/>
      <w:szCs w:val="28"/>
    </w:rPr>
  </w:style>
  <w:style w:type="paragraph" w:styleId="961">
    <w:name w:val="二级目录"/>
    <w:next w:val="873"/>
    <w:link w:val="960"/>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Bullet List Char,numbered Char,FooterText Char,List Paragraph1 Char,Paragraphe de liste1 Char"/>
    <w:next w:val="962"/>
    <w:link w:val="963"/>
    <w:rPr>
      <w:rFonts w:ascii="Calibri" w:hAnsi="Calibri"/>
      <w:sz w:val="24"/>
      <w:szCs w:val="24"/>
      <w:lang w:eastAsia="en-US" w:bidi="en-US"/>
    </w:rPr>
  </w:style>
  <w:style w:type="paragraph" w:styleId="963">
    <w:name w:val="列出段落1"/>
    <w:basedOn w:val="873"/>
    <w:next w:val="963"/>
    <w:link w:val="962"/>
    <w:qFormat/>
    <w:pPr>
      <w:contextualSpacing/>
      <w:ind w:left="720"/>
      <w:jc w:val="left"/>
      <w:widowControl/>
    </w:pPr>
    <w:rPr>
      <w:rFonts w:ascii="Calibri" w:hAnsi="Calibri" w:eastAsia="宋体" w:cs="Times New Roman"/>
      <w:sz w:val="24"/>
      <w:szCs w:val="24"/>
      <w:lang w:eastAsia="en-US" w:bidi="en-US"/>
    </w:rPr>
  </w:style>
  <w:style w:type="paragraph" w:styleId="964">
    <w:name w:val="Body Text(ch)"/>
    <w:basedOn w:val="873"/>
    <w:next w:val="905"/>
    <w:link w:val="873"/>
    <w:pPr>
      <w:spacing w:after="120"/>
    </w:pPr>
    <w:rPr>
      <w:rFonts w:ascii="宋体" w:hAnsi="Arial"/>
      <w:bCs/>
      <w:iCs/>
      <w:szCs w:val="24"/>
    </w:rPr>
  </w:style>
  <w:style w:type="paragraph" w:styleId="965">
    <w:name w:val="xl27"/>
    <w:basedOn w:val="873"/>
    <w:next w:val="965"/>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name w:val="xl26"/>
    <w:basedOn w:val="873"/>
    <w:next w:val="966"/>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name w:val="Char"/>
    <w:basedOn w:val="873"/>
    <w:next w:val="967"/>
    <w:link w:val="873"/>
    <w:pPr>
      <w:ind w:firstLine="200"/>
      <w:tabs>
        <w:tab w:val="left" w:pos="360" w:leader="none"/>
      </w:tabs>
    </w:pPr>
    <w:rPr>
      <w:sz w:val="28"/>
      <w:szCs w:val="30"/>
    </w:rPr>
  </w:style>
  <w:style w:type="paragraph" w:styleId="968">
    <w:name w:val=" Char"/>
    <w:basedOn w:val="899"/>
    <w:next w:val="968"/>
    <w:link w:val="873"/>
    <w:rPr>
      <w:rFonts w:ascii="Tahoma" w:hAnsi="Tahoma"/>
      <w:sz w:val="24"/>
      <w:szCs w:val="24"/>
    </w:rPr>
  </w:style>
  <w:style w:type="paragraph" w:styleId="969">
    <w:name w:val="普通正文"/>
    <w:basedOn w:val="873"/>
    <w:next w:val="969"/>
    <w:link w:val="873"/>
    <w:pPr>
      <w:ind w:firstLine="480"/>
      <w:jc w:val="left"/>
      <w:spacing w:before="120" w:after="120" w:line="360" w:lineRule="auto"/>
    </w:pPr>
    <w:rPr>
      <w:rFonts w:ascii="Arial" w:hAnsi="Arial"/>
      <w:sz w:val="24"/>
      <w:szCs w:val="24"/>
    </w:rPr>
  </w:style>
  <w:style w:type="paragraph" w:styleId="970">
    <w:name w:val="table_lines"/>
    <w:basedOn w:val="873"/>
    <w:next w:val="970"/>
    <w:link w:val="873"/>
    <w:pPr>
      <w:jc w:val="left"/>
      <w:widowControl/>
    </w:pPr>
    <w:rPr>
      <w:sz w:val="20"/>
      <w:szCs w:val="20"/>
      <w:lang w:val="de-DE" w:eastAsia="de-DE"/>
    </w:rPr>
  </w:style>
  <w:style w:type="paragraph" w:styleId="971">
    <w:name w:val="附录1"/>
    <w:next w:val="971"/>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2">
    <w:name w:val="font7"/>
    <w:basedOn w:val="873"/>
    <w:next w:val="972"/>
    <w:link w:val="873"/>
    <w:pPr>
      <w:jc w:val="left"/>
      <w:spacing w:before="100" w:beforeAutospacing="1" w:after="100" w:afterAutospacing="1"/>
      <w:widowControl/>
    </w:pPr>
    <w:rPr>
      <w:rFonts w:hint="eastAsia" w:ascii="宋体" w:hAnsi="宋体"/>
      <w:sz w:val="18"/>
      <w:szCs w:val="18"/>
    </w:rPr>
  </w:style>
  <w:style w:type="paragraph" w:styleId="973">
    <w:name w:val=" Char Char Char Char"/>
    <w:basedOn w:val="899"/>
    <w:next w:val="973"/>
    <w:link w:val="873"/>
    <w:pPr>
      <w:spacing w:line="360" w:lineRule="auto"/>
    </w:pPr>
    <w:rPr>
      <w:rFonts w:ascii="Tahoma" w:hAnsi="Tahoma"/>
      <w:sz w:val="24"/>
      <w:szCs w:val="24"/>
    </w:rPr>
  </w:style>
  <w:style w:type="paragraph" w:styleId="974">
    <w:name w:val="列出段落"/>
    <w:basedOn w:val="873"/>
    <w:next w:val="974"/>
    <w:link w:val="873"/>
    <w:qFormat/>
    <w:pPr>
      <w:contextualSpacing/>
      <w:ind w:left="720"/>
      <w:jc w:val="left"/>
      <w:widowControl/>
    </w:pPr>
    <w:rPr>
      <w:rFonts w:ascii="Calibri" w:hAnsi="Calibri"/>
      <w:sz w:val="24"/>
      <w:szCs w:val="24"/>
      <w:lang w:eastAsia="en-US" w:bidi="en-US"/>
    </w:rPr>
  </w:style>
  <w:style w:type="paragraph" w:styleId="975">
    <w:name w:val="4"/>
    <w:basedOn w:val="873"/>
    <w:next w:val="930"/>
    <w:link w:val="873"/>
    <w:pPr>
      <w:ind w:firstLine="420"/>
      <w:spacing w:line="360" w:lineRule="auto"/>
    </w:pPr>
    <w:rPr>
      <w:color w:val="ff0000"/>
      <w:sz w:val="24"/>
      <w:szCs w:val="24"/>
    </w:rPr>
  </w:style>
  <w:style w:type="paragraph" w:styleId="976">
    <w:name w:val="普通 (Web)"/>
    <w:basedOn w:val="873"/>
    <w:next w:val="976"/>
    <w:link w:val="873"/>
    <w:pPr>
      <w:jc w:val="left"/>
      <w:spacing w:before="100" w:beforeAutospacing="1" w:after="100" w:afterAutospacing="1"/>
      <w:widowControl/>
    </w:pPr>
    <w:rPr>
      <w:rFonts w:ascii="宋体" w:hAnsi="宋体"/>
      <w:sz w:val="24"/>
      <w:szCs w:val="24"/>
    </w:rPr>
  </w:style>
  <w:style w:type="paragraph" w:styleId="977">
    <w:name w:val=" Char Char Char Char Char Char Char Char Char Char"/>
    <w:basedOn w:val="873"/>
    <w:next w:val="977"/>
    <w:link w:val="873"/>
    <w:pPr>
      <w:spacing w:line="360" w:lineRule="auto"/>
    </w:pPr>
    <w:rPr>
      <w:sz w:val="24"/>
      <w:szCs w:val="20"/>
    </w:rPr>
  </w:style>
  <w:style w:type="paragraph" w:styleId="978">
    <w:name w:val="样式1"/>
    <w:basedOn w:val="873"/>
    <w:next w:val="978"/>
    <w:link w:val="873"/>
    <w:pPr>
      <w:numPr>
        <w:ilvl w:val="0"/>
        <w:numId w:val="3"/>
      </w:numPr>
      <w:tabs>
        <w:tab w:val="left" w:pos="709" w:leader="none"/>
      </w:tabs>
    </w:pPr>
    <w:rPr>
      <w:rFonts w:ascii="宋体" w:hAnsi="宋体"/>
    </w:rPr>
  </w:style>
  <w:style w:type="paragraph" w:styleId="979">
    <w:name w:val="font6"/>
    <w:basedOn w:val="873"/>
    <w:next w:val="979"/>
    <w:link w:val="873"/>
    <w:pPr>
      <w:jc w:val="left"/>
      <w:spacing w:before="100" w:beforeAutospacing="1" w:after="100" w:afterAutospacing="1"/>
      <w:widowControl/>
    </w:pPr>
    <w:rPr>
      <w:rFonts w:hint="eastAsia" w:ascii="宋体" w:hAnsi="宋体"/>
      <w:sz w:val="28"/>
      <w:szCs w:val="28"/>
      <w:u w:val="single"/>
    </w:rPr>
  </w:style>
  <w:style w:type="paragraph" w:styleId="980">
    <w:name w:val="xl25"/>
    <w:basedOn w:val="873"/>
    <w:next w:val="980"/>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name w:val="标题3"/>
    <w:basedOn w:val="873"/>
    <w:next w:val="873"/>
    <w:link w:val="873"/>
    <w:pPr>
      <w:ind w:firstLine="624"/>
      <w:spacing w:line="590" w:lineRule="atLeast"/>
    </w:pPr>
    <w:rPr>
      <w:rFonts w:ascii="方正黑体_GBK" w:eastAsia="方正黑体_GBK"/>
      <w:sz w:val="32"/>
      <w:szCs w:val="32"/>
    </w:rPr>
  </w:style>
  <w:style w:type="paragraph" w:styleId="983">
    <w:name w:val="xl24"/>
    <w:basedOn w:val="873"/>
    <w:next w:val="983"/>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xl29"/>
    <w:basedOn w:val="873"/>
    <w:next w:val="984"/>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name w:val="Char Char Char Char Char Char Char Char"/>
    <w:basedOn w:val="873"/>
    <w:next w:val="985"/>
    <w:link w:val="873"/>
    <w:pPr>
      <w:jc w:val="left"/>
      <w:spacing w:after="160" w:line="240" w:lineRule="exact"/>
      <w:widowControl/>
    </w:pPr>
    <w:rPr>
      <w:rFonts w:ascii="Verdana" w:hAnsi="Verdana"/>
      <w:sz w:val="20"/>
      <w:szCs w:val="20"/>
      <w:lang w:eastAsia="en-US"/>
    </w:rPr>
  </w:style>
  <w:style w:type="paragraph" w:styleId="986">
    <w:name w:val="xl28"/>
    <w:basedOn w:val="873"/>
    <w:next w:val="986"/>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name w:val=" Char Char Char Char Char Char Char Char"/>
    <w:basedOn w:val="873"/>
    <w:next w:val="987"/>
    <w:link w:val="873"/>
    <w:pPr>
      <w:jc w:val="left"/>
      <w:spacing w:after="160" w:line="240" w:lineRule="exact"/>
      <w:widowControl/>
    </w:pPr>
    <w:rPr>
      <w:rFonts w:ascii="Verdana" w:hAnsi="Verdana"/>
      <w:sz w:val="20"/>
      <w:szCs w:val="20"/>
      <w:lang w:eastAsia="en-US"/>
    </w:rPr>
  </w:style>
  <w:style w:type="paragraph" w:styleId="988">
    <w:name w:val="xl30"/>
    <w:basedOn w:val="873"/>
    <w:next w:val="988"/>
    <w:link w:val="873"/>
    <w:pPr>
      <w:jc w:val="center"/>
      <w:spacing w:before="100" w:beforeAutospacing="1" w:after="100" w:afterAutospacing="1"/>
      <w:widowControl/>
    </w:pPr>
    <w:rPr>
      <w:rFonts w:ascii="宋体" w:hAnsi="宋体"/>
      <w:b/>
      <w:bCs/>
      <w:sz w:val="36"/>
      <w:szCs w:val="36"/>
    </w:rPr>
  </w:style>
  <w:style w:type="paragraph" w:styleId="989">
    <w:name w:val="Char Char Char Char"/>
    <w:basedOn w:val="899"/>
    <w:next w:val="989"/>
    <w:link w:val="873"/>
    <w:pPr>
      <w:spacing w:line="360" w:lineRule="auto"/>
    </w:pPr>
    <w:rPr>
      <w:rFonts w:ascii="Tahoma" w:hAnsi="Tahoma"/>
      <w:sz w:val="24"/>
      <w:szCs w:val="24"/>
    </w:rPr>
  </w:style>
  <w:style w:type="paragraph" w:styleId="990">
    <w:name w:val="table_1stline"/>
    <w:basedOn w:val="873"/>
    <w:next w:val="990"/>
    <w:link w:val="873"/>
    <w:pPr>
      <w:jc w:val="left"/>
      <w:spacing w:before="120"/>
      <w:widowControl/>
    </w:pPr>
    <w:rPr>
      <w:bCs/>
      <w:sz w:val="20"/>
      <w:szCs w:val="20"/>
      <w:lang w:val="de-DE" w:eastAsia="de-DE"/>
    </w:rPr>
  </w:style>
  <w:style w:type="paragraph" w:styleId="991">
    <w:name w:val="font5"/>
    <w:basedOn w:val="873"/>
    <w:next w:val="991"/>
    <w:link w:val="873"/>
    <w:pPr>
      <w:jc w:val="left"/>
      <w:spacing w:before="100" w:beforeAutospacing="1" w:after="100" w:afterAutospacing="1"/>
      <w:widowControl/>
    </w:pPr>
    <w:rPr>
      <w:rFonts w:hint="eastAsia" w:ascii="宋体" w:hAnsi="宋体"/>
      <w:sz w:val="28"/>
      <w:szCs w:val="28"/>
    </w:rPr>
  </w:style>
  <w:style w:type="paragraph" w:styleId="992">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name w:val="修订"/>
    <w:next w:val="993"/>
    <w:link w:val="873"/>
    <w:uiPriority w:val="99"/>
    <w:semiHidden/>
    <w:rPr>
      <w:rFonts w:ascii="Times New Roman" w:hAnsi="Times New Roman"/>
      <w:sz w:val="21"/>
      <w:szCs w:val="21"/>
      <w:lang w:val="en-US" w:eastAsia="zh-CN" w:bidi="ar-SA"/>
    </w:rPr>
  </w:style>
  <w:style w:type="paragraph" w:styleId="994">
    <w:name w:val="无间隔"/>
    <w:next w:val="994"/>
    <w:link w:val="873"/>
    <w:uiPriority w:val="99"/>
    <w:qFormat/>
    <w:pPr>
      <w:jc w:val="both"/>
      <w:widowControl w:val="off"/>
    </w:pPr>
    <w:rPr>
      <w:rFonts w:ascii="Times New Roman" w:hAnsi="Times New Roman"/>
      <w:sz w:val="21"/>
      <w:szCs w:val="21"/>
      <w:lang w:val="en-US" w:eastAsia="zh-CN" w:bidi="ar-SA"/>
    </w:rPr>
  </w:style>
  <w:style w:type="paragraph" w:styleId="995">
    <w:name w:val="正文文本 211"/>
    <w:basedOn w:val="873"/>
    <w:next w:val="995"/>
    <w:link w:val="873"/>
    <w:uiPriority w:val="99"/>
    <w:qFormat/>
    <w:pPr>
      <w:jc w:val="center"/>
    </w:pPr>
    <w:rPr>
      <w:b/>
      <w:bCs/>
      <w:sz w:val="20"/>
      <w:szCs w:val="20"/>
    </w:rPr>
  </w:style>
  <w:style w:type="table" w:styleId="996">
    <w:name w:val="Table Normal"/>
    <w:next w:val="996"/>
    <w:link w:val="873"/>
    <w:qFormat/>
    <w:tblPr/>
  </w:style>
  <w:style w:type="paragraph" w:styleId="997">
    <w:name w:val="正文文本1"/>
    <w:basedOn w:val="873"/>
    <w:next w:val="873"/>
    <w:link w:val="873"/>
    <w:semiHidden/>
    <w:qFormat/>
    <w:rPr>
      <w:rFonts w:ascii="Arial" w:hAnsi="Arial" w:eastAsia="Arial" w:cs="Arial"/>
      <w:sz w:val="21"/>
      <w:szCs w:val="21"/>
      <w:lang w:val="en-US" w:eastAsia="en-US" w:bidi="ar-SA"/>
    </w:rPr>
  </w:style>
  <w:style w:type="paragraph" w:styleId="998">
    <w:name w:val="纯文本1"/>
    <w:basedOn w:val="873"/>
    <w:next w:val="998"/>
    <w:link w:val="873"/>
    <w:qFormat/>
    <w:rPr>
      <w:rFonts w:ascii="宋体" w:hAnsi="Courier New" w:cs="Courier New"/>
    </w:rPr>
  </w:style>
  <w:style w:type="table" w:styleId="999">
    <w:name w:val="网格型1"/>
    <w:basedOn w:val="1000"/>
    <w:next w:val="999"/>
    <w:link w:val="873"/>
    <w:qFormat/>
    <w:pPr>
      <w:jc w:val="both"/>
      <w:widowControl w:val="off"/>
    </w:pPr>
    <w:tblPr/>
  </w:style>
  <w:style w:type="table" w:styleId="1000">
    <w:name w:val="普通表格1"/>
    <w:next w:val="1000"/>
    <w:link w:val="873"/>
    <w:uiPriority w:val="99"/>
    <w:unhideWhenUsed/>
    <w:qFormat/>
    <w:tblPr/>
  </w:style>
  <w:style w:type="character" w:styleId="1001">
    <w:name w:val="15"/>
    <w:basedOn w:val="883"/>
    <w:next w:val="1001"/>
    <w:link w:val="873"/>
    <w:rPr>
      <w:rFonts w:ascii="Times New Roman" w:hAnsi="Times New Roman" w:cs="Times New Roman"/>
    </w:rPr>
  </w:style>
  <w:style w:type="paragraph" w:styleId="1002">
    <w:name w:val="正文首行缩进 211"/>
    <w:basedOn w:val="954"/>
    <w:next w:val="873"/>
    <w:link w:val="873"/>
    <w:qFormat/>
    <w:pPr>
      <w:ind w:left="0" w:firstLine="420"/>
      <w:spacing w:after="0" w:line="360" w:lineRule="auto"/>
    </w:pPr>
    <w:rPr>
      <w:rFonts w:ascii="宋体" w:hAnsi="宋体" w:eastAsia="宋体" w:cs="Times New Roman"/>
      <w:szCs w:val="20"/>
    </w:rPr>
  </w:style>
  <w:style w:type="paragraph" w:styleId="1003">
    <w:name w:val="正文格式"/>
    <w:basedOn w:val="873"/>
    <w:next w:val="1003"/>
    <w:link w:val="873"/>
    <w:qFormat/>
    <w:pPr>
      <w:ind w:left="178" w:right="44" w:hanging="178"/>
      <w:jc w:val="left"/>
      <w:spacing w:before="78"/>
      <w:widowControl/>
    </w:pPr>
    <w:rPr>
      <w:rFonts w:ascii="宋体" w:hAnsi="宋体" w:cs="Times New Roman"/>
      <w:bCs/>
      <w:sz w:val="24"/>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4</cp:revision>
  <dcterms:created xsi:type="dcterms:W3CDTF">2023-03-16T02:16:00Z</dcterms:created>
  <dcterms:modified xsi:type="dcterms:W3CDTF">2026-07-10T08:52:55Z</dcterms:modified>
</cp:coreProperties>
</file>