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jc w:val="center"/>
        <w:rPr>
          <w:rFonts w:hint="eastAsia" w:ascii="宋体" w:hAnsi="宋体" w:eastAsia="宋体" w:cs="Times New Roman"/>
          <w:b/>
          <w:bCs/>
          <w:sz w:val="72"/>
          <w:szCs w:val="72"/>
        </w:rPr>
      </w:pPr>
      <w:r>
        <w:rPr>
          <w:rFonts w:hint="eastAsia"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江阴市陆桥卫生院CT采购</w:t>
      </w:r>
      <w:r/>
    </w:p>
    <w:p>
      <w:pPr>
        <w:ind w:left="1279" w:hanging="321"/>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JSZC-320281-JZCG-G2026-0050</w:t>
      </w:r>
      <w:r/>
    </w:p>
    <w:p>
      <w:pPr>
        <w:ind w:firstLine="964"/>
        <w:keepLines/>
        <w:keepNext/>
        <w:spacing w:line="360" w:lineRule="auto"/>
        <w:rPr>
          <w:rFonts w:hint="eastAsia"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pPr>
      <w:r>
        <w:rPr>
          <w:rFonts w:hint="eastAsia" w:ascii="宋体" w:hAnsi="宋体" w:eastAsia="宋体" w:cs="Times New Roman"/>
          <w:bCs/>
          <w:sz w:val="48"/>
          <w:szCs w:val="24"/>
        </w:rPr>
      </w:r>
      <w:r/>
    </w:p>
    <w:p>
      <w:pPr>
        <w:jc w:val="center"/>
        <w:rPr>
          <w:rFonts w:hint="eastAsia"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val="en-US" w:eastAsia="zh-CN"/>
        </w:rPr>
        <w:t xml:space="preserve">七</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81"/>
        <w:spacing w:line="600" w:lineRule="exact"/>
        <w:tabs>
          <w:tab w:val="right" w:pos="9402" w:leader="dot"/>
        </w:tabs>
        <w:rPr>
          <w:rFonts w:hint="eastAsia"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94"/>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881"/>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"_Toc213847314" </w:instrText>
      </w:r>
      <w:r>
        <w:fldChar w:fldCharType="separate"/>
      </w:r>
      <w:r>
        <w:rPr>
          <w:rStyle w:val="894"/>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881"/>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"_Toc213847315" </w:instrText>
      </w:r>
      <w:r>
        <w:fldChar w:fldCharType="separate"/>
      </w:r>
      <w:r>
        <w:rPr>
          <w:rStyle w:val="894"/>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- 18 -</w:t>
      </w:r>
      <w:r>
        <w:rPr>
          <w:rFonts w:eastAsia="宋体"/>
          <w:sz w:val="30"/>
          <w:szCs w:val="30"/>
        </w:rPr>
        <w:fldChar w:fldCharType="end"/>
      </w:r>
      <w:r>
        <w:rPr>
          <w:rFonts w:eastAsia="宋体"/>
          <w:sz w:val="30"/>
          <w:szCs w:val="30"/>
        </w:rPr>
        <w:fldChar w:fldCharType="end"/>
      </w:r>
      <w:r/>
    </w:p>
    <w:p>
      <w:pPr>
        <w:pStyle w:val="881"/>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"_Toc213847316" </w:instrText>
      </w:r>
      <w:r>
        <w:fldChar w:fldCharType="separate"/>
      </w:r>
      <w:r>
        <w:rPr>
          <w:rStyle w:val="894"/>
          <w:rFonts w:hint="eastAsia" w:ascii="宋体" w:hAnsi="宋体" w:eastAsia="宋体"/>
          <w:color w:val="auto"/>
          <w:sz w:val="30"/>
          <w:szCs w:val="30"/>
        </w:rPr>
        <w:t xml:space="preserve">第四章</w:t>
      </w:r>
      <w:r>
        <w:rPr>
          <w:rStyle w:val="894"/>
          <w:rFonts w:ascii="宋体" w:hAnsi="宋体" w:eastAsia="宋体"/>
          <w:color w:val="auto"/>
          <w:sz w:val="30"/>
          <w:szCs w:val="30"/>
        </w:rPr>
        <w:t xml:space="preserve">  </w:t>
      </w:r>
      <w:r>
        <w:rPr>
          <w:rStyle w:val="894"/>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- 25 -</w:t>
      </w:r>
      <w:r>
        <w:rPr>
          <w:rFonts w:eastAsia="宋体"/>
          <w:sz w:val="30"/>
          <w:szCs w:val="30"/>
        </w:rPr>
        <w:fldChar w:fldCharType="end"/>
      </w:r>
      <w:r>
        <w:rPr>
          <w:rFonts w:eastAsia="宋体"/>
          <w:sz w:val="30"/>
          <w:szCs w:val="30"/>
        </w:rPr>
        <w:fldChar w:fldCharType="end"/>
      </w:r>
      <w:r/>
    </w:p>
    <w:p>
      <w:pPr>
        <w:pStyle w:val="881"/>
        <w:spacing w:line="600" w:lineRule="exact"/>
        <w:tabs>
          <w:tab w:val="right" w:pos="9402" w:leader="dot"/>
        </w:tabs>
        <w:rPr>
          <w:rFonts w:hint="eastAsia" w:ascii="宋体" w:hAnsi="宋体" w:eastAsia="宋体"/>
          <w:bCs w:val="0"/>
          <w:caps w:val="0"/>
          <w:sz w:val="30"/>
          <w:szCs w:val="30"/>
        </w:rPr>
      </w:pPr>
      <w:r>
        <w:fldChar w:fldCharType="begin"/>
      </w:r>
      <w:r>
        <w:instrText xml:space="preserve"> HYPERLINK \l "_Toc213847317" </w:instrText>
      </w:r>
      <w:r>
        <w:fldChar w:fldCharType="separate"/>
      </w:r>
      <w:r>
        <w:rPr>
          <w:rStyle w:val="894"/>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- 28 -</w:t>
      </w:r>
      <w:r>
        <w:rPr>
          <w:rFonts w:eastAsia="宋体"/>
          <w:sz w:val="30"/>
          <w:szCs w:val="30"/>
        </w:rPr>
        <w:fldChar w:fldCharType="end"/>
      </w:r>
      <w:r>
        <w:rPr>
          <w:rFonts w:eastAsia="宋体"/>
          <w:sz w:val="30"/>
          <w:szCs w:val="30"/>
        </w:rPr>
        <w:fldChar w:fldCharType="end"/>
      </w:r>
      <w:r/>
    </w:p>
    <w:p>
      <w:pPr>
        <w:pStyle w:val="881"/>
        <w:spacing w:line="600" w:lineRule="exact"/>
        <w:tabs>
          <w:tab w:val="right" w:pos="9402" w:leader="dot"/>
        </w:tabs>
        <w:rPr>
          <w:rFonts w:hint="eastAsia" w:ascii="宋体" w:hAnsi="宋体" w:eastAsia="宋体"/>
          <w:b w:val="0"/>
          <w:bCs w:val="0"/>
          <w:caps w:val="0"/>
          <w:sz w:val="30"/>
          <w:szCs w:val="30"/>
        </w:rPr>
      </w:pPr>
      <w:r>
        <w:fldChar w:fldCharType="begin"/>
      </w:r>
      <w:r>
        <w:instrText xml:space="preserve"> HYPERLINK \l "_Toc213847318" </w:instrText>
      </w:r>
      <w:r>
        <w:fldChar w:fldCharType="separate"/>
      </w:r>
      <w:r>
        <w:rPr>
          <w:rStyle w:val="894"/>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- 32 -</w:t>
      </w:r>
      <w:r>
        <w:rPr>
          <w:rFonts w:eastAsia="宋体"/>
          <w:sz w:val="30"/>
          <w:szCs w:val="30"/>
        </w:rPr>
        <w:fldChar w:fldCharType="end"/>
      </w:r>
      <w:r>
        <w:rPr>
          <w:rFonts w:eastAsia="宋体"/>
          <w:sz w:val="30"/>
          <w:szCs w:val="30"/>
        </w:rPr>
        <w:fldChar w:fldCharType="end"/>
      </w:r>
      <w:r/>
    </w:p>
    <w:p>
      <w:pPr>
        <w:pStyle w:val="887"/>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887"/>
      </w:pPr>
      <w:r/>
      <w:r/>
    </w:p>
    <w:p>
      <w:pPr>
        <w:pStyle w:val="887"/>
      </w:pPr>
      <w:r/>
      <w:bookmarkStart w:id="6" w:name="_Toc213847313"/>
      <w:r>
        <w:rPr>
          <w:rFonts w:hint="eastAsia"/>
        </w:rPr>
        <w:t xml:space="preserve">第一章　投标邀请</w:t>
      </w:r>
      <w:bookmarkEnd w:id="4"/>
      <w:r/>
      <w:bookmarkEnd w:id="5"/>
      <w:r/>
      <w:bookmarkEnd w:id="6"/>
      <w:r/>
      <w:r/>
    </w:p>
    <w:p>
      <w:pPr>
        <w:jc w:val="center"/>
        <w:spacing w:line="400" w:lineRule="exact"/>
        <w:rPr>
          <w:rFonts w:hint="eastAsia" w:ascii="宋体" w:hAnsi="宋体" w:eastAsia="宋体" w:cs="Times New Roman"/>
          <w:b/>
          <w:bCs/>
          <w:sz w:val="24"/>
          <w:szCs w:val="24"/>
        </w:rPr>
        <w:outlineLvl w:val="0"/>
      </w:pPr>
      <w:r>
        <w:rPr>
          <w:rFonts w:hint="eastAsia" w:ascii="宋体" w:hAnsi="宋体" w:eastAsia="宋体" w:cs="Times New Roman"/>
          <w:b/>
          <w:bCs/>
          <w:sz w:val="24"/>
          <w:szCs w:val="24"/>
        </w:rPr>
      </w:r>
      <w:r/>
    </w:p>
    <w:p>
      <w:pPr>
        <w:spacing w:line="400" w:lineRule="exact"/>
        <w:rPr>
          <w:rFonts w:hint="eastAsia"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hint="eastAsia"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江阴市陆桥卫生院CT采购</w:t>
      </w:r>
      <w:r>
        <w:rPr>
          <w:rFonts w:hint="eastAsia" w:ascii="宋体" w:hAnsi="宋体" w:eastAsia="宋体" w:cs="Times New Roman"/>
          <w:bCs/>
          <w:sz w:val="24"/>
          <w:szCs w:val="24"/>
          <w:lang w:eastAsia="zh-CN"/>
        </w:rPr>
        <w:t xml:space="preserve">JSZC-320281-JZCG-G2026-0050</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08-11</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hint="eastAsia" w:ascii="宋体" w:hAnsi="宋体" w:eastAsia="宋体" w:cs="Times New Roman"/>
          <w:b/>
          <w:sz w:val="24"/>
          <w:szCs w:val="24"/>
        </w:rPr>
      </w:pPr>
      <w:r/>
      <w:bookmarkStart w:id="7" w:name="_Toc166593156"/>
      <w:r/>
      <w:bookmarkStart w:id="8" w:name="_Toc166593358"/>
      <w:r/>
      <w:r/>
    </w:p>
    <w:p>
      <w:pPr>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keepLines w:val="0"/>
        <w:keepNext w:val="0"/>
        <w:pageBreakBefore w:val="0"/>
        <w:spacing w:line="400" w:lineRule="exact"/>
        <w:widowControl w:val="off"/>
        <w:rPr>
          <w:rFonts w:hint="eastAsia" w:ascii="宋体" w:hAnsi="宋体" w:eastAsia="宋体" w:cs="Times New Roman"/>
          <w:sz w:val="24"/>
          <w:szCs w:val="24"/>
          <w:lang w:eastAsia="zh-CN"/>
        </w:rPr>
      </w:pPr>
      <w:r>
        <w:rPr>
          <w:rFonts w:ascii="宋体" w:hAnsi="宋体" w:eastAsia="宋体" w:cs="Times New Roman"/>
          <w:sz w:val="24"/>
          <w:szCs w:val="24"/>
        </w:rPr>
        <w:t xml:space="preserve">项目编号：</w:t>
      </w:r>
      <w:r>
        <w:rPr>
          <w:rFonts w:hint="eastAsia" w:ascii="宋体" w:hAnsi="宋体" w:eastAsia="宋体" w:cs="Times New Roman"/>
          <w:bCs/>
          <w:sz w:val="24"/>
          <w:szCs w:val="24"/>
          <w:lang w:eastAsia="zh-CN"/>
        </w:rPr>
        <w:t xml:space="preserve">JSZC-320281-JZCG-G2026-0050</w:t>
      </w:r>
      <w:r/>
    </w:p>
    <w:p>
      <w:pPr>
        <w:ind w:firstLine="480"/>
        <w:keepLines w:val="0"/>
        <w:keepNext w:val="0"/>
        <w:pageBreakBefore w:val="0"/>
        <w:spacing w:line="400" w:lineRule="exact"/>
        <w:widowControl w:val="off"/>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江阴市陆桥卫生院CT采购</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210</w:t>
      </w:r>
      <w:r>
        <w:rPr>
          <w:rFonts w:ascii="Times New Roman" w:hAnsi="Times New Roman" w:eastAsia="宋体" w:cs="Times New Roman"/>
          <w:sz w:val="24"/>
          <w:szCs w:val="24"/>
        </w:rPr>
        <w:t xml:space="preserve">万元</w:t>
      </w:r>
      <w:r/>
    </w:p>
    <w:p>
      <w:pPr>
        <w:ind w:firstLine="480"/>
        <w:keepLines w:val="0"/>
        <w:keepNext w:val="0"/>
        <w:pageBreakBefore w:val="0"/>
        <w:spacing w:line="400" w:lineRule="exact"/>
        <w:widowControl w:val="off"/>
        <w:rPr>
          <w:rFonts w:hint="default" w:ascii="宋体" w:hAnsi="宋体" w:eastAsia="宋体" w:cs="Times New Roman"/>
          <w:sz w:val="24"/>
          <w:szCs w:val="24"/>
          <w:vertAlign w:val="subscript"/>
          <w:lang w:val="en-US" w:eastAsia="zh-CN"/>
        </w:rPr>
      </w:pPr>
      <w:r>
        <w:rPr>
          <w:rFonts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200万元</w:t>
      </w:r>
      <w:r>
        <w:rPr>
          <w:rFonts w:hint="eastAsia" w:ascii="宋体" w:hAnsi="宋体" w:eastAsia="宋体" w:cs="Times New Roman"/>
          <w:sz w:val="24"/>
          <w:szCs w:val="24"/>
          <w:vertAlign w:val="subscript"/>
          <w:lang w:val="en-US" w:eastAsia="zh-CN"/>
        </w:rPr>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keepLines w:val="0"/>
        <w:keepNext w:val="0"/>
        <w:pageBreakBefore w:val="0"/>
        <w:spacing w:line="400" w:lineRule="exact"/>
        <w:widowControl w:val="off"/>
        <w:rPr>
          <w:rFonts w:hint="eastAsia"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江阴市陆桥卫生院</w:t>
      </w:r>
      <w:r>
        <w:rPr>
          <w:rFonts w:hint="eastAsia" w:ascii="宋体" w:hAnsi="宋体" w:eastAsia="宋体" w:cs="Times New Roman"/>
          <w:sz w:val="24"/>
          <w:szCs w:val="24"/>
        </w:rPr>
        <w:t xml:space="preserve">的</w:t>
      </w:r>
      <w:r>
        <w:rPr>
          <w:rFonts w:hint="eastAsia" w:ascii="宋体" w:hAnsi="宋体" w:eastAsia="宋体" w:cs="Times New Roman"/>
          <w:sz w:val="24"/>
          <w:szCs w:val="24"/>
          <w:lang w:val="en-US" w:eastAsia="zh-CN"/>
        </w:rPr>
        <w:t xml:space="preserve">CT采购项目</w:t>
      </w:r>
      <w:r>
        <w:rPr>
          <w:rFonts w:hint="eastAsia" w:ascii="宋体" w:hAnsi="宋体" w:eastAsia="宋体" w:cs="Times New Roman"/>
          <w:sz w:val="24"/>
          <w:szCs w:val="28"/>
          <w:lang w:val="en-US" w:eastAsia="zh-CN"/>
        </w:rPr>
        <w:t xml:space="preserve">。本项目不允许进口产品参与投标。</w:t>
      </w:r>
      <w:r>
        <w:rPr>
          <w:rFonts w:hint="eastAsia" w:ascii="宋体" w:hAnsi="宋体" w:eastAsia="宋体" w:cs="Times New Roman"/>
          <w:bCs/>
          <w:sz w:val="24"/>
          <w:szCs w:val="24"/>
        </w:rPr>
        <w:t xml:space="preserve">（详见招标文件）</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keepLines w:val="0"/>
        <w:keepNext w:val="0"/>
        <w:pageBreakBefore w:val="0"/>
        <w:spacing w:line="400" w:lineRule="exact"/>
        <w:widowControl w:val="off"/>
        <w:rPr>
          <w:rFonts w:hint="eastAsia"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numPr>
          <w:ilvl w:val="0"/>
          <w:numId w:val="1"/>
        </w:numPr>
        <w:ind w:firstLine="480"/>
        <w:keepLines w:val="0"/>
        <w:keepNext w:val="0"/>
        <w:pageBreakBefore w:val="0"/>
        <w:spacing w:line="400" w:lineRule="exact"/>
        <w:widowControl w:val="off"/>
        <w:rPr>
          <w:rFonts w:ascii="宋体" w:hAnsi="宋体"/>
          <w:color w:val="000000"/>
          <w:sz w:val="24"/>
        </w:rPr>
      </w:pPr>
      <w:r>
        <w:rPr>
          <w:rFonts w:ascii="宋体" w:hAnsi="宋体" w:eastAsia="宋体" w:cs="Times New Roman"/>
          <w:sz w:val="24"/>
          <w:szCs w:val="24"/>
        </w:rPr>
        <w:t xml:space="preserve">本项目的特定资格要求：</w:t>
      </w:r>
      <w:r/>
    </w:p>
    <w:p>
      <w:pPr>
        <w:numPr>
          <w:ilvl w:val="0"/>
          <w:numId w:val="0"/>
        </w:numPr>
        <w:ind w:firstLine="480"/>
        <w:keepLines w:val="0"/>
        <w:keepNext w:val="0"/>
        <w:pageBreakBefore w:val="0"/>
        <w:spacing w:line="400" w:lineRule="exact"/>
        <w:widowControl w:val="off"/>
        <w:rPr>
          <w:rFonts w:hint="eastAsia" w:ascii="宋体" w:hAnsi="宋体" w:eastAsiaTheme="minorEastAsia"/>
          <w:color w:val="000000"/>
          <w:sz w:val="24"/>
          <w:lang w:eastAsia="zh-CN"/>
        </w:rPr>
      </w:pPr>
      <w:r>
        <w:rPr>
          <w:rFonts w:hint="eastAsia" w:ascii="宋体" w:hAnsi="宋体"/>
          <w:color w:val="000000"/>
          <w:sz w:val="24"/>
        </w:rPr>
        <w:t xml:space="preserve">1、投标产品属于医疗器械注册范畴的，投标人须具有有效的《医疗器械经营许可证》（或《医疗器械经营备案凭证》）且在经营范围内</w:t>
      </w:r>
      <w:r>
        <w:rPr>
          <w:rFonts w:hint="eastAsia" w:ascii="宋体" w:hAnsi="宋体"/>
          <w:color w:val="000000"/>
          <w:sz w:val="24"/>
          <w:lang w:eastAsia="zh-CN"/>
        </w:rPr>
        <w:t xml:space="preserve">。</w:t>
      </w:r>
      <w:r/>
    </w:p>
    <w:p>
      <w:pPr>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2、投标人须具有有效的《辐射安全许可证》。</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keepLines w:val="0"/>
        <w:keepNext w:val="0"/>
        <w:pageBreakBefore w:val="0"/>
        <w:spacing w:line="400" w:lineRule="exact"/>
        <w:widowControl w:val="off"/>
        <w:rPr>
          <w:rFonts w:hint="eastAsia"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售价：0.00元 </w:t>
      </w:r>
      <w:r/>
    </w:p>
    <w:p>
      <w:pPr>
        <w:keepLines w:val="0"/>
        <w:keepNext w:val="0"/>
        <w:pageBreakBefore w:val="0"/>
        <w:spacing w:line="400" w:lineRule="exact"/>
        <w:widowControl w:val="off"/>
        <w:rPr>
          <w:rFonts w:hint="eastAsia"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08</w:t>
      </w:r>
      <w:r>
        <w:rPr>
          <w:rFonts w:ascii="宋体" w:hAnsi="宋体" w:eastAsia="宋体" w:cs="Times New Roman"/>
          <w:sz w:val="24"/>
          <w:szCs w:val="24"/>
        </w:rPr>
        <w:t xml:space="preserve">-11</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keepLines w:val="0"/>
        <w:keepNext w:val="0"/>
        <w:pageBreakBefore w:val="0"/>
        <w:spacing w:line="400" w:lineRule="exact"/>
        <w:widowControl w:val="off"/>
        <w:rPr>
          <w:rFonts w:hint="eastAsia"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keepLines w:val="0"/>
        <w:keepNext w:val="0"/>
        <w:pageBreakBefore w:val="0"/>
        <w:spacing w:line="400" w:lineRule="exact"/>
        <w:widowControl w:val="off"/>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keepLines w:val="0"/>
        <w:keepNext w:val="0"/>
        <w:pageBreakBefore w:val="0"/>
        <w:spacing w:line="400" w:lineRule="exact"/>
        <w:widowControl w:val="off"/>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1.采购人信息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w:t>
      </w:r>
      <w:r>
        <w:rPr>
          <w:rFonts w:hint="eastAsia" w:ascii="Times New Roman" w:hAnsi="Times New Roman" w:eastAsia="宋体" w:cs="Times New Roman"/>
          <w:sz w:val="24"/>
          <w:szCs w:val="24"/>
        </w:rPr>
        <w:t xml:space="preserve">江阴市陆桥卫生院</w:t>
      </w:r>
      <w:r/>
    </w:p>
    <w:p>
      <w:pPr>
        <w:ind w:firstLine="480"/>
        <w:jc w:val="left"/>
        <w:keepLines w:val="0"/>
        <w:keepNext w:val="0"/>
        <w:pageBreakBefore w:val="0"/>
        <w:spacing w:line="400" w:lineRule="exact"/>
        <w:widowControl w:val="off"/>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单位地址：</w:t>
      </w:r>
      <w:r>
        <w:rPr>
          <w:rFonts w:hint="eastAsia" w:ascii="Times New Roman" w:hAnsi="Times New Roman" w:eastAsia="宋体" w:cs="Times New Roman"/>
          <w:sz w:val="24"/>
          <w:szCs w:val="24"/>
          <w:lang w:val="en-US" w:eastAsia="zh-CN"/>
        </w:rPr>
        <w:t xml:space="preserve">江阴市华士镇陆桥东街291号</w:t>
      </w:r>
      <w:r/>
    </w:p>
    <w:p>
      <w:pPr>
        <w:ind w:firstLine="480"/>
        <w:keepLines w:val="0"/>
        <w:keepNext w:val="0"/>
        <w:pageBreakBefore w:val="0"/>
        <w:spacing w:line="400" w:lineRule="exact"/>
        <w:widowControl w:val="off"/>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lang w:val="en-US" w:eastAsia="zh-CN"/>
        </w:rPr>
        <w:t xml:space="preserve">胡女士</w:t>
      </w:r>
      <w:r/>
    </w:p>
    <w:p>
      <w:pPr>
        <w:ind w:firstLine="480"/>
        <w:keepLines w:val="0"/>
        <w:keepNext w:val="0"/>
        <w:pageBreakBefore w:val="0"/>
        <w:spacing w:line="400" w:lineRule="exact"/>
        <w:widowControl w:val="off"/>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联系电话：</w:t>
      </w:r>
      <w:r>
        <w:rPr>
          <w:rFonts w:hint="eastAsia" w:ascii="Times New Roman" w:hAnsi="Times New Roman" w:eastAsia="宋体" w:cs="Times New Roman"/>
          <w:sz w:val="24"/>
          <w:szCs w:val="24"/>
          <w:lang w:val="en-US" w:eastAsia="zh-CN"/>
        </w:rPr>
        <w:t xml:space="preserve">13961663265</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2.采购代理机构信息</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单位名称：江阴市政府采购中心</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单位地址：江阴市长江路188号6楼</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联系人：周先生</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联系电话：0510-88027620</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3.项目联系方式 </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项目联系人：周先生</w:t>
      </w:r>
      <w:r/>
    </w:p>
    <w:p>
      <w:pPr>
        <w:ind w:firstLine="480"/>
        <w:keepLines w:val="0"/>
        <w:keepNext w:val="0"/>
        <w:pageBreakBefore w:val="0"/>
        <w:spacing w:line="400" w:lineRule="exact"/>
        <w:widowControl w:val="off"/>
        <w:rPr>
          <w:rFonts w:ascii="Times New Roman" w:hAnsi="Times New Roman" w:eastAsia="宋体" w:cs="Times New Roman"/>
          <w:sz w:val="24"/>
          <w:szCs w:val="24"/>
        </w:rPr>
      </w:pPr>
      <w:r>
        <w:rPr>
          <w:rFonts w:ascii="Times New Roman" w:hAnsi="Times New Roman" w:eastAsia="宋体" w:cs="Times New Roman"/>
          <w:sz w:val="24"/>
          <w:szCs w:val="24"/>
        </w:rPr>
        <w:t xml:space="preserve">电话：0510-88027620</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pStyle w:val="887"/>
      </w:pPr>
      <w:r/>
      <w:r/>
    </w:p>
    <w:p>
      <w:pPr>
        <w:pStyle w:val="887"/>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5</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投标产品属于医疗器械注册范畴的，须提供《医疗器械注册证》；（扫描件）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hint="eastAsia"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Times New Roman" w:hAnsi="Times New Roman" w:eastAsia="宋体" w:cs="Times New Roman"/>
          <w:bCs/>
          <w:sz w:val="24"/>
          <w:szCs w:val="24"/>
        </w:rPr>
      </w:pPr>
      <w:r>
        <w:rPr>
          <w:rFonts w:ascii="Times New Roman" w:hAnsi="Times New Roman" w:eastAsia="宋体" w:cs="Times New Roman"/>
          <w:b/>
          <w:bCs/>
          <w:sz w:val="24"/>
          <w:szCs w:val="28"/>
        </w:rPr>
        <w:t xml:space="preserve">文件3：</w:t>
      </w:r>
      <w:r>
        <w:rPr>
          <w:rFonts w:ascii="Times New Roman" w:hAnsi="Times New Roman" w:eastAsia="宋体" w:cs="Times New Roman"/>
          <w:sz w:val="24"/>
          <w:szCs w:val="24"/>
        </w:rPr>
        <w:t xml:space="preserve">投标产品属于医疗器械注册范畴的，投标人须具有《医疗器械经营许可证》（或《医疗器械经营备案凭证》）且在经营范围内。</w:t>
      </w:r>
      <w:r>
        <w:rPr>
          <w:rFonts w:ascii="Times New Roman" w:hAnsi="Times New Roman" w:eastAsia="宋体" w:cs="Times New Roman"/>
          <w:bCs/>
          <w:sz w:val="24"/>
          <w:szCs w:val="24"/>
        </w:rPr>
        <w:t xml:space="preserve">（扫描件）</w:t>
      </w:r>
      <w:r/>
    </w:p>
    <w:p>
      <w:pPr>
        <w:ind w:firstLine="964"/>
        <w:spacing w:line="400" w:lineRule="exact"/>
        <w:rPr>
          <w:rFonts w:hint="eastAsia" w:ascii="Times New Roman" w:hAnsi="Times New Roman" w:eastAsia="宋体" w:cs="Times New Roman"/>
          <w:bCs/>
          <w:sz w:val="24"/>
          <w:szCs w:val="24"/>
        </w:rPr>
      </w:pPr>
      <w:r>
        <w:rPr>
          <w:rFonts w:hint="eastAsia" w:ascii="宋体" w:hAnsi="宋体"/>
          <w:b/>
          <w:bCs/>
          <w:color w:val="000000"/>
          <w:sz w:val="24"/>
          <w:szCs w:val="28"/>
        </w:rPr>
        <w:t xml:space="preserve">文件4：投标人须具有有效的《辐射安全许可证》。（扫描件）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lang w:val="en-US" w:eastAsia="zh-CN"/>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default" w:ascii="Times New Roman" w:hAnsi="Times New Roman" w:eastAsia="宋体" w:cs="Times New Roman"/>
          <w:sz w:val="24"/>
          <w:szCs w:val="24"/>
          <w:u w:val="single"/>
          <w:lang w:val="en-US" w:eastAsia="zh-CN"/>
        </w:rPr>
      </w:pPr>
      <w:r>
        <w:rPr>
          <w:rFonts w:ascii="Times New Roman" w:hAnsi="Times New Roman" w:eastAsia="宋体" w:cs="Times New Roman"/>
          <w:sz w:val="24"/>
          <w:szCs w:val="24"/>
          <w:u w:val="single"/>
        </w:rPr>
        <w:t xml:space="preserve">采购人收件人：</w:t>
      </w:r>
      <w:r>
        <w:rPr>
          <w:rFonts w:hint="eastAsia" w:ascii="Times New Roman" w:hAnsi="Times New Roman" w:eastAsia="宋体" w:cs="Times New Roman"/>
          <w:sz w:val="24"/>
          <w:szCs w:val="24"/>
          <w:u w:val="single"/>
          <w:lang w:val="en-US" w:eastAsia="zh-CN"/>
        </w:rPr>
        <w:t xml:space="preserve">胡女士</w:t>
      </w:r>
      <w:r>
        <w:rPr>
          <w:rFonts w:ascii="Times New Roman" w:hAnsi="Times New Roman" w:eastAsia="宋体" w:cs="Times New Roman"/>
          <w:sz w:val="24"/>
          <w:szCs w:val="24"/>
          <w:u w:val="single"/>
        </w:rPr>
        <w:t xml:space="preserve">   收件地址：</w:t>
      </w:r>
      <w:r>
        <w:rPr>
          <w:rFonts w:hint="eastAsia" w:ascii="Times New Roman" w:hAnsi="Times New Roman" w:eastAsia="宋体" w:cs="Times New Roman"/>
          <w:sz w:val="24"/>
          <w:szCs w:val="24"/>
          <w:u w:val="single"/>
          <w:lang w:val="en-US" w:eastAsia="zh-CN"/>
        </w:rPr>
        <w:t xml:space="preserve">江阴市华士镇陆桥东街291号  </w:t>
      </w:r>
      <w:r>
        <w:rPr>
          <w:rFonts w:ascii="Times New Roman" w:hAnsi="Times New Roman" w:eastAsia="宋体" w:cs="Times New Roman"/>
          <w:sz w:val="24"/>
          <w:szCs w:val="24"/>
          <w:u w:val="single"/>
        </w:rPr>
        <w:t xml:space="preserve">   收件电话：</w:t>
      </w:r>
      <w:r>
        <w:rPr>
          <w:rFonts w:hint="eastAsia" w:ascii="Times New Roman" w:hAnsi="Times New Roman" w:eastAsia="宋体" w:cs="Times New Roman"/>
          <w:sz w:val="24"/>
          <w:szCs w:val="24"/>
          <w:u w:val="single"/>
          <w:lang w:val="en-US" w:eastAsia="zh-CN"/>
        </w:rPr>
        <w:t xml:space="preserve">13961663265 </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hint="eastAsia"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7"/>
        <w:sectPr>
          <w:footnotePr/>
          <w:endnotePr/>
          <w:type w:val="nextPage"/>
          <w:pgSz w:w="11906" w:h="16838" w:orient="portrait"/>
          <w:pgMar w:top="1247" w:right="1247" w:bottom="1247" w:left="1247" w:header="680" w:footer="992" w:gutter="0"/>
          <w:cols w:num="1" w:sep="0" w:space="720" w:equalWidth="1"/>
          <w:docGrid w:linePitch="360"/>
        </w:sectPr>
      </w:pPr>
      <w:r/>
      <w:r/>
    </w:p>
    <w:p>
      <w:pPr>
        <w:pStyle w:val="887"/>
      </w:pPr>
      <w:r/>
      <w:r/>
    </w:p>
    <w:p>
      <w:pPr>
        <w:pStyle w:val="887"/>
        <w:numPr>
          <w:ilvl w:val="0"/>
          <w:numId w:val="2"/>
        </w:numPr>
      </w:pPr>
      <w:r/>
      <w:bookmarkStart w:id="10" w:name="_Toc213847315"/>
      <w:r>
        <w:rPr>
          <w:rFonts w:hint="eastAsia"/>
        </w:rPr>
        <w:t xml:space="preserve">项目要求和有关说明</w:t>
      </w:r>
      <w:bookmarkEnd w:id="10"/>
      <w:r/>
      <w:bookmarkStart w:id="11" w:name="_Toc251268361"/>
      <w:r/>
      <w:r/>
    </w:p>
    <w:p>
      <w:pPr>
        <w:ind w:firstLine="482"/>
        <w:jc w:val="center"/>
        <w:spacing w:line="400" w:lineRule="exact"/>
        <w:widowControl/>
        <w:rPr>
          <w:rFonts w:ascii="Times New Roman" w:hAnsi="Times New Roman" w:eastAsia="宋体" w:cs="Times New Roman"/>
          <w:b/>
          <w:sz w:val="24"/>
        </w:rPr>
      </w:pPr>
      <w:r>
        <w:rPr>
          <w:rFonts w:ascii="Times New Roman" w:hAnsi="Times New Roman" w:eastAsia="宋体" w:cs="Times New Roman"/>
          <w:b/>
          <w:bCs/>
          <w:sz w:val="24"/>
          <w:szCs w:val="24"/>
        </w:rPr>
        <w:t xml:space="preserve">（以下除“</w:t>
      </w:r>
      <w:r>
        <w:rPr>
          <w:rFonts w:hint="eastAsia" w:ascii="Times New Roman" w:hAnsi="Times New Roman" w:eastAsia="宋体" w:cs="Times New Roman"/>
          <w:b/>
          <w:bCs/>
          <w:sz w:val="24"/>
          <w:szCs w:val="24"/>
          <w:lang w:val="en-US" w:eastAsia="zh-CN"/>
        </w:rPr>
        <w:t xml:space="preserve">三</w:t>
      </w:r>
      <w:r>
        <w:rPr>
          <w:rFonts w:ascii="Times New Roman" w:hAnsi="Times New Roman" w:eastAsia="宋体" w:cs="Times New Roman"/>
          <w:b/>
          <w:bCs/>
          <w:sz w:val="24"/>
          <w:szCs w:val="24"/>
        </w:rPr>
        <w:t xml:space="preserve">、技术参数要求”中的非打“</w:t>
      </w:r>
      <w:r>
        <w:rPr>
          <w:rFonts w:hint="eastAsia" w:ascii="Segoe UI Symbol" w:hAnsi="Segoe UI Symbol" w:eastAsia="宋体" w:cs="Segoe UI Symbol"/>
          <w:b/>
          <w:bCs/>
          <w:sz w:val="24"/>
          <w:szCs w:val="24"/>
        </w:rPr>
        <w:t xml:space="preserve">★</w:t>
      </w:r>
      <w:r>
        <w:rPr>
          <w:rFonts w:ascii="Times New Roman" w:hAnsi="Times New Roman" w:eastAsia="宋体" w:cs="Times New Roman"/>
          <w:b/>
          <w:bCs/>
          <w:sz w:val="24"/>
          <w:szCs w:val="24"/>
        </w:rPr>
        <w:t xml:space="preserve">”项，其余均为实质性要求）</w:t>
      </w:r>
      <w:r/>
    </w:p>
    <w:p>
      <w:pPr>
        <w:ind w:firstLine="482"/>
        <w:jc w:val="center"/>
        <w:spacing w:line="400" w:lineRule="exact"/>
        <w:widowControl/>
        <w:rPr>
          <w:rFonts w:ascii="Times New Roman" w:hAnsi="Times New Roman" w:eastAsia="宋体" w:cs="Times New Roman"/>
          <w:b/>
          <w:sz w:val="24"/>
        </w:rPr>
      </w:pPr>
      <w:r>
        <w:rPr>
          <w:rFonts w:ascii="Times New Roman" w:hAnsi="Times New Roman" w:eastAsia="宋体" w:cs="Times New Roman"/>
          <w:b/>
          <w:sz w:val="24"/>
        </w:rPr>
      </w:r>
      <w:r/>
    </w:p>
    <w:p>
      <w:pPr>
        <w:numPr>
          <w:ilvl w:val="0"/>
          <w:numId w:val="0"/>
        </w:numPr>
        <w:ind w:left="0" w:firstLine="0"/>
        <w:jc w:val="left"/>
        <w:spacing w:line="400" w:lineRule="exact"/>
        <w:rPr>
          <w:rFonts w:hint="eastAsia" w:ascii="黑体" w:hAnsi="黑体" w:eastAsia="黑体" w:cs="黑体"/>
          <w:b w:val="0"/>
          <w:bCs w:val="0"/>
          <w:sz w:val="28"/>
          <w:szCs w:val="28"/>
          <w:lang w:val="en-US" w:eastAsia="zh-CN"/>
        </w:rPr>
        <w:outlineLvl w:val="1"/>
      </w:pPr>
      <w:r>
        <w:rPr>
          <w:rFonts w:hint="eastAsia" w:ascii="黑体" w:hAnsi="黑体" w:eastAsia="黑体" w:cs="黑体"/>
          <w:b w:val="0"/>
          <w:bCs w:val="0"/>
          <w:sz w:val="28"/>
          <w:szCs w:val="28"/>
          <w:lang w:val="en-US" w:eastAsia="zh-CN" w:bidi="ar-SA"/>
        </w:rPr>
        <w:t xml:space="preserve">一、</w:t>
      </w:r>
      <w:r>
        <w:rPr>
          <w:rFonts w:hint="eastAsia" w:ascii="黑体" w:hAnsi="黑体" w:eastAsia="黑体" w:cs="黑体"/>
          <w:b w:val="0"/>
          <w:bCs w:val="0"/>
          <w:sz w:val="28"/>
          <w:szCs w:val="28"/>
          <w:lang w:val="en-US" w:eastAsia="zh-CN"/>
        </w:rPr>
        <w:t xml:space="preserve">项目概述：</w:t>
      </w:r>
      <w:r/>
    </w:p>
    <w:p>
      <w:pPr>
        <w:numPr>
          <w:ilvl w:val="0"/>
          <w:numId w:val="0"/>
        </w:numPr>
        <w:ind w:firstLine="420"/>
        <w:jc w:val="left"/>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本项目为江阴市陆桥卫生院CT采购项目。</w:t>
      </w:r>
      <w:r/>
    </w:p>
    <w:p>
      <w:pPr>
        <w:numPr>
          <w:ilvl w:val="0"/>
          <w:numId w:val="0"/>
        </w:numPr>
        <w:ind w:firstLine="420"/>
        <w:jc w:val="left"/>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本项目最高限价：</w:t>
      </w:r>
      <w:r>
        <w:rPr>
          <w:rFonts w:hint="eastAsia" w:ascii="宋体" w:hAnsi="宋体" w:eastAsia="宋体" w:cs="宋体"/>
          <w:b/>
          <w:bCs/>
          <w:sz w:val="24"/>
          <w:szCs w:val="24"/>
          <w:lang w:val="en-US" w:eastAsia="zh-CN"/>
        </w:rPr>
        <w:t xml:space="preserve">200万元</w:t>
      </w:r>
      <w:r>
        <w:rPr>
          <w:rFonts w:hint="eastAsia" w:ascii="宋体" w:hAnsi="宋体" w:eastAsia="宋体" w:cs="宋体"/>
          <w:sz w:val="24"/>
          <w:szCs w:val="24"/>
          <w:lang w:val="en-US" w:eastAsia="zh-CN"/>
        </w:rPr>
        <w:t xml:space="preserve">。</w:t>
      </w:r>
      <w:r/>
    </w:p>
    <w:p>
      <w:pPr>
        <w:numPr>
          <w:ilvl w:val="0"/>
          <w:numId w:val="0"/>
        </w:numPr>
        <w:ind w:firstLine="420"/>
        <w:jc w:val="left"/>
        <w:spacing w:line="40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本项目标的所属行业：</w:t>
      </w:r>
      <w:r>
        <w:rPr>
          <w:rFonts w:hint="eastAsia" w:ascii="宋体" w:hAnsi="宋体" w:eastAsia="宋体" w:cs="宋体"/>
          <w:b/>
          <w:bCs/>
          <w:sz w:val="24"/>
          <w:szCs w:val="24"/>
          <w:lang w:val="en-US" w:eastAsia="zh-CN"/>
        </w:rPr>
        <w:t xml:space="preserve">工业</w:t>
      </w:r>
      <w:r>
        <w:rPr>
          <w:rFonts w:hint="eastAsia" w:ascii="宋体" w:hAnsi="宋体" w:eastAsia="宋体" w:cs="宋体"/>
          <w:sz w:val="24"/>
          <w:szCs w:val="24"/>
          <w:lang w:val="en-US" w:eastAsia="zh-CN"/>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ascii="黑体" w:hAnsi="黑体" w:eastAsia="黑体" w:cs="宋体"/>
          <w:b w:val="0"/>
          <w:bCs w:val="0"/>
          <w:sz w:val="28"/>
          <w:szCs w:val="28"/>
        </w:rPr>
        <w:outlineLvl w:val="1"/>
      </w:pPr>
      <w:r>
        <w:rPr>
          <w:rFonts w:hint="eastAsia" w:ascii="黑体" w:hAnsi="黑体" w:eastAsia="黑体"/>
          <w:b w:val="0"/>
          <w:bCs w:val="0"/>
          <w:sz w:val="28"/>
          <w:szCs w:val="28"/>
          <w:lang w:val="en-US" w:eastAsia="zh-CN"/>
        </w:rPr>
        <w:t xml:space="preserve">二、</w:t>
      </w:r>
      <w:r>
        <w:rPr>
          <w:rFonts w:hint="eastAsia" w:ascii="黑体" w:hAnsi="黑体" w:eastAsia="黑体"/>
          <w:b w:val="0"/>
          <w:bCs w:val="0"/>
          <w:sz w:val="28"/>
          <w:szCs w:val="28"/>
        </w:rPr>
        <w:t xml:space="preserve">项目采购清单：</w:t>
      </w:r>
      <w:r/>
    </w:p>
    <w:tbl>
      <w:tblPr>
        <w:tblStyle w:val="86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467"/>
        <w:gridCol w:w="860"/>
        <w:gridCol w:w="5460"/>
      </w:tblGrid>
      <w:tr>
        <w:trPr>
          <w:jc w:val="center"/>
          <w:trHeight w:val="567" w:hRule="exact"/>
        </w:trPr>
        <w:tc>
          <w:tcPr>
            <w:tcW w:w="434"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序号</w:t>
            </w:r>
            <w:r/>
          </w:p>
        </w:tc>
        <w:tc>
          <w:tcPr>
            <w:tcW w:w="1282"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名称</w:t>
            </w:r>
            <w:r/>
          </w:p>
        </w:tc>
        <w:tc>
          <w:tcPr>
            <w:tcW w:w="447"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数量</w:t>
            </w:r>
            <w:r/>
          </w:p>
        </w:tc>
        <w:tc>
          <w:tcPr>
            <w:tcW w:w="2837" w:type="pct"/>
            <w:vAlign w:val="center"/>
            <w:textDirection w:val="lrTb"/>
            <w:noWrap w:val="false"/>
          </w:tcPr>
          <w:p>
            <w:pPr>
              <w:jc w:val="center"/>
              <w:spacing w:line="400" w:lineRule="exact"/>
              <w:rPr>
                <w:rFonts w:ascii="宋体" w:hAnsi="宋体"/>
                <w:b/>
                <w:bCs/>
                <w:sz w:val="24"/>
              </w:rPr>
            </w:pPr>
            <w:r>
              <w:rPr>
                <w:rFonts w:hint="eastAsia" w:ascii="宋体" w:hAnsi="宋体"/>
                <w:b/>
                <w:bCs/>
                <w:sz w:val="24"/>
              </w:rPr>
              <w:t xml:space="preserve">备注</w:t>
            </w:r>
            <w:r/>
          </w:p>
        </w:tc>
      </w:tr>
      <w:tr>
        <w:trPr>
          <w:jc w:val="center"/>
          <w:trHeight w:val="2076" w:hRule="exact"/>
        </w:trPr>
        <w:tc>
          <w:tcPr>
            <w:tcW w:w="434" w:type="pct"/>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1</w:t>
            </w:r>
            <w:r/>
          </w:p>
        </w:tc>
        <w:tc>
          <w:tcPr>
            <w:tcW w:w="1282"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陆桥卫生院CT</w:t>
            </w:r>
            <w:r/>
          </w:p>
        </w:tc>
        <w:tc>
          <w:tcPr>
            <w:tcW w:w="447"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1台</w:t>
            </w:r>
            <w:r/>
          </w:p>
        </w:tc>
        <w:tc>
          <w:tcPr>
            <w:tcW w:w="2837" w:type="pct"/>
            <w:vAlign w:val="center"/>
            <w:textDirection w:val="lrTb"/>
            <w:noWrap w:val="false"/>
          </w:tcPr>
          <w:p>
            <w:pPr>
              <w:jc w:val="left"/>
              <w:spacing w:line="400" w:lineRule="exact"/>
              <w:rPr>
                <w:rFonts w:ascii="宋体" w:hAnsi="宋体"/>
                <w:color w:val="000000"/>
                <w:sz w:val="24"/>
              </w:rPr>
            </w:pPr>
            <w:r>
              <w:rPr>
                <w:rFonts w:hint="eastAsia" w:ascii="宋体" w:hAnsi="宋体"/>
                <w:color w:val="000000"/>
                <w:sz w:val="24"/>
              </w:rPr>
              <w:t xml:space="preserve">配置要求：</w:t>
            </w:r>
            <w:r>
              <w:rPr>
                <w:rFonts w:hint="eastAsia" w:ascii="宋体" w:hAnsi="宋体" w:eastAsia="宋体" w:cs="宋体"/>
                <w:sz w:val="24"/>
                <w:szCs w:val="24"/>
                <w:vertAlign w:val="baseline"/>
                <w:lang w:val="en-US" w:eastAsia="zh-CN"/>
              </w:rPr>
              <w:t xml:space="preserve">独立后处理工作站1套；主机1台；</w:t>
            </w:r>
            <w:r>
              <w:rPr>
                <w:rFonts w:hint="eastAsia" w:ascii="宋体" w:hAnsi="宋体"/>
                <w:color w:val="000000"/>
                <w:sz w:val="24"/>
              </w:rPr>
              <w:t xml:space="preserve">彩色商务打印机</w:t>
            </w:r>
            <w:r>
              <w:rPr>
                <w:rFonts w:hint="eastAsia" w:ascii="宋体" w:hAnsi="宋体"/>
                <w:color w:val="000000"/>
                <w:sz w:val="24"/>
                <w:lang w:val="en-US" w:eastAsia="zh-CN"/>
              </w:rPr>
              <w:t xml:space="preserve">1</w:t>
            </w:r>
            <w:r>
              <w:rPr>
                <w:rFonts w:hint="eastAsia" w:ascii="宋体" w:hAnsi="宋体"/>
                <w:color w:val="000000"/>
                <w:sz w:val="24"/>
              </w:rPr>
              <w:t xml:space="preserve">台</w:t>
            </w:r>
            <w:r>
              <w:rPr>
                <w:rFonts w:hint="eastAsia" w:ascii="宋体" w:hAnsi="宋体"/>
                <w:color w:val="000000"/>
                <w:sz w:val="24"/>
                <w:lang w:eastAsia="zh-CN"/>
              </w:rPr>
              <w:t xml:space="preserve">；</w:t>
            </w:r>
            <w:r>
              <w:rPr>
                <w:rFonts w:hint="eastAsia" w:ascii="宋体" w:hAnsi="宋体"/>
                <w:color w:val="000000"/>
                <w:sz w:val="24"/>
              </w:rPr>
              <w:t xml:space="preserve">稳压器</w:t>
            </w:r>
            <w:r>
              <w:rPr>
                <w:rFonts w:hint="eastAsia" w:ascii="宋体" w:hAnsi="宋体"/>
                <w:color w:val="000000"/>
                <w:sz w:val="24"/>
                <w:lang w:val="en-US" w:eastAsia="zh-CN"/>
              </w:rPr>
              <w:t xml:space="preserve">1</w:t>
            </w:r>
            <w:r>
              <w:rPr>
                <w:rFonts w:hint="eastAsia" w:ascii="宋体" w:hAnsi="宋体"/>
                <w:color w:val="000000"/>
                <w:sz w:val="24"/>
              </w:rPr>
              <w:t xml:space="preserve">套，UPS</w:t>
            </w:r>
            <w:r>
              <w:rPr>
                <w:rFonts w:hint="eastAsia" w:ascii="宋体" w:hAnsi="宋体"/>
                <w:color w:val="000000"/>
                <w:sz w:val="24"/>
                <w:lang w:val="en-US" w:eastAsia="zh-CN"/>
              </w:rPr>
              <w:t xml:space="preserve">1</w:t>
            </w:r>
            <w:r>
              <w:rPr>
                <w:rFonts w:hint="eastAsia" w:ascii="宋体" w:hAnsi="宋体"/>
                <w:color w:val="000000"/>
                <w:sz w:val="24"/>
              </w:rPr>
              <w:t xml:space="preserve">套</w:t>
            </w:r>
            <w:r>
              <w:rPr>
                <w:rFonts w:hint="eastAsia" w:ascii="宋体" w:hAnsi="宋体"/>
                <w:color w:val="000000"/>
                <w:sz w:val="24"/>
                <w:lang w:eastAsia="zh-CN"/>
              </w:rPr>
              <w:t xml:space="preserve">；</w:t>
            </w:r>
            <w:r>
              <w:rPr>
                <w:rFonts w:hint="eastAsia" w:ascii="宋体" w:hAnsi="宋体"/>
                <w:color w:val="000000"/>
                <w:sz w:val="24"/>
              </w:rPr>
              <w:t xml:space="preserve">防护衣成人1套，成人款：铅衣、铅围脖、铅方巾（600mm*600mm，带固定绑带）、铅帽各1件，以上均要求铅当量为0.5mmpb</w:t>
            </w:r>
            <w:r/>
          </w:p>
        </w:tc>
      </w:tr>
    </w:tbl>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left="0" w:firstLine="0"/>
        <w:jc w:val="left"/>
        <w:spacing w:line="400" w:lineRule="exact"/>
        <w:rPr>
          <w:rFonts w:hint="eastAsia" w:ascii="黑体" w:hAnsi="黑体" w:eastAsia="黑体" w:cs="黑体"/>
          <w:b/>
          <w:bCs/>
          <w:sz w:val="28"/>
          <w:szCs w:val="28"/>
          <w:lang w:val="en-US" w:eastAsia="zh-CN"/>
        </w:rPr>
        <w:outlineLvl w:val="1"/>
      </w:pPr>
      <w:r>
        <w:rPr>
          <w:rFonts w:hint="eastAsia" w:ascii="黑体" w:hAnsi="黑体" w:eastAsia="黑体" w:cs="黑体"/>
          <w:b w:val="0"/>
          <w:bCs w:val="0"/>
          <w:sz w:val="28"/>
          <w:szCs w:val="28"/>
          <w:lang w:val="en-US" w:eastAsia="zh-CN" w:bidi="ar-SA"/>
        </w:rPr>
        <w:t xml:space="preserve">三、</w:t>
      </w:r>
      <w:r>
        <w:rPr>
          <w:rFonts w:hint="eastAsia" w:ascii="黑体" w:hAnsi="黑体" w:eastAsia="黑体" w:cs="黑体"/>
          <w:b w:val="0"/>
          <w:bCs w:val="0"/>
          <w:sz w:val="28"/>
          <w:szCs w:val="28"/>
          <w:lang w:val="en-US" w:eastAsia="zh-CN"/>
        </w:rPr>
        <w:t xml:space="preserve">技术参数要求：</w:t>
      </w:r>
      <w:r/>
    </w:p>
    <w:p>
      <w:pPr>
        <w:numPr>
          <w:ilvl w:val="0"/>
          <w:numId w:val="0"/>
        </w:numPr>
        <w:ind w:firstLine="420"/>
        <w:jc w:val="left"/>
        <w:keepLines w:val="0"/>
        <w:keepNext w:val="0"/>
        <w:pageBreakBefore w:val="0"/>
        <w:spacing w:line="400" w:lineRule="exact"/>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2.1、整体要求</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3991"/>
        <w:gridCol w:w="4682"/>
      </w:tblGrid>
      <w:tr>
        <w:trPr>
          <w:jc w:val="center"/>
        </w:trPr>
        <w:tc>
          <w:tcPr>
            <w:tcW w:w="95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rPr>
              <w:t xml:space="preserve">▲1</w:t>
            </w:r>
            <w:r/>
          </w:p>
        </w:tc>
        <w:tc>
          <w:tcPr>
            <w:tcW w:w="399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影像链要求</w:t>
            </w:r>
            <w:r/>
          </w:p>
        </w:tc>
        <w:tc>
          <w:tcPr>
            <w:tcW w:w="4682"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 xml:space="preserve">CT生产厂家具备自主研发生产同品牌原厂CT球管的能力。</w:t>
            </w:r>
            <w:r>
              <w:rPr>
                <w:rFonts w:hint="eastAsia" w:ascii="宋体" w:hAnsi="宋体" w:eastAsia="宋体" w:cs="宋体"/>
                <w:b/>
                <w:bCs/>
                <w:sz w:val="24"/>
                <w:szCs w:val="24"/>
                <w:vertAlign w:val="baseline"/>
                <w:lang w:val="en-US" w:eastAsia="zh-CN"/>
              </w:rPr>
              <w:t xml:space="preserve">（</w:t>
            </w:r>
            <w:r>
              <w:rPr>
                <w:rFonts w:hint="eastAsia" w:asciiTheme="minorEastAsia" w:hAnsiTheme="minorEastAsia" w:eastAsiaTheme="minorEastAsia"/>
                <w:b/>
                <w:bCs/>
                <w:sz w:val="24"/>
              </w:rPr>
              <w:t xml:space="preserve">需提供相关佐证材料</w:t>
            </w:r>
            <w:r>
              <w:rPr>
                <w:rFonts w:hint="eastAsia" w:ascii="宋体" w:hAnsi="宋体" w:eastAsia="宋体" w:cs="宋体"/>
                <w:b/>
                <w:bCs/>
                <w:sz w:val="24"/>
                <w:szCs w:val="24"/>
                <w:vertAlign w:val="baseline"/>
                <w:lang w:val="en-US" w:eastAsia="zh-CN"/>
              </w:rPr>
              <w:t xml:space="preserve">，不限CT型号）</w:t>
            </w:r>
            <w:r/>
          </w:p>
        </w:tc>
      </w:tr>
      <w:tr>
        <w:trPr>
          <w:jc w:val="center"/>
        </w:trPr>
        <w:tc>
          <w:tcPr>
            <w:tcW w:w="95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rPr>
              <w:t xml:space="preserve">★2</w:t>
            </w:r>
            <w:r/>
          </w:p>
        </w:tc>
        <w:tc>
          <w:tcPr>
            <w:tcW w:w="399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多排螺旋CT</w:t>
            </w:r>
            <w:r/>
          </w:p>
        </w:tc>
        <w:tc>
          <w:tcPr>
            <w:tcW w:w="4682"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探测器排数</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32，轴位扫描成像：</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64层/360°</w:t>
            </w:r>
            <w:r>
              <w:rPr>
                <w:rFonts w:hint="eastAsia" w:ascii="宋体" w:hAnsi="宋体" w:eastAsia="宋体" w:cs="宋体"/>
                <w:b/>
                <w:bCs w:val="0"/>
                <w:color w:val="000000" w:themeColor="text1"/>
                <w:sz w:val="24"/>
                <w:szCs w:val="24"/>
                <w14:textFill>
                  <w14:solidFill>
                    <w14:schemeClr w14:val="tx1"/>
                  </w14:solidFill>
                </w14:textFill>
              </w:rPr>
              <w:t xml:space="preserve">（需提供相关佐证材料）</w:t>
            </w:r>
            <w:r/>
          </w:p>
        </w:tc>
      </w:tr>
    </w:tbl>
    <w:p>
      <w:pPr>
        <w:numPr>
          <w:ilvl w:val="0"/>
          <w:numId w:val="0"/>
        </w:numPr>
        <w:ind w:firstLine="420"/>
        <w:jc w:val="left"/>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2.2、详细技术参数要求</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3991"/>
        <w:gridCol w:w="4699"/>
      </w:tblGrid>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机架系统</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rPr>
              <w:t xml:space="preserve">★</w:t>
            </w:r>
            <w:r>
              <w:rPr>
                <w:rFonts w:hint="eastAsia" w:ascii="宋体" w:hAnsi="宋体" w:eastAsia="宋体" w:cs="宋体"/>
                <w:sz w:val="24"/>
                <w:szCs w:val="24"/>
              </w:rPr>
              <w:t xml:space="preserve">1.1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机架孔径</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机架孔</w:t>
            </w:r>
            <w:r>
              <w:rPr>
                <w:rFonts w:hint="eastAsia" w:ascii="宋体" w:hAnsi="宋体" w:eastAsia="宋体" w:cs="宋体"/>
                <w:sz w:val="24"/>
                <w:szCs w:val="24"/>
              </w:rPr>
              <w:t xml:space="preserve">径≤7</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cm</w:t>
            </w:r>
            <w:r>
              <w:rPr>
                <w:rFonts w:hint="eastAsia" w:ascii="宋体" w:hAnsi="宋体" w:eastAsia="宋体" w:cs="宋体"/>
                <w:b/>
                <w:bCs w:val="0"/>
                <w:sz w:val="24"/>
                <w:szCs w:val="24"/>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三维激光定位系统</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具备激光定位系统精确度：≤±1mm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焦点至扫描野等中心距离</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≤54cm</w:t>
            </w:r>
            <w:r>
              <w:rPr>
                <w:rFonts w:hint="eastAsia" w:ascii="宋体" w:hAnsi="宋体" w:eastAsia="宋体" w:cs="宋体"/>
                <w:b/>
                <w:bCs w:val="0"/>
                <w:sz w:val="24"/>
                <w:szCs w:val="24"/>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焦点至探测器距离</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cm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X线系统</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球管阳极物理热容量（非等效）</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≥3.5MHU</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球管物理最大输出电流（非等效）</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≥320mA</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球管等效最大输出电流</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≥700mA</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球管最大电压</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≥140KV</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球管最小电压</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≤70KV</w:t>
            </w:r>
            <w:r/>
          </w:p>
        </w:tc>
      </w:tr>
      <w:tr>
        <w:trPr>
          <w:jc w:val="center"/>
        </w:trPr>
        <w:tc>
          <w:tcPr>
            <w:tcW w:w="487" w:type="pct"/>
            <w:vAlign w:val="center"/>
            <w:textDirection w:val="lrTb"/>
            <w:noWrap w:val="false"/>
          </w:tcPr>
          <w:p>
            <w:pPr>
              <w:jc w:val="center"/>
              <w:keepLines w:val="0"/>
              <w:keepNext w:val="0"/>
              <w:pageBreakBefore w:val="0"/>
              <w:spacing w:line="400" w:lineRule="exact"/>
              <w:tabs>
                <w:tab w:val="center" w:pos="428"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球管电压选择</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档球管电压自动调节选择</w:t>
            </w:r>
            <w:r>
              <w:rPr>
                <w:rFonts w:hint="eastAsia" w:ascii="宋体" w:hAnsi="宋体" w:eastAsia="宋体" w:cs="宋体"/>
                <w:b/>
                <w:bCs w:val="0"/>
                <w:color w:val="000000" w:themeColor="text1"/>
                <w:sz w:val="24"/>
                <w:szCs w:val="24"/>
                <w14:textFill>
                  <w14:solidFill>
                    <w14:schemeClr w14:val="tx1"/>
                  </w14:solidFill>
                </w14:textFill>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球管阳极散热率（非等效）</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≥740KHU/min</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球管大焦点尺寸</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≤1.68mm</w:t>
            </w:r>
            <w:r>
              <w:rPr>
                <w:rFonts w:hint="eastAsia" w:ascii="宋体" w:hAnsi="宋体" w:eastAsia="宋体" w:cs="宋体"/>
                <w:sz w:val="24"/>
                <w:szCs w:val="24"/>
                <w:lang w:val="en-US" w:eastAsia="zh-CN"/>
              </w:rPr>
              <w:t xml:space="preserve">²</w:t>
            </w:r>
            <w:r/>
          </w:p>
        </w:tc>
      </w:tr>
      <w:tr>
        <w:trPr>
          <w:jc w:val="center"/>
          <w:trHeight w:val="452"/>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9</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球管小焦点尺寸</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14:textFill>
                  <w14:solidFill>
                    <w14:schemeClr w14:val="tx1"/>
                  </w14:solidFill>
                </w14:textFill>
              </w:rPr>
              <w:t xml:space="preserve">≤0.56mm</w:t>
            </w:r>
            <w:r>
              <w:rPr>
                <w:rFonts w:hint="eastAsia" w:ascii="宋体" w:hAnsi="宋体" w:eastAsia="宋体" w:cs="宋体"/>
                <w:color w:val="000000" w:themeColor="text1"/>
                <w:sz w:val="24"/>
                <w:szCs w:val="24"/>
                <w:lang w:val="en-US" w:eastAsia="zh-CN"/>
                <w14:textFill>
                  <w14:solidFill>
                    <w14:schemeClr w14:val="tx1"/>
                  </w14:solidFill>
                </w14:textFill>
              </w:rPr>
              <w:t xml:space="preserve">²</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0</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高压发生器物理功率（非等效）</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≥32kW</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探测器</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每排探测器物理个数</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860个</w:t>
            </w:r>
            <w:r>
              <w:rPr>
                <w:rFonts w:hint="eastAsia" w:ascii="宋体" w:hAnsi="宋体" w:eastAsia="宋体" w:cs="宋体"/>
                <w:b/>
                <w:bCs/>
                <w:color w:val="000000" w:themeColor="text1"/>
                <w:sz w:val="24"/>
                <w:szCs w:val="24"/>
                <w14:textFill>
                  <w14:solidFill>
                    <w14:schemeClr w14:val="tx1"/>
                  </w14:solidFill>
                </w14:textFill>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ff0000"/>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探测器</w:t>
            </w:r>
            <w:r>
              <w:rPr>
                <w:rFonts w:hint="eastAsia" w:ascii="宋体" w:hAnsi="宋体" w:eastAsia="宋体" w:cs="宋体"/>
                <w:color w:val="000000" w:themeColor="text1"/>
                <w:sz w:val="24"/>
                <w:szCs w:val="24"/>
                <w:lang w:val="en-US" w:eastAsia="zh-CN"/>
                <w14:textFill>
                  <w14:solidFill>
                    <w14:schemeClr w14:val="tx1"/>
                  </w14:solidFill>
                </w14:textFill>
              </w:rPr>
              <w:t xml:space="preserve">在等中心线</w:t>
            </w:r>
            <w:r>
              <w:rPr>
                <w:rFonts w:hint="eastAsia" w:ascii="宋体" w:hAnsi="宋体" w:eastAsia="宋体" w:cs="宋体"/>
                <w:color w:val="000000" w:themeColor="text1"/>
                <w:sz w:val="24"/>
                <w:szCs w:val="24"/>
                <w14:textFill>
                  <w14:solidFill>
                    <w14:schemeClr w14:val="tx1"/>
                  </w14:solidFill>
                </w14:textFill>
              </w:rPr>
              <w:t xml:space="preserve">z轴</w:t>
            </w:r>
            <w:r>
              <w:rPr>
                <w:rFonts w:hint="eastAsia" w:ascii="宋体" w:hAnsi="宋体" w:eastAsia="宋体" w:cs="宋体"/>
                <w:color w:val="000000" w:themeColor="text1"/>
                <w:sz w:val="24"/>
                <w:szCs w:val="24"/>
                <w:lang w:val="en-US" w:eastAsia="zh-CN"/>
                <w14:textFill>
                  <w14:solidFill>
                    <w14:schemeClr w14:val="tx1"/>
                  </w14:solidFill>
                </w14:textFill>
              </w:rPr>
              <w:t xml:space="preserve">有效</w:t>
            </w:r>
            <w:r>
              <w:rPr>
                <w:rFonts w:hint="eastAsia" w:ascii="宋体" w:hAnsi="宋体" w:eastAsia="宋体" w:cs="宋体"/>
                <w:color w:val="000000" w:themeColor="text1"/>
                <w:sz w:val="24"/>
                <w:szCs w:val="24"/>
                <w14:textFill>
                  <w14:solidFill>
                    <w14:schemeClr w14:val="tx1"/>
                  </w14:solidFill>
                </w14:textFill>
              </w:rPr>
              <w:t xml:space="preserve">覆盖宽度</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≥22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14:textFill>
                  <w14:solidFill>
                    <w14:schemeClr w14:val="tx1"/>
                  </w14:solidFill>
                </w14:textFill>
              </w:rPr>
              <w:t xml:space="preserve">mm</w:t>
            </w:r>
            <w:r>
              <w:rPr>
                <w:rFonts w:hint="eastAsia" w:ascii="宋体" w:hAnsi="宋体" w:eastAsia="宋体" w:cs="宋体"/>
                <w:b/>
                <w:bCs/>
                <w:color w:val="000000" w:themeColor="text1"/>
                <w:sz w:val="24"/>
                <w:szCs w:val="24"/>
                <w14:textFill>
                  <w14:solidFill>
                    <w14:schemeClr w14:val="tx1"/>
                  </w14:solidFill>
                </w14:textFill>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探测器类型</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新型集成化探测器</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探测器采样率</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≥4640采样/360°</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滑环类型</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低压滑环</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机架冷却方式</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风冷</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扫描床系统</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床垂直升降最低/最高位置</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最低≤560mm，最高≥10</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mm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床水平移动最大速度</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250</w:t>
            </w:r>
            <w:r>
              <w:rPr>
                <w:rFonts w:hint="eastAsia" w:ascii="宋体" w:hAnsi="宋体" w:eastAsia="宋体" w:cs="宋体"/>
                <w:sz w:val="24"/>
                <w:szCs w:val="24"/>
              </w:rPr>
              <w:t xml:space="preserve">mm/s</w:t>
            </w:r>
            <w:r>
              <w:rPr>
                <w:rFonts w:hint="eastAsia" w:ascii="宋体" w:hAnsi="宋体" w:eastAsia="宋体" w:cs="宋体"/>
                <w:b/>
                <w:bCs w:val="0"/>
                <w:color w:val="000000" w:themeColor="text1"/>
                <w:sz w:val="24"/>
                <w:szCs w:val="24"/>
                <w14:textFill>
                  <w14:solidFill>
                    <w14:schemeClr w14:val="tx1"/>
                  </w14:solidFill>
                </w14:textFill>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床垂直移动最大速度</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≥50mm/s</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床</w:t>
            </w:r>
            <w:r>
              <w:rPr>
                <w:rFonts w:hint="eastAsia" w:ascii="宋体" w:hAnsi="宋体" w:eastAsia="宋体" w:cs="宋体"/>
                <w:sz w:val="24"/>
                <w:szCs w:val="24"/>
              </w:rPr>
              <w:t xml:space="preserve">最大可扫描范围</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≥175 cm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床水平移动精度</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≤±0.25mm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扫描床最大载重量</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0kg</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计算机部分（主控制台）</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计算机型号</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投标人需提供计算机型号</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CPU</w:t>
            </w:r>
            <w:r>
              <w:rPr>
                <w:rFonts w:hint="eastAsia" w:ascii="宋体" w:hAnsi="宋体" w:eastAsia="宋体" w:cs="宋体"/>
                <w:sz w:val="24"/>
                <w:szCs w:val="24"/>
                <w:lang w:val="en-US" w:eastAsia="zh-CN"/>
              </w:rPr>
              <w:t xml:space="preserve"> </w:t>
            </w:r>
            <w:r>
              <w:rPr>
                <w:rFonts w:hint="eastAsia" w:ascii="宋体" w:hAnsi="宋体" w:eastAsia="宋体" w:cs="宋体"/>
                <w:sz w:val="24"/>
                <w:szCs w:val="24"/>
                <w:vertAlign w:val="baseline"/>
                <w:lang w:val="en-US" w:eastAsia="zh-CN"/>
              </w:rPr>
              <w:t xml:space="preserve">核心数/线程数</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vertAlign w:val="baseline"/>
                <w:lang w:val="en-US" w:eastAsia="zh-CN"/>
              </w:rPr>
              <w:t xml:space="preserve">8核/12线程</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内存</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32</w:t>
            </w:r>
            <w:r>
              <w:rPr>
                <w:rFonts w:hint="eastAsia" w:ascii="宋体" w:hAnsi="宋体" w:eastAsia="宋体" w:cs="宋体"/>
                <w:color w:val="000000" w:themeColor="text1"/>
                <w:sz w:val="24"/>
                <w:szCs w:val="24"/>
                <w14:textFill>
                  <w14:solidFill>
                    <w14:schemeClr w14:val="tx1"/>
                  </w14:solidFill>
                </w14:textFill>
              </w:rPr>
              <w:t xml:space="preserve">GB</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图像存储硬盘容量</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TB</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光盘刻录系统</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Height w:val="90"/>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重建矩阵</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≥1024×1024</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5.7</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图形存储量</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1500000幅无压缩图像（512×512）</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5.8</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显示像素尺寸</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≤0.29mm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5.9</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处理功能</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具备扫描、重建、显示、查询、存储、打印等操作</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5.10</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高分辨率逐行扫描显示器</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920</w:t>
            </w: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液晶平面显示器</w:t>
            </w:r>
            <w:r>
              <w:rPr>
                <w:rFonts w:hint="eastAsia" w:ascii="宋体" w:hAnsi="宋体" w:eastAsia="宋体" w:cs="宋体"/>
                <w:sz w:val="24"/>
                <w:szCs w:val="24"/>
                <w:vertAlign w:val="baseline"/>
                <w:lang w:val="en-US" w:eastAsia="zh-CN"/>
              </w:rPr>
              <w:t xml:space="preserve">有效显示屏幕尺寸</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寸</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5.11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DICOM3.0图像格式，符合DICOM标准的工作列表、存储、传输、查询、打印、工作单（worklist）等功能</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5.12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DICOM3.0激光相机接口</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5.13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DICOM3.0</w:t>
            </w:r>
            <w:r>
              <w:rPr>
                <w:rFonts w:hint="eastAsia" w:ascii="宋体" w:hAnsi="宋体" w:eastAsia="宋体" w:cs="宋体"/>
                <w:sz w:val="24"/>
                <w:szCs w:val="24"/>
                <w:lang w:val="en-US" w:eastAsia="zh-CN"/>
              </w:rPr>
              <w:t xml:space="preserve">网络</w:t>
            </w:r>
            <w:r>
              <w:rPr>
                <w:rFonts w:hint="eastAsia" w:ascii="宋体" w:hAnsi="宋体" w:eastAsia="宋体" w:cs="宋体"/>
                <w:sz w:val="24"/>
                <w:szCs w:val="24"/>
              </w:rPr>
              <w:t xml:space="preserve">接口</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5.1</w:t>
            </w:r>
            <w:r>
              <w:rPr>
                <w:rFonts w:hint="eastAsia" w:ascii="宋体" w:hAnsi="宋体" w:eastAsia="宋体" w:cs="宋体"/>
                <w:sz w:val="24"/>
                <w:szCs w:val="24"/>
                <w:lang w:val="en-US" w:eastAsia="zh-CN"/>
              </w:rPr>
              <w:t xml:space="preserve">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自动照相技术</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5.1</w:t>
            </w:r>
            <w:r>
              <w:rPr>
                <w:rFonts w:hint="eastAsia" w:ascii="宋体" w:hAnsi="宋体" w:eastAsia="宋体" w:cs="宋体"/>
                <w:sz w:val="24"/>
                <w:szCs w:val="24"/>
                <w:lang w:val="en-US" w:eastAsia="zh-CN"/>
              </w:rPr>
              <w:t xml:space="preserve">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自动语音系统及双向语音传输</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5.16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远程维修诊断系统</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扫描参数</w:t>
            </w:r>
            <w:r/>
          </w:p>
        </w:tc>
      </w:tr>
      <w:tr>
        <w:trPr>
          <w:jc w:val="center"/>
          <w:trHeight w:val="90"/>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扫描时间</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b w:val="0"/>
                <w:bCs w:val="0"/>
                <w:color w:val="ff0000"/>
                <w:sz w:val="24"/>
                <w:szCs w:val="24"/>
              </w:rPr>
            </w:pPr>
            <w:r>
              <w:rPr>
                <w:rFonts w:hint="eastAsia" w:ascii="宋体" w:hAnsi="宋体" w:eastAsia="宋体" w:cs="宋体"/>
                <w:b w:val="0"/>
                <w:bCs w:val="0"/>
                <w:color w:val="000000" w:themeColor="text1"/>
                <w:sz w:val="24"/>
                <w:szCs w:val="24"/>
                <w14:textFill>
                  <w14:solidFill>
                    <w14:schemeClr w14:val="tx1"/>
                  </w14:solidFill>
                </w14:textFill>
              </w:rPr>
              <w:t xml:space="preserve">＜0.7</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14:textFill>
                  <w14:solidFill>
                    <w14:schemeClr w14:val="tx1"/>
                  </w14:solidFill>
                </w14:textFill>
              </w:rPr>
              <w:t xml:space="preserve">s/360度</w:t>
            </w:r>
            <w:r>
              <w:rPr>
                <w:rFonts w:hint="eastAsia" w:ascii="宋体" w:hAnsi="宋体" w:eastAsia="宋体" w:cs="宋体"/>
                <w:b/>
                <w:bCs/>
                <w:color w:val="000000" w:themeColor="text1"/>
                <w:sz w:val="24"/>
                <w:szCs w:val="24"/>
                <w14:textFill>
                  <w14:solidFill>
                    <w14:schemeClr w14:val="tx1"/>
                  </w14:solidFill>
                </w14:textFill>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ff0000"/>
                <w:sz w:val="24"/>
                <w:szCs w:val="24"/>
                <w:lang w:val="en-US" w:eastAsia="zh-CN"/>
              </w:rPr>
            </w:pPr>
            <w:r>
              <w:rPr>
                <w:rFonts w:asciiTheme="minorEastAsia" w:hAnsiTheme="minorEastAsia" w:eastAsiaTheme="minorEastAsia"/>
                <w:sz w:val="24"/>
                <w:highlight w:val="none"/>
              </w:rPr>
              <w:t xml:space="preserve">最薄扫描图像层厚</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0.55</w:t>
            </w:r>
            <w:r>
              <w:rPr>
                <w:rFonts w:hint="eastAsia" w:ascii="宋体" w:hAnsi="宋体" w:eastAsia="宋体" w:cs="宋体"/>
                <w:b w:val="0"/>
                <w:bCs w:val="0"/>
                <w:color w:val="000000" w:themeColor="text1"/>
                <w:sz w:val="24"/>
                <w:szCs w:val="24"/>
                <w14:textFill>
                  <w14:solidFill>
                    <w14:schemeClr w14:val="tx1"/>
                  </w14:solidFill>
                </w14:textFill>
              </w:rPr>
              <w:t xml:space="preserve">mm</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扫描图像层数</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≥64层图像/360度</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图像重建时间</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幅/秒</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扫描视野</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≥50cm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定位像方向</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后前、前后、左右侧位</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6.7</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定位</w:t>
            </w:r>
            <w:r>
              <w:rPr>
                <w:rFonts w:hint="eastAsia" w:ascii="宋体" w:hAnsi="宋体" w:eastAsia="宋体" w:cs="宋体"/>
                <w:sz w:val="24"/>
                <w:szCs w:val="24"/>
                <w:lang w:val="en-US" w:eastAsia="zh-CN"/>
              </w:rPr>
              <w:t xml:space="preserve">像</w:t>
            </w:r>
            <w:r>
              <w:rPr>
                <w:rFonts w:hint="eastAsia" w:ascii="宋体" w:hAnsi="宋体" w:eastAsia="宋体" w:cs="宋体"/>
                <w:sz w:val="24"/>
                <w:szCs w:val="24"/>
              </w:rPr>
              <w:t xml:space="preserve">长度</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cm</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6.8</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最长连续螺旋扫描时间</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≥120秒</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9</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螺距连续可调</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6.1</w:t>
            </w:r>
            <w:r>
              <w:rPr>
                <w:rFonts w:hint="eastAsia" w:ascii="宋体" w:hAnsi="宋体" w:eastAsia="宋体" w:cs="宋体"/>
                <w:sz w:val="24"/>
                <w:szCs w:val="24"/>
                <w:lang w:val="en-US" w:eastAsia="zh-CN"/>
              </w:rPr>
              <w:t xml:space="preserve">0</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最大螺距</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6.1</w:t>
            </w:r>
            <w:r>
              <w:rPr>
                <w:rFonts w:hint="eastAsia" w:ascii="宋体" w:hAnsi="宋体" w:eastAsia="宋体" w:cs="宋体"/>
                <w:sz w:val="24"/>
                <w:szCs w:val="24"/>
                <w:lang w:val="en-US" w:eastAsia="zh-CN"/>
              </w:rPr>
              <w:t xml:space="preserve">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认证迭代技术</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图像质量</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可视空间分辨率0%MTF</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 LP/CM（X-Y轴）</w:t>
            </w:r>
            <w:r>
              <w:rPr>
                <w:rFonts w:hint="eastAsia" w:ascii="宋体" w:hAnsi="宋体" w:eastAsia="宋体" w:cs="宋体"/>
                <w:b/>
                <w:bCs w:val="0"/>
                <w:sz w:val="24"/>
                <w:szCs w:val="24"/>
              </w:rPr>
              <w:t xml:space="preserve">（需提供相关佐证材料）</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密度分辨率</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≤2mm@0.3%</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临床应用功能</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多平面重建和曲面重建</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最大密度投影</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最小密度投影</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实时自动造影剂跟踪(一次注射扫描)</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在血管内造影剂浓度达到设定值后控制台自动触发增强扫描。</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实时剂量调节软件</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低剂量肺扫描</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8.7</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组织结节测量软件</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8.8</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智能呼吸控制语音提示</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8.9</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透明显示技术</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8.10</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儿童低剂量成像软件和扫描序列</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8.11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不同病人的扫描图像可以在同一屏上分屏对比观察</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CT值扩展</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可将CT值扩展至-32768~32767，便于高密度物体观察</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8.13</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多感兴趣区时间密度曲线自动分析软件</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8.14</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提供直接三维高级重建功能</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扫描后直接从原始数据重建诊断需要的MPR图像。不需先人工重建二维薄层图像，再重建MPR</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8.15</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提供容积漫游技术（VRT）功能</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提供SSD技术功能</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8.17</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去金属伪影技术</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8.18</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提供去骨伪影技术功能</w:t>
            </w:r>
            <w:r/>
          </w:p>
        </w:tc>
        <w:tc>
          <w:tcPr>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8.19</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智能辅助诊断系统（肺结节、肋骨、</w:t>
            </w:r>
            <w:r/>
          </w:p>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脑出血、肺炎任意2个以上）</w:t>
            </w:r>
            <w:r/>
          </w:p>
        </w:tc>
        <w:tc>
          <w:tcPr>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8.20</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虚拟内窥镜功能</w:t>
            </w:r>
            <w:r/>
          </w:p>
        </w:tc>
        <w:tc>
          <w:tcPr>
            <w:shd w:val="clear" w:color="auto" w:fill="auto"/>
            <w:tcW w:w="0" w:type="auto"/>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8.21</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肝脏三期扫描技术</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8.22</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人工智能摆位功能</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p>
        </w:tc>
        <w:tc>
          <w:tcPr>
            <w:gridSpan w:val="2"/>
            <w:tcW w:w="451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独立后处理工作站</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9.1</w:t>
            </w:r>
            <w:r/>
          </w:p>
        </w:tc>
        <w:tc>
          <w:tcPr>
            <w:shd w:val="clear" w:color="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CPU</w:t>
            </w:r>
            <w:r>
              <w:rPr>
                <w:rFonts w:hint="eastAsia" w:ascii="宋体" w:hAnsi="宋体" w:eastAsia="宋体" w:cs="宋体"/>
                <w:sz w:val="24"/>
                <w:szCs w:val="24"/>
                <w:lang w:val="en-US" w:eastAsia="zh-CN"/>
              </w:rPr>
              <w:t xml:space="preserve"> </w:t>
            </w:r>
            <w:r>
              <w:rPr>
                <w:rFonts w:hint="eastAsia" w:ascii="宋体" w:hAnsi="宋体" w:eastAsia="宋体" w:cs="宋体"/>
                <w:sz w:val="24"/>
                <w:szCs w:val="24"/>
                <w:vertAlign w:val="baseline"/>
                <w:lang w:val="en-US" w:eastAsia="zh-CN"/>
              </w:rPr>
              <w:t xml:space="preserve">核心数/线程数</w:t>
            </w:r>
            <w:r/>
          </w:p>
        </w:tc>
        <w:tc>
          <w:tcPr>
            <w:shd w:val="clear" w:color="auto" w:fill="auto"/>
            <w:tcW w:w="2440" w:type="pct"/>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vertAlign w:val="baseline"/>
                <w:lang w:val="en-US" w:eastAsia="zh-CN"/>
              </w:rPr>
              <w:t xml:space="preserve">8核/12线程</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9.2</w:t>
            </w:r>
            <w:r/>
          </w:p>
        </w:tc>
        <w:tc>
          <w:tcPr>
            <w:shd w:val="clear" w:color="auto"/>
            <w:tcW w:w="2072" w:type="pct"/>
            <w:vAlign w:val="center"/>
            <w:textDirection w:val="lrTb"/>
            <w:noWrap w:val="false"/>
          </w:tcPr>
          <w:p>
            <w:pPr>
              <w:jc w:val="center"/>
              <w:keepLines w:val="0"/>
              <w:keepNext w:val="0"/>
              <w:pageBreakBefore w:val="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主频</w:t>
            </w:r>
            <w:r/>
          </w:p>
        </w:tc>
        <w:tc>
          <w:tcPr>
            <w:shd w:val="clear" w:color="auto" w:fill="auto"/>
            <w:tcW w:w="2440" w:type="pct"/>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vertAlign w:val="baseline"/>
                <w:lang w:val="en-US" w:eastAsia="zh-CN"/>
              </w:rPr>
              <w:t xml:space="preserve">≥1.6GHz</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9.3</w:t>
            </w:r>
            <w:r/>
          </w:p>
        </w:tc>
        <w:tc>
          <w:tcPr>
            <w:shd w:val="clear" w:color="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内存</w:t>
            </w:r>
            <w:r/>
          </w:p>
        </w:tc>
        <w:tc>
          <w:tcPr>
            <w:shd w:val="clear" w:color="auto" w:fill="auto"/>
            <w:tcW w:w="0" w:type="auto"/>
            <w:vAlign w:val="center"/>
            <w:textDirection w:val="lrTb"/>
            <w:noWrap w:val="false"/>
          </w:tcPr>
          <w:p>
            <w:pP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16GB</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9.4</w:t>
            </w:r>
            <w:r/>
          </w:p>
        </w:tc>
        <w:tc>
          <w:tcPr>
            <w:shd w:val="clear" w:color="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硬盘容量</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vertAlign w:val="baseline"/>
                <w:lang w:val="en-US" w:eastAsia="zh-CN"/>
              </w:rPr>
              <w:t xml:space="preserve">≥2TB</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9.5</w:t>
            </w:r>
            <w:r/>
          </w:p>
        </w:tc>
        <w:tc>
          <w:tcPr>
            <w:shd w:val="clear" w:color="auto"/>
            <w:tcW w:w="2072" w:type="pct"/>
            <w:vAlign w:val="center"/>
            <w:textDirection w:val="lrTb"/>
            <w:noWrap w:val="false"/>
          </w:tcPr>
          <w:p>
            <w:pPr>
              <w:jc w:val="center"/>
              <w:keepLines w:val="0"/>
              <w:keepNext w:val="0"/>
              <w:pageBreakBefore w:val="0"/>
              <w:spacing w:line="400" w:lineRule="exact"/>
              <w:rPr>
                <w:rFonts w:hint="default" w:ascii="宋体" w:hAnsi="宋体" w:eastAsia="宋体" w:cs="宋体"/>
                <w:sz w:val="24"/>
                <w:szCs w:val="24"/>
                <w:lang w:val="en-US" w:eastAsia="zh-CN" w:bidi="ar-SA"/>
              </w:rPr>
            </w:pPr>
            <w:r>
              <w:rPr>
                <w:rFonts w:hint="eastAsia" w:ascii="宋体" w:hAnsi="宋体" w:eastAsia="宋体" w:cs="宋体"/>
                <w:sz w:val="24"/>
                <w:szCs w:val="24"/>
                <w:vertAlign w:val="baseline"/>
                <w:lang w:val="en-US" w:eastAsia="zh-CN"/>
              </w:rPr>
              <w:t xml:space="preserve">独立图形显卡显存</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vertAlign w:val="baseline"/>
                <w:lang w:val="en-US" w:eastAsia="zh-CN"/>
              </w:rPr>
              <w:t xml:space="preserve">≥8GB</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9.6</w:t>
            </w:r>
            <w:r/>
          </w:p>
        </w:tc>
        <w:tc>
          <w:tcPr>
            <w:shd w:val="clear" w:color="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vertAlign w:val="baseline"/>
                <w:lang w:val="en-US" w:eastAsia="zh-CN"/>
              </w:rPr>
              <w:t xml:space="preserve">三维影像硬件加速</w:t>
            </w:r>
            <w:r/>
          </w:p>
        </w:tc>
        <w:tc>
          <w:tcPr>
            <w:shd w:val="clear" w:color="auto" w:fill="auto"/>
            <w:tcW w:w="0" w:type="auto"/>
            <w:vAlign w:val="center"/>
            <w:textDirection w:val="lrTb"/>
            <w:noWrap w:val="false"/>
          </w:tcPr>
          <w:p>
            <w:pP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支持</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9.7</w:t>
            </w:r>
            <w:r/>
          </w:p>
        </w:tc>
        <w:tc>
          <w:tcPr>
            <w:tcW w:w="2072"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vertAlign w:val="baseline"/>
                <w:lang w:val="en-US" w:eastAsia="zh-CN"/>
              </w:rPr>
              <w:t xml:space="preserve">医用液晶显示器</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vertAlign w:val="baseline"/>
                <w:lang w:val="en-US" w:eastAsia="zh-CN"/>
              </w:rPr>
              <w:t xml:space="preserve">有效显示屏幕尺寸≥24英寸，分辨率</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920</w:t>
            </w: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w:t>
            </w:r>
            <w:r>
              <w:rPr>
                <w:rFonts w:hint="eastAsia" w:ascii="宋体" w:hAnsi="宋体" w:eastAsia="宋体" w:cs="宋体"/>
                <w:sz w:val="24"/>
                <w:szCs w:val="24"/>
                <w:lang w:eastAsia="zh-CN"/>
              </w:rPr>
              <w:t xml:space="preserve">，</w:t>
            </w:r>
            <w:r>
              <w:rPr>
                <w:rFonts w:ascii="宋体" w:hAnsi="宋体" w:eastAsia="宋体" w:cs="宋体"/>
                <w:sz w:val="24"/>
                <w:szCs w:val="24"/>
              </w:rPr>
              <w:t xml:space="preserve">支持 DICOM 标准灰度显示</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p>
        </w:tc>
        <w:tc>
          <w:tcPr>
            <w:gridSpan w:val="2"/>
            <w:tcW w:w="4512"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主机</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10.1</w:t>
            </w:r>
            <w:r/>
          </w:p>
        </w:tc>
        <w:tc>
          <w:tcPr>
            <w:shd w:val="clear" w:color="auto" w:fill="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CPU</w:t>
            </w:r>
            <w:r>
              <w:rPr>
                <w:rFonts w:hint="eastAsia" w:ascii="宋体" w:hAnsi="宋体" w:eastAsia="宋体" w:cs="宋体"/>
                <w:sz w:val="24"/>
                <w:szCs w:val="24"/>
                <w:lang w:val="en-US" w:eastAsia="zh-CN"/>
              </w:rPr>
              <w:t xml:space="preserve"> </w:t>
            </w:r>
            <w:r>
              <w:rPr>
                <w:rFonts w:hint="eastAsia" w:ascii="宋体" w:hAnsi="宋体" w:eastAsia="宋体" w:cs="宋体"/>
                <w:sz w:val="24"/>
                <w:szCs w:val="24"/>
                <w:vertAlign w:val="baseline"/>
                <w:lang w:val="en-US" w:eastAsia="zh-CN"/>
              </w:rPr>
              <w:t xml:space="preserve">核心数/线程数</w:t>
            </w:r>
            <w:r/>
          </w:p>
        </w:tc>
        <w:tc>
          <w:tcPr>
            <w:shd w:val="clear" w:color="auto" w:fill="auto"/>
            <w:tcW w:w="2440" w:type="pct"/>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vertAlign w:val="baseline"/>
                <w:lang w:val="en-US" w:eastAsia="zh-CN"/>
              </w:rPr>
              <w:t xml:space="preserve">8核/12线程</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10.2</w:t>
            </w:r>
            <w:r/>
          </w:p>
        </w:tc>
        <w:tc>
          <w:tcPr>
            <w:shd w:val="clear" w:color="auto" w:fill="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主频</w:t>
            </w:r>
            <w:r/>
          </w:p>
        </w:tc>
        <w:tc>
          <w:tcPr>
            <w:shd w:val="clear" w:color="auto" w:fill="auto"/>
            <w:tcW w:w="2440" w:type="pct"/>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sz w:val="24"/>
                <w:szCs w:val="24"/>
                <w:vertAlign w:val="baseline"/>
                <w:lang w:val="en-US" w:eastAsia="zh-CN"/>
              </w:rPr>
              <w:t xml:space="preserve">≥1.6GHz</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10.3</w:t>
            </w:r>
            <w:r/>
          </w:p>
        </w:tc>
        <w:tc>
          <w:tcPr>
            <w:shd w:val="clear" w:color="auto" w:fill="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内存</w:t>
            </w:r>
            <w:r/>
          </w:p>
        </w:tc>
        <w:tc>
          <w:tcPr>
            <w:shd w:val="clear" w:color="auto" w:fill="auto"/>
            <w:tcW w:w="2440"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16GB</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10.4</w:t>
            </w:r>
            <w:r/>
          </w:p>
        </w:tc>
        <w:tc>
          <w:tcPr>
            <w:shd w:val="clear" w:color="auto" w:fill="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硬盘容量</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sz w:val="24"/>
                <w:szCs w:val="24"/>
                <w:vertAlign w:val="baseline"/>
                <w:lang w:val="en-US" w:eastAsia="zh-CN"/>
              </w:rPr>
              <w:t xml:space="preserve">≥1TB</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10.5</w:t>
            </w:r>
            <w:r/>
          </w:p>
        </w:tc>
        <w:tc>
          <w:tcPr>
            <w:shd w:val="clear" w:color="auto" w:fill="auto"/>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 xml:space="preserve">独立图形显卡</w:t>
            </w:r>
            <w:r/>
          </w:p>
        </w:tc>
        <w:tc>
          <w:tcPr>
            <w:shd w:val="clear" w:color="auto" w:fill="auto"/>
            <w:tcW w:w="0" w:type="auto"/>
            <w:vAlign w:val="center"/>
            <w:textDirection w:val="lrTb"/>
            <w:noWrap w:val="false"/>
          </w:tcPr>
          <w:p>
            <w:pPr>
              <w:keepLines w:val="0"/>
              <w:keepNext w:val="0"/>
              <w:pageBreakBefore w:val="0"/>
              <w:spacing w:line="400" w:lineRule="exac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具备</w:t>
            </w:r>
            <w:r/>
          </w:p>
        </w:tc>
      </w:tr>
      <w:tr>
        <w:trPr>
          <w:jc w:val="center"/>
        </w:trPr>
        <w:tc>
          <w:tcPr>
            <w:tcW w:w="487" w:type="pct"/>
            <w:vAlign w:val="center"/>
            <w:textDirection w:val="lrTb"/>
            <w:noWrap w:val="false"/>
          </w:tcPr>
          <w:p>
            <w:pPr>
              <w:jc w:val="center"/>
              <w:keepLines w:val="0"/>
              <w:keepNext w:val="0"/>
              <w:pageBreakBefore w:val="0"/>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10.6</w:t>
            </w:r>
            <w:r/>
          </w:p>
        </w:tc>
        <w:tc>
          <w:tcPr>
            <w:tcW w:w="2072"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vertAlign w:val="baseline"/>
                <w:lang w:val="en-US" w:eastAsia="zh-CN"/>
              </w:rPr>
              <w:t xml:space="preserve">医用液晶显示器</w:t>
            </w:r>
            <w:r/>
          </w:p>
        </w:tc>
        <w:tc>
          <w:tcPr>
            <w:shd w:val="clear" w:color="auto" w:fill="auto"/>
            <w:tcW w:w="0" w:type="auto"/>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vertAlign w:val="baseline"/>
                <w:lang w:val="en-US" w:eastAsia="zh-CN"/>
              </w:rPr>
              <w:t xml:space="preserve">有效显示屏幕尺寸≥24英寸，分辨率</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920</w:t>
            </w: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w:t>
            </w:r>
            <w:r>
              <w:rPr>
                <w:rFonts w:hint="eastAsia" w:ascii="宋体" w:hAnsi="宋体" w:eastAsia="宋体" w:cs="宋体"/>
                <w:sz w:val="24"/>
                <w:szCs w:val="24"/>
                <w:lang w:eastAsia="zh-CN"/>
              </w:rPr>
              <w:t xml:space="preserve">，</w:t>
            </w:r>
            <w:r>
              <w:rPr>
                <w:rFonts w:ascii="宋体" w:hAnsi="宋体" w:eastAsia="宋体" w:cs="宋体"/>
                <w:sz w:val="24"/>
                <w:szCs w:val="24"/>
              </w:rPr>
              <w:t xml:space="preserve">支持 DICOM 标准灰度显示</w:t>
            </w:r>
            <w:r/>
          </w:p>
        </w:tc>
      </w:tr>
    </w:tbl>
    <w:p>
      <w:pPr>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w:t>
      </w:r>
      <w:r/>
    </w:p>
    <w:p>
      <w:pPr>
        <w:numPr>
          <w:ilvl w:val="0"/>
          <w:numId w:val="0"/>
        </w:numPr>
        <w:ind w:firstLine="482"/>
        <w:spacing w:line="400" w:lineRule="exact"/>
        <w:rPr>
          <w:rFonts w:hint="eastAsia" w:ascii="宋体" w:hAnsi="宋体" w:eastAsia="宋体" w:cs="宋体"/>
          <w:b w:val="0"/>
          <w:bCs w:val="0"/>
          <w:sz w:val="24"/>
          <w:szCs w:val="24"/>
        </w:rPr>
      </w:pPr>
      <w:r>
        <w:rPr>
          <w:rFonts w:hint="eastAsia" w:ascii="Times New Roman" w:hAnsi="Times New Roman" w:eastAsia="宋体" w:cs="Times New Roman"/>
          <w:b/>
          <w:bCs/>
          <w:sz w:val="24"/>
          <w:lang w:val="en-US" w:eastAsia="zh-CN"/>
        </w:rPr>
        <w:t xml:space="preserve">1、</w:t>
      </w:r>
      <w:r>
        <w:rPr>
          <w:rFonts w:ascii="Times New Roman" w:hAnsi="Times New Roman" w:eastAsia="宋体" w:cs="Times New Roman"/>
          <w:b/>
          <w:bCs/>
          <w:sz w:val="24"/>
        </w:rPr>
        <w:t xml:space="preserve">其中打“</w:t>
      </w:r>
      <w:r>
        <w:rPr>
          <w:rFonts w:hint="eastAsia" w:ascii="Segoe UI Symbol" w:hAnsi="Segoe UI Symbol" w:eastAsia="宋体" w:cs="Segoe UI Symbol"/>
          <w:b/>
          <w:bCs/>
          <w:sz w:val="24"/>
        </w:rPr>
        <w:t xml:space="preserve">★</w:t>
      </w:r>
      <w:r>
        <w:rPr>
          <w:rFonts w:ascii="Times New Roman" w:hAnsi="Times New Roman" w:eastAsia="宋体" w:cs="Times New Roman"/>
          <w:b/>
          <w:bCs/>
          <w:sz w:val="24"/>
        </w:rPr>
        <w:t xml:space="preserve">”项为实质性要求，有一项负偏离将作为无效投标；打“▲”项为重要指标项，未按要求提供佐证材料的视为负偏离，佐证材料可为产品注册证、有效检测报告、官方使用说明书、产品铭牌、实物照片、功能界面截图等。投标人提供的佐证材料应将相关功能指标醒目标记，因未标记而导致的评审风险由投标人自行承担。</w:t>
      </w:r>
      <w:r/>
    </w:p>
    <w:p>
      <w:pPr>
        <w:ind w:firstLine="482"/>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投标产品属于医疗器械注册范畴的，须提供《医疗器械注册证》。（扫描件）</w:t>
      </w:r>
      <w:r/>
    </w:p>
    <w:p>
      <w:pPr>
        <w:ind w:firstLine="48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、投标人必须如实地在偏离说明中做出明确的逐项响应承诺，并对其真实性负责。</w:t>
      </w:r>
      <w:r/>
    </w:p>
    <w:p>
      <w:pPr>
        <w:ind w:firstLine="48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所投产品技术参数单位与采购文件不一致的由投标供应商自行换算成与采购文件一致的单位。</w:t>
      </w:r>
      <w:r/>
    </w:p>
    <w:p>
      <w:pPr>
        <w:ind w:firstLine="48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如中标单位供货产品的技术参数与“投标文件技术规范描述”不符，则按“提供虚假材料谋取中标”处理。</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jc w:val="left"/>
        <w:keepLines w:val="0"/>
        <w:keepNext w:val="0"/>
        <w:pageBreakBefore w:val="0"/>
        <w:spacing w:line="400" w:lineRule="exact"/>
        <w:rPr>
          <w:rFonts w:hint="eastAsia" w:ascii="黑体" w:hAnsi="黑体" w:eastAsia="黑体" w:cs="黑体"/>
          <w:sz w:val="28"/>
          <w:szCs w:val="28"/>
          <w:lang w:val="en-US" w:eastAsia="zh-CN"/>
        </w:rPr>
        <w:outlineLvl w:val="1"/>
      </w:pPr>
      <w:r>
        <w:rPr>
          <w:rFonts w:hint="eastAsia" w:ascii="黑体" w:hAnsi="黑体" w:eastAsia="黑体" w:cs="黑体"/>
          <w:sz w:val="28"/>
          <w:szCs w:val="28"/>
          <w:lang w:val="en-US" w:eastAsia="zh-CN"/>
        </w:rPr>
        <w:t xml:space="preserve">四、项目实施、安装、调试要求：</w:t>
      </w:r>
      <w:r/>
    </w:p>
    <w:p>
      <w:pPr>
        <w:ind w:firstLine="480"/>
        <w:spacing w:line="400" w:lineRule="exact"/>
        <w:rPr>
          <w:rFonts w:ascii="宋体" w:hAnsi="宋体"/>
          <w:color w:val="ff0000"/>
          <w:sz w:val="24"/>
        </w:rPr>
      </w:pPr>
      <w:r>
        <w:rPr>
          <w:rFonts w:hint="eastAsia" w:ascii="宋体" w:hAnsi="宋体" w:eastAsia="宋体" w:cs="宋体"/>
          <w:sz w:val="24"/>
          <w:szCs w:val="24"/>
        </w:rPr>
        <w:t xml:space="preserve">1、根据采购单位指定地点，供应商负责安排运输，运输费由供应商承担。验收合格并交付使用，并提供所需单据的日期视为交货日期。</w:t>
      </w:r>
      <w:r>
        <w:rPr>
          <w:rFonts w:hint="eastAsia" w:ascii="宋体" w:hAnsi="宋体"/>
          <w:color w:val="auto"/>
          <w:sz w:val="24"/>
        </w:rPr>
        <w:t xml:space="preserve">如验收完成后发生质量问题，在质保期内应免费进行维修或更换。对于货物由设计、工艺、或材料的缺陷所发生的任何故障或不足都应终身免费更换。</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2、供货要求：货物为非淘汰类全新产品，且设备生产日期在202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1月1日后。整机无污染，无侵权行为、表面无划损、无任何缺陷隐患，在中国境内可依常规安全合法使用。货物为原厂商未启封全新包装，具出厂合格证，序列号、包装箱号与出厂批号一致，并可追索查阅。应附关键主机设备的用户手册、保修手册、中文或英文原始参数（技术白皮书）</w:t>
      </w:r>
      <w:r>
        <w:rPr>
          <w:rFonts w:hint="eastAsia" w:ascii="宋体" w:hAnsi="宋体" w:eastAsia="宋体" w:cs="宋体"/>
          <w:sz w:val="24"/>
          <w:szCs w:val="24"/>
          <w:lang w:eastAsia="zh-CN"/>
        </w:rPr>
        <w:t xml:space="preserve">、相</w:t>
      </w:r>
      <w:r>
        <w:rPr>
          <w:rFonts w:hint="eastAsia" w:ascii="宋体" w:hAnsi="宋体" w:eastAsia="宋体" w:cs="宋体"/>
          <w:sz w:val="24"/>
          <w:szCs w:val="24"/>
        </w:rPr>
        <w:t xml:space="preserve">关单证资料及配备件、随机工具等，设备使用操作及安全须知等重要资料应附有中文说明。</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、采购单位如需将该设备联入内部网络或外部网络（LIS</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HIS</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PACS等系统），供应商必须承担所有相关费用（含开放端口费用）并提供技术支持。</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4、设备安装后，按国际和国家标准及厂方标准进行质量验收。卖方应向买方提供详细的验收标准，验收专用仪器，并承担相关费用。</w:t>
      </w:r>
      <w:r/>
    </w:p>
    <w:p>
      <w:pPr>
        <w:ind w:firstLine="480"/>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spacing w:line="400" w:lineRule="exact"/>
        <w:rPr>
          <w:rFonts w:hint="eastAsia" w:ascii="黑体" w:hAnsi="黑体" w:eastAsia="黑体" w:cs="黑体"/>
          <w:sz w:val="28"/>
          <w:szCs w:val="28"/>
        </w:rPr>
        <w:outlineLvl w:val="1"/>
      </w:pPr>
      <w:r>
        <w:rPr>
          <w:rFonts w:hint="eastAsia" w:ascii="黑体" w:hAnsi="黑体" w:eastAsia="黑体" w:cs="黑体"/>
          <w:sz w:val="28"/>
          <w:szCs w:val="28"/>
          <w:lang w:val="en-US" w:eastAsia="zh-CN"/>
        </w:rPr>
        <w:t xml:space="preserve">五</w:t>
      </w:r>
      <w:r>
        <w:rPr>
          <w:rFonts w:hint="eastAsia" w:ascii="黑体" w:hAnsi="黑体" w:eastAsia="黑体" w:cs="黑体"/>
          <w:sz w:val="28"/>
          <w:szCs w:val="28"/>
        </w:rPr>
        <w:t xml:space="preserve">、项目实施的时间和地点：</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1、项目实施地点：江阴市</w:t>
      </w:r>
      <w:r>
        <w:rPr>
          <w:rFonts w:hint="eastAsia" w:ascii="宋体" w:hAnsi="宋体" w:eastAsia="宋体" w:cs="宋体"/>
          <w:bCs/>
          <w:sz w:val="24"/>
          <w:szCs w:val="24"/>
          <w:lang w:val="en-US" w:eastAsia="zh-CN"/>
        </w:rPr>
        <w:t xml:space="preserve">陆桥</w:t>
      </w:r>
      <w:r>
        <w:rPr>
          <w:rFonts w:hint="eastAsia" w:ascii="宋体" w:hAnsi="宋体" w:eastAsia="宋体" w:cs="宋体"/>
          <w:bCs/>
          <w:sz w:val="24"/>
          <w:szCs w:val="24"/>
        </w:rPr>
        <w:t xml:space="preserve">卫生院</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2、项目实施时间：合同生效之日起</w:t>
      </w:r>
      <w:r>
        <w:rPr>
          <w:rFonts w:hint="eastAsia" w:ascii="宋体" w:hAnsi="宋体" w:eastAsia="宋体" w:cs="宋体"/>
          <w:bCs/>
          <w:sz w:val="24"/>
          <w:szCs w:val="24"/>
          <w:u w:val="single"/>
        </w:rPr>
        <w:t xml:space="preserve"> 60 </w:t>
      </w:r>
      <w:r>
        <w:rPr>
          <w:rFonts w:hint="eastAsia" w:ascii="宋体" w:hAnsi="宋体" w:eastAsia="宋体" w:cs="宋体"/>
          <w:bCs/>
          <w:sz w:val="24"/>
          <w:szCs w:val="24"/>
        </w:rPr>
        <w:t xml:space="preserve">日内验收合格并交付使用。</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hint="eastAsia" w:ascii="黑体" w:hAnsi="黑体" w:eastAsia="黑体" w:cs="黑体"/>
          <w:sz w:val="28"/>
          <w:szCs w:val="28"/>
        </w:rPr>
        <w:outlineLvl w:val="1"/>
      </w:pPr>
      <w:r>
        <w:rPr>
          <w:rFonts w:hint="eastAsia" w:ascii="黑体" w:hAnsi="黑体" w:eastAsia="黑体" w:cs="黑体"/>
          <w:sz w:val="28"/>
          <w:szCs w:val="28"/>
          <w:lang w:val="en-US" w:eastAsia="zh-CN"/>
        </w:rPr>
        <w:t xml:space="preserve">六</w:t>
      </w:r>
      <w:r>
        <w:rPr>
          <w:rFonts w:hint="eastAsia" w:ascii="黑体" w:hAnsi="黑体" w:eastAsia="黑体" w:cs="黑体"/>
          <w:sz w:val="28"/>
          <w:szCs w:val="28"/>
        </w:rPr>
        <w:t xml:space="preserve">、技术培训：</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1、卖方技术人员必须免费对安装、调试、操作、维修、保养等事项向买方</w:t>
      </w:r>
      <w:r>
        <w:rPr>
          <w:rFonts w:hint="eastAsia" w:ascii="宋体" w:hAnsi="宋体" w:eastAsia="宋体" w:cs="宋体"/>
          <w:sz w:val="24"/>
          <w:szCs w:val="24"/>
          <w:lang w:eastAsia="zh-CN"/>
        </w:rPr>
        <w:t xml:space="preserve">做</w:t>
      </w:r>
      <w:r>
        <w:rPr>
          <w:rFonts w:hint="eastAsia" w:ascii="宋体" w:hAnsi="宋体" w:eastAsia="宋体" w:cs="宋体"/>
          <w:sz w:val="24"/>
          <w:szCs w:val="24"/>
        </w:rPr>
        <w:t xml:space="preserve">现场技术培训，保证使用人员正常操作设备的各种功能。</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2、根据设备技术要求，向买方提供使用人员的集中培训。</w:t>
      </w:r>
      <w:r/>
    </w:p>
    <w:p>
      <w:pPr>
        <w:ind w:firstLine="480"/>
        <w:spacing w:line="400" w:lineRule="exact"/>
        <w:rPr>
          <w:rFonts w:ascii="宋体" w:hAnsi="宋体"/>
          <w:color w:val="auto"/>
          <w:sz w:val="24"/>
        </w:rPr>
      </w:pPr>
      <w:r>
        <w:rPr>
          <w:rFonts w:hint="eastAsia" w:ascii="宋体" w:hAnsi="宋体"/>
          <w:color w:val="auto"/>
          <w:sz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如后期涉及到软件重装或升级，终身免费</w:t>
      </w:r>
      <w:r>
        <w:rPr>
          <w:rFonts w:hint="eastAsia" w:ascii="宋体" w:hAnsi="宋体"/>
          <w:color w:val="auto"/>
          <w:sz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hint="eastAsia" w:ascii="黑体" w:hAnsi="黑体" w:eastAsia="黑体" w:cs="黑体"/>
          <w:sz w:val="28"/>
          <w:szCs w:val="28"/>
        </w:rPr>
        <w:outlineLvl w:val="1"/>
      </w:pPr>
      <w:r>
        <w:rPr>
          <w:rFonts w:hint="eastAsia" w:ascii="黑体" w:hAnsi="黑体" w:eastAsia="黑体" w:cs="黑体"/>
          <w:sz w:val="28"/>
          <w:szCs w:val="28"/>
          <w:lang w:val="en-US" w:eastAsia="zh-CN"/>
        </w:rPr>
        <w:t xml:space="preserve">七</w:t>
      </w:r>
      <w:r>
        <w:rPr>
          <w:rFonts w:hint="eastAsia" w:ascii="黑体" w:hAnsi="黑体" w:eastAsia="黑体" w:cs="黑体"/>
          <w:sz w:val="28"/>
          <w:szCs w:val="28"/>
        </w:rPr>
        <w:t xml:space="preserve">、质量保证及售后服务：</w:t>
      </w:r>
      <w:r/>
    </w:p>
    <w:p>
      <w:pPr>
        <w:ind w:firstLine="480"/>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投标产品验收合格后整机（包含高发射器、球管、探测器等所有部件）</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质保</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质保期内每年保养2次按“12个月/保养次数”作为最大保养间隔时间，按产品说明书要求执行保养：零配件在该设备停产后仍需保证10年供应。</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要求具备客户服务专线电话，接到医院报修电话须0.5小时之内给与明确答复，在24小时内赶到现场修复，单次故障最长修复时间在2日之内</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3、要求保证开机率</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95%（按一年365天），全年停机日期不超过18天，若开机率＜95%，每停机1天则保修期延长7天。</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4、该射线装置环评，预、控评，放射诊疗许可证，辐射安全许可证均由中标单位负责或配合完成</w:t>
      </w:r>
      <w:r>
        <w:rPr>
          <w:rFonts w:hint="eastAsia" w:ascii="宋体" w:hAnsi="宋体" w:eastAsia="宋体" w:cs="宋体"/>
          <w:sz w:val="24"/>
          <w:szCs w:val="24"/>
        </w:rPr>
        <w:tab/>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hint="eastAsia" w:ascii="黑体" w:hAnsi="黑体" w:eastAsia="黑体" w:cs="黑体"/>
          <w:sz w:val="28"/>
          <w:szCs w:val="28"/>
          <w:lang w:val="en-US" w:eastAsia="zh-CN"/>
        </w:rPr>
        <w:outlineLvl w:val="1"/>
      </w:pPr>
      <w:r>
        <w:rPr>
          <w:rFonts w:hint="eastAsia" w:ascii="黑体" w:hAnsi="黑体" w:eastAsia="黑体" w:cs="黑体"/>
          <w:sz w:val="28"/>
          <w:szCs w:val="28"/>
          <w:lang w:val="en-US" w:eastAsia="zh-CN"/>
        </w:rPr>
        <w:t xml:space="preserve">八、付款方式：</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分六期付款</w:t>
      </w:r>
      <w:r/>
    </w:p>
    <w:p>
      <w:pPr>
        <w:numPr>
          <w:ilvl w:val="0"/>
          <w:numId w:val="3"/>
        </w:num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期：全部设备到货后，由买方逐一清点无误，与合同规定相符；设备软硬件安装完毕，系统工作稳定，无故障，由买方组织验收，符合招标文件及合同要求，正常运行满1个月后，由买方组织验收合格签字后，买方将在10个工作日内支付总价的17%。</w:t>
      </w:r>
      <w:r/>
    </w:p>
    <w:p>
      <w:pPr>
        <w:numPr>
          <w:ilvl w:val="0"/>
          <w:numId w:val="3"/>
        </w:numPr>
        <w:ind w:firstLine="480"/>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第2-6期：验收合格后每下一个自然年度支付17%，直至付清。</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400" w:lineRule="exact"/>
        <w:rPr>
          <w:rFonts w:hint="eastAsia" w:ascii="黑体" w:hAnsi="黑体" w:eastAsia="黑体" w:cs="黑体"/>
          <w:sz w:val="28"/>
          <w:szCs w:val="28"/>
          <w:lang w:val="zh-CN" w:eastAsia="zh-CN"/>
        </w:rPr>
        <w:outlineLvl w:val="1"/>
      </w:pPr>
      <w:r>
        <w:rPr>
          <w:rFonts w:hint="eastAsia" w:ascii="黑体" w:hAnsi="黑体" w:eastAsia="黑体" w:cs="黑体"/>
          <w:sz w:val="28"/>
          <w:szCs w:val="28"/>
          <w:lang w:val="en-US" w:eastAsia="zh-CN"/>
        </w:rPr>
        <w:t xml:space="preserve">九</w:t>
      </w:r>
      <w:r>
        <w:rPr>
          <w:rFonts w:hint="eastAsia" w:ascii="黑体" w:hAnsi="黑体" w:eastAsia="黑体" w:cs="黑体"/>
          <w:sz w:val="28"/>
          <w:szCs w:val="28"/>
          <w:lang w:val="zh-CN" w:eastAsia="zh-CN"/>
        </w:rPr>
        <w:t xml:space="preserve">、有关说明：</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1、公开招标为一次性报价，投标单位所报内容必须完整，不得漏项。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2、投标报价包括应包括产品、税金、包装、运费、仓储、质量检验、技术指导、验收、售后服务费等所有费用。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产品质量必须符合《中华人民共和国国家标准》及我国最新颁布的与之相关的技术规范与正宗合格产品标准，同时必须满足招标书中所列全部规格、条件及要求和供方承诺的其它指标；产品质量出现问题，供方负责包退、包换，费用由供方负责。</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5、供应商若非投标产品原厂家的，成交后签订合同时须提供该产品原厂家（或驻中国办事机构）出具的有效的经销授权书。</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6、凡涉及招标文件的补充说明或修正，均以江阴市政府采购中心书面依据为准。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7、江阴市政府采购中心对本次招标结果不作任何解释。</w:t>
      </w:r>
      <w:r/>
    </w:p>
    <w:p>
      <w:pPr>
        <w:spacing w:line="400" w:lineRule="exact"/>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hint="eastAsia" w:ascii="黑体" w:hAnsi="黑体" w:eastAsia="黑体" w:cs="Times New Roman"/>
          <w:bCs/>
          <w:sz w:val="30"/>
          <w:szCs w:val="30"/>
        </w:rPr>
      </w:pPr>
      <w:r>
        <w:rPr>
          <w:rFonts w:hint="eastAsia" w:ascii="黑体" w:hAnsi="黑体" w:eastAsia="黑体" w:cs="Times New Roman"/>
          <w:bCs/>
          <w:sz w:val="30"/>
          <w:szCs w:val="30"/>
        </w:rPr>
      </w:r>
      <w:r/>
    </w:p>
    <w:p>
      <w:pPr>
        <w:pStyle w:val="887"/>
      </w:pPr>
      <w:r/>
      <w:bookmarkStart w:id="12" w:name="_Toc213847316"/>
      <w:r>
        <w:rPr>
          <w:rFonts w:hint="eastAsia"/>
        </w:rPr>
        <w:t xml:space="preserve">第四章  评标方法和评标标准</w:t>
      </w:r>
      <w:bookmarkEnd w:id="12"/>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r>
      <w:r/>
    </w:p>
    <w:p>
      <w:pPr>
        <w:jc w:val="left"/>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hint="eastAsia"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hint="eastAsia"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hint="eastAsia" w:ascii="宋体" w:hAnsi="宋体" w:eastAsia="宋体" w:cs="Times New Roman"/>
          <w:b/>
          <w:sz w:val="24"/>
        </w:rPr>
      </w:pPr>
      <w:r>
        <w:rPr>
          <w:rFonts w:hint="eastAsia" w:ascii="宋体" w:hAnsi="宋体" w:eastAsia="宋体" w:cs="Times New Roman"/>
          <w:b/>
          <w:sz w:val="24"/>
        </w:rPr>
      </w:r>
      <w:r/>
    </w:p>
    <w:p>
      <w:pPr>
        <w:numPr>
          <w:ilvl w:val="0"/>
          <w:numId w:val="4"/>
        </w:numPr>
        <w:spacing w:line="600" w:lineRule="exact"/>
        <w:rPr>
          <w:rFonts w:hint="eastAsia" w:ascii="黑体" w:hAnsi="黑体" w:eastAsia="黑体" w:cs="Times New Roman"/>
          <w:sz w:val="28"/>
          <w:szCs w:val="28"/>
        </w:rPr>
      </w:pPr>
      <w:r>
        <w:rPr>
          <w:rFonts w:hint="eastAsia" w:ascii="黑体" w:hAnsi="黑体" w:eastAsia="黑体" w:cs="Times New Roman"/>
          <w:sz w:val="28"/>
          <w:szCs w:val="28"/>
        </w:rPr>
        <w:t xml:space="preserve">评分标准</w:t>
      </w:r>
      <w:r/>
    </w:p>
    <w:tbl>
      <w:tblPr>
        <w:tblStyle w:val="865"/>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一、价格部分</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满足招标文件要求且投标报价最低的投标报价为评标基准价，其价格为满分。其他投标人的价格分按照下列公式计算：</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二、技术部分</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67</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所投产品的主要技术指标的性能、技术参数的响应情况进行评审打分，产品符合招标文件要求，无负偏离得40分。打“★”项参数有一项负偏离，则视为无效投标。其中打“▲”项为重要技术指标，有一项负偏离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分；非打“▲”项有一项负偏离扣1分，扣完为止。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投标人针对本项目提供实施方案，包括①包装运输方案、②装调试流程、③安装调试技术重难点、④安装调试人员安排，方案内容描述全面合理符合采购需求的得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分，扣完为止。</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针对本项目提供培训方案，包括①培训内容、②培训人员安排、③培训周期，方案内容描述全面合理符合采购需求的得3分，每有一项内容缺失的扣1分；每有一项内容存在缺陷或不满足要求的扣0.5分，扣完为止。</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针对本项目提供应急保障方案，包括①应急响应时间及修复时间、②应急保障措施，方案内容描述全面合理符合采购需求的得4分，每有一项内容缺失的扣2分；每有一项内容存在缺陷或不满足要求的扣1分，扣完为止。</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针对本项目提供售后服务方案，包括①售后服务内容、②售后服务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6</w:t>
            </w:r>
            <w:r/>
          </w:p>
        </w:tc>
      </w:tr>
      <w:tr>
        <w:trPr>
          <w:jc w:val="center"/>
          <w:trHeight w:val="1263"/>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免费保修期</w:t>
            </w:r>
            <w:r/>
          </w:p>
        </w:tc>
        <w:tc>
          <w:tcPr>
            <w:shd w:val="clear" w:color="auto" w:fill="auto"/>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满足招标文件</w:t>
            </w:r>
            <w:r>
              <w:rPr>
                <w:rFonts w:hint="eastAsia" w:ascii="宋体" w:hAnsi="宋体" w:eastAsia="宋体" w:cs="宋体"/>
                <w:sz w:val="24"/>
                <w:szCs w:val="24"/>
                <w:lang w:val="en-US" w:eastAsia="zh-CN"/>
              </w:rPr>
              <w:t xml:space="preserve">整机</w:t>
            </w:r>
            <w:r>
              <w:rPr>
                <w:rFonts w:hint="eastAsia" w:ascii="宋体" w:hAnsi="宋体" w:eastAsia="宋体" w:cs="宋体"/>
                <w:sz w:val="24"/>
                <w:szCs w:val="24"/>
              </w:rPr>
              <w:t xml:space="preserve">免费保修期要求的基础上（不实质性响应的为无效投标），每增加一年免费保修期</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2分，</w:t>
            </w:r>
            <w:r>
              <w:rPr>
                <w:rFonts w:hint="eastAsia" w:ascii="宋体" w:hAnsi="宋体" w:eastAsia="宋体" w:cs="宋体"/>
                <w:sz w:val="24"/>
                <w:szCs w:val="24"/>
                <w:lang w:val="en-US" w:eastAsia="zh-CN"/>
              </w:rPr>
              <w:t xml:space="preserve">最高</w:t>
            </w:r>
            <w:r>
              <w:rPr>
                <w:rFonts w:hint="eastAsia" w:ascii="宋体" w:hAnsi="宋体" w:eastAsia="宋体" w:cs="宋体"/>
                <w:sz w:val="24"/>
                <w:szCs w:val="24"/>
              </w:rPr>
              <w:t xml:space="preserve">得6分。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须提供承诺函扫描件</w:t>
            </w:r>
            <w:r>
              <w:rPr>
                <w:rFonts w:hint="eastAsia" w:ascii="宋体" w:hAnsi="宋体" w:eastAsia="宋体" w:cs="宋体"/>
                <w:b/>
                <w:bCs/>
                <w:sz w:val="24"/>
                <w:szCs w:val="24"/>
                <w:lang w:eastAsia="zh-CN"/>
              </w:rPr>
              <w:t xml:space="preserve">）</w:t>
            </w:r>
            <w:bookmarkStart w:id="21" w:name="_GoBack"/>
            <w:r/>
            <w:bookmarkEnd w:id="21"/>
            <w:r/>
            <w:r/>
          </w:p>
        </w:tc>
        <w:tc>
          <w:tcPr>
            <w:shd w:val="clear" w:color="auto" w:fill="auto"/>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6</w:t>
            </w:r>
            <w:r/>
          </w:p>
        </w:tc>
      </w:tr>
      <w:tr>
        <w:trPr>
          <w:jc w:val="center"/>
        </w:trPr>
        <w:tc>
          <w:tcPr>
            <w:tcBorders>
              <w:top w:val="single" w:color="auto" w:sz="6" w:space="0"/>
              <w:left w:val="single" w:color="auto" w:sz="8" w:space="0"/>
              <w:bottom w:val="single" w:color="auto" w:sz="8" w:space="0"/>
              <w:right w:val="single" w:color="auto" w:sz="6" w:space="0"/>
            </w:tcBorders>
            <w:tcW w:w="127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三、商务部分</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年1月1日以来（以合同签订时间为准），投标人具有与本项目同类项目的销售业绩的，有一个得1分，最高得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r>
    </w:tbl>
    <w:p>
      <w:pPr>
        <w:numPr>
          <w:ilvl w:val="0"/>
          <w:numId w:val="0"/>
        </w:numPr>
        <w:spacing w:line="600" w:lineRule="exact"/>
        <w:rPr>
          <w:rFonts w:hint="eastAsia" w:ascii="黑体" w:hAnsi="黑体" w:eastAsia="黑体" w:cs="Times New Roman"/>
          <w:sz w:val="28"/>
          <w:szCs w:val="28"/>
        </w:rPr>
      </w:pPr>
      <w:r>
        <w:rPr>
          <w:rFonts w:hint="eastAsia" w:ascii="黑体" w:hAnsi="黑体" w:eastAsia="黑体" w:cs="Times New Roman"/>
          <w:sz w:val="28"/>
          <w:szCs w:val="28"/>
        </w:rPr>
      </w:r>
      <w:bookmarkEnd w:id="11"/>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3" w:name="_Toc213847317"/>
      <w:r/>
      <w:r/>
    </w:p>
    <w:p>
      <w:r/>
      <w:r/>
    </w:p>
    <w:p>
      <w:pPr>
        <w:pStyle w:val="887"/>
      </w:pPr>
      <w:r>
        <w:rPr>
          <w:rFonts w:hint="eastAsia"/>
        </w:rPr>
        <w:t xml:space="preserve">第五章　合同书（格式）</w:t>
      </w:r>
      <w:bookmarkEnd w:id="13"/>
      <w:r/>
      <w:r/>
    </w:p>
    <w:p>
      <w:pPr>
        <w:spacing w:line="400" w:lineRule="exact"/>
        <w:rPr>
          <w:rFonts w:hint="eastAsia" w:ascii="宋体" w:hAnsi="宋体" w:eastAsia="宋体" w:cs="Times New Roman"/>
          <w:bCs/>
          <w:sz w:val="24"/>
          <w:szCs w:val="24"/>
        </w:rPr>
      </w:pPr>
      <w:r/>
      <w:bookmarkStart w:id="14" w:name="_Toc251268363"/>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sz w:val="28"/>
          <w:szCs w:val="28"/>
          <w:lang w:val="de-DE"/>
        </w:rPr>
      </w:pPr>
      <w:r>
        <w:rPr>
          <w:rFonts w:hint="eastAsia" w:ascii="宋体" w:hAnsi="宋体" w:eastAsia="宋体" w:cs="Times New Roman"/>
          <w:b/>
          <w:sz w:val="28"/>
          <w:szCs w:val="28"/>
          <w:lang w:val="de-DE"/>
        </w:rPr>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hint="eastAsia"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hint="eastAsia"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hint="eastAsia"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hint="eastAsia"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hint="eastAsia"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hint="eastAsia"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6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4536" w:type="dxa"/>
            <w:textDirection w:val="lrTb"/>
            <w:noWrap w:val="false"/>
          </w:tcPr>
          <w:p>
            <w:pPr>
              <w:jc w:val="right"/>
              <w:spacing w:line="360" w:lineRule="exact"/>
              <w:rPr>
                <w:rFonts w:hint="eastAsia"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pStyle w:val="887"/>
        <w:sectPr>
          <w:footnotePr/>
          <w:endnotePr/>
          <w:type w:val="nextPage"/>
          <w:pgSz w:w="11906" w:h="16838" w:orient="portrait"/>
          <w:pgMar w:top="1247" w:right="1247" w:bottom="1247" w:left="1247" w:header="680" w:footer="992" w:gutter="0"/>
          <w:cols w:num="1" w:sep="0" w:space="720" w:equalWidth="1"/>
          <w:docGrid w:linePitch="360"/>
        </w:sectPr>
      </w:pPr>
      <w:r/>
      <w:r/>
    </w:p>
    <w:p>
      <w:pPr>
        <w:pStyle w:val="887"/>
      </w:pPr>
      <w:r/>
      <w:r/>
    </w:p>
    <w:p>
      <w:pPr>
        <w:pStyle w:val="887"/>
      </w:pPr>
      <w:r/>
      <w:bookmarkStart w:id="15" w:name="_Toc213847318"/>
      <w:r>
        <w:rPr>
          <w:rFonts w:hint="eastAsia"/>
        </w:rPr>
        <w:t xml:space="preserve">第六章　投标文件的组成和格式</w:t>
      </w:r>
      <w:bookmarkEnd w:id="15"/>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r>
      <w:r/>
    </w:p>
    <w:p>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ind w:left="2245" w:hanging="1350"/>
        <w:spacing w:line="600" w:lineRule="exact"/>
        <w:rPr>
          <w:rFonts w:hint="eastAsia"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hint="eastAsia"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hint="eastAsia"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hint="eastAsia"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30"/>
          <w:szCs w:val="24"/>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r>
      <w:r/>
    </w:p>
    <w:p>
      <w:pPr>
        <w:jc w:val="center"/>
        <w:spacing w:line="400" w:lineRule="exact"/>
        <w:rPr>
          <w:rFonts w:hint="eastAsia"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hint="eastAsia" w:ascii="黑体" w:hAnsi="黑体" w:eastAsia="黑体" w:cs="Times New Roman"/>
          <w:sz w:val="28"/>
          <w:szCs w:val="28"/>
        </w:rPr>
      </w:pPr>
      <w:r/>
      <w:bookmarkStart w:id="16" w:name="_Toc194739809"/>
      <w:r/>
      <w:bookmarkStart w:id="17" w:name="_Toc222799676"/>
      <w:r/>
      <w:r/>
    </w:p>
    <w:p>
      <w:pPr>
        <w:jc w:val="center"/>
        <w:spacing w:line="400" w:lineRule="exact"/>
        <w:rPr>
          <w:rFonts w:hint="eastAsia"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hint="eastAsia" w:ascii="黑体" w:hAnsi="黑体" w:eastAsia="黑体" w:cs="Times New Roman"/>
          <w:bCs/>
          <w:sz w:val="28"/>
          <w:szCs w:val="28"/>
          <w:u w:val="single"/>
        </w:rPr>
      </w:pPr>
      <w:r>
        <w:rPr>
          <w:rFonts w:hint="eastAsia" w:ascii="黑体" w:hAnsi="黑体" w:eastAsia="黑体" w:cs="Times New Roman"/>
          <w:bCs/>
          <w:sz w:val="28"/>
          <w:szCs w:val="28"/>
          <w:u w:val="single"/>
        </w:rPr>
      </w:r>
      <w:r/>
    </w:p>
    <w:tbl>
      <w:tblPr>
        <w:tblStyle w:val="86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JSZC-320281-JZCG-G2026-0050</w:t>
            </w:r>
            <w:r/>
          </w:p>
        </w:tc>
      </w:tr>
      <w:tr>
        <w:trPr>
          <w:jc w:val="center"/>
          <w:trHeight w:val="776"/>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江阴市陆桥卫生院CT采购</w:t>
            </w:r>
            <w:r/>
          </w:p>
        </w:tc>
      </w:tr>
      <w:tr>
        <w:trPr>
          <w:jc w:val="center"/>
          <w:trHeight w:val="1678"/>
        </w:trPr>
        <w:tc>
          <w:tcPr>
            <w:tcW w:w="2075"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hint="eastAsia" w:ascii="宋体" w:hAnsi="宋体" w:eastAsia="宋体" w:cs="Times New Roman"/>
          <w:b/>
          <w:sz w:val="24"/>
          <w:szCs w:val="24"/>
        </w:rPr>
      </w:pPr>
      <w:r/>
      <w:bookmarkStart w:id="18" w:name="_Toc158691780"/>
      <w:r/>
      <w:bookmarkStart w:id="19" w:name="_Toc194386107"/>
      <w:r/>
      <w:bookmarkStart w:id="20"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bookmarkEnd w:id="18"/>
      <w:r/>
      <w:bookmarkEnd w:id="19"/>
      <w:r/>
      <w:bookmarkEnd w:id="20"/>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bookmarkEnd w:id="16"/>
      <w:r/>
      <w:bookmarkEnd w:id="17"/>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hint="eastAsia" w:ascii="宋体" w:hAnsi="宋体"/>
          <w:szCs w:val="21"/>
        </w:rPr>
      </w:pPr>
      <w:r>
        <w:rPr>
          <w:rFonts w:hint="eastAsia" w:ascii="宋体" w:hAnsi="宋体"/>
          <w:szCs w:val="21"/>
        </w:rPr>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86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360" w:lineRule="exact"/>
        <w:rPr>
          <w:rFonts w:hint="eastAsia"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415"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308"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713"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911"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bl>
      <w:tblPr>
        <w:tblStyle w:val="865"/>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2843"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3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left="1470" w:right="1470"/>
        <w:rPr>
          <w:rFonts w:hint="eastAsia" w:ascii="宋体" w:hAnsi="宋体" w:eastAsia="宋体" w:cs="Times New Roman"/>
          <w:sz w:val="24"/>
          <w:szCs w:val="24"/>
        </w:rPr>
      </w:pPr>
      <w:r>
        <w:rPr>
          <w:rFonts w:hint="eastAsia" w:ascii="宋体" w:hAnsi="宋体" w:eastAsia="宋体" w:cs="Times New Roman"/>
          <w:sz w:val="24"/>
          <w:szCs w:val="24"/>
        </w:rPr>
      </w:r>
      <w:r/>
    </w:p>
    <w:p>
      <w:pPr>
        <w:ind w:right="1470"/>
        <w:rPr>
          <w:rFonts w:hint="eastAsia" w:ascii="宋体" w:hAnsi="宋体" w:eastAsia="宋体" w:cs="Times New Roman"/>
          <w:sz w:val="24"/>
          <w:szCs w:val="24"/>
        </w:rPr>
      </w:pPr>
      <w:r>
        <w:rPr>
          <w:rFonts w:hint="eastAsia" w:ascii="宋体" w:hAnsi="宋体" w:eastAsia="宋体" w:cs="Times New Roman"/>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5"/>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2"/>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hint="eastAsia" w:ascii="宋体" w:hAnsi="宋体" w:eastAsia="宋体" w:cs="Times New Roman"/>
          <w:b/>
          <w:bCs/>
          <w:sz w:val="24"/>
          <w:szCs w:val="24"/>
        </w:rPr>
      </w:pPr>
      <w:r>
        <w:rPr>
          <w:rFonts w:hint="eastAsia" w:ascii="宋体" w:hAnsi="宋体" w:eastAsia="宋体" w:cs="Times New Roman"/>
          <w:b/>
          <w:bCs/>
          <w:sz w:val="24"/>
          <w:szCs w:val="24"/>
        </w:rPr>
      </w:r>
      <w:r/>
    </w:p>
    <w:p>
      <w:pPr>
        <w:rPr>
          <w:rFonts w:hint="eastAsia"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hint="eastAsia"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hint="eastAsia"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482"/>
        <w:jc w:val="center"/>
        <w:spacing w:line="400" w:lineRule="exact"/>
        <w:rPr>
          <w:rFonts w:hint="eastAsia"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hint="eastAsia"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hint="eastAsia"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仿宋"/>
          <w:sz w:val="24"/>
          <w:szCs w:val="24"/>
        </w:rPr>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jc w:val="center"/>
        <w:spacing w:line="400" w:lineRule="exact"/>
        <w:rPr>
          <w:rFonts w:hint="eastAsia"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hint="eastAsia" w:ascii="宋体" w:hAnsi="宋体" w:eastAsia="宋体" w:cs="仿宋"/>
          <w:sz w:val="24"/>
          <w:szCs w:val="24"/>
        </w:rPr>
      </w:pPr>
      <w:r>
        <w:rPr>
          <w:rFonts w:hint="eastAsia" w:ascii="宋体" w:hAnsi="宋体" w:eastAsia="宋体" w:cs="仿宋"/>
          <w:sz w:val="24"/>
          <w:szCs w:val="24"/>
        </w:rPr>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879"/>
          <w:jc w:val="center"/>
        </w:pPr>
        <w:r>
          <w:fldChar w:fldCharType="begin"/>
        </w:r>
        <w:r>
          <w:instrText xml:space="preserve">PAGE   \* MERGEFORMAT</w:instrText>
        </w:r>
        <w:r>
          <w:fldChar w:fldCharType="separate"/>
        </w:r>
        <w:r>
          <w:rPr>
            <w:lang w:val="zh-CN"/>
          </w:rPr>
          <w:t xml:space="preserve">-</w:t>
        </w:r>
        <w:r>
          <w:t xml:space="preserve"> 32 -</w:t>
        </w:r>
        <w:r>
          <w:fldChar w:fldCharType="end"/>
        </w:r>
        <w:r/>
      </w:p>
    </w:sdtContent>
  </w:sdt>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pPr>
      <w:pStyle w:val="8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JSZC-320281-JZCG-G2026-0050</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江阴市陆桥卫生院CT采购</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4"/>
    <w:link w:val="859"/>
    <w:uiPriority w:val="9"/>
    <w:rPr>
      <w:rFonts w:ascii="Arial" w:hAnsi="Arial" w:eastAsia="Arial" w:cs="Arial"/>
      <w:sz w:val="40"/>
      <w:szCs w:val="40"/>
    </w:rPr>
  </w:style>
  <w:style w:type="character" w:styleId="702">
    <w:name w:val="Heading 2 Char"/>
    <w:basedOn w:val="864"/>
    <w:link w:val="860"/>
    <w:uiPriority w:val="9"/>
    <w:rPr>
      <w:rFonts w:ascii="Arial" w:hAnsi="Arial" w:eastAsia="Arial" w:cs="Arial"/>
      <w:sz w:val="34"/>
    </w:rPr>
  </w:style>
  <w:style w:type="character" w:styleId="703">
    <w:name w:val="Heading 3 Char"/>
    <w:basedOn w:val="864"/>
    <w:link w:val="861"/>
    <w:uiPriority w:val="9"/>
    <w:rPr>
      <w:rFonts w:ascii="Arial" w:hAnsi="Arial" w:eastAsia="Arial" w:cs="Arial"/>
      <w:sz w:val="30"/>
      <w:szCs w:val="30"/>
    </w:rPr>
  </w:style>
  <w:style w:type="character" w:styleId="704">
    <w:name w:val="Heading 4 Char"/>
    <w:basedOn w:val="864"/>
    <w:link w:val="862"/>
    <w:uiPriority w:val="9"/>
    <w:rPr>
      <w:rFonts w:ascii="Arial" w:hAnsi="Arial" w:eastAsia="Arial" w:cs="Arial"/>
      <w:b/>
      <w:bCs/>
      <w:sz w:val="26"/>
      <w:szCs w:val="26"/>
    </w:rPr>
  </w:style>
  <w:style w:type="character" w:styleId="705">
    <w:name w:val="Heading 5 Char"/>
    <w:basedOn w:val="864"/>
    <w:link w:val="863"/>
    <w:uiPriority w:val="9"/>
    <w:rPr>
      <w:rFonts w:ascii="Arial" w:hAnsi="Arial" w:eastAsia="Arial" w:cs="Arial"/>
      <w:b/>
      <w:bCs/>
      <w:sz w:val="24"/>
      <w:szCs w:val="24"/>
    </w:rPr>
  </w:style>
  <w:style w:type="paragraph" w:styleId="706">
    <w:name w:val="Heading 6"/>
    <w:basedOn w:val="858"/>
    <w:next w:val="858"/>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64"/>
    <w:link w:val="706"/>
    <w:uiPriority w:val="9"/>
    <w:rPr>
      <w:rFonts w:ascii="Arial" w:hAnsi="Arial" w:eastAsia="Arial" w:cs="Arial"/>
      <w:b/>
      <w:bCs/>
      <w:sz w:val="22"/>
      <w:szCs w:val="22"/>
    </w:rPr>
  </w:style>
  <w:style w:type="paragraph" w:styleId="708">
    <w:name w:val="Heading 7"/>
    <w:basedOn w:val="858"/>
    <w:next w:val="858"/>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64"/>
    <w:link w:val="708"/>
    <w:uiPriority w:val="9"/>
    <w:rPr>
      <w:rFonts w:ascii="Arial" w:hAnsi="Arial" w:eastAsia="Arial" w:cs="Arial"/>
      <w:b/>
      <w:bCs/>
      <w:i/>
      <w:iCs/>
      <w:sz w:val="22"/>
      <w:szCs w:val="22"/>
    </w:rPr>
  </w:style>
  <w:style w:type="paragraph" w:styleId="710">
    <w:name w:val="Heading 8"/>
    <w:basedOn w:val="858"/>
    <w:next w:val="858"/>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64"/>
    <w:link w:val="710"/>
    <w:uiPriority w:val="9"/>
    <w:rPr>
      <w:rFonts w:ascii="Arial" w:hAnsi="Arial" w:eastAsia="Arial" w:cs="Arial"/>
      <w:i/>
      <w:iCs/>
      <w:sz w:val="22"/>
      <w:szCs w:val="22"/>
    </w:rPr>
  </w:style>
  <w:style w:type="paragraph" w:styleId="712">
    <w:name w:val="Heading 9"/>
    <w:basedOn w:val="858"/>
    <w:next w:val="858"/>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64"/>
    <w:link w:val="712"/>
    <w:uiPriority w:val="9"/>
    <w:rPr>
      <w:rFonts w:ascii="Arial" w:hAnsi="Arial" w:eastAsia="Arial" w:cs="Arial"/>
      <w:i/>
      <w:iCs/>
      <w:sz w:val="21"/>
      <w:szCs w:val="21"/>
    </w:rPr>
  </w:style>
  <w:style w:type="character" w:styleId="714">
    <w:name w:val="Title Char"/>
    <w:basedOn w:val="864"/>
    <w:link w:val="887"/>
    <w:uiPriority w:val="10"/>
    <w:rPr>
      <w:sz w:val="48"/>
      <w:szCs w:val="48"/>
    </w:rPr>
  </w:style>
  <w:style w:type="paragraph" w:styleId="715">
    <w:name w:val="Subtitle"/>
    <w:basedOn w:val="858"/>
    <w:next w:val="858"/>
    <w:link w:val="716"/>
    <w:uiPriority w:val="11"/>
    <w:qFormat/>
    <w:pPr>
      <w:spacing w:before="200" w:after="200"/>
    </w:pPr>
    <w:rPr>
      <w:sz w:val="24"/>
      <w:szCs w:val="24"/>
    </w:rPr>
  </w:style>
  <w:style w:type="character" w:styleId="716">
    <w:name w:val="Subtitle Char"/>
    <w:basedOn w:val="864"/>
    <w:link w:val="715"/>
    <w:uiPriority w:val="11"/>
    <w:rPr>
      <w:sz w:val="24"/>
      <w:szCs w:val="24"/>
    </w:rPr>
  </w:style>
  <w:style w:type="paragraph" w:styleId="717">
    <w:name w:val="Quote"/>
    <w:basedOn w:val="858"/>
    <w:next w:val="858"/>
    <w:link w:val="718"/>
    <w:uiPriority w:val="29"/>
    <w:qFormat/>
    <w:pPr>
      <w:ind w:left="720" w:right="720"/>
    </w:pPr>
    <w:rPr>
      <w:i/>
    </w:rPr>
  </w:style>
  <w:style w:type="character" w:styleId="718">
    <w:name w:val="Quote Char"/>
    <w:link w:val="717"/>
    <w:uiPriority w:val="29"/>
    <w:rPr>
      <w:i/>
    </w:rPr>
  </w:style>
  <w:style w:type="paragraph" w:styleId="719">
    <w:name w:val="Intense Quote"/>
    <w:basedOn w:val="858"/>
    <w:next w:val="858"/>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4"/>
    <w:link w:val="880"/>
    <w:uiPriority w:val="99"/>
  </w:style>
  <w:style w:type="character" w:styleId="722">
    <w:name w:val="Footer Char"/>
    <w:basedOn w:val="864"/>
    <w:link w:val="879"/>
    <w:uiPriority w:val="99"/>
  </w:style>
  <w:style w:type="paragraph" w:styleId="723">
    <w:name w:val="Caption"/>
    <w:basedOn w:val="858"/>
    <w:next w:val="858"/>
    <w:uiPriority w:val="35"/>
    <w:semiHidden/>
    <w:unhideWhenUsed/>
    <w:qFormat/>
    <w:pPr>
      <w:spacing w:line="276" w:lineRule="auto"/>
    </w:pPr>
    <w:rPr>
      <w:b/>
      <w:bCs/>
      <w:color w:val="4f81bd" w:themeColor="accent1"/>
      <w:sz w:val="18"/>
      <w:szCs w:val="18"/>
    </w:rPr>
  </w:style>
  <w:style w:type="character" w:styleId="724">
    <w:name w:val="Caption Char"/>
    <w:basedOn w:val="723"/>
    <w:link w:val="879"/>
    <w:uiPriority w:val="99"/>
  </w:style>
  <w:style w:type="table" w:styleId="725">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58"/>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4"/>
    <w:uiPriority w:val="99"/>
    <w:unhideWhenUsed/>
    <w:rPr>
      <w:vertAlign w:val="superscript"/>
    </w:rPr>
  </w:style>
  <w:style w:type="paragraph" w:styleId="853">
    <w:name w:val="endnote text"/>
    <w:basedOn w:val="858"/>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4"/>
    <w:uiPriority w:val="99"/>
    <w:semiHidden/>
    <w:unhideWhenUsed/>
    <w:rPr>
      <w:vertAlign w:val="superscript"/>
    </w:r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9">
    <w:name w:val="Heading 1"/>
    <w:basedOn w:val="858"/>
    <w:next w:val="858"/>
    <w:link w:val="915"/>
    <w:uiPriority w:val="9"/>
    <w:qFormat/>
    <w:pPr>
      <w:keepLines/>
      <w:keepNext/>
      <w:spacing w:before="340" w:after="330" w:line="578" w:lineRule="auto"/>
      <w:outlineLvl w:val="0"/>
    </w:pPr>
    <w:rPr>
      <w:b/>
      <w:bCs/>
      <w:sz w:val="44"/>
      <w:szCs w:val="44"/>
    </w:rPr>
  </w:style>
  <w:style w:type="paragraph" w:styleId="860">
    <w:name w:val="Heading 2"/>
    <w:basedOn w:val="858"/>
    <w:next w:val="858"/>
    <w:link w:val="92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58"/>
    <w:link w:val="921"/>
    <w:uiPriority w:val="9"/>
    <w:semiHidden/>
    <w:unhideWhenUsed/>
    <w:qFormat/>
    <w:pPr>
      <w:keepLines/>
      <w:keepNext/>
      <w:spacing w:before="260" w:after="260" w:line="416" w:lineRule="auto"/>
      <w:outlineLvl w:val="2"/>
    </w:pPr>
    <w:rPr>
      <w:b/>
      <w:bCs/>
      <w:sz w:val="32"/>
      <w:szCs w:val="32"/>
    </w:rPr>
  </w:style>
  <w:style w:type="paragraph" w:styleId="862">
    <w:name w:val="Heading 4"/>
    <w:basedOn w:val="858"/>
    <w:next w:val="858"/>
    <w:link w:val="92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63">
    <w:name w:val="Heading 5"/>
    <w:basedOn w:val="858"/>
    <w:next w:val="858"/>
    <w:link w:val="923"/>
    <w:uiPriority w:val="9"/>
    <w:semiHidden/>
    <w:unhideWhenUsed/>
    <w:qFormat/>
    <w:pPr>
      <w:keepLines/>
      <w:keepNext/>
      <w:spacing w:before="280" w:after="290" w:line="376" w:lineRule="auto"/>
      <w:outlineLvl w:val="4"/>
    </w:pPr>
    <w:rPr>
      <w:b/>
      <w:bCs/>
      <w:sz w:val="28"/>
      <w:szCs w:val="28"/>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8"/>
    <w:next w:val="858"/>
    <w:uiPriority w:val="39"/>
    <w:unhideWhenUsed/>
    <w:qFormat/>
    <w:pPr>
      <w:ind w:left="1260"/>
      <w:jc w:val="left"/>
    </w:pPr>
    <w:rPr>
      <w:sz w:val="18"/>
      <w:szCs w:val="18"/>
    </w:rPr>
  </w:style>
  <w:style w:type="paragraph" w:styleId="867">
    <w:name w:val="Note Heading"/>
    <w:basedOn w:val="858"/>
    <w:next w:val="858"/>
    <w:link w:val="924"/>
    <w:uiPriority w:val="0"/>
    <w:qFormat/>
    <w:pPr>
      <w:jc w:val="center"/>
    </w:pPr>
    <w:rPr>
      <w:rFonts w:ascii="金梅簡體中黑字形" w:hAnsi="Arial" w:eastAsia="金梅簡體中黑字形" w:cs="Times New Roman"/>
      <w:sz w:val="24"/>
      <w:szCs w:val="24"/>
    </w:rPr>
  </w:style>
  <w:style w:type="paragraph" w:styleId="868">
    <w:name w:val="Normal Indent"/>
    <w:basedOn w:val="858"/>
    <w:uiPriority w:val="99"/>
    <w:semiHidden/>
    <w:unhideWhenUsed/>
    <w:qFormat/>
    <w:pPr>
      <w:ind w:left="720"/>
    </w:pPr>
  </w:style>
  <w:style w:type="paragraph" w:styleId="869">
    <w:name w:val="Document Map"/>
    <w:basedOn w:val="858"/>
    <w:link w:val="925"/>
    <w:uiPriority w:val="99"/>
    <w:qFormat/>
    <w:rPr>
      <w:rFonts w:ascii="宋体"/>
      <w:sz w:val="18"/>
      <w:szCs w:val="18"/>
    </w:rPr>
  </w:style>
  <w:style w:type="paragraph" w:styleId="870">
    <w:name w:val="annotation text"/>
    <w:basedOn w:val="858"/>
    <w:link w:val="902"/>
    <w:uiPriority w:val="99"/>
    <w:unhideWhenUsed/>
    <w:qFormat/>
    <w:pPr>
      <w:jc w:val="left"/>
    </w:pPr>
  </w:style>
  <w:style w:type="paragraph" w:styleId="871">
    <w:name w:val="Body Text 3"/>
    <w:basedOn w:val="858"/>
    <w:link w:val="926"/>
    <w:uiPriority w:val="0"/>
    <w:qFormat/>
    <w:rPr>
      <w:rFonts w:ascii="仿宋_GB2312" w:eastAsia="仿宋_GB2312"/>
      <w:sz w:val="24"/>
    </w:rPr>
  </w:style>
  <w:style w:type="paragraph" w:styleId="872">
    <w:name w:val="Body Text"/>
    <w:basedOn w:val="858"/>
    <w:link w:val="905"/>
    <w:uiPriority w:val="0"/>
    <w:qFormat/>
    <w:pPr>
      <w:spacing w:line="360" w:lineRule="auto"/>
    </w:pPr>
    <w:rPr>
      <w:rFonts w:ascii="楷体_GB2312" w:hAnsi="Times New Roman" w:eastAsia="楷体_GB2312" w:cs="Times New Roman"/>
      <w:bCs/>
      <w:sz w:val="28"/>
      <w:szCs w:val="24"/>
    </w:rPr>
  </w:style>
  <w:style w:type="paragraph" w:styleId="873">
    <w:name w:val="Body Text Indent"/>
    <w:basedOn w:val="858"/>
    <w:link w:val="909"/>
    <w:uiPriority w:val="0"/>
    <w:unhideWhenUsed/>
    <w:qFormat/>
    <w:pPr>
      <w:ind w:left="420"/>
      <w:spacing w:after="120"/>
    </w:pPr>
  </w:style>
  <w:style w:type="paragraph" w:styleId="874">
    <w:name w:val="toc 5"/>
    <w:basedOn w:val="858"/>
    <w:next w:val="858"/>
    <w:uiPriority w:val="39"/>
    <w:unhideWhenUsed/>
    <w:qFormat/>
    <w:pPr>
      <w:ind w:left="840"/>
      <w:jc w:val="left"/>
    </w:pPr>
    <w:rPr>
      <w:sz w:val="18"/>
      <w:szCs w:val="18"/>
    </w:rPr>
  </w:style>
  <w:style w:type="paragraph" w:styleId="875">
    <w:name w:val="toc 3"/>
    <w:basedOn w:val="858"/>
    <w:next w:val="858"/>
    <w:uiPriority w:val="39"/>
    <w:unhideWhenUsed/>
    <w:qFormat/>
    <w:pPr>
      <w:ind w:left="420"/>
      <w:jc w:val="left"/>
    </w:pPr>
    <w:rPr>
      <w:i/>
      <w:iCs/>
      <w:sz w:val="20"/>
      <w:szCs w:val="20"/>
    </w:rPr>
  </w:style>
  <w:style w:type="paragraph" w:styleId="876">
    <w:name w:val="Plain Text"/>
    <w:basedOn w:val="858"/>
    <w:link w:val="927"/>
    <w:uiPriority w:val="0"/>
    <w:qFormat/>
    <w:rPr>
      <w:rFonts w:hAnsi="Courier New" w:cs="Courier New" w:asciiTheme="minorEastAsia"/>
    </w:rPr>
  </w:style>
  <w:style w:type="paragraph" w:styleId="877">
    <w:name w:val="toc 8"/>
    <w:basedOn w:val="858"/>
    <w:next w:val="858"/>
    <w:uiPriority w:val="39"/>
    <w:unhideWhenUsed/>
    <w:qFormat/>
    <w:pPr>
      <w:ind w:left="1470"/>
      <w:jc w:val="left"/>
    </w:pPr>
    <w:rPr>
      <w:sz w:val="18"/>
      <w:szCs w:val="18"/>
    </w:rPr>
  </w:style>
  <w:style w:type="paragraph" w:styleId="878">
    <w:name w:val="Balloon Text"/>
    <w:basedOn w:val="858"/>
    <w:link w:val="900"/>
    <w:uiPriority w:val="99"/>
    <w:semiHidden/>
    <w:unhideWhenUsed/>
    <w:qFormat/>
    <w:rPr>
      <w:sz w:val="18"/>
      <w:szCs w:val="18"/>
    </w:rPr>
  </w:style>
  <w:style w:type="paragraph" w:styleId="879">
    <w:name w:val="Footer"/>
    <w:basedOn w:val="858"/>
    <w:link w:val="898"/>
    <w:uiPriority w:val="99"/>
    <w:unhideWhenUsed/>
    <w:qFormat/>
    <w:pPr>
      <w:jc w:val="left"/>
      <w:tabs>
        <w:tab w:val="center" w:pos="4153" w:leader="none"/>
        <w:tab w:val="right" w:pos="8306" w:leader="none"/>
      </w:tabs>
    </w:pPr>
    <w:rPr>
      <w:sz w:val="18"/>
      <w:szCs w:val="18"/>
    </w:rPr>
  </w:style>
  <w:style w:type="paragraph" w:styleId="880">
    <w:name w:val="Header"/>
    <w:basedOn w:val="858"/>
    <w:link w:val="89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58"/>
    <w:next w:val="858"/>
    <w:uiPriority w:val="39"/>
    <w:unhideWhenUsed/>
    <w:qFormat/>
    <w:pPr>
      <w:jc w:val="left"/>
      <w:spacing w:before="120" w:after="120"/>
    </w:pPr>
    <w:rPr>
      <w:b/>
      <w:bCs/>
      <w:caps/>
      <w:sz w:val="20"/>
      <w:szCs w:val="20"/>
    </w:rPr>
  </w:style>
  <w:style w:type="paragraph" w:styleId="882">
    <w:name w:val="toc 4"/>
    <w:basedOn w:val="858"/>
    <w:next w:val="858"/>
    <w:uiPriority w:val="39"/>
    <w:unhideWhenUsed/>
    <w:qFormat/>
    <w:pPr>
      <w:ind w:left="630"/>
      <w:jc w:val="left"/>
    </w:pPr>
    <w:rPr>
      <w:sz w:val="18"/>
      <w:szCs w:val="18"/>
    </w:rPr>
  </w:style>
  <w:style w:type="paragraph" w:styleId="883">
    <w:name w:val="toc 6"/>
    <w:basedOn w:val="858"/>
    <w:next w:val="858"/>
    <w:uiPriority w:val="39"/>
    <w:unhideWhenUsed/>
    <w:qFormat/>
    <w:pPr>
      <w:ind w:left="1050"/>
      <w:jc w:val="left"/>
    </w:pPr>
    <w:rPr>
      <w:sz w:val="18"/>
      <w:szCs w:val="18"/>
    </w:rPr>
  </w:style>
  <w:style w:type="paragraph" w:styleId="884">
    <w:name w:val="toc 2"/>
    <w:basedOn w:val="858"/>
    <w:next w:val="858"/>
    <w:uiPriority w:val="39"/>
    <w:unhideWhenUsed/>
    <w:qFormat/>
    <w:pPr>
      <w:ind w:left="210"/>
      <w:jc w:val="left"/>
    </w:pPr>
    <w:rPr>
      <w:smallCaps/>
      <w:sz w:val="20"/>
      <w:szCs w:val="20"/>
    </w:rPr>
  </w:style>
  <w:style w:type="paragraph" w:styleId="885">
    <w:name w:val="toc 9"/>
    <w:basedOn w:val="858"/>
    <w:next w:val="858"/>
    <w:uiPriority w:val="39"/>
    <w:unhideWhenUsed/>
    <w:qFormat/>
    <w:pPr>
      <w:ind w:left="1680"/>
      <w:jc w:val="left"/>
    </w:pPr>
    <w:rPr>
      <w:sz w:val="18"/>
      <w:szCs w:val="18"/>
    </w:rPr>
  </w:style>
  <w:style w:type="paragraph" w:styleId="886">
    <w:name w:val="Normal (Web)"/>
    <w:basedOn w:val="858"/>
    <w:uiPriority w:val="0"/>
    <w:qFormat/>
    <w:pPr>
      <w:jc w:val="left"/>
      <w:spacing w:before="100" w:beforeAutospacing="1" w:after="100" w:afterAutospacing="1"/>
      <w:widowControl/>
    </w:pPr>
    <w:rPr>
      <w:rFonts w:ascii="宋体" w:hAnsi="宋体" w:cs="宋体"/>
      <w:sz w:val="24"/>
      <w:szCs w:val="24"/>
    </w:rPr>
  </w:style>
  <w:style w:type="paragraph" w:styleId="887">
    <w:name w:val="Title"/>
    <w:basedOn w:val="858"/>
    <w:next w:val="858"/>
    <w:link w:val="896"/>
    <w:uiPriority w:val="10"/>
    <w:qFormat/>
    <w:pPr>
      <w:jc w:val="center"/>
      <w:spacing w:line="400" w:lineRule="exact"/>
      <w:outlineLvl w:val="0"/>
    </w:pPr>
    <w:rPr>
      <w:rFonts w:eastAsia="黑体" w:asciiTheme="majorHAnsi" w:hAnsiTheme="majorHAnsi" w:cstheme="majorBidi"/>
      <w:bCs/>
      <w:sz w:val="30"/>
      <w:szCs w:val="32"/>
    </w:rPr>
  </w:style>
  <w:style w:type="paragraph" w:styleId="888">
    <w:name w:val="annotation subject"/>
    <w:basedOn w:val="870"/>
    <w:next w:val="870"/>
    <w:link w:val="903"/>
    <w:uiPriority w:val="99"/>
    <w:semiHidden/>
    <w:unhideWhenUsed/>
    <w:qFormat/>
    <w:rPr>
      <w:b/>
      <w:bCs/>
    </w:rPr>
  </w:style>
  <w:style w:type="paragraph" w:styleId="889">
    <w:name w:val="Body Text First Indent"/>
    <w:basedOn w:val="872"/>
    <w:link w:val="928"/>
    <w:uiPriority w:val="0"/>
    <w:qFormat/>
    <w:pPr>
      <w:ind w:firstLine="420"/>
      <w:spacing w:after="120" w:line="240" w:lineRule="auto"/>
    </w:pPr>
    <w:rPr>
      <w:rFonts w:ascii="宋体" w:hAnsi="宋体" w:eastAsia="宋体" w:cstheme="minorBidi"/>
      <w:sz w:val="24"/>
      <w:szCs w:val="22"/>
    </w:rPr>
  </w:style>
  <w:style w:type="paragraph" w:styleId="890">
    <w:name w:val="Body Text First Indent 2"/>
    <w:basedOn w:val="873"/>
    <w:link w:val="919"/>
    <w:uiPriority w:val="0"/>
    <w:unhideWhenUsed/>
    <w:qFormat/>
    <w:pPr>
      <w:ind w:firstLine="420"/>
    </w:pPr>
  </w:style>
  <w:style w:type="table" w:styleId="891">
    <w:name w:val="Table Grid"/>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basedOn w:val="864"/>
    <w:uiPriority w:val="22"/>
    <w:qFormat/>
    <w:rPr>
      <w:b/>
      <w:bCs/>
    </w:rPr>
  </w:style>
  <w:style w:type="character" w:styleId="893">
    <w:name w:val="page number"/>
    <w:uiPriority w:val="0"/>
    <w:qFormat/>
  </w:style>
  <w:style w:type="character" w:styleId="894">
    <w:name w:val="Hyperlink"/>
    <w:basedOn w:val="864"/>
    <w:uiPriority w:val="99"/>
    <w:unhideWhenUsed/>
    <w:qFormat/>
    <w:rPr>
      <w:color w:val="0000ff" w:themeColor="hyperlink"/>
      <w:u w:val="single"/>
      <w14:textFill>
        <w14:solidFill>
          <w14:schemeClr w14:val="hlink"/>
        </w14:solidFill>
      </w14:textFill>
    </w:rPr>
  </w:style>
  <w:style w:type="character" w:styleId="895">
    <w:name w:val="annotation reference"/>
    <w:basedOn w:val="864"/>
    <w:uiPriority w:val="99"/>
    <w:semiHidden/>
    <w:unhideWhenUsed/>
    <w:qFormat/>
    <w:rPr>
      <w:sz w:val="21"/>
      <w:szCs w:val="21"/>
    </w:rPr>
  </w:style>
  <w:style w:type="character" w:styleId="896" w:customStyle="1">
    <w:name w:val="标题 字符"/>
    <w:basedOn w:val="864"/>
    <w:link w:val="887"/>
    <w:uiPriority w:val="10"/>
    <w:qFormat/>
    <w:rPr>
      <w:rFonts w:eastAsia="黑体" w:asciiTheme="majorHAnsi" w:hAnsiTheme="majorHAnsi" w:cstheme="majorBidi"/>
      <w:bCs/>
      <w:sz w:val="30"/>
      <w:szCs w:val="32"/>
    </w:rPr>
  </w:style>
  <w:style w:type="character" w:styleId="897" w:customStyle="1">
    <w:name w:val="页眉 字符"/>
    <w:basedOn w:val="864"/>
    <w:link w:val="880"/>
    <w:uiPriority w:val="0"/>
    <w:qFormat/>
    <w:rPr>
      <w:sz w:val="18"/>
      <w:szCs w:val="18"/>
    </w:rPr>
  </w:style>
  <w:style w:type="character" w:styleId="898" w:customStyle="1">
    <w:name w:val="页脚 字符"/>
    <w:basedOn w:val="864"/>
    <w:link w:val="879"/>
    <w:uiPriority w:val="99"/>
    <w:qFormat/>
    <w:rPr>
      <w:sz w:val="18"/>
      <w:szCs w:val="18"/>
    </w:rPr>
  </w:style>
  <w:style w:type="character" w:styleId="899" w:customStyle="1">
    <w:name w:val="font2800"/>
    <w:basedOn w:val="864"/>
    <w:uiPriority w:val="0"/>
    <w:qFormat/>
  </w:style>
  <w:style w:type="character" w:styleId="900" w:customStyle="1">
    <w:name w:val="批注框文本 字符"/>
    <w:basedOn w:val="864"/>
    <w:link w:val="878"/>
    <w:uiPriority w:val="99"/>
    <w:semiHidden/>
    <w:qFormat/>
    <w:rPr>
      <w:sz w:val="18"/>
      <w:szCs w:val="18"/>
    </w:rPr>
  </w:style>
  <w:style w:type="table" w:styleId="901" w:customStyle="1">
    <w:name w:val="网格型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customStyle="1">
    <w:name w:val="批注文字 字符"/>
    <w:basedOn w:val="864"/>
    <w:link w:val="870"/>
    <w:uiPriority w:val="99"/>
    <w:qFormat/>
  </w:style>
  <w:style w:type="character" w:styleId="903" w:customStyle="1">
    <w:name w:val="批注主题 字符"/>
    <w:basedOn w:val="902"/>
    <w:link w:val="888"/>
    <w:uiPriority w:val="99"/>
    <w:semiHidden/>
    <w:qFormat/>
    <w:rPr>
      <w:b/>
      <w:bCs/>
    </w:rPr>
  </w:style>
  <w:style w:type="character" w:styleId="904" w:customStyle="1">
    <w:name w:val="正文文本 Char"/>
    <w:basedOn w:val="864"/>
    <w:uiPriority w:val="0"/>
    <w:qFormat/>
  </w:style>
  <w:style w:type="character" w:styleId="905" w:customStyle="1">
    <w:name w:val="正文文本 字符"/>
    <w:link w:val="872"/>
    <w:uiPriority w:val="0"/>
    <w:qFormat/>
    <w:rPr>
      <w:rFonts w:ascii="楷体_GB2312" w:hAnsi="Times New Roman" w:eastAsia="楷体_GB2312" w:cs="Times New Roman"/>
      <w:bCs/>
      <w:sz w:val="28"/>
      <w:szCs w:val="24"/>
    </w:rPr>
  </w:style>
  <w:style w:type="paragraph" w:styleId="906" w:customStyle="1">
    <w:name w:val="Table Paragraph"/>
    <w:basedOn w:val="858"/>
    <w:uiPriority w:val="1"/>
    <w:qFormat/>
    <w:pPr>
      <w:ind w:firstLine="260"/>
      <w:jc w:val="left"/>
      <w:spacing w:line="360" w:lineRule="auto"/>
    </w:pPr>
    <w:rPr>
      <w:rFonts w:ascii="Calibri" w:hAnsi="Calibri" w:eastAsia="仿宋" w:cs="Times New Roman"/>
      <w:sz w:val="28"/>
      <w:lang w:eastAsia="en-US"/>
    </w:rPr>
  </w:style>
  <w:style w:type="paragraph" w:styleId="907">
    <w:name w:val="No Spacing"/>
    <w:link w:val="908"/>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08" w:customStyle="1">
    <w:name w:val="无间隔 字符"/>
    <w:link w:val="907"/>
    <w:uiPriority w:val="1"/>
    <w:qFormat/>
    <w:rPr>
      <w:rFonts w:ascii="宋体" w:hAnsi="宋体"/>
      <w:sz w:val="24"/>
    </w:rPr>
  </w:style>
  <w:style w:type="character" w:styleId="909" w:customStyle="1">
    <w:name w:val="正文文本缩进 字符"/>
    <w:basedOn w:val="864"/>
    <w:link w:val="873"/>
    <w:uiPriority w:val="0"/>
    <w:qFormat/>
  </w:style>
  <w:style w:type="table" w:styleId="910" w:customStyle="1">
    <w:name w:val="网格型2"/>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1"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12" w:customStyle="1">
    <w:name w:val="网格型3"/>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4"/>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Table Normal"/>
    <w:uiPriority w:val="0"/>
    <w:semiHidden/>
    <w:unhideWhenUsed/>
    <w:qFormat/>
    <w:tblPr>
      <w:tblCellMar>
        <w:left w:w="0" w:type="dxa"/>
        <w:top w:w="0" w:type="dxa"/>
        <w:right w:w="0" w:type="dxa"/>
        <w:bottom w:w="0" w:type="dxa"/>
      </w:tblCellMar>
    </w:tblPr>
  </w:style>
  <w:style w:type="character" w:styleId="915" w:customStyle="1">
    <w:name w:val="标题 1 字符"/>
    <w:basedOn w:val="864"/>
    <w:link w:val="859"/>
    <w:uiPriority w:val="9"/>
    <w:qFormat/>
    <w:rPr>
      <w:b/>
      <w:bCs/>
      <w:sz w:val="44"/>
      <w:szCs w:val="44"/>
    </w:rPr>
  </w:style>
  <w:style w:type="paragraph" w:styleId="916" w:customStyle="1">
    <w:name w:val="TOC 标题1"/>
    <w:basedOn w:val="859"/>
    <w:next w:val="858"/>
    <w:uiPriority w:val="39"/>
    <w:semiHidden/>
    <w:unhideWhenUsed/>
    <w:qFormat/>
    <w:pPr>
      <w:outlineLvl w:val="9"/>
    </w:pPr>
  </w:style>
  <w:style w:type="character" w:styleId="917" w:customStyle="1">
    <w:name w:val="font21"/>
    <w:basedOn w:val="864"/>
    <w:uiPriority w:val="0"/>
    <w:qFormat/>
    <w:rPr>
      <w:rFonts w:ascii="Calibri" w:hAnsi="Calibri" w:cs="Calibri"/>
      <w:color w:val="000000"/>
      <w:sz w:val="21"/>
      <w:szCs w:val="21"/>
      <w:u w:val="none"/>
    </w:rPr>
  </w:style>
  <w:style w:type="character" w:styleId="918" w:customStyle="1">
    <w:name w:val="font11"/>
    <w:basedOn w:val="864"/>
    <w:uiPriority w:val="0"/>
    <w:qFormat/>
    <w:rPr>
      <w:rFonts w:hint="eastAsia" w:ascii="宋体" w:hAnsi="宋体" w:eastAsia="宋体" w:cs="宋体"/>
      <w:color w:val="000000"/>
      <w:sz w:val="21"/>
      <w:szCs w:val="21"/>
      <w:u w:val="none"/>
    </w:rPr>
  </w:style>
  <w:style w:type="character" w:styleId="919" w:customStyle="1">
    <w:name w:val="正文文本首行缩进 2 字符"/>
    <w:basedOn w:val="909"/>
    <w:link w:val="890"/>
    <w:uiPriority w:val="0"/>
    <w:qFormat/>
  </w:style>
  <w:style w:type="character" w:styleId="920" w:customStyle="1">
    <w:name w:val="标题 2 字符"/>
    <w:basedOn w:val="864"/>
    <w:link w:val="860"/>
    <w:uiPriority w:val="9"/>
    <w:semiHidden/>
    <w:qFormat/>
    <w:rPr>
      <w:rFonts w:asciiTheme="majorHAnsi" w:hAnsiTheme="majorHAnsi" w:eastAsiaTheme="majorEastAsia" w:cstheme="majorBidi"/>
      <w:b/>
      <w:bCs/>
      <w:sz w:val="32"/>
      <w:szCs w:val="32"/>
    </w:rPr>
  </w:style>
  <w:style w:type="character" w:styleId="921" w:customStyle="1">
    <w:name w:val="标题 3 字符"/>
    <w:basedOn w:val="864"/>
    <w:link w:val="861"/>
    <w:uiPriority w:val="9"/>
    <w:semiHidden/>
    <w:qFormat/>
    <w:rPr>
      <w:b/>
      <w:bCs/>
      <w:sz w:val="32"/>
      <w:szCs w:val="32"/>
    </w:rPr>
  </w:style>
  <w:style w:type="character" w:styleId="922" w:customStyle="1">
    <w:name w:val="标题 4 字符"/>
    <w:basedOn w:val="864"/>
    <w:link w:val="862"/>
    <w:uiPriority w:val="9"/>
    <w:semiHidden/>
    <w:qFormat/>
    <w:rPr>
      <w:rFonts w:asciiTheme="majorHAnsi" w:hAnsiTheme="majorHAnsi" w:eastAsiaTheme="majorEastAsia" w:cstheme="majorBidi"/>
      <w:b/>
      <w:bCs/>
      <w:sz w:val="28"/>
      <w:szCs w:val="28"/>
    </w:rPr>
  </w:style>
  <w:style w:type="character" w:styleId="923" w:customStyle="1">
    <w:name w:val="标题 5 字符"/>
    <w:basedOn w:val="864"/>
    <w:link w:val="863"/>
    <w:uiPriority w:val="9"/>
    <w:semiHidden/>
    <w:qFormat/>
    <w:rPr>
      <w:b/>
      <w:bCs/>
      <w:sz w:val="28"/>
      <w:szCs w:val="28"/>
    </w:rPr>
  </w:style>
  <w:style w:type="character" w:styleId="924" w:customStyle="1">
    <w:name w:val="注释标题 字符"/>
    <w:basedOn w:val="864"/>
    <w:link w:val="867"/>
    <w:uiPriority w:val="0"/>
    <w:qFormat/>
    <w:rPr>
      <w:rFonts w:ascii="金梅簡體中黑字形" w:hAnsi="Arial" w:eastAsia="金梅簡體中黑字形" w:cs="Times New Roman"/>
      <w:sz w:val="24"/>
      <w:szCs w:val="24"/>
    </w:rPr>
  </w:style>
  <w:style w:type="character" w:styleId="925" w:customStyle="1">
    <w:name w:val="文档结构图 字符"/>
    <w:basedOn w:val="864"/>
    <w:link w:val="869"/>
    <w:uiPriority w:val="99"/>
    <w:qFormat/>
    <w:rPr>
      <w:rFonts w:ascii="宋体"/>
      <w:sz w:val="18"/>
      <w:szCs w:val="18"/>
    </w:rPr>
  </w:style>
  <w:style w:type="character" w:styleId="926" w:customStyle="1">
    <w:name w:val="正文文本 3 字符"/>
    <w:basedOn w:val="864"/>
    <w:link w:val="871"/>
    <w:uiPriority w:val="0"/>
    <w:qFormat/>
    <w:rPr>
      <w:rFonts w:ascii="仿宋_GB2312" w:eastAsia="仿宋_GB2312"/>
      <w:sz w:val="24"/>
    </w:rPr>
  </w:style>
  <w:style w:type="character" w:styleId="927" w:customStyle="1">
    <w:name w:val="纯文本 字符"/>
    <w:basedOn w:val="864"/>
    <w:link w:val="876"/>
    <w:uiPriority w:val="0"/>
    <w:qFormat/>
    <w:rPr>
      <w:rFonts w:hAnsi="Courier New" w:cs="Courier New" w:asciiTheme="minorEastAsia"/>
    </w:rPr>
  </w:style>
  <w:style w:type="character" w:styleId="928" w:customStyle="1">
    <w:name w:val="正文文本首行缩进 字符"/>
    <w:basedOn w:val="905"/>
    <w:link w:val="889"/>
    <w:uiPriority w:val="0"/>
    <w:qFormat/>
    <w:rPr>
      <w:rFonts w:ascii="宋体" w:hAnsi="宋体" w:eastAsia="宋体" w:cs="Times New Roman"/>
      <w:sz w:val="24"/>
      <w:szCs w:val="24"/>
    </w:rPr>
  </w:style>
  <w:style w:type="table" w:styleId="929" w:customStyle="1">
    <w:name w:val="网格型5"/>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0" w:customStyle="1">
    <w:name w:val="正文首行缩进 21"/>
    <w:basedOn w:val="873"/>
    <w:next w:val="872"/>
    <w:uiPriority w:val="0"/>
    <w:qFormat/>
    <w:pPr>
      <w:ind w:firstLine="210"/>
    </w:pPr>
    <w:rPr>
      <w:szCs w:val="21"/>
    </w:rPr>
  </w:style>
  <w:style w:type="paragraph" w:styleId="931" w:customStyle="1">
    <w:name w:val="标题 21"/>
    <w:basedOn w:val="858"/>
    <w:next w:val="858"/>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32" w:customStyle="1">
    <w:name w:val="网格型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3" w:customStyle="1">
    <w:name w:val="BodyText1I2"/>
    <w:basedOn w:val="858"/>
    <w:next w:val="858"/>
    <w:uiPriority w:val="99"/>
    <w:qFormat/>
    <w:pPr>
      <w:ind w:left="420" w:firstLine="420"/>
      <w:spacing w:after="120"/>
    </w:pPr>
    <w:rPr>
      <w:rFonts w:ascii="楷体_GB2312" w:hAnsi="Times New Roman" w:eastAsia="楷体_GB2312" w:cs="Times New Roman"/>
      <w:szCs w:val="24"/>
    </w:rPr>
  </w:style>
  <w:style w:type="paragraph" w:styleId="934">
    <w:name w:val="List Paragraph"/>
    <w:basedOn w:val="858"/>
    <w:uiPriority w:val="34"/>
    <w:qFormat/>
    <w:pPr>
      <w:ind w:firstLine="420"/>
    </w:pPr>
  </w:style>
  <w:style w:type="paragraph" w:styleId="935" w:customStyle="1">
    <w:name w:val="正文无缩进"/>
    <w:basedOn w:val="858"/>
    <w:uiPriority w:val="0"/>
    <w:qFormat/>
    <w:pPr>
      <w:jc w:val="left"/>
      <w:spacing w:line="300" w:lineRule="auto"/>
      <w:widowControl/>
    </w:pPr>
    <w:rPr>
      <w:rFonts w:eastAsia="楷体_GB2312"/>
      <w:sz w:val="24"/>
    </w:rPr>
  </w:style>
  <w:style w:type="character" w:styleId="936" w:customStyle="1">
    <w:name w:val="NormalCharacter"/>
    <w:uiPriority w:val="0"/>
    <w:qFormat/>
    <w:rPr>
      <w:rFonts w:ascii="Times New Roman" w:hAnsi="Times New Roman" w:eastAsia="宋体"/>
    </w:rPr>
  </w:style>
  <w:style w:type="table" w:styleId="937" w:customStyle="1">
    <w:name w:val="网格型2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8"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39" w:customStyle="1">
    <w:name w:val="正文文本首行缩进1"/>
    <w:basedOn w:val="872"/>
    <w:next w:val="940"/>
    <w:uiPriority w:val="0"/>
    <w:qFormat/>
    <w:pPr>
      <w:ind w:firstLine="420"/>
      <w:spacing w:after="120"/>
    </w:pPr>
    <w:rPr>
      <w:rFonts w:eastAsia="宋体"/>
    </w:rPr>
  </w:style>
  <w:style w:type="paragraph" w:styleId="940" w:customStyle="1">
    <w:name w:val="正文文本首行缩进 21"/>
    <w:basedOn w:val="873"/>
    <w:uiPriority w:val="0"/>
    <w:qFormat/>
    <w:pPr>
      <w:ind w:firstLine="420"/>
      <w:widowControl/>
    </w:pPr>
    <w:rPr>
      <w:rFonts w:ascii="仿宋_GB2312" w:eastAsia="仿宋_GB2312"/>
      <w:color w:val="ff6600"/>
    </w:rPr>
  </w:style>
  <w:style w:type="character" w:styleId="941" w:customStyle="1">
    <w:name w:val="font41"/>
    <w:basedOn w:val="864"/>
    <w:uiPriority w:val="0"/>
    <w:qFormat/>
    <w:rPr>
      <w:rFonts w:hint="eastAsia" w:ascii="宋体" w:hAnsi="宋体" w:eastAsia="宋体" w:cs="宋体"/>
      <w:color w:val="000000"/>
      <w:sz w:val="24"/>
      <w:szCs w:val="24"/>
      <w:u w:val="none"/>
    </w:rPr>
  </w:style>
  <w:style w:type="character" w:styleId="942" w:customStyle="1">
    <w:name w:val="font31"/>
    <w:uiPriority w:val="0"/>
    <w:qFormat/>
    <w:rPr>
      <w:rFonts w:hint="default" w:ascii="Times New Roman" w:hAnsi="Times New Roman" w:cs="Times New Roman"/>
      <w:color w:val="000000"/>
      <w:sz w:val="24"/>
      <w:szCs w:val="24"/>
      <w:u w:val="none"/>
    </w:rPr>
  </w:style>
  <w:style w:type="paragraph" w:styleId="943" w:customStyle="1">
    <w:name w:val="msolistparagraph"/>
    <w:basedOn w:val="858"/>
    <w:uiPriority w:val="0"/>
    <w:qFormat/>
    <w:pPr>
      <w:ind w:firstLine="420"/>
    </w:pPr>
    <w:rPr>
      <w:rFonts w:ascii="Calibri" w:hAnsi="Calibri" w:eastAsia="宋体" w:cs="Times New Roman"/>
    </w:rPr>
  </w:style>
  <w:style w:type="paragraph" w:styleId="944"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45" w:customStyle="1">
    <w:name w:val="表格文字"/>
    <w:basedOn w:val="946"/>
    <w:next w:val="872"/>
    <w:uiPriority w:val="0"/>
    <w:qFormat/>
  </w:style>
  <w:style w:type="paragraph" w:styleId="946" w:customStyle="1">
    <w:name w:val="表格文字（两侧对齐）"/>
    <w:basedOn w:val="858"/>
    <w:uiPriority w:val="0"/>
    <w:qFormat/>
    <w:rPr>
      <w:rFonts w:ascii="Calibri" w:hAnsi="Calibri"/>
      <w:sz w:val="20"/>
    </w:rPr>
  </w:style>
  <w:style w:type="paragraph" w:styleId="947" w:customStyle="1">
    <w:name w:val="样式 样式 小四 行距: 1.5 倍行距 + 首行缩进:  3 字符"/>
    <w:basedOn w:val="858"/>
    <w:uiPriority w:val="0"/>
    <w:qFormat/>
    <w:pPr>
      <w:ind w:firstLine="420"/>
    </w:pPr>
    <w:rPr>
      <w:rFonts w:ascii="宋体" w:hAnsi="宋体" w:eastAsia="宋体" w:cs="宋体"/>
      <w:szCs w:val="21"/>
    </w:rPr>
  </w:style>
  <w:style w:type="paragraph" w:styleId="948" w:customStyle="1">
    <w:name w:val="列出段落1"/>
    <w:basedOn w:val="858"/>
    <w:uiPriority w:val="34"/>
    <w:qFormat/>
    <w:pPr>
      <w:ind w:firstLine="420"/>
      <w:spacing w:line="360" w:lineRule="auto"/>
    </w:pPr>
    <w:rPr>
      <w:rFonts w:ascii="Times New Roman" w:hAnsi="Times New Roman" w:eastAsia="宋体" w:cs="Times New Roman"/>
      <w:sz w:val="24"/>
      <w:szCs w:val="24"/>
    </w:rPr>
  </w:style>
  <w:style w:type="paragraph" w:styleId="949" w:customStyle="1">
    <w:name w:val="投标正文"/>
    <w:basedOn w:val="858"/>
    <w:uiPriority w:val="0"/>
    <w:qFormat/>
    <w:pPr>
      <w:ind w:left="567"/>
      <w:spacing w:line="360" w:lineRule="auto"/>
    </w:pPr>
    <w:rPr>
      <w:rFonts w:ascii="Times New Roman" w:hAnsi="Times New Roman"/>
      <w:sz w:val="24"/>
    </w:rPr>
  </w:style>
  <w:style w:type="table" w:styleId="950" w:customStyle="1">
    <w:name w:val="网格型6"/>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1" w:customStyle="1">
    <w:name w:val="网格型22"/>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2" w:customStyle="1">
    <w:name w:val="网格型7"/>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3" w:customStyle="1">
    <w:name w:val="修订11"/>
    <w:hidden/>
    <w:uiPriority w:val="99"/>
    <w:unhideWhenUsed/>
    <w:qFormat/>
    <w:rPr>
      <w:rFonts w:asciiTheme="minorHAnsi" w:hAnsiTheme="minorHAnsi" w:eastAsiaTheme="minorEastAsia" w:cstheme="minorBidi"/>
      <w:sz w:val="21"/>
      <w:szCs w:val="22"/>
      <w:lang w:val="en-US" w:eastAsia="zh-CN" w:bidi="ar-SA"/>
    </w:rPr>
  </w:style>
  <w:style w:type="paragraph" w:styleId="954" w:customStyle="1">
    <w:name w:val="TOC 标题11"/>
    <w:basedOn w:val="859"/>
    <w:next w:val="858"/>
    <w:uiPriority w:val="39"/>
    <w:semiHidden/>
    <w:unhideWhenUsed/>
    <w:qFormat/>
    <w:pPr>
      <w:outlineLvl w:val="9"/>
    </w:pPr>
  </w:style>
  <w:style w:type="table" w:styleId="955" w:customStyle="1">
    <w:name w:val="网格型8"/>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9"/>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2"/>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8" w:customStyle="1">
    <w:name w:val="网格型23"/>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9" w:customStyle="1">
    <w:name w:val="网格型3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0" w:customStyle="1">
    <w:name w:val="网格型4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Table Normal1"/>
    <w:uiPriority w:val="0"/>
    <w:semiHidden/>
    <w:unhideWhenUsed/>
    <w:qFormat/>
    <w:tblPr>
      <w:tblCellMar>
        <w:left w:w="0" w:type="dxa"/>
        <w:top w:w="0" w:type="dxa"/>
        <w:right w:w="0" w:type="dxa"/>
        <w:bottom w:w="0" w:type="dxa"/>
      </w:tblCellMar>
    </w:tblPr>
  </w:style>
  <w:style w:type="table" w:styleId="962" w:customStyle="1">
    <w:name w:val="网格型5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3" w:customStyle="1">
    <w:name w:val="网格型1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4" w:customStyle="1">
    <w:name w:val="网格型2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网格型6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2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7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10"/>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13"/>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0" w:customStyle="1">
    <w:name w:val="网格型12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1" w:customStyle="1">
    <w:name w:val="网格型23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2" w:customStyle="1">
    <w:name w:val="网格型31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customStyle="1">
    <w:name w:val="网格型4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customStyle="1">
    <w:name w:val="Table Normal11"/>
    <w:uiPriority w:val="0"/>
    <w:semiHidden/>
    <w:unhideWhenUsed/>
    <w:qFormat/>
    <w:tblPr>
      <w:tblCellMar>
        <w:left w:w="0" w:type="dxa"/>
        <w:top w:w="0" w:type="dxa"/>
        <w:right w:w="0" w:type="dxa"/>
        <w:bottom w:w="0" w:type="dxa"/>
      </w:tblCellMar>
    </w:tblPr>
  </w:style>
  <w:style w:type="table" w:styleId="975" w:customStyle="1">
    <w:name w:val="网格型51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6" w:customStyle="1">
    <w:name w:val="网格型11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customStyle="1">
    <w:name w:val="网格型21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customStyle="1">
    <w:name w:val="网格型61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9" w:customStyle="1">
    <w:name w:val="网格型2211"/>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customStyle="1">
    <w:name w:val="网格型71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1"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982" w:customStyle="1">
    <w:name w:val="段"/>
    <w:next w:val="858"/>
    <w:uiPriority w:val="0"/>
    <w:qFormat/>
    <w:pPr>
      <w:ind w:firstLine="200"/>
      <w:jc w:val="both"/>
    </w:pPr>
    <w:rPr>
      <w:rFonts w:ascii="宋体" w:hAnsi="Times New Roman" w:eastAsia="宋体" w:cs="Times New Roman"/>
      <w:sz w:val="21"/>
      <w:lang w:val="en-US" w:eastAsia="zh-CN" w:bidi="ar-SA"/>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7B71FA6-79A5-44B4-BD51-B27AB13ED3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cp:revision>
  <dcterms:created xsi:type="dcterms:W3CDTF">2026-06-17T07:53:00Z</dcterms:created>
  <dcterms:modified xsi:type="dcterms:W3CDTF">2026-07-21T06:21:06Z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eyJoZGlkIjoiNjdiYmUwMTI0MzJhNTdiYTU4MGI0NDA3MjI0OGYzYTMiLCJ1c2VySWQiOiI0ODQxMTQzODcifQ==</vt:lpwstr>
  </property>
  <property fmtid="{D5CDD505-2E9C-101B-9397-08002B2CF9AE}" pid="3" name="KSOProductBuildVer">
    <vt:lpwstr>2052-12.1.0.26895</vt:lpwstr>
  </property>
  <property fmtid="{D5CDD505-2E9C-101B-9397-08002B2CF9AE}" pid="4" name="ICV">
    <vt:lpwstr>351B6599D6C248BDA9ABACE8BC4A7964_12</vt:lpwstr>
  </property>
</Properties>
</file>