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both"/>
        <w:pageBreakBefore w:val="0"/>
        <w:spacing w:line="920" w:lineRule="exact"/>
        <w:rPr>
          <w:rFonts w:hint="eastAsia" w:ascii="宋体" w:hAnsi="宋体" w:eastAsia="宋体"/>
          <w:b/>
          <w:bCs/>
          <w:sz w:val="48"/>
        </w:rPr>
        <w:outlineLvl w:val="9"/>
      </w:pPr>
      <w:r>
        <w:rPr>
          <w:rFonts w:hint="eastAsia" w:ascii="宋体" w:hAnsi="宋体" w:eastAsia="宋体"/>
          <w:b/>
          <w:bCs/>
          <w:sz w:val="48"/>
        </w:rPr>
      </w:r>
      <w:r/>
    </w:p>
    <w:p>
      <w:pPr>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ind w:left="241" w:firstLine="1785"/>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竞争性谈判文件</w:t>
      </w:r>
      <w:r/>
    </w:p>
    <w:p>
      <w:pPr>
        <w:ind w:firstLine="2862"/>
        <w:pageBreakBefore w:val="0"/>
        <w:rPr>
          <w:rFonts w:hint="eastAsia" w:ascii="宋体" w:hAnsi="宋体"/>
          <w:bCs/>
          <w:sz w:val="36"/>
        </w:rPr>
        <w:outlineLvl w:val="9"/>
      </w:pPr>
      <w:r>
        <w:rPr>
          <w:rFonts w:hint="eastAsia" w:ascii="宋体" w:hAnsi="宋体"/>
          <w:bCs/>
          <w:sz w:val="36"/>
        </w:rPr>
      </w:r>
      <w:r/>
    </w:p>
    <w:p>
      <w:pPr>
        <w:ind w:firstLine="2862"/>
        <w:pageBreakBefore w:val="0"/>
        <w:rPr>
          <w:rFonts w:hint="eastAsia" w:ascii="宋体" w:hAnsi="宋体"/>
          <w:bCs/>
          <w:sz w:val="36"/>
        </w:rPr>
        <w:outlineLvl w:val="9"/>
      </w:pPr>
      <w:r>
        <w:rPr>
          <w:rFonts w:hint="eastAsia" w:ascii="宋体" w:hAnsi="宋体"/>
          <w:bCs/>
          <w:sz w:val="36"/>
        </w:rPr>
      </w:r>
      <w:r/>
    </w:p>
    <w:p>
      <w:pPr>
        <w:ind w:firstLine="2862"/>
        <w:pageBreakBefore w:val="0"/>
        <w:rPr>
          <w:rFonts w:hint="eastAsia" w:ascii="宋体" w:hAnsi="宋体"/>
          <w:bCs/>
          <w:sz w:val="36"/>
        </w:rPr>
        <w:outlineLvl w:val="9"/>
      </w:pPr>
      <w:r>
        <w:rPr>
          <w:rFonts w:hint="eastAsia" w:ascii="宋体" w:hAnsi="宋体"/>
          <w:bCs/>
          <w:sz w:val="36"/>
        </w:rPr>
      </w:r>
      <w:r/>
    </w:p>
    <w:p>
      <w:pPr>
        <w:ind w:firstLine="716"/>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w:t>
      </w:r>
      <w:r>
        <w:rPr>
          <w:rFonts w:hint="eastAsia" w:ascii="黑体" w:hAnsi="黑体" w:eastAsia="黑体"/>
          <w:b/>
          <w:sz w:val="36"/>
          <w:szCs w:val="36"/>
          <w:lang w:val="en-US" w:eastAsia="zh-CN"/>
        </w:rPr>
        <w:t xml:space="preserve">淮安区人民法院科技法庭流媒体一体机服务器采购项目</w:t>
      </w:r>
      <w:r/>
    </w:p>
    <w:p>
      <w:pPr>
        <w:pageBreakBefore w:val="0"/>
        <w:spacing w:line="760" w:lineRule="exact"/>
        <w:rPr>
          <w:rFonts w:hint="eastAsia" w:ascii="黑体" w:hAnsi="黑体" w:eastAsia="黑体"/>
          <w:b/>
          <w:sz w:val="36"/>
        </w:rPr>
        <w:outlineLvl w:val="9"/>
      </w:pPr>
      <w:r>
        <w:rPr>
          <w:rFonts w:hint="eastAsia" w:ascii="黑体" w:hAnsi="黑体" w:eastAsia="黑体"/>
          <w:b/>
          <w:sz w:val="36"/>
        </w:rPr>
      </w:r>
      <w:r/>
    </w:p>
    <w:p>
      <w:pPr>
        <w:pageBreakBefore w:val="0"/>
        <w:spacing w:line="760" w:lineRule="exact"/>
        <w:rPr>
          <w:rFonts w:hint="eastAsia" w:ascii="黑体" w:hAnsi="黑体" w:eastAsia="黑体"/>
          <w:b/>
          <w:sz w:val="36"/>
        </w:rPr>
        <w:outlineLvl w:val="9"/>
      </w:pPr>
      <w:r>
        <w:rPr>
          <w:rFonts w:hint="eastAsia" w:ascii="黑体" w:hAnsi="黑体" w:eastAsia="黑体"/>
          <w:b/>
          <w:sz w:val="36"/>
        </w:rPr>
      </w:r>
      <w:r/>
    </w:p>
    <w:p>
      <w:pPr>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16"/>
        <w:pageBreakBefore w:val="0"/>
        <w:spacing w:line="760" w:lineRule="exact"/>
        <w:rPr>
          <w:rFonts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sz w:val="36"/>
          <w:lang w:eastAsia="zh-CN"/>
        </w:rPr>
        <w:t xml:space="preserve">：JSZC-320803-JZCG-T2026-0007</w:t>
      </w:r>
      <w:r/>
    </w:p>
    <w:p>
      <w:pPr>
        <w:ind w:left="-359" w:firstLine="360"/>
        <w:pageBreakBefore w:val="0"/>
        <w:rPr>
          <w:rFonts w:ascii="黑体" w:hAnsi="黑体" w:eastAsia="黑体"/>
          <w:b/>
          <w:sz w:val="32"/>
        </w:rPr>
        <w:outlineLvl w:val="9"/>
      </w:pPr>
      <w:r>
        <w:rPr>
          <w:rFonts w:ascii="黑体" w:hAnsi="黑体" w:eastAsia="黑体"/>
          <w:b/>
          <w:sz w:val="32"/>
        </w:rPr>
      </w:r>
      <w:r/>
    </w:p>
    <w:p>
      <w:pPr>
        <w:pageBreakBefore w:val="0"/>
        <w:rPr>
          <w:rFonts w:ascii="黑体" w:hAnsi="黑体" w:eastAsia="黑体"/>
          <w:b/>
          <w:sz w:val="32"/>
        </w:rPr>
        <w:outlineLvl w:val="9"/>
      </w:pPr>
      <w:r>
        <w:rPr>
          <w:rFonts w:ascii="黑体" w:hAnsi="黑体" w:eastAsia="黑体"/>
          <w:b/>
          <w:sz w:val="32"/>
        </w:rPr>
      </w:r>
      <w:r/>
    </w:p>
    <w:p>
      <w:pPr>
        <w:pageBreakBefore w:val="0"/>
        <w:rPr>
          <w:rFonts w:hint="eastAsia" w:ascii="黑体" w:hAnsi="黑体" w:eastAsia="黑体"/>
          <w:b/>
          <w:sz w:val="32"/>
        </w:rPr>
        <w:outlineLvl w:val="9"/>
      </w:pPr>
      <w:r>
        <w:rPr>
          <w:rFonts w:hint="eastAsia" w:ascii="黑体" w:hAnsi="黑体" w:eastAsia="黑体"/>
          <w:b/>
          <w:sz w:val="32"/>
        </w:rPr>
      </w:r>
      <w:r/>
    </w:p>
    <w:p>
      <w:pPr>
        <w:pageBreakBefore w:val="0"/>
        <w:rPr>
          <w:rFonts w:hint="eastAsia" w:ascii="黑体" w:hAnsi="黑体" w:eastAsia="黑体"/>
          <w:b/>
          <w:sz w:val="32"/>
        </w:rPr>
        <w:outlineLvl w:val="9"/>
      </w:pPr>
      <w:r>
        <w:rPr>
          <w:rFonts w:hint="eastAsia" w:ascii="黑体" w:hAnsi="黑体" w:eastAsia="黑体"/>
          <w:b/>
          <w:sz w:val="32"/>
        </w:rPr>
      </w:r>
      <w:r/>
    </w:p>
    <w:p>
      <w:pPr>
        <w:ind w:firstLine="0"/>
        <w:jc w:val="center"/>
        <w:keepLines w:val="0"/>
        <w:keepNext w:val="0"/>
        <w:pageBreakBefore w:val="0"/>
        <w:widowControl w:val="off"/>
        <w:rPr>
          <w:rFonts w:hint="eastAsia" w:ascii="黑体" w:hAnsi="黑体" w:eastAsia="黑体"/>
          <w:b/>
          <w:sz w:val="36"/>
          <w:szCs w:val="36"/>
          <w:u w:val="single"/>
          <w:lang w:eastAsia="zh-CN"/>
        </w:rPr>
        <w:outlineLvl w:val="9"/>
      </w:pPr>
      <w:r>
        <w:rPr>
          <w:rFonts w:hint="eastAsia" w:ascii="黑体" w:hAnsi="黑体" w:eastAsia="黑体"/>
          <w:b/>
          <w:sz w:val="36"/>
          <w:szCs w:val="36"/>
        </w:rPr>
        <w:t xml:space="preserve">淮安市</w:t>
      </w:r>
      <w:r>
        <w:rPr>
          <w:rFonts w:hint="eastAsia" w:ascii="黑体" w:hAnsi="黑体" w:eastAsia="黑体"/>
          <w:b/>
          <w:sz w:val="36"/>
          <w:szCs w:val="36"/>
          <w:lang w:eastAsia="zh-CN"/>
        </w:rPr>
        <w:t xml:space="preserve">公共资源交易中心淮安分中心</w:t>
      </w:r>
      <w:r/>
    </w:p>
    <w:p>
      <w:pPr>
        <w:ind w:firstLine="0"/>
        <w:jc w:val="center"/>
        <w:keepLines w:val="0"/>
        <w:keepNext w:val="0"/>
        <w:pageBreakBefore w:val="0"/>
        <w:widowControl w:val="off"/>
        <w:tabs>
          <w:tab w:val="center" w:pos="5215" w:leader="none"/>
        </w:tabs>
        <w:rPr>
          <w:rFonts w:hint="eastAsia" w:ascii="黑体" w:hAnsi="黑体" w:eastAsia="黑体"/>
          <w:b/>
          <w:sz w:val="36"/>
          <w:szCs w:val="36"/>
          <w:highlight w:val="yellow"/>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月</w:t>
      </w:r>
      <w:r>
        <w:rPr>
          <w:rFonts w:hint="eastAsia" w:ascii="黑体" w:hAnsi="黑体" w:eastAsia="黑体"/>
          <w:b/>
          <w:sz w:val="36"/>
          <w:szCs w:val="36"/>
          <w:highlight w:val="none"/>
          <w:lang w:eastAsia="zh-CN"/>
        </w:rPr>
        <w:t xml:space="preserve">十一</w:t>
      </w:r>
      <w:r>
        <w:rPr>
          <w:rFonts w:hint="eastAsia" w:ascii="黑体" w:hAnsi="黑体" w:eastAsia="黑体"/>
          <w:b/>
          <w:sz w:val="36"/>
          <w:szCs w:val="36"/>
          <w:highlight w:val="none"/>
        </w:rPr>
        <w:t xml:space="preserve">日</w:t>
      </w:r>
      <w:r/>
    </w:p>
    <w:p>
      <w:pPr>
        <w:ind w:firstLine="0"/>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谈判邀请</w:t>
      </w:r>
      <w:r/>
    </w:p>
    <w:p>
      <w:pPr>
        <w:ind w:firstLine="548"/>
        <w:pageBreakBefore w:val="0"/>
        <w:spacing w:line="520" w:lineRule="exact"/>
        <w:rPr>
          <w:rFonts w:ascii="仿宋" w:hAnsi="仿宋" w:eastAsia="仿宋"/>
          <w:sz w:val="28"/>
        </w:rPr>
        <w:outlineLvl w:val="9"/>
      </w:pPr>
      <w:r>
        <w:rPr>
          <w:rFonts w:hint="eastAsia" w:ascii="仿宋" w:hAnsi="仿宋" w:eastAsia="仿宋"/>
          <w:sz w:val="28"/>
        </w:rPr>
        <w:t xml:space="preserve">受</w:t>
      </w:r>
      <w:r>
        <w:rPr>
          <w:rFonts w:hint="eastAsia" w:ascii="仿宋" w:hAnsi="仿宋" w:eastAsia="仿宋"/>
          <w:sz w:val="28"/>
          <w:lang w:eastAsia="zh-CN"/>
        </w:rPr>
        <w:t xml:space="preserve">淮安区人民法院</w:t>
      </w:r>
      <w:r>
        <w:rPr>
          <w:rFonts w:hint="eastAsia" w:ascii="仿宋" w:hAnsi="仿宋" w:eastAsia="仿宋"/>
          <w:sz w:val="28"/>
        </w:rPr>
        <w:t xml:space="preserve">的委托，</w:t>
      </w:r>
      <w:r>
        <w:rPr>
          <w:rFonts w:hint="eastAsia" w:ascii="仿宋" w:hAnsi="仿宋" w:eastAsia="仿宋"/>
          <w:sz w:val="28"/>
          <w:lang w:eastAsia="zh-CN"/>
        </w:rPr>
        <w:t xml:space="preserve">淮安市公共资源交易中心淮安分中心</w:t>
      </w:r>
      <w:r>
        <w:rPr>
          <w:rFonts w:hint="eastAsia" w:ascii="仿宋" w:hAnsi="仿宋" w:eastAsia="仿宋"/>
          <w:sz w:val="28"/>
        </w:rPr>
        <w:t xml:space="preserve">就</w:t>
      </w:r>
      <w:r>
        <w:rPr>
          <w:rFonts w:hint="eastAsia" w:ascii="仿宋" w:hAnsi="仿宋" w:eastAsia="仿宋"/>
          <w:sz w:val="28"/>
          <w:szCs w:val="28"/>
          <w:lang w:val="en-US" w:eastAsia="zh-CN"/>
        </w:rPr>
        <w:t xml:space="preserve">淮安区人民法院科技法庭流媒体一体机服务器采购项目</w:t>
      </w:r>
      <w:r>
        <w:rPr>
          <w:rFonts w:hint="eastAsia" w:ascii="仿宋" w:hAnsi="仿宋" w:eastAsia="仿宋"/>
          <w:sz w:val="28"/>
        </w:rPr>
        <w:t xml:space="preserve">进行竞争性谈判采购，现邀请符合条件的供应商参加竞争性谈判。</w:t>
      </w:r>
      <w:r/>
    </w:p>
    <w:p>
      <w:pPr>
        <w:ind w:left="1"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61353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613535"/>
                        </a:xfrm>
                        <a:prstGeom prst="rect">
                          <a:avLst/>
                        </a:prstGeom>
                        <a:solidFill>
                          <a:srgbClr val="FFFFFF"/>
                        </a:solidFill>
                        <a:ln>
                          <a:solidFill>
                            <a:srgbClr val="000000"/>
                          </a:solidFill>
                        </a:ln>
                      </wps:spPr>
                      <wps:txbx>
                        <w:txbxContent>
                          <w:p>
                            <w:pPr>
                              <w:ind w:firstLine="539"/>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val="en-US" w:eastAsia="zh-CN"/>
                              </w:rPr>
                              <w:t xml:space="preserve">淮安区人民法院科技法庭流媒体一体机服务器</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w:t>
                            </w:r>
                            <w:r>
                              <w:rPr>
                                <w:rFonts w:hint="eastAsia" w:ascii="仿宋" w:hAnsi="仿宋" w:eastAsia="仿宋"/>
                                <w:sz w:val="28"/>
                                <w:szCs w:val="28"/>
                                <w:highlight w:val="none"/>
                              </w:rPr>
                              <w:t xml:space="preserve">于2026</w:t>
                            </w:r>
                            <w:r>
                              <w:rPr>
                                <w:rFonts w:hint="eastAsia" w:ascii="仿宋" w:hAnsi="仿宋" w:eastAsia="仿宋"/>
                                <w:color w:val="000000" w:themeColor="text1"/>
                                <w:sz w:val="28"/>
                                <w:szCs w:val="28"/>
                                <w:highlight w:val="none"/>
                                <w14:textFill>
                                  <w14:solidFill>
                                    <w14:schemeClr w14:val="tx1"/>
                                  </w14:solidFill>
                                </w14:textFill>
                              </w:rPr>
                              <w:t xml:space="preserve">年</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月</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18</w:t>
                            </w:r>
                            <w:r>
                              <w:rPr>
                                <w:rFonts w:hint="eastAsia" w:ascii="仿宋" w:hAnsi="仿宋" w:eastAsia="仿宋"/>
                                <w:color w:val="000000" w:themeColor="text1"/>
                                <w:sz w:val="28"/>
                                <w:szCs w:val="28"/>
                                <w:highlight w:val="none"/>
                                <w14:textFill>
                                  <w14:solidFill>
                                    <w14:schemeClr w14:val="tx1"/>
                                  </w14:solidFill>
                                </w14:textFill>
                              </w:rPr>
                              <w:t xml:space="preserve">日9点</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olor w:val="000000" w:themeColor="text1"/>
                                <w:sz w:val="28"/>
                                <w:szCs w:val="28"/>
                                <w:highlight w:val="none"/>
                                <w14:textFill>
                                  <w14:solidFill>
                                    <w14:schemeClr w14:val="tx1"/>
                                  </w14:solidFill>
                                </w14:textFill>
                              </w:rPr>
                              <w:t xml:space="preserve">0分</w:t>
                            </w:r>
                            <w:r>
                              <w:rPr>
                                <w:rFonts w:hint="eastAsia" w:ascii="仿宋" w:hAnsi="仿宋" w:eastAsia="仿宋"/>
                                <w:sz w:val="28"/>
                                <w:szCs w:val="28"/>
                                <w:highlight w:val="none"/>
                              </w:rPr>
                              <w:t xml:space="preserve">（北京时间）前提交响应文</w:t>
                            </w:r>
                            <w:r>
                              <w:rPr>
                                <w:rFonts w:hint="eastAsia" w:ascii="仿宋" w:hAnsi="仿宋" w:eastAsia="仿宋"/>
                                <w:sz w:val="28"/>
                                <w:szCs w:val="28"/>
                              </w:rPr>
                              <w:t xml:space="preserve">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7.0pt;mso-wrap-distance-left:9.0pt;mso-wrap-distance-top:0.0pt;mso-wrap-distance-right:9.0pt;mso-wrap-distance-bottom:0.0pt;visibility:visible;" fillcolor="#FFFFFF" strokecolor="#000000">
                <v:textbox inset="0,0,0,0">
                  <w:txbxContent>
                    <w:p>
                      <w:pPr>
                        <w:ind w:firstLine="539"/>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val="en-US" w:eastAsia="zh-CN"/>
                        </w:rPr>
                        <w:t xml:space="preserve">淮安区人民法院科技法庭流媒体一体机服务器</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）自行免费下载谈判文件，并</w:t>
                      </w:r>
                      <w:r>
                        <w:rPr>
                          <w:rFonts w:hint="eastAsia" w:ascii="仿宋" w:hAnsi="仿宋" w:eastAsia="仿宋"/>
                          <w:sz w:val="28"/>
                          <w:szCs w:val="28"/>
                          <w:highlight w:val="none"/>
                        </w:rPr>
                        <w:t xml:space="preserve">于2026</w:t>
                      </w:r>
                      <w:r>
                        <w:rPr>
                          <w:rFonts w:hint="eastAsia" w:ascii="仿宋" w:hAnsi="仿宋" w:eastAsia="仿宋"/>
                          <w:color w:val="000000" w:themeColor="text1"/>
                          <w:sz w:val="28"/>
                          <w:szCs w:val="28"/>
                          <w:highlight w:val="none"/>
                          <w14:textFill>
                            <w14:solidFill>
                              <w14:schemeClr w14:val="tx1"/>
                            </w14:solidFill>
                          </w14:textFill>
                        </w:rPr>
                        <w:t xml:space="preserve">年</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月</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18</w:t>
                      </w:r>
                      <w:r>
                        <w:rPr>
                          <w:rFonts w:hint="eastAsia" w:ascii="仿宋" w:hAnsi="仿宋" w:eastAsia="仿宋"/>
                          <w:color w:val="000000" w:themeColor="text1"/>
                          <w:sz w:val="28"/>
                          <w:szCs w:val="28"/>
                          <w:highlight w:val="none"/>
                          <w14:textFill>
                            <w14:solidFill>
                              <w14:schemeClr w14:val="tx1"/>
                            </w14:solidFill>
                          </w14:textFill>
                        </w:rPr>
                        <w:t xml:space="preserve">日9点</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olor w:val="000000" w:themeColor="text1"/>
                          <w:sz w:val="28"/>
                          <w:szCs w:val="28"/>
                          <w:highlight w:val="none"/>
                          <w14:textFill>
                            <w14:solidFill>
                              <w14:schemeClr w14:val="tx1"/>
                            </w14:solidFill>
                          </w14:textFill>
                        </w:rPr>
                        <w:t xml:space="preserve">0分</w:t>
                      </w:r>
                      <w:r>
                        <w:rPr>
                          <w:rFonts w:hint="eastAsia" w:ascii="仿宋" w:hAnsi="仿宋" w:eastAsia="仿宋"/>
                          <w:sz w:val="28"/>
                          <w:szCs w:val="28"/>
                          <w:highlight w:val="none"/>
                        </w:rPr>
                        <w:t xml:space="preserve">（北京时间）前提交响应文</w:t>
                      </w:r>
                      <w:r>
                        <w:rPr>
                          <w:rFonts w:hint="eastAsia" w:ascii="仿宋" w:hAnsi="仿宋" w:eastAsia="仿宋"/>
                          <w:sz w:val="28"/>
                          <w:szCs w:val="28"/>
                        </w:rPr>
                        <w:t xml:space="preserve">件。</w:t>
                      </w:r>
                      <w:r/>
                    </w:p>
                    <w:p>
                      <w:r/>
                      <w:r/>
                    </w:p>
                    <w:p>
                      <w:r/>
                      <w:r/>
                    </w:p>
                  </w:txbxContent>
                </v:textbox>
              </v:shape>
            </w:pict>
          </mc:Fallback>
        </mc:AlternateContent>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pageBreakBefore w:val="0"/>
        <w:spacing w:line="520" w:lineRule="exact"/>
        <w:rPr>
          <w:rFonts w:ascii="仿宋" w:hAnsi="仿宋" w:eastAsia="仿宋"/>
          <w:sz w:val="28"/>
          <w:szCs w:val="28"/>
          <w:highlight w:val="yellow"/>
        </w:rPr>
        <w:outlineLvl w:val="9"/>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：JSZC-320803-JZCG-T2026-0007</w:t>
      </w:r>
      <w:r/>
    </w:p>
    <w:p>
      <w:pPr>
        <w:ind w:firstLine="565"/>
        <w:pageBreakBefore w:val="0"/>
        <w:spacing w:line="520" w:lineRule="exact"/>
        <w:rPr>
          <w:rFonts w:hint="eastAsia" w:ascii="仿宋" w:hAnsi="仿宋" w:eastAsia="仿宋"/>
          <w:bCs/>
          <w:sz w:val="28"/>
          <w:szCs w:val="28"/>
          <w:highlight w:val="yellow"/>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淮安区人民法院科技法庭流媒体一体机服务器采购项目</w:t>
      </w:r>
      <w:r/>
    </w:p>
    <w:p>
      <w:pPr>
        <w:ind w:firstLine="565"/>
        <w:pageBreakBefore w:val="0"/>
        <w:spacing w:line="520" w:lineRule="exact"/>
        <w:rPr>
          <w:rFonts w:ascii="仿宋" w:hAnsi="仿宋" w:eastAsia="仿宋"/>
          <w:sz w:val="28"/>
          <w:szCs w:val="28"/>
        </w:rPr>
        <w:outlineLvl w:val="9"/>
      </w:pPr>
      <w:r>
        <w:rPr>
          <w:rFonts w:hint="eastAsia" w:ascii="仿宋" w:hAnsi="仿宋" w:eastAsia="仿宋"/>
          <w:bCs/>
          <w:sz w:val="28"/>
          <w:szCs w:val="28"/>
        </w:rPr>
        <w:t xml:space="preserve">（三）采购方式</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竞争性谈判</w:t>
      </w:r>
      <w:r/>
    </w:p>
    <w:p>
      <w:pPr>
        <w:ind w:firstLine="565"/>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（四）预算金额</w:t>
      </w:r>
      <w:r>
        <w:rPr>
          <w:rFonts w:hint="eastAsia" w:ascii="仿宋" w:hAnsi="仿宋" w:eastAsia="仿宋"/>
          <w:sz w:val="28"/>
          <w:szCs w:val="28"/>
          <w:lang w:eastAsia="zh-CN"/>
        </w:rPr>
        <w:t xml:space="preserve">：</w:t>
      </w:r>
      <w:r>
        <w:rPr>
          <w:rFonts w:hint="eastAsia" w:ascii="仿宋" w:hAnsi="仿宋" w:eastAsia="仿宋"/>
          <w:sz w:val="28"/>
          <w:szCs w:val="28"/>
          <w:highlight w:val="none"/>
          <w:u w:val="single"/>
          <w:lang w:val="en-US" w:eastAsia="zh-CN"/>
        </w:rPr>
        <w:t xml:space="preserve">8.5</w:t>
      </w:r>
      <w:r>
        <w:rPr>
          <w:rFonts w:hint="eastAsia" w:ascii="仿宋" w:hAnsi="仿宋" w:eastAsia="仿宋"/>
          <w:sz w:val="28"/>
          <w:szCs w:val="28"/>
          <w:highlight w:val="none"/>
          <w:u w:val="single"/>
        </w:rPr>
        <w:t xml:space="preserve">万元</w:t>
      </w:r>
      <w:r/>
    </w:p>
    <w:p>
      <w:pPr>
        <w:ind w:firstLine="565"/>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8.5</w:t>
      </w:r>
      <w:r>
        <w:rPr>
          <w:rFonts w:hint="eastAsia" w:ascii="仿宋" w:hAnsi="仿宋" w:eastAsia="仿宋"/>
          <w:sz w:val="28"/>
          <w:szCs w:val="28"/>
          <w:highlight w:val="none"/>
        </w:rPr>
        <w:t xml:space="preserve">万元</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淮安区人民法院科技法庭流媒体一体机服务器采购项目，</w:t>
      </w:r>
      <w:r>
        <w:rPr>
          <w:rFonts w:hint="eastAsia" w:ascii="仿宋" w:hAnsi="仿宋" w:eastAsia="仿宋"/>
          <w:sz w:val="28"/>
          <w:szCs w:val="28"/>
          <w:lang w:eastAsia="zh-CN"/>
        </w:rPr>
        <w:t xml:space="preserve">需求详见第五章项目采购需求。</w:t>
      </w:r>
      <w:r/>
    </w:p>
    <w:p>
      <w:pPr>
        <w:ind w:firstLine="565"/>
        <w:pageBreakBefore w:val="0"/>
        <w:spacing w:line="500" w:lineRule="exact"/>
        <w:rPr>
          <w:rFonts w:ascii="仿宋" w:hAnsi="仿宋" w:eastAsia="仿宋"/>
          <w:sz w:val="28"/>
          <w:szCs w:val="28"/>
          <w:highlight w:val="yellow"/>
        </w:rPr>
        <w:outlineLvl w:val="9"/>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合同签订后七个工作日内供货完成，</w:t>
      </w:r>
      <w:r>
        <w:rPr>
          <w:rFonts w:hint="eastAsia" w:ascii="仿宋" w:hAnsi="仿宋" w:eastAsia="仿宋"/>
          <w:sz w:val="28"/>
          <w:szCs w:val="28"/>
          <w:lang w:eastAsia="zh-CN"/>
        </w:rPr>
        <w:t xml:space="preserve">质保期</w:t>
      </w: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三年。</w:t>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否）接受联合体竞争性谈判。</w:t>
      </w:r>
      <w:r/>
    </w:p>
    <w:p>
      <w:pPr>
        <w:ind w:firstLine="565"/>
        <w:pageBreakBefore w:val="0"/>
        <w:spacing w:line="520" w:lineRule="exact"/>
        <w:rPr>
          <w:rFonts w:ascii="仿宋" w:hAnsi="仿宋" w:eastAsia="仿宋"/>
          <w:sz w:val="28"/>
          <w:szCs w:val="28"/>
          <w:highlight w:val="none"/>
          <w:u w:val="single"/>
        </w:rPr>
        <w:outlineLvl w:val="9"/>
      </w:pPr>
      <w:r>
        <w:rPr>
          <w:rFonts w:hint="eastAsia" w:ascii="仿宋" w:hAnsi="仿宋" w:eastAsia="仿宋"/>
          <w:sz w:val="28"/>
          <w:szCs w:val="28"/>
        </w:rPr>
        <w:t xml:space="preserve">（九）本项目采购标的对应的中小企业划分标准所属行</w:t>
      </w:r>
      <w:r>
        <w:rPr>
          <w:rFonts w:hint="eastAsia" w:ascii="仿宋" w:hAnsi="仿宋" w:eastAsia="仿宋"/>
          <w:sz w:val="28"/>
          <w:szCs w:val="28"/>
          <w:highlight w:val="none"/>
        </w:rPr>
        <w:t xml:space="preserve">业为</w:t>
      </w:r>
      <w:r>
        <w:rPr>
          <w:rFonts w:hint="eastAsia" w:ascii="仿宋" w:hAnsi="仿宋" w:eastAsia="仿宋"/>
          <w:sz w:val="28"/>
          <w:szCs w:val="28"/>
          <w:highlight w:val="none"/>
          <w:u w:val="single"/>
          <w:lang w:eastAsia="zh-CN"/>
        </w:rPr>
        <w:t xml:space="preserve">软件和信息技术服务业</w:t>
      </w:r>
      <w:r>
        <w:rPr>
          <w:rFonts w:hint="eastAsia" w:ascii="仿宋" w:hAnsi="仿宋" w:eastAsia="仿宋"/>
          <w:sz w:val="28"/>
          <w:szCs w:val="28"/>
          <w:highlight w:val="none"/>
        </w:rPr>
        <w:t xml:space="preserve">。</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p>
    <w:p>
      <w:pPr>
        <w:ind w:firstLine="560"/>
        <w:pageBreakBefore w:val="0"/>
        <w:spacing w:line="520" w:lineRule="exact"/>
        <w:rPr>
          <w:rFonts w:ascii="仿宋" w:hAnsi="仿宋" w:eastAsia="仿宋"/>
          <w:b/>
          <w:sz w:val="28"/>
          <w:szCs w:val="28"/>
        </w:rPr>
        <w:outlineLvl w:val="9"/>
      </w:pPr>
      <w:r>
        <w:rPr>
          <w:rFonts w:hint="eastAsia" w:ascii="仿宋" w:hAnsi="仿宋" w:eastAsia="仿宋"/>
          <w:sz w:val="28"/>
          <w:szCs w:val="28"/>
        </w:rPr>
        <w:t xml:space="preserve">（一）符合《中华人民共和国政府采购法》第二十二条规定；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p>
    <w:p>
      <w:pPr>
        <w:ind w:firstLine="56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lang w:val="zh-CN"/>
        </w:rPr>
        <w:t xml:space="preserve">种方式落实政府采购促进中小企业发展的要求：</w:t>
      </w:r>
      <w:r/>
    </w:p>
    <w:p>
      <w:pPr>
        <w:ind w:firstLine="56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w:t>
      </w:r>
      <w:r>
        <w:rPr>
          <w:rFonts w:hint="eastAsia" w:ascii="仿宋" w:hAnsi="仿宋" w:eastAsia="仿宋"/>
          <w:sz w:val="28"/>
          <w:szCs w:val="28"/>
          <w:highlight w:val="none"/>
          <w:lang w:val="en-US" w:eastAsia="zh-CN"/>
        </w:rPr>
        <w:t xml:space="preserve">36.1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p>
    <w:p>
      <w:pPr>
        <w:ind w:firstLine="56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pageBreakBefore w:val="0"/>
        <w:spacing w:line="520" w:lineRule="exact"/>
        <w:rPr>
          <w:rFonts w:ascii="仿宋" w:hAnsi="仿宋" w:eastAsia="仿宋"/>
          <w:color w:val="000000"/>
          <w:sz w:val="28"/>
          <w:szCs w:val="28"/>
          <w:highlight w:val="yellow"/>
          <w:lang w:val="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三、获取谈判文件</w:t>
      </w:r>
      <w:r/>
    </w:p>
    <w:p>
      <w:pPr>
        <w:ind w:firstLine="56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rPr>
        <w:t xml:space="preserve">1、时间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自谈判公告发布之日起</w:t>
      </w:r>
      <w:r>
        <w:rPr>
          <w:rFonts w:hint="eastAsia" w:ascii="仿宋" w:hAnsi="仿宋" w:eastAsia="仿宋"/>
          <w:sz w:val="28"/>
          <w:szCs w:val="28"/>
          <w:lang w:eastAsia="zh-CN"/>
        </w:rPr>
        <w:t xml:space="preserve">三</w:t>
      </w:r>
      <w:r>
        <w:rPr>
          <w:rFonts w:hint="eastAsia" w:ascii="仿宋" w:hAnsi="仿宋" w:eastAsia="仿宋"/>
          <w:sz w:val="28"/>
          <w:szCs w:val="28"/>
        </w:rPr>
        <w:t xml:space="preserve">个工作日。</w:t>
      </w:r>
      <w:r/>
    </w:p>
    <w:p>
      <w:pPr>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2、方式：在“淮安市政府采购网”自行免费下载</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w:t>
      </w:r>
      <w:r/>
    </w:p>
    <w:p>
      <w:pPr>
        <w:ind w:firstLine="565"/>
        <w:pageBreakBefore w:val="0"/>
        <w:spacing w:line="500" w:lineRule="exact"/>
        <w:rPr>
          <w:rFonts w:ascii="仿宋" w:hAnsi="仿宋" w:eastAsia="仿宋"/>
          <w:sz w:val="28"/>
          <w:szCs w:val="28"/>
        </w:rPr>
        <w:outlineLvl w:val="9"/>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提交响应文件截止时间、谈判时间和地点</w:t>
      </w:r>
      <w:r/>
    </w:p>
    <w:p>
      <w:pPr>
        <w:ind w:firstLine="565"/>
        <w:pageBreakBefore w:val="0"/>
        <w:spacing w:line="520" w:lineRule="exact"/>
        <w:rPr>
          <w:rFonts w:hint="default" w:ascii="仿宋" w:hAnsi="仿宋" w:eastAsia="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sz w:val="28"/>
          <w:szCs w:val="28"/>
        </w:rPr>
        <w:t xml:space="preserve">（一）电子响应文件提交截止时间及谈判时间</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年</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月</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18</w:t>
      </w:r>
      <w:r>
        <w:rPr>
          <w:rFonts w:hint="eastAsia" w:ascii="仿宋" w:hAnsi="仿宋" w:eastAsia="仿宋"/>
          <w:color w:val="000000" w:themeColor="text1"/>
          <w:sz w:val="28"/>
          <w:szCs w:val="28"/>
          <w:highlight w:val="none"/>
          <w14:textFill>
            <w14:solidFill>
              <w14:schemeClr w14:val="tx1"/>
            </w14:solidFill>
          </w14:textFill>
        </w:rPr>
        <w:t xml:space="preserve">日上午9:</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w:t>
      </w:r>
      <w:r/>
    </w:p>
    <w:p>
      <w:pPr>
        <w:ind w:firstLine="565"/>
        <w:pageBreakBefore w:val="0"/>
        <w:spacing w:line="520" w:lineRule="exact"/>
        <w:rPr>
          <w:rFonts w:ascii="仿宋" w:hAnsi="仿宋" w:eastAsia="仿宋"/>
          <w:sz w:val="28"/>
          <w:szCs w:val="28"/>
        </w:rPr>
        <w:outlineLvl w:val="9"/>
      </w:pPr>
      <w:r>
        <w:rPr>
          <w:rFonts w:hint="eastAsia" w:ascii="仿宋" w:hAnsi="仿宋" w:eastAsia="仿宋" w:cs="Times New Roman"/>
          <w:sz w:val="28"/>
          <w:szCs w:val="28"/>
        </w:rPr>
        <w:t xml:space="preserve">（二）电子响应文件上传地址：“苏采云”政府采购交易系统网上开标大厅。</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w:t>
      </w:r>
      <w:r>
        <w:rPr>
          <w:rFonts w:hint="eastAsia" w:ascii="仿宋" w:hAnsi="仿宋" w:eastAsia="仿宋"/>
          <w:sz w:val="28"/>
          <w:szCs w:val="28"/>
          <w:lang w:eastAsia="zh-CN"/>
        </w:rPr>
        <w:t xml:space="preserve">三</w:t>
      </w:r>
      <w:r>
        <w:rPr>
          <w:rFonts w:hint="eastAsia" w:ascii="仿宋" w:hAnsi="仿宋" w:eastAsia="仿宋"/>
          <w:sz w:val="28"/>
          <w:szCs w:val="28"/>
        </w:rPr>
        <w:t xml:space="preserve">个工作日。</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lang w:eastAsia="zh-CN"/>
        </w:rPr>
        <w:t xml:space="preserve">六、</w:t>
      </w:r>
      <w:r>
        <w:rPr>
          <w:rFonts w:hint="eastAsia" w:ascii="仿宋" w:hAnsi="仿宋" w:eastAsia="仿宋"/>
          <w:sz w:val="28"/>
          <w:szCs w:val="28"/>
        </w:rPr>
        <w:t xml:space="preserve">其他补充事宜</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lang w:eastAsia="zh-CN"/>
        </w:rPr>
        <w:t xml:space="preserve">七、</w:t>
      </w:r>
      <w:r>
        <w:rPr>
          <w:rFonts w:hint="eastAsia" w:ascii="仿宋" w:hAnsi="仿宋" w:eastAsia="仿宋"/>
          <w:sz w:val="28"/>
          <w:szCs w:val="28"/>
        </w:rPr>
        <w:t xml:space="preserve">对本次采购提出询问，请按以下方式联系。</w:t>
      </w:r>
      <w:r/>
    </w:p>
    <w:p>
      <w:pPr>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1、采购人信息</w:t>
      </w:r>
      <w:r/>
    </w:p>
    <w:p>
      <w:pPr>
        <w:ind w:firstLine="56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：淮安区人民法院</w:t>
      </w:r>
      <w:r/>
    </w:p>
    <w:p>
      <w:pPr>
        <w:ind w:firstLine="56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：淮安市淮安区府前路1号</w:t>
      </w:r>
      <w:r/>
    </w:p>
    <w:p>
      <w:pPr>
        <w:ind w:firstLine="56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：钟童</w:t>
      </w:r>
      <w:r>
        <w:rPr>
          <w:rFonts w:hint="eastAsia" w:ascii="仿宋" w:hAnsi="仿宋" w:eastAsia="仿宋"/>
          <w:sz w:val="28"/>
          <w:szCs w:val="28"/>
          <w:highlight w:val="none"/>
          <w:lang w:val="en-US" w:eastAsia="zh-CN"/>
        </w:rPr>
        <w:t xml:space="preserve">   83589321</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bookmarkStart w:id="31" w:name="_GoBack"/>
      <w:r/>
      <w:bookmarkEnd w:id="31"/>
      <w:r/>
      <w:r/>
    </w:p>
    <w:p>
      <w:pPr>
        <w:ind w:firstLine="56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：淮安市公共资源交易中心淮安分中心</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淮安市</w:t>
      </w:r>
      <w:r>
        <w:rPr>
          <w:rFonts w:hint="eastAsia" w:ascii="仿宋" w:hAnsi="仿宋" w:eastAsia="仿宋"/>
          <w:sz w:val="28"/>
          <w:szCs w:val="28"/>
          <w:highlight w:val="none"/>
          <w:lang w:val="en-US" w:eastAsia="zh-CN"/>
        </w:rPr>
        <w:t xml:space="preserve">淮安区城西北路29号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陈志文   0517-85189606</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有关本次谈判活动的事项若存在变动或修改，敬请及时关注</w:t>
      </w:r>
      <w:r>
        <w:rPr>
          <w:rFonts w:hint="eastAsia" w:ascii="仿宋" w:hAnsi="仿宋" w:eastAsia="仿宋"/>
          <w:sz w:val="28"/>
          <w:szCs w:val="28"/>
          <w:lang w:eastAsia="zh-CN"/>
        </w:rPr>
        <w:t xml:space="preserve">淮安市公共资源交易中心淮安分中心</w:t>
      </w:r>
      <w:r>
        <w:rPr>
          <w:rFonts w:hint="eastAsia" w:ascii="仿宋" w:hAnsi="仿宋" w:eastAsia="仿宋"/>
          <w:sz w:val="28"/>
          <w:szCs w:val="28"/>
        </w:rPr>
        <w:t xml:space="preserve">在“淮安市政府采购网”发布的更正公告。</w:t>
      </w:r>
      <w:r/>
    </w:p>
    <w:p>
      <w:pPr>
        <w:ind w:firstLine="565"/>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本次采购不收取谈判保证金。</w:t>
      </w:r>
      <w:r/>
    </w:p>
    <w:p>
      <w:pPr>
        <w:ind w:firstLine="0"/>
        <w:jc w:val="center"/>
        <w:keepLines w:val="0"/>
        <w:keepNext w:val="0"/>
        <w:pageBreakBefore w:val="0"/>
        <w:spacing w:line="520" w:lineRule="exact"/>
        <w:widowControl w:val="off"/>
        <w:rPr>
          <w:rFonts w:hint="eastAsia" w:ascii="仿宋" w:hAnsi="仿宋" w:eastAsia="仿宋" w:cs="Times New Roman"/>
          <w:b/>
          <w:bCs/>
          <w:sz w:val="36"/>
          <w:szCs w:val="36"/>
        </w:rPr>
        <w:outlineLvl w:val="9"/>
      </w:pPr>
      <w:r>
        <w:rPr>
          <w:rFonts w:hint="eastAsia" w:ascii="仿宋" w:hAnsi="仿宋" w:eastAsia="仿宋"/>
          <w:b/>
          <w:bCs/>
          <w:sz w:val="36"/>
          <w:szCs w:val="36"/>
        </w:rPr>
        <w:br w:type="page" w:clear="all"/>
      </w:r>
      <w:r>
        <w:rPr>
          <w:rFonts w:hint="eastAsia" w:ascii="仿宋" w:hAnsi="仿宋" w:eastAsia="仿宋" w:cs="Times New Roman"/>
          <w:b/>
          <w:bCs/>
          <w:sz w:val="36"/>
          <w:szCs w:val="36"/>
        </w:rPr>
        <w:t xml:space="preserve">第二章  供应商须知</w:t>
      </w:r>
      <w:r/>
    </w:p>
    <w:p>
      <w:pPr>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一、总则</w:t>
      </w:r>
      <w:r/>
    </w:p>
    <w:p>
      <w:pPr>
        <w:numPr>
          <w:ilvl w:val="0"/>
          <w:numId w:val="2"/>
        </w:numPr>
        <w:ind w:left="425" w:hanging="425"/>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适用范围</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本竞争性谈判文件仅适用于本次</w:t>
      </w:r>
      <w:r>
        <w:rPr>
          <w:rFonts w:hint="eastAsia" w:ascii="仿宋" w:hAnsi="仿宋" w:eastAsia="仿宋"/>
          <w:sz w:val="28"/>
          <w:szCs w:val="28"/>
          <w:lang w:eastAsia="zh-CN"/>
        </w:rPr>
        <w:t xml:space="preserve">谈判</w:t>
      </w:r>
      <w:r>
        <w:rPr>
          <w:rFonts w:hint="eastAsia" w:ascii="仿宋" w:hAnsi="仿宋" w:eastAsia="仿宋"/>
          <w:sz w:val="28"/>
          <w:szCs w:val="28"/>
        </w:rPr>
        <w:t xml:space="preserve">邀请中所述项目的采购。</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合格的供应商</w:t>
      </w:r>
      <w:r/>
    </w:p>
    <w:p>
      <w:pPr>
        <w:ind w:left="-359" w:firstLine="915"/>
        <w:pageBreakBefore w:val="0"/>
        <w:spacing w:line="520" w:lineRule="exact"/>
        <w:rPr>
          <w:rFonts w:hint="eastAsia" w:ascii="仿宋" w:hAnsi="仿宋" w:eastAsia="仿宋"/>
          <w:sz w:val="28"/>
          <w:szCs w:val="28"/>
        </w:rPr>
        <w:outlineLvl w:val="9"/>
      </w:pPr>
      <w:r>
        <w:rPr>
          <w:rFonts w:hint="eastAsia" w:ascii="仿宋" w:hAnsi="仿宋" w:eastAsia="仿宋"/>
          <w:sz w:val="28"/>
          <w:szCs w:val="21"/>
        </w:rPr>
        <w:t xml:space="preserve">2.1</w:t>
      </w:r>
      <w:r>
        <w:rPr>
          <w:rFonts w:hint="eastAsia" w:ascii="仿宋" w:hAnsi="仿宋" w:eastAsia="仿宋"/>
          <w:sz w:val="28"/>
          <w:szCs w:val="28"/>
        </w:rPr>
        <w:t xml:space="preserve">满足第一章谈判邀请中供应商资格要求的规定。</w:t>
      </w:r>
      <w:r/>
    </w:p>
    <w:p>
      <w:pPr>
        <w:ind w:firstLine="566"/>
        <w:pageBreakBefore w:val="0"/>
        <w:spacing w:line="520" w:lineRule="exact"/>
        <w:rPr>
          <w:rFonts w:hint="eastAsia" w:ascii="仿宋" w:hAnsi="仿宋" w:eastAsia="仿宋"/>
          <w:sz w:val="28"/>
          <w:szCs w:val="28"/>
        </w:rPr>
        <w:outlineLvl w:val="9"/>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满足谈判文件中实质性条款的规定。</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适用法律</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政府采购非招标方式管理办法》等有关法律、规章和</w:t>
      </w:r>
      <w:r>
        <w:rPr>
          <w:rFonts w:hint="eastAsia" w:ascii="仿宋" w:hAnsi="仿宋" w:eastAsia="仿宋"/>
          <w:sz w:val="28"/>
          <w:szCs w:val="28"/>
          <w:lang w:eastAsia="zh-CN"/>
        </w:rPr>
        <w:t xml:space="preserve">规定</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3.2在本项目政府采购活动过程中，如果所执行的标准有更新的，按照最新标准执行。</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谈判费用</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4.1供应商应自行承担所有与参加谈判有关的费用。不论谈判的结果如何，</w:t>
      </w:r>
      <w:r>
        <w:rPr>
          <w:rFonts w:hint="eastAsia" w:ascii="仿宋" w:hAnsi="仿宋" w:eastAsia="仿宋"/>
          <w:sz w:val="28"/>
          <w:szCs w:val="28"/>
          <w:lang w:eastAsia="zh-CN"/>
        </w:rPr>
        <w:t xml:space="preserve">淮安市公共资源交易中心淮安分中心</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）在任何情况下均无义务和责任承担这些费用。</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4.2本次采购项目不得以任何形式向</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收取</w:t>
      </w:r>
      <w:r>
        <w:rPr>
          <w:rFonts w:hint="eastAsia" w:ascii="仿宋" w:hAnsi="仿宋" w:eastAsia="仿宋"/>
          <w:color w:val="000000"/>
          <w:sz w:val="28"/>
          <w:szCs w:val="28"/>
          <w:lang w:eastAsia="zh-CN"/>
        </w:rPr>
        <w:t xml:space="preserve">谈判文件</w:t>
      </w:r>
      <w:r>
        <w:rPr>
          <w:rFonts w:hint="eastAsia" w:ascii="仿宋" w:hAnsi="仿宋" w:eastAsia="仿宋"/>
          <w:color w:val="000000"/>
          <w:sz w:val="28"/>
          <w:szCs w:val="28"/>
        </w:rPr>
        <w:t xml:space="preserve">工本费及专家评审费。</w:t>
      </w:r>
      <w:r/>
    </w:p>
    <w:p>
      <w:pPr>
        <w:numPr>
          <w:ilvl w:val="0"/>
          <w:numId w:val="2"/>
        </w:numPr>
        <w:ind w:left="425" w:hanging="425"/>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lang w:eastAsia="zh-CN"/>
        </w:rPr>
        <w:t xml:space="preserve">谈判</w:t>
      </w:r>
      <w:r>
        <w:rPr>
          <w:rFonts w:hint="eastAsia" w:ascii="仿宋" w:hAnsi="仿宋" w:eastAsia="仿宋" w:cs="Times New Roman"/>
          <w:color w:val="000000"/>
          <w:sz w:val="28"/>
          <w:szCs w:val="28"/>
        </w:rPr>
        <w:t xml:space="preserve">文件的约束力</w:t>
      </w:r>
      <w:r/>
    </w:p>
    <w:p>
      <w:pPr>
        <w:ind w:firstLine="56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rPr>
        <w:t xml:space="preserve">5.1</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一旦参加本项目采购活动，即被认为接受了本</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文件的规定和约束</w:t>
      </w:r>
      <w:r>
        <w:rPr>
          <w:rFonts w:hint="eastAsia" w:ascii="仿宋" w:hAnsi="仿宋" w:eastAsia="仿宋"/>
          <w:color w:val="000000"/>
          <w:sz w:val="28"/>
          <w:szCs w:val="28"/>
          <w:lang w:eastAsia="zh-CN"/>
        </w:rPr>
        <w:t xml:space="preserve">。</w:t>
      </w:r>
      <w:r/>
    </w:p>
    <w:p>
      <w:pPr>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二、谈判文件</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谈判文件由以下部分组成</w:t>
      </w:r>
      <w:r>
        <w:rPr>
          <w:rFonts w:hint="eastAsia" w:ascii="仿宋" w:hAnsi="仿宋" w:eastAsia="仿宋" w:cs="Times New Roman"/>
          <w:sz w:val="28"/>
          <w:szCs w:val="28"/>
          <w:lang w:eastAsia="zh-CN"/>
        </w:rPr>
        <w:t xml:space="preserve">：</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.1谈判邀请</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.2供应商须知</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.3评</w:t>
      </w:r>
      <w:r>
        <w:rPr>
          <w:rFonts w:hint="eastAsia" w:ascii="仿宋" w:hAnsi="仿宋" w:eastAsia="仿宋"/>
          <w:sz w:val="28"/>
          <w:szCs w:val="28"/>
          <w:lang w:eastAsia="zh-CN"/>
        </w:rPr>
        <w:t xml:space="preserve">审</w:t>
      </w:r>
      <w:r>
        <w:rPr>
          <w:rFonts w:hint="eastAsia" w:ascii="仿宋" w:hAnsi="仿宋" w:eastAsia="仿宋"/>
          <w:sz w:val="28"/>
          <w:szCs w:val="28"/>
        </w:rPr>
        <w:t xml:space="preserve">标准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.4合同格式及条款</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.5项目采购需求</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.6响应文件</w:t>
      </w:r>
      <w:r/>
    </w:p>
    <w:p>
      <w:pPr>
        <w:numPr>
          <w:ilvl w:val="0"/>
          <w:numId w:val="2"/>
        </w:numPr>
        <w:ind w:left="425" w:hanging="425"/>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rPr>
        <w:t xml:space="preserve">谈判文件的更正或补充</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.1在谈判时间前，</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可主动或在解答供应商提出的澄清问题时对谈判文件用更正公告的方式进行修正。</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.2对</w:t>
      </w:r>
      <w:r>
        <w:rPr>
          <w:rFonts w:hint="eastAsia" w:ascii="仿宋" w:hAnsi="仿宋" w:eastAsia="仿宋" w:cs="楷体_GB2312"/>
          <w:sz w:val="28"/>
          <w:szCs w:val="28"/>
          <w:lang w:val="zh-CN"/>
        </w:rPr>
        <w:t xml:space="preserve">谈判文件的修改将</w:t>
      </w:r>
      <w:r>
        <w:rPr>
          <w:rFonts w:hint="eastAsia" w:ascii="仿宋" w:hAnsi="仿宋" w:eastAsia="仿宋"/>
          <w:sz w:val="28"/>
          <w:szCs w:val="28"/>
        </w:rPr>
        <w:t xml:space="preserve">在淮安市政府采购网进行公告，更正公告将作为谈判文件的组成部分，对所有参加本次谈判的供应商都具有约束力。</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.3为使供应商有足够的时间按谈判文件的更正要求修正响应文件，</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有权按照相关法定的要求推迟响应文件接收截止时间和谈判时间。</w:t>
      </w:r>
      <w:r/>
    </w:p>
    <w:p>
      <w:pPr>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三、响应文件的编制</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rPr>
        <w:t xml:space="preserve">响应文件的语言及度量衡单位</w:t>
      </w:r>
      <w:bookmarkEnd w:id="0"/>
      <w:r/>
      <w:bookmarkEnd w:id="1"/>
      <w:r/>
      <w:bookmarkEnd w:id="2"/>
      <w:r/>
      <w:bookmarkEnd w:id="3"/>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.1供应商提交的响应文件以及供应商与</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就有关谈判的所有来往通知、函件和文件均应使用简体中文。</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.2除技术性能另有规定外，响应文件所使用的度量衡单位，均须采用国家法定计量单位。</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4" w:name="_Toc513029215"/>
      <w:r/>
      <w:bookmarkStart w:id="5" w:name="_Toc20823287"/>
      <w:r/>
      <w:bookmarkStart w:id="6" w:name="_Toc462564074"/>
      <w:r/>
      <w:bookmarkStart w:id="7" w:name="_Toc16938531"/>
      <w:r>
        <w:rPr>
          <w:rFonts w:hint="eastAsia" w:ascii="仿宋" w:hAnsi="仿宋" w:eastAsia="仿宋" w:cs="Times New Roman"/>
          <w:sz w:val="28"/>
          <w:szCs w:val="28"/>
        </w:rPr>
        <w:t xml:space="preserve">响应文件构成</w:t>
      </w:r>
      <w:bookmarkEnd w:id="4"/>
      <w:r/>
      <w:bookmarkEnd w:id="5"/>
      <w:r/>
      <w:bookmarkEnd w:id="6"/>
      <w:r/>
      <w:bookmarkEnd w:id="7"/>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.1供应商编写的响应文件应包括资格证明文件、符合性证明文件、分项报价表、技术要求响应及偏离表、商务要求响应及偏离表、其他证明文件、谈判响应函等部分。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.2如标书制作工具中格式和内容与“淮安市政府采购网”发布的谈判文件不一致，请以“淮安市政府采购网”发布的谈判文件为准。</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8" w:name="_Toc49090509"/>
      <w:r/>
      <w:bookmarkStart w:id="9" w:name="_Toc513029219"/>
      <w:r/>
      <w:bookmarkStart w:id="10" w:name="_Toc14577357"/>
      <w:r/>
      <w:bookmarkStart w:id="11" w:name="_Toc14577354"/>
      <w:r/>
      <w:bookmarkStart w:id="12" w:name="_Toc513029216"/>
      <w:r/>
      <w:bookmarkStart w:id="13" w:name="_Toc49090507"/>
      <w:r/>
      <w:bookmarkStart w:id="14" w:name="_Toc14577355"/>
      <w:r/>
      <w:bookmarkStart w:id="15" w:name="_Toc49090508"/>
      <w:r>
        <w:rPr>
          <w:rFonts w:hint="eastAsia" w:ascii="仿宋" w:hAnsi="仿宋" w:eastAsia="仿宋" w:cs="Times New Roman"/>
          <w:sz w:val="28"/>
          <w:szCs w:val="28"/>
        </w:rPr>
        <w:t xml:space="preserve">证明谈判响应标的符合谈判文件规定的文件</w:t>
      </w:r>
      <w:bookmarkEnd w:id="8"/>
      <w:r/>
      <w:bookmarkEnd w:id="9"/>
      <w:r/>
      <w:bookmarkEnd w:id="10"/>
      <w:r/>
      <w:bookmarkEnd w:id="11"/>
      <w:bookmarkEnd w:id="12"/>
      <w:bookmarkEnd w:id="13"/>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.1供应商应按照谈判文件要求提交证明文件，证明其及谈判响应标的符合谈判文件规定。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.2谈判文件对证明文件无明确形式要求的，证明文件可以以文字资料、图纸和数据等形式提交。</w:t>
      </w:r>
      <w:bookmarkEnd w:id="14"/>
      <w:bookmarkEnd w:id="15"/>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分项报价表</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.1供应商应按照谈判文件规定格式填报分项报价表。</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.2谈判货币。响应文件中的单价和总价无特殊规定的采用人民币报价，以元为单位标注。谈判文件中另有规定的按规定执行。</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16" w:name="_Hlt26670486"/>
      <w:r/>
      <w:bookmarkEnd w:id="16"/>
      <w:r/>
      <w:bookmarkStart w:id="17" w:name="_Hlt26954731"/>
      <w:r/>
      <w:bookmarkEnd w:id="17"/>
      <w:r/>
      <w:bookmarkStart w:id="18" w:name="_Hlt26670482"/>
      <w:r/>
      <w:bookmarkEnd w:id="18"/>
      <w:r/>
      <w:bookmarkStart w:id="19" w:name="_Hlt26954846"/>
      <w:r/>
      <w:bookmarkEnd w:id="19"/>
      <w:r/>
      <w:bookmarkStart w:id="20" w:name="_Hlt26954848"/>
      <w:r/>
      <w:bookmarkEnd w:id="20"/>
      <w:r>
        <w:rPr>
          <w:rFonts w:hint="eastAsia" w:ascii="仿宋" w:hAnsi="仿宋" w:eastAsia="仿宋" w:cs="Times New Roman"/>
          <w:sz w:val="28"/>
          <w:szCs w:val="28"/>
        </w:rPr>
        <w:t xml:space="preserve">技术要求响应及偏离表、商务要求响应及偏离表（如有）</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供应商需对谈判文件中的技术要求与商务要求逐项作出响应或偏离，并说明原因。</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.2供应商可在响应文件中提供认为需要的其他技术文件或说明。</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服务承诺、培训计划、人员安排及其他（如有）</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.1供应商需根据谈判文件要求提供有关售后服务的管理制度，售后服务机构的分布情况，售后服务人员的数量、素质、技术水平及售后服务的反应能力等。</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.2供应商需根据谈判文件要求提供培训计划。</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.3供应商需根据谈判文件要求提供谈判响应标的的主要组成部分、功能设计、实现思路及关键技术等。</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1" w:name="_Toc14577359"/>
      <w:r/>
      <w:bookmarkStart w:id="22" w:name="_Toc49090510"/>
      <w:r>
        <w:rPr>
          <w:rFonts w:hint="eastAsia" w:ascii="仿宋" w:hAnsi="仿宋" w:eastAsia="仿宋" w:cs="Times New Roman"/>
          <w:sz w:val="28"/>
          <w:szCs w:val="28"/>
        </w:rPr>
        <w:t xml:space="preserve">谈判响应函</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14.1供应商应按照谈判文件中提供的格式完整、正确填写谈判响应函。</w:t>
      </w:r>
      <w:bookmarkEnd w:id="21"/>
      <w:bookmarkEnd w:id="22"/>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谈判有效期</w:t>
      </w:r>
      <w:r/>
    </w:p>
    <w:p>
      <w:pPr>
        <w:ind w:firstLine="540"/>
        <w:pageBreakBefore w:val="0"/>
        <w:spacing w:line="520" w:lineRule="exact"/>
        <w:rPr>
          <w:rFonts w:hint="eastAsia" w:ascii="仿宋" w:hAnsi="仿宋" w:eastAsia="仿宋"/>
          <w:b/>
          <w:bCs/>
          <w:sz w:val="28"/>
        </w:rPr>
        <w:outlineLvl w:val="9"/>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.1谈判有效期为从谈判之日起计算的</w:t>
      </w:r>
      <w:r>
        <w:rPr>
          <w:rFonts w:hint="eastAsia" w:ascii="仿宋" w:hAnsi="仿宋" w:eastAsia="仿宋"/>
          <w:bCs/>
          <w:sz w:val="28"/>
          <w:lang w:eastAsia="zh-CN"/>
        </w:rPr>
        <w:t xml:space="preserve">九</w:t>
      </w:r>
      <w:r>
        <w:rPr>
          <w:rFonts w:hint="eastAsia" w:ascii="仿宋" w:hAnsi="仿宋" w:eastAsia="仿宋"/>
          <w:bCs/>
          <w:sz w:val="28"/>
        </w:rPr>
        <w:t xml:space="preserve">十天</w:t>
      </w:r>
      <w:r>
        <w:rPr>
          <w:rFonts w:hint="eastAsia" w:ascii="仿宋" w:hAnsi="仿宋" w:eastAsia="仿宋"/>
          <w:sz w:val="28"/>
        </w:rPr>
        <w:t xml:space="preserve">。谈判有效期比规定短的将被视为</w:t>
      </w:r>
      <w:r>
        <w:rPr>
          <w:rFonts w:hint="eastAsia" w:ascii="仿宋" w:hAnsi="仿宋" w:eastAsia="仿宋" w:cs="仿宋_GB2312"/>
          <w:color w:val="000000"/>
          <w:sz w:val="28"/>
          <w:szCs w:val="28"/>
          <w:lang w:val="zh-CN"/>
        </w:rPr>
        <w:t xml:space="preserve">非响应谈判而予以拒绝。</w:t>
      </w:r>
      <w:r/>
    </w:p>
    <w:p>
      <w:pPr>
        <w:ind w:firstLine="540"/>
        <w:pageBreakBefore w:val="0"/>
        <w:spacing w:line="520" w:lineRule="exact"/>
        <w:rPr>
          <w:rFonts w:hint="eastAsia" w:ascii="仿宋" w:hAnsi="仿宋" w:eastAsia="仿宋"/>
          <w:sz w:val="28"/>
        </w:rPr>
        <w:outlineLvl w:val="9"/>
      </w:pPr>
      <w:r>
        <w:rPr>
          <w:rFonts w:hint="eastAsia" w:ascii="仿宋" w:hAnsi="仿宋" w:eastAsia="仿宋"/>
          <w:bCs/>
          <w:sz w:val="28"/>
        </w:rPr>
        <w:t xml:space="preserve">1</w:t>
      </w:r>
      <w:r>
        <w:rPr>
          <w:rFonts w:hint="eastAsia" w:ascii="仿宋" w:hAnsi="仿宋" w:eastAsia="仿宋"/>
          <w:bCs/>
          <w:sz w:val="28"/>
          <w:lang w:val="en-US" w:eastAsia="zh-CN"/>
        </w:rPr>
        <w:t xml:space="preserve">5</w:t>
      </w:r>
      <w:r>
        <w:rPr>
          <w:rFonts w:hint="eastAsia" w:ascii="仿宋" w:hAnsi="仿宋" w:eastAsia="仿宋"/>
          <w:bCs/>
          <w:sz w:val="28"/>
        </w:rPr>
        <w:t xml:space="preserve">.2</w:t>
      </w:r>
      <w:r>
        <w:rPr>
          <w:rFonts w:hint="eastAsia" w:ascii="仿宋" w:hAnsi="仿宋" w:eastAsia="仿宋"/>
          <w:sz w:val="28"/>
        </w:rPr>
        <w:t xml:space="preserve">在特殊情况下，</w:t>
      </w:r>
      <w:r>
        <w:rPr>
          <w:rFonts w:hint="eastAsia" w:ascii="仿宋" w:hAnsi="仿宋" w:eastAsia="仿宋"/>
          <w:sz w:val="28"/>
          <w:lang w:eastAsia="zh-CN"/>
        </w:rPr>
        <w:t xml:space="preserve">淮安分中心</w:t>
      </w:r>
      <w:r>
        <w:rPr>
          <w:rFonts w:hint="eastAsia" w:ascii="仿宋" w:hAnsi="仿宋" w:eastAsia="仿宋"/>
          <w:sz w:val="28"/>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谈判有效期的延长</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.1在特殊情况下，</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于原谈判有效期满之前，可向供应商提出延长谈判有效期的要求。这种要求与答复均应采用书面形式。供应商可以拒绝</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的这一要求而放弃谈判，同意延长谈判有效期的供应商既不能要求也不允许修改其响应文件。受谈判有效期约束的所有权利与义务均延长至新的有效期。</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响应文件的签署</w:t>
      </w:r>
      <w:r/>
    </w:p>
    <w:p>
      <w:pPr>
        <w:ind w:firstLine="54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17.1响应文件仅需要在供应商</w:t>
      </w:r>
      <w:r>
        <w:rPr>
          <w:rFonts w:hint="eastAsia" w:ascii="仿宋" w:hAnsi="仿宋" w:eastAsia="仿宋"/>
          <w:sz w:val="28"/>
          <w:szCs w:val="28"/>
          <w:lang w:eastAsia="zh-CN"/>
        </w:rPr>
        <w:t xml:space="preserve">应</w:t>
      </w:r>
      <w:r>
        <w:rPr>
          <w:rFonts w:hint="eastAsia" w:ascii="仿宋" w:hAnsi="仿宋" w:eastAsia="仿宋"/>
          <w:sz w:val="28"/>
          <w:szCs w:val="28"/>
        </w:rPr>
        <w:t xml:space="preserve">进行签章的位置进行电子签章。电子响应文件不得涂改、行间插字或删除，如果出现上述情况应重新编制。</w:t>
      </w:r>
      <w:r/>
    </w:p>
    <w:p>
      <w:pPr>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四、响应文件上传</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响应文件的上传</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p>
    <w:p>
      <w:pPr>
        <w:ind w:firstLine="560"/>
        <w:keepLines w:val="0"/>
        <w:keepNext w:val="0"/>
        <w:pageBreakBefore w:val="0"/>
        <w:spacing w:line="520" w:lineRule="exact"/>
        <w:rPr>
          <w:rFonts w:hint="eastAsia" w:ascii="仿宋" w:hAnsi="仿宋" w:eastAsia="仿宋" w:cs="宋体"/>
          <w:bCs/>
          <w:color w:val="000000"/>
          <w:sz w:val="28"/>
          <w:szCs w:val="28"/>
          <w:lang w:val="zh-CN"/>
        </w:rPr>
        <w:outlineLvl w:val="9"/>
      </w:pPr>
      <w:r>
        <w:rPr>
          <w:rFonts w:hint="eastAsia" w:ascii="仿宋" w:hAnsi="仿宋" w:eastAsia="仿宋"/>
          <w:color w:val="000000"/>
          <w:sz w:val="28"/>
          <w:szCs w:val="28"/>
        </w:rPr>
        <w:t xml:space="preserve">18.2</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上传的电子</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文件内容不清楚或不清晰的（含扫描</w:t>
      </w:r>
      <w:r>
        <w:rPr>
          <w:rFonts w:hint="eastAsia" w:ascii="仿宋" w:hAnsi="仿宋" w:eastAsia="仿宋" w:cs="宋体"/>
          <w:bCs/>
          <w:color w:val="000000"/>
          <w:sz w:val="28"/>
          <w:szCs w:val="28"/>
        </w:rPr>
        <w:t xml:space="preserve">件），造成无法评审或部分影响评审的，</w:t>
      </w:r>
      <w:r>
        <w:rPr>
          <w:rFonts w:hint="eastAsia" w:ascii="仿宋" w:hAnsi="仿宋" w:eastAsia="仿宋" w:cs="宋体"/>
          <w:bCs/>
          <w:color w:val="000000"/>
          <w:sz w:val="28"/>
          <w:szCs w:val="28"/>
          <w:lang w:val="zh-CN"/>
        </w:rPr>
        <w:t xml:space="preserve">责任由</w:t>
      </w:r>
      <w:r>
        <w:rPr>
          <w:rFonts w:hint="eastAsia" w:ascii="仿宋" w:hAnsi="仿宋" w:eastAsia="仿宋" w:cs="宋体"/>
          <w:bCs/>
          <w:color w:val="000000"/>
          <w:sz w:val="28"/>
          <w:szCs w:val="28"/>
          <w:lang w:eastAsia="zh-CN"/>
        </w:rPr>
        <w:t xml:space="preserve">供应商</w:t>
      </w:r>
      <w:r>
        <w:rPr>
          <w:rFonts w:hint="eastAsia" w:ascii="仿宋" w:hAnsi="仿宋" w:eastAsia="仿宋" w:cs="宋体"/>
          <w:bCs/>
          <w:color w:val="000000"/>
          <w:sz w:val="28"/>
          <w:szCs w:val="28"/>
          <w:lang w:val="zh-CN"/>
        </w:rPr>
        <w:t xml:space="preserve">自负。</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18.3</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上传电子</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文件的时间不得迟于</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邀请中规定的截止时间。</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18.4</w:t>
      </w:r>
      <w:r>
        <w:rPr>
          <w:rFonts w:hint="eastAsia" w:ascii="仿宋" w:hAnsi="仿宋" w:eastAsia="仿宋"/>
          <w:color w:val="000000"/>
          <w:sz w:val="28"/>
          <w:szCs w:val="28"/>
          <w:lang w:eastAsia="zh-CN"/>
        </w:rPr>
        <w:t xml:space="preserve">淮安分中心</w:t>
      </w:r>
      <w:r>
        <w:rPr>
          <w:rFonts w:hint="eastAsia" w:ascii="仿宋" w:hAnsi="仿宋" w:eastAsia="仿宋"/>
          <w:color w:val="000000"/>
          <w:sz w:val="28"/>
          <w:szCs w:val="28"/>
        </w:rPr>
        <w:t xml:space="preserve">可以按第7条规定，通过修改</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文件有权酌情延长</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文件接收截止时间。在此情况下，</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的所有权利和义务以及</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受制约的截止日期均应以延长后新的截止日期为准。</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响应文件被拒绝接收的情形</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19.1在谈判文件规定的提交响应文件截止时间后上传的电子响应文件。</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响应文件的修改和撤回</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sz w:val="28"/>
          <w:szCs w:val="28"/>
        </w:rPr>
        <w:t xml:space="preserve">20.1供应商在上传电子响应文件后可以对其修改或撤回，但这种修</w:t>
      </w:r>
      <w:r>
        <w:rPr>
          <w:rFonts w:hint="eastAsia" w:ascii="仿宋" w:hAnsi="仿宋" w:eastAsia="仿宋"/>
          <w:color w:val="000000"/>
          <w:sz w:val="28"/>
          <w:szCs w:val="28"/>
        </w:rPr>
        <w:t xml:space="preserve">改和撤回，必须在规定的谈判时间之前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具体操作方法见《操作手册》。</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20.2对于电子响应文件的修改，供应商可在谈判时间前登录电子交易平台撤回电子响应文件，并上传新的电子响应文件。电子响应文件以最终完成上传的为准。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20.3供应商不得在谈判时间以后修改电子响应文件。</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20.4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得在提交电子响应文件截止时间起至谈判有效期满前撤回电子响应文件。</w:t>
      </w:r>
      <w:r/>
    </w:p>
    <w:p>
      <w:pPr>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五、响应文件的解密与评审</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响应文件解密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21.1供应商应当按照《操作手册》规定，在苏采云系统规定的时间内对谈判响应文件进行解密。</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谈判小组</w:t>
      </w:r>
      <w:r/>
    </w:p>
    <w:p>
      <w:pPr>
        <w:ind w:firstLine="56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22.1</w:t>
      </w:r>
      <w:r>
        <w:rPr>
          <w:rFonts w:hint="eastAsia" w:ascii="仿宋" w:hAnsi="仿宋" w:eastAsia="仿宋" w:cs="Times New Roman"/>
          <w:sz w:val="28"/>
          <w:szCs w:val="28"/>
          <w:lang w:eastAsia="zh-CN"/>
        </w:rPr>
        <w:t xml:space="preserve">淮安分中心</w:t>
      </w:r>
      <w:r>
        <w:rPr>
          <w:rFonts w:hint="eastAsia" w:ascii="仿宋" w:hAnsi="仿宋" w:eastAsia="仿宋" w:cs="Times New Roman"/>
          <w:sz w:val="28"/>
          <w:szCs w:val="28"/>
        </w:rPr>
        <w:t xml:space="preserve">将组织谈判小组对响应文件进行评审。谈判小组由采购人代表和有关技术、经济等方面的专家组成，且人员构成符合政府采购有关规定。</w:t>
      </w:r>
      <w:r/>
    </w:p>
    <w:p>
      <w:pPr>
        <w:ind w:firstLine="56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22.2谈判小组独立工作，负责评审所有响应文件并确定成交</w:t>
      </w:r>
      <w:r>
        <w:rPr>
          <w:rFonts w:hint="eastAsia" w:ascii="仿宋" w:hAnsi="仿宋" w:eastAsia="仿宋" w:cs="Times New Roman"/>
          <w:sz w:val="28"/>
          <w:szCs w:val="28"/>
          <w:lang w:eastAsia="zh-CN"/>
        </w:rPr>
        <w:t xml:space="preserve">候选人</w:t>
      </w:r>
      <w:r>
        <w:rPr>
          <w:rFonts w:hint="eastAsia" w:ascii="仿宋" w:hAnsi="仿宋" w:eastAsia="仿宋" w:cs="Times New Roman"/>
          <w:sz w:val="28"/>
          <w:szCs w:val="28"/>
        </w:rPr>
        <w:t xml:space="preserve">。</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评审过程的保密与公正</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23.1谈判小组、采购人和</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23.2在评审过程中，供应商不得以任何行为影响谈判评审过程，否则其响应文件将被作为无效响应文件。</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23.3在项目评审期间，</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将设专门人员与供应商联系。</w:t>
      </w:r>
      <w:r/>
    </w:p>
    <w:p>
      <w:pPr>
        <w:ind w:firstLine="56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3.4</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和谈判小组不向未成交的供应商解释未成交原因，也不公布评审过程中的相关细节。</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3" w:name="_Toc513029232"/>
      <w:r/>
      <w:bookmarkStart w:id="24" w:name="_Toc16938548"/>
      <w:r/>
      <w:bookmarkStart w:id="25" w:name="_Toc20823304"/>
      <w:r>
        <w:rPr>
          <w:rFonts w:hint="eastAsia" w:ascii="仿宋" w:hAnsi="仿宋" w:eastAsia="仿宋" w:cs="Times New Roman"/>
          <w:sz w:val="28"/>
          <w:szCs w:val="28"/>
        </w:rPr>
        <w:t xml:space="preserve">评审过程中</w:t>
      </w:r>
      <w:r>
        <w:rPr>
          <w:rFonts w:hint="eastAsia" w:ascii="仿宋" w:hAnsi="仿宋" w:eastAsia="仿宋" w:cs="Times New Roman"/>
          <w:sz w:val="28"/>
          <w:szCs w:val="28"/>
          <w:lang w:eastAsia="zh-CN"/>
        </w:rPr>
        <w:t xml:space="preserve">的</w:t>
      </w:r>
      <w:r>
        <w:rPr>
          <w:rFonts w:hint="eastAsia" w:ascii="仿宋" w:hAnsi="仿宋" w:eastAsia="仿宋" w:cs="Times New Roman"/>
          <w:sz w:val="28"/>
          <w:szCs w:val="28"/>
        </w:rPr>
        <w:t xml:space="preserve">澄清</w:t>
      </w:r>
      <w:bookmarkEnd w:id="23"/>
      <w:r/>
      <w:bookmarkEnd w:id="24"/>
      <w:r/>
      <w:bookmarkEnd w:id="25"/>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24.3接到谈判小组澄清、说明和更正要求的供应商如未按规定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bookmarkStart w:id="26" w:name="_Toc513029233"/>
      <w:r/>
      <w:bookmarkStart w:id="27" w:name="_Toc16938549"/>
      <w:r/>
      <w:bookmarkStart w:id="28" w:name="_Toc20823305"/>
      <w:r>
        <w:rPr>
          <w:rFonts w:hint="eastAsia" w:ascii="仿宋" w:hAnsi="仿宋" w:eastAsia="仿宋" w:cs="Times New Roman"/>
          <w:sz w:val="28"/>
          <w:szCs w:val="28"/>
        </w:rPr>
        <w:t xml:space="preserve">对响应文件的审</w:t>
      </w:r>
      <w:bookmarkEnd w:id="26"/>
      <w:r/>
      <w:bookmarkEnd w:id="27"/>
      <w:r/>
      <w:bookmarkEnd w:id="28"/>
      <w:r>
        <w:rPr>
          <w:rFonts w:hint="eastAsia" w:ascii="仿宋" w:hAnsi="仿宋" w:eastAsia="仿宋" w:cs="Times New Roman"/>
          <w:sz w:val="28"/>
          <w:szCs w:val="28"/>
        </w:rPr>
        <w:t xml:space="preserve">查</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25.1响应文件审查分为资格审查和符合性审查。</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资格审查：由谈判小组依据法律法规和谈判文件的规定，对响应文件中的资格证明文件进行审查，以确定供应商是否具备参加谈判的资格。谈判小组在进行资格审查的同时，将在“信用中国”网站（www.creditchina.gov.cn）查询供应商的信用记录，以确定供应商是否具备谈判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25.1.2符合性审查：依据谈判文件的规定，由谈判小组从响应文件的有效性、完整性和对谈判文件的响应程度进行审查，以确定是否对谈判文件的实质性要求作出响应。</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25.1.3未通过资格审查或符合性审查的供应商，谈判小组将在苏采云系统中告知未通过资格审查或符合性审查的原因，评审结束后，谈判小组将不再告知未通过资格审查或符合性审查的原因。</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.3如果</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文件实质上没有响应</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文件的要求，评委会将予以拒绝，</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不得通过修改或撤销</w:t>
      </w:r>
      <w:r>
        <w:rPr>
          <w:rFonts w:hint="eastAsia" w:ascii="仿宋" w:hAnsi="仿宋" w:eastAsia="仿宋"/>
          <w:color w:val="000000"/>
          <w:sz w:val="28"/>
          <w:szCs w:val="28"/>
          <w:lang w:eastAsia="zh-CN"/>
        </w:rPr>
        <w:t xml:space="preserve">不符</w:t>
      </w:r>
      <w:r>
        <w:rPr>
          <w:rFonts w:hint="eastAsia" w:ascii="仿宋" w:hAnsi="仿宋" w:eastAsia="仿宋"/>
          <w:color w:val="000000"/>
          <w:sz w:val="28"/>
          <w:szCs w:val="28"/>
        </w:rPr>
        <w:t xml:space="preserve">合要求的偏离或保留而使其</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成为实质性响应。</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.4</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将对确定为实质性响应的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）大写金额和小写金额不一致的，以大写金额为准。</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）单价金额小数点或者百分比有明显错位的，以总价为准，并修改单价。</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）总价金额与按单价汇总金额不一致的，以单价金额计算结果为准。</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.5评委会将按上述修正错误的方法调整</w:t>
      </w:r>
      <w:r>
        <w:rPr>
          <w:rFonts w:hint="eastAsia" w:ascii="仿宋" w:hAnsi="仿宋" w:eastAsia="仿宋"/>
          <w:color w:val="000000"/>
          <w:sz w:val="28"/>
          <w:szCs w:val="28"/>
          <w:lang w:eastAsia="zh-CN"/>
        </w:rPr>
        <w:t xml:space="preserve">响应文</w:t>
      </w:r>
      <w:r>
        <w:rPr>
          <w:rFonts w:hint="eastAsia" w:ascii="仿宋" w:hAnsi="仿宋" w:eastAsia="仿宋"/>
          <w:color w:val="000000"/>
          <w:sz w:val="28"/>
          <w:szCs w:val="28"/>
        </w:rPr>
        <w:t xml:space="preserve">件中的报价，并</w:t>
      </w:r>
      <w:r>
        <w:rPr>
          <w:rFonts w:ascii="仿宋" w:hAnsi="仿宋" w:eastAsia="仿宋"/>
          <w:color w:val="000000"/>
          <w:sz w:val="28"/>
          <w:szCs w:val="28"/>
        </w:rPr>
        <w:t xml:space="preserve">通过</w:t>
      </w:r>
      <w:r>
        <w:rPr>
          <w:rFonts w:hint="eastAsia" w:ascii="仿宋" w:hAnsi="仿宋" w:eastAsia="仿宋"/>
          <w:color w:val="000000"/>
          <w:sz w:val="28"/>
          <w:szCs w:val="28"/>
        </w:rPr>
        <w:t xml:space="preserve">苏采云系统告知</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w:t>
      </w:r>
      <w:r>
        <w:rPr>
          <w:rFonts w:hint="eastAsia" w:ascii="仿宋" w:hAnsi="仿宋" w:eastAsia="仿宋"/>
          <w:color w:val="000000"/>
          <w:sz w:val="28"/>
          <w:szCs w:val="28"/>
        </w:rPr>
        <w:t xml:space="preserve">调整后的价格应对</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具有约束力。如果</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不接受修正后的价格，则其</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将被拒绝。</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参加同一合同项下</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的，以其中通过资格审查、符合性审查且报价最低的参加</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；报价相同的，由</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按照</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文件规定的方式（</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w:t>
      </w:r>
      <w:r>
        <w:rPr>
          <w:rFonts w:hint="eastAsia" w:ascii="仿宋" w:hAnsi="仿宋" w:eastAsia="仿宋"/>
          <w:color w:val="000000"/>
          <w:sz w:val="28"/>
          <w:szCs w:val="28"/>
          <w:lang w:eastAsia="zh-CN"/>
        </w:rPr>
        <w:t xml:space="preserve">谈判</w:t>
      </w:r>
      <w:r>
        <w:rPr>
          <w:rFonts w:ascii="仿宋" w:hAnsi="仿宋" w:eastAsia="仿宋"/>
          <w:color w:val="000000"/>
          <w:sz w:val="28"/>
          <w:szCs w:val="28"/>
        </w:rPr>
        <w:t xml:space="preserve">的</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，其他</w:t>
      </w:r>
      <w:r>
        <w:rPr>
          <w:rFonts w:hint="eastAsia" w:ascii="仿宋" w:hAnsi="仿宋" w:eastAsia="仿宋"/>
          <w:color w:val="000000"/>
          <w:sz w:val="28"/>
          <w:szCs w:val="28"/>
          <w:lang w:eastAsia="zh-CN"/>
        </w:rPr>
        <w:t xml:space="preserve">响应</w:t>
      </w:r>
      <w:r>
        <w:rPr>
          <w:rFonts w:ascii="仿宋" w:hAnsi="仿宋" w:eastAsia="仿宋"/>
          <w:color w:val="000000"/>
          <w:sz w:val="28"/>
          <w:szCs w:val="28"/>
        </w:rPr>
        <w:t xml:space="preserve">无效。</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t xml:space="preserve">非单一产品采购项目，</w:t>
      </w:r>
      <w:r>
        <w:rPr>
          <w:rFonts w:hint="eastAsia" w:ascii="仿宋" w:hAnsi="仿宋" w:eastAsia="仿宋"/>
          <w:color w:val="000000"/>
          <w:sz w:val="28"/>
          <w:szCs w:val="28"/>
          <w:highlight w:val="none"/>
          <w:lang w:eastAsia="zh-CN"/>
        </w:rPr>
        <w:t xml:space="preserve">谈判</w:t>
      </w:r>
      <w:r>
        <w:rPr>
          <w:rFonts w:ascii="仿宋" w:hAnsi="仿宋" w:eastAsia="仿宋"/>
          <w:color w:val="000000"/>
          <w:sz w:val="28"/>
          <w:szCs w:val="28"/>
          <w:highlight w:val="none"/>
        </w:rPr>
        <w:t xml:space="preserve">文件中</w:t>
      </w:r>
      <w:r>
        <w:rPr>
          <w:rFonts w:hint="eastAsia" w:ascii="仿宋" w:hAnsi="仿宋" w:eastAsia="仿宋"/>
          <w:color w:val="000000"/>
          <w:sz w:val="28"/>
          <w:szCs w:val="28"/>
          <w:highlight w:val="none"/>
        </w:rPr>
        <w:t xml:space="preserve">将载明其中的核心产品（科技法庭流媒体一体机）</w:t>
      </w:r>
      <w:r>
        <w:rPr>
          <w:rFonts w:ascii="仿宋" w:hAnsi="仿宋" w:eastAsia="仿宋"/>
          <w:color w:val="000000"/>
          <w:sz w:val="28"/>
          <w:szCs w:val="28"/>
          <w:highlight w:val="none"/>
        </w:rPr>
        <w:t xml:space="preserve">。多家</w:t>
      </w:r>
      <w:r>
        <w:rPr>
          <w:rFonts w:hint="eastAsia" w:ascii="仿宋" w:hAnsi="仿宋" w:eastAsia="仿宋"/>
          <w:color w:val="000000"/>
          <w:sz w:val="28"/>
          <w:szCs w:val="28"/>
          <w:highlight w:val="none"/>
          <w:lang w:eastAsia="zh-CN"/>
        </w:rPr>
        <w:t xml:space="preserve">供应商</w:t>
      </w:r>
      <w:r>
        <w:rPr>
          <w:rFonts w:ascii="仿宋" w:hAnsi="仿宋" w:eastAsia="仿宋"/>
          <w:color w:val="000000"/>
          <w:sz w:val="28"/>
          <w:szCs w:val="28"/>
          <w:highlight w:val="none"/>
        </w:rPr>
        <w:t xml:space="preserve">提供的核心产品品牌相同的，按前款规定处理。</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在</w:t>
      </w:r>
      <w:r>
        <w:rPr>
          <w:rFonts w:hint="eastAsia" w:ascii="仿宋" w:hAnsi="仿宋" w:eastAsia="仿宋"/>
          <w:color w:val="000000"/>
          <w:sz w:val="28"/>
          <w:szCs w:val="28"/>
          <w:highlight w:val="none"/>
          <w:lang w:eastAsia="zh-CN"/>
        </w:rPr>
        <w:t xml:space="preserve">评审</w:t>
      </w:r>
      <w:r>
        <w:rPr>
          <w:rFonts w:hint="eastAsia" w:ascii="仿宋" w:hAnsi="仿宋" w:eastAsia="仿宋"/>
          <w:color w:val="000000"/>
          <w:sz w:val="28"/>
          <w:szCs w:val="28"/>
          <w:highlight w:val="none"/>
        </w:rPr>
        <w:t xml:space="preserve">全过程中应保持通讯畅通，及时登录苏采云系统查阅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w:t>
      </w:r>
      <w:r>
        <w:rPr>
          <w:rFonts w:hint="eastAsia" w:ascii="仿宋" w:hAnsi="仿宋" w:eastAsia="仿宋"/>
          <w:color w:val="000000"/>
          <w:sz w:val="28"/>
          <w:szCs w:val="28"/>
          <w:highlight w:val="none"/>
          <w:lang w:eastAsia="zh-CN"/>
        </w:rPr>
        <w:t xml:space="preserve">淮安分中心</w:t>
      </w:r>
      <w:r>
        <w:rPr>
          <w:rFonts w:hint="eastAsia" w:ascii="仿宋" w:hAnsi="仿宋" w:eastAsia="仿宋"/>
          <w:color w:val="000000"/>
          <w:sz w:val="28"/>
          <w:szCs w:val="28"/>
          <w:highlight w:val="none"/>
        </w:rPr>
        <w:t xml:space="preserve">及</w:t>
      </w:r>
      <w:r>
        <w:rPr>
          <w:rFonts w:hint="eastAsia" w:ascii="仿宋" w:hAnsi="仿宋" w:eastAsia="仿宋"/>
          <w:color w:val="000000"/>
          <w:sz w:val="28"/>
          <w:szCs w:val="28"/>
          <w:highlight w:val="none"/>
          <w:lang w:eastAsia="zh-CN"/>
        </w:rPr>
        <w:t xml:space="preserve">谈判小组</w:t>
      </w:r>
      <w:r>
        <w:rPr>
          <w:rFonts w:hint="eastAsia" w:ascii="仿宋" w:hAnsi="仿宋" w:eastAsia="仿宋"/>
          <w:color w:val="000000"/>
          <w:sz w:val="28"/>
          <w:szCs w:val="28"/>
          <w:highlight w:val="none"/>
        </w:rPr>
        <w:t xml:space="preserve">联系。</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25.8异常低价响应审查</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25.8.1评审过程中出现下列情形之一的，谈判小组应当启动异常低价响应审查程序：</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25.8.2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25.3未实质性响应谈判文件的情形</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25.3.1供应商在苏采云系统规定的时间内未成功解密电子响应文件的。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25.3.2供应商未按照谈判文件要求上传电子响应文件的。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25.3.3同一供应商提交两个（含两个）以上不同的响应文件或者最后报价的。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25.3.4供应商不具备谈判文件中规定资格要求的。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25.3.5供应商的最后报价超过了采购预算。</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25.3.6不符合谈判文件中规定的实质性要求和条件的（实质性要求和条件是指本招标文件中用带星号（“★”）的商务和技术要求）。</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25.3.8响应文件含有采购人不能接受的附加条件的。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25.3.9按照</w:t>
      </w:r>
      <w:r>
        <w:rPr>
          <w:rFonts w:hint="eastAsia" w:ascii="仿宋" w:hAnsi="仿宋" w:eastAsia="仿宋"/>
          <w:sz w:val="28"/>
          <w:szCs w:val="28"/>
          <w:highlight w:val="none"/>
        </w:rPr>
        <w:t xml:space="preserve">第3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的要</w:t>
      </w:r>
      <w:r>
        <w:rPr>
          <w:rFonts w:hint="eastAsia" w:ascii="仿宋" w:hAnsi="仿宋" w:eastAsia="仿宋"/>
          <w:sz w:val="28"/>
          <w:szCs w:val="28"/>
        </w:rPr>
        <w:t xml:space="preserve">求本项目中具有“强制采购”产品，但未提供经国家确定的认证机构出具的、处于有效期之内该节能产品认证证书图片的；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25.3.10响应文件未按照谈判文件要求加盖CA电子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章的。</w:t>
      </w:r>
      <w:r/>
    </w:p>
    <w:p>
      <w:pPr>
        <w:ind w:firstLine="56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25.3.11未按第五章项目采购需求“三、服务要求”中带</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要求提供承诺书并加盖电子签章的。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25.4未实质性响应谈判文件的响应文件按无效响应处理。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25.5如果响应文件实质上没有响应谈判文件的要求，谈判小组将予以拒绝，供应商不得通过修改或撤销不合要求的偏离或保留而使其成为实质性响应的文件。</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25.6供应商在项目评审全过程中应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及谈判小组联系。</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谈判程序及评审标准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26.1谈判程序</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26.1.3供应商未在谈判小组规定的时间内在苏采云系统中提交最后报价的视为放弃谈判，其响应文件按无效响应处理，最后报价格式表须加盖CA电子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w:t>
      </w:r>
      <w:r>
        <w:rPr>
          <w:rFonts w:hint="eastAsia" w:ascii="仿宋" w:hAnsi="仿宋" w:eastAsia="仿宋"/>
          <w:sz w:val="28"/>
          <w:szCs w:val="28"/>
          <w:lang w:eastAsia="zh-CN"/>
        </w:rPr>
        <w:t xml:space="preserve">签</w:t>
      </w:r>
      <w:r>
        <w:rPr>
          <w:rFonts w:hint="eastAsia" w:ascii="仿宋" w:hAnsi="仿宋" w:eastAsia="仿宋"/>
          <w:sz w:val="28"/>
          <w:szCs w:val="28"/>
        </w:rPr>
        <w:t xml:space="preserve">章</w:t>
      </w:r>
      <w:r>
        <w:rPr>
          <w:rFonts w:ascii="仿宋" w:hAnsi="仿宋" w:eastAsia="仿宋"/>
          <w:sz w:val="28"/>
          <w:szCs w:val="28"/>
        </w:rPr>
        <w:t xml:space="preserve">。</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26.2评审标准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见本谈判文件第三章规定。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26.3采购活动终止的情况</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出现下列情形之一的，本次竞争性谈判采购活动将被终止：</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26.3.1因情况变化，不再符合规定的竞争性谈判采购方式适用情形的。</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26.3.2出现影响采购公正的违法、违规行为的。</w:t>
      </w:r>
      <w:r/>
    </w:p>
    <w:p>
      <w:pPr>
        <w:ind w:firstLine="565"/>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26.3.3</w:t>
      </w:r>
      <w:r>
        <w:rPr>
          <w:rFonts w:hint="eastAsia" w:ascii="仿宋" w:hAnsi="仿宋" w:eastAsia="仿宋"/>
          <w:sz w:val="28"/>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26.3.4在苏采云系统规定时间内成功解密电子响应文件的供应商不足3家的。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因重大变故，采购任务取消的。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认定</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文件存在歧义、重大缺陷导致评审工作无法进行。</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因苏采云</w:t>
      </w:r>
      <w:r>
        <w:rPr>
          <w:rFonts w:hint="eastAsia" w:ascii="仿宋" w:hAnsi="仿宋" w:eastAsia="仿宋"/>
          <w:color w:val="000000"/>
          <w:sz w:val="28"/>
          <w:szCs w:val="28"/>
          <w:lang w:eastAsia="zh-CN"/>
        </w:rPr>
        <w:t xml:space="preserve">系统故障</w:t>
      </w:r>
      <w:r>
        <w:rPr>
          <w:rFonts w:ascii="仿宋" w:hAnsi="仿宋" w:eastAsia="仿宋"/>
          <w:color w:val="000000"/>
          <w:sz w:val="28"/>
          <w:szCs w:val="28"/>
        </w:rPr>
        <w:t xml:space="preserve">原因造成</w:t>
      </w:r>
      <w:r>
        <w:rPr>
          <w:rFonts w:hint="eastAsia" w:ascii="仿宋" w:hAnsi="仿宋" w:eastAsia="仿宋"/>
          <w:color w:val="000000"/>
          <w:sz w:val="28"/>
          <w:szCs w:val="28"/>
          <w:lang w:eastAsia="zh-CN"/>
        </w:rPr>
        <w:t xml:space="preserve">评审</w:t>
      </w:r>
      <w:r>
        <w:rPr>
          <w:rFonts w:ascii="仿宋" w:hAnsi="仿宋" w:eastAsia="仿宋"/>
          <w:color w:val="000000"/>
          <w:sz w:val="28"/>
          <w:szCs w:val="28"/>
        </w:rPr>
        <w:t xml:space="preserve">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推荐成交候选供应商</w:t>
      </w:r>
      <w:r/>
    </w:p>
    <w:p>
      <w:pPr>
        <w:ind w:firstLine="539"/>
        <w:pageBreakBefore w:val="0"/>
        <w:spacing w:line="520" w:lineRule="exact"/>
        <w:rPr>
          <w:rFonts w:hint="eastAsia" w:ascii="仿宋" w:hAnsi="仿宋" w:eastAsia="仿宋"/>
          <w:sz w:val="28"/>
        </w:rPr>
        <w:outlineLvl w:val="9"/>
      </w:pPr>
      <w:r>
        <w:rPr>
          <w:rFonts w:hint="eastAsia" w:ascii="仿宋" w:hAnsi="仿宋" w:eastAsia="仿宋"/>
          <w:sz w:val="28"/>
        </w:rPr>
        <w:t xml:space="preserve">27.1谈判小组将对通过资格性审查和符合性审查的响应文件进行评价和比较。</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27.2谈判小组</w:t>
      </w:r>
      <w:r>
        <w:rPr>
          <w:rFonts w:hint="eastAsia" w:ascii="仿宋" w:hAnsi="仿宋" w:eastAsia="仿宋"/>
          <w:sz w:val="28"/>
          <w:szCs w:val="28"/>
        </w:rPr>
        <w:t xml:space="preserve">按谈判文件第三章中公布的评标标准对每份合格响应文件进行评审，推荐3名成交候选供应商</w:t>
      </w:r>
      <w:r>
        <w:rPr>
          <w:rFonts w:hint="eastAsia" w:ascii="仿宋" w:hAnsi="仿宋" w:eastAsia="仿宋" w:cs="楷体"/>
          <w:sz w:val="28"/>
          <w:szCs w:val="28"/>
        </w:rPr>
        <w:t xml:space="preserve">。</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27</w:t>
      </w:r>
      <w:r>
        <w:rPr>
          <w:rFonts w:ascii="仿宋" w:hAnsi="仿宋" w:eastAsia="仿宋"/>
          <w:sz w:val="28"/>
          <w:szCs w:val="28"/>
        </w:rPr>
        <w:t xml:space="preserve">.3</w:t>
      </w:r>
      <w:r>
        <w:rPr>
          <w:rFonts w:hint="eastAsia" w:ascii="仿宋" w:hAnsi="仿宋" w:eastAsia="仿宋"/>
          <w:sz w:val="28"/>
          <w:szCs w:val="28"/>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修改谈判文件后重新组织采购活动。</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谈判过程保密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28.1在宣布成交结果前，凡属于审查、澄清、谈判、评审响应文件和确定成交等相关信息，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pageBreakBefore w:val="0"/>
        <w:spacing w:line="520" w:lineRule="exact"/>
        <w:rPr>
          <w:rFonts w:hint="eastAsia" w:ascii="仿宋" w:hAnsi="仿宋" w:eastAsia="仿宋"/>
          <w:sz w:val="28"/>
        </w:rPr>
        <w:outlineLvl w:val="9"/>
      </w:pPr>
      <w:r>
        <w:rPr>
          <w:rFonts w:hint="eastAsia" w:ascii="仿宋" w:hAnsi="仿宋" w:eastAsia="仿宋" w:cs="楷体"/>
          <w:sz w:val="28"/>
          <w:szCs w:val="28"/>
        </w:rPr>
        <w:t xml:space="preserve">28</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供应商不得探听上述信息，不得以任何行为影响谈判过程，否则将被取消成交资格。</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28.3谈判小组名单在谈判前确定，并在谈判结果确定前保密。</w:t>
      </w:r>
      <w:r/>
    </w:p>
    <w:p>
      <w:pPr>
        <w:ind w:right="-634"/>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rPr>
        <w:t xml:space="preserve">六、确定成交及签订合同</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确定成交供应商</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29.1采购人将从谈判小组推荐的符合采购需求的成交候选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29.2</w:t>
      </w:r>
      <w:r>
        <w:rPr>
          <w:rFonts w:hint="eastAsia" w:ascii="仿宋" w:hAnsi="仿宋" w:eastAsia="仿宋"/>
          <w:sz w:val="28"/>
          <w:szCs w:val="28"/>
          <w:lang w:eastAsia="zh-CN"/>
        </w:rPr>
        <w:t xml:space="preserve">淮安分中心</w:t>
      </w:r>
      <w:r>
        <w:rPr>
          <w:rFonts w:hint="eastAsia" w:ascii="仿宋" w:hAnsi="仿宋" w:eastAsia="仿宋"/>
          <w:sz w:val="28"/>
          <w:szCs w:val="28"/>
        </w:rPr>
        <w:t xml:space="preserve">将在淮安市政府采购网发布成交结果公告。</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lang w:eastAsia="zh-CN"/>
        </w:rPr>
        <w:t xml:space="preserve">淮安分中心</w:t>
      </w:r>
      <w:r>
        <w:rPr>
          <w:rFonts w:hint="eastAsia" w:ascii="仿宋" w:hAnsi="仿宋" w:eastAsia="仿宋"/>
          <w:sz w:val="28"/>
        </w:rPr>
        <w:t xml:space="preserve">将取消其成交候选人资格。</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.4若有充分证据证明，</w:t>
      </w:r>
      <w:r>
        <w:rPr>
          <w:rFonts w:hint="eastAsia" w:ascii="仿宋" w:hAnsi="仿宋" w:eastAsia="仿宋"/>
          <w:color w:val="000000"/>
          <w:sz w:val="28"/>
          <w:szCs w:val="28"/>
          <w:lang w:eastAsia="zh-CN"/>
        </w:rPr>
        <w:t xml:space="preserve">成交供应商</w:t>
      </w:r>
      <w:r>
        <w:rPr>
          <w:rFonts w:hint="eastAsia" w:ascii="仿宋" w:hAnsi="仿宋" w:eastAsia="仿宋"/>
          <w:color w:val="000000"/>
          <w:sz w:val="28"/>
          <w:szCs w:val="28"/>
        </w:rPr>
        <w:t xml:space="preserve">出现下列情况之一的，一经查实，将被取消</w:t>
      </w:r>
      <w:r>
        <w:rPr>
          <w:rFonts w:hint="eastAsia" w:ascii="仿宋" w:hAnsi="仿宋" w:eastAsia="仿宋"/>
          <w:color w:val="000000"/>
          <w:sz w:val="28"/>
          <w:szCs w:val="28"/>
          <w:lang w:eastAsia="zh-CN"/>
        </w:rPr>
        <w:t xml:space="preserve">成交</w:t>
      </w:r>
      <w:r>
        <w:rPr>
          <w:rFonts w:hint="eastAsia" w:ascii="仿宋" w:hAnsi="仿宋" w:eastAsia="仿宋"/>
          <w:color w:val="000000"/>
          <w:sz w:val="28"/>
          <w:szCs w:val="28"/>
        </w:rPr>
        <w:t xml:space="preserve">资格：</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w:t>
      </w:r>
      <w:r>
        <w:rPr>
          <w:rFonts w:hint="eastAsia" w:ascii="仿宋" w:hAnsi="仿宋" w:eastAsia="仿宋"/>
          <w:color w:val="000000"/>
          <w:sz w:val="28"/>
          <w:szCs w:val="28"/>
          <w:lang w:eastAsia="zh-CN"/>
        </w:rPr>
        <w:t xml:space="preserve">成交</w:t>
      </w:r>
      <w:r>
        <w:rPr>
          <w:rFonts w:hint="eastAsia" w:ascii="仿宋" w:hAnsi="仿宋" w:eastAsia="仿宋"/>
          <w:color w:val="000000"/>
          <w:sz w:val="28"/>
          <w:szCs w:val="28"/>
        </w:rPr>
        <w:t xml:space="preserve">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w:t>
      </w:r>
      <w:r>
        <w:rPr>
          <w:rFonts w:hint="eastAsia" w:ascii="仿宋" w:hAnsi="仿宋" w:eastAsia="仿宋"/>
          <w:color w:val="000000"/>
          <w:sz w:val="28"/>
          <w:szCs w:val="28"/>
          <w:lang w:eastAsia="zh-CN"/>
        </w:rPr>
        <w:t xml:space="preserve">评审专家、</w:t>
      </w:r>
      <w:r>
        <w:rPr>
          <w:rFonts w:hint="eastAsia" w:ascii="仿宋" w:hAnsi="仿宋" w:eastAsia="仿宋"/>
          <w:color w:val="000000"/>
          <w:sz w:val="28"/>
          <w:szCs w:val="28"/>
        </w:rPr>
        <w:t xml:space="preserve">采购人、</w:t>
      </w:r>
      <w:r>
        <w:rPr>
          <w:rFonts w:hint="eastAsia" w:ascii="仿宋" w:hAnsi="仿宋" w:eastAsia="仿宋"/>
          <w:color w:val="000000"/>
          <w:sz w:val="28"/>
          <w:szCs w:val="28"/>
          <w:lang w:eastAsia="zh-CN"/>
        </w:rPr>
        <w:t xml:space="preserve">淮安分中心</w:t>
      </w:r>
      <w:r>
        <w:rPr>
          <w:rFonts w:hint="eastAsia" w:ascii="仿宋" w:hAnsi="仿宋" w:eastAsia="仿宋"/>
          <w:color w:val="000000"/>
          <w:sz w:val="28"/>
          <w:szCs w:val="28"/>
        </w:rPr>
        <w:t xml:space="preserve">行贿或者提供其他不正当利益的。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w:t>
      </w:r>
      <w:r>
        <w:rPr>
          <w:rFonts w:hint="eastAsia" w:ascii="仿宋" w:hAnsi="仿宋" w:eastAsia="仿宋"/>
          <w:color w:val="000000"/>
          <w:sz w:val="28"/>
          <w:szCs w:val="28"/>
          <w:lang w:eastAsia="zh-CN"/>
        </w:rPr>
        <w:t xml:space="preserve">属</w:t>
      </w:r>
      <w:r>
        <w:rPr>
          <w:rFonts w:hint="eastAsia" w:ascii="仿宋" w:hAnsi="仿宋" w:eastAsia="仿宋"/>
          <w:color w:val="000000"/>
          <w:sz w:val="28"/>
          <w:szCs w:val="28"/>
        </w:rPr>
        <w:t xml:space="preserve">于本文件规定的无效条件，但在</w:t>
      </w:r>
      <w:r>
        <w:rPr>
          <w:rFonts w:hint="eastAsia" w:ascii="仿宋" w:hAnsi="仿宋" w:eastAsia="仿宋"/>
          <w:color w:val="000000"/>
          <w:sz w:val="28"/>
          <w:szCs w:val="28"/>
          <w:lang w:eastAsia="zh-CN"/>
        </w:rPr>
        <w:t xml:space="preserve">评审</w:t>
      </w:r>
      <w:r>
        <w:rPr>
          <w:rFonts w:hint="eastAsia" w:ascii="仿宋" w:hAnsi="仿宋" w:eastAsia="仿宋"/>
          <w:color w:val="000000"/>
          <w:sz w:val="28"/>
          <w:szCs w:val="28"/>
        </w:rPr>
        <w:t xml:space="preserve">过程中又未被</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发现的。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恶意串通的。</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p>
    <w:p>
      <w:pPr>
        <w:ind w:firstLine="560"/>
        <w:keepLines w:val="0"/>
        <w:keepNext w:val="0"/>
        <w:pageBreakBefore w:val="0"/>
        <w:spacing w:line="520" w:lineRule="exact"/>
        <w:rPr>
          <w:rFonts w:ascii="仿宋" w:hAnsi="仿宋" w:eastAsia="仿宋"/>
          <w:color w:val="000000"/>
          <w:sz w:val="28"/>
          <w:szCs w:val="28"/>
        </w:rPr>
        <w:outlineLvl w:val="9"/>
      </w:pPr>
      <w:r/>
      <w:bookmarkStart w:id="2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w:t>
      </w:r>
      <w:r>
        <w:rPr>
          <w:rFonts w:hint="eastAsia" w:ascii="仿宋" w:hAnsi="仿宋" w:eastAsia="仿宋"/>
          <w:color w:val="000000"/>
          <w:sz w:val="28"/>
          <w:szCs w:val="28"/>
          <w:lang w:eastAsia="zh-CN"/>
        </w:rPr>
        <w:t xml:space="preserve">供应商</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无效：</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文件由同一单位或者个人编制；</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委托同一单位或者个人办理</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事宜；</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文件载明的项目管理成员或者联系人员为同一人；</w:t>
      </w:r>
      <w:r/>
    </w:p>
    <w:p>
      <w:pPr>
        <w:ind w:firstLine="560"/>
        <w:keepLines w:val="0"/>
        <w:keepNext w:val="0"/>
        <w:pageBreakBefore w:val="0"/>
        <w:spacing w:line="520" w:lineRule="exact"/>
        <w:rPr>
          <w:rFonts w:hint="eastAsia" w:ascii="仿宋" w:hAnsi="仿宋" w:eastAsia="仿宋"/>
          <w:color w:val="000000"/>
          <w:sz w:val="28"/>
          <w:lang w:eastAsia="zh-CN"/>
        </w:rPr>
        <w:outlineLvl w:val="9"/>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的</w:t>
      </w:r>
      <w:r>
        <w:rPr>
          <w:rFonts w:hint="eastAsia" w:ascii="仿宋" w:hAnsi="仿宋" w:eastAsia="仿宋"/>
          <w:color w:val="000000"/>
          <w:sz w:val="28"/>
          <w:szCs w:val="28"/>
          <w:lang w:eastAsia="zh-CN"/>
        </w:rPr>
        <w:t xml:space="preserve">响应</w:t>
      </w:r>
      <w:r>
        <w:rPr>
          <w:rFonts w:hint="eastAsia" w:ascii="仿宋" w:hAnsi="仿宋" w:eastAsia="仿宋"/>
          <w:color w:val="000000"/>
          <w:sz w:val="28"/>
          <w:szCs w:val="28"/>
        </w:rPr>
        <w:t xml:space="preserve">文件异常一致或者报价呈规律性差异</w:t>
      </w:r>
      <w:bookmarkEnd w:id="29"/>
      <w:r>
        <w:rPr>
          <w:rFonts w:hint="eastAsia" w:ascii="仿宋" w:hAnsi="仿宋" w:eastAsia="仿宋"/>
          <w:color w:val="000000"/>
          <w:sz w:val="28"/>
          <w:szCs w:val="28"/>
          <w:lang w:eastAsia="zh-CN"/>
        </w:rPr>
        <w:t xml:space="preserve">。</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成交通知书</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30.1成交结果确定后，</w:t>
      </w:r>
      <w:r>
        <w:rPr>
          <w:rFonts w:hint="eastAsia" w:ascii="仿宋" w:hAnsi="仿宋" w:eastAsia="仿宋"/>
          <w:sz w:val="28"/>
          <w:lang w:eastAsia="zh-CN"/>
        </w:rPr>
        <w:t xml:space="preserve">淮安分中心</w:t>
      </w:r>
      <w:r>
        <w:rPr>
          <w:rFonts w:hint="eastAsia" w:ascii="仿宋" w:hAnsi="仿宋" w:eastAsia="仿宋"/>
          <w:sz w:val="28"/>
        </w:rPr>
        <w:t xml:space="preserve">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签订合同</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31.1采购人与成交供应商应在成交通知书发出之日起三十日内签订政府采购合同。谈判文件、成交供应商的响应文件及澄清文件等均为签订合同依据。</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31.2成交供应商自成交通知书发出之日起三十日内无正当理由不与采购人签订合同的，将按规定进行处理。</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.3签订合同后，</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不得将合同标的进行转包。未经采购人同意，</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也不得采用分包的形式履行合同，否则采购人有权终止合同。转包或分包造成采购人损失的，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应承担相应赔偿责任。</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w:t>
      </w:r>
      <w:r>
        <w:rPr>
          <w:rFonts w:hint="eastAsia" w:ascii="仿宋" w:hAnsi="仿宋" w:eastAsia="仿宋"/>
          <w:sz w:val="28"/>
          <w:szCs w:val="28"/>
          <w:lang w:eastAsia="zh-CN"/>
        </w:rPr>
        <w:t xml:space="preserve">成交供应商</w:t>
      </w:r>
      <w:r>
        <w:rPr>
          <w:rFonts w:hint="eastAsia" w:ascii="仿宋" w:hAnsi="仿宋" w:eastAsia="仿宋"/>
          <w:sz w:val="28"/>
          <w:szCs w:val="28"/>
        </w:rPr>
        <w:t xml:space="preserve">协商签订补充合同，但所有补充合同的采购金额不超过原合同金额10%。</w:t>
      </w:r>
      <w:r/>
    </w:p>
    <w:p>
      <w:pPr>
        <w:numPr>
          <w:ilvl w:val="0"/>
          <w:numId w:val="2"/>
        </w:numPr>
        <w:ind w:left="425" w:hanging="425"/>
        <w:pageBreakBefore w:val="0"/>
        <w:spacing w:line="52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rPr>
        <w:t xml:space="preserve">履约保证金</w:t>
      </w:r>
      <w:r>
        <w:rPr>
          <w:rFonts w:hint="eastAsia" w:ascii="仿宋" w:hAnsi="仿宋" w:eastAsia="仿宋" w:cs="Times New Roman"/>
          <w:sz w:val="28"/>
          <w:szCs w:val="28"/>
          <w:highlight w:val="none"/>
          <w:lang w:eastAsia="zh-CN"/>
        </w:rPr>
        <w:t xml:space="preserve">（本项目不涉及）</w:t>
      </w:r>
      <w:r/>
    </w:p>
    <w:p>
      <w:pPr>
        <w:pStyle w:val="849"/>
        <w:ind w:firstLine="56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cs="Times New Roman"/>
          <w:sz w:val="28"/>
          <w:szCs w:val="28"/>
          <w:highlight w:val="none"/>
          <w:lang w:val="en-US" w:eastAsia="zh-CN" w:bidi="ar-SA"/>
        </w:rPr>
        <w:t xml:space="preserve">33.1乙方交纳人民币_________元作为本合同的履约保证金。（不得超过合同金额的10%）</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货物和服务的减少</w:t>
      </w:r>
      <w:r/>
    </w:p>
    <w:p>
      <w:pPr>
        <w:ind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.1采购结束后，采购人若由于各种客观原因，必须对采购项目所牵涉的货物和服务进行适当的减少时，在双方协商一致的前提下，可以按照谈判时的价格水平做相应的调减，并据此签订补充合同。</w:t>
      </w:r>
      <w:r/>
    </w:p>
    <w:p>
      <w:pPr>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35.5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政策功能落实</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.1小微型企业价格扣除</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.2联合体及分包</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.3小微型企业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（1）供应商须按照谈判文件的要求提供相应的《企业声明函》，详见谈判文件第六章示范格式。</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.4残疾人福利单位</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.5监狱和戒毒企业</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（1）监狱企业参加政府采购活动时，需提供由省级以上监狱管理局、戒毒管理局（含新疆生产建设兵团）出具的属于监狱企业的证明文件）（谈判文件中上传加盖出具单位公章的电子件）。</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节能、环保政策</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.2节能产品</w:t>
      </w:r>
      <w:r/>
    </w:p>
    <w:p>
      <w:pPr>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（无）</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.3环保产品</w:t>
      </w:r>
      <w:r/>
    </w:p>
    <w:p>
      <w:pPr>
        <w:ind w:firstLine="560"/>
        <w:pageBreakBefore w:val="0"/>
        <w:spacing w:line="520" w:lineRule="exact"/>
        <w:rPr>
          <w:rFonts w:ascii="仿宋" w:hAnsi="仿宋" w:eastAsia="仿宋"/>
          <w:sz w:val="28"/>
          <w:szCs w:val="28"/>
          <w:highlight w:val="none"/>
          <w:u w:val="singl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服务器</w:t>
      </w:r>
      <w:r>
        <w:rPr>
          <w:rFonts w:hint="eastAsia" w:ascii="仿宋" w:hAnsi="仿宋" w:eastAsia="仿宋"/>
          <w:sz w:val="28"/>
          <w:szCs w:val="28"/>
          <w:highlight w:val="none"/>
        </w:rPr>
        <w:t xml:space="preserve">被列入“环境标志产品品目清单”的，</w:t>
      </w:r>
      <w:r>
        <w:rPr>
          <w:rFonts w:hint="eastAsia" w:ascii="仿宋" w:hAnsi="仿宋" w:eastAsia="仿宋"/>
          <w:sz w:val="28"/>
          <w:szCs w:val="28"/>
          <w:highlight w:val="none"/>
          <w:u w:val="none"/>
        </w:rPr>
        <w:t xml:space="preserve">实行</w:t>
      </w:r>
      <w:r>
        <w:rPr>
          <w:rFonts w:hint="eastAsia" w:ascii="仿宋" w:hAnsi="仿宋" w:eastAsia="仿宋"/>
          <w:sz w:val="28"/>
          <w:szCs w:val="28"/>
          <w:highlight w:val="none"/>
          <w:u w:val="single"/>
        </w:rPr>
        <w:t xml:space="preserve">优先采购。</w:t>
      </w:r>
      <w:r/>
    </w:p>
    <w:p>
      <w:pPr>
        <w:ind w:firstLine="56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w:t>
      </w:r>
      <w:r>
        <w:rPr>
          <w:rFonts w:hint="eastAsia" w:ascii="仿宋" w:hAnsi="仿宋" w:eastAsia="仿宋"/>
          <w:sz w:val="28"/>
          <w:szCs w:val="28"/>
        </w:rPr>
        <w:t xml:space="preserve">供应商的最后报价如相同，则优先采购“环境标志产品”或“节能产品”；若均是或均非“环境标志产品”、“节能产品”，则将优先采购交付期短者，直到确定出成交候选供应商</w:t>
      </w:r>
      <w:r>
        <w:rPr>
          <w:rFonts w:hint="eastAsia" w:ascii="仿宋" w:hAnsi="仿宋" w:eastAsia="仿宋"/>
          <w:sz w:val="28"/>
        </w:rPr>
        <w:t xml:space="preserve">。</w:t>
      </w:r>
      <w:r/>
    </w:p>
    <w:p>
      <w:pPr>
        <w:ind w:firstLine="56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政府绿色采购</w:t>
      </w:r>
      <w:r/>
    </w:p>
    <w:p>
      <w:pPr>
        <w:ind w:firstLine="28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59"/>
        <w:ind w:left="0" w:firstLine="560"/>
        <w:pageBreakBefore w:val="0"/>
        <w:spacing w:after="0"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pStyle w:val="859"/>
        <w:ind w:left="0"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numPr>
          <w:ilvl w:val="0"/>
          <w:numId w:val="2"/>
        </w:numPr>
        <w:ind w:left="425" w:hanging="425"/>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履约资金扶持政策</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.1政府采购合同信用融资是为支持中小企业发展，缓解中小企业融资难题推出的一项融资服务举措，</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可凭政府采购合同办理融资贷款。该贷款无需抵押、担保，按照双方自愿的原则提供便捷、优惠的贷款服务。详情请见江苏政府采购网“政采贷”专栏。</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.2有融资贷款需求的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，与采购人在苏采云【合同在线签订】模块中进行合同在线签订时，【账户信息完善】的“是否融资”一栏中需选择“是”，同时完善收款账号信息和合同补充协议（融资账号）。</w:t>
      </w:r>
      <w:r/>
    </w:p>
    <w:p>
      <w:pPr>
        <w:numPr>
          <w:ilvl w:val="0"/>
          <w:numId w:val="2"/>
        </w:numPr>
        <w:ind w:left="425" w:hanging="425"/>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rPr>
        <w:t xml:space="preserve">采购本国产品的支持政策</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.2当采购项目或者采购包中含有多种产品，</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highlight w:val="none"/>
        </w:rPr>
        <w:t xml:space="preserve">需在“第六章 </w:t>
      </w:r>
      <w:r>
        <w:rPr>
          <w:rFonts w:hint="eastAsia" w:ascii="仿宋" w:hAnsi="仿宋" w:eastAsia="仿宋"/>
          <w:color w:val="000000"/>
          <w:sz w:val="28"/>
          <w:szCs w:val="28"/>
          <w:highlight w:val="none"/>
          <w:lang w:eastAsia="zh-CN"/>
        </w:rPr>
        <w:t xml:space="preserve">响应</w:t>
      </w:r>
      <w:r>
        <w:rPr>
          <w:rFonts w:hint="eastAsia" w:ascii="仿宋" w:hAnsi="仿宋" w:eastAsia="仿宋"/>
          <w:color w:val="000000"/>
          <w:sz w:val="28"/>
          <w:szCs w:val="28"/>
          <w:highlight w:val="none"/>
        </w:rPr>
        <w:t xml:space="preserve">文件格式”的“</w:t>
      </w:r>
      <w:r>
        <w:rPr>
          <w:rFonts w:hint="eastAsia" w:ascii="仿宋" w:hAnsi="仿宋" w:eastAsia="仿宋"/>
          <w:color w:val="000000"/>
          <w:sz w:val="28"/>
          <w:szCs w:val="28"/>
          <w:highlight w:val="none"/>
          <w:lang w:eastAsia="zh-CN"/>
        </w:rPr>
        <w:t xml:space="preserve">三、谈判报价明细表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未填写比例数值，或比例数值未达到80%的，将不享受本国产品价格评审优惠。</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.3</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需按照</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40</w:t>
      </w: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40</w:t>
      </w:r>
      <w:r>
        <w:rPr>
          <w:rFonts w:hint="eastAsia" w:ascii="仿宋" w:hAnsi="仿宋" w:eastAsia="仿宋"/>
          <w:color w:val="000000"/>
          <w:sz w:val="28"/>
          <w:szCs w:val="28"/>
        </w:rPr>
        <w:t xml:space="preserve">.5</w:t>
      </w:r>
      <w:r>
        <w:rPr>
          <w:rFonts w:hint="eastAsia" w:ascii="仿宋" w:hAnsi="仿宋" w:eastAsia="仿宋"/>
          <w:color w:val="000000"/>
          <w:sz w:val="28"/>
          <w:szCs w:val="28"/>
          <w:lang w:eastAsia="zh-CN"/>
        </w:rPr>
        <w:t xml:space="preserve">评审</w:t>
      </w:r>
      <w:r>
        <w:rPr>
          <w:rFonts w:hint="eastAsia" w:ascii="仿宋" w:hAnsi="仿宋" w:eastAsia="仿宋"/>
          <w:color w:val="000000"/>
          <w:sz w:val="28"/>
          <w:szCs w:val="28"/>
        </w:rPr>
        <w:t xml:space="preserve">过程中，如发现</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在《声明函》内容含义不明确、同类事项与投标（响应）文件表述不一致或者有明显文字错误等情况的，</w:t>
      </w:r>
      <w:r>
        <w:rPr>
          <w:rFonts w:hint="eastAsia" w:ascii="仿宋" w:hAnsi="仿宋" w:eastAsia="仿宋"/>
          <w:color w:val="000000"/>
          <w:sz w:val="28"/>
          <w:szCs w:val="28"/>
          <w:lang w:eastAsia="zh-CN"/>
        </w:rPr>
        <w:t xml:space="preserve">谈判小组</w:t>
      </w:r>
      <w:r>
        <w:rPr>
          <w:rFonts w:hint="eastAsia" w:ascii="仿宋" w:hAnsi="仿宋" w:eastAsia="仿宋"/>
          <w:color w:val="000000"/>
          <w:sz w:val="28"/>
          <w:szCs w:val="28"/>
        </w:rPr>
        <w:t xml:space="preserve">应当以书面形式要求</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olor w:val="000000"/>
          <w:sz w:val="28"/>
          <w:szCs w:val="28"/>
          <w:lang w:eastAsia="zh-CN"/>
        </w:rPr>
        <w:t xml:space="preserve">谈判</w:t>
      </w:r>
      <w:r>
        <w:rPr>
          <w:rFonts w:hint="eastAsia" w:ascii="仿宋" w:hAnsi="仿宋" w:eastAsia="仿宋"/>
          <w:color w:val="000000"/>
          <w:sz w:val="28"/>
          <w:szCs w:val="28"/>
        </w:rPr>
        <w:t xml:space="preserve">文件规定的，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提供的相关产品视为不符合本国产品标准。</w:t>
      </w:r>
      <w:r/>
    </w:p>
    <w:p>
      <w:pPr>
        <w:pStyle w:val="85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0"/>
        <w:jc w:val="center"/>
        <w:keepLines w:val="0"/>
        <w:keepNext w:val="0"/>
        <w:pageBreakBefore w:val="0"/>
        <w:spacing w:line="520" w:lineRule="exact"/>
        <w:widowControl w:val="off"/>
        <w:rPr>
          <w:rFonts w:hint="eastAsia" w:ascii="仿宋" w:hAnsi="仿宋" w:eastAsia="仿宋" w:cs="Times New Roman"/>
          <w:b/>
          <w:bCs/>
          <w:sz w:val="36"/>
          <w:szCs w:val="36"/>
        </w:rPr>
        <w:outlineLvl w:val="9"/>
      </w:pPr>
      <w:r>
        <w:rPr>
          <w:rFonts w:hint="eastAsia" w:ascii="仿宋" w:hAnsi="仿宋" w:eastAsia="仿宋" w:cs="Times New Roman"/>
          <w:b/>
          <w:bCs/>
          <w:sz w:val="36"/>
          <w:szCs w:val="36"/>
        </w:rPr>
        <w:br w:type="page" w:clear="all"/>
      </w:r>
      <w:r>
        <w:rPr>
          <w:rFonts w:hint="eastAsia" w:ascii="仿宋" w:hAnsi="仿宋" w:eastAsia="仿宋" w:cs="Times New Roman"/>
          <w:b/>
          <w:bCs/>
          <w:sz w:val="36"/>
          <w:szCs w:val="36"/>
        </w:rPr>
        <w:t xml:space="preserve">第三章  </w:t>
      </w:r>
      <w:r>
        <w:rPr>
          <w:rFonts w:hint="eastAsia" w:ascii="仿宋" w:hAnsi="仿宋" w:eastAsia="仿宋" w:cs="Times New Roman"/>
          <w:b/>
          <w:bCs/>
          <w:sz w:val="36"/>
          <w:szCs w:val="36"/>
          <w:lang w:eastAsia="zh-CN"/>
        </w:rPr>
        <w:t xml:space="preserve">评审</w:t>
      </w:r>
      <w:r>
        <w:rPr>
          <w:rFonts w:hint="eastAsia" w:ascii="仿宋" w:hAnsi="仿宋" w:eastAsia="仿宋" w:cs="Times New Roman"/>
          <w:b/>
          <w:bCs/>
          <w:sz w:val="36"/>
          <w:szCs w:val="36"/>
        </w:rPr>
        <w:t xml:space="preserve">标准</w:t>
      </w:r>
      <w:r/>
    </w:p>
    <w:p>
      <w:pPr>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rPr>
        <w:t xml:space="preserve">一、谈判小组在推荐成交候选供应商时将考虑以下因素</w:t>
      </w:r>
      <w:r>
        <w:rPr>
          <w:rFonts w:hint="eastAsia" w:ascii="仿宋" w:hAnsi="仿宋" w:eastAsia="仿宋"/>
          <w:sz w:val="28"/>
          <w:lang w:eastAsia="zh-CN"/>
        </w:rPr>
        <w:t xml:space="preserve">：</w:t>
      </w:r>
      <w:r/>
    </w:p>
    <w:p>
      <w:pPr>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（1）谈判报价；</w:t>
      </w:r>
      <w:r/>
    </w:p>
    <w:p>
      <w:pPr>
        <w:ind w:firstLine="548"/>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（2）货物的质量、性能、技术参数响应；</w:t>
      </w:r>
      <w:r/>
    </w:p>
    <w:p>
      <w:pPr>
        <w:ind w:firstLine="548"/>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（3）供应商承诺的售后服务等。</w:t>
      </w:r>
      <w:r/>
    </w:p>
    <w:p>
      <w:pPr>
        <w:ind w:firstLine="537"/>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二、评</w:t>
      </w:r>
      <w:r>
        <w:rPr>
          <w:rFonts w:hint="eastAsia" w:ascii="仿宋" w:hAnsi="仿宋" w:eastAsia="仿宋"/>
          <w:sz w:val="28"/>
          <w:szCs w:val="28"/>
          <w:lang w:eastAsia="zh-CN"/>
        </w:rPr>
        <w:t xml:space="preserve">审</w:t>
      </w:r>
      <w:r>
        <w:rPr>
          <w:rFonts w:hint="eastAsia" w:ascii="仿宋" w:hAnsi="仿宋" w:eastAsia="仿宋"/>
          <w:sz w:val="28"/>
          <w:szCs w:val="28"/>
        </w:rPr>
        <w:t xml:space="preserve">标准</w:t>
      </w:r>
      <w:r/>
    </w:p>
    <w:p>
      <w:pPr>
        <w:ind w:firstLine="817"/>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本项目采用最低评标价法进行评审。</w:t>
      </w:r>
      <w:r>
        <w:rPr>
          <w:rFonts w:hint="eastAsia" w:ascii="仿宋" w:hAnsi="仿宋" w:eastAsia="仿宋"/>
          <w:sz w:val="28"/>
          <w:szCs w:val="28"/>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lang w:val="zh-CN"/>
        </w:rPr>
        <w:t xml:space="preserve">以扣除后价格的进行评审）</w:t>
      </w:r>
      <w:r>
        <w:rPr>
          <w:rFonts w:hint="eastAsia" w:ascii="仿宋" w:hAnsi="仿宋" w:eastAsia="仿宋"/>
          <w:sz w:val="28"/>
          <w:szCs w:val="28"/>
        </w:rPr>
        <w:t xml:space="preserve">的原则来确定</w:t>
      </w:r>
      <w:r>
        <w:rPr>
          <w:rFonts w:hint="eastAsia" w:ascii="仿宋" w:hAnsi="仿宋" w:eastAsia="仿宋"/>
          <w:sz w:val="28"/>
          <w:szCs w:val="28"/>
          <w:lang w:eastAsia="zh-CN"/>
        </w:rPr>
        <w:t xml:space="preserve">，</w:t>
      </w:r>
      <w:r>
        <w:rPr>
          <w:rFonts w:hint="eastAsia" w:ascii="仿宋" w:hAnsi="仿宋" w:eastAsia="仿宋"/>
          <w:sz w:val="28"/>
          <w:szCs w:val="28"/>
        </w:rPr>
        <w:t xml:space="preserve">并推荐出3名成交候选人。</w:t>
      </w:r>
      <w:r/>
    </w:p>
    <w:p>
      <w:pPr>
        <w:ind w:firstLine="817"/>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供应商的最后报价如相同，则优先采购 “环境标志产品”或“节能产品”；若</w:t>
      </w:r>
      <w:r>
        <w:rPr>
          <w:rFonts w:hint="eastAsia" w:ascii="仿宋" w:hAnsi="仿宋" w:eastAsia="仿宋"/>
          <w:sz w:val="28"/>
          <w:szCs w:val="28"/>
          <w:lang w:eastAsia="zh-CN"/>
        </w:rPr>
        <w:t xml:space="preserve">均是或</w:t>
      </w:r>
      <w:r>
        <w:rPr>
          <w:rFonts w:hint="eastAsia" w:ascii="仿宋" w:hAnsi="仿宋" w:eastAsia="仿宋"/>
          <w:sz w:val="28"/>
          <w:szCs w:val="28"/>
        </w:rPr>
        <w:t xml:space="preserve">均非“环境标志产品”、“节能产品”，则将优先采购交付期短者</w:t>
      </w:r>
      <w:r>
        <w:rPr>
          <w:rFonts w:hint="eastAsia" w:ascii="仿宋" w:hAnsi="仿宋" w:eastAsia="仿宋"/>
          <w:sz w:val="28"/>
          <w:szCs w:val="28"/>
          <w:lang w:eastAsia="zh-CN"/>
        </w:rPr>
        <w:t xml:space="preserve">，</w:t>
      </w:r>
      <w:r>
        <w:rPr>
          <w:rFonts w:hint="eastAsia" w:ascii="仿宋" w:hAnsi="仿宋" w:eastAsia="仿宋"/>
          <w:sz w:val="28"/>
          <w:szCs w:val="28"/>
        </w:rPr>
        <w:t xml:space="preserve">直到确定出成交候选供应商。</w:t>
      </w:r>
      <w:r/>
    </w:p>
    <w:p>
      <w:pPr>
        <w:ind w:firstLine="817"/>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如果采购需求没有实质性改动</w:t>
      </w:r>
      <w:r>
        <w:rPr>
          <w:rFonts w:hint="eastAsia" w:ascii="仿宋" w:hAnsi="仿宋" w:eastAsia="仿宋"/>
          <w:sz w:val="28"/>
          <w:szCs w:val="28"/>
          <w:lang w:eastAsia="zh-CN"/>
        </w:rPr>
        <w:t xml:space="preserve">，最后</w:t>
      </w:r>
      <w:r>
        <w:rPr>
          <w:rFonts w:hint="eastAsia" w:ascii="仿宋" w:hAnsi="仿宋" w:eastAsia="仿宋"/>
          <w:sz w:val="28"/>
          <w:szCs w:val="28"/>
        </w:rPr>
        <w:t xml:space="preserve">报价不得高于上一次报价，否则作无效报价处理</w:t>
      </w:r>
      <w:r>
        <w:rPr>
          <w:rFonts w:hint="eastAsia" w:ascii="仿宋" w:hAnsi="仿宋" w:eastAsia="仿宋"/>
          <w:sz w:val="28"/>
          <w:szCs w:val="28"/>
          <w:lang w:eastAsia="zh-CN"/>
        </w:rPr>
        <w:t xml:space="preserve">。</w:t>
      </w:r>
      <w:r/>
    </w:p>
    <w:p>
      <w:pPr>
        <w:ind w:firstLine="0"/>
        <w:jc w:val="center"/>
        <w:keepLines w:val="0"/>
        <w:keepNext w:val="0"/>
        <w:pageBreakBefore w:val="0"/>
        <w:spacing w:line="520" w:lineRule="exact"/>
        <w:widowControl w:val="off"/>
        <w:rPr>
          <w:rFonts w:hint="eastAsia" w:ascii="仿宋" w:hAnsi="仿宋" w:eastAsia="仿宋" w:cs="Times New Roman"/>
          <w:b/>
          <w:bCs/>
          <w:sz w:val="36"/>
          <w:szCs w:val="36"/>
          <w:highlight w:val="none"/>
        </w:rPr>
        <w:outlineLvl w:val="9"/>
      </w:pPr>
      <w:r>
        <w:rPr>
          <w:rFonts w:hint="eastAsia" w:ascii="仿宋" w:hAnsi="仿宋" w:eastAsia="仿宋" w:cs="Times New Roman"/>
          <w:b/>
          <w:bCs/>
          <w:sz w:val="36"/>
          <w:szCs w:val="36"/>
        </w:rPr>
        <w:br w:type="page" w:clear="all"/>
      </w:r>
      <w:r>
        <w:rPr>
          <w:rFonts w:hint="eastAsia" w:ascii="仿宋" w:hAnsi="仿宋" w:eastAsia="仿宋" w:cs="Times New Roman"/>
          <w:b/>
          <w:bCs/>
          <w:sz w:val="36"/>
          <w:szCs w:val="36"/>
          <w:highlight w:val="none"/>
        </w:rPr>
        <w:t xml:space="preserve">第四章  合同格式及条款</w:t>
      </w:r>
      <w:r/>
    </w:p>
    <w:p>
      <w:pPr>
        <w:pStyle w:val="944"/>
        <w:jc w:val="center"/>
        <w:pageBreakBefore w:val="0"/>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5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hint="eastAsia" w:ascii="仿宋" w:hAnsi="仿宋" w:eastAsia="仿宋" w:cs="Arial Unicode MS"/>
          <w:color w:val="000000"/>
          <w:sz w:val="28"/>
          <w:szCs w:val="28"/>
          <w:lang w:eastAsia="zh-CN"/>
        </w:rPr>
        <w:t xml:space="preserve">：</w:t>
      </w:r>
      <w:r>
        <w:rPr>
          <w:rFonts w:ascii="仿宋" w:hAnsi="仿宋" w:eastAsia="仿宋" w:cs="Arial Unicode MS"/>
          <w:color w:val="000000"/>
          <w:sz w:val="28"/>
          <w:szCs w:val="28"/>
        </w:rPr>
        <w:t xml:space="preserve"> </w:t>
      </w:r>
      <w:r/>
    </w:p>
    <w:p>
      <w:pPr>
        <w:pStyle w:val="95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hint="eastAsia" w:ascii="仿宋" w:hAnsi="仿宋" w:eastAsia="仿宋" w:cs="Arial Unicode MS"/>
          <w:color w:val="000000"/>
          <w:sz w:val="28"/>
          <w:szCs w:val="28"/>
          <w:lang w:eastAsia="zh-CN"/>
        </w:rPr>
        <w:t xml:space="preserve">：</w:t>
      </w:r>
      <w:r/>
    </w:p>
    <w:p>
      <w:pPr>
        <w:pStyle w:val="95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达成如下购销合同</w:t>
      </w:r>
      <w:r>
        <w:rPr>
          <w:rFonts w:hint="eastAsia" w:ascii="仿宋" w:hAnsi="仿宋" w:eastAsia="仿宋"/>
          <w:sz w:val="28"/>
          <w:szCs w:val="28"/>
          <w:lang w:eastAsia="zh-CN"/>
        </w:rPr>
        <w:t xml:space="preserve">：</w:t>
      </w:r>
      <w:r/>
    </w:p>
    <w:p>
      <w:pPr>
        <w:pStyle w:val="95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5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5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95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w:t>
      </w:r>
      <w:r>
        <w:rPr>
          <w:rFonts w:hint="eastAsia" w:ascii="仿宋" w:hAnsi="仿宋" w:eastAsia="仿宋"/>
          <w:sz w:val="28"/>
          <w:szCs w:val="24"/>
          <w:lang w:eastAsia="zh-CN"/>
        </w:rPr>
        <w:t xml:space="preserve">（</w:t>
      </w:r>
      <w:r>
        <w:rPr>
          <w:rFonts w:hint="eastAsia" w:ascii="仿宋" w:hAnsi="仿宋" w:eastAsia="仿宋"/>
          <w:sz w:val="28"/>
          <w:szCs w:val="24"/>
        </w:rPr>
        <w:t xml:space="preserve">大写</w:t>
      </w:r>
      <w:r>
        <w:rPr>
          <w:rFonts w:hint="eastAsia" w:ascii="仿宋" w:hAnsi="仿宋" w:eastAsia="仿宋"/>
          <w:sz w:val="28"/>
          <w:szCs w:val="24"/>
          <w:lang w:eastAsia="zh-CN"/>
        </w:rPr>
        <w:t xml:space="preserve">）</w:t>
      </w:r>
      <w:r>
        <w:rPr>
          <w:rFonts w:hint="eastAsia" w:ascii="仿宋" w:hAnsi="仿宋" w:eastAsia="仿宋"/>
          <w:sz w:val="28"/>
          <w:szCs w:val="24"/>
        </w:rPr>
        <w:t xml:space="preserve">为___________元人民币，分项价格详见乙方提交的投标报价明细表。</w:t>
      </w:r>
      <w:r/>
    </w:p>
    <w:p>
      <w:pPr>
        <w:pStyle w:val="95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5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95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95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5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95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5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95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乙方应向采购单位交纳中标总价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%的履约保证金</w:t>
      </w:r>
      <w:r>
        <w:rPr>
          <w:rFonts w:hint="eastAsia" w:ascii="仿宋" w:hAnsi="仿宋" w:eastAsia="仿宋" w:cs="Times New Roman"/>
          <w:sz w:val="28"/>
          <w:szCs w:val="28"/>
          <w:lang w:val="en-US" w:eastAsia="zh-CN" w:bidi="ar-SA"/>
        </w:rPr>
        <w:t xml:space="preserve">。（不得超过合同金额的10%）</w:t>
      </w:r>
      <w:r/>
    </w:p>
    <w:p>
      <w:pPr>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lang w:val="en-US" w:eastAsia="zh-CN" w:bidi="ar-SA"/>
        </w:rPr>
        <w:t xml:space="preserve">2.</w:t>
      </w: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lang w:val="en-US" w:eastAsia="zh-CN" w:bidi="ar-SA"/>
        </w:rPr>
        <w:t xml:space="preserve">3.</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lang w:val="en-US" w:eastAsia="zh-CN" w:bidi="ar-SA"/>
        </w:rPr>
        <w:t xml:space="preserve">4.</w:t>
      </w: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eastAsia="zh-CN"/>
        </w:rPr>
        <w:t xml:space="preserve">7.</w:t>
      </w:r>
      <w:r>
        <w:rPr>
          <w:rFonts w:hint="eastAsia" w:ascii="仿宋" w:hAnsi="仿宋" w:eastAsia="仿宋"/>
          <w:sz w:val="28"/>
          <w:szCs w:val="28"/>
        </w:rPr>
        <w:t xml:space="preserve">履约保证金在合同约定期间内不予退还或者应完全有效，履约保证金在项目验收合格后退还给乙方。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2.</w:t>
      </w:r>
      <w:r>
        <w:rPr>
          <w:rFonts w:hint="eastAsia" w:ascii="仿宋" w:hAnsi="仿宋" w:eastAsia="仿宋"/>
          <w:sz w:val="28"/>
          <w:szCs w:val="28"/>
        </w:rPr>
        <w:t xml:space="preserve">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3.</w:t>
      </w:r>
      <w:r>
        <w:rPr>
          <w:rFonts w:hint="eastAsia" w:ascii="仿宋" w:hAnsi="仿宋" w:eastAsia="仿宋"/>
          <w:sz w:val="28"/>
          <w:szCs w:val="28"/>
        </w:rPr>
        <w:t xml:space="preserve">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4.</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5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lang w:eastAsia="zh-CN"/>
        </w:rPr>
        <w:t xml:space="preserve">：</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w:t>
      </w:r>
      <w:r>
        <w:rPr>
          <w:rFonts w:hint="eastAsia" w:ascii="仿宋" w:hAnsi="仿宋" w:eastAsia="仿宋"/>
          <w:sz w:val="28"/>
          <w:szCs w:val="24"/>
          <w:lang w:eastAsia="zh-CN"/>
        </w:rPr>
        <w:t xml:space="preserve">：</w:t>
      </w:r>
      <w:r>
        <w:rPr>
          <w:rFonts w:hint="eastAsia" w:ascii="仿宋" w:hAnsi="仿宋" w:eastAsia="仿宋"/>
          <w:sz w:val="28"/>
          <w:szCs w:val="24"/>
        </w:rPr>
        <w:t xml:space="preserve">（电子签章）              单位盖章</w:t>
      </w:r>
      <w:r>
        <w:rPr>
          <w:rFonts w:hint="eastAsia" w:ascii="仿宋" w:hAnsi="仿宋" w:eastAsia="仿宋"/>
          <w:sz w:val="28"/>
          <w:szCs w:val="24"/>
          <w:lang w:eastAsia="zh-CN"/>
        </w:rPr>
        <w:t xml:space="preserve">：</w:t>
      </w:r>
      <w:r>
        <w:rPr>
          <w:rFonts w:hint="eastAsia" w:ascii="仿宋" w:hAnsi="仿宋" w:eastAsia="仿宋"/>
          <w:sz w:val="28"/>
          <w:szCs w:val="24"/>
        </w:rPr>
        <w:t xml:space="preserve">（电子签章）</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w:t>
      </w:r>
      <w:r>
        <w:rPr>
          <w:rFonts w:hint="eastAsia" w:ascii="仿宋" w:hAnsi="仿宋" w:eastAsia="仿宋"/>
          <w:sz w:val="28"/>
          <w:szCs w:val="24"/>
          <w:lang w:eastAsia="zh-CN"/>
        </w:rPr>
        <w:t xml:space="preserve">：</w:t>
      </w:r>
      <w:r>
        <w:rPr>
          <w:rFonts w:hint="eastAsia" w:ascii="仿宋" w:hAnsi="仿宋" w:eastAsia="仿宋"/>
          <w:sz w:val="28"/>
          <w:szCs w:val="24"/>
        </w:rPr>
        <w:t xml:space="preserve">                          代表签字</w:t>
      </w:r>
      <w:r>
        <w:rPr>
          <w:rFonts w:hint="eastAsia" w:ascii="仿宋" w:hAnsi="仿宋" w:eastAsia="仿宋"/>
          <w:sz w:val="28"/>
          <w:szCs w:val="24"/>
          <w:lang w:eastAsia="zh-CN"/>
        </w:rPr>
        <w:t xml:space="preserve">：</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lang w:eastAsia="zh-CN"/>
        </w:rPr>
        <w:t xml:space="preserve">：</w:t>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w:t>
      </w:r>
      <w:r>
        <w:rPr>
          <w:rFonts w:hint="eastAsia" w:ascii="仿宋" w:hAnsi="仿宋" w:eastAsia="仿宋"/>
          <w:sz w:val="28"/>
          <w:lang w:eastAsia="zh-CN"/>
        </w:rPr>
        <w:t xml:space="preserve">其他</w:t>
      </w:r>
      <w:r>
        <w:rPr>
          <w:rFonts w:hint="eastAsia" w:ascii="仿宋" w:hAnsi="仿宋" w:eastAsia="仿宋"/>
          <w:sz w:val="28"/>
        </w:rPr>
        <w:t xml:space="preserve">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hint="eastAsia" w:ascii="仿宋" w:hAnsi="仿宋" w:eastAsia="仿宋"/>
          <w:sz w:val="28"/>
          <w:szCs w:val="28"/>
          <w:lang w:eastAsia="zh-CN"/>
        </w:rPr>
        <w:t xml:space="preserve">”“</w:t>
      </w:r>
      <w:r>
        <w:rPr>
          <w:rFonts w:hint="eastAsia" w:ascii="仿宋" w:hAnsi="仿宋" w:eastAsia="仿宋"/>
          <w:sz w:val="28"/>
          <w:szCs w:val="28"/>
        </w:rPr>
        <w:t xml:space="preserve">勿倒置</w:t>
      </w:r>
      <w:r>
        <w:rPr>
          <w:rFonts w:hint="eastAsia" w:ascii="仿宋" w:hAnsi="仿宋" w:eastAsia="仿宋"/>
          <w:sz w:val="28"/>
          <w:szCs w:val="28"/>
          <w:lang w:eastAsia="zh-CN"/>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 xml:space="preserve">其他</w:t>
      </w:r>
      <w:r>
        <w:rPr>
          <w:rFonts w:hint="eastAsia" w:ascii="仿宋" w:hAnsi="仿宋" w:eastAsia="仿宋"/>
          <w:sz w:val="28"/>
          <w:szCs w:val="28"/>
        </w:rPr>
        <w:t xml:space="preserve">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lang w:eastAsia="zh-CN"/>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2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2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2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2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5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合同而不给乙方补偿。该</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合同将不损害或影响甲方和使用方已经采取或将要采取的任何行动或补救措施的权力。</w:t>
      </w:r>
      <w:r/>
    </w:p>
    <w:p>
      <w:pPr>
        <w:pStyle w:val="95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95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5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lang w:eastAsia="zh-CN"/>
        </w:rPr>
        <w:t xml:space="preserve">淮安市公共资源交易中心淮安分中心JSZC-320803-JZCG-T2026-0007</w:t>
      </w:r>
      <w:r>
        <w:rPr>
          <w:rFonts w:hint="eastAsia" w:ascii="仿宋" w:hAnsi="仿宋" w:eastAsia="仿宋"/>
          <w:sz w:val="28"/>
          <w:szCs w:val="28"/>
        </w:rPr>
        <w:t xml:space="preserve">招标文件、乙方提交的JSZC-320803-JZCG-T2026-0007投标文件、本次招标的中标通知书和乙方的澄清等内容将作为本次采购合同文件的主要内容。乙方在合同履行过程中若发生服务内容缩减、服务不及时的现象，甲方有权对乙方处以适当的经济处罚。</w:t>
      </w:r>
      <w:r/>
    </w:p>
    <w:p>
      <w:pPr>
        <w:pStyle w:val="95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95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p>
    <w:p>
      <w:pPr>
        <w:ind w:firstLine="0"/>
        <w:jc w:val="center"/>
        <w:keepLines w:val="0"/>
        <w:keepNext w:val="0"/>
        <w:pageBreakBefore w:val="0"/>
        <w:spacing w:line="520" w:lineRule="exact"/>
        <w:widowControl w:val="off"/>
        <w:rPr>
          <w:rFonts w:hint="eastAsia" w:ascii="仿宋" w:hAnsi="仿宋" w:eastAsia="仿宋" w:cs="Times New Roman"/>
          <w:b/>
          <w:bCs/>
          <w:sz w:val="36"/>
          <w:szCs w:val="36"/>
          <w:lang w:val="zh-CN"/>
        </w:rPr>
        <w:outlineLvl w:val="9"/>
      </w:pPr>
      <w:r>
        <w:rPr>
          <w:rFonts w:ascii="仿宋" w:hAnsi="仿宋" w:eastAsia="仿宋"/>
          <w:b/>
          <w:bCs/>
          <w:sz w:val="36"/>
          <w:szCs w:val="36"/>
        </w:rPr>
        <w:br w:type="page" w:clear="all"/>
      </w:r>
      <w:r>
        <w:rPr>
          <w:rFonts w:hint="eastAsia" w:ascii="仿宋" w:hAnsi="仿宋" w:eastAsia="仿宋" w:cs="Times New Roman"/>
          <w:b/>
          <w:bCs/>
          <w:sz w:val="36"/>
          <w:szCs w:val="36"/>
        </w:rPr>
        <w:t xml:space="preserve">第五章  项目采购需求</w:t>
      </w:r>
      <w:r/>
    </w:p>
    <w:p>
      <w:pPr>
        <w:pStyle w:val="858"/>
        <w:numPr>
          <w:ilvl w:val="0"/>
          <w:numId w:val="0"/>
        </w:numPr>
        <w:ind w:right="0"/>
        <w:jc w:val="left"/>
        <w:keepLines w:val="0"/>
        <w:keepNext w:val="0"/>
        <w:pageBreakBefore w:val="0"/>
        <w:spacing w:before="0"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一、项目背景与特殊说明</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1. 项目背景</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为深入落实最高人民法院智慧法院信息化 4.0 建设部署、信创国产化替代工作要求，夯实本院科技法庭业务底座，实现庭审业务标准化、一体化互联互通，本次实施流媒体国产化服务器采购项目。当前本院已上线国产化科技法庭庭审业务系统，需配套专用流媒体服务器作为核</w:t>
      </w: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心音视频算力枢纽，完成与全国法院 “一张网” 平台对接适配，承载全院庭审音视频实时转码、流媒体转发、庭审录像集中存储、远程庭审交互、庭审数据上行汇聚等核心业务。原有业务支撑设备存在硬件架构非国产化、无法稳定对接上级法院 “一张网” 平台等问题，通过采购国产化流媒体专用服务器，实现硬件底层、流媒体服务组件全栈信创适配，打通前端法庭设备、本地庭审系统、省级法院 “一张网” 管控平台的数据链路，保障庭审音视频全流程自主可控、稳定传输、合规归档，助力审判执行数字化、规范化、安全化运行，全面提升智慧法庭实战保障能力。</w:t>
      </w:r>
      <w:r/>
    </w:p>
    <w:p>
      <w:pPr>
        <w:pStyle w:val="858"/>
        <w:numPr>
          <w:ilvl w:val="0"/>
          <w:numId w:val="3"/>
        </w:numPr>
        <w:ind w:right="0"/>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28"/>
          <w:szCs w:val="28"/>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项目特殊说明</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国产化硬性适配要求本项目核心设备为信创级流媒体服务器，整机处理器、主板、固件、配套操作系统、流媒体服务软件均采用全国产化架构，不使用国外架构芯片及闭源商用底层组件，满足法院信创资产入库、等保测评、国产化台账核查要求，从硬件底层规避外部技术后门与数据泄露风险，适配国产化科技法庭庭审系统运行环境，杜绝软硬件兼容故障。</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7×24 小时高可靠业务保障约束庭审业务具备不可中断特性，所投流媒体服务器需满足工业级长时间连续运行指标，具备硬件冗余、故障告警、断流自动重连能力，适配法庭节假日开庭、夜间加班庭审、突发远程庭审等非常规业务场景；供货、安装调试周期严格按照法院信息化工期执行，承诺上门部署、系统联调、上线试运行一站式服务，配合信息科完成平台对接测试。</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司法数据安全专属约定设备配置磁盘阵列安全机制、流媒体数据加密传输功能，庭审原始音视频数据本地加密存储，符合法院涉密内网数据管理规定；设备及配套软件无数据回传、后门采集行为，配合法院完成安全检测，项目所有硬件、软件知识产权权属清晰，无侵权纠纷，满足司法行业合规审计要求。</w:t>
      </w:r>
      <w:r/>
    </w:p>
    <w:p>
      <w:pPr>
        <w:pStyle w:val="858"/>
        <w:numPr>
          <w:ilvl w:val="0"/>
          <w:numId w:val="0"/>
        </w:numPr>
        <w:ind w:right="0" w:firstLine="640"/>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rPr>
        <w:t xml:space="preserve">后期运维专属保障针对法院信息化运维特点，提供原厂技术对接、国产化备件常备库存、3 年以上 7×24 小时应急运维服务，针对流媒体转发、平台对接类故障 1 小时响应、24小时内现场处置，保障科技法庭与 “一张网” 平台长期稳定运行。</w:t>
      </w:r>
      <w:r/>
    </w:p>
    <w:p>
      <w:pPr>
        <w:pStyle w:val="858"/>
        <w:numPr>
          <w:ilvl w:val="0"/>
          <w:numId w:val="4"/>
        </w:numPr>
        <w:ind w:right="0"/>
        <w:jc w:val="left"/>
        <w:keepLines w:val="0"/>
        <w:keepNext w:val="0"/>
        <w:pageBreakBefore w:val="0"/>
        <w:spacing w:before="0"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采购清单及需求</w:t>
      </w:r>
      <w:r/>
    </w:p>
    <w:p>
      <w:pPr>
        <w:rPr>
          <w:rFonts w:hint="eastAsia" w:ascii="仿宋" w:hAnsi="仿宋" w:eastAsia="仿宋"/>
          <w:b/>
          <w:bCs/>
          <w:sz w:val="28"/>
          <w:szCs w:val="28"/>
        </w:rPr>
      </w:pPr>
      <w:r>
        <w:rPr>
          <w:rFonts w:hint="eastAsia" w:ascii="仿宋" w:hAnsi="仿宋" w:eastAsia="仿宋"/>
          <w:b/>
          <w:bCs/>
          <w:sz w:val="28"/>
          <w:szCs w:val="28"/>
        </w:rPr>
        <w:t xml:space="preserve">技术规格要求：</w:t>
      </w:r>
      <w:r/>
    </w:p>
    <w:tbl>
      <w:tblPr>
        <w:tblStyle w:val="664"/>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134"/>
        <w:gridCol w:w="5387"/>
        <w:gridCol w:w="708"/>
        <w:gridCol w:w="709"/>
      </w:tblGrid>
      <w:t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产品名称</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规格及描述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单位</w:t>
            </w:r>
            <w:r/>
          </w:p>
        </w:tc>
      </w:tr>
      <w:t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after="0" w:line="240" w:lineRule="auto"/>
              <w:rPr>
                <w:rFonts w:hint="eastAsia" w:ascii="仿宋" w:hAnsi="仿宋" w:eastAsia="仿宋"/>
              </w:rPr>
            </w:pPr>
            <w:r>
              <w:rPr>
                <w:rFonts w:hint="eastAsia"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after="0" w:line="240" w:lineRule="auto"/>
              <w:rPr>
                <w:rFonts w:hint="eastAsia" w:ascii="仿宋" w:hAnsi="仿宋" w:eastAsia="仿宋"/>
              </w:rPr>
            </w:pPr>
            <w:r>
              <w:rPr>
                <w:rFonts w:hint="eastAsia" w:ascii="仿宋" w:hAnsi="仿宋" w:eastAsia="仿宋"/>
              </w:rPr>
              <w:t xml:space="preserve">科技法庭流媒体一体机</w:t>
            </w:r>
            <w:r/>
          </w:p>
        </w:tc>
        <w:tc>
          <w:tcPr>
            <w:tcBorders>
              <w:top w:val="single" w:color="auto" w:sz="4" w:space="0"/>
              <w:left w:val="single" w:color="auto" w:sz="4" w:space="0"/>
              <w:bottom w:val="single" w:color="auto" w:sz="4" w:space="0"/>
              <w:right w:val="single" w:color="auto" w:sz="4" w:space="0"/>
            </w:tcBorders>
            <w:tcW w:w="5387" w:type="dxa"/>
            <w:vAlign w:val="top"/>
            <w:textDirection w:val="lrTb"/>
            <w:noWrap w:val="false"/>
          </w:tcPr>
          <w:p>
            <w:pPr>
              <w:spacing w:after="0" w:line="240" w:lineRule="auto"/>
              <w:rPr>
                <w:rFonts w:hint="eastAsia" w:ascii="仿宋" w:hAnsi="仿宋" w:eastAsia="仿宋"/>
              </w:rPr>
            </w:pPr>
            <w:r>
              <w:rPr>
                <w:rFonts w:hint="eastAsia" w:ascii="仿宋" w:hAnsi="仿宋" w:eastAsia="仿宋"/>
              </w:rPr>
              <w:t xml:space="preserve">1、硬件规格：</w:t>
            </w:r>
            <w:r/>
          </w:p>
          <w:p>
            <w:pPr>
              <w:spacing w:after="0" w:line="240" w:lineRule="auto"/>
              <w:rPr>
                <w:rFonts w:hint="eastAsia" w:ascii="仿宋" w:hAnsi="仿宋" w:eastAsia="仿宋"/>
              </w:rPr>
            </w:pPr>
            <w:r>
              <w:rPr>
                <w:rFonts w:hint="eastAsia" w:ascii="仿宋" w:hAnsi="仿宋" w:eastAsia="仿宋"/>
              </w:rPr>
              <w:t xml:space="preserve">CPU：</w:t>
            </w:r>
            <w:r>
              <w:rPr>
                <w:rFonts w:ascii="仿宋" w:hAnsi="仿宋" w:eastAsia="仿宋"/>
              </w:rPr>
              <w:t xml:space="preserve">≥</w:t>
            </w:r>
            <w:r>
              <w:rPr>
                <w:rFonts w:hint="eastAsia" w:ascii="仿宋" w:hAnsi="仿宋" w:eastAsia="仿宋"/>
              </w:rPr>
              <w:t xml:space="preserve">2*48核（国产芯片）</w:t>
            </w:r>
            <w:r/>
          </w:p>
          <w:p>
            <w:pPr>
              <w:spacing w:after="0" w:line="240" w:lineRule="auto"/>
              <w:rPr>
                <w:rFonts w:hint="eastAsia" w:ascii="仿宋" w:hAnsi="仿宋" w:eastAsia="仿宋"/>
              </w:rPr>
            </w:pPr>
            <w:r>
              <w:rPr>
                <w:rFonts w:hint="eastAsia" w:ascii="仿宋" w:hAnsi="仿宋" w:eastAsia="仿宋"/>
              </w:rPr>
              <w:t xml:space="preserve">内存：</w:t>
            </w:r>
            <w:r>
              <w:rPr>
                <w:rFonts w:ascii="仿宋" w:hAnsi="仿宋" w:eastAsia="仿宋"/>
              </w:rPr>
              <w:t xml:space="preserve">≥</w:t>
            </w:r>
            <w:r>
              <w:rPr>
                <w:rFonts w:hint="eastAsia" w:ascii="仿宋" w:hAnsi="仿宋" w:eastAsia="仿宋"/>
              </w:rPr>
              <w:t xml:space="preserve">8*32G</w:t>
            </w:r>
            <w:r/>
          </w:p>
          <w:p>
            <w:pPr>
              <w:spacing w:after="0" w:line="240" w:lineRule="auto"/>
              <w:rPr>
                <w:rFonts w:hint="eastAsia" w:ascii="仿宋" w:hAnsi="仿宋" w:eastAsia="仿宋"/>
              </w:rPr>
            </w:pPr>
            <w:r>
              <w:rPr>
                <w:rFonts w:hint="eastAsia" w:ascii="仿宋" w:hAnsi="仿宋" w:eastAsia="仿宋"/>
              </w:rPr>
              <w:t xml:space="preserve">硬盘：</w:t>
            </w:r>
            <w:r>
              <w:rPr>
                <w:rFonts w:ascii="仿宋" w:hAnsi="仿宋" w:eastAsia="仿宋"/>
              </w:rPr>
              <w:t xml:space="preserve">≥</w:t>
            </w:r>
            <w:r>
              <w:rPr>
                <w:rFonts w:hint="eastAsia" w:ascii="仿宋" w:hAnsi="仿宋" w:eastAsia="仿宋"/>
              </w:rPr>
              <w:t xml:space="preserve">2*480G+</w:t>
            </w:r>
            <w:r>
              <w:rPr>
                <w:rFonts w:ascii="仿宋" w:hAnsi="仿宋" w:eastAsia="仿宋"/>
              </w:rPr>
              <w:t xml:space="preserve">≥</w:t>
            </w:r>
            <w:r>
              <w:rPr>
                <w:rFonts w:hint="eastAsia" w:ascii="仿宋" w:hAnsi="仿宋" w:eastAsia="仿宋"/>
              </w:rPr>
              <w:t xml:space="preserve">4*10T</w:t>
            </w:r>
            <w:r/>
          </w:p>
          <w:p>
            <w:pPr>
              <w:spacing w:after="0" w:line="240" w:lineRule="auto"/>
              <w:rPr>
                <w:rFonts w:hint="eastAsia" w:ascii="仿宋" w:hAnsi="仿宋" w:eastAsia="仿宋"/>
              </w:rPr>
            </w:pPr>
            <w:r>
              <w:rPr>
                <w:rFonts w:hint="eastAsia" w:ascii="仿宋" w:hAnsi="仿宋" w:eastAsia="仿宋"/>
              </w:rPr>
              <w:t xml:space="preserve">阵列卡：</w:t>
            </w:r>
            <w:r>
              <w:rPr>
                <w:rFonts w:ascii="仿宋" w:hAnsi="仿宋" w:eastAsia="仿宋"/>
              </w:rPr>
              <w:t xml:space="preserve">≥</w:t>
            </w:r>
            <w:r>
              <w:rPr>
                <w:rFonts w:hint="eastAsia" w:ascii="仿宋" w:hAnsi="仿宋" w:eastAsia="仿宋"/>
              </w:rPr>
              <w:t xml:space="preserve">4G</w:t>
            </w:r>
            <w:r/>
          </w:p>
          <w:p>
            <w:pPr>
              <w:spacing w:after="0" w:line="240" w:lineRule="auto"/>
              <w:rPr>
                <w:rFonts w:hint="eastAsia" w:ascii="仿宋" w:hAnsi="仿宋" w:eastAsia="仿宋"/>
              </w:rPr>
            </w:pPr>
            <w:r>
              <w:rPr>
                <w:rFonts w:hint="eastAsia" w:ascii="仿宋" w:hAnsi="仿宋" w:eastAsia="仿宋"/>
              </w:rPr>
              <w:t xml:space="preserve">电源：</w:t>
            </w:r>
            <w:r>
              <w:rPr>
                <w:rFonts w:ascii="仿宋" w:hAnsi="仿宋" w:eastAsia="仿宋"/>
              </w:rPr>
              <w:t xml:space="preserve">≥</w:t>
            </w:r>
            <w:r>
              <w:rPr>
                <w:rFonts w:hint="eastAsia" w:ascii="仿宋" w:hAnsi="仿宋" w:eastAsia="仿宋"/>
              </w:rPr>
              <w:t xml:space="preserve">2*900W</w:t>
            </w:r>
            <w:r/>
          </w:p>
          <w:p>
            <w:pPr>
              <w:spacing w:after="0" w:line="240" w:lineRule="auto"/>
              <w:rPr>
                <w:rFonts w:hint="eastAsia" w:ascii="仿宋" w:hAnsi="仿宋" w:eastAsia="仿宋"/>
              </w:rPr>
            </w:pPr>
            <w:r>
              <w:rPr>
                <w:rFonts w:hint="eastAsia" w:ascii="仿宋" w:hAnsi="仿宋" w:eastAsia="仿宋"/>
              </w:rPr>
              <w:t xml:space="preserve">操作系统：配置国产操作系统</w:t>
            </w:r>
            <w:r/>
          </w:p>
          <w:p>
            <w:pPr>
              <w:spacing w:after="0" w:line="240" w:lineRule="auto"/>
              <w:rPr>
                <w:rFonts w:hint="eastAsia" w:ascii="仿宋" w:hAnsi="仿宋" w:eastAsia="仿宋"/>
              </w:rPr>
            </w:pPr>
            <w:r>
              <w:rPr>
                <w:rFonts w:hint="eastAsia" w:ascii="仿宋" w:hAnsi="仿宋" w:eastAsia="仿宋"/>
              </w:rPr>
              <w:t xml:space="preserve">2、软件功能：</w:t>
            </w:r>
            <w:r/>
          </w:p>
          <w:p>
            <w:pPr>
              <w:spacing w:after="0" w:line="240" w:lineRule="auto"/>
              <w:rPr>
                <w:rFonts w:hint="eastAsia" w:ascii="仿宋" w:hAnsi="仿宋" w:eastAsia="仿宋"/>
              </w:rPr>
            </w:pPr>
            <w:r>
              <w:rPr>
                <w:rFonts w:hint="eastAsia" w:ascii="仿宋" w:hAnsi="仿宋" w:eastAsia="仿宋"/>
              </w:rPr>
              <w:t xml:space="preserve">2.1.平台架构：平台应采用服务化、弹性架构，支持多服务器节点灵活组网，具备高性能、高并发和高可靠性。</w:t>
            </w:r>
            <w:r/>
          </w:p>
          <w:p>
            <w:pPr>
              <w:spacing w:after="0" w:line="240" w:lineRule="auto"/>
              <w:rPr>
                <w:rFonts w:hint="eastAsia" w:ascii="仿宋" w:hAnsi="仿宋" w:eastAsia="仿宋"/>
              </w:rPr>
            </w:pPr>
            <w:r>
              <w:rPr>
                <w:rFonts w:hint="eastAsia" w:ascii="仿宋" w:hAnsi="仿宋" w:eastAsia="仿宋"/>
              </w:rPr>
              <w:t xml:space="preserve">2.2、多级级联组网：平台应支持多节点组网，节点之间可建立上下层级关系，并按照用户行政隶属关系划分层级。整体架构应支持多级纵向级联及横向扩展，能够满足用户对未来接入节点和用户规模扩展的需求。</w:t>
            </w:r>
            <w:r/>
          </w:p>
          <w:p>
            <w:pPr>
              <w:spacing w:after="0" w:line="240" w:lineRule="auto"/>
              <w:rPr>
                <w:rFonts w:hint="eastAsia" w:ascii="仿宋" w:hAnsi="仿宋" w:eastAsia="仿宋"/>
              </w:rPr>
            </w:pPr>
            <w:r>
              <w:rPr>
                <w:rFonts w:hint="eastAsia" w:ascii="仿宋" w:hAnsi="仿宋" w:eastAsia="仿宋"/>
              </w:rPr>
              <w:t xml:space="preserve">2.3、资源统一管理：平台应建立统一的资源管理体系，将全网视频资源对象（如上级域、下级域、组织机构、设备、通道、资源等）进行统一编目和管理，每种资源在全网内具备唯一标识。支持多级平台间的资源数据同步机制，确保各级平台资源数据的一致性。</w:t>
            </w:r>
            <w:r/>
          </w:p>
          <w:p>
            <w:pPr>
              <w:spacing w:after="0" w:line="240" w:lineRule="auto"/>
              <w:rPr>
                <w:rFonts w:hint="eastAsia" w:ascii="仿宋" w:hAnsi="仿宋" w:eastAsia="仿宋"/>
              </w:rPr>
            </w:pPr>
            <w:r>
              <w:rPr>
                <w:rFonts w:hint="eastAsia" w:ascii="仿宋" w:hAnsi="仿宋" w:eastAsia="仿宋"/>
              </w:rPr>
              <w:t xml:space="preserve">2.4、媒体处理性能：流媒体服务应具备高性能、高并发处理能力，端到端音视频延迟≤500ms（常规网络），支持大规模并发接入，具备高可靠性和可扩展性。</w:t>
            </w:r>
            <w:r/>
          </w:p>
          <w:p>
            <w:pPr>
              <w:spacing w:after="0" w:line="240" w:lineRule="auto"/>
              <w:rPr>
                <w:rFonts w:hint="eastAsia" w:ascii="仿宋" w:hAnsi="仿宋" w:eastAsia="仿宋"/>
              </w:rPr>
            </w:pPr>
            <w:r>
              <w:rPr>
                <w:rFonts w:hint="eastAsia" w:ascii="仿宋" w:hAnsi="仿宋" w:eastAsia="仿宋"/>
              </w:rPr>
              <w:t xml:space="preserve">2.5、移动终端接入：支持多类型移动终端（含智能手机）码流采集与传输，支持全频带语音处理，兼容主流手机终端操作系统；具备网络自适应能力，在移动网络环境下能够根据网络状况自动调整编码码率，达到良好的延迟和流畅度平衡。</w:t>
            </w:r>
            <w:r/>
          </w:p>
          <w:p>
            <w:pPr>
              <w:spacing w:after="0" w:line="240" w:lineRule="auto"/>
              <w:rPr>
                <w:rFonts w:hint="eastAsia" w:ascii="仿宋" w:hAnsi="仿宋" w:eastAsia="仿宋"/>
              </w:rPr>
            </w:pPr>
            <w:r>
              <w:rPr>
                <w:rFonts w:hint="eastAsia" w:ascii="仿宋" w:hAnsi="仿宋" w:eastAsia="仿宋"/>
              </w:rPr>
              <w:t xml:space="preserve">2.6、网络自适应：具备复杂网络自适应能力，支持抖动缓冲、前向纠错（FEC）、丢帧补偿等抗弱网机制。在最高30%网络丢包率下，仍能保证语音清晰连续、视频流畅无卡顿；在最高55%网络丢包率下，保证语音清晰可懂。</w:t>
            </w:r>
            <w:r/>
          </w:p>
          <w:p>
            <w:pPr>
              <w:spacing w:after="0" w:line="240" w:lineRule="auto"/>
              <w:rPr>
                <w:rFonts w:hint="eastAsia" w:ascii="仿宋" w:hAnsi="仿宋" w:eastAsia="仿宋"/>
              </w:rPr>
            </w:pPr>
            <w:r>
              <w:rPr>
                <w:rFonts w:hint="eastAsia" w:ascii="仿宋" w:hAnsi="仿宋" w:eastAsia="仿宋"/>
              </w:rPr>
              <w:t xml:space="preserve">2.7、语音前处理：具备完整语音前处理能力，包括声学回声消除（AEC）、噪声抑制（NS）、自动增益控制（AGC），确保在不同声学环境下均能提供清晰流畅的语音通话体验。</w:t>
            </w:r>
            <w:r/>
          </w:p>
          <w:p>
            <w:pPr>
              <w:spacing w:after="0" w:line="240" w:lineRule="auto"/>
              <w:rPr>
                <w:rFonts w:hint="eastAsia" w:ascii="仿宋" w:hAnsi="仿宋" w:eastAsia="仿宋"/>
              </w:rPr>
            </w:pPr>
            <w:r>
              <w:rPr>
                <w:rFonts w:hint="eastAsia" w:ascii="仿宋" w:hAnsi="仿宋" w:eastAsia="仿宋"/>
              </w:rPr>
              <w:t xml:space="preserve">2.8、跨平台兼容性：系统服务端应支持Linux、Windows等主流服务器操作系统部署；客户端应支持主流桌面操作系统及移动操作系统。</w:t>
            </w:r>
            <w:r/>
          </w:p>
          <w:p>
            <w:pPr>
              <w:spacing w:after="0" w:line="240" w:lineRule="auto"/>
              <w:rPr>
                <w:rFonts w:hint="eastAsia" w:ascii="仿宋" w:hAnsi="仿宋" w:eastAsia="仿宋"/>
              </w:rPr>
            </w:pPr>
            <w:r>
              <w:rPr>
                <w:rFonts w:hint="eastAsia" w:ascii="仿宋" w:hAnsi="仿宋" w:eastAsia="仿宋"/>
              </w:rPr>
              <w:t xml:space="preserve">2.9、国产化适配：平台应支持在信创环境下部署，至少适配飞腾、鲲鹏等国产CPU以及麒麟、统信UOS等国产操作系统。</w:t>
            </w:r>
            <w:r/>
          </w:p>
          <w:p>
            <w:pPr>
              <w:spacing w:after="0" w:line="240" w:lineRule="auto"/>
              <w:rPr>
                <w:rFonts w:hint="eastAsia" w:ascii="仿宋" w:hAnsi="仿宋" w:eastAsia="仿宋"/>
              </w:rPr>
            </w:pPr>
            <w:r>
              <w:rPr>
                <w:rFonts w:hint="eastAsia" w:ascii="仿宋" w:hAnsi="仿宋" w:eastAsia="仿宋"/>
              </w:rPr>
              <w:t xml:space="preserve">2.10.标准协议兼容：平台应支持GB/T 28181等国家及行业标准协议，支持与符合标准的视频监控系统互联对接，实现视频资源的统一汇聚与调度。</w:t>
            </w:r>
            <w:r/>
          </w:p>
          <w:p>
            <w:pPr>
              <w:spacing w:after="0" w:line="240" w:lineRule="auto"/>
              <w:rPr>
                <w:rFonts w:hint="eastAsia" w:ascii="仿宋" w:hAnsi="仿宋" w:eastAsia="仿宋"/>
              </w:rPr>
            </w:pPr>
            <w:r>
              <w:rPr>
                <w:rFonts w:hint="eastAsia" w:ascii="仿宋" w:hAnsi="仿宋" w:eastAsia="仿宋"/>
              </w:rPr>
              <w:t xml:space="preserve">2.11.须满足与</w:t>
            </w:r>
            <w:r>
              <w:rPr>
                <w:rFonts w:hint="eastAsia" w:ascii="仿宋" w:hAnsi="仿宋" w:eastAsia="仿宋"/>
                <w:szCs w:val="21"/>
              </w:rPr>
              <w:t xml:space="preserve">全国法院一体化办案办公系统（一张网）无缝对接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240" w:lineRule="auto"/>
              <w:rPr>
                <w:rFonts w:hint="eastAsia" w:ascii="仿宋" w:hAnsi="仿宋" w:eastAsia="仿宋"/>
              </w:rPr>
            </w:pPr>
            <w:r>
              <w:rPr>
                <w:rFonts w:hint="eastAsia" w:ascii="仿宋" w:hAnsi="仿宋" w:eastAsia="仿宋"/>
              </w:rPr>
              <w:t xml:space="preserve">套</w:t>
            </w:r>
            <w:r/>
          </w:p>
        </w:tc>
      </w:tr>
    </w:tbl>
    <w:p>
      <w:pPr>
        <w:pStyle w:val="858"/>
        <w:numPr>
          <w:ilvl w:val="0"/>
          <w:numId w:val="0"/>
        </w:numPr>
        <w:ind w:right="0"/>
        <w:jc w:val="left"/>
        <w:keepLines w:val="0"/>
        <w:keepNext w:val="0"/>
        <w:pageBreakBefore w:val="0"/>
        <w:spacing w:before="17" w:beforeAutospacing="0" w:after="0" w:afterAutospacing="0" w:line="560" w:lineRule="exact"/>
        <w:shd w:val="clear" w:color="auto" w:fill="ffffff"/>
        <w:widowControl/>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黑体_GBK" w:hAnsi="方正黑体_GBK" w:eastAsia="方正黑体_GBK" w:cs="方正黑体_GBK"/>
          <w:b/>
          <w:bCs/>
          <w:i w:val="0"/>
          <w:iCs w:val="0"/>
          <w:caps w:val="0"/>
          <w:color w:val="000000"/>
          <w:spacing w:val="0"/>
          <w:sz w:val="32"/>
          <w:szCs w:val="32"/>
          <w:shd w:val="clear" w:color="auto" w:fill="ffffff"/>
          <w:lang w:eastAsia="zh-CN"/>
        </w:rPr>
        <w:t xml:space="preserve">三、服务要求</w:t>
      </w:r>
      <w:r/>
    </w:p>
    <w:p>
      <w:pPr>
        <w:pStyle w:val="858"/>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1.供货与配送：</w:t>
      </w:r>
      <w:r/>
    </w:p>
    <w:p>
      <w:pPr>
        <w:pStyle w:val="858"/>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供货时间：合同签订后七个工作日内。</w:t>
      </w:r>
      <w:r/>
    </w:p>
    <w:p>
      <w:pPr>
        <w:pStyle w:val="858"/>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供货地点：淮安市淮安区府前路1号淮安区人民法院</w:t>
      </w:r>
      <w:r/>
    </w:p>
    <w:p>
      <w:pPr>
        <w:pStyle w:val="858"/>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★2.质量要求：</w:t>
      </w:r>
      <w:r/>
    </w:p>
    <w:p>
      <w:pPr>
        <w:pStyle w:val="858"/>
        <w:numPr>
          <w:ilvl w:val="0"/>
          <w:numId w:val="0"/>
        </w:numPr>
        <w:ind w:right="0" w:firstLine="643"/>
        <w:jc w:val="left"/>
        <w:keepLines w:val="0"/>
        <w:keepNext w:val="0"/>
        <w:pageBreakBefore w:val="0"/>
        <w:spacing w:before="0" w:beforeAutospacing="0" w:after="0" w:afterAutospacing="0" w:line="560" w:lineRule="exact"/>
        <w:shd w:val="clear" w:color="auto" w:fill="ffffff"/>
        <w:widowControl/>
        <w:rPr>
          <w:rFonts w:hint="default"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质保期三年。</w:t>
      </w: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ab/>
      </w:r>
      <w:r/>
    </w:p>
    <w:p>
      <w:pPr>
        <w:ind w:firstLine="560"/>
        <w:keepLines w:val="0"/>
        <w:keepNext w:val="0"/>
        <w:pageBreakBefore w:val="0"/>
        <w:spacing w:line="560" w:lineRule="exact"/>
        <w:widowControl w:val="off"/>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outlineLvl w:val="9"/>
      </w:pPr>
      <w:r>
        <w:rPr>
          <w:rFonts w:hint="eastAsia" w:ascii="方正仿宋_GBK" w:hAnsi="方正仿宋_GBK" w:eastAsia="方正仿宋_GBK" w:cs="方正仿宋_GBK"/>
          <w:b w:val="0"/>
          <w:bCs w:val="0"/>
          <w:i w:val="0"/>
          <w:iCs w:val="0"/>
          <w:caps w:val="0"/>
          <w:color w:val="000000"/>
          <w:spacing w:val="0"/>
          <w:sz w:val="28"/>
          <w:szCs w:val="28"/>
          <w:highlight w:val="none"/>
          <w:shd w:val="clear" w:color="auto" w:fill="ffffff"/>
          <w:lang w:val="en-US" w:eastAsia="zh-CN"/>
        </w:rPr>
        <w:t xml:space="preserve">3.付款与结算：</w:t>
      </w:r>
      <w:r/>
    </w:p>
    <w:p>
      <w:pPr>
        <w:keepLines w:val="0"/>
        <w:keepNext w:val="0"/>
        <w:pageBreakBefore w:val="0"/>
        <w:spacing w:line="560" w:lineRule="exact"/>
        <w:widowControl w:val="off"/>
        <w:rPr>
          <w:rFonts w:hint="default" w:ascii="方正仿宋_GBK" w:hAnsi="方正仿宋_GBK" w:eastAsia="方正仿宋_GBK" w:cs="方正仿宋_GBK"/>
          <w:b w:val="0"/>
          <w:bCs w:val="0"/>
          <w:i w:val="0"/>
          <w:iCs w:val="0"/>
          <w:caps w:val="0"/>
          <w:color w:val="000000"/>
          <w:spacing w:val="0"/>
          <w:sz w:val="28"/>
          <w:szCs w:val="28"/>
          <w:shd w:val="clear" w:color="auto" w:fill="ffffff"/>
          <w:lang w:val="en-US" w:eastAsia="zh-CN" w:bidi="ar-SA"/>
        </w:rPr>
        <w:outlineLvl w:val="9"/>
      </w:pPr>
      <w:r>
        <w:rPr>
          <w:rFonts w:hint="eastAsia" w:ascii="方正仿宋_GBK" w:hAnsi="方正仿宋_GBK" w:eastAsia="方正仿宋_GBK" w:cs="方正仿宋_GBK"/>
          <w:b w:val="0"/>
          <w:bCs w:val="0"/>
          <w:i w:val="0"/>
          <w:iCs w:val="0"/>
          <w:caps w:val="0"/>
          <w:color w:val="000000"/>
          <w:spacing w:val="0"/>
          <w:sz w:val="28"/>
          <w:szCs w:val="28"/>
          <w:shd w:val="clear" w:color="auto" w:fill="ffffff"/>
          <w:lang w:val="en-US" w:eastAsia="zh-CN" w:bidi="ar-SA"/>
        </w:rPr>
        <w:t xml:space="preserve">    经验收合格后，支付合同总金额的100%。</w:t>
      </w:r>
      <w:r/>
    </w:p>
    <w:p>
      <w:pPr>
        <w:ind w:firstLine="1749"/>
        <w:pageBreakBefore w:val="0"/>
        <w:spacing w:line="360" w:lineRule="auto"/>
        <w:rPr>
          <w:rFonts w:hint="eastAsia" w:ascii="宋体" w:hAnsi="宋体"/>
          <w:b/>
          <w:bCs/>
          <w:sz w:val="44"/>
        </w:rPr>
        <w:outlineLvl w:val="9"/>
      </w:pPr>
      <w:r>
        <w:rPr>
          <w:rFonts w:hint="eastAsia" w:ascii="宋体" w:hAnsi="宋体"/>
          <w:b/>
          <w:bCs/>
          <w:sz w:val="44"/>
        </w:rPr>
      </w:r>
      <w:r/>
    </w:p>
    <w:p>
      <w:pPr>
        <w:pStyle w:val="849"/>
        <w:pageBreakBefore w:val="0"/>
        <w:rPr>
          <w:rFonts w:hint="eastAsia" w:ascii="黑体" w:hAnsi="黑体" w:eastAsia="黑体"/>
          <w:b/>
          <w:bCs/>
          <w:sz w:val="36"/>
          <w:szCs w:val="36"/>
        </w:rPr>
        <w:outlineLvl w:val="9"/>
      </w:pPr>
      <w:r>
        <w:rPr>
          <w:rFonts w:hint="eastAsia" w:ascii="黑体" w:hAnsi="黑体" w:eastAsia="黑体"/>
          <w:b/>
          <w:bCs/>
          <w:sz w:val="36"/>
          <w:szCs w:val="36"/>
        </w:rPr>
      </w:r>
      <w:r/>
    </w:p>
    <w:p>
      <w:pPr>
        <w:pStyle w:val="849"/>
        <w:ind w:firstLine="0"/>
        <w:jc w:val="center"/>
        <w:keepLines w:val="0"/>
        <w:keepNext w:val="0"/>
        <w:pageBreakBefore w:val="0"/>
        <w:widowControl w:val="off"/>
        <w:rPr>
          <w:rFonts w:hint="eastAsia" w:ascii="黑体" w:hAnsi="黑体" w:eastAsia="黑体"/>
          <w:b/>
          <w:bCs/>
          <w:sz w:val="36"/>
          <w:szCs w:val="36"/>
        </w:rPr>
        <w:outlineLvl w:val="9"/>
      </w:pPr>
      <w:r>
        <w:rPr>
          <w:rFonts w:hint="eastAsia" w:ascii="黑体" w:hAnsi="黑体" w:eastAsia="黑体"/>
          <w:b/>
          <w:bCs/>
          <w:sz w:val="36"/>
          <w:szCs w:val="36"/>
        </w:rPr>
        <w:t xml:space="preserve">第六章   响  应  文  件</w:t>
      </w:r>
      <w:r/>
    </w:p>
    <w:p>
      <w:pPr>
        <w:pStyle w:val="849"/>
        <w:ind w:firstLine="2640"/>
        <w:pageBreakBefore w:val="0"/>
        <w:rPr>
          <w:rFonts w:hint="eastAsia" w:ascii="黑体" w:hAnsi="黑体" w:eastAsia="黑体"/>
          <w:sz w:val="44"/>
          <w:szCs w:val="44"/>
        </w:rPr>
        <w:outlineLvl w:val="9"/>
      </w:pPr>
      <w:r>
        <w:rPr>
          <w:rFonts w:hint="eastAsia" w:ascii="黑体" w:hAnsi="黑体" w:eastAsia="黑体"/>
          <w:sz w:val="44"/>
          <w:szCs w:val="44"/>
        </w:rPr>
      </w:r>
      <w:r/>
    </w:p>
    <w:p>
      <w:pPr>
        <w:pStyle w:val="849"/>
        <w:ind w:firstLine="2640"/>
        <w:pageBreakBefore w:val="0"/>
        <w:rPr>
          <w:rFonts w:hint="eastAsia" w:ascii="黑体" w:hAnsi="黑体" w:eastAsia="黑体"/>
          <w:sz w:val="44"/>
          <w:szCs w:val="44"/>
        </w:rPr>
        <w:outlineLvl w:val="9"/>
      </w:pPr>
      <w:r>
        <w:rPr>
          <w:rFonts w:hint="eastAsia" w:ascii="黑体" w:hAnsi="黑体" w:eastAsia="黑体"/>
          <w:sz w:val="44"/>
          <w:szCs w:val="44"/>
        </w:rPr>
      </w:r>
      <w:r/>
    </w:p>
    <w:p>
      <w:pPr>
        <w:pStyle w:val="849"/>
        <w:pageBreakBefore w:val="0"/>
        <w:rPr>
          <w:rFonts w:hint="eastAsia" w:ascii="黑体" w:hAnsi="黑体" w:eastAsia="黑体"/>
          <w:sz w:val="44"/>
          <w:szCs w:val="44"/>
        </w:rPr>
        <w:outlineLvl w:val="9"/>
      </w:pPr>
      <w:r>
        <w:rPr>
          <w:rFonts w:hint="eastAsia" w:ascii="黑体" w:hAnsi="黑体" w:eastAsia="黑体"/>
          <w:sz w:val="44"/>
          <w:szCs w:val="44"/>
        </w:rPr>
      </w:r>
      <w:r/>
    </w:p>
    <w:p>
      <w:pPr>
        <w:pStyle w:val="849"/>
        <w:pageBreakBefore w:val="0"/>
        <w:rPr>
          <w:rFonts w:hint="eastAsia" w:ascii="黑体" w:hAnsi="黑体" w:eastAsia="黑体"/>
          <w:sz w:val="32"/>
        </w:rPr>
        <w:outlineLvl w:val="9"/>
      </w:pPr>
      <w:r>
        <w:rPr>
          <w:rFonts w:hint="eastAsia" w:ascii="黑体" w:hAnsi="黑体" w:eastAsia="黑体"/>
          <w:sz w:val="32"/>
        </w:rPr>
      </w:r>
      <w:r/>
    </w:p>
    <w:p>
      <w:pPr>
        <w:pStyle w:val="849"/>
        <w:pageBreakBefore w:val="0"/>
        <w:rPr>
          <w:rFonts w:hint="eastAsia" w:ascii="黑体" w:hAnsi="黑体" w:eastAsia="黑体"/>
          <w:sz w:val="32"/>
        </w:rPr>
        <w:outlineLvl w:val="9"/>
      </w:pPr>
      <w:r>
        <w:rPr>
          <w:rFonts w:hint="eastAsia" w:ascii="黑体" w:hAnsi="黑体" w:eastAsia="黑体"/>
          <w:sz w:val="32"/>
        </w:rPr>
      </w:r>
      <w:r/>
    </w:p>
    <w:p>
      <w:pPr>
        <w:ind w:firstLine="1446"/>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p>
    <w:p>
      <w:pPr>
        <w:pStyle w:val="849"/>
        <w:pageBreakBefore w:val="0"/>
        <w:rPr>
          <w:rFonts w:hint="eastAsia" w:ascii="黑体" w:hAnsi="黑体" w:eastAsia="黑体"/>
          <w:sz w:val="32"/>
        </w:rPr>
        <w:outlineLvl w:val="9"/>
      </w:pPr>
      <w:r>
        <w:rPr>
          <w:rFonts w:hint="eastAsia" w:ascii="黑体" w:hAnsi="黑体" w:eastAsia="黑体"/>
          <w:sz w:val="32"/>
        </w:rPr>
      </w:r>
      <w:r/>
    </w:p>
    <w:p>
      <w:pPr>
        <w:pStyle w:val="849"/>
        <w:ind w:firstLine="1066"/>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49"/>
        <w:ind w:firstLine="1066"/>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849"/>
        <w:ind w:firstLine="1428"/>
        <w:pageBreakBefore w:val="0"/>
        <w:rPr>
          <w:rFonts w:ascii="黑体" w:hAnsi="黑体" w:eastAsia="黑体"/>
          <w:b/>
          <w:sz w:val="36"/>
          <w:szCs w:val="24"/>
        </w:rPr>
        <w:outlineLvl w:val="9"/>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p>
    <w:p>
      <w:pPr>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428"/>
        <w:pageBreakBefore w:val="0"/>
        <w:spacing w:line="400" w:lineRule="exact"/>
        <w:rPr>
          <w:rFonts w:hint="eastAsia" w:ascii="黑体" w:hAnsi="黑体" w:eastAsia="黑体"/>
          <w:b/>
          <w:bCs/>
          <w:sz w:val="32"/>
        </w:rPr>
        <w:outlineLvl w:val="9"/>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p>
    <w:p>
      <w:pPr>
        <w:pStyle w:val="849"/>
        <w:ind w:firstLine="1904"/>
        <w:pageBreakBefore w:val="0"/>
        <w:rPr>
          <w:rFonts w:hint="eastAsia" w:ascii="黑体" w:hAnsi="黑体" w:eastAsia="黑体"/>
          <w:sz w:val="32"/>
        </w:rPr>
        <w:outlineLvl w:val="9"/>
      </w:pPr>
      <w:r>
        <w:rPr>
          <w:rFonts w:hint="eastAsia" w:ascii="黑体" w:hAnsi="黑体" w:eastAsia="黑体"/>
          <w:sz w:val="32"/>
        </w:rPr>
      </w:r>
      <w:r/>
    </w:p>
    <w:p>
      <w:pPr>
        <w:pStyle w:val="849"/>
        <w:ind w:firstLine="1904"/>
        <w:pageBreakBefore w:val="0"/>
        <w:rPr>
          <w:rFonts w:hint="eastAsia" w:ascii="黑体" w:hAnsi="黑体" w:eastAsia="黑体"/>
          <w:sz w:val="32"/>
        </w:rPr>
        <w:outlineLvl w:val="9"/>
      </w:pPr>
      <w:r>
        <w:rPr>
          <w:rFonts w:hint="eastAsia" w:ascii="黑体" w:hAnsi="黑体" w:eastAsia="黑体"/>
          <w:sz w:val="32"/>
        </w:rPr>
      </w:r>
      <w:r/>
    </w:p>
    <w:p>
      <w:pPr>
        <w:pStyle w:val="849"/>
        <w:ind w:firstLine="1904"/>
        <w:pageBreakBefore w:val="0"/>
        <w:rPr>
          <w:rFonts w:hint="eastAsia" w:ascii="黑体" w:hAnsi="黑体" w:eastAsia="黑体"/>
          <w:sz w:val="32"/>
        </w:rPr>
        <w:outlineLvl w:val="9"/>
      </w:pPr>
      <w:r>
        <w:rPr>
          <w:rFonts w:hint="eastAsia" w:ascii="黑体" w:hAnsi="黑体" w:eastAsia="黑体"/>
          <w:sz w:val="32"/>
        </w:rPr>
      </w:r>
      <w:r/>
    </w:p>
    <w:p>
      <w:pPr>
        <w:pStyle w:val="849"/>
        <w:ind w:firstLine="1904"/>
        <w:pageBreakBefore w:val="0"/>
        <w:rPr>
          <w:rFonts w:hint="eastAsia" w:ascii="黑体" w:hAnsi="黑体" w:eastAsia="黑体"/>
          <w:sz w:val="32"/>
        </w:rPr>
        <w:outlineLvl w:val="9"/>
      </w:pPr>
      <w:r>
        <w:rPr>
          <w:rFonts w:hint="eastAsia" w:ascii="黑体" w:hAnsi="黑体" w:eastAsia="黑体"/>
          <w:sz w:val="32"/>
        </w:rPr>
      </w:r>
      <w:r/>
    </w:p>
    <w:p>
      <w:pPr>
        <w:pStyle w:val="849"/>
        <w:ind w:firstLine="0"/>
        <w:jc w:val="center"/>
        <w:keepLines w:val="0"/>
        <w:keepNext w:val="0"/>
        <w:pageBreakBefore w:val="0"/>
        <w:widowControl w:val="off"/>
        <w:rPr>
          <w:rFonts w:hint="eastAsia" w:ascii="黑体" w:hAnsi="黑体" w:eastAsia="黑体"/>
          <w:b/>
          <w:sz w:val="32"/>
        </w:rPr>
        <w:outlineLvl w:val="9"/>
      </w:pPr>
      <w:r>
        <w:rPr>
          <w:rFonts w:hint="eastAsia" w:ascii="黑体" w:hAnsi="黑体" w:eastAsia="黑体"/>
          <w:b/>
          <w:sz w:val="36"/>
          <w:szCs w:val="24"/>
          <w:lang w:eastAsia="zh-CN"/>
        </w:rPr>
        <w:t xml:space="preserve">二〇二</w:t>
      </w:r>
      <w:r>
        <w:rPr>
          <w:rFonts w:hint="eastAsia" w:ascii="黑体" w:hAnsi="黑体" w:eastAsia="黑体"/>
          <w:b/>
          <w:sz w:val="36"/>
          <w:szCs w:val="24"/>
        </w:rPr>
        <w:t xml:space="preserve">年    月    日</w:t>
      </w:r>
      <w:r/>
    </w:p>
    <w:p>
      <w:pPr>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r>
      <w:r/>
    </w:p>
    <w:p>
      <w:pPr>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r>
      <w:r/>
    </w:p>
    <w:p>
      <w:pPr>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r>
      <w:r/>
    </w:p>
    <w:p>
      <w:pPr>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r>
      <w:r/>
    </w:p>
    <w:p>
      <w:pPr>
        <w:ind w:firstLine="0"/>
        <w:jc w:val="center"/>
        <w:keepLines w:val="0"/>
        <w:keepNext w:val="0"/>
        <w:pageBreakBefore w:val="0"/>
        <w:spacing w:line="640" w:lineRule="exact"/>
        <w:widowControl w:val="off"/>
        <w:rPr>
          <w:rFonts w:hint="eastAsia" w:ascii="仿宋" w:hAnsi="仿宋" w:eastAsia="仿宋"/>
          <w:b/>
          <w:bCs/>
          <w:sz w:val="32"/>
          <w:szCs w:val="32"/>
        </w:rPr>
        <w:outlineLvl w:val="9"/>
      </w:pPr>
      <w:r>
        <w:rPr>
          <w:rFonts w:hint="eastAsia" w:ascii="仿宋" w:hAnsi="仿宋" w:eastAsia="仿宋"/>
          <w:b/>
          <w:bCs/>
          <w:sz w:val="32"/>
          <w:szCs w:val="32"/>
        </w:rPr>
        <w:t xml:space="preserve">一、谈判函</w:t>
      </w:r>
      <w:r/>
    </w:p>
    <w:p>
      <w:pPr>
        <w:pageBreakBefore w:val="0"/>
        <w:spacing w:line="640" w:lineRule="exact"/>
        <w:rPr>
          <w:rFonts w:hint="eastAsia" w:ascii="仿宋" w:hAnsi="仿宋" w:eastAsia="仿宋"/>
          <w:sz w:val="28"/>
        </w:rPr>
        <w:outlineLvl w:val="9"/>
      </w:pPr>
      <w:r>
        <w:rPr>
          <w:rFonts w:hint="eastAsia" w:ascii="仿宋" w:hAnsi="仿宋" w:eastAsia="仿宋"/>
          <w:sz w:val="28"/>
          <w:lang w:eastAsia="zh-CN"/>
        </w:rPr>
        <w:t xml:space="preserve">淮安市公共资源交易中心淮安分中心：</w:t>
      </w:r>
      <w:r/>
    </w:p>
    <w:p>
      <w:pPr>
        <w:pStyle w:val="898"/>
        <w:ind w:firstLine="56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关于          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rPr>
        <w:t xml:space="preserve">谈判文件（包括更正公告，如果有的话）收悉，我们经详细审阅和研究，现决定参加本项目谈判。</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（供应商单位名称），全权处理本次项目谈判的有关事宜。</w:t>
      </w:r>
      <w:r/>
    </w:p>
    <w:p>
      <w:pPr>
        <w:ind w:firstLine="56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98"/>
        <w:ind w:firstLine="56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3、按照谈判文件中规定各项要求，我方愿以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元）的谈判总报价并按谈判文件的规定要求提供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pageBreakBefore w:val="0"/>
        <w:spacing w:line="640" w:lineRule="exact"/>
        <w:rPr>
          <w:rFonts w:hint="eastAsia" w:ascii="仿宋" w:hAnsi="仿宋" w:eastAsia="仿宋"/>
          <w:sz w:val="28"/>
          <w:szCs w:val="28"/>
        </w:rPr>
        <w:outlineLvl w:val="9"/>
      </w:pPr>
      <w:r>
        <w:rPr>
          <w:rFonts w:hint="eastAsia" w:ascii="仿宋" w:hAnsi="仿宋" w:eastAsia="仿宋"/>
          <w:sz w:val="28"/>
        </w:rPr>
        <w:t xml:space="preserve">4、如果我们成交，我们将按谈判文件规定的时间提供货物和服务</w:t>
      </w:r>
      <w:r>
        <w:rPr>
          <w:rFonts w:hint="eastAsia" w:ascii="仿宋" w:hAnsi="仿宋" w:eastAsia="仿宋"/>
          <w:sz w:val="28"/>
          <w:szCs w:val="28"/>
        </w:rPr>
        <w:t xml:space="preserve">。</w:t>
      </w:r>
      <w:r/>
    </w:p>
    <w:p>
      <w:pPr>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t xml:space="preserve">5、我方同意按照谈判文件中</w:t>
      </w:r>
      <w:r>
        <w:rPr>
          <w:rFonts w:hint="eastAsia" w:ascii="仿宋" w:hAnsi="仿宋" w:eastAsia="仿宋"/>
          <w:sz w:val="28"/>
          <w:szCs w:val="28"/>
          <w:lang w:eastAsia="zh-CN"/>
        </w:rPr>
        <w:t xml:space="preserve">第</w:t>
      </w:r>
      <w:r>
        <w:rPr>
          <w:rFonts w:hint="eastAsia" w:ascii="仿宋" w:hAnsi="仿宋" w:eastAsia="仿宋"/>
          <w:sz w:val="28"/>
          <w:szCs w:val="28"/>
          <w:highlight w:val="none"/>
          <w:lang w:eastAsia="zh-CN"/>
        </w:rPr>
        <w:t xml:space="preserve">二章</w:t>
      </w:r>
      <w:r>
        <w:rPr>
          <w:rFonts w:hint="eastAsia" w:ascii="仿宋" w:hAnsi="仿宋" w:eastAsia="仿宋"/>
          <w:sz w:val="28"/>
          <w:szCs w:val="28"/>
          <w:highlight w:val="none"/>
        </w:rPr>
        <w:t xml:space="preserve">第</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条规定</w:t>
      </w:r>
      <w:r>
        <w:rPr>
          <w:rFonts w:hint="eastAsia" w:ascii="仿宋" w:hAnsi="仿宋" w:eastAsia="仿宋"/>
          <w:sz w:val="28"/>
          <w:szCs w:val="28"/>
        </w:rPr>
        <w:t xml:space="preserve">，本响应文件的有效期为从谈判之日起计算90天，在此期间，本响应文件将始终对我们具有约束力，并可随时被接受。如果我们成交，本响应文件在此期间之后将继续保持有效，直到合同生效。</w:t>
      </w:r>
      <w:r/>
    </w:p>
    <w:p>
      <w:pPr>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t xml:space="preserve">6、我们同意向贵方提供贵方可能要求的与谈判有关的任何证据或资料</w:t>
      </w:r>
      <w:r>
        <w:rPr>
          <w:rFonts w:hint="eastAsia" w:ascii="仿宋" w:hAnsi="仿宋" w:eastAsia="仿宋"/>
          <w:sz w:val="28"/>
        </w:rPr>
        <w:t xml:space="preserve">，并保证所提供的都是真实的、准确的。</w:t>
      </w:r>
      <w:r/>
    </w:p>
    <w:p>
      <w:pPr>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rPr>
        <w:t xml:space="preserve">7、</w:t>
      </w:r>
      <w:r>
        <w:rPr>
          <w:rFonts w:hint="eastAsia" w:ascii="仿宋" w:hAnsi="仿宋" w:eastAsia="仿宋"/>
          <w:sz w:val="28"/>
          <w:szCs w:val="28"/>
        </w:rPr>
        <w:t xml:space="preserve">一旦我方成交，我方将按照谈判文件的规定，严格履行合同的责任和义务，并保证按谈判文件中规定的时间内提供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pageBreakBefore w:val="0"/>
        <w:spacing w:line="640" w:lineRule="exact"/>
        <w:rPr>
          <w:rFonts w:hint="eastAsia" w:ascii="仿宋" w:hAnsi="仿宋" w:eastAsia="仿宋"/>
          <w:sz w:val="28"/>
        </w:rPr>
        <w:outlineLvl w:val="9"/>
      </w:pPr>
      <w:r>
        <w:rPr>
          <w:rFonts w:hint="eastAsia" w:ascii="仿宋" w:hAnsi="仿宋" w:eastAsia="仿宋"/>
          <w:sz w:val="28"/>
        </w:rPr>
      </w:r>
      <w:r/>
    </w:p>
    <w:p>
      <w:pPr>
        <w:ind w:firstLine="567"/>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r>
      <w:r/>
    </w:p>
    <w:p>
      <w:pPr>
        <w:pStyle w:val="898"/>
        <w:ind w:right="561" w:firstLine="336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p>
    <w:p>
      <w:pPr>
        <w:pStyle w:val="898"/>
        <w:ind w:right="561" w:firstLine="336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ind w:right="561" w:firstLine="336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p>
    <w:p>
      <w:pPr>
        <w:pStyle w:val="849"/>
        <w:ind w:right="0" w:firstLine="420"/>
        <w:jc w:val="right"/>
        <w:keepLines w:val="0"/>
        <w:keepNext w:val="0"/>
        <w:pageBreakBefore w:val="0"/>
        <w:spacing w:line="640" w:lineRule="exact"/>
        <w:widowControl w:val="off"/>
        <w:rPr>
          <w:rFonts w:hint="eastAsia" w:ascii="仿宋" w:hAnsi="仿宋" w:eastAsia="仿宋"/>
          <w:sz w:val="28"/>
          <w:szCs w:val="24"/>
        </w:rPr>
        <w:outlineLvl w:val="9"/>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849"/>
        <w:jc w:val="center"/>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二、谈判报价明细表</w:t>
      </w:r>
      <w:r/>
    </w:p>
    <w:p>
      <w:pPr>
        <w:pStyle w:val="849"/>
        <w:jc w:val="center"/>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Style w:val="664"/>
        <w:tblW w:w="10031"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122"/>
        <w:gridCol w:w="1146"/>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产品名称</w:t>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品牌</w:t>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规格型号</w:t>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rPr>
              <w:t xml:space="preserve">制造商名称</w:t>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产地</w:t>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Mar>
              <w:left w:w="108" w:type="dxa"/>
              <w:top w:w="0" w:type="dxa"/>
              <w:right w:w="108" w:type="dxa"/>
              <w:bottom w:w="0" w:type="dxa"/>
            </w:tcMar>
            <w:tcW w:w="1417"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Mar>
              <w:left w:w="108" w:type="dxa"/>
              <w:top w:w="0" w:type="dxa"/>
              <w:right w:w="108" w:type="dxa"/>
              <w:bottom w:w="0" w:type="dxa"/>
            </w:tcMar>
            <w:tcW w:w="993"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12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1146"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49"/>
              <w:jc w:val="center"/>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1030"/>
        </w:trPr>
        <w:tc>
          <w:tcPr>
            <w:gridSpan w:val="10"/>
            <w:tcMar>
              <w:left w:w="108" w:type="dxa"/>
              <w:top w:w="0" w:type="dxa"/>
              <w:right w:w="108" w:type="dxa"/>
              <w:bottom w:w="0" w:type="dxa"/>
            </w:tcMar>
            <w:tcW w:w="10031" w:type="dxa"/>
            <w:vAlign w:val="center"/>
            <w:textDirection w:val="lrTb"/>
            <w:noWrap w:val="false"/>
          </w:tcPr>
          <w:p>
            <w:pPr>
              <w:pStyle w:val="849"/>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谈判</w:t>
            </w:r>
            <w:r>
              <w:rPr>
                <w:rFonts w:ascii="仿宋" w:hAnsi="仿宋" w:eastAsia="仿宋"/>
                <w:sz w:val="24"/>
                <w:szCs w:val="24"/>
              </w:rPr>
              <w:t xml:space="preserve">总报价（人民币：元）</w:t>
            </w:r>
            <w:r/>
          </w:p>
        </w:tc>
      </w:tr>
      <w:tr>
        <w:trPr>
          <w:trHeight w:val="1030"/>
        </w:trPr>
        <w:tc>
          <w:tcPr>
            <w:gridSpan w:val="10"/>
            <w:tcMar>
              <w:left w:w="108" w:type="dxa"/>
              <w:top w:w="0" w:type="dxa"/>
              <w:right w:w="108" w:type="dxa"/>
              <w:bottom w:w="0" w:type="dxa"/>
            </w:tcMar>
            <w:tcW w:w="10031" w:type="dxa"/>
            <w:vAlign w:val="center"/>
            <w:textDirection w:val="lrTb"/>
            <w:noWrap w:val="false"/>
          </w:tcPr>
          <w:p>
            <w:pPr>
              <w:pStyle w:val="849"/>
              <w:pageBreakBefore w:val="0"/>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p>
        </w:tc>
      </w:tr>
    </w:tbl>
    <w:p>
      <w:pPr>
        <w:pStyle w:val="849"/>
        <w:ind w:firstLine="411"/>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849"/>
        <w:ind w:firstLine="411"/>
        <w:pageBreakBefore w:val="0"/>
        <w:spacing w:line="440" w:lineRule="exact"/>
        <w:rPr>
          <w:rFonts w:ascii="仿宋" w:hAnsi="仿宋" w:eastAsia="仿宋"/>
          <w:sz w:val="28"/>
          <w:szCs w:val="24"/>
        </w:rPr>
        <w:outlineLvl w:val="9"/>
      </w:pPr>
      <w:r>
        <w:rPr>
          <w:rFonts w:ascii="仿宋" w:hAnsi="仿宋" w:eastAsia="仿宋"/>
          <w:sz w:val="28"/>
          <w:szCs w:val="24"/>
        </w:rPr>
        <w:t xml:space="preserve">备注：</w:t>
      </w:r>
      <w:r>
        <w:rPr>
          <w:rFonts w:hint="eastAsia" w:ascii="仿宋" w:hAnsi="仿宋" w:eastAsia="仿宋"/>
          <w:sz w:val="28"/>
          <w:szCs w:val="24"/>
          <w:lang w:val="en-US" w:eastAsia="zh-CN"/>
        </w:rPr>
        <w:t xml:space="preserve">1、</w:t>
      </w:r>
      <w:r>
        <w:rPr>
          <w:rFonts w:ascii="仿宋" w:hAnsi="仿宋" w:eastAsia="仿宋"/>
          <w:sz w:val="28"/>
          <w:szCs w:val="24"/>
        </w:rPr>
        <w:t xml:space="preserve">报价采用总承包方式，“</w:t>
      </w:r>
      <w:r>
        <w:rPr>
          <w:rFonts w:hint="eastAsia" w:ascii="仿宋" w:hAnsi="仿宋" w:eastAsia="仿宋"/>
          <w:sz w:val="28"/>
          <w:szCs w:val="24"/>
        </w:rPr>
        <w:t xml:space="preserve">谈判</w:t>
      </w:r>
      <w:r>
        <w:rPr>
          <w:rFonts w:ascii="仿宋" w:hAnsi="仿宋" w:eastAsia="仿宋"/>
          <w:sz w:val="28"/>
          <w:szCs w:val="24"/>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谈判</w:t>
      </w:r>
      <w:r>
        <w:rPr>
          <w:rFonts w:ascii="仿宋" w:hAnsi="仿宋" w:eastAsia="仿宋"/>
          <w:sz w:val="28"/>
          <w:szCs w:val="24"/>
        </w:rPr>
        <w:t xml:space="preserve">文件中另有规定的除外。</w:t>
      </w:r>
      <w:r/>
    </w:p>
    <w:p>
      <w:pPr>
        <w:pStyle w:val="849"/>
        <w:numPr>
          <w:ilvl w:val="0"/>
          <w:numId w:val="0"/>
        </w:numPr>
        <w:ind w:firstLine="691"/>
        <w:keepLines w:val="0"/>
        <w:keepNext w:val="0"/>
        <w:pageBreakBefore w:val="0"/>
        <w:spacing w:line="440" w:lineRule="exact"/>
        <w:rPr>
          <w:rFonts w:hint="eastAsia" w:ascii="仿宋" w:hAnsi="仿宋" w:eastAsia="仿宋"/>
          <w:color w:val="000000"/>
          <w:sz w:val="28"/>
          <w:szCs w:val="24"/>
        </w:rPr>
        <w:outlineLvl w:val="9"/>
      </w:pPr>
      <w:r>
        <w:rPr>
          <w:rFonts w:hint="eastAsia" w:ascii="仿宋" w:hAnsi="仿宋" w:eastAsia="仿宋"/>
          <w:color w:val="000000"/>
          <w:sz w:val="28"/>
          <w:szCs w:val="24"/>
          <w:lang w:val="en-US" w:eastAsia="zh-CN" w:bidi="ar-SA"/>
        </w:rPr>
        <w:t xml:space="preserve">2、</w:t>
      </w:r>
      <w:r>
        <w:rPr>
          <w:rFonts w:hint="eastAsia" w:ascii="仿宋" w:hAnsi="仿宋" w:eastAsia="仿宋"/>
          <w:color w:val="000000"/>
          <w:sz w:val="28"/>
          <w:szCs w:val="24"/>
        </w:rPr>
        <w:t xml:space="preserve">本采购包中含有多种产品时，</w:t>
      </w:r>
      <w:r>
        <w:rPr>
          <w:rFonts w:hint="eastAsia" w:ascii="仿宋" w:hAnsi="仿宋" w:eastAsia="仿宋"/>
          <w:color w:val="000000"/>
          <w:sz w:val="28"/>
          <w:szCs w:val="24"/>
          <w:lang w:eastAsia="zh-CN"/>
        </w:rPr>
        <w:t xml:space="preserve">供应商</w:t>
      </w:r>
      <w:r>
        <w:rPr>
          <w:rFonts w:hint="eastAsia" w:ascii="仿宋" w:hAnsi="仿宋" w:eastAsia="仿宋"/>
          <w:color w:val="000000"/>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849"/>
        <w:numPr>
          <w:ilvl w:val="0"/>
          <w:numId w:val="0"/>
        </w:numPr>
        <w:ind w:firstLine="691"/>
        <w:keepLines w:val="0"/>
        <w:keepNext w:val="0"/>
        <w:pageBreakBefore w:val="0"/>
        <w:spacing w:line="440" w:lineRule="exact"/>
        <w:rPr>
          <w:rFonts w:ascii="仿宋" w:hAnsi="仿宋" w:eastAsia="仿宋"/>
          <w:color w:val="000000"/>
          <w:sz w:val="28"/>
          <w:szCs w:val="24"/>
        </w:rPr>
        <w:outlineLvl w:val="9"/>
      </w:pPr>
      <w:r>
        <w:rPr>
          <w:rFonts w:ascii="仿宋" w:hAnsi="仿宋" w:eastAsia="仿宋"/>
          <w:color w:val="000000"/>
          <w:sz w:val="28"/>
          <w:szCs w:val="24"/>
          <w:lang w:val="en-US" w:eastAsia="zh-CN" w:bidi="ar-SA"/>
        </w:rPr>
        <w:t xml:space="preserve">3、</w:t>
      </w:r>
      <w:r>
        <w:rPr>
          <w:rFonts w:hint="eastAsia" w:ascii="仿宋" w:hAnsi="仿宋" w:eastAsia="仿宋"/>
          <w:color w:val="000000"/>
          <w:sz w:val="28"/>
          <w:szCs w:val="24"/>
          <w:lang w:eastAsia="zh-CN"/>
        </w:rPr>
        <w:t xml:space="preserve">供应商</w:t>
      </w:r>
      <w:r>
        <w:rPr>
          <w:rFonts w:hint="eastAsia" w:ascii="仿宋" w:hAnsi="仿宋" w:eastAsia="仿宋"/>
          <w:color w:val="000000"/>
          <w:sz w:val="28"/>
          <w:szCs w:val="24"/>
        </w:rPr>
        <w:t xml:space="preserve">需认真填写本报价表，尤其注意规格型号的准确填写。</w:t>
      </w:r>
      <w:r/>
    </w:p>
    <w:p>
      <w:pPr>
        <w:ind w:firstLine="28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ind w:firstLine="2875"/>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三、技术要求响应偏离表</w:t>
      </w:r>
      <w:r/>
    </w:p>
    <w:tbl>
      <w:tblPr>
        <w:tblStyle w:val="664"/>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t xml:space="preserve">所报产品规格、型号及相应技术参数描述</w:t>
            </w:r>
            <w:r/>
          </w:p>
        </w:tc>
        <w:tc>
          <w:tcPr>
            <w:tcW w:w="1080" w:type="dxa"/>
            <w:vAlign w:val="center"/>
            <w:textDirection w:val="lrTb"/>
            <w:noWrap w:val="false"/>
          </w:tcPr>
          <w:p>
            <w:pPr>
              <w:ind w:firstLine="240"/>
              <w:pageBreakBefore w:val="0"/>
              <w:rPr>
                <w:rFonts w:hint="eastAsia" w:ascii="仿宋" w:hAnsi="仿宋" w:eastAsia="仿宋" w:cs="Arial"/>
                <w:sz w:val="24"/>
              </w:rPr>
              <w:outlineLvl w:val="9"/>
            </w:pPr>
            <w:r>
              <w:rPr>
                <w:rFonts w:hint="eastAsia" w:ascii="仿宋" w:hAnsi="仿宋" w:eastAsia="仿宋" w:cs="Arial"/>
                <w:sz w:val="24"/>
              </w:rPr>
              <w:t xml:space="preserve">偏离</w:t>
            </w:r>
            <w:r/>
          </w:p>
          <w:p>
            <w:pPr>
              <w:ind w:firstLine="240"/>
              <w:pageBreakBefore w:val="0"/>
              <w:rPr>
                <w:rFonts w:hint="eastAsia" w:ascii="仿宋" w:hAnsi="仿宋" w:eastAsia="仿宋" w:cs="Arial"/>
                <w:sz w:val="24"/>
              </w:rPr>
              <w:outlineLvl w:val="9"/>
            </w:pPr>
            <w:r>
              <w:rPr>
                <w:rFonts w:hint="eastAsia" w:ascii="仿宋" w:hAnsi="仿宋" w:eastAsia="仿宋" w:cs="Arial"/>
                <w:sz w:val="24"/>
              </w:rPr>
              <w:t xml:space="preserve">情况</w:t>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pacing w:val="-6"/>
                <w:sz w:val="24"/>
              </w:rPr>
              <w:outlineLvl w:val="9"/>
            </w:pPr>
            <w:r>
              <w:rPr>
                <w:rFonts w:hint="eastAsia" w:ascii="仿宋" w:hAnsi="仿宋" w:eastAsia="仿宋" w:cs="Arial"/>
                <w:spacing w:val="-6"/>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ageBreakBefore w:val="0"/>
              <w:rPr>
                <w:rFonts w:hint="eastAsia" w:ascii="仿宋" w:hAnsi="仿宋" w:eastAsia="仿宋" w:cs="Arial"/>
                <w:spacing w:val="-6"/>
                <w:sz w:val="24"/>
              </w:rPr>
              <w:outlineLvl w:val="9"/>
            </w:pPr>
            <w:r>
              <w:rPr>
                <w:rFonts w:hint="eastAsia" w:ascii="仿宋" w:hAnsi="仿宋" w:eastAsia="仿宋" w:cs="Arial"/>
                <w:spacing w:val="-6"/>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ageBreakBefore w:val="0"/>
              <w:rPr>
                <w:rFonts w:hint="eastAsia" w:ascii="仿宋" w:hAnsi="仿宋" w:eastAsia="仿宋"/>
                <w:spacing w:val="-10"/>
                <w:sz w:val="24"/>
              </w:rPr>
              <w:outlineLvl w:val="9"/>
            </w:pPr>
            <w:r>
              <w:rPr>
                <w:rFonts w:hint="eastAsia" w:ascii="仿宋" w:hAnsi="仿宋" w:eastAsia="仿宋"/>
                <w:spacing w:val="-10"/>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rPr>
              <w:outlineLvl w:val="9"/>
            </w:pPr>
            <w:r>
              <w:rPr>
                <w:rFonts w:hint="eastAsia" w:ascii="仿宋" w:hAnsi="仿宋" w:eastAsia="仿宋" w:cs="Arial"/>
                <w:sz w:val="28"/>
                <w:szCs w:val="28"/>
              </w:rPr>
            </w:r>
            <w:r/>
          </w:p>
        </w:tc>
        <w:tc>
          <w:tcPr>
            <w:tcW w:w="3420" w:type="dxa"/>
            <w:vAlign w:val="center"/>
            <w:textDirection w:val="lrTb"/>
            <w:noWrap w:val="false"/>
          </w:tcPr>
          <w:p>
            <w:pPr>
              <w:pageBreakBefore w:val="0"/>
              <w:rPr>
                <w:rFonts w:hint="eastAsia" w:ascii="仿宋" w:hAnsi="仿宋" w:eastAsia="仿宋"/>
                <w:spacing w:val="-10"/>
                <w:sz w:val="24"/>
              </w:rPr>
              <w:outlineLvl w:val="9"/>
            </w:pPr>
            <w:r>
              <w:rPr>
                <w:rFonts w:hint="eastAsia" w:ascii="仿宋" w:hAnsi="仿宋" w:eastAsia="仿宋"/>
                <w:spacing w:val="-10"/>
                <w:sz w:val="24"/>
              </w:rPr>
            </w:r>
            <w:r/>
          </w:p>
        </w:tc>
        <w:tc>
          <w:tcPr>
            <w:tcW w:w="2880" w:type="dxa"/>
            <w:vAlign w:val="center"/>
            <w:textDirection w:val="lrTb"/>
            <w:noWrap w:val="false"/>
          </w:tcPr>
          <w:p>
            <w:pPr>
              <w:jc w:val="center"/>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（2）供应商必须仔细阅读本谈判文件第五章中所有技术规范条款和相关功能要求，并将响应情况及偏离情况逐项填入上表，响应时不得对原有技术规范进行直接复制粘贴及简单表述为完全响应。</w:t>
      </w:r>
      <w:r/>
    </w:p>
    <w:p>
      <w:pPr>
        <w:jc w:val="center"/>
        <w:pageBreakBefore w:val="0"/>
        <w:spacing w:line="440" w:lineRule="exact"/>
        <w:rPr>
          <w:rFonts w:hint="eastAsia" w:ascii="仿宋" w:hAnsi="仿宋" w:eastAsia="仿宋"/>
          <w:b/>
          <w:color w:val="000000"/>
          <w:sz w:val="32"/>
          <w:szCs w:val="32"/>
          <w:lang w:eastAsia="zh-CN"/>
        </w:rPr>
        <w:outlineLvl w:val="9"/>
      </w:pPr>
      <w:r>
        <w:rPr>
          <w:rFonts w:hint="eastAsia" w:ascii="仿宋" w:hAnsi="仿宋" w:eastAsia="仿宋"/>
          <w:b/>
          <w:color w:val="000000"/>
          <w:sz w:val="32"/>
          <w:szCs w:val="32"/>
          <w:lang w:eastAsia="zh-CN"/>
        </w:rPr>
        <w:br w:type="page" w:clear="all"/>
      </w:r>
      <w:r>
        <w:rPr>
          <w:rFonts w:hint="eastAsia" w:ascii="仿宋" w:hAnsi="仿宋" w:eastAsia="仿宋"/>
          <w:b/>
          <w:color w:val="000000"/>
          <w:sz w:val="32"/>
          <w:szCs w:val="32"/>
          <w:lang w:eastAsia="zh-CN"/>
        </w:rPr>
        <w:t xml:space="preserve">四、供应商认为需要提供的其他材料</w:t>
      </w:r>
      <w:r/>
    </w:p>
    <w:p>
      <w:pPr>
        <w:ind w:firstLine="2926"/>
        <w:pageBreakBefore w:val="0"/>
        <w:spacing w:line="440" w:lineRule="exact"/>
        <w:rPr>
          <w:rFonts w:hint="eastAsia" w:ascii="仿宋" w:hAnsi="仿宋" w:eastAsia="仿宋"/>
          <w:b/>
          <w:bCs/>
          <w:sz w:val="32"/>
          <w:szCs w:val="32"/>
        </w:rPr>
        <w:outlineLvl w:val="9"/>
      </w:pPr>
      <w:r>
        <w:rPr>
          <w:rFonts w:hint="eastAsia" w:ascii="仿宋" w:hAnsi="仿宋" w:eastAsia="仿宋"/>
          <w:color w:val="000000"/>
          <w:sz w:val="28"/>
          <w:szCs w:val="28"/>
          <w:lang w:eastAsia="zh-CN"/>
        </w:rPr>
        <w:t xml:space="preserve">（此处由供应商自行填写）</w:t>
      </w:r>
      <w:r/>
    </w:p>
    <w:p>
      <w:pPr>
        <w:ind w:firstLine="3357"/>
        <w:pageBreakBefore w:val="0"/>
        <w:spacing w:line="440" w:lineRule="exact"/>
        <w:rPr>
          <w:rFonts w:hint="eastAsia" w:ascii="仿宋" w:hAnsi="仿宋" w:eastAsia="仿宋"/>
          <w:b/>
          <w:bCs/>
          <w:sz w:val="32"/>
          <w:szCs w:val="32"/>
        </w:rPr>
        <w:outlineLvl w:val="9"/>
      </w:pPr>
      <w:r>
        <w:rPr>
          <w:rFonts w:hint="eastAsia" w:ascii="仿宋" w:hAnsi="仿宋" w:eastAsia="仿宋"/>
          <w:b/>
          <w:bCs/>
          <w:sz w:val="32"/>
          <w:szCs w:val="32"/>
        </w:rPr>
      </w:r>
      <w:r/>
    </w:p>
    <w:p>
      <w:pPr>
        <w:ind w:firstLine="1285"/>
        <w:pageBreakBefore w:val="0"/>
        <w:spacing w:line="520" w:lineRule="exact"/>
        <w:rPr>
          <w:rFonts w:hint="eastAsia" w:ascii="仿宋" w:hAnsi="仿宋" w:eastAsia="仿宋"/>
          <w:b/>
          <w:bCs/>
          <w:sz w:val="32"/>
          <w:szCs w:val="32"/>
        </w:rPr>
        <w:outlineLvl w:val="9"/>
      </w:pPr>
      <w:r>
        <w:rPr>
          <w:rFonts w:hint="eastAsia" w:ascii="仿宋" w:hAnsi="仿宋" w:eastAsia="仿宋"/>
          <w:b/>
          <w:bCs/>
          <w:sz w:val="32"/>
          <w:szCs w:val="32"/>
          <w:lang w:eastAsia="zh-CN"/>
        </w:rPr>
        <w:br w:type="page" w:clear="all"/>
      </w: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、资质审查时供应商必须提交的资格证明文件</w:t>
      </w:r>
      <w:r/>
    </w:p>
    <w:p>
      <w:pPr>
        <w:pStyle w:val="849"/>
        <w:ind w:firstLine="551"/>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1、供应商提供下列材料之一</w:t>
      </w:r>
      <w:r>
        <w:rPr>
          <w:rFonts w:hint="eastAsia" w:ascii="仿宋" w:hAnsi="仿宋" w:eastAsia="仿宋"/>
          <w:sz w:val="28"/>
          <w:szCs w:val="28"/>
          <w:lang w:eastAsia="zh-CN"/>
        </w:rPr>
        <w:t xml:space="preserve">：</w:t>
      </w:r>
      <w:r/>
    </w:p>
    <w:p>
      <w:pPr>
        <w:ind w:firstLine="420"/>
        <w:pageBreakBefore w:val="0"/>
        <w:spacing w:line="520" w:lineRule="exact"/>
        <w:rPr>
          <w:rFonts w:hint="eastAsia" w:ascii="仿宋" w:hAnsi="仿宋" w:eastAsia="仿宋"/>
          <w:sz w:val="28"/>
        </w:rPr>
        <w:outlineLvl w:val="9"/>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pageBreakBefore w:val="0"/>
        <w:spacing w:line="520" w:lineRule="exact"/>
        <w:rPr>
          <w:rFonts w:hint="eastAsia" w:ascii="仿宋" w:hAnsi="仿宋" w:eastAsia="仿宋"/>
          <w:sz w:val="28"/>
        </w:rPr>
        <w:outlineLvl w:val="9"/>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jc w:val="center"/>
        <w:pageBreakBefore w:val="0"/>
        <w:spacing w:line="440" w:lineRule="exact"/>
        <w:rPr>
          <w:rFonts w:hint="eastAsia" w:ascii="仿宋" w:hAnsi="仿宋" w:eastAsia="仿宋"/>
          <w:b/>
          <w:sz w:val="32"/>
          <w:szCs w:val="32"/>
        </w:rPr>
        <w:outlineLvl w:val="9"/>
      </w:pPr>
      <w:r/>
      <w:bookmarkStart w:id="30" w:name="_Toc157775454"/>
      <w:r>
        <w:rPr>
          <w:rFonts w:hint="eastAsia" w:ascii="仿宋" w:hAnsi="仿宋" w:eastAsia="仿宋"/>
          <w:b/>
          <w:sz w:val="32"/>
          <w:szCs w:val="32"/>
        </w:rPr>
        <w:br w:type="page" w:clear="all"/>
      </w: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p>
    <w:p>
      <w:pPr>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w:t>
      </w:r>
      <w:r/>
    </w:p>
    <w:p>
      <w:pPr>
        <w:ind w:firstLine="257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30"/>
      <w:r/>
    </w:p>
    <w:p>
      <w:pPr>
        <w:ind w:firstLine="2891"/>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98"/>
        <w:ind w:left="4760" w:right="560" w:hanging="182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参加谈判的，必须附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法定代表人授权其他人参加谈判的，仅需填写“授权委托书”。</w:t>
      </w:r>
      <w:r/>
    </w:p>
    <w:p>
      <w:pPr>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淮安市公共资源交易中心淮安分中心：</w:t>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淮安市公共资源交易中心淮安分中心</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淮安分中心</w:t>
      </w:r>
      <w:r>
        <w:rPr>
          <w:rFonts w:hint="eastAsia" w:ascii="仿宋" w:hAnsi="仿宋" w:eastAsia="仿宋"/>
          <w:color w:val="000000"/>
          <w:sz w:val="28"/>
          <w:szCs w:val="28"/>
        </w:rPr>
        <w:t xml:space="preserve">协商、澄清、解释，签订合同书并执行一切与此有关的事项。</w:t>
      </w:r>
      <w:r/>
    </w:p>
    <w:p>
      <w:pPr>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p>
    <w:p>
      <w:pPr>
        <w:ind w:firstLine="60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受托人参加谈判的，必须附受托人身份证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法定代表人直接参加谈判的，仅需填写“法定代表人资格证明”。</w:t>
      </w:r>
      <w:r/>
    </w:p>
    <w:p>
      <w:pPr>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p>
    <w:p>
      <w:pPr>
        <w:pStyle w:val="838"/>
        <w:ind w:firstLine="56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淮安市公共资源交易中心淮安分中心：</w:t>
      </w:r>
      <w:r/>
    </w:p>
    <w:p>
      <w:pPr>
        <w:ind w:firstLine="84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pageBreakBefore w:val="0"/>
        <w:spacing w:line="640" w:lineRule="exact"/>
        <w:rPr>
          <w:rFonts w:ascii="仿宋" w:hAnsi="仿宋" w:eastAsia="仿宋" w:cs="楷体_GB2312"/>
          <w:sz w:val="28"/>
          <w:szCs w:val="28"/>
          <w:lang w:val="zh-CN"/>
        </w:rPr>
        <w:outlineLvl w:val="9"/>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w:t>
      </w:r>
      <w:r/>
    </w:p>
    <w:p>
      <w:pPr>
        <w:jc w:val="right"/>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淮安市公共资源交易中心淮安分中心：</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38"/>
        <w:ind w:firstLine="56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38"/>
        <w:ind w:firstLine="56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38"/>
        <w:ind w:firstLine="480"/>
        <w:pageBreakBefore w:val="0"/>
        <w:spacing w:line="600" w:lineRule="exact"/>
        <w:rPr>
          <w:rFonts w:hint="eastAsia" w:ascii="仿宋" w:hAnsi="仿宋" w:eastAsia="仿宋"/>
          <w:bCs/>
          <w:color w:val="000000"/>
          <w:sz w:val="24"/>
        </w:rPr>
        <w:outlineLvl w:val="9"/>
      </w:pPr>
      <w:r>
        <w:rPr>
          <w:rFonts w:hint="eastAsia" w:ascii="仿宋" w:hAnsi="仿宋" w:eastAsia="仿宋"/>
          <w:bCs/>
          <w:color w:val="000000"/>
          <w:sz w:val="24"/>
        </w:rPr>
        <w:t xml:space="preserve">注：从业人员、营业收入、资产总额填报上一年度数据，无上一年度数据的新成立企业可不填报。</w:t>
      </w:r>
      <w:r/>
    </w:p>
    <w:p>
      <w:pPr>
        <w:rPr>
          <w:rFonts w:hint="eastAsia" w:ascii="仿宋" w:hAnsi="仿宋" w:eastAsia="仿宋"/>
          <w:b/>
          <w:bCs/>
          <w:sz w:val="32"/>
          <w:szCs w:val="32"/>
        </w:rPr>
        <w:outlineLvl w:val="9"/>
      </w:pPr>
      <w:r>
        <w:rPr>
          <w:rFonts w:hint="eastAsia" w:ascii="仿宋" w:hAnsi="仿宋" w:eastAsia="仿宋"/>
          <w:b/>
          <w:sz w:val="32"/>
          <w:szCs w:val="32"/>
          <w:highlight w:val="none"/>
        </w:rPr>
        <w:br w:type="page" w:clear="all"/>
      </w:r>
      <w:r/>
    </w:p>
    <w:p>
      <w:pPr>
        <w:pStyle w:val="838"/>
        <w:ind w:firstLine="643"/>
        <w:jc w:val="left"/>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示范格式五</w:t>
      </w:r>
      <w:r/>
    </w:p>
    <w:p>
      <w:pPr>
        <w:jc w:val="center"/>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38"/>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淮安市公共资源交易中心淮安分中心：</w:t>
      </w:r>
      <w:r/>
    </w:p>
    <w:p>
      <w:pPr>
        <w:pStyle w:val="838"/>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838"/>
        <w:ind w:firstLine="56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38"/>
        <w:ind w:firstLine="56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38"/>
        <w:ind w:firstLine="56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38"/>
        <w:ind w:firstLine="56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38"/>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38"/>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p>
    <w:p>
      <w:pPr>
        <w:pStyle w:val="838"/>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淮安市公共资源交易中心淮安分中心</w:t>
      </w:r>
      <w:r>
        <w:rPr>
          <w:rFonts w:hint="eastAsia" w:ascii="仿宋" w:hAnsi="仿宋" w:eastAsia="仿宋"/>
          <w:bCs/>
          <w:color w:val="000000"/>
          <w:sz w:val="28"/>
          <w:szCs w:val="28"/>
        </w:rPr>
        <w:t xml:space="preserve">:</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38"/>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ind w:firstLine="565"/>
        <w:spacing w:line="640" w:lineRule="exact"/>
        <w:rPr>
          <w:rFonts w:hint="eastAsia" w:ascii="仿宋" w:hAnsi="仿宋" w:eastAsia="仿宋"/>
          <w:color w:val="000000"/>
          <w:sz w:val="28"/>
          <w:szCs w:val="28"/>
          <w:lang w:eastAsia="zh-CN"/>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七</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pStyle w:val="83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560" w:right="141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黑体_GBK">
    <w:panose1 w:val="020B0503020202020204"/>
  </w:font>
  <w:font w:name="方正仿宋_GBK">
    <w:panose1 w:val="020B0503020202020204"/>
  </w:font>
  <w:font w:name="华文行楷">
    <w:panose1 w:val="02010800040101010101"/>
  </w:font>
  <w:font w:name="华文楷体">
    <w:panose1 w:val="02010600040101010101"/>
  </w:font>
  <w:font w:name="Wingdings">
    <w:panose1 w:val="05000000000000000000"/>
  </w:font>
  <w:font w:name="楷体_GB2312">
    <w:panose1 w:val="02010609060101010101"/>
  </w:font>
  <w:font w:name="仿宋">
    <w:panose1 w:val="02010609060101010101"/>
  </w:font>
  <w:font w:name="Symbol">
    <w:panose1 w:val="05050102010706020507"/>
  </w:font>
  <w:font w:name="Helvetica LT Pro">
    <w:panose1 w:val="020B0503020202020204"/>
  </w:font>
  <w:font w:name="Tahoma">
    <w:panose1 w:val="020B0604030504040204"/>
  </w:font>
  <w:font w:name="Calibri">
    <w:panose1 w:val="020F0502020204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8</w:t>
    </w:r>
    <w:r>
      <w:fldChar w:fldCharType="end"/>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62"/>
      </w:rPr>
      <w:framePr w:wrap="around" w:vAnchor="text" w:hAnchor="margin" w:xAlign="center" w:y="1"/>
    </w:pPr>
    <w:r>
      <w:fldChar w:fldCharType="begin"/>
    </w:r>
    <w:r>
      <w:rPr>
        <w:rStyle w:val="862"/>
      </w:rPr>
      <w:instrText xml:space="preserve">PAGE  </w:instrText>
    </w:r>
    <w:r>
      <w:fldChar w:fldCharType="end"/>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Fonts w:ascii="华文行楷" w:hAnsi="黑体" w:eastAsia="华文行楷"/>
        <w:sz w:val="28"/>
        <w:szCs w:val="28"/>
      </w:rPr>
    </w:pPr>
    <w:r>
      <w:rPr>
        <w:rFonts w:hint="eastAsia" w:ascii="华文行楷" w:hAnsi="黑体" w:eastAsia="华文行楷"/>
        <w:color w:val="000000"/>
        <w:sz w:val="28"/>
        <w:szCs w:val="28"/>
      </w:rPr>
      <w:t xml:space="preserve">淮安</w:t>
    </w:r>
    <w:r>
      <w:rPr>
        <w:rFonts w:hint="eastAsia" w:ascii="华文行楷" w:hAnsi="黑体" w:eastAsia="华文行楷"/>
        <w:color w:val="000000"/>
        <w:sz w:val="28"/>
        <w:szCs w:val="28"/>
        <w:lang w:eastAsia="zh-CN"/>
      </w:rPr>
      <w:t xml:space="preserve">区</w:t>
    </w:r>
    <w:r>
      <w:rPr>
        <w:rFonts w:hint="eastAsia" w:ascii="华文行楷" w:hAnsi="黑体" w:eastAsia="华文行楷"/>
        <w:color w:val="000000"/>
        <w:sz w:val="28"/>
        <w:szCs w:val="28"/>
      </w:rPr>
      <w:t xml:space="preserve">政府采购</w:t>
    </w:r>
    <w:r>
      <w:rPr>
        <w:rFonts w:hint="eastAsia" w:ascii="华文行楷" w:hAnsi="黑体" w:eastAsia="华文行楷"/>
        <w:sz w:val="28"/>
        <w:szCs w:val="28"/>
      </w:rPr>
      <w:t xml:space="preserve">项目竞争性谈判文件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1060" w:hanging="420"/>
      </w:pPr>
    </w:lvl>
    <w:lvl w:ilvl="1">
      <w:start w:val="1"/>
      <w:numFmt w:val="lowerLetter"/>
      <w:lvlRestart w:val="0"/>
      <w:isLgl w:val="false"/>
      <w:suff w:val="tab"/>
      <w:lvlText w:val="%2)"/>
      <w:lvlJc w:val="left"/>
      <w:pPr>
        <w:ind w:left="1480" w:hanging="420"/>
      </w:pPr>
    </w:lvl>
    <w:lvl w:ilvl="2">
      <w:start w:val="1"/>
      <w:numFmt w:val="lowerRoman"/>
      <w:lvlRestart w:val="0"/>
      <w:isLgl w:val="false"/>
      <w:suff w:val="tab"/>
      <w:lvlText w:val="%3."/>
      <w:lvlJc w:val="right"/>
      <w:pPr>
        <w:ind w:left="1900" w:hanging="420"/>
      </w:pPr>
    </w:lvl>
    <w:lvl w:ilvl="3">
      <w:start w:val="1"/>
      <w:numFmt w:val="decimal"/>
      <w:lvlRestart w:val="0"/>
      <w:isLgl w:val="false"/>
      <w:suff w:val="tab"/>
      <w:lvlText w:val="%4."/>
      <w:lvlJc w:val="left"/>
      <w:pPr>
        <w:ind w:left="2320" w:hanging="420"/>
      </w:pPr>
    </w:lvl>
    <w:lvl w:ilvl="4">
      <w:start w:val="1"/>
      <w:numFmt w:val="lowerLetter"/>
      <w:lvlRestart w:val="0"/>
      <w:isLgl w:val="false"/>
      <w:suff w:val="tab"/>
      <w:lvlText w:val="%5)"/>
      <w:lvlJc w:val="left"/>
      <w:pPr>
        <w:ind w:left="2740" w:hanging="420"/>
      </w:pPr>
    </w:lvl>
    <w:lvl w:ilvl="5">
      <w:start w:val="1"/>
      <w:numFmt w:val="lowerRoman"/>
      <w:lvlRestart w:val="0"/>
      <w:isLgl w:val="false"/>
      <w:suff w:val="tab"/>
      <w:lvlText w:val="%6."/>
      <w:lvlJc w:val="right"/>
      <w:pPr>
        <w:ind w:left="3160" w:hanging="420"/>
      </w:pPr>
    </w:lvl>
    <w:lvl w:ilvl="6">
      <w:start w:val="1"/>
      <w:numFmt w:val="decimal"/>
      <w:lvlRestart w:val="0"/>
      <w:isLgl w:val="false"/>
      <w:suff w:val="tab"/>
      <w:lvlText w:val="%7."/>
      <w:lvlJc w:val="left"/>
      <w:pPr>
        <w:ind w:left="3580" w:hanging="420"/>
      </w:pPr>
    </w:lvl>
    <w:lvl w:ilvl="7">
      <w:start w:val="1"/>
      <w:numFmt w:val="lowerLetter"/>
      <w:lvlRestart w:val="0"/>
      <w:isLgl w:val="false"/>
      <w:suff w:val="tab"/>
      <w:lvlText w:val="%8)"/>
      <w:lvlJc w:val="left"/>
      <w:pPr>
        <w:ind w:left="4000" w:hanging="420"/>
      </w:pPr>
    </w:lvl>
    <w:lvl w:ilvl="8">
      <w:start w:val="1"/>
      <w:numFmt w:val="lowerRoman"/>
      <w:lvlRestart w:val="0"/>
      <w:isLgl w:val="false"/>
      <w:suff w:val="tab"/>
      <w:lvlText w:val="%9."/>
      <w:lvlJc w:val="right"/>
      <w:pPr>
        <w:ind w:left="4420" w:hanging="420"/>
      </w:pPr>
    </w:lvl>
  </w:abstractNum>
  <w:abstractNum w:abstractNumId="3">
    <w:multiLevelType w:val="hybridMultilevel"/>
    <w:lvl w:ilvl="0">
      <w:start w:val="1"/>
      <w:numFmt w:val="decimal"/>
      <w:pStyle w:val="83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3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link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4">
    <w:name w:val="Heading 1"/>
    <w:basedOn w:val="653"/>
    <w:next w:val="653"/>
    <w:link w:val="688"/>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link w:val="689"/>
    <w:uiPriority w:val="9"/>
    <w:unhideWhenUsed/>
    <w:qFormat/>
    <w:pPr>
      <w:keepLines/>
      <w:keepNext/>
      <w:spacing w:before="360" w:after="200"/>
      <w:outlineLvl w:val="1"/>
    </w:pPr>
    <w:rPr>
      <w:rFonts w:ascii="Arial" w:hAnsi="Arial" w:eastAsia="Arial" w:cs="Arial"/>
      <w:sz w:val="34"/>
    </w:rPr>
  </w:style>
  <w:style w:type="paragraph" w:styleId="656">
    <w:name w:val="Heading 3"/>
    <w:basedOn w:val="653"/>
    <w:next w:val="653"/>
    <w:link w:val="690"/>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691"/>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692"/>
    <w:uiPriority w:val="9"/>
    <w:unhideWhenUsed/>
    <w:qFormat/>
    <w:pPr>
      <w:keepLines/>
      <w:keepNext/>
      <w:spacing w:before="320" w:after="200"/>
      <w:outlineLvl w:val="4"/>
    </w:pPr>
    <w:rPr>
      <w:rFonts w:ascii="Arial" w:hAnsi="Arial" w:eastAsia="Arial" w:cs="Arial"/>
      <w:b/>
      <w:bCs/>
      <w:sz w:val="24"/>
      <w:szCs w:val="24"/>
    </w:rPr>
  </w:style>
  <w:style w:type="paragraph" w:styleId="659">
    <w:name w:val="Heading 6"/>
    <w:basedOn w:val="653"/>
    <w:next w:val="653"/>
    <w:link w:val="693"/>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695"/>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696"/>
    <w:uiPriority w:val="9"/>
    <w:unhideWhenUsed/>
    <w:qFormat/>
    <w:pPr>
      <w:keepLines/>
      <w:keepNext/>
      <w:spacing w:before="320" w:after="200"/>
      <w:outlineLvl w:val="8"/>
    </w:pPr>
    <w:rPr>
      <w:rFonts w:ascii="Arial" w:hAnsi="Arial" w:eastAsia="Arial" w:cs="Arial"/>
      <w:i/>
      <w:iCs/>
      <w:sz w:val="21"/>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pPr>
      <w:ind w:left="1701" w:right="0" w:firstLine="0"/>
      <w:spacing w:after="57"/>
    </w:pPr>
  </w:style>
  <w:style w:type="paragraph" w:styleId="666">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toc 5"/>
    <w:basedOn w:val="653"/>
    <w:next w:val="653"/>
    <w:uiPriority w:val="39"/>
    <w:unhideWhenUsed/>
    <w:qFormat/>
    <w:pPr>
      <w:ind w:left="1134" w:right="0" w:firstLine="0"/>
      <w:spacing w:after="57"/>
    </w:pPr>
  </w:style>
  <w:style w:type="paragraph" w:styleId="668">
    <w:name w:val="toc 3"/>
    <w:basedOn w:val="653"/>
    <w:next w:val="653"/>
    <w:uiPriority w:val="39"/>
    <w:unhideWhenUsed/>
    <w:qFormat/>
    <w:pPr>
      <w:ind w:left="567" w:right="0" w:firstLine="0"/>
      <w:spacing w:after="57"/>
    </w:pPr>
  </w:style>
  <w:style w:type="paragraph" w:styleId="669">
    <w:name w:val="toc 8"/>
    <w:basedOn w:val="653"/>
    <w:next w:val="653"/>
    <w:uiPriority w:val="39"/>
    <w:unhideWhenUsed/>
    <w:qFormat/>
    <w:pPr>
      <w:ind w:left="1984" w:right="0" w:firstLine="0"/>
      <w:spacing w:after="57"/>
    </w:pPr>
  </w:style>
  <w:style w:type="paragraph" w:styleId="670">
    <w:name w:val="endnote text"/>
    <w:basedOn w:val="653"/>
    <w:link w:val="834"/>
    <w:uiPriority w:val="99"/>
    <w:semiHidden/>
    <w:unhideWhenUsed/>
    <w:qFormat/>
    <w:pPr>
      <w:spacing w:after="0" w:line="240" w:lineRule="auto"/>
    </w:pPr>
    <w:rPr>
      <w:sz w:val="20"/>
    </w:rPr>
  </w:style>
  <w:style w:type="paragraph" w:styleId="671">
    <w:name w:val="Footer"/>
    <w:basedOn w:val="653"/>
    <w:link w:val="707"/>
    <w:uiPriority w:val="99"/>
    <w:unhideWhenUsed/>
    <w:qFormat/>
    <w:pPr>
      <w:spacing w:after="0" w:line="240" w:lineRule="auto"/>
      <w:tabs>
        <w:tab w:val="center" w:pos="7143" w:leader="none"/>
        <w:tab w:val="right" w:pos="14287" w:leader="none"/>
      </w:tabs>
    </w:pPr>
  </w:style>
  <w:style w:type="paragraph" w:styleId="672">
    <w:name w:val="Header"/>
    <w:basedOn w:val="653"/>
    <w:link w:val="705"/>
    <w:uiPriority w:val="99"/>
    <w:unhideWhenUsed/>
    <w:qFormat/>
    <w:pPr>
      <w:spacing w:after="0" w:line="240" w:lineRule="auto"/>
      <w:tabs>
        <w:tab w:val="center" w:pos="7143" w:leader="none"/>
        <w:tab w:val="right" w:pos="14287" w:leader="none"/>
      </w:tabs>
    </w:pPr>
  </w:style>
  <w:style w:type="paragraph" w:styleId="673">
    <w:name w:val="toc 1"/>
    <w:basedOn w:val="653"/>
    <w:next w:val="653"/>
    <w:uiPriority w:val="39"/>
    <w:unhideWhenUsed/>
    <w:qFormat/>
    <w:pPr>
      <w:ind w:left="0" w:right="0" w:firstLine="0"/>
      <w:spacing w:after="57"/>
    </w:pPr>
  </w:style>
  <w:style w:type="paragraph" w:styleId="674">
    <w:name w:val="toc 4"/>
    <w:basedOn w:val="653"/>
    <w:next w:val="653"/>
    <w:uiPriority w:val="39"/>
    <w:unhideWhenUsed/>
    <w:qFormat/>
    <w:pPr>
      <w:ind w:left="850" w:right="0" w:firstLine="0"/>
      <w:spacing w:after="57"/>
    </w:pPr>
  </w:style>
  <w:style w:type="paragraph" w:styleId="675">
    <w:name w:val="Subtitle"/>
    <w:basedOn w:val="653"/>
    <w:next w:val="653"/>
    <w:link w:val="700"/>
    <w:uiPriority w:val="11"/>
    <w:qFormat/>
    <w:pPr>
      <w:spacing w:before="200" w:after="200"/>
    </w:pPr>
    <w:rPr>
      <w:sz w:val="24"/>
      <w:szCs w:val="24"/>
    </w:rPr>
  </w:style>
  <w:style w:type="paragraph" w:styleId="676">
    <w:name w:val="footnote text"/>
    <w:basedOn w:val="653"/>
    <w:link w:val="833"/>
    <w:uiPriority w:val="99"/>
    <w:semiHidden/>
    <w:unhideWhenUsed/>
    <w:qFormat/>
    <w:pPr>
      <w:spacing w:after="40" w:line="240" w:lineRule="auto"/>
    </w:pPr>
    <w:rPr>
      <w:sz w:val="18"/>
    </w:rPr>
  </w:style>
  <w:style w:type="paragraph" w:styleId="677">
    <w:name w:val="toc 6"/>
    <w:basedOn w:val="653"/>
    <w:next w:val="653"/>
    <w:uiPriority w:val="39"/>
    <w:unhideWhenUsed/>
    <w:qFormat/>
    <w:pPr>
      <w:ind w:left="1417" w:right="0" w:firstLine="0"/>
      <w:spacing w:after="57"/>
    </w:pPr>
  </w:style>
  <w:style w:type="paragraph" w:styleId="678">
    <w:name w:val="table of figures"/>
    <w:basedOn w:val="653"/>
    <w:next w:val="653"/>
    <w:uiPriority w:val="99"/>
    <w:unhideWhenUsed/>
    <w:qFormat/>
    <w:pPr>
      <w:spacing w:after="0" w:afterAutospacing="0"/>
    </w:pPr>
  </w:style>
  <w:style w:type="paragraph" w:styleId="679">
    <w:name w:val="toc 2"/>
    <w:basedOn w:val="653"/>
    <w:next w:val="653"/>
    <w:uiPriority w:val="39"/>
    <w:unhideWhenUsed/>
    <w:qFormat/>
    <w:pPr>
      <w:ind w:left="283" w:right="0" w:firstLine="0"/>
      <w:spacing w:after="57"/>
    </w:pPr>
  </w:style>
  <w:style w:type="paragraph" w:styleId="680">
    <w:name w:val="toc 9"/>
    <w:basedOn w:val="653"/>
    <w:next w:val="653"/>
    <w:uiPriority w:val="39"/>
    <w:unhideWhenUsed/>
    <w:qFormat/>
    <w:pPr>
      <w:ind w:left="2268" w:right="0" w:firstLine="0"/>
      <w:spacing w:after="57"/>
    </w:pPr>
  </w:style>
  <w:style w:type="paragraph" w:styleId="681">
    <w:name w:val="Normal (Web)"/>
    <w:basedOn w:val="653"/>
    <w:uiPriority w:val="99"/>
    <w:semiHidden/>
    <w:unhideWhenUsed/>
    <w:qFormat/>
    <w:pPr>
      <w:ind w:left="0" w:right="0"/>
      <w:jc w:val="left"/>
      <w:spacing w:before="0" w:beforeAutospacing="1" w:after="0" w:afterAutospacing="1"/>
    </w:pPr>
    <w:rPr>
      <w:sz w:val="24"/>
      <w:lang w:val="en-US" w:eastAsia="zh-CN" w:bidi="ar"/>
    </w:rPr>
  </w:style>
  <w:style w:type="paragraph" w:styleId="682">
    <w:name w:val="Title"/>
    <w:basedOn w:val="653"/>
    <w:next w:val="653"/>
    <w:link w:val="699"/>
    <w:uiPriority w:val="10"/>
    <w:qFormat/>
    <w:pPr>
      <w:contextualSpacing/>
      <w:spacing w:before="300" w:after="200"/>
    </w:pPr>
    <w:rPr>
      <w:sz w:val="48"/>
      <w:szCs w:val="48"/>
    </w:r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uiPriority w:val="99"/>
    <w:semiHidden/>
    <w:unhideWhenUsed/>
    <w:qFormat/>
    <w:rPr>
      <w:vertAlign w:val="superscript"/>
    </w:rPr>
  </w:style>
  <w:style w:type="character" w:styleId="685">
    <w:name w:val="FollowedHyperlink"/>
    <w:basedOn w:val="663"/>
    <w:uiPriority w:val="99"/>
    <w:semiHidden/>
    <w:unhideWhenUsed/>
    <w:qFormat/>
    <w:rPr>
      <w:color w:val="333333"/>
      <w:u w:val="none"/>
    </w:rPr>
  </w:style>
  <w:style w:type="character" w:styleId="686">
    <w:name w:val="Hyperlink"/>
    <w:uiPriority w:val="99"/>
    <w:unhideWhenUsed/>
    <w:qFormat/>
    <w:rPr>
      <w:color w:val="0000ff"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character" w:styleId="688" w:customStyle="1">
    <w:name w:val="Heading 1 Char"/>
    <w:link w:val="654"/>
    <w:uiPriority w:val="9"/>
    <w:rPr>
      <w:rFonts w:ascii="Arial" w:hAnsi="Arial" w:eastAsia="Arial" w:cs="Arial"/>
      <w:sz w:val="40"/>
      <w:szCs w:val="40"/>
    </w:rPr>
  </w:style>
  <w:style w:type="character" w:styleId="689" w:customStyle="1">
    <w:name w:val="Heading 2 Char"/>
    <w:link w:val="655"/>
    <w:uiPriority w:val="9"/>
    <w:qFormat/>
    <w:rPr>
      <w:rFonts w:ascii="Arial" w:hAnsi="Arial" w:eastAsia="Arial" w:cs="Arial"/>
      <w:sz w:val="34"/>
    </w:rPr>
  </w:style>
  <w:style w:type="character" w:styleId="690" w:customStyle="1">
    <w:name w:val="Heading 3 Char"/>
    <w:link w:val="656"/>
    <w:uiPriority w:val="9"/>
    <w:qFormat/>
    <w:rPr>
      <w:rFonts w:ascii="Arial" w:hAnsi="Arial" w:eastAsia="Arial" w:cs="Arial"/>
      <w:sz w:val="30"/>
      <w:szCs w:val="30"/>
    </w:rPr>
  </w:style>
  <w:style w:type="character" w:styleId="691" w:customStyle="1">
    <w:name w:val="Heading 4 Char"/>
    <w:link w:val="657"/>
    <w:uiPriority w:val="9"/>
    <w:qFormat/>
    <w:rPr>
      <w:rFonts w:ascii="Arial" w:hAnsi="Arial" w:eastAsia="Arial" w:cs="Arial"/>
      <w:b/>
      <w:bCs/>
      <w:sz w:val="26"/>
      <w:szCs w:val="26"/>
    </w:rPr>
  </w:style>
  <w:style w:type="character" w:styleId="692" w:customStyle="1">
    <w:name w:val="Heading 5 Char"/>
    <w:link w:val="658"/>
    <w:uiPriority w:val="9"/>
    <w:qFormat/>
    <w:rPr>
      <w:rFonts w:ascii="Arial" w:hAnsi="Arial" w:eastAsia="Arial" w:cs="Arial"/>
      <w:b/>
      <w:bCs/>
      <w:sz w:val="24"/>
      <w:szCs w:val="24"/>
    </w:rPr>
  </w:style>
  <w:style w:type="character" w:styleId="693" w:customStyle="1">
    <w:name w:val="Heading 6 Char"/>
    <w:link w:val="659"/>
    <w:uiPriority w:val="9"/>
    <w:qFormat/>
    <w:rPr>
      <w:rFonts w:ascii="Arial" w:hAnsi="Arial" w:eastAsia="Arial" w:cs="Arial"/>
      <w:b/>
      <w:bCs/>
      <w:sz w:val="22"/>
      <w:szCs w:val="22"/>
    </w:rPr>
  </w:style>
  <w:style w:type="character" w:styleId="694" w:customStyle="1">
    <w:name w:val="Heading 7 Char"/>
    <w:link w:val="660"/>
    <w:uiPriority w:val="9"/>
    <w:qFormat/>
    <w:rPr>
      <w:rFonts w:ascii="Arial" w:hAnsi="Arial" w:eastAsia="Arial" w:cs="Arial"/>
      <w:b/>
      <w:bCs/>
      <w:i/>
      <w:iCs/>
      <w:sz w:val="22"/>
      <w:szCs w:val="22"/>
    </w:rPr>
  </w:style>
  <w:style w:type="character" w:styleId="695" w:customStyle="1">
    <w:name w:val="Heading 8 Char"/>
    <w:link w:val="661"/>
    <w:uiPriority w:val="9"/>
    <w:qFormat/>
    <w:rPr>
      <w:rFonts w:ascii="Arial" w:hAnsi="Arial" w:eastAsia="Arial" w:cs="Arial"/>
      <w:i/>
      <w:iCs/>
      <w:sz w:val="22"/>
      <w:szCs w:val="22"/>
    </w:rPr>
  </w:style>
  <w:style w:type="character" w:styleId="696" w:customStyle="1">
    <w:name w:val="Heading 9 Char"/>
    <w:link w:val="662"/>
    <w:uiPriority w:val="9"/>
    <w:qFormat/>
    <w:rPr>
      <w:rFonts w:ascii="Arial" w:hAnsi="Arial" w:eastAsia="Arial" w:cs="Arial"/>
      <w:i/>
      <w:iCs/>
      <w:sz w:val="21"/>
      <w:szCs w:val="21"/>
    </w:rPr>
  </w:style>
  <w:style w:type="paragraph" w:styleId="697">
    <w:name w:val="List Paragraph"/>
    <w:basedOn w:val="653"/>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link w:val="682"/>
    <w:uiPriority w:val="10"/>
    <w:qFormat/>
    <w:rPr>
      <w:sz w:val="48"/>
      <w:szCs w:val="48"/>
    </w:rPr>
  </w:style>
  <w:style w:type="character" w:styleId="700" w:customStyle="1">
    <w:name w:val="Subtitle Char"/>
    <w:link w:val="675"/>
    <w:uiPriority w:val="11"/>
    <w:qFormat/>
    <w:rPr>
      <w:sz w:val="24"/>
      <w:szCs w:val="24"/>
    </w:rPr>
  </w:style>
  <w:style w:type="paragraph" w:styleId="701">
    <w:name w:val="Quote"/>
    <w:basedOn w:val="653"/>
    <w:next w:val="653"/>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53"/>
    <w:next w:val="653"/>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link w:val="672"/>
    <w:uiPriority w:val="99"/>
    <w:qFormat/>
  </w:style>
  <w:style w:type="character" w:styleId="706" w:customStyle="1">
    <w:name w:val="Footer Char"/>
    <w:link w:val="671"/>
    <w:uiPriority w:val="99"/>
    <w:qFormat/>
  </w:style>
  <w:style w:type="character" w:styleId="707" w:customStyle="1">
    <w:name w:val="Caption Char"/>
    <w:link w:val="671"/>
    <w:uiPriority w:val="99"/>
    <w:qFormat/>
  </w:style>
  <w:style w:type="table" w:styleId="7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6"/>
    <w:uiPriority w:val="99"/>
    <w:qFormat/>
    <w:rPr>
      <w:sz w:val="18"/>
    </w:rPr>
  </w:style>
  <w:style w:type="character" w:styleId="834" w:customStyle="1">
    <w:name w:val="Endnote Text Char"/>
    <w:link w:val="670"/>
    <w:uiPriority w:val="99"/>
    <w:qFormat/>
    <w:rPr>
      <w:sz w:val="20"/>
    </w:rPr>
  </w:style>
  <w:style w:type="paragraph" w:styleId="835" w:customStyle="1">
    <w:name w:val="TOC Heading"/>
    <w:uiPriority w:val="39"/>
    <w:unhideWhenUsed/>
    <w:rPr>
      <w:rFonts w:hint="default" w:ascii="Times New Roman" w:hAnsi="Times New Roman" w:eastAsia="宋体" w:cs="Times New Roman"/>
    </w:rPr>
  </w:style>
  <w:style w:type="paragraph" w:styleId="836" w:customStyle="1">
    <w:name w:val="标题 11"/>
    <w:basedOn w:val="653"/>
    <w:next w:val="653"/>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37" w:customStyle="1">
    <w:name w:val="标题 31"/>
    <w:basedOn w:val="653"/>
    <w:next w:val="83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38" w:customStyle="1">
    <w:name w:val="正文缩进11"/>
    <w:basedOn w:val="653"/>
    <w:link w:val="841"/>
    <w:uiPriority w:val="0"/>
    <w:qFormat/>
    <w:pPr>
      <w:ind w:firstLine="420"/>
    </w:pPr>
  </w:style>
  <w:style w:type="character" w:styleId="839" w:customStyle="1">
    <w:name w:val="默认段落字体1"/>
    <w:link w:val="653"/>
    <w:uiPriority w:val="0"/>
    <w:semiHidden/>
    <w:qFormat/>
  </w:style>
  <w:style w:type="table" w:styleId="840" w:customStyle="1">
    <w:name w:val="普通表格1"/>
    <w:uiPriority w:val="0"/>
    <w:semiHidden/>
    <w:qFormat/>
    <w:tblPr/>
  </w:style>
  <w:style w:type="character" w:styleId="841" w:customStyle="1">
    <w:name w:val="正文缩进 Char"/>
    <w:link w:val="838"/>
    <w:uiPriority w:val="0"/>
    <w:qFormat/>
    <w:rPr>
      <w:sz w:val="21"/>
      <w:szCs w:val="24"/>
    </w:rPr>
  </w:style>
  <w:style w:type="paragraph" w:styleId="842" w:customStyle="1">
    <w:name w:val="文档结构图1"/>
    <w:basedOn w:val="653"/>
    <w:uiPriority w:val="0"/>
    <w:semiHidden/>
    <w:pPr>
      <w:shd w:val="clear" w:color="auto" w:fill="000080"/>
    </w:pPr>
  </w:style>
  <w:style w:type="paragraph" w:styleId="843" w:customStyle="1">
    <w:name w:val="批注文字1"/>
    <w:basedOn w:val="653"/>
    <w:uiPriority w:val="0"/>
    <w:qFormat/>
    <w:pPr>
      <w:jc w:val="left"/>
    </w:pPr>
  </w:style>
  <w:style w:type="paragraph" w:styleId="844" w:customStyle="1">
    <w:name w:val="正文文本 31"/>
    <w:basedOn w:val="653"/>
    <w:uiPriority w:val="0"/>
    <w:qFormat/>
    <w:pPr>
      <w:jc w:val="center"/>
    </w:pPr>
    <w:rPr>
      <w:rFonts w:eastAsia="黑体"/>
      <w:sz w:val="72"/>
    </w:rPr>
  </w:style>
  <w:style w:type="paragraph" w:styleId="845" w:customStyle="1">
    <w:name w:val="正文文本11"/>
    <w:basedOn w:val="653"/>
    <w:uiPriority w:val="0"/>
    <w:pPr>
      <w:jc w:val="center"/>
    </w:pPr>
    <w:rPr>
      <w:rFonts w:eastAsia="仿宋_GB2312"/>
      <w:sz w:val="28"/>
    </w:rPr>
  </w:style>
  <w:style w:type="paragraph" w:styleId="846" w:customStyle="1">
    <w:name w:val="正文文本缩进11"/>
    <w:basedOn w:val="653"/>
    <w:link w:val="847"/>
    <w:uiPriority w:val="0"/>
    <w:qFormat/>
    <w:pPr>
      <w:ind w:left="420"/>
      <w:spacing w:after="120"/>
    </w:pPr>
  </w:style>
  <w:style w:type="character" w:styleId="847" w:customStyle="1">
    <w:name w:val="正文文本缩进 Char"/>
    <w:link w:val="846"/>
    <w:uiPriority w:val="0"/>
    <w:qFormat/>
    <w:rPr>
      <w:sz w:val="21"/>
      <w:szCs w:val="24"/>
    </w:rPr>
  </w:style>
  <w:style w:type="paragraph" w:styleId="848" w:customStyle="1">
    <w:name w:val="文本块1"/>
    <w:basedOn w:val="653"/>
    <w:uiPriority w:val="0"/>
    <w:qFormat/>
    <w:pPr>
      <w:ind w:left="420" w:right="33"/>
      <w:jc w:val="left"/>
    </w:pPr>
    <w:rPr>
      <w:sz w:val="24"/>
      <w:szCs w:val="20"/>
    </w:rPr>
  </w:style>
  <w:style w:type="paragraph" w:styleId="849" w:customStyle="1">
    <w:name w:val="纯文本11"/>
    <w:basedOn w:val="653"/>
    <w:link w:val="850"/>
    <w:uiPriority w:val="0"/>
    <w:qFormat/>
    <w:rPr>
      <w:rFonts w:ascii="宋体" w:hAnsi="Courier New"/>
      <w:szCs w:val="20"/>
    </w:rPr>
  </w:style>
  <w:style w:type="character" w:styleId="850" w:customStyle="1">
    <w:name w:val="纯文本 Char"/>
    <w:link w:val="849"/>
    <w:uiPriority w:val="0"/>
    <w:qFormat/>
    <w:rPr>
      <w:rFonts w:ascii="宋体" w:hAnsi="Courier New" w:eastAsia="宋体"/>
      <w:sz w:val="21"/>
      <w:lang w:val="en-US" w:eastAsia="zh-CN" w:bidi="ar-SA"/>
    </w:rPr>
  </w:style>
  <w:style w:type="paragraph" w:styleId="851" w:customStyle="1">
    <w:name w:val="日期1"/>
    <w:basedOn w:val="653"/>
    <w:next w:val="653"/>
    <w:uiPriority w:val="0"/>
    <w:pPr>
      <w:ind w:left="100"/>
    </w:pPr>
    <w:rPr>
      <w:rFonts w:ascii="黑体" w:eastAsia="黑体"/>
      <w:sz w:val="72"/>
    </w:rPr>
  </w:style>
  <w:style w:type="paragraph" w:styleId="852" w:customStyle="1">
    <w:name w:val="正文文本缩进 21"/>
    <w:basedOn w:val="653"/>
    <w:uiPriority w:val="0"/>
    <w:qFormat/>
    <w:pPr>
      <w:ind w:right="-2" w:firstLine="540"/>
      <w:tabs>
        <w:tab w:val="left" w:pos="9741" w:leader="none"/>
      </w:tabs>
    </w:pPr>
    <w:rPr>
      <w:rFonts w:eastAsia="仿宋_GB2312"/>
      <w:sz w:val="28"/>
    </w:rPr>
  </w:style>
  <w:style w:type="paragraph" w:styleId="853" w:customStyle="1">
    <w:name w:val="批注框文本1"/>
    <w:basedOn w:val="653"/>
    <w:uiPriority w:val="0"/>
    <w:semiHidden/>
    <w:qFormat/>
    <w:rPr>
      <w:sz w:val="18"/>
      <w:szCs w:val="18"/>
    </w:rPr>
  </w:style>
  <w:style w:type="paragraph" w:styleId="854" w:customStyle="1">
    <w:name w:val="页脚11"/>
    <w:basedOn w:val="653"/>
    <w:uiPriority w:val="0"/>
    <w:pPr>
      <w:jc w:val="left"/>
      <w:tabs>
        <w:tab w:val="center" w:pos="4153" w:leader="none"/>
        <w:tab w:val="right" w:pos="8306" w:leader="none"/>
      </w:tabs>
    </w:pPr>
    <w:rPr>
      <w:sz w:val="18"/>
      <w:szCs w:val="18"/>
    </w:rPr>
  </w:style>
  <w:style w:type="paragraph" w:styleId="855" w:customStyle="1">
    <w:name w:val="页眉1"/>
    <w:basedOn w:val="653"/>
    <w:uiPriority w:val="0"/>
    <w:qFormat/>
    <w:pPr>
      <w:jc w:val="center"/>
      <w:tabs>
        <w:tab w:val="center" w:pos="4153" w:leader="none"/>
        <w:tab w:val="right" w:pos="8306" w:leader="none"/>
      </w:tabs>
      <w:pBdr>
        <w:bottom w:val="single" w:color="000000" w:sz="6" w:space="1"/>
      </w:pBdr>
    </w:pPr>
    <w:rPr>
      <w:sz w:val="18"/>
      <w:szCs w:val="18"/>
    </w:rPr>
  </w:style>
  <w:style w:type="paragraph" w:styleId="856" w:customStyle="1">
    <w:name w:val="正文文本缩进 31"/>
    <w:basedOn w:val="653"/>
    <w:uiPriority w:val="0"/>
    <w:qFormat/>
    <w:pPr>
      <w:ind w:firstLine="435"/>
    </w:pPr>
    <w:rPr>
      <w:rFonts w:ascii="仿宋_GB2312" w:hAnsi="宋体" w:eastAsia="仿宋_GB2312"/>
      <w:sz w:val="28"/>
    </w:rPr>
  </w:style>
  <w:style w:type="paragraph" w:styleId="857" w:customStyle="1">
    <w:name w:val="正文文本 21"/>
    <w:basedOn w:val="653"/>
    <w:uiPriority w:val="0"/>
    <w:qFormat/>
    <w:rPr>
      <w:rFonts w:ascii="仿宋_GB2312" w:eastAsia="仿宋_GB2312"/>
      <w:sz w:val="28"/>
    </w:rPr>
  </w:style>
  <w:style w:type="paragraph" w:styleId="858" w:customStyle="1">
    <w:name w:val="普通(网站)1"/>
    <w:basedOn w:val="653"/>
    <w:uiPriority w:val="99"/>
    <w:unhideWhenUsed/>
    <w:qFormat/>
    <w:pPr>
      <w:jc w:val="left"/>
      <w:spacing w:before="100" w:beforeAutospacing="1" w:after="100" w:afterAutospacing="1"/>
    </w:pPr>
    <w:rPr>
      <w:sz w:val="24"/>
      <w:szCs w:val="20"/>
    </w:rPr>
  </w:style>
  <w:style w:type="paragraph" w:styleId="859" w:customStyle="1">
    <w:name w:val="正文首行缩进 21"/>
    <w:basedOn w:val="846"/>
    <w:link w:val="860"/>
    <w:uiPriority w:val="0"/>
    <w:qFormat/>
    <w:pPr>
      <w:ind w:firstLine="420"/>
    </w:pPr>
  </w:style>
  <w:style w:type="character" w:styleId="860" w:customStyle="1">
    <w:name w:val="正文首行缩进 2 Char"/>
    <w:basedOn w:val="847"/>
    <w:link w:val="859"/>
    <w:uiPriority w:val="0"/>
  </w:style>
  <w:style w:type="table" w:styleId="861" w:customStyle="1">
    <w:name w:val="网格型1"/>
    <w:basedOn w:val="84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2" w:customStyle="1">
    <w:name w:val="页码1"/>
    <w:link w:val="653"/>
    <w:uiPriority w:val="0"/>
    <w:qFormat/>
  </w:style>
  <w:style w:type="character" w:styleId="863" w:customStyle="1">
    <w:name w:val="已访问的超链接1"/>
    <w:link w:val="653"/>
    <w:uiPriority w:val="0"/>
    <w:qFormat/>
    <w:rPr>
      <w:color w:val="800080"/>
      <w:u w:val="single"/>
    </w:rPr>
  </w:style>
  <w:style w:type="character" w:styleId="864" w:customStyle="1">
    <w:name w:val="超链接1"/>
    <w:link w:val="653"/>
    <w:uiPriority w:val="0"/>
    <w:qFormat/>
    <w:rPr>
      <w:color w:val="0000ff"/>
      <w:u w:val="single"/>
    </w:rPr>
  </w:style>
  <w:style w:type="character" w:styleId="865" w:customStyle="1">
    <w:name w:val="纯文本 Char1"/>
    <w:link w:val="653"/>
    <w:uiPriority w:val="0"/>
    <w:qFormat/>
    <w:rPr>
      <w:rFonts w:ascii="宋体" w:hAnsi="Courier New"/>
      <w:sz w:val="21"/>
    </w:rPr>
  </w:style>
  <w:style w:type="paragraph" w:styleId="866" w:customStyle="1">
    <w:name w:val="font6"/>
    <w:basedOn w:val="653"/>
    <w:uiPriority w:val="0"/>
    <w:qFormat/>
    <w:pPr>
      <w:jc w:val="left"/>
      <w:spacing w:before="100" w:beforeAutospacing="1" w:after="100" w:afterAutospacing="1"/>
      <w:widowControl/>
    </w:pPr>
    <w:rPr>
      <w:rFonts w:eastAsia="Arial Unicode MS"/>
      <w:sz w:val="18"/>
      <w:szCs w:val="18"/>
    </w:rPr>
  </w:style>
  <w:style w:type="paragraph" w:styleId="867" w:customStyle="1">
    <w:name w:val="列出段落"/>
    <w:basedOn w:val="653"/>
    <w:uiPriority w:val="99"/>
    <w:qFormat/>
    <w:pPr>
      <w:ind w:firstLine="420"/>
    </w:pPr>
  </w:style>
  <w:style w:type="paragraph" w:styleId="868" w:customStyle="1">
    <w:name w:val="xl43"/>
    <w:basedOn w:val="653"/>
    <w:uiPriority w:val="0"/>
    <w:qFormat/>
    <w:pPr>
      <w:jc w:val="left"/>
      <w:spacing w:before="100" w:beforeAutospacing="1" w:after="100" w:afterAutospacing="1"/>
      <w:widowControl/>
    </w:pPr>
    <w:rPr>
      <w:rFonts w:ascii="Arial Unicode MS" w:hAnsi="Arial Unicode MS" w:eastAsia="Arial Unicode MS"/>
      <w:sz w:val="24"/>
    </w:rPr>
  </w:style>
  <w:style w:type="paragraph" w:styleId="869" w:customStyle="1">
    <w:name w:val="xl68"/>
    <w:basedOn w:val="65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0" w:customStyle="1">
    <w:name w:val="xl53"/>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71" w:customStyle="1">
    <w:name w:val="xl29"/>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2" w:customStyle="1">
    <w:name w:val="xl46"/>
    <w:basedOn w:val="653"/>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3" w:customStyle="1">
    <w:name w:val="xl39"/>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customStyle="1">
    <w:name w:val="xl59"/>
    <w:basedOn w:val="65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5" w:customStyle="1">
    <w:name w:val="xl33"/>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6" w:customStyle="1">
    <w:name w:val="xl86"/>
    <w:basedOn w:val="6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customStyle="1">
    <w:name w:val="font7"/>
    <w:basedOn w:val="653"/>
    <w:uiPriority w:val="0"/>
    <w:qFormat/>
    <w:pPr>
      <w:jc w:val="left"/>
      <w:spacing w:before="100" w:beforeAutospacing="1" w:after="100" w:afterAutospacing="1"/>
      <w:widowControl/>
    </w:pPr>
    <w:rPr>
      <w:rFonts w:eastAsia="Arial Unicode MS"/>
      <w:sz w:val="18"/>
      <w:szCs w:val="18"/>
    </w:rPr>
  </w:style>
  <w:style w:type="paragraph" w:styleId="878" w:customStyle="1">
    <w:name w:val="Char Char Char Char"/>
    <w:basedOn w:val="842"/>
    <w:uiPriority w:val="0"/>
    <w:qFormat/>
    <w:pPr>
      <w:spacing w:line="360" w:lineRule="auto"/>
    </w:pPr>
    <w:rPr>
      <w:rFonts w:ascii="Tahoma" w:hAnsi="Tahoma"/>
      <w:sz w:val="24"/>
    </w:rPr>
  </w:style>
  <w:style w:type="paragraph" w:styleId="879" w:customStyle="1">
    <w:name w:val="xl67"/>
    <w:basedOn w:val="65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0" w:customStyle="1">
    <w:name w:val="xl45"/>
    <w:basedOn w:val="653"/>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81" w:customStyle="1">
    <w:name w:val="xl72"/>
    <w:basedOn w:val="6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83" w:customStyle="1">
    <w:name w:val="xl60"/>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4" w:customStyle="1">
    <w:name w:val="xl84"/>
    <w:basedOn w:val="6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xl57"/>
    <w:basedOn w:val="6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86" w:customStyle="1">
    <w:name w:val="xl69"/>
    <w:basedOn w:val="65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font12"/>
    <w:basedOn w:val="653"/>
    <w:uiPriority w:val="0"/>
    <w:qFormat/>
    <w:pPr>
      <w:jc w:val="left"/>
      <w:spacing w:before="100" w:beforeAutospacing="1" w:after="100" w:afterAutospacing="1"/>
      <w:widowControl/>
    </w:pPr>
    <w:rPr>
      <w:rFonts w:eastAsia="Arial Unicode MS"/>
      <w:color w:val="333333"/>
      <w:sz w:val="18"/>
      <w:szCs w:val="18"/>
    </w:rPr>
  </w:style>
  <w:style w:type="paragraph" w:styleId="888" w:customStyle="1">
    <w:name w:val="font8"/>
    <w:basedOn w:val="653"/>
    <w:uiPriority w:val="0"/>
    <w:qFormat/>
    <w:pPr>
      <w:jc w:val="left"/>
      <w:spacing w:before="100" w:beforeAutospacing="1" w:after="100" w:afterAutospacing="1"/>
      <w:widowControl/>
    </w:pPr>
    <w:rPr>
      <w:rFonts w:eastAsia="Arial Unicode MS"/>
      <w:sz w:val="18"/>
      <w:szCs w:val="18"/>
    </w:rPr>
  </w:style>
  <w:style w:type="paragraph" w:styleId="889" w:customStyle="1">
    <w:name w:val="xl47"/>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90" w:customStyle="1">
    <w:name w:val=" Char Char Char Char Char Char Char Char"/>
    <w:basedOn w:val="653"/>
    <w:uiPriority w:val="0"/>
    <w:qFormat/>
    <w:pPr>
      <w:jc w:val="left"/>
      <w:spacing w:after="160" w:line="240" w:lineRule="exact"/>
      <w:widowControl/>
    </w:pPr>
    <w:rPr>
      <w:rFonts w:ascii="Verdana" w:hAnsi="Verdana"/>
      <w:sz w:val="20"/>
      <w:szCs w:val="20"/>
      <w:lang w:eastAsia="en-US"/>
    </w:rPr>
  </w:style>
  <w:style w:type="paragraph" w:styleId="891" w:customStyle="1">
    <w:name w:val="xl74"/>
    <w:basedOn w:val="65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xl77"/>
    <w:basedOn w:val="65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93" w:customStyle="1">
    <w:name w:val="xl71"/>
    <w:basedOn w:val="65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4" w:customStyle="1">
    <w:name w:val="xl75"/>
    <w:basedOn w:val="65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5" w:customStyle="1">
    <w:name w:val="xl38"/>
    <w:basedOn w:val="6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6" w:customStyle="1">
    <w:name w:val="xl51"/>
    <w:basedOn w:val="653"/>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97" w:customStyle="1">
    <w:name w:val="xl78"/>
    <w:basedOn w:val="6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98" w:customStyle="1">
    <w:name w:val="普通正文"/>
    <w:basedOn w:val="653"/>
    <w:uiPriority w:val="0"/>
    <w:qFormat/>
    <w:pPr>
      <w:ind w:firstLine="480"/>
      <w:jc w:val="left"/>
      <w:spacing w:before="120" w:after="120" w:line="360" w:lineRule="auto"/>
    </w:pPr>
    <w:rPr>
      <w:rFonts w:ascii="Arial" w:hAnsi="Arial"/>
      <w:sz w:val="24"/>
    </w:rPr>
  </w:style>
  <w:style w:type="paragraph" w:styleId="899" w:customStyle="1">
    <w:name w:val="Char"/>
    <w:basedOn w:val="653"/>
    <w:uiPriority w:val="0"/>
    <w:qFormat/>
    <w:pPr>
      <w:tabs>
        <w:tab w:val="left" w:pos="360" w:leader="none"/>
      </w:tabs>
    </w:pPr>
    <w:rPr>
      <w:sz w:val="24"/>
    </w:rPr>
  </w:style>
  <w:style w:type="paragraph" w:styleId="900" w:customStyle="1">
    <w:name w:val="xl85"/>
    <w:basedOn w:val="6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01" w:customStyle="1">
    <w:name w:val="xl81"/>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02" w:customStyle="1">
    <w:name w:val="xl56"/>
    <w:basedOn w:val="65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3" w:customStyle="1">
    <w:name w:val="xl63"/>
    <w:basedOn w:val="653"/>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04" w:customStyle="1">
    <w:name w:val="font10"/>
    <w:basedOn w:val="653"/>
    <w:uiPriority w:val="0"/>
    <w:qFormat/>
    <w:pPr>
      <w:jc w:val="left"/>
      <w:spacing w:before="100" w:beforeAutospacing="1" w:after="100" w:afterAutospacing="1"/>
      <w:widowControl/>
    </w:pPr>
    <w:rPr>
      <w:rFonts w:eastAsia="Arial Unicode MS"/>
      <w:sz w:val="18"/>
      <w:szCs w:val="18"/>
    </w:rPr>
  </w:style>
  <w:style w:type="paragraph" w:styleId="905" w:customStyle="1">
    <w:name w:val="xl62"/>
    <w:basedOn w:val="6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32"/>
    <w:basedOn w:val="6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7"/>
    <w:basedOn w:val="653"/>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8" w:customStyle="1">
    <w:name w:val="xl54"/>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etica LT Pro" w:hAnsi="Helvetica LT Pro" w:eastAsia="Arial Unicode MS"/>
      <w:sz w:val="20"/>
      <w:szCs w:val="20"/>
    </w:rPr>
  </w:style>
  <w:style w:type="paragraph" w:styleId="909" w:customStyle="1">
    <w:name w:val="font11"/>
    <w:basedOn w:val="653"/>
    <w:uiPriority w:val="0"/>
    <w:qFormat/>
    <w:pPr>
      <w:jc w:val="left"/>
      <w:spacing w:before="100" w:beforeAutospacing="1" w:after="100" w:afterAutospacing="1"/>
      <w:widowControl/>
    </w:pPr>
    <w:rPr>
      <w:rFonts w:hint="eastAsia" w:ascii="宋体" w:hAnsi="宋体"/>
      <w:color w:val="333333"/>
      <w:sz w:val="18"/>
      <w:szCs w:val="18"/>
    </w:rPr>
  </w:style>
  <w:style w:type="paragraph" w:styleId="910" w:customStyle="1">
    <w:name w:val="xl79"/>
    <w:basedOn w:val="653"/>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1" w:customStyle="1">
    <w:name w:val="xl42"/>
    <w:basedOn w:val="6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12" w:customStyle="1">
    <w:name w:val="xl73"/>
    <w:basedOn w:val="65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3" w:customStyle="1">
    <w:name w:val="xl36"/>
    <w:basedOn w:val="653"/>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4" w:customStyle="1">
    <w:name w:val="xl44"/>
    <w:basedOn w:val="653"/>
    <w:uiPriority w:val="0"/>
    <w:qFormat/>
    <w:pPr>
      <w:jc w:val="right"/>
      <w:spacing w:before="100" w:beforeAutospacing="1" w:after="100" w:afterAutospacing="1"/>
      <w:widowControl/>
    </w:pPr>
    <w:rPr>
      <w:rFonts w:ascii="Arial Unicode MS" w:hAnsi="Arial Unicode MS" w:eastAsia="Arial Unicode MS"/>
      <w:sz w:val="24"/>
    </w:rPr>
  </w:style>
  <w:style w:type="paragraph" w:styleId="915" w:customStyle="1">
    <w:name w:val="xl35"/>
    <w:basedOn w:val="65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 Char Char Char Char Char Char Char Char Char Char Char Char Char"/>
    <w:basedOn w:val="653"/>
    <w:uiPriority w:val="0"/>
    <w:qFormat/>
    <w:pPr>
      <w:jc w:val="left"/>
      <w:spacing w:after="160" w:line="240" w:lineRule="exact"/>
      <w:widowControl/>
    </w:pPr>
    <w:rPr>
      <w:rFonts w:ascii="Verdana" w:hAnsi="Verdana"/>
      <w:sz w:val="20"/>
      <w:szCs w:val="20"/>
      <w:lang w:eastAsia="en-US"/>
    </w:rPr>
  </w:style>
  <w:style w:type="paragraph" w:styleId="917" w:customStyle="1">
    <w:name w:val="xl64"/>
    <w:basedOn w:val="65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18" w:customStyle="1">
    <w:name w:val="xl41"/>
    <w:basedOn w:val="6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2"/>
    <w:basedOn w:val="6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0" w:customStyle="1">
    <w:name w:val="xl80"/>
    <w:basedOn w:val="653"/>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1" w:customStyle="1">
    <w:name w:val="xl31"/>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xl30"/>
    <w:basedOn w:val="653"/>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4" w:customStyle="1">
    <w:name w:val="xl34"/>
    <w:basedOn w:val="653"/>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5" w:customStyle="1">
    <w:name w:val=" Char"/>
    <w:basedOn w:val="842"/>
    <w:uiPriority w:val="0"/>
    <w:qFormat/>
    <w:pPr>
      <w:spacing w:line="360" w:lineRule="auto"/>
    </w:pPr>
    <w:rPr>
      <w:rFonts w:ascii="Tahoma" w:hAnsi="Tahoma"/>
      <w:sz w:val="24"/>
    </w:rPr>
  </w:style>
  <w:style w:type="paragraph" w:styleId="926" w:customStyle="1">
    <w:name w:val="font9"/>
    <w:basedOn w:val="653"/>
    <w:uiPriority w:val="0"/>
    <w:qFormat/>
    <w:pPr>
      <w:jc w:val="left"/>
      <w:spacing w:before="100" w:beforeAutospacing="1" w:after="100" w:afterAutospacing="1"/>
      <w:widowControl/>
    </w:pPr>
    <w:rPr>
      <w:rFonts w:eastAsia="Arial Unicode MS"/>
      <w:b/>
      <w:bCs/>
      <w:color w:val="000000"/>
      <w:sz w:val="18"/>
      <w:szCs w:val="18"/>
    </w:rPr>
  </w:style>
  <w:style w:type="paragraph" w:styleId="927" w:customStyle="1">
    <w:name w:val="xl58"/>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8" w:customStyle="1">
    <w:name w:val="xl70"/>
    <w:basedOn w:val="6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9" w:customStyle="1">
    <w:name w:val="xl28"/>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48"/>
    <w:basedOn w:val="653"/>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1" w:customStyle="1">
    <w:name w:val="font5"/>
    <w:basedOn w:val="653"/>
    <w:uiPriority w:val="0"/>
    <w:qFormat/>
    <w:pPr>
      <w:jc w:val="left"/>
      <w:spacing w:before="100" w:beforeAutospacing="1" w:after="100" w:afterAutospacing="1"/>
      <w:widowControl/>
    </w:pPr>
    <w:rPr>
      <w:rFonts w:hint="eastAsia" w:ascii="宋体" w:hAnsi="宋体"/>
      <w:sz w:val="18"/>
      <w:szCs w:val="18"/>
    </w:rPr>
  </w:style>
  <w:style w:type="paragraph" w:styleId="932" w:customStyle="1">
    <w:name w:val="默认段落字体 Para Char Char Char Char Char Char Char Char Char1 Char Char Char Char Char Char Char"/>
    <w:basedOn w:val="842"/>
    <w:uiPriority w:val="0"/>
    <w:qFormat/>
    <w:rPr>
      <w:rFonts w:ascii="Tahoma" w:hAnsi="Tahoma"/>
      <w:sz w:val="24"/>
    </w:rPr>
  </w:style>
  <w:style w:type="paragraph" w:styleId="933" w:customStyle="1">
    <w:name w:val="xl66"/>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4" w:customStyle="1">
    <w:name w:val="font13"/>
    <w:basedOn w:val="653"/>
    <w:uiPriority w:val="0"/>
    <w:qFormat/>
    <w:pPr>
      <w:jc w:val="left"/>
      <w:spacing w:before="100" w:beforeAutospacing="1" w:after="100" w:afterAutospacing="1"/>
      <w:widowControl/>
    </w:pPr>
    <w:rPr>
      <w:rFonts w:eastAsia="Arial Unicode MS"/>
      <w:b/>
      <w:bCs/>
      <w:sz w:val="18"/>
      <w:szCs w:val="18"/>
    </w:rPr>
  </w:style>
  <w:style w:type="paragraph" w:styleId="935" w:customStyle="1">
    <w:name w:val="xl83"/>
    <w:basedOn w:val="65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6" w:customStyle="1">
    <w:name w:val="xl61"/>
    <w:basedOn w:val="65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7" w:customStyle="1">
    <w:name w:val="xl76"/>
    <w:basedOn w:val="65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8" w:customStyle="1">
    <w:name w:val="xl55"/>
    <w:basedOn w:val="6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40"/>
    <w:basedOn w:val="6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65"/>
    <w:basedOn w:val="653"/>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1" w:customStyle="1">
    <w:name w:val="xl49"/>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2" w:customStyle="1">
    <w:name w:val="xl50"/>
    <w:basedOn w:val="65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3" w:customStyle="1">
    <w:name w:val="xl82"/>
    <w:basedOn w:val="6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4" w:customStyle="1">
    <w:name w:val="正文文本1"/>
    <w:basedOn w:val="653"/>
    <w:uiPriority w:val="0"/>
    <w:qFormat/>
    <w:rPr>
      <w:rFonts w:ascii="楷体_GB2312" w:hAnsi="Arial" w:eastAsia="楷体_GB2312" w:cs="Times New Roman"/>
      <w:sz w:val="28"/>
      <w:szCs w:val="28"/>
    </w:rPr>
  </w:style>
  <w:style w:type="paragraph" w:styleId="945" w:customStyle="1">
    <w:name w:val="标题 21"/>
    <w:basedOn w:val="653"/>
    <w:next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6" w:customStyle="1">
    <w:name w:val="正文缩进1"/>
    <w:basedOn w:val="653"/>
    <w:uiPriority w:val="0"/>
    <w:qFormat/>
    <w:pPr>
      <w:ind w:firstLine="420"/>
    </w:pPr>
    <w:rPr>
      <w:szCs w:val="21"/>
    </w:rPr>
  </w:style>
  <w:style w:type="paragraph" w:styleId="947" w:customStyle="1">
    <w:name w:val="正文文本缩进1"/>
    <w:basedOn w:val="653"/>
    <w:uiPriority w:val="0"/>
    <w:unhideWhenUsed/>
    <w:qFormat/>
    <w:pPr>
      <w:ind w:left="420"/>
      <w:spacing w:after="120"/>
    </w:pPr>
  </w:style>
  <w:style w:type="paragraph" w:styleId="9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9" w:customStyle="1">
    <w:name w:val="列出段落1"/>
    <w:basedOn w:val="653"/>
    <w:uiPriority w:val="0"/>
    <w:qFormat/>
    <w:pPr>
      <w:contextualSpacing/>
      <w:ind w:left="720"/>
      <w:jc w:val="left"/>
      <w:widowControl/>
    </w:pPr>
    <w:rPr>
      <w:rFonts w:ascii="Calibri" w:hAnsi="Calibri"/>
      <w:sz w:val="24"/>
      <w:szCs w:val="24"/>
      <w:lang w:eastAsia="en-US" w:bidi="en-US"/>
    </w:rPr>
  </w:style>
  <w:style w:type="paragraph" w:styleId="950" w:customStyle="1">
    <w:name w:val="纯文本1"/>
    <w:basedOn w:val="653"/>
    <w:next w:val="951"/>
    <w:uiPriority w:val="0"/>
    <w:qFormat/>
    <w:rPr>
      <w:rFonts w:ascii="宋体" w:hAnsi="Courier New" w:eastAsia="宋体" w:cs="Courier New"/>
      <w:szCs w:val="21"/>
    </w:rPr>
  </w:style>
  <w:style w:type="paragraph" w:styleId="951" w:customStyle="1">
    <w:name w:val="Char Char Char Char Char Char Char Char Char Char Char Char Char"/>
    <w:basedOn w:val="653"/>
    <w:uiPriority w:val="0"/>
    <w:qFormat/>
    <w:pPr>
      <w:jc w:val="left"/>
      <w:spacing w:after="160" w:line="240" w:lineRule="exact"/>
      <w:widowControl/>
    </w:pPr>
    <w:rPr>
      <w:rFonts w:ascii="Verdana" w:hAnsi="Verdana"/>
      <w:sz w:val="20"/>
      <w:szCs w:val="20"/>
      <w:lang w:eastAsia="en-US"/>
    </w:rPr>
  </w:style>
  <w:style w:type="paragraph" w:styleId="952" w:customStyle="1">
    <w:name w:val="页脚1"/>
    <w:basedOn w:val="653"/>
    <w:uiPriority w:val="99"/>
    <w:qFormat/>
    <w:pPr>
      <w:jc w:val="left"/>
      <w:tabs>
        <w:tab w:val="center" w:pos="4153" w:leader="none"/>
        <w:tab w:val="right" w:pos="8306" w:leader="none"/>
      </w:tabs>
    </w:pPr>
    <w:rPr>
      <w:rFonts w:ascii="Times New Roman" w:hAnsi="Times New Roman" w:eastAsia="宋体" w:cs="Times New Roman"/>
      <w:sz w:val="18"/>
      <w:szCs w:val="18"/>
    </w:rPr>
  </w:style>
  <w:style w:type="numbering" w:styleId="7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36d2fa52-b96e-49a5-9824-08915008356b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6BE884A0</paraID>
      <start>0</start>
      <end>2</end>
      <status>unmodified</status>
      <modifiedWord/>
      <trackRevisions>false</trackRevisions>
    </reviewItem>
    <reviewItem>
      <errorID>c66f2b1e-3101-4eab-b3f3-b277e7950296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3E014A4</paraID>
      <start>0</start>
      <end>2</end>
      <status>unmodified</status>
      <modifiedWord/>
      <trackRevisions>false</trackRevisions>
    </reviewItem>
    <reviewItem>
      <errorID>b8b71374-8824-4146-a99d-b0d4c3dfffac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266629ED</paraID>
      <start>0</start>
      <end>2</end>
      <status>unmodified</status>
      <modifiedWord/>
      <trackRevisions>false</trackRevisions>
    </reviewItem>
    <reviewItem>
      <errorID>71ef56b2-2863-4559-9a13-118f3934ec51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320164C4</paraID>
      <start>0</start>
      <end>2</end>
      <status>unmodified</status>
      <modifiedWord/>
      <trackRevisions>false</trackRevisions>
    </reviewItem>
    <reviewItem>
      <errorID>822602ac-3896-4ef8-b3bf-e0ef5dad7969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429EF204</paraID>
      <start>0</start>
      <end>2</end>
      <status>unmodified</status>
      <modifiedWord/>
      <trackRevisions>false</trackRevisions>
    </reviewItem>
    <reviewItem>
      <errorID>d39936a6-aa26-4f54-915c-968a2b1ea999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1D05A8E7</paraID>
      <start>0</start>
      <end>2</end>
      <status>unmodified</status>
      <modifiedWord/>
      <trackRevisions>false</trackRevisions>
    </reviewItem>
    <reviewItem>
      <errorID>6ec4c8cc-8502-4d9b-9d3e-ef8f8fbd6a3f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28D4E2DE</paraID>
      <start>0</start>
      <end>2</end>
      <status>unmodified</status>
      <modifiedWord/>
      <trackRevisions>false</trackRevisions>
    </reviewItem>
    <reviewItem>
      <errorID>684f58eb-36a9-4097-8225-95eb395238d2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683955BF</paraID>
      <start>0</start>
      <end>2</end>
      <status>unmodified</status>
      <modifiedWord/>
      <trackRevisions>false</trackRevisions>
    </reviewItem>
    <reviewItem>
      <errorID>1eb05749-0150-49b3-9e64-f8a341651475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5A6FEA4A</paraID>
      <start>0</start>
      <end>2</end>
      <status>unmodified</status>
      <modifiedWord/>
      <trackRevisions>false</trackRevisions>
    </reviewItem>
    <reviewItem>
      <errorID>e4093f4c-d692-4ca5-a6a3-88081a66e452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5398516F</paraID>
      <start>0</start>
      <end>2</end>
      <status>unmodified</status>
      <modifiedWord/>
      <trackRevisions>false</trackRevisions>
    </reviewItem>
    <reviewItem>
      <errorID>349b637d-7402-4989-8d0a-1942b55f4b6a</errorID>
      <errorWord>（</errorWord>
      <group>L1_Punc</group>
      <groupName>标点问题</groupName>
      <ability>L2_Punc_CN</ability>
      <abilityName>标点符号问题</abilityName>
      <candidateList/>
      <explain>同一形式括号套用。</explain>
      <paraID>6245033D</paraID>
      <start>71</start>
      <end>72</end>
      <status>unmodified</status>
      <modifiedWord/>
      <trackRevisions>false</trackRevisions>
    </reviewItem>
    <reviewItem>
      <errorID>96b4bbfd-af34-4bab-9690-d6b9b703b097</errorID>
      <errorWord>）</errorWord>
      <group>L1_Punc</group>
      <groupName>标点问题</groupName>
      <ability>L2_Punc_CN</ability>
      <abilityName>标点符号问题</abilityName>
      <candidateList/>
      <explain>同一形式括号套用。</explain>
      <paraID>6245033D</paraID>
      <start>82</start>
      <end>83</end>
      <status>unmodified</status>
      <modifiedWord/>
      <trackRevisions>false</trackRevisions>
    </reviewItem>
    <reviewItem>
      <errorID>1e5b494f-5233-4649-b7c9-51a4585a7505</errorID>
      <errorWord>保持通讯畅通</errorWord>
      <group>L1_Word</group>
      <groupName>字词问题</groupName>
      <ability>L2_Typo</ability>
      <abilityName>字词错误</abilityName>
      <candidateList>
        <item>保持通信畅通</item>
      </candidateList>
      <explain/>
      <paraID>2BF7B870</paraID>
      <start>15</start>
      <end>21</end>
      <status>unmodified</status>
      <modifiedWord/>
      <trackRevisions>false</trackRevisions>
    </reviewItem>
    <reviewItem>
      <errorID>2713f879-e902-47e3-a414-abd55f50b5f0</errorID>
      <errorWord>&lt;</errorWord>
      <group>L1_Format</group>
      <groupName>格式问题</groupName>
      <ability>L2_HalfPunc_CN</ability>
      <abilityName>全半角问题</abilityName>
      <candidateList>
        <item>〈</item>
      </candidateList>
      <explain>文本全半角错误。</explain>
      <paraID>12E3E79A</paraID>
      <start>50</start>
      <end>51</end>
      <status>unmodified</status>
      <modifiedWord/>
      <trackRevisions>false</trackRevisions>
    </reviewItem>
    <reviewItem>
      <errorID>513f2a3b-ef11-468e-aa95-b39f1c06c658</errorID>
      <errorWord>&lt;</errorWord>
      <group>L1_Format</group>
      <groupName>格式问题</groupName>
      <ability>L2_HalfPunc_CN</ability>
      <abilityName>全半角问题</abilityName>
      <candidateList>
        <item>〈</item>
      </candidateList>
      <explain>文本全半角错误。</explain>
      <paraID>111DCEAC</paraID>
      <start>50</start>
      <end>51</end>
      <status>unmodified</status>
      <modifiedWord/>
      <trackRevisions>false</trackRevisions>
    </reviewItem>
    <reviewItem>
      <errorID>731e84f9-b6fc-4739-ab63-0f44bc4b7e49</errorID>
      <errorWord>&lt;</errorWord>
      <group>L1_Format</group>
      <groupName>格式问题</groupName>
      <ability>L2_HalfPunc_CN</ability>
      <abilityName>全半角问题</abilityName>
      <candidateList>
        <item>〈</item>
      </candidateList>
      <explain>文本全半角错误。</explain>
      <paraID>1F616551</paraID>
      <start>35</start>
      <end>36</end>
      <status>unmodified</status>
      <modifiedWord/>
      <trackRevisions>false</trackRevisions>
    </reviewItem>
    <reviewItem>
      <errorID>cdf54cef-9630-4fcc-8ce3-6f98a30994e1</errorID>
      <errorWord>（</errorWord>
      <group>L1_Punc</group>
      <groupName>标点问题</groupName>
      <ability>L2_Punc_CN</ability>
      <abilityName>标点符号问题</abilityName>
      <candidateList/>
      <explain>同一形式括号套用。</explain>
      <paraID> 7CEDCF8</paraID>
      <start>47</start>
      <end>48</end>
      <status>unmodified</status>
      <modifiedWord/>
      <trackRevisions>false</trackRevisions>
    </reviewItem>
    <reviewItem>
      <errorID>e742eccb-a001-4414-9fed-60f9a70f4e4e</errorID>
      <errorWord>）</errorWord>
      <group>L1_Punc</group>
      <groupName>标点问题</groupName>
      <ability>L2_Punc_CN</ability>
      <abilityName>标点符号问题</abilityName>
      <candidateList/>
      <explain>同一形式括号套用。</explain>
      <paraID> 7CEDCF8</paraID>
      <start>51</start>
      <end>52</end>
      <status>unmodified</status>
      <modifiedWord/>
      <trackRevisions>false</trackRevisions>
    </reviewItem>
    <reviewItem>
      <errorID>b94ee7b0-1539-43ed-bf3b-9473c96909ca</errorID>
      <errorWord>不</errorWord>
      <group>L1_Word</group>
      <groupName>字词问题</groupName>
      <ability>L2_Typo</ability>
      <abilityName>字词错误</abilityName>
      <candidateList>
        <item>不符</item>
      </candidateList>
      <explain/>
      <paraID>10B7915C</paraID>
      <start>47</start>
      <end>48</end>
      <status>unmodified</status>
      <modifiedWord/>
      <trackRevisions>false</trackRevisions>
    </reviewItem>
    <reviewItem>
      <errorID>4148a4e2-d421-4cdb-aeeb-0bd0416abd7c</errorID>
      <errorWord>，</errorWord>
      <group>L1_Word</group>
      <groupName>字词问题</groupName>
      <ability>L2_Typo</ability>
      <abilityName>字词错误</abilityName>
      <candidateList>
        <item>，并</item>
      </candidateList>
      <explain/>
      <paraID>454E35D9</paraID>
      <start>90</start>
      <end>91</end>
      <status>unmodified</status>
      <modifiedWord/>
      <trackRevisions>false</trackRevisions>
    </reviewItem>
    <reviewItem>
      <errorID>61df8b68-89f9-4baf-a1de-1238f08beae7</errorID>
      <errorWord>，</errorWord>
      <group>L1_Word</group>
      <groupName>字词问题</groupName>
      <ability>L2_Typo</ability>
      <abilityName>字词错误</abilityName>
      <candidateList>
        <item>，对</item>
      </candidateList>
      <explain/>
      <paraID>67A6AE4A</paraID>
      <start>25</start>
      <end>26</end>
      <status>unmodified</status>
      <modifiedWord/>
      <trackRevisions>false</trackRevisions>
    </reviewItem>
    <reviewItem>
      <errorID>5a51fd2f-240d-4145-9c27-7576ebb08c44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unmodified</status>
      <modifiedWord/>
      <trackRevisions>false</trackRevisions>
    </reviewItem>
    <reviewItem>
      <errorID>9f041461-b015-4eb4-924e-bb6010298d2a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74746F94</paraID>
      <start>61</start>
      <end>62</end>
      <status>unmodified</status>
      <modifiedWord/>
      <trackRevisions>false</trackRevisions>
    </reviewItem>
    <reviewItem>
      <errorID>8e1f29d7-eaf5-41e3-94fd-c81639c5761c</errorID>
      <errorWord>（</errorWord>
      <group>L1_Word</group>
      <groupName>字词问题</groupName>
      <ability>L2_Typo</ability>
      <abilityName>字词错误</abilityName>
      <candidateList>
        <item>（在</item>
      </candidateList>
      <explain/>
      <paraID>74746F94</paraID>
      <start>62</start>
      <end>63</end>
      <status>unmodified</status>
      <modifiedWord/>
      <trackRevisions>false</trackRevisions>
    </reviewItem>
    <reviewItem>
      <errorID>23324f35-b778-4063-9ca0-80678fbc1e67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A1D07BA</paraID>
      <start>148</start>
      <end>151</end>
      <status>unmodified</status>
      <modifiedWord/>
      <trackRevisions>false</trackRevisions>
    </reviewItem>
    <reviewItem>
      <errorID>b77ec954-caf5-44e0-987e-55e59339e66a</errorID>
      <errorWord>《</errorWord>
      <group>L1_Punc</group>
      <groupName>标点问题</groupName>
      <ability>L2_Punc_CN</ability>
      <abilityName>标点符号问题</abilityName>
      <candidateList/>
      <explain>同一形式括号套用。</explain>
      <paraID>7ACBD47A</paraID>
      <start>37</start>
      <end>38</end>
      <status>unmodified</status>
      <modifiedWord/>
      <trackRevisions>false</trackRevisions>
    </reviewItem>
    <reviewItem>
      <errorID>f33fc05b-bda8-47e8-a784-12f5728d153c</errorID>
      <errorWord>》</errorWord>
      <group>L1_Punc</group>
      <groupName>标点问题</groupName>
      <ability>L2_Punc_CN</ability>
      <abilityName>标点符号问题</abilityName>
      <candidateList/>
      <explain>同一形式括号套用。</explain>
      <paraID>7ACBD47A</paraID>
      <start>54</start>
      <end>55</end>
      <status>unmodified</status>
      <modifiedWord/>
      <trackRevisions>false</trackRevisions>
    </reviewItem>
    <reviewItem>
      <errorID>dad4917e-e178-4d24-a459-c6d68a63f90e</errorID>
      <errorWord>《</errorWord>
      <group>L1_Punc</group>
      <groupName>标点问题</groupName>
      <ability>L2_Punc_CN</ability>
      <abilityName>标点符号问题</abilityName>
      <candidateList/>
      <explain>同一形式括号套用。</explain>
      <paraID>7ACBD47A</paraID>
      <start>55</start>
      <end>56</end>
      <status>unmodified</status>
      <modifiedWord/>
      <trackRevisions>false</trackRevisions>
    </reviewItem>
    <reviewItem>
      <errorID>c5b6b012-08f3-4887-a96e-4fd9804b8124</errorID>
      <errorWord>》</errorWord>
      <group>L1_Punc</group>
      <groupName>标点问题</groupName>
      <ability>L2_Punc_CN</ability>
      <abilityName>标点符号问题</abilityName>
      <candidateList/>
      <explain>同一形式括号套用。</explain>
      <paraID>7ACBD47A</paraID>
      <start>72</start>
      <end>73</end>
      <status>unmodified</status>
      <modifiedWord/>
      <trackRevisions>false</trackRevisions>
    </reviewItem>
    <reviewItem>
      <errorID>37f74759-bf25-467a-8941-fcd7e07b5913</errorID>
      <errorWord>能到</errorWord>
      <group>L1_Word</group>
      <groupName>字词问题</groupName>
      <ability>L2_Typo</ability>
      <abilityName>字词错误</abilityName>
      <candidateList>
        <item>能</item>
      </candidateList>
      <explain/>
      <paraID>7ACBD47A</paraID>
      <start>90</start>
      <end>92</end>
      <status>unmodified</status>
      <modifiedWord/>
      <trackRevisions>false</trackRevisions>
    </reviewItem>
    <reviewItem>
      <errorID>6a4a4a4e-cc58-418b-a62c-f4ad987ee634</errorID>
      <errorWord>价格的</errorWord>
      <group>L1_Word</group>
      <groupName>字词问题</groupName>
      <ability>L2_Typo</ability>
      <abilityName>字词错误</abilityName>
      <candidateList>
        <item>价格</item>
      </candidateList>
      <explain/>
      <paraID>59CB8ADB</paraID>
      <start>102</start>
      <end>105</end>
      <status>unmodified</status>
      <modifiedWord/>
      <trackRevisions>false</trackRevisions>
    </reviewItem>
    <reviewItem>
      <errorID>ac228322-4f5c-4064-86c9-ab77ee2ff514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7E6F618B</paraID>
      <start>47</start>
      <end>50</end>
      <status>unmodified</status>
      <modifiedWord/>
      <trackRevisions>false</trackRevisions>
    </reviewItem>
    <reviewItem>
      <errorID>7835d79d-69e4-480c-a44e-679c8ef595c7</errorID>
      <errorWord>形式的</errorWord>
      <group>L1_Word</group>
      <groupName>字词问题</groupName>
      <ability>L2_Typo</ability>
      <abilityName>字词错误</abilityName>
      <candidateList>
        <item>形式</item>
      </candidateList>
      <explain/>
      <paraID> 9F66142</paraID>
      <start>29</start>
      <end>32</end>
      <status>unmodified</status>
      <modifiedWord/>
      <trackRevisions>false</trackRevisions>
    </reviewItem>
    <reviewItem>
      <errorID>9d8bb249-fc77-4287-be39-d4589a80a8c8</errorID>
      <errorWord>基利率</errorWord>
      <group>L1_Word</group>
      <groupName>字词问题</groupName>
      <ability>L2_Typo</ability>
      <abilityName>字词错误</abilityName>
      <candidateList>
        <item>基准利率</item>
      </candidateList>
      <explain/>
      <paraID>2F6F3217</paraID>
      <start>75</start>
      <end>78</end>
      <status>unmodified</status>
      <modifiedWord/>
      <trackRevisions>false</trackRevisions>
    </reviewItem>
    <reviewItem>
      <errorID>7e422cdd-c2d6-4730-9b5d-dd58741d97d9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FCF7A52</paraID>
      <start>4</start>
      <end>9</end>
      <status>unmodified</status>
      <modifiedWord/>
      <trackRevisions>false</trackRevisions>
    </reviewItem>
    <reviewItem>
      <errorID>4bebdd8b-8238-425d-bb83-34ced8f5053e</errorID>
      <errorWord>其他的</errorWord>
      <group>L1_Word</group>
      <groupName>字词问题</groupName>
      <ability>L2_Typo</ability>
      <abilityName>字词错误</abilityName>
      <candidateList>
        <item>其他</item>
      </candidateList>
      <explain/>
      <paraID> E193B27</paraID>
      <start>40</start>
      <end>43</end>
      <status>unmodified</status>
      <modifiedWord/>
      <trackRevisions>false</trackRevisions>
    </reviewItem>
    <reviewItem>
      <errorID>38b89c02-d8e0-4534-ad62-34be5fe881e8</errorID>
      <errorWord>《</errorWord>
      <group>L1_Punc</group>
      <groupName>标点问题</groupName>
      <ability>L2_Punc_CN</ability>
      <abilityName>标点符号问题</abilityName>
      <candidateList/>
      <explain>同一形式括号套用。</explain>
      <paraID> AEF478A</paraID>
      <start>36</start>
      <end>37</end>
      <status>unmodified</status>
      <modifiedWord/>
      <trackRevisions>false</trackRevisions>
    </reviewItem>
    <reviewItem>
      <errorID>1429883b-5711-40ad-90c1-9c7f82e93c3a</errorID>
      <errorWord>》</errorWord>
      <group>L1_Punc</group>
      <groupName>标点问题</groupName>
      <ability>L2_Punc_CN</ability>
      <abilityName>标点符号问题</abilityName>
      <candidateList/>
      <explain>同一形式括号套用。</explain>
      <paraID> AEF478A</paraID>
      <start>53</start>
      <end>54</end>
      <status>unmodified</status>
      <modifiedWord/>
      <trackRevisions>false</trackRevisions>
    </reviewItem>
    <reviewItem>
      <errorID>510b6781-0792-4dcb-8f65-7f8b416667df</errorID>
      <errorWord>《</errorWord>
      <group>L1_Punc</group>
      <groupName>标点问题</groupName>
      <ability>L2_Punc_CN</ability>
      <abilityName>标点符号问题</abilityName>
      <candidateList/>
      <explain>同一形式括号套用。</explain>
      <paraID> AEF478A</paraID>
      <start>54</start>
      <end>55</end>
      <status>unmodified</status>
      <modifiedWord/>
      <trackRevisions>false</trackRevisions>
    </reviewItem>
    <reviewItem>
      <errorID>4e99fa7f-b658-4d0c-ae92-84ee023b42b6</errorID>
      <errorWord>》</errorWord>
      <group>L1_Punc</group>
      <groupName>标点问题</groupName>
      <ability>L2_Punc_CN</ability>
      <abilityName>标点符号问题</abilityName>
      <candidateList/>
      <explain>同一形式括号套用。</explain>
      <paraID> AEF478A</paraID>
      <start>71</start>
      <end>72</end>
      <status>unmodified</status>
      <modifiedWord/>
      <trackRevisions>false</trackRevisions>
    </reviewItem>
    <reviewItem>
      <errorID>54bd299c-6246-4d82-ae46-d8584150ee4a</errorID>
      <errorWord>承担的</errorWord>
      <group>L1_Word</group>
      <groupName>字词问题</groupName>
      <ability>L2_Typo</ability>
      <abilityName>字词错误</abilityName>
      <candidateList>
        <item>承担</item>
      </candidateList>
      <explain/>
      <paraID>613F4B10</paraID>
      <start>172</start>
      <end>175</end>
      <status>unmodified</status>
      <modifiedWord/>
      <trackRevisions>false</trackRevisions>
    </reviewItem>
    <reviewItem>
      <errorID>6a3be4c4-9215-4b7c-bebc-d7360be4da5d</errorID>
      <errorWord>承担的</errorWord>
      <group>L1_Word</group>
      <groupName>字词问题</groupName>
      <ability>L2_Typo</ability>
      <abilityName>字词错误</abilityName>
      <candidateList>
        <item>承担</item>
      </candidateList>
      <explain/>
      <paraID>7462F30A</paraID>
      <start>19</start>
      <end>22</end>
      <status>unmodified</status>
      <modifiedWord/>
      <trackRevisions>false</trackRevisions>
    </reviewItem>
    <reviewItem>
      <errorID>81dbdccf-524d-4eea-a29f-3998d5395166</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D4B1252</paraID>
      <start>5</start>
      <end>10</end>
      <status>unmodified</status>
      <modifiedWord/>
      <trackRevisions>false</trackRevisions>
    </reviewItem>
    <reviewItem>
      <errorID>00c17291-b3ba-4555-a7d7-5715760e6f79</errorID>
      <errorWord>、等</errorWord>
      <group>L1_Punc</group>
      <groupName>标点问题</groupName>
      <ability>L2_Punc_CN</ability>
      <abilityName>标点符号问题</abilityName>
      <candidateList>
        <item>等</item>
      </candidateList>
      <explain>“及”“和”“等”连词前不宜使用顿号，建议删除（或使用逗号）。</explain>
      <paraID>40CCF3F1</paraID>
      <start>92</start>
      <end>94</end>
      <status>unmodified</status>
      <modifiedWord/>
      <trackRevisions>false</trackRevisions>
    </reviewItem>
    <reviewItem>
      <errorID>94b00c25-59a7-49cb-9b09-5fcef015fedd</errorID>
      <errorWord>泄露</errorWord>
      <group>L1_Word</group>
      <groupName>字词问题</groupName>
      <ability>L2_Typo</ability>
      <abilityName>字词错误</abilityName>
      <candidateList>
        <item>泄漏</item>
      </candidateList>
      <explain>存在发音相同字词的误用。</explain>
      <paraID>40CCF3F1</paraID>
      <start>124</start>
      <end>126</end>
      <status>unmodified</status>
      <modifiedWord/>
      <trackRevisions>false</trackRevisions>
    </reviewItem>
    <reviewItem>
      <errorID>891e1ebd-c74f-4fa3-9fc1-85e5f434ee5e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458190EC</paraID>
      <start>0</start>
      <end>2</end>
      <status>unmodified</status>
      <modifiedWord/>
      <trackRevisions>false</trackRevisions>
    </reviewItem>
    <reviewItem>
      <errorID>e1649b07-0c95-4fa8-bf24-d756d0cd7c9b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4E7206AF</paraID>
      <start>0</start>
      <end>2</end>
      <status>unmodified</status>
      <modifiedWord/>
      <trackRevisions>false</trackRevisions>
    </reviewItem>
    <reviewItem>
      <errorID>a27fd3b9-9ac4-43d1-9e78-9231ba6c334e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5244CBD1</paraID>
      <start>0</start>
      <end>2</end>
      <status>unmodified</status>
      <modifiedWord/>
      <trackRevisions>false</trackRevisions>
    </reviewItem>
    <reviewItem>
      <errorID>8290d51c-9428-4bf5-8153-72c13bb76dd9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26DA4638</paraID>
      <start>0</start>
      <end>2</end>
      <status>unmodified</status>
      <modifiedWord/>
      <trackRevisions>false</trackRevisions>
    </reviewItem>
    <reviewItem>
      <errorID>19690a84-2abb-40f9-911d-ecc93256614a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3DE59CD2</paraID>
      <start>0</start>
      <end>2</end>
      <status>unmodified</status>
      <modifiedWord/>
      <trackRevisions>false</trackRevisions>
    </reviewItem>
    <reviewItem>
      <errorID>b82e4e8c-669e-471d-84d2-27971d8a894f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736B4DF1</paraID>
      <start>0</start>
      <end>2</end>
      <status>unmodified</status>
      <modifiedWord/>
      <trackRevisions>false</trackRevisions>
    </reviewItem>
    <reviewItem>
      <errorID>aa4e89f8-ca35-40b0-85a4-1214c94d32ef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54FA5DD0</paraID>
      <start>0</start>
      <end>2</end>
      <status>unmodified</status>
      <modifiedWord/>
      <trackRevisions>false</trackRevisions>
    </reviewItem>
    <reviewItem>
      <errorID>ac07e4bc-3f90-4dbe-9f8b-e07812747d23</errorID>
      <errorWord>文件中</errorWord>
      <group>L1_Word</group>
      <groupName>字词问题</groupName>
      <ability>L2_Typo</ability>
      <abilityName>字词错误</abilityName>
      <candidateList>
        <item>文件</item>
      </candidateList>
      <explain/>
      <paraID>54FA5DD0</paraID>
      <start>10</start>
      <end>13</end>
      <status>unmodified</status>
      <modifiedWord/>
      <trackRevisions>false</trackRevisions>
    </reviewItem>
    <reviewItem>
      <errorID>ebbd6bac-3dfc-4876-b00f-55d3f84d40bb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4F57966C</paraID>
      <start>0</start>
      <end>2</end>
      <status>unmodified</status>
      <modifiedWord/>
      <trackRevisions>false</trackRevisions>
    </reviewItem>
    <reviewItem>
      <errorID>1961de6b-50fd-4589-9d8a-89b6bceaec12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7DA7BB8D</paraID>
      <start>0</start>
      <end>2</end>
      <status>unmodified</status>
      <modifiedWord/>
      <trackRevisions>false</trackRevisions>
    </reviewItem>
    <reviewItem>
      <errorID>d748bb1d-435d-4576-a1a3-d4afaf01908f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201C1C00</paraID>
      <start>0</start>
      <end>2</end>
      <status>unmodified</status>
      <modifiedWord/>
      <trackRevisions>false</trackRevisions>
    </reviewItem>
    <reviewItem>
      <errorID>218b6ea0-5b3c-4c2f-b2d3-c82c185c7cb1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60AB0FA6</paraID>
      <start>0</start>
      <end>2</end>
      <status>unmodified</status>
      <modifiedWord/>
      <trackRevisions>false</trackRevisions>
    </reviewItem>
    <reviewItem>
      <errorID>32735c49-da30-429f-b648-945092421234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27252432</paraID>
      <start>0</start>
      <end>2</end>
      <status>unmodified</status>
      <modifiedWord/>
      <trackRevisions>false</trackRevisions>
    </reviewItem>
    <reviewItem>
      <errorID>3b3f486b-f959-4e0f-963e-3882141fc2fb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2B99221</paraID>
      <start>0</start>
      <end>2</end>
      <status>unmodified</status>
      <modifiedWord/>
      <trackRevisions>false</trackRevisions>
    </reviewItem>
    <reviewItem>
      <errorID>5a3c21fd-3b00-4af5-b207-84eff73c5780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213EB3AB</paraID>
      <start>0</start>
      <end>2</end>
      <status>unmodified</status>
      <modifiedWord/>
      <trackRevisions>false</trackRevisions>
    </reviewItem>
    <reviewItem>
      <errorID>76a5746b-8957-4d6e-9c46-3d9cf0f205fb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149CDEFA</paraID>
      <start>44</start>
      <end>45</end>
      <status>unmodified</status>
      <modifiedWord/>
      <trackRevisions>false</trackRevisions>
    </reviewItem>
    <reviewItem>
      <errorID>1425799e-f966-490b-a70c-afe294251473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235474DF</paraID>
      <start>0</start>
      <end>2</end>
      <status>unmodified</status>
      <modifiedWord/>
      <trackRevisions>false</trackRevisions>
    </reviewItem>
    <reviewItem>
      <errorID>fe13f8c7-b65d-455e-b088-4a8906b79e32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1CD890A4</paraID>
      <start>0</start>
      <end>2</end>
      <status>unmodified</status>
      <modifiedWord/>
      <trackRevisions>false</trackRevisions>
    </reviewItem>
    <reviewItem>
      <errorID>4ffea972-e31f-474b-9005-685ecd236e85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607510EB</paraID>
      <start>0</start>
      <end>2</end>
      <status>unmodified</status>
      <modifiedWord/>
      <trackRevisions>false</trackRevisions>
    </reviewItem>
    <reviewItem>
      <errorID>04586f07-2601-4755-ae9a-21ea9ba8b9c4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5DA1034</paraID>
      <start>0</start>
      <end>2</end>
      <status>unmodified</status>
      <modifiedWord/>
      <trackRevisions>false</trackRevisions>
    </reviewItem>
    <reviewItem>
      <errorID>507a7b98-49f0-407d-9494-a7ddb6c8f0ab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528F95F0</paraID>
      <start>0</start>
      <end>2</end>
      <status>unmodified</status>
      <modifiedWord/>
      <trackRevisions>false</trackRevisions>
    </reviewItem>
    <reviewItem>
      <errorID>05c221b0-128f-4e9d-a443-b1344ad30ea9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5C8DE11D</paraID>
      <start>0</start>
      <end>2</end>
      <status>unmodified</status>
      <modifiedWord/>
      <trackRevisions>false</trackRevisions>
    </reviewItem>
    <reviewItem>
      <errorID>95d2e3a2-c532-4011-94c1-64b7597e47f1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7430CB42</paraID>
      <start>0</start>
      <end>2</end>
      <status>unmodified</status>
      <modifiedWord/>
      <trackRevisions>false</trackRevisions>
    </reviewItem>
    <reviewItem>
      <errorID>8429c6ce-6031-4bc8-a8c5-e3492531f751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451CF3F4</paraID>
      <start>0</start>
      <end>2</end>
      <status>unmodified</status>
      <modifiedWord/>
      <trackRevisions>false</trackRevisions>
    </reviewItem>
    <reviewItem>
      <errorID>5431823d-0e02-4427-8341-2241b7c37a4c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451CF3F4</paraID>
      <start>73</start>
      <end>74</end>
      <status>unmodified</status>
      <modifiedWord/>
      <trackRevisions>false</trackRevisions>
    </reviewItem>
    <reviewItem>
      <errorID>7959f484-395f-4112-ad7c-f2a1f54cd163</errorID>
      <errorWord>:</errorWord>
      <group>L1_Format</group>
      <groupName>格式问题</groupName>
      <ability>L2_HalfPunc_CN</ability>
      <abilityName>全半角问题</abilityName>
      <candidateList>
        <item>：</item>
      </candidateList>
      <explain>文本全半角错误。</explain>
      <paraID>27F7EADA</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86F5609-C684-4CBB-8AC0-906D4984E7A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陈志文</cp:lastModifiedBy>
  <cp:revision>5</cp:revision>
  <dcterms:created xsi:type="dcterms:W3CDTF">2024-05-10T07:09:00Z</dcterms:created>
  <dcterms:modified xsi:type="dcterms:W3CDTF">2026-08-11T03:06:48Z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eyJoZGlkIjoiOTVmYjZjZWYwMzNmMTMxZmRmMjBlNTI3MGRjODZlNzAiLCJ1c2VySWQiOiIxMzE0NDA5NTU1In0=</vt:lpwstr>
  </property>
  <property fmtid="{D5CDD505-2E9C-101B-9397-08002B2CF9AE}" pid="3" name="KSOProductBuildVer">
    <vt:lpwstr>2052-12.1.0.28043</vt:lpwstr>
  </property>
  <property fmtid="{D5CDD505-2E9C-101B-9397-08002B2CF9AE}" pid="4" name="ICV">
    <vt:lpwstr>74AF20A7A966413DA001E3C93C5B045D_13</vt:lpwstr>
  </property>
</Properties>
</file>