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pStyle w:val="927"/>
        <w:rPr>
          <w:highlight w:val="none"/>
        </w:rPr>
      </w:pPr>
      <w:r>
        <w:rPr>
          <w:highlight w:val="none"/>
        </w:rPr>
      </w:r>
      <w:r/>
    </w:p>
    <w:p>
      <w:pPr>
        <w:pStyle w:val="938"/>
        <w:jc w:val="center"/>
        <w:rPr>
          <w:rFonts w:eastAsia="黑体"/>
          <w:b/>
          <w:bCs/>
          <w:color w:val="000000"/>
          <w:sz w:val="84"/>
          <w:highlight w:val="none"/>
        </w:rPr>
      </w:pPr>
      <w:r>
        <w:rPr>
          <w:rFonts w:hint="eastAsia" w:eastAsia="黑体"/>
          <w:b/>
          <w:bCs/>
          <w:color w:val="000000"/>
          <w:sz w:val="84"/>
          <w:highlight w:val="none"/>
        </w:rPr>
        <w:t xml:space="preserve">招　标　文　件</w:t>
      </w:r>
      <w:r/>
    </w:p>
    <w:p>
      <w:pPr>
        <w:ind w:firstLine="1506"/>
        <w:rPr>
          <w:b/>
          <w:color w:val="000000"/>
          <w:sz w:val="30"/>
          <w:szCs w:val="30"/>
          <w:highlight w:val="none"/>
        </w:rPr>
      </w:pPr>
      <w:r>
        <w:rPr>
          <w:rFonts w:hint="eastAsia"/>
          <w:b/>
          <w:color w:val="000000"/>
          <w:sz w:val="30"/>
          <w:szCs w:val="30"/>
          <w:highlight w:val="none"/>
        </w:rPr>
        <w:t xml:space="preserve">项目名称：南京市浦口区新浦实验小学电梯</w:t>
      </w:r>
      <w:r/>
    </w:p>
    <w:p>
      <w:pPr>
        <w:ind w:firstLine="1506"/>
        <w:keepLines w:val="0"/>
        <w:keepNext w:val="0"/>
        <w:pageBreakBefore w:val="0"/>
        <w:spacing w:line="700" w:lineRule="exact"/>
        <w:widowControl w:val="off"/>
        <w:rPr>
          <w:rFonts w:hint="default" w:eastAsia="宋体" w:cs="Times New Roman"/>
          <w:b/>
          <w:color w:val="000000"/>
          <w:sz w:val="30"/>
          <w:szCs w:val="30"/>
          <w:highlight w:val="none"/>
          <w:lang w:val="en-US" w:eastAsia="zh-CN"/>
        </w:rPr>
      </w:pPr>
      <w:r>
        <w:rPr>
          <w:rFonts w:hint="eastAsia" w:eastAsia="宋体" w:cs="Times New Roman"/>
          <w:b/>
          <w:color w:val="000000"/>
          <w:sz w:val="30"/>
          <w:szCs w:val="30"/>
          <w:highlight w:val="none"/>
          <w:lang w:eastAsia="zh-CN"/>
        </w:rPr>
        <w:t xml:space="preserve">项目编号：</w:t>
      </w:r>
      <w:r>
        <w:rPr>
          <w:rFonts w:hint="eastAsia" w:cs="Times New Roman"/>
          <w:b/>
          <w:color w:val="000000"/>
          <w:sz w:val="30"/>
          <w:szCs w:val="30"/>
          <w:highlight w:val="none"/>
          <w:lang w:val="en-US" w:eastAsia="zh-CN"/>
        </w:rPr>
        <w:t xml:space="preserve"> </w:t>
      </w:r>
      <w:r>
        <w:rPr>
          <w:rFonts w:hint="eastAsia" w:eastAsia="宋体" w:cs="Times New Roman"/>
          <w:b/>
          <w:color w:val="000000"/>
          <w:sz w:val="30"/>
          <w:szCs w:val="30"/>
          <w:highlight w:val="none"/>
          <w:lang w:eastAsia="zh-CN"/>
        </w:rPr>
        <w:t xml:space="preserve">JSZC-320111-JZCG-G2026-004</w:t>
      </w:r>
      <w:r>
        <w:rPr>
          <w:rFonts w:hint="eastAsia" w:eastAsia="宋体" w:cs="Times New Roman"/>
          <w:b/>
          <w:color w:val="000000"/>
          <w:sz w:val="30"/>
          <w:szCs w:val="30"/>
          <w:highlight w:val="none"/>
          <w:lang w:val="en-US" w:eastAsia="zh-CN"/>
        </w:rPr>
        <w:t xml:space="preserve">4</w:t>
      </w:r>
      <w:r/>
    </w:p>
    <w:p>
      <w:pPr>
        <w:jc w:val="center"/>
        <w:rPr>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2"/>
        <w:rPr>
          <w:rFonts w:hint="eastAsia"/>
          <w:highlight w:val="none"/>
        </w:rPr>
      </w:pPr>
      <w:r>
        <w:rPr>
          <w:rFonts w:hint="eastAsia"/>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8"/>
        <w:ind w:firstLine="0"/>
        <w:jc w:val="center"/>
        <w:rPr>
          <w:b/>
          <w:bCs/>
          <w:color w:val="000000"/>
          <w:sz w:val="32"/>
          <w:highlight w:val="none"/>
        </w:rPr>
      </w:pPr>
      <w:r>
        <w:rPr>
          <w:rFonts w:hint="eastAsia"/>
          <w:b/>
          <w:bCs/>
          <w:color w:val="000000"/>
          <w:sz w:val="32"/>
          <w:highlight w:val="none"/>
        </w:rPr>
        <w:t xml:space="preserve">南京市公共资源交易中心浦口分中心</w:t>
      </w:r>
      <w:r/>
    </w:p>
    <w:p>
      <w:pPr>
        <w:jc w:val="center"/>
        <w:rPr>
          <w:b/>
          <w:color w:val="000000"/>
          <w:sz w:val="32"/>
          <w:szCs w:val="32"/>
          <w:highlight w:val="none"/>
        </w:rPr>
      </w:pPr>
      <w:r>
        <w:rPr>
          <w:rFonts w:hint="eastAsia"/>
          <w:b/>
          <w:color w:val="000000"/>
          <w:sz w:val="32"/>
          <w:szCs w:val="32"/>
          <w:highlight w:val="none"/>
        </w:rPr>
        <w:t xml:space="preserve">2026年7月</w:t>
      </w:r>
      <w:r/>
    </w:p>
    <w:p>
      <w:pPr>
        <w:jc w:val="left"/>
        <w:spacing w:before="120" w:after="120" w:line="360" w:lineRule="auto"/>
        <w:rPr>
          <w:rFonts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jc w:val="left"/>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jc w:val="left"/>
        <w:spacing w:before="120" w:after="120" w:line="360" w:lineRule="auto"/>
        <w:rPr>
          <w:color w:val="000000"/>
          <w:szCs w:val="21"/>
          <w:highlight w:val="none"/>
        </w:rPr>
      </w:pPr>
      <w:r>
        <w:rPr>
          <w:rFonts w:hint="eastAsia" w:ascii="Arial" w:hAnsi="Arial"/>
          <w:color w:val="000000"/>
          <w:sz w:val="24"/>
          <w:szCs w:val="24"/>
          <w:highlight w:val="none"/>
        </w:rPr>
        <w:t xml:space="preserve"> </w:t>
      </w:r>
      <w:r/>
    </w:p>
    <w:p>
      <w:pPr>
        <w:jc w:val="center"/>
        <w:spacing w:line="480" w:lineRule="auto"/>
        <w:rPr>
          <w:rFonts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ascii="黑体" w:hAnsi="Arial" w:eastAsia="黑体"/>
          <w:b/>
          <w:color w:val="000000"/>
          <w:sz w:val="44"/>
          <w:szCs w:val="21"/>
          <w:highlight w:val="none"/>
        </w:rPr>
        <w:t xml:space="preserve">总  目  录</w:t>
      </w:r>
      <w:r/>
    </w:p>
    <w:p>
      <w:pPr>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numPr>
          <w:ilvl w:val="0"/>
          <w:numId w:val="4"/>
        </w:numPr>
        <w:jc w:val="center"/>
        <w:spacing w:line="96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投标邀请…………………………………… 3</w:t>
      </w:r>
      <w:r/>
    </w:p>
    <w:p>
      <w:pPr>
        <w:numPr>
          <w:ilvl w:val="0"/>
          <w:numId w:val="4"/>
        </w:numPr>
        <w:jc w:val="center"/>
        <w:spacing w:line="96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投标人须知………………………………… 5</w:t>
      </w:r>
      <w:r/>
    </w:p>
    <w:p>
      <w:pPr>
        <w:numPr>
          <w:ilvl w:val="0"/>
          <w:numId w:val="4"/>
        </w:numPr>
        <w:jc w:val="center"/>
        <w:spacing w:line="96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合同文本……………………………………15</w:t>
      </w:r>
      <w:r/>
    </w:p>
    <w:p>
      <w:pPr>
        <w:numPr>
          <w:ilvl w:val="0"/>
          <w:numId w:val="4"/>
        </w:numPr>
        <w:jc w:val="center"/>
        <w:spacing w:line="96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采购需求……………………………………19</w:t>
      </w:r>
      <w:r/>
    </w:p>
    <w:p>
      <w:pPr>
        <w:numPr>
          <w:ilvl w:val="0"/>
          <w:numId w:val="4"/>
        </w:numPr>
        <w:jc w:val="center"/>
        <w:spacing w:line="96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评标方法与评标标准………………………24</w:t>
      </w:r>
      <w:r/>
    </w:p>
    <w:p>
      <w:pPr>
        <w:numPr>
          <w:ilvl w:val="0"/>
          <w:numId w:val="4"/>
        </w:numPr>
        <w:jc w:val="center"/>
        <w:spacing w:line="960" w:lineRule="auto"/>
        <w:rPr>
          <w:rFonts w:hint="eastAsia" w:ascii="黑体" w:hAnsi="宋体"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投标文件格式………………………………28</w:t>
      </w:r>
      <w:bookmarkEnd w:id="0"/>
      <w:r/>
    </w:p>
    <w:p>
      <w:pPr>
        <w:ind w:right="840"/>
        <w:jc w:val="center"/>
        <w:rPr>
          <w:rFonts w:ascii="方正小标宋简体" w:hAnsi="方正小标宋简体" w:eastAsia="方正小标宋简体" w:cs="方正小标宋简体"/>
          <w:color w:val="000000"/>
          <w:sz w:val="36"/>
          <w:szCs w:val="36"/>
          <w:highlight w:val="none"/>
        </w:rPr>
      </w:pPr>
      <w:r>
        <w:rPr>
          <w:rFonts w:ascii="方正小标宋简体" w:hAnsi="方正小标宋简体" w:eastAsia="方正小标宋简体" w:cs="方正小标宋简体"/>
          <w:color w:val="000000"/>
          <w:sz w:val="36"/>
          <w:szCs w:val="36"/>
          <w:highlight w:val="none"/>
        </w:rPr>
      </w:r>
      <w:r/>
    </w:p>
    <w:p>
      <w:pPr>
        <w:ind w:right="840"/>
        <w:jc w:val="center"/>
        <w:rPr>
          <w:rFonts w:ascii="方正小标宋简体" w:hAnsi="方正小标宋简体" w:eastAsia="方正小标宋简体" w:cs="方正小标宋简体"/>
          <w:color w:val="000000"/>
          <w:sz w:val="36"/>
          <w:szCs w:val="36"/>
          <w:highlight w:val="none"/>
        </w:rPr>
      </w:pPr>
      <w:r>
        <w:rPr>
          <w:rFonts w:ascii="方正小标宋简体" w:hAnsi="方正小标宋简体" w:eastAsia="方正小标宋简体" w:cs="方正小标宋简体"/>
          <w:color w:val="000000"/>
          <w:sz w:val="36"/>
          <w:szCs w:val="36"/>
          <w:highlight w:val="none"/>
        </w:rPr>
      </w:r>
      <w:r/>
    </w:p>
    <w:p>
      <w:pPr>
        <w:ind w:right="840"/>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p>
    <w:p>
      <w:pPr>
        <w:ind w:firstLine="480"/>
        <w:spacing w:line="252" w:lineRule="auto"/>
        <w:rPr>
          <w:rFonts w:hint="eastAsia" w:ascii="宋体" w:hAnsi="宋体"/>
          <w:sz w:val="24"/>
          <w:szCs w:val="24"/>
          <w:highlight w:val="none"/>
        </w:rPr>
      </w:pPr>
      <w:r>
        <w:rPr>
          <w:rFonts w:hint="eastAsia" w:ascii="宋体" w:hAnsi="宋体"/>
          <w:sz w:val="24"/>
          <w:szCs w:val="24"/>
          <w:highlight w:val="none"/>
        </w:rPr>
      </w:r>
      <w:r/>
    </w:p>
    <w:p>
      <w:pPr>
        <w:ind w:firstLine="480"/>
        <w:spacing w:line="252" w:lineRule="auto"/>
        <w:rPr>
          <w:rFonts w:hint="eastAsia" w:ascii="宋体" w:hAnsi="宋体"/>
          <w:sz w:val="24"/>
          <w:szCs w:val="24"/>
          <w:highlight w:val="none"/>
        </w:rPr>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ascii="宋体" w:hAnsi="宋体"/>
          <w:sz w:val="24"/>
          <w:szCs w:val="24"/>
          <w:highlight w:val="none"/>
        </w:rPr>
        <w:t xml:space="preserve">受南京市浦口区新浦实验小学委托，南京市公共资源交易中心浦口分中心（以下简称“交易中心”）就 </w:t>
      </w:r>
      <w:r>
        <w:rPr>
          <w:rFonts w:hint="eastAsia" w:ascii="宋体" w:hAnsi="宋体"/>
          <w:color w:val="000000" w:themeColor="text1"/>
          <w:sz w:val="24"/>
          <w:szCs w:val="24"/>
          <w:highlight w:val="none"/>
          <w14:textFill>
            <w14:solidFill>
              <w14:schemeClr w14:val="tx1"/>
            </w14:solidFill>
          </w14:textFill>
        </w:rPr>
        <w:t xml:space="preserve">南京市浦口区新浦实验小学电梯（项目名称）的电梯</w:t>
      </w:r>
      <w:r>
        <w:rPr>
          <w:rFonts w:hint="eastAsia" w:ascii="宋体" w:hAnsi="宋体"/>
          <w:sz w:val="24"/>
          <w:szCs w:val="24"/>
          <w:highlight w:val="none"/>
        </w:rPr>
        <w:t xml:space="preserve">进行公开招标采购，欢迎符合条件的供应商投标。</w:t>
      </w:r>
      <w:r/>
    </w:p>
    <w:p>
      <w:pPr>
        <w:pStyle w:val="852"/>
        <w:ind w:firstLine="465"/>
        <w:spacing w:before="145" w:after="145" w:line="252"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p>
    <w:p>
      <w:pPr>
        <w:ind w:firstLine="480"/>
        <w:spacing w:line="252" w:lineRule="auto"/>
        <w:rPr>
          <w:rFonts w:hint="eastAsia" w:ascii="宋体" w:hAnsi="宋体"/>
          <w:color w:val="000000"/>
          <w:sz w:val="20"/>
          <w:szCs w:val="20"/>
          <w:highlight w:val="none"/>
        </w:rPr>
      </w:pPr>
      <w:r/>
      <w:bookmarkStart w:id="12" w:name="_Toc28359003"/>
      <w:r/>
      <w:bookmarkStart w:id="13" w:name="_Toc35393622"/>
      <w:r/>
      <w:bookmarkStart w:id="14" w:name="_Toc38985264"/>
      <w:r/>
      <w:bookmarkStart w:id="15" w:name="_Toc28359080"/>
      <w:r/>
      <w:bookmarkStart w:id="16" w:name="_Toc35393791"/>
      <w:r>
        <w:rPr>
          <w:rFonts w:hint="eastAsia" w:ascii="宋体" w:hAnsi="宋体"/>
          <w:color w:val="000000"/>
          <w:sz w:val="24"/>
          <w:szCs w:val="24"/>
          <w:highlight w:val="none"/>
        </w:rPr>
        <w:t xml:space="preserve">1.项目编号：</w:t>
      </w:r>
      <w:r>
        <w:rPr>
          <w:rFonts w:hint="eastAsia" w:eastAsia="宋体" w:cs="Times New Roman"/>
          <w:b/>
          <w:color w:val="000000"/>
          <w:sz w:val="20"/>
          <w:szCs w:val="20"/>
          <w:highlight w:val="none"/>
          <w:lang w:eastAsia="zh-CN"/>
        </w:rPr>
        <w:t xml:space="preserve">JSZC-320111-JZCG-G2026-004</w:t>
      </w:r>
      <w:r>
        <w:rPr>
          <w:rFonts w:hint="eastAsia" w:eastAsia="宋体" w:cs="Times New Roman"/>
          <w:b/>
          <w:color w:val="000000"/>
          <w:sz w:val="20"/>
          <w:szCs w:val="20"/>
          <w:highlight w:val="none"/>
          <w:lang w:val="en-US" w:eastAsia="zh-CN"/>
        </w:rPr>
        <w:t xml:space="preserve">4</w:t>
      </w:r>
      <w:r>
        <w:rPr>
          <w:rFonts w:hint="eastAsia" w:ascii="宋体" w:hAnsi="宋体"/>
          <w:color w:val="000000"/>
          <w:sz w:val="20"/>
          <w:szCs w:val="20"/>
          <w:highlight w:val="none"/>
        </w:rPr>
      </w:r>
      <w:r>
        <w:rPr>
          <w:sz w:val="20"/>
          <w:szCs w:val="20"/>
        </w:rP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2.项目名称：南京市浦口区新浦实验小学电梯</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3.预算金额：19万元</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4.最高限价：19万元</w:t>
      </w:r>
      <w:r/>
    </w:p>
    <w:p>
      <w:pPr>
        <w:ind w:left="479"/>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5.采购需求（简介）：本项目拟对</w:t>
      </w:r>
      <w:r>
        <w:rPr>
          <w:rFonts w:hint="eastAsia" w:ascii="宋体" w:hAnsi="宋体"/>
          <w:sz w:val="24"/>
          <w:szCs w:val="24"/>
          <w:highlight w:val="none"/>
        </w:rPr>
        <w:t xml:space="preserve">南京市浦口区新浦实验小学</w:t>
      </w:r>
      <w:r>
        <w:rPr>
          <w:rFonts w:hint="eastAsia" w:ascii="宋体" w:hAnsi="宋体"/>
          <w:color w:val="000000"/>
          <w:sz w:val="24"/>
          <w:szCs w:val="24"/>
          <w:highlight w:val="none"/>
        </w:rPr>
        <w:t xml:space="preserve">加装一台无机房电梯</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本次采购内容包括电梯设备供应、电梯设备安装、电梯验收、电梯售后服务等交钥匙工程。（详细内容见本招标文件第四章）</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6.合同履行期限：合同签订后60天内交付并完成安装调试及验收，质保期2年。</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7.本项目不接受联合体投标。</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8.本项目不接受进口产品投标。</w:t>
      </w:r>
      <w:r/>
    </w:p>
    <w:p>
      <w:pPr>
        <w:pStyle w:val="852"/>
        <w:ind w:firstLine="465"/>
        <w:spacing w:before="145" w:after="145" w:line="252"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color w:val="000000"/>
          <w:sz w:val="24"/>
          <w:szCs w:val="24"/>
          <w:highlight w:val="none"/>
        </w:rPr>
      </w:pPr>
      <w:r/>
      <w:bookmarkStart w:id="17" w:name="_Toc35393792"/>
      <w:r/>
      <w:bookmarkStart w:id="18" w:name="_Toc38985265"/>
      <w:r/>
      <w:bookmarkStart w:id="19" w:name="_Toc28359004"/>
      <w:r/>
      <w:bookmarkStart w:id="20" w:name="_Toc35393623"/>
      <w:r/>
      <w:bookmarkStart w:id="21" w:name="_Toc28359081"/>
      <w:r>
        <w:rPr>
          <w:rFonts w:hint="eastAsia" w:ascii="宋体" w:hAnsi="宋体" w:cs="宋体"/>
          <w:color w:val="000000"/>
          <w:sz w:val="24"/>
          <w:szCs w:val="24"/>
          <w:highlight w:val="none"/>
        </w:rPr>
        <w:t xml:space="preserve">（一）通用资格要求</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p>
    <w:p>
      <w:pPr>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2.落实政府采购政策需满足的资格要求：无</w:t>
      </w:r>
      <w:r/>
    </w:p>
    <w:p>
      <w:pPr>
        <w:ind w:firstLine="480"/>
        <w:spacing w:line="252" w:lineRule="auto"/>
        <w:rPr>
          <w:rFonts w:hint="eastAsia" w:ascii="宋体" w:hAnsi="宋体"/>
          <w:sz w:val="24"/>
          <w:szCs w:val="24"/>
          <w:highlight w:val="none"/>
        </w:rPr>
      </w:pPr>
      <w:r>
        <w:rPr>
          <w:rFonts w:hint="eastAsia" w:ascii="宋体" w:hAnsi="宋体"/>
          <w:color w:val="000000"/>
          <w:sz w:val="24"/>
          <w:szCs w:val="24"/>
          <w:highlight w:val="none"/>
        </w:rPr>
        <w:t xml:space="preserve">3.在“信用中国”网站（www.creditchina.gov.cn）</w:t>
      </w:r>
      <w:r>
        <w:rPr>
          <w:rFonts w:hint="eastAsia" w:ascii="宋体" w:hAnsi="宋体"/>
          <w:sz w:val="24"/>
          <w:szCs w:val="24"/>
          <w:highlight w:val="none"/>
        </w:rPr>
        <w:t xml:space="preserve">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color w:val="0000ff"/>
          <w:sz w:val="24"/>
          <w:szCs w:val="24"/>
          <w:highlight w:val="none"/>
        </w:rPr>
      </w:pPr>
      <w:r>
        <w:rPr>
          <w:rFonts w:hint="eastAsia" w:ascii="宋体" w:hAnsi="宋体" w:cs="宋体"/>
          <w:sz w:val="24"/>
          <w:szCs w:val="24"/>
          <w:highlight w:val="none"/>
        </w:rPr>
        <w:t xml:space="preserve">（二）本项目特定资格要求：</w:t>
      </w:r>
      <w:r/>
    </w:p>
    <w:p>
      <w:pPr>
        <w:pStyle w:val="672"/>
        <w:rPr>
          <w:rFonts w:hint="eastAsia"/>
          <w:color w:val="000000"/>
          <w:sz w:val="24"/>
          <w:szCs w:val="24"/>
          <w:highlight w:val="none"/>
          <w:lang w:val="zh-CN"/>
        </w:rPr>
      </w:pPr>
      <w:r>
        <w:rPr>
          <w:rFonts w:hint="eastAsia"/>
          <w:color w:val="000000"/>
          <w:sz w:val="24"/>
          <w:szCs w:val="24"/>
          <w:highlight w:val="none"/>
          <w:lang w:val="zh-CN"/>
        </w:rPr>
        <w:t xml:space="preserve">（1）投标人若为所投产品制造商，须具有有效期内国家质量监督部门颁发的《中华人民共和国特种设备制造许可证（电梯）》或《中华人民共和国特种设备生产许可证》。</w:t>
      </w:r>
      <w:r/>
    </w:p>
    <w:p>
      <w:pPr>
        <w:pStyle w:val="672"/>
        <w:rPr>
          <w:rFonts w:hint="eastAsia"/>
          <w:color w:val="000000"/>
          <w:sz w:val="24"/>
          <w:szCs w:val="24"/>
          <w:highlight w:val="none"/>
          <w:lang w:val="zh-CN"/>
        </w:rPr>
      </w:pPr>
      <w:r>
        <w:rPr>
          <w:rFonts w:hint="eastAsia"/>
          <w:color w:val="000000"/>
          <w:sz w:val="24"/>
          <w:szCs w:val="24"/>
          <w:highlight w:val="none"/>
          <w:lang w:val="zh-CN"/>
        </w:rPr>
        <w:t xml:space="preserve">（2）投标人若为代理商，须具有有效期内国家质量监督部门颁发的《中华人民共和国特种设备安装改造维修许可证（电梯）》或《中华人民共和国特种设备生产许可证》。</w:t>
      </w:r>
      <w:r/>
    </w:p>
    <w:p>
      <w:pPr>
        <w:pStyle w:val="852"/>
        <w:ind w:firstLine="300"/>
        <w:spacing w:before="145" w:after="145" w:line="252"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highlight w:val="none"/>
        </w:rPr>
        <w:t xml:space="preserve">1.时间：自招标文件公告发布之日起。</w:t>
      </w:r>
      <w:r/>
    </w:p>
    <w:p>
      <w:pPr>
        <w:ind w:firstLine="480"/>
        <w:spacing w:line="252"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852"/>
        <w:ind w:firstLine="465"/>
        <w:spacing w:before="145" w:after="145" w:line="252"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spacing w:line="252" w:lineRule="auto"/>
        <w:rPr>
          <w:rFonts w:hint="eastAsia" w:ascii="宋体" w:hAnsi="宋体"/>
          <w:bCs/>
          <w:sz w:val="24"/>
          <w:szCs w:val="24"/>
          <w:highlight w:val="none"/>
          <w:u w:val="single"/>
        </w:rPr>
      </w:pPr>
      <w:r/>
      <w:bookmarkStart w:id="27" w:name="_Toc38985267"/>
      <w:r/>
      <w:bookmarkStart w:id="28" w:name="_Toc28359084"/>
      <w:r/>
      <w:bookmarkStart w:id="29" w:name="_Toc35393625"/>
      <w:r/>
      <w:bookmarkStart w:id="30" w:name="_Toc35393794"/>
      <w:r/>
      <w:bookmarkStart w:id="31" w:name="_Toc28359007"/>
      <w:r>
        <w:rPr>
          <w:rFonts w:hint="eastAsia" w:ascii="宋体" w:hAnsi="宋体" w:cs="宋体"/>
          <w:sz w:val="24"/>
          <w:szCs w:val="24"/>
          <w:highlight w:val="none"/>
        </w:rPr>
        <w:t xml:space="preserve">1.提交投标文件截止时间、开标时间：</w:t>
      </w:r>
      <w:r>
        <w:rPr>
          <w:rFonts w:hint="eastAsia"/>
          <w:color w:val="000000" w:themeColor="text1"/>
          <w:sz w:val="24"/>
          <w:szCs w:val="24"/>
          <w:highlight w:val="none"/>
          <w14:textFill>
            <w14:solidFill>
              <w14:schemeClr w14:val="tx1"/>
            </w14:solidFill>
          </w14:textFill>
        </w:rPr>
        <w:t xml:space="preserve">2026年</w:t>
      </w:r>
      <w:r>
        <w:rPr>
          <w:rFonts w:hint="eastAsia"/>
          <w:color w:val="000000" w:themeColor="text1"/>
          <w:sz w:val="24"/>
          <w:szCs w:val="24"/>
          <w:highlight w:val="none"/>
          <w:lang w:val="en-US" w:eastAsia="zh-CN"/>
          <w14:textFill>
            <w14:solidFill>
              <w14:schemeClr w14:val="tx1"/>
            </w14:solidFill>
          </w14:textFill>
        </w:rPr>
        <w:t xml:space="preserve">8</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9</w:t>
      </w:r>
      <w:r>
        <w:rPr>
          <w:rFonts w:hint="eastAsia"/>
          <w:color w:val="000000" w:themeColor="text1"/>
          <w:sz w:val="24"/>
          <w:szCs w:val="24"/>
          <w:highlight w:val="none"/>
          <w14:textFill>
            <w14:solidFill>
              <w14:schemeClr w14:val="tx1"/>
            </w14:solidFill>
          </w14:textFill>
        </w:rPr>
        <w:t xml:space="preserve">时</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0分</w:t>
      </w:r>
      <w:r>
        <w:rPr>
          <w:rFonts w:hint="eastAsia" w:ascii="宋体" w:hAnsi="宋体"/>
          <w:bCs/>
          <w:sz w:val="24"/>
          <w:szCs w:val="24"/>
          <w:highlight w:val="none"/>
        </w:rPr>
        <w:t xml:space="preserve">（北京时间）。</w:t>
      </w:r>
      <w:r/>
    </w:p>
    <w:p>
      <w:pPr>
        <w:ind w:firstLine="480"/>
        <w:spacing w:line="252" w:lineRule="auto"/>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pStyle w:val="852"/>
        <w:ind w:firstLine="465"/>
        <w:spacing w:before="145" w:after="145" w:line="252"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公告期限为自本公告发布之日起5个工作日。</w:t>
      </w:r>
      <w:r/>
    </w:p>
    <w:p>
      <w:pPr>
        <w:pStyle w:val="852"/>
        <w:ind w:firstLine="498"/>
        <w:spacing w:before="145" w:after="145" w:line="252" w:lineRule="auto"/>
        <w:rPr>
          <w:color w:val="000000"/>
          <w:highlight w:val="none"/>
        </w:rPr>
      </w:pPr>
      <w:r>
        <w:rPr>
          <w:rFonts w:hint="eastAsia"/>
          <w:color w:val="000000"/>
          <w:highlight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highlight w:val="none"/>
        </w:rPr>
      </w:pPr>
      <w:r/>
      <w:bookmarkStart w:id="35" w:name="_Toc38985269"/>
      <w:r/>
      <w:bookmarkStart w:id="36" w:name="_Toc28359085"/>
      <w:r/>
      <w:bookmarkStart w:id="37" w:name="_Toc28359008"/>
      <w:r/>
      <w:bookmarkStart w:id="38" w:name="_Toc35393627"/>
      <w:r/>
      <w:bookmarkStart w:id="39" w:name="_Toc35393796"/>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spacing w:line="252" w:lineRule="auto"/>
        <w:rPr>
          <w:rFonts w:hint="eastAsia" w:ascii="宋体" w:hAnsi="宋体" w:cs="宋体"/>
          <w:color w:val="000000"/>
          <w:sz w:val="24"/>
          <w:szCs w:val="24"/>
          <w:highlight w:val="none"/>
        </w:rPr>
      </w:pPr>
      <w:r>
        <w:rPr>
          <w:rFonts w:hint="eastAsia" w:ascii="宋体" w:hAnsi="宋体"/>
          <w:sz w:val="24"/>
          <w:szCs w:val="24"/>
          <w:highlight w:val="none"/>
        </w:rPr>
        <w:t xml:space="preserve">2.</w:t>
      </w:r>
      <w:r>
        <w:rPr>
          <w:rFonts w:hint="eastAsia" w:ascii="宋体" w:hAnsi="宋体" w:cs="宋体"/>
          <w:color w:val="000000"/>
          <w:sz w:val="24"/>
          <w:szCs w:val="24"/>
          <w:highlight w:val="none"/>
        </w:rPr>
        <w:t xml:space="preserve">本项目不组织勘察及答疑，供应商如对采购需求有疑问，请咨询采购单位联系人。</w:t>
      </w:r>
      <w:r/>
    </w:p>
    <w:p>
      <w:pPr>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000000"/>
          <w:sz w:val="24"/>
          <w:highlight w:val="none"/>
          <w:lang w:val="zh-CN"/>
        </w:rPr>
      </w:pPr>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供应商（含潜在供应商）对采购方式、采购需求、供应商资格条件、评标方法和评标标准、合同文本、</w:t>
      </w:r>
      <w:r>
        <w:rPr>
          <w:rFonts w:hint="eastAsia" w:ascii="宋体" w:hAnsi="宋体"/>
          <w:b/>
          <w:bCs/>
          <w:color w:val="000000"/>
          <w:sz w:val="24"/>
          <w:highlight w:val="none"/>
        </w:rPr>
        <w:t xml:space="preserve">招标项目资格审查结果</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rPr>
        <w:t xml:space="preserve">供应商对上述事项以外</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质疑向交易中心提出，由交易中心负责答复。</w:t>
      </w:r>
      <w:r/>
    </w:p>
    <w:p>
      <w:pPr>
        <w:ind w:firstLine="480"/>
        <w:spacing w:line="252" w:lineRule="auto"/>
        <w:rPr>
          <w:rFonts w:hint="eastAsia" w:ascii="宋体" w:hAnsi="宋体" w:cs="宋体"/>
          <w:color w:val="000000"/>
          <w:sz w:val="24"/>
          <w:szCs w:val="24"/>
          <w:highlight w:val="none"/>
        </w:rPr>
      </w:pPr>
      <w:r>
        <w:rPr>
          <w:rFonts w:hint="eastAsia" w:ascii="宋体" w:hAnsi="宋体"/>
          <w:color w:val="000000"/>
          <w:sz w:val="24"/>
          <w:highlight w:val="none"/>
        </w:rPr>
        <w:t xml:space="preserve">采购人《质疑函》收件人：吴老师，收件地址：</w:t>
      </w:r>
      <w:r>
        <w:rPr>
          <w:rFonts w:hint="eastAsia" w:ascii="宋体" w:hAnsi="宋体" w:cs="宋体"/>
          <w:color w:val="000000"/>
          <w:sz w:val="24"/>
          <w:szCs w:val="24"/>
          <w:highlight w:val="none"/>
        </w:rPr>
        <w:t xml:space="preserve">南京市浦口区江浦街道康华路39号，</w:t>
      </w:r>
      <w:r>
        <w:rPr>
          <w:rFonts w:hint="eastAsia" w:ascii="宋体" w:hAnsi="宋体"/>
          <w:color w:val="000000"/>
          <w:sz w:val="24"/>
          <w:highlight w:val="none"/>
        </w:rPr>
        <w:t xml:space="preserve">联系电话：</w:t>
      </w:r>
      <w:r>
        <w:rPr>
          <w:rFonts w:hint="eastAsia" w:ascii="宋体" w:hAnsi="宋体" w:cs="宋体"/>
          <w:color w:val="000000"/>
          <w:sz w:val="24"/>
          <w:szCs w:val="24"/>
          <w:highlight w:val="none"/>
        </w:rPr>
        <w:t xml:space="preserve">13655167053。</w:t>
      </w:r>
      <w:r/>
    </w:p>
    <w:p>
      <w:pPr>
        <w:ind w:firstLine="480"/>
        <w:spacing w:line="252"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交易中心《质疑函》收件人：业务受理窗口（快递运单上的收件人填写“业务受理窗口”即可），收件地址：南京市浦口区江浦街道象山路4号浦口市民中心B幢五楼受理大厅，联系电话：025-69659050。</w:t>
      </w:r>
      <w:r/>
    </w:p>
    <w:p>
      <w:pPr>
        <w:pStyle w:val="852"/>
        <w:ind w:firstLine="465"/>
        <w:spacing w:before="145" w:after="145" w:line="252"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1.采购人</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名  称： 南京市浦口区新浦实验小学</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地  址：南京市浦口区江浦街道康华路39号</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联系人：吴老师</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联系电话：</w:t>
      </w:r>
      <w:bookmarkStart w:id="40" w:name="_Toc28359086"/>
      <w:r/>
      <w:bookmarkStart w:id="41" w:name="_Toc28359009"/>
      <w:r>
        <w:rPr>
          <w:rFonts w:hint="eastAsia" w:ascii="宋体" w:hAnsi="宋体"/>
          <w:sz w:val="24"/>
          <w:szCs w:val="24"/>
          <w:highlight w:val="none"/>
        </w:rPr>
        <w:t xml:space="preserve">13655167053</w:t>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2.交易中心</w:t>
      </w:r>
      <w:bookmarkEnd w:id="40"/>
      <w:r/>
      <w:bookmarkEnd w:id="41"/>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址：南京市公共资源交易中心浦口分中心浦口区象山路4号B栋  </w:t>
      </w:r>
      <w:r/>
    </w:p>
    <w:p>
      <w:pPr>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联系人：李工</w:t>
      </w:r>
      <w:r/>
    </w:p>
    <w:p>
      <w:pPr>
        <w:ind w:firstLine="480"/>
        <w:jc w:val="left"/>
        <w:spacing w:line="252" w:lineRule="auto"/>
        <w:rPr>
          <w:rFonts w:ascii="方正小标宋简体" w:hAnsi="方正小标宋简体" w:eastAsia="方正小标宋简体" w:cs="方正小标宋简体"/>
          <w:color w:val="000000"/>
          <w:sz w:val="36"/>
          <w:szCs w:val="36"/>
          <w:highlight w:val="none"/>
        </w:rPr>
      </w:pPr>
      <w:r>
        <w:rPr>
          <w:rFonts w:hint="eastAsia" w:ascii="宋体" w:hAnsi="宋体"/>
          <w:color w:val="000000" w:themeColor="text1"/>
          <w:sz w:val="24"/>
          <w:szCs w:val="24"/>
          <w:highlight w:val="none"/>
          <w14:textFill>
            <w14:solidFill>
              <w14:schemeClr w14:val="tx1"/>
            </w14:solidFill>
          </w14:textFill>
        </w:rPr>
        <w:t xml:space="preserve">联系电话：025-69659365</w:t>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highlight w:val="none"/>
        </w:rPr>
        <w:t xml:space="preserve">投标人须知</w:t>
      </w:r>
      <w:bookmarkEnd w:id="43"/>
      <w:r/>
      <w:bookmarkEnd w:id="44"/>
      <w:r/>
      <w:bookmarkEnd w:id="45"/>
      <w:r/>
      <w:bookmarkEnd w:id="46"/>
      <w:r/>
      <w:r/>
    </w:p>
    <w:p>
      <w:pPr>
        <w:pStyle w:val="852"/>
        <w:ind w:firstLine="465"/>
        <w:spacing w:before="145" w:after="145" w:line="240" w:lineRule="auto"/>
        <w:rPr>
          <w:rFonts w:ascii="方正黑体_GBK" w:hAnsi="方正黑体_GBK" w:eastAsia="方正黑体_GBK" w:cs="方正黑体_GBK"/>
          <w:b w:val="0"/>
          <w:bCs w:val="0"/>
          <w:color w:val="000000"/>
          <w:sz w:val="30"/>
          <w:szCs w:val="30"/>
          <w:highlight w:val="none"/>
        </w:rPr>
      </w:pPr>
      <w:r/>
      <w:bookmarkStart w:id="47" w:name="_Toc16938519"/>
      <w:r/>
      <w:bookmarkStart w:id="48" w:name="_Toc120614214"/>
      <w:r/>
      <w:bookmarkStart w:id="49" w:name="_Toc20823275"/>
      <w:r/>
      <w:bookmarkStart w:id="50" w:name="_Toc513029203"/>
      <w:r/>
      <w:bookmarkStart w:id="51" w:name="_Toc20823306"/>
      <w:r/>
      <w:bookmarkStart w:id="52" w:name="_Toc16938550"/>
      <w:r/>
      <w:bookmarkStart w:id="53" w:name="_Toc513029234"/>
      <w:r/>
      <w:bookmarkStart w:id="54" w:name="_Toc513029242"/>
      <w:r/>
      <w:bookmarkStart w:id="55" w:name="_Toc120614221"/>
      <w:r/>
      <w:bookmarkStart w:id="56" w:name="_Toc16938558"/>
      <w:r/>
      <w:bookmarkStart w:id="57" w:name="_Toc479757207"/>
      <w:r/>
      <w:bookmarkStart w:id="58" w:name="_Toc20823314"/>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
    </w:p>
    <w:p>
      <w:pPr>
        <w:pStyle w:val="854"/>
        <w:ind w:firstLine="422"/>
        <w:spacing w:before="0" w:after="0" w:line="240" w:lineRule="auto"/>
        <w:rPr>
          <w:rFonts w:ascii="方正楷体_GBK" w:hAnsi="方正楷体_GBK" w:eastAsia="方正楷体_GBK" w:cs="方正楷体_GBK"/>
          <w:highlight w:val="none"/>
        </w:rPr>
      </w:pPr>
      <w:r/>
      <w:bookmarkStart w:id="59" w:name="_Hlt16619475"/>
      <w:r/>
      <w:bookmarkEnd w:id="59"/>
      <w:r/>
      <w:bookmarkStart w:id="60" w:name="_Toc458694821"/>
      <w:r/>
      <w:bookmarkStart w:id="61" w:name="_Toc20823276"/>
      <w:r/>
      <w:bookmarkStart w:id="62" w:name="_Toc513029204"/>
      <w:r/>
      <w:bookmarkStart w:id="63" w:name="_Toc16938520"/>
      <w:r>
        <w:rPr>
          <w:rFonts w:hint="eastAsia" w:ascii="方正楷体_GBK" w:hAnsi="方正楷体_GBK" w:eastAsia="方正楷体_GBK" w:cs="方正楷体_GBK"/>
          <w:highlight w:val="none"/>
        </w:rPr>
        <w:t xml:space="preserve">1</w:t>
      </w:r>
      <w:bookmarkEnd w:id="60"/>
      <w:r>
        <w:rPr>
          <w:rFonts w:hint="eastAsia" w:ascii="方正楷体_GBK" w:hAnsi="方正楷体_GBK" w:eastAsia="方正楷体_GBK" w:cs="方正楷体_GBK"/>
          <w:highlight w:val="none"/>
        </w:rPr>
        <w:t xml:space="preserve">.招标方式</w:t>
      </w:r>
      <w:bookmarkEnd w:id="61"/>
      <w:r/>
      <w:bookmarkEnd w:id="62"/>
      <w:r/>
      <w:bookmarkEnd w:id="63"/>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p>
    <w:p>
      <w:pPr>
        <w:pStyle w:val="854"/>
        <w:ind w:firstLine="422"/>
        <w:spacing w:before="0" w:after="0" w:line="240" w:lineRule="auto"/>
        <w:rPr>
          <w:rFonts w:ascii="方正楷体_GBK" w:hAnsi="方正楷体_GBK" w:eastAsia="方正楷体_GBK" w:cs="方正楷体_GBK"/>
          <w:highlight w:val="none"/>
        </w:rPr>
      </w:pPr>
      <w:r/>
      <w:bookmarkStart w:id="64" w:name="_Toc20823277"/>
      <w:r/>
      <w:bookmarkStart w:id="65" w:name="_Toc513029205"/>
      <w:r/>
      <w:bookmarkStart w:id="66" w:name="_Toc16938521"/>
      <w:r>
        <w:rPr>
          <w:rFonts w:hint="eastAsia" w:ascii="方正楷体_GBK" w:hAnsi="方正楷体_GBK" w:eastAsia="方正楷体_GBK" w:cs="方正楷体_GBK"/>
          <w:highlight w:val="none"/>
        </w:rPr>
        <w:t xml:space="preserve">2.合格的投标人</w:t>
      </w:r>
      <w:bookmarkEnd w:id="64"/>
      <w:r/>
      <w:bookmarkEnd w:id="65"/>
      <w:r/>
      <w:bookmarkEnd w:id="66"/>
      <w:r/>
      <w:r/>
    </w:p>
    <w:p>
      <w:pPr>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p>
    <w:p>
      <w:pPr>
        <w:pStyle w:val="854"/>
        <w:ind w:firstLine="422"/>
        <w:spacing w:before="0" w:after="0" w:line="240" w:lineRule="auto"/>
        <w:rPr>
          <w:rFonts w:ascii="方正楷体_GBK" w:hAnsi="方正楷体_GBK" w:eastAsia="方正楷体_GBK" w:cs="方正楷体_GBK"/>
          <w:highlight w:val="none"/>
        </w:rPr>
      </w:pPr>
      <w:r/>
      <w:bookmarkStart w:id="67" w:name="_Toc16938522"/>
      <w:r/>
      <w:bookmarkStart w:id="68" w:name="_Toc513029206"/>
      <w:r/>
      <w:bookmarkStart w:id="69" w:name="_Toc20823278"/>
      <w:r>
        <w:rPr>
          <w:rFonts w:hint="eastAsia" w:ascii="方正楷体_GBK" w:hAnsi="方正楷体_GBK" w:eastAsia="方正楷体_GBK" w:cs="方正楷体_GBK"/>
          <w:highlight w:val="none"/>
        </w:rPr>
        <w:t xml:space="preserve">3.适用法律</w:t>
      </w:r>
      <w:bookmarkEnd w:id="67"/>
      <w:r/>
      <w:bookmarkEnd w:id="68"/>
      <w:r/>
      <w:bookmarkEnd w:id="69"/>
      <w:r/>
      <w:r/>
    </w:p>
    <w:p>
      <w:pPr>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p>
    <w:p>
      <w:pPr>
        <w:pStyle w:val="854"/>
        <w:ind w:firstLine="422"/>
        <w:spacing w:before="0" w:after="0" w:line="240" w:lineRule="auto"/>
        <w:rPr>
          <w:rFonts w:ascii="方正楷体_GBK" w:hAnsi="方正楷体_GBK" w:eastAsia="方正楷体_GBK" w:cs="方正楷体_GBK"/>
          <w:highlight w:val="none"/>
        </w:rPr>
      </w:pPr>
      <w:r/>
      <w:bookmarkStart w:id="70" w:name="_Toc16938523"/>
      <w:r/>
      <w:bookmarkStart w:id="71" w:name="_Toc513029207"/>
      <w:r/>
      <w:bookmarkStart w:id="72" w:name="_Toc462564067"/>
      <w:r/>
      <w:bookmarkStart w:id="73" w:name="_Toc20823279"/>
      <w:r>
        <w:rPr>
          <w:rFonts w:hint="eastAsia" w:ascii="方正楷体_GBK" w:hAnsi="方正楷体_GBK" w:eastAsia="方正楷体_GBK" w:cs="方正楷体_GBK"/>
          <w:highlight w:val="none"/>
        </w:rPr>
        <w:t xml:space="preserve">4.投标费用</w:t>
      </w:r>
      <w:bookmarkEnd w:id="70"/>
      <w:r/>
      <w:bookmarkEnd w:id="71"/>
      <w:r/>
      <w:bookmarkEnd w:id="72"/>
      <w:r/>
      <w:bookmarkEnd w:id="73"/>
      <w:r/>
      <w:r/>
    </w:p>
    <w:p>
      <w:pPr>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5.招标文件的约束力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p>
    <w:p>
      <w:pPr>
        <w:pStyle w:val="852"/>
        <w:ind w:firstLine="465"/>
        <w:spacing w:before="145" w:after="145" w:line="240" w:lineRule="auto"/>
        <w:rPr>
          <w:rFonts w:ascii="方正黑体_GBK" w:hAnsi="方正黑体_GBK" w:eastAsia="方正黑体_GBK" w:cs="方正黑体_GBK"/>
          <w:b w:val="0"/>
          <w:bCs w:val="0"/>
          <w:color w:val="000000"/>
          <w:sz w:val="30"/>
          <w:szCs w:val="30"/>
          <w:highlight w:val="none"/>
        </w:rPr>
      </w:pPr>
      <w:r/>
      <w:bookmarkStart w:id="74" w:name="_Toc120614215"/>
      <w:r/>
      <w:bookmarkStart w:id="75" w:name="_Toc20823281"/>
      <w:r/>
      <w:bookmarkStart w:id="76" w:name="_Toc513029209"/>
      <w:r/>
      <w:bookmarkStart w:id="77"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4"/>
      <w:r/>
      <w:bookmarkEnd w:id="75"/>
      <w:r/>
      <w:bookmarkEnd w:id="76"/>
      <w:r/>
      <w:bookmarkEnd w:id="77"/>
      <w:r/>
      <w:r/>
    </w:p>
    <w:p>
      <w:pPr>
        <w:pStyle w:val="854"/>
        <w:ind w:firstLine="422"/>
        <w:spacing w:before="0" w:after="0" w:line="240" w:lineRule="auto"/>
        <w:rPr>
          <w:rFonts w:ascii="方正楷体_GBK" w:hAnsi="方正楷体_GBK" w:eastAsia="方正楷体_GBK" w:cs="方正楷体_GBK"/>
          <w:highlight w:val="none"/>
        </w:rPr>
      </w:pPr>
      <w:r/>
      <w:bookmarkStart w:id="78" w:name="_Toc513029210"/>
      <w:r/>
      <w:bookmarkStart w:id="79" w:name="_Toc20823282"/>
      <w:r/>
      <w:bookmarkStart w:id="80" w:name="_Toc16938526"/>
      <w:r>
        <w:rPr>
          <w:rFonts w:hint="eastAsia" w:ascii="方正楷体_GBK" w:hAnsi="方正楷体_GBK" w:eastAsia="方正楷体_GBK" w:cs="方正楷体_GBK"/>
          <w:highlight w:val="none"/>
        </w:rPr>
        <w:t xml:space="preserve">6.招标文件构成</w:t>
      </w:r>
      <w:bookmarkEnd w:id="78"/>
      <w:r/>
      <w:bookmarkEnd w:id="79"/>
      <w:r/>
      <w:bookmarkEnd w:id="80"/>
      <w:r/>
      <w:r/>
    </w:p>
    <w:p>
      <w:pPr>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4"/>
        <w:ind w:firstLine="422"/>
        <w:spacing w:before="0" w:after="0" w:line="240" w:lineRule="auto"/>
        <w:rPr>
          <w:rFonts w:ascii="方正楷体_GBK" w:hAnsi="方正楷体_GBK" w:eastAsia="方正楷体_GBK" w:cs="方正楷体_GBK"/>
          <w:highlight w:val="none"/>
        </w:rPr>
      </w:pPr>
      <w:r/>
      <w:bookmarkStart w:id="81" w:name="_Toc20823283"/>
      <w:r/>
      <w:bookmarkStart w:id="82" w:name="_Toc513029211"/>
      <w:r/>
      <w:bookmarkStart w:id="83" w:name="_Toc462564070"/>
      <w:r/>
      <w:bookmarkStart w:id="84" w:name="_Toc16938527"/>
      <w:r>
        <w:rPr>
          <w:rFonts w:hint="eastAsia" w:ascii="方正楷体_GBK" w:hAnsi="方正楷体_GBK" w:eastAsia="方正楷体_GBK" w:cs="方正楷体_GBK"/>
          <w:highlight w:val="none"/>
        </w:rPr>
        <w:t xml:space="preserve">7.招标文件的澄清</w:t>
      </w:r>
      <w:bookmarkEnd w:id="81"/>
      <w:r/>
      <w:bookmarkEnd w:id="82"/>
      <w:r/>
      <w:bookmarkEnd w:id="83"/>
      <w:r/>
      <w:bookmarkEnd w:id="84"/>
      <w:r/>
      <w:r/>
    </w:p>
    <w:p>
      <w:pPr>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p>
    <w:p>
      <w:pPr>
        <w:pStyle w:val="854"/>
        <w:ind w:firstLine="422"/>
        <w:spacing w:before="0" w:after="0" w:line="240" w:lineRule="auto"/>
        <w:rPr>
          <w:rFonts w:ascii="方正楷体_GBK" w:hAnsi="方正楷体_GBK" w:eastAsia="方正楷体_GBK" w:cs="方正楷体_GBK"/>
          <w:highlight w:val="none"/>
        </w:rPr>
      </w:pPr>
      <w:r/>
      <w:bookmarkStart w:id="85" w:name="_Toc513029212"/>
      <w:r/>
      <w:bookmarkStart w:id="86" w:name="_Toc462564071"/>
      <w:r/>
      <w:bookmarkStart w:id="87" w:name="_Toc16938528"/>
      <w:r/>
      <w:bookmarkStart w:id="88" w:name="_Toc20823284"/>
      <w:r>
        <w:rPr>
          <w:rFonts w:hint="eastAsia" w:ascii="方正楷体_GBK" w:hAnsi="方正楷体_GBK" w:eastAsia="方正楷体_GBK" w:cs="方正楷体_GBK"/>
          <w:highlight w:val="none"/>
        </w:rPr>
        <w:t xml:space="preserve">8.招标文件的修改</w:t>
      </w:r>
      <w:bookmarkEnd w:id="85"/>
      <w:r/>
      <w:bookmarkEnd w:id="86"/>
      <w:r/>
      <w:bookmarkEnd w:id="87"/>
      <w:r/>
      <w:bookmarkEnd w:id="88"/>
      <w:r/>
      <w:r/>
    </w:p>
    <w:p>
      <w:pPr>
        <w:ind w:firstLine="420"/>
        <w:rPr>
          <w:rFonts w:hint="eastAsia" w:ascii="宋体" w:hAnsi="宋体"/>
          <w:color w:val="000000"/>
          <w:sz w:val="24"/>
          <w:highlight w:val="none"/>
        </w:rPr>
      </w:pPr>
      <w:r/>
      <w:bookmarkStart w:id="89" w:name="_Toc513029213"/>
      <w:r/>
      <w:bookmarkStart w:id="90" w:name="_Toc120614216"/>
      <w:r/>
      <w:bookmarkStart w:id="91" w:name="_Toc16938529"/>
      <w:r/>
      <w:bookmarkStart w:id="92" w:name="_Toc462564072"/>
      <w:r/>
      <w:bookmarkStart w:id="93" w:name="_Toc20823285"/>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p>
    <w:p>
      <w:pPr>
        <w:pStyle w:val="852"/>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9"/>
      <w:r/>
      <w:bookmarkEnd w:id="90"/>
      <w:r/>
      <w:bookmarkEnd w:id="91"/>
      <w:r/>
      <w:bookmarkEnd w:id="92"/>
      <w:r/>
      <w:bookmarkEnd w:id="93"/>
      <w:r/>
      <w:r/>
    </w:p>
    <w:p>
      <w:pPr>
        <w:pStyle w:val="854"/>
        <w:ind w:firstLine="422"/>
        <w:spacing w:before="0" w:after="0" w:line="240" w:lineRule="auto"/>
        <w:rPr>
          <w:rFonts w:ascii="方正楷体_GBK" w:hAnsi="方正楷体_GBK" w:eastAsia="方正楷体_GBK" w:cs="方正楷体_GBK"/>
          <w:highlight w:val="none"/>
        </w:rPr>
      </w:pPr>
      <w:r/>
      <w:bookmarkStart w:id="94" w:name="_Toc513029214"/>
      <w:r/>
      <w:bookmarkStart w:id="95" w:name="_Toc16938530"/>
      <w:r/>
      <w:bookmarkStart w:id="96" w:name="_Toc462564073"/>
      <w:r/>
      <w:bookmarkStart w:id="97" w:name="_Toc20823286"/>
      <w:r>
        <w:rPr>
          <w:rFonts w:hint="eastAsia" w:ascii="方正楷体_GBK" w:hAnsi="方正楷体_GBK" w:eastAsia="方正楷体_GBK" w:cs="方正楷体_GBK"/>
          <w:highlight w:val="none"/>
        </w:rPr>
        <w:t xml:space="preserve">9.投标文件的语言及度量衡单位</w:t>
      </w:r>
      <w:bookmarkEnd w:id="94"/>
      <w:r/>
      <w:bookmarkEnd w:id="95"/>
      <w:r/>
      <w:bookmarkEnd w:id="96"/>
      <w:r/>
      <w:bookmarkEnd w:id="97"/>
      <w:r/>
      <w:r/>
    </w:p>
    <w:p>
      <w:pPr>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9.2 除技术性能另有规定外，投标文件所使用的度量衡单位，均须采用国家法定计量单位。</w:t>
      </w:r>
      <w:r/>
    </w:p>
    <w:p>
      <w:pPr>
        <w:pStyle w:val="854"/>
        <w:ind w:firstLine="422"/>
        <w:spacing w:before="0" w:after="0" w:line="240" w:lineRule="auto"/>
        <w:rPr>
          <w:rFonts w:ascii="方正楷体_GBK" w:hAnsi="方正楷体_GBK" w:eastAsia="方正楷体_GBK" w:cs="方正楷体_GBK"/>
          <w:highlight w:val="none"/>
        </w:rPr>
      </w:pPr>
      <w:r/>
      <w:bookmarkStart w:id="98" w:name="_Toc462564074"/>
      <w:r/>
      <w:bookmarkStart w:id="99" w:name="_Toc513029215"/>
      <w:r/>
      <w:bookmarkStart w:id="100" w:name="_Toc16938531"/>
      <w:r/>
      <w:bookmarkStart w:id="101" w:name="_Toc20823287"/>
      <w:r>
        <w:rPr>
          <w:rFonts w:hint="eastAsia" w:ascii="方正楷体_GBK" w:hAnsi="方正楷体_GBK" w:eastAsia="方正楷体_GBK" w:cs="方正楷体_GBK"/>
          <w:highlight w:val="none"/>
        </w:rPr>
        <w:t xml:space="preserve">10.投标文件构成</w:t>
      </w:r>
      <w:bookmarkEnd w:id="98"/>
      <w:r/>
      <w:bookmarkEnd w:id="99"/>
      <w:r/>
      <w:bookmarkEnd w:id="100"/>
      <w:r/>
      <w:bookmarkEnd w:id="101"/>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10.2 </w:t>
      </w:r>
      <w:r>
        <w:rPr>
          <w:rFonts w:hint="eastAsia" w:ascii="宋体" w:hAnsi="宋体"/>
          <w:b/>
          <w:bCs/>
          <w:color w:val="000000"/>
          <w:sz w:val="24"/>
          <w:highlight w:val="none"/>
        </w:rPr>
        <w:t xml:space="preserve">如标书制作工具中格式和内容与“江苏政府采购网”发布的招标文件不一致，以“江苏政府采购网”发布的招标文件为准。</w:t>
      </w:r>
      <w:r/>
    </w:p>
    <w:p>
      <w:pPr>
        <w:pStyle w:val="854"/>
        <w:ind w:firstLine="422"/>
        <w:spacing w:before="0" w:after="0" w:line="240" w:lineRule="auto"/>
        <w:rPr>
          <w:rFonts w:ascii="方正楷体_GBK" w:hAnsi="方正楷体_GBK" w:eastAsia="方正楷体_GBK" w:cs="方正楷体_GBK"/>
          <w:highlight w:val="none"/>
        </w:rPr>
      </w:pPr>
      <w:r/>
      <w:bookmarkStart w:id="102" w:name="_Hlt26670360"/>
      <w:r/>
      <w:bookmarkEnd w:id="102"/>
      <w:r/>
      <w:bookmarkStart w:id="103" w:name="_Hlt26668975"/>
      <w:r/>
      <w:bookmarkEnd w:id="103"/>
      <w:r/>
      <w:bookmarkStart w:id="104" w:name="_Hlt26954838"/>
      <w:r/>
      <w:bookmarkEnd w:id="104"/>
      <w:r/>
      <w:bookmarkStart w:id="105" w:name="_Toc513029219"/>
      <w:r/>
      <w:bookmarkStart w:id="106" w:name="_Toc14577357"/>
      <w:r/>
      <w:bookmarkStart w:id="107" w:name="_Toc49090509"/>
      <w:r/>
      <w:bookmarkStart w:id="108" w:name="_Toc14577354"/>
      <w:r/>
      <w:bookmarkStart w:id="109" w:name="_Toc513029216"/>
      <w:r/>
      <w:bookmarkStart w:id="110" w:name="_Toc49090507"/>
      <w:r>
        <w:rPr>
          <w:rFonts w:hint="eastAsia" w:ascii="方正楷体_GBK" w:hAnsi="方正楷体_GBK" w:eastAsia="方正楷体_GBK" w:cs="方正楷体_GBK"/>
          <w:highlight w:val="none"/>
        </w:rPr>
        <w:t xml:space="preserve">11.证明投标人及投标标的符合招标文件规定的文件</w:t>
      </w:r>
      <w:bookmarkEnd w:id="105"/>
      <w:r/>
      <w:bookmarkEnd w:id="106"/>
      <w:r/>
      <w:bookmarkEnd w:id="107"/>
      <w:r/>
      <w:bookmarkEnd w:id="108"/>
      <w:bookmarkEnd w:id="109"/>
      <w:bookmarkEnd w:id="110"/>
      <w:r/>
    </w:p>
    <w:p>
      <w:pPr>
        <w:ind w:firstLine="420"/>
        <w:rPr>
          <w:rFonts w:hint="eastAsia" w:ascii="宋体" w:hAnsi="宋体"/>
          <w:color w:val="000000"/>
          <w:sz w:val="24"/>
          <w:highlight w:val="none"/>
        </w:rPr>
      </w:pPr>
      <w:r/>
      <w:bookmarkStart w:id="111" w:name="_Toc14577355"/>
      <w:r/>
      <w:bookmarkStart w:id="112" w:name="_Toc49090508"/>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p>
    <w:p>
      <w:pPr>
        <w:pStyle w:val="854"/>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highlight w:val="none"/>
        </w:rPr>
        <w:t xml:space="preserve">12.投标分项报价</w:t>
      </w:r>
      <w:bookmarkEnd w:id="111"/>
      <w:r/>
      <w:bookmarkStart w:id="113" w:name="_Hlt26670373"/>
      <w:r/>
      <w:bookmarkEnd w:id="113"/>
      <w:r>
        <w:rPr>
          <w:rFonts w:hint="eastAsia" w:ascii="方正楷体_GBK" w:hAnsi="方正楷体_GBK" w:eastAsia="方正楷体_GBK" w:cs="方正楷体_GBK"/>
          <w:highlight w:val="none"/>
        </w:rPr>
        <w:t xml:space="preserve">表</w:t>
      </w:r>
      <w:bookmarkEnd w:id="112"/>
      <w:r>
        <w:rPr>
          <w:rFonts w:hint="eastAsia" w:ascii="方正楷体_GBK" w:hAnsi="方正楷体_GBK" w:eastAsia="方正楷体_GBK" w:cs="方正楷体_GBK"/>
          <w:color w:val="000000"/>
          <w:highlight w:val="none"/>
        </w:rPr>
        <w:t xml:space="preserve">（如有）</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14" w:name="_Hlt26954840"/>
      <w:r/>
      <w:bookmarkEnd w:id="114"/>
      <w:r>
        <w:rPr>
          <w:rFonts w:hint="eastAsia" w:ascii="宋体" w:hAnsi="宋体"/>
          <w:color w:val="000000"/>
          <w:sz w:val="24"/>
          <w:highlight w:val="none"/>
        </w:rPr>
        <w:t xml:space="preserve">标人应按照招标文件规定格式填报投标分项报价表</w:t>
      </w:r>
      <w:bookmarkStart w:id="115" w:name="_Hlt26670399"/>
      <w:r/>
      <w:bookmarkEnd w:id="115"/>
      <w:r>
        <w:rPr>
          <w:rFonts w:hint="eastAsia" w:ascii="宋体" w:hAnsi="宋体"/>
          <w:color w:val="000000"/>
          <w:sz w:val="24"/>
          <w:highlight w:val="none"/>
        </w:rPr>
        <w:t xml:space="preserve">。</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p>
    <w:p>
      <w:pPr>
        <w:pStyle w:val="854"/>
        <w:ind w:firstLine="422"/>
        <w:spacing w:before="0" w:after="0" w:line="240" w:lineRule="auto"/>
        <w:rPr>
          <w:rFonts w:ascii="方正楷体_GBK" w:hAnsi="方正楷体_GBK" w:eastAsia="方正楷体_GBK" w:cs="方正楷体_GBK"/>
          <w:highlight w:val="none"/>
        </w:rPr>
      </w:pPr>
      <w:r/>
      <w:bookmarkStart w:id="116" w:name="_Hlt26954731"/>
      <w:r/>
      <w:bookmarkEnd w:id="116"/>
      <w:r/>
      <w:bookmarkStart w:id="117" w:name="_Hlt26670403"/>
      <w:r/>
      <w:bookmarkEnd w:id="117"/>
      <w:r/>
      <w:bookmarkStart w:id="118" w:name="_Hlt26954846"/>
      <w:r/>
      <w:bookmarkEnd w:id="118"/>
      <w:r/>
      <w:bookmarkStart w:id="119" w:name="_Hlt26954848"/>
      <w:r/>
      <w:bookmarkEnd w:id="119"/>
      <w:r/>
      <w:bookmarkStart w:id="120" w:name="_Hlt26670482"/>
      <w:r/>
      <w:bookmarkEnd w:id="120"/>
      <w:r/>
      <w:bookmarkStart w:id="121" w:name="_Hlt26954842"/>
      <w:r/>
      <w:bookmarkEnd w:id="121"/>
      <w:r/>
      <w:bookmarkStart w:id="122" w:name="_Hlt26954844"/>
      <w:r/>
      <w:bookmarkEnd w:id="122"/>
      <w:r/>
      <w:bookmarkStart w:id="123" w:name="_Hlt26670425"/>
      <w:r/>
      <w:bookmarkEnd w:id="123"/>
      <w:r/>
      <w:bookmarkStart w:id="124" w:name="_Hlt26670486"/>
      <w:r/>
      <w:bookmarkEnd w:id="124"/>
      <w:r/>
      <w:bookmarkStart w:id="125" w:name="_Hlt26668983"/>
      <w:r/>
      <w:bookmarkEnd w:id="125"/>
      <w:r>
        <w:rPr>
          <w:rFonts w:hint="eastAsia" w:ascii="方正楷体_GBK" w:hAnsi="方正楷体_GBK" w:eastAsia="方正楷体_GBK" w:cs="方正楷体_GBK"/>
          <w:highlight w:val="none"/>
        </w:rPr>
        <w:t xml:space="preserve">13.响应及偏离表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投标人需对招标文件中的技术要求与商务要求逐项作出响应或偏离说明。</w:t>
      </w:r>
      <w:r/>
    </w:p>
    <w:p>
      <w:pPr>
        <w:ind w:firstLine="420"/>
        <w:rPr>
          <w:rFonts w:hint="eastAsia" w:ascii="宋体" w:hAnsi="宋体"/>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p>
    <w:p>
      <w:pPr>
        <w:pStyle w:val="854"/>
        <w:ind w:firstLine="422"/>
        <w:spacing w:before="0" w:after="0" w:line="240" w:lineRule="auto"/>
        <w:rPr>
          <w:rFonts w:ascii="方正楷体_GBK" w:hAnsi="方正楷体_GBK" w:eastAsia="方正楷体_GBK" w:cs="方正楷体_GBK"/>
          <w:highlight w:val="none"/>
        </w:rPr>
      </w:pPr>
      <w:r/>
      <w:bookmarkStart w:id="126" w:name="_Toc49090510"/>
      <w:r/>
      <w:bookmarkStart w:id="127" w:name="_Toc14577359"/>
      <w:r>
        <w:rPr>
          <w:rFonts w:hint="eastAsia" w:ascii="方正楷体_GBK" w:hAnsi="方正楷体_GBK" w:eastAsia="方正楷体_GBK" w:cs="方正楷体_GBK"/>
          <w:highlight w:val="none"/>
        </w:rPr>
        <w:t xml:space="preserve">14.投标函和开标一览表及核心产品品牌一览表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投标人应按照招标文件规定格式完整、正确填报投标函、开标一览表及核心产品品牌一览表。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highlight w:val="none"/>
        </w:rPr>
        <w:t xml:space="preserve">以</w:t>
      </w:r>
      <w:r>
        <w:rPr>
          <w:rFonts w:hint="eastAsia" w:ascii="宋体" w:hAnsi="宋体"/>
          <w:color w:val="000000"/>
          <w:sz w:val="24"/>
          <w:highlight w:val="none"/>
          <w:lang w:val="zh-CN"/>
        </w:rPr>
        <w:t xml:space="preserve">开标一览表中价格为准。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14.3 核心产品品牌一览表中所投核心产品品牌缺项的将视为无效投标。</w:t>
      </w:r>
      <w:bookmarkEnd w:id="126"/>
      <w:bookmarkEnd w:id="127"/>
      <w:r/>
    </w:p>
    <w:p>
      <w:pPr>
        <w:pStyle w:val="854"/>
        <w:ind w:firstLine="422"/>
        <w:spacing w:before="0" w:after="0" w:line="240" w:lineRule="auto"/>
        <w:rPr>
          <w:rFonts w:ascii="方正楷体_GBK" w:hAnsi="方正楷体_GBK" w:eastAsia="方正楷体_GBK" w:cs="方正楷体_GBK"/>
          <w:highlight w:val="none"/>
        </w:rPr>
      </w:pPr>
      <w:r/>
      <w:bookmarkStart w:id="128" w:name="_Hlt26954850"/>
      <w:r/>
      <w:bookmarkEnd w:id="128"/>
      <w:r/>
      <w:bookmarkStart w:id="129" w:name="_Hlt26670489"/>
      <w:r/>
      <w:bookmarkEnd w:id="129"/>
      <w:r/>
      <w:bookmarkStart w:id="130" w:name="_Hlt26954734"/>
      <w:r/>
      <w:bookmarkEnd w:id="130"/>
      <w:r/>
      <w:bookmarkStart w:id="131" w:name="_Toc49090511"/>
      <w:r/>
      <w:bookmarkStart w:id="132" w:name="_Toc14577360"/>
      <w:r>
        <w:rPr>
          <w:rFonts w:hint="eastAsia" w:ascii="方正楷体_GBK" w:hAnsi="方正楷体_GBK" w:eastAsia="方正楷体_GBK" w:cs="方正楷体_GBK"/>
          <w:highlight w:val="none"/>
        </w:rPr>
        <w:t xml:space="preserve">15.投标有效期</w:t>
      </w:r>
      <w:bookmarkEnd w:id="131"/>
      <w:r/>
      <w:bookmarkEnd w:id="132"/>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w:t>
      </w:r>
      <w:r>
        <w:rPr>
          <w:rFonts w:hint="eastAsia" w:ascii="宋体" w:hAnsi="宋体"/>
          <w:color w:val="000000"/>
          <w:sz w:val="24"/>
          <w:highlight w:val="none"/>
        </w:rPr>
        <w:t xml:space="preserve">招标公告</w:t>
      </w:r>
      <w:r>
        <w:rPr>
          <w:rFonts w:hint="eastAsia" w:ascii="宋体" w:hAnsi="宋体"/>
          <w:color w:val="000000"/>
          <w:sz w:val="24"/>
          <w:highlight w:val="none"/>
          <w:lang w:val="zh-CN"/>
        </w:rPr>
        <w:t xml:space="preserve">规定的开标之日</w:t>
      </w:r>
      <w:r>
        <w:rPr>
          <w:rFonts w:hint="eastAsia" w:ascii="宋体" w:hAnsi="宋体"/>
          <w:color w:val="000000"/>
          <w:sz w:val="24"/>
          <w:highlight w:val="none"/>
        </w:rPr>
        <w:t xml:space="preserve">起</w:t>
      </w:r>
      <w:r>
        <w:rPr>
          <w:rFonts w:hint="eastAsia" w:ascii="宋体" w:hAnsi="宋体"/>
          <w:color w:val="000000"/>
          <w:sz w:val="24"/>
          <w:highlight w:val="none"/>
          <w:lang w:val="zh-CN"/>
        </w:rPr>
        <w:t xml:space="preserve">六十天。投标有效期比规定短的将被视为未实质性响应招标文件而</w:t>
      </w:r>
      <w:r>
        <w:rPr>
          <w:rFonts w:hint="eastAsia" w:ascii="宋体" w:hAnsi="宋体"/>
          <w:color w:val="000000"/>
          <w:sz w:val="24"/>
          <w:highlight w:val="none"/>
        </w:rPr>
        <w:t xml:space="preserve">被</w:t>
      </w:r>
      <w:r>
        <w:rPr>
          <w:rFonts w:hint="eastAsia" w:ascii="宋体" w:hAnsi="宋体"/>
          <w:color w:val="000000"/>
          <w:sz w:val="24"/>
          <w:highlight w:val="none"/>
          <w:lang w:val="zh-CN"/>
        </w:rPr>
        <w:t xml:space="preserve">拒绝。</w:t>
      </w:r>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16.投标有效期的延长</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52"/>
        <w:ind w:firstLine="465"/>
        <w:spacing w:before="145" w:after="145" w:line="240" w:lineRule="auto"/>
        <w:rPr>
          <w:rFonts w:ascii="方正黑体_GBK" w:hAnsi="方正黑体_GBK" w:eastAsia="方正黑体_GBK" w:cs="方正黑体_GBK"/>
          <w:b w:val="0"/>
          <w:bCs w:val="0"/>
          <w:color w:val="000000"/>
          <w:sz w:val="30"/>
          <w:szCs w:val="30"/>
          <w:highlight w:val="none"/>
        </w:rPr>
      </w:pPr>
      <w:r/>
      <w:bookmarkStart w:id="133" w:name="_Hlt26954852"/>
      <w:r/>
      <w:bookmarkEnd w:id="133"/>
      <w:r/>
      <w:bookmarkStart w:id="134" w:name="_Hlt26954739"/>
      <w:r/>
      <w:bookmarkEnd w:id="134"/>
      <w:r/>
      <w:bookmarkStart w:id="135" w:name="_Toc16938540"/>
      <w:r/>
      <w:bookmarkStart w:id="136" w:name="_Toc20823296"/>
      <w:r/>
      <w:bookmarkStart w:id="137" w:name="_Toc120614217"/>
      <w:r/>
      <w:bookmarkStart w:id="138" w:name="_Toc513029224"/>
      <w:r>
        <w:rPr>
          <w:rFonts w:hint="eastAsia" w:ascii="方正黑体_GBK" w:hAnsi="方正黑体_GBK" w:eastAsia="方正黑体_GBK" w:cs="方正黑体_GBK"/>
          <w:b w:val="0"/>
          <w:bCs w:val="0"/>
          <w:color w:val="000000"/>
          <w:sz w:val="30"/>
          <w:szCs w:val="30"/>
          <w:highlight w:val="none"/>
        </w:rPr>
        <w:t xml:space="preserve">四、投标文件的递交</w:t>
      </w:r>
      <w:bookmarkEnd w:id="135"/>
      <w:r/>
      <w:bookmarkEnd w:id="136"/>
      <w:r/>
      <w:bookmarkEnd w:id="137"/>
      <w:r/>
      <w:bookmarkEnd w:id="138"/>
      <w:r/>
      <w:r/>
    </w:p>
    <w:p>
      <w:pPr>
        <w:pStyle w:val="854"/>
        <w:ind w:firstLine="422"/>
        <w:spacing w:before="0" w:after="0" w:line="240" w:lineRule="auto"/>
        <w:rPr>
          <w:rFonts w:ascii="方正楷体_GBK" w:hAnsi="方正楷体_GBK" w:eastAsia="方正楷体_GBK" w:cs="方正楷体_GBK"/>
          <w:highlight w:val="none"/>
        </w:rPr>
      </w:pPr>
      <w:r/>
      <w:bookmarkStart w:id="139" w:name="_Toc16938541"/>
      <w:r/>
      <w:bookmarkStart w:id="140" w:name="_Toc20823297"/>
      <w:r/>
      <w:bookmarkStart w:id="141" w:name="_Toc513029225"/>
      <w:r/>
      <w:bookmarkStart w:id="142" w:name="_Toc462564084"/>
      <w:r>
        <w:rPr>
          <w:rFonts w:hint="eastAsia" w:ascii="方正楷体_GBK" w:hAnsi="方正楷体_GBK" w:eastAsia="方正楷体_GBK" w:cs="方正楷体_GBK"/>
          <w:highlight w:val="none"/>
        </w:rPr>
        <w:t xml:space="preserve">17.投标文件</w:t>
      </w:r>
      <w:bookmarkEnd w:id="139"/>
      <w:r/>
      <w:bookmarkEnd w:id="140"/>
      <w:r/>
      <w:bookmarkEnd w:id="141"/>
      <w:r/>
      <w:bookmarkEnd w:id="142"/>
      <w:r>
        <w:rPr>
          <w:rFonts w:hint="eastAsia" w:ascii="方正楷体_GBK" w:hAnsi="方正楷体_GBK" w:eastAsia="方正楷体_GBK" w:cs="方正楷体_GBK"/>
          <w:highlight w:val="none"/>
        </w:rPr>
        <w:t xml:space="preserve">的递交</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3" w:name="_Toc16938542"/>
      <w:r/>
      <w:bookmarkStart w:id="144" w:name="_Toc513029226"/>
      <w:r/>
      <w:bookmarkStart w:id="145" w:name="_Toc20823298"/>
      <w:r/>
      <w:bookmarkEnd w:id="143"/>
      <w:bookmarkEnd w:id="144"/>
      <w:bookmarkEnd w:id="145"/>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.1条规定作无效投标处理。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p>
    <w:p>
      <w:pPr>
        <w:pStyle w:val="854"/>
        <w:ind w:firstLine="422"/>
        <w:spacing w:before="0" w:after="0" w:line="240" w:lineRule="auto"/>
        <w:rPr>
          <w:rFonts w:ascii="方正楷体_GBK" w:hAnsi="方正楷体_GBK" w:eastAsia="方正楷体_GBK" w:cs="方正楷体_GBK"/>
          <w:highlight w:val="none"/>
        </w:rPr>
      </w:pPr>
      <w:r/>
      <w:bookmarkStart w:id="146" w:name="_Toc513029227"/>
      <w:r/>
      <w:bookmarkStart w:id="147" w:name="_Toc16938543"/>
      <w:r/>
      <w:bookmarkStart w:id="148" w:name="_Toc20823299"/>
      <w:r>
        <w:rPr>
          <w:rFonts w:hint="eastAsia" w:ascii="方正楷体_GBK" w:hAnsi="方正楷体_GBK" w:eastAsia="方正楷体_GBK" w:cs="方正楷体_GBK"/>
          <w:highlight w:val="none"/>
        </w:rPr>
        <w:t xml:space="preserve">18.投标文件</w:t>
      </w:r>
      <w:bookmarkEnd w:id="146"/>
      <w:r/>
      <w:bookmarkEnd w:id="147"/>
      <w:r/>
      <w:bookmarkEnd w:id="148"/>
      <w:r>
        <w:rPr>
          <w:rFonts w:hint="eastAsia" w:ascii="方正楷体_GBK" w:hAnsi="方正楷体_GBK" w:eastAsia="方正楷体_GBK" w:cs="方正楷体_GBK"/>
          <w:highlight w:val="none"/>
        </w:rPr>
        <w:t xml:space="preserve">的拒收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p>
    <w:p>
      <w:pPr>
        <w:pStyle w:val="854"/>
        <w:ind w:firstLine="422"/>
        <w:spacing w:before="0" w:after="0" w:line="240" w:lineRule="auto"/>
        <w:rPr>
          <w:rFonts w:ascii="方正楷体_GBK" w:hAnsi="方正楷体_GBK" w:eastAsia="方正楷体_GBK" w:cs="方正楷体_GBK"/>
          <w:highlight w:val="none"/>
        </w:rPr>
      </w:pPr>
      <w:r/>
      <w:bookmarkStart w:id="149" w:name="_Toc16938544"/>
      <w:r/>
      <w:bookmarkStart w:id="150" w:name="_Toc513029228"/>
      <w:r/>
      <w:bookmarkStart w:id="151" w:name="_Toc20823300"/>
      <w:r>
        <w:rPr>
          <w:rFonts w:hint="eastAsia" w:ascii="方正楷体_GBK" w:hAnsi="方正楷体_GBK" w:eastAsia="方正楷体_GBK" w:cs="方正楷体_GBK"/>
          <w:highlight w:val="none"/>
        </w:rPr>
        <w:t xml:space="preserve">19.投标文件的撤回和修改</w:t>
      </w:r>
      <w:bookmarkEnd w:id="149"/>
      <w:r/>
      <w:bookmarkEnd w:id="150"/>
      <w:r/>
      <w:bookmarkEnd w:id="151"/>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52" w:name="_Toc120614218"/>
      <w:r/>
      <w:bookmarkStart w:id="153" w:name="_Toc16938545"/>
      <w:r/>
      <w:bookmarkStart w:id="154" w:name="_Toc20823301"/>
      <w:r/>
      <w:bookmarkStart w:id="155" w:name="_Toc513029229"/>
      <w:r/>
      <w:r/>
    </w:p>
    <w:p>
      <w:pPr>
        <w:pStyle w:val="852"/>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2"/>
      <w:r/>
      <w:bookmarkEnd w:id="153"/>
      <w:r/>
      <w:bookmarkEnd w:id="154"/>
      <w:r/>
      <w:bookmarkEnd w:id="155"/>
      <w:r/>
      <w:r/>
    </w:p>
    <w:p>
      <w:pPr>
        <w:pStyle w:val="854"/>
        <w:ind w:firstLine="422"/>
        <w:spacing w:before="0" w:after="0" w:line="240" w:lineRule="auto"/>
        <w:rPr>
          <w:rFonts w:ascii="方正楷体_GBK" w:hAnsi="方正楷体_GBK" w:eastAsia="方正楷体_GBK" w:cs="方正楷体_GBK"/>
          <w:highlight w:val="none"/>
        </w:rPr>
      </w:pPr>
      <w:r/>
      <w:bookmarkStart w:id="156" w:name="_Toc16938546"/>
      <w:r/>
      <w:bookmarkStart w:id="157" w:name="_Toc513029230"/>
      <w:r/>
      <w:bookmarkStart w:id="158" w:name="_Toc20823302"/>
      <w:r>
        <w:rPr>
          <w:rFonts w:hint="eastAsia" w:ascii="方正楷体_GBK" w:hAnsi="方正楷体_GBK" w:eastAsia="方正楷体_GBK" w:cs="方正楷体_GBK"/>
          <w:highlight w:val="none"/>
        </w:rPr>
        <w:t xml:space="preserve">20.开标</w:t>
      </w:r>
      <w:bookmarkEnd w:id="156"/>
      <w:r/>
      <w:bookmarkEnd w:id="157"/>
      <w:r/>
      <w:bookmarkEnd w:id="158"/>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w:t>
      </w:r>
      <w:r>
        <w:rPr>
          <w:rFonts w:hint="eastAsia" w:ascii="宋体" w:hAnsi="宋体"/>
          <w:color w:val="000000"/>
          <w:sz w:val="24"/>
          <w:highlight w:val="none"/>
        </w:rPr>
        <w:t xml:space="preserve">结果</w:t>
      </w:r>
      <w:r>
        <w:rPr>
          <w:rFonts w:hint="eastAsia" w:ascii="宋体" w:hAnsi="宋体"/>
          <w:color w:val="000000"/>
          <w:sz w:val="24"/>
          <w:highlight w:val="none"/>
          <w:lang w:val="zh-CN"/>
        </w:rPr>
        <w:t xml:space="preserve">有疑义，应当根据《操作手册》规定提出，苏采云系统中《开标记录表》公布后5分钟内未提出的，视同认可开标结果。</w:t>
      </w:r>
      <w:r/>
    </w:p>
    <w:p>
      <w:pPr>
        <w:pStyle w:val="854"/>
        <w:ind w:firstLine="422"/>
        <w:spacing w:before="0" w:after="0" w:line="240" w:lineRule="auto"/>
        <w:rPr>
          <w:rFonts w:ascii="方正楷体_GBK" w:hAnsi="方正楷体_GBK" w:eastAsia="方正楷体_GBK" w:cs="方正楷体_GBK"/>
          <w:highlight w:val="none"/>
        </w:rPr>
      </w:pPr>
      <w:r/>
      <w:bookmarkStart w:id="159" w:name="_Toc20823303"/>
      <w:r/>
      <w:bookmarkStart w:id="160" w:name="_Toc16938547"/>
      <w:r/>
      <w:bookmarkStart w:id="161" w:name="_Toc513029231"/>
      <w:r>
        <w:rPr>
          <w:rFonts w:hint="eastAsia" w:ascii="方正楷体_GBK" w:hAnsi="方正楷体_GBK" w:eastAsia="方正楷体_GBK" w:cs="方正楷体_GBK"/>
          <w:highlight w:val="none"/>
        </w:rPr>
        <w:t xml:space="preserve">21.评标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评标由依法组建的</w:t>
      </w:r>
      <w:r>
        <w:rPr>
          <w:rFonts w:hint="eastAsia" w:ascii="宋体" w:hAnsi="宋体"/>
          <w:color w:val="000000"/>
          <w:sz w:val="24"/>
          <w:highlight w:val="none"/>
          <w:lang w:val="zh-CN"/>
        </w:rPr>
        <w:t xml:space="preserve">评标委员会（以下简称“评委会”）进行。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22.评标过程的保密与公正</w:t>
      </w:r>
      <w:bookmarkEnd w:id="159"/>
      <w:bookmarkEnd w:id="160"/>
      <w:bookmarkEnd w:id="161"/>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w:t>
      </w:r>
      <w:r>
        <w:rPr>
          <w:rFonts w:hint="eastAsia" w:ascii="宋体" w:hAnsi="宋体"/>
          <w:color w:val="000000"/>
          <w:sz w:val="24"/>
          <w:highlight w:val="none"/>
        </w:rPr>
        <w:t xml:space="preserve">方式</w:t>
      </w:r>
      <w:r>
        <w:rPr>
          <w:rFonts w:hint="eastAsia" w:ascii="宋体" w:hAnsi="宋体"/>
          <w:color w:val="000000"/>
          <w:sz w:val="24"/>
          <w:highlight w:val="none"/>
          <w:lang w:val="zh-CN"/>
        </w:rPr>
        <w:t xml:space="preserve">影响评标，否则其投标文件将被作为无效投标文件。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w:t>
      </w:r>
      <w:r>
        <w:rPr>
          <w:rFonts w:hint="eastAsia" w:ascii="宋体" w:hAnsi="宋体"/>
          <w:color w:val="000000"/>
          <w:sz w:val="24"/>
          <w:highlight w:val="none"/>
        </w:rPr>
        <w:t xml:space="preserve">本单位</w:t>
      </w:r>
      <w:r>
        <w:rPr>
          <w:rFonts w:hint="eastAsia" w:ascii="宋体" w:hAnsi="宋体"/>
          <w:color w:val="000000"/>
          <w:sz w:val="24"/>
          <w:highlight w:val="none"/>
          <w:lang w:val="zh-CN"/>
        </w:rPr>
        <w:t xml:space="preserve">的评审得分及排</w:t>
      </w:r>
      <w:r>
        <w:rPr>
          <w:rFonts w:hint="eastAsia" w:ascii="宋体" w:hAnsi="宋体"/>
          <w:color w:val="000000"/>
          <w:sz w:val="24"/>
          <w:highlight w:val="none"/>
        </w:rPr>
        <w:t xml:space="preserve">名</w:t>
      </w:r>
      <w:r>
        <w:rPr>
          <w:rFonts w:hint="eastAsia" w:ascii="宋体" w:hAnsi="宋体"/>
          <w:color w:val="000000"/>
          <w:sz w:val="24"/>
          <w:highlight w:val="none"/>
          <w:lang w:val="zh-CN"/>
        </w:rPr>
        <w:t xml:space="preserve">情况。</w:t>
      </w:r>
      <w:r/>
    </w:p>
    <w:p>
      <w:pPr>
        <w:pStyle w:val="854"/>
        <w:ind w:firstLine="422"/>
        <w:spacing w:before="0" w:after="0" w:line="240" w:lineRule="auto"/>
        <w:rPr>
          <w:rFonts w:ascii="方正楷体_GBK" w:hAnsi="方正楷体_GBK" w:eastAsia="方正楷体_GBK" w:cs="方正楷体_GBK"/>
          <w:highlight w:val="none"/>
        </w:rPr>
      </w:pPr>
      <w:r/>
      <w:bookmarkStart w:id="162" w:name="_Toc16938548"/>
      <w:r/>
      <w:bookmarkStart w:id="163" w:name="_Toc513029232"/>
      <w:r/>
      <w:bookmarkStart w:id="164" w:name="_Toc20823304"/>
      <w:r>
        <w:rPr>
          <w:rFonts w:hint="eastAsia" w:ascii="方正楷体_GBK" w:hAnsi="方正楷体_GBK" w:eastAsia="方正楷体_GBK" w:cs="方正楷体_GBK"/>
          <w:highlight w:val="none"/>
        </w:rPr>
        <w:t xml:space="preserve">23.投标文件的澄清</w:t>
      </w:r>
      <w:bookmarkEnd w:id="162"/>
      <w:r/>
      <w:bookmarkEnd w:id="163"/>
      <w:r/>
      <w:bookmarkEnd w:id="164"/>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出澄清、说明和补正，其风险由投标人自行承担。</w:t>
      </w:r>
      <w:r/>
    </w:p>
    <w:p>
      <w:pPr>
        <w:pStyle w:val="854"/>
        <w:ind w:firstLine="422"/>
        <w:spacing w:before="0" w:after="0" w:line="240" w:lineRule="auto"/>
        <w:rPr>
          <w:rFonts w:ascii="方正楷体_GBK" w:hAnsi="方正楷体_GBK" w:eastAsia="方正楷体_GBK" w:cs="方正楷体_GBK"/>
          <w:highlight w:val="none"/>
        </w:rPr>
      </w:pPr>
      <w:r/>
      <w:bookmarkStart w:id="165" w:name="_Toc16938549"/>
      <w:r/>
      <w:bookmarkStart w:id="166" w:name="_Toc513029233"/>
      <w:r/>
      <w:bookmarkStart w:id="167" w:name="_Toc20823305"/>
      <w:r>
        <w:rPr>
          <w:rFonts w:hint="eastAsia" w:ascii="方正楷体_GBK" w:hAnsi="方正楷体_GBK" w:eastAsia="方正楷体_GBK" w:cs="方正楷体_GBK"/>
          <w:highlight w:val="none"/>
        </w:rPr>
        <w:t xml:space="preserve">24.投标文件的</w:t>
      </w:r>
      <w:bookmarkEnd w:id="165"/>
      <w:r/>
      <w:bookmarkEnd w:id="166"/>
      <w:r/>
      <w:bookmarkEnd w:id="167"/>
      <w:r>
        <w:rPr>
          <w:rFonts w:hint="eastAsia" w:ascii="方正楷体_GBK" w:hAnsi="方正楷体_GBK" w:eastAsia="方正楷体_GBK" w:cs="方正楷体_GBK"/>
          <w:highlight w:val="none"/>
        </w:rPr>
        <w:t xml:space="preserve">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投标文件审查分为资格审查和符合性审查。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资格审查。依据法律法规和招标文件规定，由采购人对投标文件中的资格证明文件进行审查，</w:t>
      </w:r>
      <w:r>
        <w:rPr>
          <w:rFonts w:hint="eastAsia" w:ascii="宋体" w:hAnsi="宋体"/>
          <w:color w:val="000000"/>
          <w:sz w:val="24"/>
          <w:highlight w:val="none"/>
        </w:rPr>
        <w:t xml:space="preserve">并</w:t>
      </w:r>
      <w:r>
        <w:rPr>
          <w:rFonts w:hint="eastAsia" w:ascii="宋体" w:hAnsi="宋体"/>
          <w:color w:val="000000"/>
          <w:sz w:val="24"/>
          <w:highlight w:val="none"/>
          <w:lang w:val="zh-CN"/>
        </w:rPr>
        <w:t xml:space="preserve">向评委会反馈</w:t>
      </w:r>
      <w:r>
        <w:rPr>
          <w:rFonts w:hint="eastAsia" w:ascii="宋体" w:hAnsi="宋体"/>
          <w:color w:val="000000"/>
          <w:sz w:val="24"/>
          <w:highlight w:val="none"/>
        </w:rPr>
        <w:t xml:space="preserve">审查结论</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符合性审查。依据招标文件的规定，由评委会从有效性、完整性和对招标文件的响应程度</w:t>
      </w:r>
      <w:r>
        <w:rPr>
          <w:rFonts w:hint="eastAsia" w:ascii="宋体" w:hAnsi="宋体"/>
          <w:color w:val="000000"/>
          <w:sz w:val="24"/>
          <w:highlight w:val="none"/>
        </w:rPr>
        <w:t xml:space="preserve">等方面对投标文件</w:t>
      </w:r>
      <w:r>
        <w:rPr>
          <w:rFonts w:hint="eastAsia" w:ascii="宋体" w:hAnsi="宋体"/>
          <w:color w:val="000000"/>
          <w:sz w:val="24"/>
          <w:highlight w:val="none"/>
          <w:lang w:val="zh-CN"/>
        </w:rPr>
        <w:t xml:space="preserve">进行审查，以确定是否对招标文件的实质性要求作出响应。</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未通过资格审查或符合性审查的投标人，交易中心将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苏采云系统告知</w:t>
      </w:r>
      <w:r>
        <w:rPr>
          <w:rFonts w:hint="eastAsia" w:ascii="宋体" w:hAnsi="宋体"/>
          <w:color w:val="000000"/>
          <w:sz w:val="24"/>
          <w:highlight w:val="none"/>
        </w:rPr>
        <w:t xml:space="preserve">其具体</w:t>
      </w:r>
      <w:r>
        <w:rPr>
          <w:rFonts w:hint="eastAsia" w:ascii="宋体" w:hAnsi="宋体"/>
          <w:color w:val="000000"/>
          <w:sz w:val="24"/>
          <w:highlight w:val="none"/>
          <w:lang w:val="zh-CN"/>
        </w:rPr>
        <w:t xml:space="preserve">原因，评标结束后</w:t>
      </w:r>
      <w:r>
        <w:rPr>
          <w:rFonts w:hint="eastAsia" w:ascii="宋体" w:hAnsi="宋体"/>
          <w:color w:val="000000"/>
          <w:sz w:val="24"/>
          <w:highlight w:val="none"/>
        </w:rPr>
        <w:t xml:space="preserve">不再接受有关询问</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仅对</w:t>
      </w:r>
      <w:r>
        <w:rPr>
          <w:rFonts w:hint="eastAsia" w:ascii="宋体" w:hAnsi="宋体"/>
          <w:color w:val="000000"/>
          <w:sz w:val="24"/>
          <w:highlight w:val="none"/>
          <w:lang w:val="zh-CN"/>
        </w:rPr>
        <w:t xml:space="preserve">实质性响应招标文件要求</w:t>
      </w:r>
      <w:r>
        <w:rPr>
          <w:rFonts w:hint="eastAsia" w:ascii="宋体" w:hAnsi="宋体"/>
          <w:color w:val="000000"/>
          <w:sz w:val="24"/>
          <w:highlight w:val="none"/>
        </w:rPr>
        <w:t xml:space="preserve">的投标文件进行详细评审</w:t>
      </w:r>
      <w:r>
        <w:rPr>
          <w:rFonts w:hint="eastAsia" w:ascii="宋体" w:hAnsi="宋体"/>
          <w:color w:val="000000"/>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少数服从多数的原则作出结论。评委</w:t>
      </w:r>
      <w:r>
        <w:rPr>
          <w:rFonts w:hint="eastAsia" w:ascii="宋体" w:hAnsi="宋体"/>
          <w:color w:val="000000"/>
          <w:sz w:val="24"/>
          <w:highlight w:val="none"/>
        </w:rPr>
        <w:t xml:space="preserve">会认</w:t>
      </w:r>
      <w:r>
        <w:rPr>
          <w:rFonts w:hint="eastAsia" w:ascii="宋体" w:hAnsi="宋体"/>
          <w:color w:val="000000"/>
          <w:sz w:val="24"/>
          <w:highlight w:val="none"/>
          <w:lang w:val="zh-CN"/>
        </w:rPr>
        <w:t xml:space="preserve">定投标文件的响应性只根据投标文件本身的内容，而不寻求外部的证据。</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异常低价审查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评标过程中出现下列情形之一的，评委会应当启动异常低价审查程序：</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（1）投标报价低于全部通过符合性审查供应商投标报价平均值</w:t>
      </w:r>
      <w:r>
        <w:rPr>
          <w:rFonts w:hint="eastAsia" w:ascii="宋体" w:hAnsi="宋体"/>
          <w:color w:val="000000"/>
          <w:sz w:val="24"/>
          <w:highlight w:val="none"/>
        </w:rPr>
        <w:t xml:space="preserve">65</w:t>
      </w:r>
      <w:r>
        <w:rPr>
          <w:rFonts w:hint="eastAsia" w:ascii="宋体" w:hAnsi="宋体"/>
          <w:color w:val="000000"/>
          <w:sz w:val="24"/>
          <w:highlight w:val="none"/>
          <w:lang w:val="zh-CN"/>
        </w:rPr>
        <w:t xml:space="preserve">%的，即投标报价〈全部通过符合性审查供应商投标报价平均值×</w:t>
      </w:r>
      <w:r>
        <w:rPr>
          <w:rFonts w:hint="eastAsia" w:ascii="宋体" w:hAnsi="宋体"/>
          <w:color w:val="000000"/>
          <w:sz w:val="24"/>
          <w:highlight w:val="none"/>
        </w:rPr>
        <w:t xml:space="preserve">65</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（2）投标报价低于通过符合性审查的次低报价供应商投标报价</w:t>
      </w:r>
      <w:r>
        <w:rPr>
          <w:rFonts w:hint="eastAsia" w:ascii="宋体" w:hAnsi="宋体"/>
          <w:color w:val="000000"/>
          <w:sz w:val="24"/>
          <w:highlight w:val="none"/>
        </w:rPr>
        <w:t xml:space="preserve">65</w:t>
      </w:r>
      <w:r>
        <w:rPr>
          <w:rFonts w:hint="eastAsia" w:ascii="宋体" w:hAnsi="宋体"/>
          <w:color w:val="000000"/>
          <w:sz w:val="24"/>
          <w:highlight w:val="none"/>
          <w:lang w:val="zh-CN"/>
        </w:rPr>
        <w:t xml:space="preserve">%的，即投标报价〈通过符合性审查的次低报价供应商投标报价×</w:t>
      </w:r>
      <w:r>
        <w:rPr>
          <w:rFonts w:hint="eastAsia" w:ascii="宋体" w:hAnsi="宋体"/>
          <w:color w:val="000000"/>
          <w:sz w:val="24"/>
          <w:highlight w:val="none"/>
        </w:rPr>
        <w:t xml:space="preserve">65</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（3）投标报价低于采购项目最高限价</w:t>
      </w:r>
      <w:r>
        <w:rPr>
          <w:rFonts w:hint="eastAsia" w:ascii="宋体" w:hAnsi="宋体"/>
          <w:color w:val="000000"/>
          <w:sz w:val="24"/>
          <w:highlight w:val="none"/>
        </w:rPr>
        <w:t xml:space="preserve">65</w:t>
      </w:r>
      <w:r>
        <w:rPr>
          <w:rFonts w:hint="eastAsia" w:ascii="宋体" w:hAnsi="宋体"/>
          <w:color w:val="000000"/>
          <w:sz w:val="24"/>
          <w:highlight w:val="none"/>
          <w:lang w:val="zh-CN"/>
        </w:rPr>
        <w:t xml:space="preserve">%的，即投标报价〈采购项目最高限价×</w:t>
      </w:r>
      <w:r>
        <w:rPr>
          <w:rFonts w:hint="eastAsia" w:ascii="宋体" w:hAnsi="宋体"/>
          <w:color w:val="000000"/>
          <w:sz w:val="24"/>
          <w:highlight w:val="none"/>
        </w:rPr>
        <w:t xml:space="preserve">65</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（4）评委会基于专业判断，认为供应商报价过低，有可能影响产品质量或者不能诚信履约的其他情形。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评委会启动异常低价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color w:val="000000"/>
          <w:sz w:val="24"/>
          <w:highlight w:val="none"/>
          <w:lang w:val="zh-CN"/>
        </w:rPr>
        <w:t xml:space="preserve">供应商已随投标文件一并提交相关书面说明及必要的证明材料的，在评标现场可不再重复提交</w:t>
      </w:r>
      <w:bookmarkEnd w:id="168"/>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bookmarkEnd w:id="51"/>
      <w:bookmarkEnd w:id="52"/>
      <w:bookmarkEnd w:id="53"/>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25.无效投标和废标</w:t>
      </w:r>
      <w:r/>
    </w:p>
    <w:p>
      <w:pPr>
        <w:ind w:firstLine="420"/>
        <w:rPr>
          <w:rFonts w:hint="eastAsia" w:ascii="宋体" w:hAnsi="宋体"/>
          <w:color w:val="000000"/>
          <w:sz w:val="24"/>
          <w:highlight w:val="none"/>
          <w:lang w:val="zh-CN"/>
        </w:rPr>
      </w:pPr>
      <w:r/>
      <w:bookmarkStart w:id="169" w:name="_Toc20823307"/>
      <w:r/>
      <w:bookmarkStart w:id="170" w:name="_Toc513029235"/>
      <w:r/>
      <w:bookmarkStart w:id="171" w:name="_Toc16938551"/>
      <w:r/>
      <w:bookmarkStart w:id="172" w:name="_Toc120614219"/>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w:t>
      </w:r>
      <w:r>
        <w:rPr>
          <w:rFonts w:hint="eastAsia" w:ascii="宋体" w:hAnsi="宋体"/>
          <w:color w:val="000000"/>
          <w:sz w:val="24"/>
          <w:highlight w:val="none"/>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b/>
          <w:bCs/>
          <w:color w:val="000000"/>
          <w:sz w:val="24"/>
          <w:highlight w:val="none"/>
          <w:lang w:val="zh-CN"/>
        </w:rPr>
        <w:t xml:space="preserve">本文件中斜体且有下划线部分，或者打“</w:t>
      </w:r>
      <w:r>
        <w:rPr>
          <w:rFonts w:hint="eastAsia" w:ascii="宋体" w:hAnsi="宋体"/>
          <w:b/>
          <w:bCs/>
          <w:color w:val="000000"/>
          <w:sz w:val="24"/>
          <w:highlight w:val="none"/>
        </w:rPr>
        <w:t xml:space="preserve">★</w:t>
      </w:r>
      <w:r>
        <w:rPr>
          <w:rFonts w:hint="eastAsia" w:ascii="宋体" w:hAnsi="宋体"/>
          <w:b/>
          <w:bCs/>
          <w:color w:val="000000"/>
          <w:sz w:val="24"/>
          <w:highlight w:val="none"/>
          <w:lang w:val="zh-CN"/>
        </w:rPr>
        <w:t xml:space="preserve">”内容为实质性要求和条件</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w:t>
      </w:r>
      <w:r>
        <w:rPr>
          <w:rFonts w:hint="eastAsia" w:ascii="宋体" w:hAnsi="宋体"/>
          <w:color w:val="000000"/>
          <w:sz w:val="24"/>
          <w:highlight w:val="none"/>
        </w:rPr>
        <w:t xml:space="preserve">违法</w:t>
      </w:r>
      <w:r>
        <w:rPr>
          <w:rFonts w:hint="eastAsia" w:ascii="宋体" w:hAnsi="宋体"/>
          <w:color w:val="000000"/>
          <w:sz w:val="24"/>
          <w:highlight w:val="none"/>
          <w:lang w:val="zh-CN"/>
        </w:rPr>
        <w:t xml:space="preserve">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25.1.10 评委会</w:t>
      </w:r>
      <w:r>
        <w:rPr>
          <w:rFonts w:hint="eastAsia" w:ascii="宋体" w:hAnsi="宋体"/>
          <w:sz w:val="24"/>
          <w:szCs w:val="21"/>
          <w:highlight w:val="none"/>
        </w:rPr>
        <w:t xml:space="preserve">按照本招标文件规定对投标人进行异常低价审查后，认为投标人不能证明其报价合理性的。</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25.1.12 投标文件未按照招标文件要求加盖电子公章。</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w:t>
      </w:r>
      <w:r>
        <w:rPr>
          <w:rFonts w:hint="eastAsia" w:ascii="宋体" w:hAnsi="宋体"/>
          <w:color w:val="000000"/>
          <w:sz w:val="24"/>
          <w:highlight w:val="none"/>
        </w:rPr>
        <w:t xml:space="preserve">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25.2.5 因苏采云系统故障造成开标不成功。</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25.3 如出现投标截止时间后参加投标的供应商或者对招标文件作出实质性响应的供应商不足三家的情况，按政府采购相关规定执行。</w:t>
      </w:r>
      <w:r/>
    </w:p>
    <w:p>
      <w:pPr>
        <w:ind w:firstLine="422"/>
        <w:rPr>
          <w:rFonts w:hint="eastAsia" w:ascii="宋体" w:hAnsi="宋体"/>
          <w:b/>
          <w:bCs/>
          <w:color w:val="000000"/>
          <w:sz w:val="24"/>
          <w:highlight w:val="none"/>
        </w:rPr>
      </w:pPr>
      <w:r>
        <w:rPr>
          <w:rFonts w:hint="eastAsia" w:ascii="宋体" w:hAnsi="宋体"/>
          <w:b/>
          <w:bCs/>
          <w:color w:val="000000"/>
          <w:sz w:val="24"/>
          <w:highlight w:val="none"/>
          <w:lang w:val="zh-CN"/>
        </w:rPr>
        <w:t xml:space="preserve">25.4 如出现25.2.1或25.3情形，招标活动失败，评审委员会</w:t>
      </w:r>
      <w:r>
        <w:rPr>
          <w:rFonts w:hint="eastAsia" w:ascii="宋体" w:hAnsi="宋体"/>
          <w:b/>
          <w:bCs/>
          <w:color w:val="000000"/>
          <w:sz w:val="24"/>
          <w:highlight w:val="none"/>
        </w:rPr>
        <w:t xml:space="preserve">应</w:t>
      </w:r>
      <w:r>
        <w:rPr>
          <w:rFonts w:hint="eastAsia" w:ascii="宋体" w:hAnsi="宋体"/>
          <w:b/>
          <w:bCs/>
          <w:color w:val="000000"/>
          <w:sz w:val="24"/>
          <w:highlight w:val="none"/>
          <w:lang w:bidi="ar"/>
        </w:rPr>
        <w:t xml:space="preserve">对</w:t>
      </w:r>
      <w:r>
        <w:rPr>
          <w:rFonts w:hint="eastAsia" w:ascii="宋体" w:hAnsi="宋体"/>
          <w:b/>
          <w:bCs/>
          <w:color w:val="000000"/>
          <w:sz w:val="24"/>
          <w:highlight w:val="none"/>
          <w:lang w:val="zh-CN" w:bidi="ar"/>
        </w:rPr>
        <w:t xml:space="preserve">招标文件是否存在不合理条款</w:t>
      </w:r>
      <w:r>
        <w:rPr>
          <w:rFonts w:hint="eastAsia" w:ascii="宋体" w:hAnsi="宋体"/>
          <w:b/>
          <w:bCs/>
          <w:color w:val="000000"/>
          <w:sz w:val="24"/>
          <w:highlight w:val="none"/>
          <w:lang w:bidi="ar"/>
        </w:rPr>
        <w:t xml:space="preserve">进行论证，并在评审报告中写明</w:t>
      </w:r>
      <w:r>
        <w:rPr>
          <w:rFonts w:hint="eastAsia" w:ascii="宋体" w:hAnsi="宋体"/>
          <w:b/>
          <w:bCs/>
          <w:color w:val="000000"/>
          <w:sz w:val="24"/>
          <w:highlight w:val="none"/>
          <w:lang w:val="zh-CN" w:bidi="ar"/>
        </w:rPr>
        <w:t xml:space="preserve">论证意见。</w:t>
      </w:r>
      <w:r/>
    </w:p>
    <w:p>
      <w:pPr>
        <w:pStyle w:val="852"/>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highlight w:val="none"/>
        </w:rPr>
        <w:t xml:space="preserve">定标</w:t>
      </w:r>
      <w:bookmarkEnd w:id="172"/>
      <w:r/>
      <w:r/>
    </w:p>
    <w:p>
      <w:pPr>
        <w:pStyle w:val="854"/>
        <w:ind w:firstLine="422"/>
        <w:spacing w:before="0" w:after="0" w:line="240" w:lineRule="auto"/>
        <w:rPr>
          <w:rFonts w:ascii="方正楷体_GBK" w:hAnsi="方正楷体_GBK" w:eastAsia="方正楷体_GBK" w:cs="方正楷体_GBK"/>
          <w:highlight w:val="none"/>
        </w:rPr>
      </w:pPr>
      <w:r/>
      <w:bookmarkStart w:id="173" w:name="_Toc513029238"/>
      <w:r/>
      <w:bookmarkStart w:id="174" w:name="_Toc20823310"/>
      <w:r/>
      <w:bookmarkStart w:id="175" w:name="_Toc16938554"/>
      <w:r>
        <w:rPr>
          <w:rFonts w:hint="eastAsia" w:ascii="方正楷体_GBK" w:hAnsi="方正楷体_GBK" w:eastAsia="方正楷体_GBK" w:cs="方正楷体_GBK"/>
          <w:highlight w:val="none"/>
        </w:rPr>
        <w:t xml:space="preserve">2</w:t>
      </w:r>
      <w:bookmarkEnd w:id="173"/>
      <w:r>
        <w:rPr>
          <w:rFonts w:hint="eastAsia" w:ascii="方正楷体_GBK" w:hAnsi="方正楷体_GBK" w:eastAsia="方正楷体_GBK" w:cs="方正楷体_GBK"/>
          <w:highlight w:val="none"/>
        </w:rPr>
        <w:t xml:space="preserve">6.确定</w:t>
      </w:r>
      <w:bookmarkEnd w:id="174"/>
      <w:r/>
      <w:bookmarkEnd w:id="175"/>
      <w:r>
        <w:rPr>
          <w:rFonts w:hint="eastAsia" w:ascii="方正楷体_GBK" w:hAnsi="方正楷体_GBK" w:eastAsia="方正楷体_GBK" w:cs="方正楷体_GBK"/>
          <w:highlight w:val="none"/>
        </w:rPr>
        <w:t xml:space="preserve">中标单位</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向评审专家、采购人或交易中心工作人员行贿或者提供其他不正当利益。</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与其他供应商、评审专家、采购人或交易中心工作人员恶意串通。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p>
    <w:p>
      <w:pPr>
        <w:ind w:firstLine="420"/>
        <w:rPr>
          <w:rFonts w:hint="eastAsia" w:ascii="宋体" w:hAnsi="宋体"/>
          <w:b/>
          <w:bCs/>
          <w:color w:val="000000"/>
          <w:sz w:val="24"/>
          <w:highlight w:val="none"/>
          <w:lang w:val="zh-CN"/>
        </w:rPr>
      </w:pPr>
      <w:r/>
      <w:bookmarkStart w:id="176"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bookmarkEnd w:id="176"/>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27.中标通知书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52"/>
        <w:ind w:firstLine="465"/>
        <w:spacing w:before="145" w:after="145" w:line="240" w:lineRule="auto"/>
        <w:rPr>
          <w:rFonts w:ascii="方正黑体_GBK" w:hAnsi="方正黑体_GBK" w:eastAsia="方正黑体_GBK" w:cs="方正黑体_GBK"/>
          <w:b w:val="0"/>
          <w:bCs w:val="0"/>
          <w:color w:val="000000"/>
          <w:sz w:val="30"/>
          <w:szCs w:val="30"/>
          <w:highlight w:val="none"/>
        </w:rPr>
      </w:pPr>
      <w:r/>
      <w:bookmarkStart w:id="177" w:name="_Toc120614220"/>
      <w:r/>
      <w:bookmarkStart w:id="178" w:name="_Toc20823308"/>
      <w:r/>
      <w:bookmarkStart w:id="179" w:name="_Toc16938552"/>
      <w:r/>
      <w:bookmarkStart w:id="180"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77"/>
      <w:r/>
      <w:bookmarkEnd w:id="178"/>
      <w:bookmarkEnd w:id="179"/>
      <w:bookmarkEnd w:id="180"/>
      <w:r/>
    </w:p>
    <w:p>
      <w:pPr>
        <w:pStyle w:val="854"/>
        <w:ind w:firstLine="422"/>
        <w:spacing w:before="0" w:after="0" w:line="240" w:lineRule="auto"/>
        <w:rPr>
          <w:rFonts w:ascii="方正楷体_GBK" w:hAnsi="方正楷体_GBK" w:eastAsia="方正楷体_GBK" w:cs="方正楷体_GBK"/>
          <w:highlight w:val="none"/>
        </w:rPr>
      </w:pPr>
      <w:r/>
      <w:bookmarkStart w:id="181" w:name="_Toc16938553"/>
      <w:r/>
      <w:bookmarkStart w:id="182" w:name="_Toc513029237"/>
      <w:r/>
      <w:bookmarkStart w:id="183" w:name="_Toc20823309"/>
      <w:r>
        <w:rPr>
          <w:rFonts w:hint="eastAsia" w:ascii="方正楷体_GBK" w:hAnsi="方正楷体_GBK" w:eastAsia="方正楷体_GBK" w:cs="方正楷体_GBK"/>
          <w:highlight w:val="none"/>
        </w:rPr>
        <w:t xml:space="preserve">28.签订合同</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29.标的物的追加</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bookmarkEnd w:id="181"/>
      <w:bookmarkEnd w:id="182"/>
      <w:bookmarkEnd w:id="183"/>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30.政府采购履约资金扶持政策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p>
    <w:p>
      <w:pPr>
        <w:ind w:firstLine="420"/>
        <w:rPr>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p>
    <w:p>
      <w:pPr>
        <w:pStyle w:val="852"/>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ff"/>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rPr>
        <w:t xml:space="preserve">供应商根据质疑事项向相应的质疑答复主体提出质疑，具体详见采购文件第一章。由采购人负责答复的质疑，采购人将</w:t>
      </w:r>
      <w:r>
        <w:rPr>
          <w:rFonts w:hint="eastAsia" w:ascii="宋体" w:hAnsi="宋体" w:cs="仿宋"/>
          <w:b/>
          <w:bCs/>
          <w:sz w:val="24"/>
          <w:szCs w:val="24"/>
          <w:highlight w:val="none"/>
        </w:rPr>
        <w:t xml:space="preserve">《质疑函》</w:t>
      </w:r>
      <w:r>
        <w:rPr>
          <w:rFonts w:hint="eastAsia" w:ascii="宋体" w:hAnsi="宋体"/>
          <w:b/>
          <w:bCs/>
          <w:color w:val="000000"/>
          <w:sz w:val="24"/>
          <w:highlight w:val="none"/>
        </w:rPr>
        <w:t xml:space="preserve">《质疑答复函》抄送交易中心。</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超出政府采购法定期限的质疑；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w:t>
      </w:r>
      <w:r>
        <w:rPr>
          <w:rFonts w:hint="eastAsia" w:ascii="宋体" w:hAnsi="宋体"/>
          <w:color w:val="000000"/>
          <w:sz w:val="24"/>
          <w:highlight w:val="none"/>
        </w:rPr>
        <w:t xml:space="preserve">属于第33条规定的对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52"/>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p>
    <w:p>
      <w:pPr>
        <w:pStyle w:val="854"/>
        <w:ind w:firstLine="422"/>
        <w:spacing w:before="0" w:after="0" w:line="240" w:lineRule="auto"/>
        <w:rPr>
          <w:rFonts w:ascii="方正楷体_GBK" w:hAnsi="方正楷体_GBK" w:eastAsia="方正楷体_GBK" w:cs="方正楷体_GBK"/>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本项目中的</w:t>
      </w:r>
      <w:r>
        <w:rPr>
          <w:rFonts w:hint="eastAsia" w:ascii="宋体" w:hAnsi="宋体"/>
          <w:color w:val="000000"/>
          <w:sz w:val="24"/>
          <w:highlight w:val="none"/>
          <w:lang w:val="zh-CN"/>
        </w:rPr>
        <w:t xml:space="preserve">货物</w:t>
      </w:r>
      <w:r>
        <w:rPr>
          <w:rFonts w:hint="eastAsia" w:ascii="宋体" w:hAnsi="宋体"/>
          <w:color w:val="000000"/>
          <w:sz w:val="24"/>
          <w:highlight w:val="none"/>
        </w:rPr>
        <w:t xml:space="preserve">全部</w:t>
      </w:r>
      <w:r>
        <w:rPr>
          <w:rFonts w:hint="eastAsia" w:ascii="宋体" w:hAnsi="宋体"/>
          <w:color w:val="000000"/>
          <w:sz w:val="24"/>
          <w:highlight w:val="none"/>
          <w:lang w:val="zh-CN"/>
        </w:rPr>
        <w:t xml:space="preserve">由中小企业制造的，</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享受中小企业扶持政策。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rPr>
        <w:t xml:space="preserve">9</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节能环保产品</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40</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sz w:val="24"/>
          <w:szCs w:val="24"/>
          <w:highlight w:val="none"/>
        </w:rPr>
        <w:t xml:space="preserve">中涉及商品包装、快递包装要求的，应按照</w:t>
      </w:r>
      <w:r>
        <w:rPr>
          <w:rFonts w:hint="eastAsia" w:ascii="宋体" w:hAnsi="宋体"/>
          <w:color w:val="000000"/>
          <w:sz w:val="24"/>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41</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p>
    <w:p>
      <w:pPr>
        <w:pStyle w:val="854"/>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42.</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54"/>
        <w:ind w:firstLine="422"/>
        <w:spacing w:before="0" w:after="0" w:line="240" w:lineRule="auto"/>
        <w:rPr>
          <w:rFonts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43.实施本国产品标准及相关政策</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43.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43.2本国产品应当符合以下条件：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（1）在中国境内生产</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（3）特定产品的关键组件、关键工序符合相关要求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43.3本国产品标准的适用范围</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43.4对本国产品的支持政策</w:t>
      </w:r>
      <w:r/>
    </w:p>
    <w:p>
      <w:pPr>
        <w:ind w:firstLine="422"/>
        <w:rPr>
          <w:rFonts w:hint="eastAsia"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43.5政策执行要求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7"/>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27"/>
        <w:ind w:left="0"/>
        <w:jc w:val="center"/>
        <w:rPr>
          <w:rFonts w:ascii="黑体" w:hAnsi="Times New Roman" w:eastAsia="黑体" w:cs="Times New Roman"/>
          <w:color w:val="000000"/>
          <w:sz w:val="44"/>
          <w:szCs w:val="44"/>
          <w:highlight w:val="none"/>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color w:val="000000"/>
          <w:sz w:val="36"/>
          <w:szCs w:val="36"/>
          <w:highlight w:val="none"/>
          <w:lang w:val="en-US"/>
        </w:rPr>
        <w:t xml:space="preserve">文本</w:t>
      </w:r>
      <w:r/>
    </w:p>
    <w:p>
      <w:pPr>
        <w:ind w:firstLine="480"/>
        <w:spacing w:line="264" w:lineRule="auto"/>
        <w:rPr>
          <w:rFonts w:hint="eastAsia" w:ascii="宋体" w:hAnsi="宋体"/>
          <w:bCs/>
          <w:color w:val="000000"/>
          <w:sz w:val="24"/>
          <w:szCs w:val="21"/>
          <w:highlight w:val="none"/>
        </w:rPr>
      </w:pPr>
      <w:r/>
      <w:bookmarkStart w:id="184" w:name="_Toc16938559"/>
      <w:r/>
      <w:bookmarkStart w:id="185" w:name="_Toc20823315"/>
      <w:r/>
      <w:bookmarkStart w:id="186" w:name="_Toc513029243"/>
      <w:r/>
      <w:bookmarkStart w:id="187" w:name="_Hlt16619350"/>
      <w:r/>
      <w:bookmarkStart w:id="188" w:name="_Toc120614244"/>
      <w:r/>
      <w:bookmarkStart w:id="189" w:name="_Toc16938590"/>
      <w:r/>
      <w:bookmarkStart w:id="190" w:name="_Toc20823346"/>
      <w:r/>
      <w:bookmarkStart w:id="191" w:name="_Toc479757211"/>
      <w:r/>
      <w:bookmarkStart w:id="192" w:name="_Toc462564139"/>
      <w:r>
        <w:rPr>
          <w:rFonts w:hint="eastAsia" w:ascii="宋体" w:hAnsi="宋体"/>
          <w:bCs/>
          <w:color w:val="000000"/>
          <w:sz w:val="24"/>
          <w:szCs w:val="21"/>
          <w:highlight w:val="none"/>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jc w:val="center"/>
        <w:spacing w:before="145" w:after="145" w:line="264" w:lineRule="auto"/>
        <w:rPr>
          <w:rFonts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p>
    <w:p>
      <w:pPr>
        <w:jc w:val="left"/>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合同编号：</w:t>
      </w:r>
      <w:r/>
    </w:p>
    <w:p>
      <w:pPr>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jc w:val="left"/>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甲方（买方）：</w:t>
      </w:r>
      <w:r/>
    </w:p>
    <w:p>
      <w:pPr>
        <w:jc w:val="left"/>
        <w:spacing w:before="145" w:after="145"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w:t>
      </w:r>
      <w:r/>
    </w:p>
    <w:p>
      <w:pPr>
        <w:spacing w:line="264" w:lineRule="auto"/>
        <w:rPr>
          <w:rFonts w:hint="eastAsia"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p>
    <w:p>
      <w:pPr>
        <w:rPr>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w:t>
      </w:r>
      <w:r>
        <w:rPr>
          <w:rFonts w:ascii="宋体" w:hAnsi="宋体" w:cs="宋体"/>
          <w:sz w:val="24"/>
          <w:szCs w:val="24"/>
          <w:highlight w:val="none"/>
        </w:rPr>
        <w:t xml:space="preserve">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p>
    <w:p>
      <w:pPr>
        <w:pStyle w:val="887"/>
        <w:spacing w:line="264" w:lineRule="auto"/>
        <w:rPr>
          <w:rFonts w:hint="eastAsia" w:hAnsi="宋体"/>
          <w:color w:val="000000"/>
          <w:sz w:val="24"/>
          <w:szCs w:val="24"/>
          <w:highlight w:val="none"/>
        </w:rPr>
      </w:pPr>
      <w:r>
        <w:rPr>
          <w:rFonts w:hAnsi="宋体"/>
          <w:color w:val="000000"/>
          <w:sz w:val="24"/>
          <w:szCs w:val="24"/>
          <w:highlight w:val="none"/>
        </w:rPr>
        <w:t xml:space="preserve">2.1 </w:t>
      </w:r>
      <w:r>
        <w:rPr>
          <w:rFonts w:hint="eastAsia" w:hAnsi="宋体"/>
          <w:sz w:val="24"/>
          <w:szCs w:val="24"/>
          <w:highlight w:val="none"/>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p>
    <w:p>
      <w:pPr>
        <w:spacing w:line="264" w:lineRule="auto"/>
        <w:rPr>
          <w:rFonts w:hint="eastAsia" w:ascii="宋体" w:hAnsi="宋体" w:cs="Courier New"/>
          <w:color w:val="0000ff"/>
          <w:sz w:val="24"/>
          <w:szCs w:val="24"/>
          <w:highlight w:val="none"/>
        </w:rPr>
        <w:outlineLvl w:val="3"/>
      </w:pPr>
      <w:r>
        <w:rPr>
          <w:rFonts w:hint="eastAsia" w:ascii="宋体" w:hAnsi="宋体" w:cs="Courier New"/>
          <w:color w:val="000000"/>
          <w:sz w:val="24"/>
          <w:szCs w:val="24"/>
          <w:highlight w:val="none"/>
        </w:rPr>
        <w:t xml:space="preserve">6.1 本项目乙方无需缴纳履约保证金。</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p>
    <w:p>
      <w:pPr>
        <w:pStyle w:val="887"/>
        <w:spacing w:line="264" w:lineRule="auto"/>
        <w:rPr>
          <w:rFonts w:hint="eastAsia" w:hAnsi="宋体"/>
          <w:color w:val="000000"/>
          <w:sz w:val="24"/>
          <w:szCs w:val="24"/>
          <w:highlight w:val="none"/>
        </w:rPr>
      </w:pPr>
      <w:r>
        <w:rPr>
          <w:rFonts w:hint="eastAsia" w:hAnsi="宋体"/>
          <w:color w:val="000000"/>
          <w:sz w:val="24"/>
          <w:szCs w:val="24"/>
          <w:highlight w:val="none"/>
        </w:rPr>
        <w:t xml:space="preserve">8.1 合同款项的支付方式及时间</w:t>
      </w:r>
      <w:r/>
    </w:p>
    <w:p>
      <w:pPr>
        <w:pStyle w:val="887"/>
        <w:spacing w:line="264" w:lineRule="auto"/>
        <w:rPr>
          <w:rFonts w:hint="eastAsia" w:hAnsi="宋体"/>
          <w:color w:val="000000"/>
          <w:sz w:val="24"/>
          <w:szCs w:val="24"/>
          <w:highlight w:val="none"/>
        </w:rPr>
      </w:pPr>
      <w:r>
        <w:rPr>
          <w:rFonts w:hint="eastAsia" w:hAnsi="宋体"/>
          <w:color w:val="000000"/>
          <w:sz w:val="24"/>
          <w:szCs w:val="24"/>
          <w:highlight w:val="none"/>
        </w:rPr>
        <w:t xml:space="preserve">8.1.1 合同签订后，甲方支付至合同总价款的20%作为预付款。</w:t>
      </w:r>
      <w:r/>
    </w:p>
    <w:p>
      <w:pPr>
        <w:pStyle w:val="887"/>
        <w:spacing w:line="264" w:lineRule="auto"/>
        <w:rPr>
          <w:rFonts w:hint="eastAsia" w:hAnsi="宋体"/>
          <w:color w:val="000000"/>
          <w:sz w:val="24"/>
          <w:szCs w:val="24"/>
          <w:highlight w:val="none"/>
        </w:rPr>
      </w:pPr>
      <w:r>
        <w:rPr>
          <w:rFonts w:hint="eastAsia" w:hAnsi="宋体"/>
          <w:color w:val="000000"/>
          <w:sz w:val="24"/>
          <w:szCs w:val="24"/>
          <w:highlight w:val="none"/>
        </w:rPr>
        <w:t xml:space="preserve">8.1.2 货到安装调试完毕，甲方接收并正常运行1周后，经甲方验收合格后一次性支付至合同总价款的95%，验收合格2年后付清余款（不计息）。付款前，乙方应向甲方开具等额完税发票；未开具的，采购人有权延迟付款。</w:t>
      </w:r>
      <w:r/>
    </w:p>
    <w:p>
      <w:pPr>
        <w:pStyle w:val="887"/>
        <w:spacing w:line="264" w:lineRule="auto"/>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满足合同约定支付条件的，甲方收到乙方发票后30个工作日内，将资金支付到合同约定的乙方账户。 </w:t>
      </w:r>
      <w:r/>
    </w:p>
    <w:p>
      <w:pPr>
        <w:pStyle w:val="887"/>
        <w:spacing w:line="264" w:lineRule="auto"/>
        <w:rPr>
          <w:rFonts w:hint="eastAsia" w:hAnsi="宋体"/>
          <w:sz w:val="24"/>
          <w:szCs w:val="24"/>
          <w:highlight w:val="none"/>
        </w:rPr>
      </w:pPr>
      <w:r>
        <w:rPr>
          <w:rFonts w:hint="eastAsia" w:hAnsi="宋体"/>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887"/>
        <w:spacing w:line="264" w:lineRule="auto"/>
        <w:rPr>
          <w:rFonts w:hint="eastAsia" w:hAnsi="宋体"/>
          <w:sz w:val="24"/>
          <w:szCs w:val="24"/>
          <w:highlight w:val="none"/>
        </w:rPr>
      </w:pPr>
      <w:r>
        <w:rPr>
          <w:rFonts w:hint="eastAsia" w:hAnsi="宋体"/>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货物在交付甲方前发生的风险均由乙方负责。</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十三、违约责任</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甲方无正当理由拒收货物的，应向乙方偿付拒收货物总价款</w:t>
      </w:r>
      <w:r>
        <w:rPr>
          <w:rFonts w:hint="eastAsia" w:ascii="宋体" w:hAnsi="宋体" w:cs="Courier New"/>
          <w:color w:val="000000"/>
          <w:sz w:val="24"/>
          <w:szCs w:val="24"/>
          <w:highlight w:val="none"/>
          <w:u w:val="single"/>
        </w:rPr>
        <w:t xml:space="preserve"> 百分之五  </w:t>
      </w:r>
      <w:r>
        <w:rPr>
          <w:rFonts w:hint="eastAsia" w:ascii="宋体" w:hAnsi="宋体" w:cs="Courier New"/>
          <w:color w:val="000000"/>
          <w:sz w:val="24"/>
          <w:szCs w:val="24"/>
          <w:highlight w:val="none"/>
        </w:rPr>
        <w:t xml:space="preserve">的违约金。</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 甲方无故逾期验收和办理货款支付手续的，应按逾期付款总额每日</w:t>
      </w:r>
      <w:r>
        <w:rPr>
          <w:rFonts w:hint="eastAsia" w:ascii="宋体" w:hAnsi="宋体" w:cs="Courier New"/>
          <w:color w:val="000000"/>
          <w:sz w:val="24"/>
          <w:szCs w:val="24"/>
          <w:highlight w:val="none"/>
          <w:u w:val="single"/>
        </w:rPr>
        <w:t xml:space="preserve">  万分之五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百分之三十  </w:t>
      </w:r>
      <w:r>
        <w:rPr>
          <w:rFonts w:ascii="宋体" w:hAnsi="宋体" w:cs="宋体"/>
          <w:color w:val="000000"/>
          <w:sz w:val="24"/>
          <w:szCs w:val="24"/>
          <w:highlight w:val="none"/>
        </w:rPr>
        <w:t xml:space="preserve">。</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 乙方逾期交付货物的，应按逾期交货总额每日</w:t>
      </w:r>
      <w:r>
        <w:rPr>
          <w:rFonts w:hint="eastAsia" w:ascii="宋体" w:hAnsi="宋体" w:cs="Courier New"/>
          <w:color w:val="000000"/>
          <w:sz w:val="24"/>
          <w:szCs w:val="24"/>
          <w:highlight w:val="none"/>
          <w:u w:val="single"/>
        </w:rPr>
        <w:t xml:space="preserve">  万分之五  </w:t>
      </w:r>
      <w:r>
        <w:rPr>
          <w:rFonts w:hint="eastAsia" w:ascii="宋体" w:hAnsi="宋体" w:cs="Courier New"/>
          <w:color w:val="000000"/>
          <w:sz w:val="24"/>
          <w:szCs w:val="24"/>
          <w:highlight w:val="none"/>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highlight w:val="none"/>
          <w:u w:val="single"/>
        </w:rPr>
        <w:t xml:space="preserve"> 百分之五  </w:t>
      </w:r>
      <w:r>
        <w:rPr>
          <w:rFonts w:hint="eastAsia" w:ascii="宋体" w:hAnsi="宋体" w:cs="Courier New"/>
          <w:color w:val="000000"/>
          <w:sz w:val="24"/>
          <w:szCs w:val="24"/>
          <w:highlight w:val="none"/>
        </w:rPr>
        <w:t xml:space="preserve">的违约金。 </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highlight w:val="none"/>
        </w:rPr>
      </w:pPr>
      <w:r>
        <w:rPr>
          <w:rFonts w:hint="eastAsia" w:ascii="宋体" w:hAnsi="宋体" w:cs="Courier New"/>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十四、不可抗力事件处理</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十五、解决争议的方法</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十六、合同生效及其它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 本合同经双方加盖单位公章后生效。</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 本合同正本一式两份，具有同等法律效力，甲方、乙方各执一份。</w:t>
      </w:r>
      <w:bookmarkEnd w:id="184"/>
      <w:bookmarkEnd w:id="185"/>
      <w:bookmarkEnd w:id="186"/>
      <w:r/>
    </w:p>
    <w:p>
      <w:pPr>
        <w:pStyle w:val="887"/>
        <w:spacing w:before="120" w:after="120" w:line="264" w:lineRule="auto"/>
        <w:rPr>
          <w:rFonts w:hint="eastAsia" w:hAnsi="宋体"/>
          <w:sz w:val="24"/>
          <w:szCs w:val="24"/>
          <w:highlight w:val="none"/>
        </w:rPr>
      </w:pPr>
      <w:r/>
      <w:bookmarkStart w:id="193" w:name="_Hlt16619369"/>
      <w:r/>
      <w:bookmarkEnd w:id="193"/>
      <w:r>
        <w:rPr>
          <w:rFonts w:hint="eastAsia" w:hAnsi="宋体"/>
          <w:sz w:val="24"/>
          <w:szCs w:val="24"/>
          <w:highlight w:val="none"/>
        </w:rPr>
        <w:t xml:space="preserve">  </w:t>
      </w:r>
      <w:r/>
    </w:p>
    <w:p>
      <w:pPr>
        <w:pStyle w:val="887"/>
        <w:spacing w:before="120" w:after="120" w:line="264" w:lineRule="auto"/>
        <w:rPr>
          <w:rFonts w:hint="eastAsia" w:hAnsi="宋体"/>
          <w:sz w:val="24"/>
          <w:szCs w:val="24"/>
          <w:highlight w:val="none"/>
        </w:rPr>
      </w:pPr>
      <w:r>
        <w:rPr>
          <w:rFonts w:hint="eastAsia" w:hAnsi="宋体"/>
          <w:sz w:val="24"/>
          <w:szCs w:val="24"/>
          <w:highlight w:val="none"/>
        </w:rPr>
        <w:t xml:space="preserve">甲  方：（公章）                       乙  方：（公章） </w:t>
      </w:r>
      <w:r/>
    </w:p>
    <w:p>
      <w:pPr>
        <w:pStyle w:val="887"/>
        <w:spacing w:before="120" w:after="120" w:line="264" w:lineRule="auto"/>
        <w:rPr>
          <w:rFonts w:hint="eastAsia" w:hAnsi="宋体"/>
          <w:sz w:val="24"/>
          <w:szCs w:val="24"/>
          <w:highlight w:val="none"/>
        </w:rPr>
      </w:pPr>
      <w:r>
        <w:rPr>
          <w:rFonts w:hint="eastAsia" w:hAnsi="宋体"/>
          <w:sz w:val="24"/>
          <w:szCs w:val="24"/>
          <w:highlight w:val="none"/>
        </w:rPr>
        <w:t xml:space="preserve">地  址：                               地  址： </w:t>
      </w:r>
      <w:r/>
    </w:p>
    <w:p>
      <w:pPr>
        <w:pStyle w:val="887"/>
        <w:spacing w:before="120" w:after="120" w:line="264" w:lineRule="auto"/>
        <w:rPr>
          <w:rFonts w:hint="eastAsia" w:hAnsi="宋体"/>
          <w:sz w:val="24"/>
          <w:szCs w:val="24"/>
          <w:highlight w:val="none"/>
        </w:rPr>
      </w:pPr>
      <w:r>
        <w:rPr>
          <w:rFonts w:hint="eastAsia" w:hAnsi="宋体"/>
          <w:sz w:val="24"/>
          <w:szCs w:val="24"/>
          <w:highlight w:val="none"/>
        </w:rPr>
        <w:t xml:space="preserve">法定代表人或授权代表：                 法定代表人或授权代表：</w:t>
      </w:r>
      <w:r/>
    </w:p>
    <w:p>
      <w:pPr>
        <w:pStyle w:val="887"/>
        <w:spacing w:before="120" w:after="120" w:line="264" w:lineRule="auto"/>
        <w:rPr>
          <w:rFonts w:hint="eastAsia" w:hAnsi="宋体"/>
          <w:sz w:val="24"/>
          <w:szCs w:val="24"/>
          <w:highlight w:val="none"/>
        </w:rPr>
      </w:pPr>
      <w:r>
        <w:rPr>
          <w:rFonts w:hint="eastAsia" w:hAnsi="宋体"/>
          <w:sz w:val="24"/>
          <w:szCs w:val="24"/>
          <w:highlight w:val="none"/>
        </w:rPr>
        <w:t xml:space="preserve">联系电话：                             联系电话：          </w:t>
      </w:r>
      <w:r/>
    </w:p>
    <w:p>
      <w:pPr>
        <w:pStyle w:val="887"/>
        <w:spacing w:before="120" w:after="120" w:line="264" w:lineRule="auto"/>
        <w:rPr>
          <w:rFonts w:hint="eastAsia" w:hAnsi="宋体"/>
          <w:sz w:val="24"/>
          <w:szCs w:val="24"/>
          <w:highlight w:val="none"/>
        </w:rPr>
      </w:pPr>
      <w:r>
        <w:rPr>
          <w:rFonts w:hint="eastAsia" w:hAnsi="宋体"/>
          <w:sz w:val="24"/>
          <w:szCs w:val="24"/>
          <w:highlight w:val="none"/>
        </w:rPr>
        <w:t xml:space="preserve">                                          </w:t>
      </w:r>
      <w:r/>
    </w:p>
    <w:p>
      <w:pPr>
        <w:pStyle w:val="887"/>
        <w:ind w:firstLine="4800"/>
        <w:spacing w:before="120" w:after="120" w:line="264" w:lineRule="auto"/>
        <w:rPr>
          <w:rFonts w:hint="eastAsia" w:hAnsi="宋体"/>
          <w:sz w:val="24"/>
          <w:szCs w:val="24"/>
          <w:highlight w:val="none"/>
        </w:rPr>
      </w:pPr>
      <w:r>
        <w:rPr>
          <w:rFonts w:hint="eastAsia" w:hAnsi="宋体"/>
          <w:sz w:val="24"/>
          <w:szCs w:val="24"/>
          <w:highlight w:val="none"/>
        </w:rPr>
        <w:t xml:space="preserve">签订日期：      </w:t>
      </w:r>
      <w:r/>
    </w:p>
    <w:p>
      <w:pPr>
        <w:jc w:val="center"/>
        <w:spacing w:before="145" w:after="145" w:line="264" w:lineRule="auto"/>
        <w:rPr>
          <w:rFonts w:hint="eastAsia" w:ascii="宋体" w:hAnsi="宋体"/>
          <w:b/>
          <w:sz w:val="30"/>
          <w:szCs w:val="21"/>
          <w:highlight w:val="none"/>
        </w:rPr>
      </w:pPr>
      <w:r>
        <w:rPr>
          <w:rFonts w:hint="eastAsia" w:ascii="宋体" w:hAnsi="宋体"/>
          <w:b/>
          <w:sz w:val="30"/>
          <w:szCs w:val="21"/>
          <w:highlight w:val="none"/>
        </w:rPr>
      </w:r>
      <w:r/>
    </w:p>
    <w:p>
      <w:pPr>
        <w:spacing w:before="145" w:after="145" w:line="264" w:lineRule="auto"/>
        <w:rPr>
          <w:rFonts w:ascii="方正小标宋简体" w:hAnsi="方正小标宋简体" w:eastAsia="方正小标宋简体" w:cs="方正小标宋简体"/>
          <w:bCs/>
          <w:sz w:val="32"/>
          <w:szCs w:val="32"/>
          <w:highlight w:val="none"/>
        </w:rPr>
      </w:pPr>
      <w:r>
        <w:rPr>
          <w:rFonts w:ascii="方正小标宋简体" w:hAnsi="方正小标宋简体" w:eastAsia="方正小标宋简体" w:cs="方正小标宋简体"/>
          <w:bCs/>
          <w:sz w:val="32"/>
          <w:szCs w:val="32"/>
          <w:highlight w:val="none"/>
        </w:rPr>
      </w:r>
      <w:r/>
    </w:p>
    <w:p>
      <w:pPr>
        <w:jc w:val="center"/>
        <w:spacing w:before="145" w:after="145" w:line="264" w:lineRule="auto"/>
        <w:rPr>
          <w:rFonts w:ascii="方正小标宋简体" w:hAnsi="方正小标宋简体" w:eastAsia="方正小标宋简体" w:cs="方正小标宋简体"/>
          <w:bCs/>
          <w:sz w:val="32"/>
          <w:szCs w:val="32"/>
          <w:highlight w:val="none"/>
        </w:rPr>
        <w:outlineLvl w:val="1"/>
      </w:pPr>
      <w:r>
        <w:rPr>
          <w:rFonts w:hint="eastAsia" w:ascii="方正小标宋简体" w:hAnsi="方正小标宋简体" w:eastAsia="方正小标宋简体" w:cs="方正小标宋简体"/>
          <w:bCs/>
          <w:sz w:val="32"/>
          <w:szCs w:val="32"/>
          <w:highlight w:val="none"/>
        </w:rPr>
        <w:t xml:space="preserve">《*******合同》补充协议（合同附件）</w:t>
      </w:r>
      <w:r/>
    </w:p>
    <w:p>
      <w:pPr>
        <w:pStyle w:val="887"/>
        <w:ind w:firstLine="480"/>
        <w:jc w:val="left"/>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7"/>
      <w:r>
        <w:rPr>
          <w:rFonts w:hint="eastAsia" w:ascii="方正小标宋简体" w:hAnsi="方正小标宋简体" w:eastAsia="方正小标宋简体" w:cs="方正小标宋简体"/>
          <w:color w:val="000000"/>
          <w:sz w:val="36"/>
          <w:szCs w:val="36"/>
          <w:highlight w:val="none"/>
        </w:rPr>
        <w:t xml:space="preserve">四章  采购需求</w:t>
      </w:r>
      <w:bookmarkEnd w:id="188"/>
      <w:r/>
      <w:bookmarkEnd w:id="189"/>
      <w:r/>
      <w:bookmarkEnd w:id="190"/>
      <w:r/>
      <w:r/>
    </w:p>
    <w:p>
      <w:pPr>
        <w:ind w:firstLine="480"/>
        <w:spacing w:line="264" w:lineRule="auto"/>
        <w:rPr>
          <w:rFonts w:hint="eastAsia" w:ascii="黑体" w:hAnsi="黑体" w:eastAsia="黑体" w:cs="黑体"/>
          <w:color w:val="000000"/>
          <w:sz w:val="24"/>
          <w:szCs w:val="24"/>
          <w:highlight w:val="none"/>
        </w:rPr>
      </w:pPr>
      <w:r/>
      <w:bookmarkStart w:id="194" w:name="_Toc49090575"/>
      <w:r/>
      <w:bookmarkStart w:id="195"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（一）项目背景</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本项目计划在南京市浦口区新浦实验小学加装电梯。</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（二）项目建设遵循标准</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所投产品满足招标文件产品标准和规范要求及《特种设备安全监察条例》最新、《电梯检验规则》最新的要求，同时应达到下列标准和规范最新版本的要求：</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《电梯制造与安装安全规范》(GB7588－1995)</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《电梯主要参数及轿厢、井道、机房的型式与尺寸》(GB/T7025.1-3)</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《电梯技术条件》(GB/T10058-1997)</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《电梯试验方法》(GB/T10059-1997)</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《电梯安装验收规范》(GB10060-1993)</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《电梯工程施工质量验收规范》(GB50310-2002)</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《电梯用钢丝绳》(GB8903-1988)</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《电梯曳引机》(GB/T13435-1992)</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《交流电梯电动机通用技术条件》(GB/T12974-1991)</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《电梯层门耐火试验方法》(GB109-1995)</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《电梯导轨》(JG/T5072.1~3-1996)</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《电梯操作装置、信号和附件》(JG/T5009-1992)</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《特种设备安全监察条例》</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《特种设备质量监督与安全监察规定》</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《机电类特种设备安装改造维修许可规则》</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《电梯监督检验规程》</w:t>
      </w:r>
      <w:r/>
    </w:p>
    <w:p>
      <w:pPr>
        <w:ind w:firstLine="480"/>
        <w:spacing w:line="264"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招标文件涉及标准中未标年号的一律采用最新的标准；随着标准的修订，以修订后的最新标准为依据。</w:t>
      </w:r>
      <w:r/>
    </w:p>
    <w:p>
      <w:pPr>
        <w:ind w:firstLine="480"/>
        <w:spacing w:line="264" w:lineRule="auto"/>
        <w:rPr>
          <w:rFonts w:hint="eastAsia" w:ascii="宋体" w:hAnsi="宋体" w:cs="宋体"/>
          <w:bCs/>
          <w:sz w:val="24"/>
          <w:szCs w:val="24"/>
          <w:highlight w:val="none"/>
        </w:rPr>
        <w:outlineLvl w:val="1"/>
      </w:pPr>
      <w:r>
        <w:rPr>
          <w:rFonts w:hint="eastAsia" w:ascii="黑体" w:hAnsi="黑体" w:eastAsia="黑体" w:cs="黑体"/>
          <w:color w:val="000000"/>
          <w:sz w:val="24"/>
          <w:szCs w:val="24"/>
          <w:highlight w:val="none"/>
        </w:rPr>
        <w:t xml:space="preserve">三、项目清单</w:t>
      </w:r>
      <w:r/>
    </w:p>
    <w:tbl>
      <w:tblPr>
        <w:tblStyle w:val="964"/>
        <w:tblW w:w="5094" w:type="pct"/>
        <w:tblInd w:w="-86"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3"/>
        <w:gridCol w:w="2063"/>
        <w:gridCol w:w="651"/>
        <w:gridCol w:w="695"/>
        <w:gridCol w:w="1986"/>
        <w:gridCol w:w="1015"/>
        <w:gridCol w:w="1246"/>
        <w:gridCol w:w="872"/>
        <w:gridCol w:w="805"/>
      </w:tblGrid>
      <w:tr>
        <w:trPr>
          <w:trHeight w:val="470"/>
        </w:trPr>
        <w:tc>
          <w:tcPr>
            <w:tcW w:w="335" w:type="dxa"/>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序号</w:t>
            </w:r>
            <w:r/>
          </w:p>
        </w:tc>
        <w:tc>
          <w:tcPr>
            <w:tcW w:w="1128" w:type="dxa"/>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分项名称</w:t>
            </w:r>
            <w:r/>
          </w:p>
        </w:tc>
        <w:tc>
          <w:tcPr>
            <w:tcW w:w="356" w:type="dxa"/>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数量</w:t>
            </w:r>
            <w:r/>
          </w:p>
        </w:tc>
        <w:tc>
          <w:tcPr>
            <w:tcW w:w="380" w:type="dxa"/>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w:t>
            </w:r>
            <w:r/>
          </w:p>
        </w:tc>
        <w:tc>
          <w:tcPr>
            <w:tcW w:w="643" w:type="dxa"/>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单价上限</w:t>
            </w:r>
            <w:r/>
          </w:p>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（元）</w:t>
            </w:r>
            <w:r/>
          </w:p>
        </w:tc>
        <w:tc>
          <w:tcPr>
            <w:tcW w:w="555" w:type="dxa"/>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产品类型</w:t>
            </w:r>
            <w:r/>
          </w:p>
        </w:tc>
        <w:tc>
          <w:tcPr>
            <w:tcW w:w="681" w:type="dxa"/>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所属行业</w:t>
            </w:r>
            <w:r/>
          </w:p>
        </w:tc>
        <w:tc>
          <w:tcPr>
            <w:tcW w:w="477" w:type="dxa"/>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属性</w:t>
            </w:r>
            <w:r/>
          </w:p>
        </w:tc>
        <w:tc>
          <w:tcPr>
            <w:tcW w:w="440" w:type="dxa"/>
            <w:vAlign w:val="center"/>
            <w:textDirection w:val="lrTb"/>
            <w:noWrap w:val="false"/>
          </w:tcPr>
          <w:p>
            <w:pPr>
              <w:jc w:val="center"/>
              <w:spacing w:line="288"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备注</w:t>
            </w:r>
            <w:r/>
          </w:p>
        </w:tc>
      </w:tr>
      <w:tr>
        <w:trPr>
          <w:trHeight w:val="414"/>
        </w:trPr>
        <w:tc>
          <w:tcPr>
            <w:tcW w:w="335" w:type="dxa"/>
            <w:vAlign w:val="center"/>
            <w:textDirection w:val="lrTb"/>
            <w:noWrap w:val="false"/>
          </w:tcPr>
          <w:p>
            <w:pPr>
              <w:jc w:val="center"/>
              <w:spacing w:line="264" w:lineRule="auto"/>
              <w:rPr>
                <w:rFonts w:hint="eastAsia" w:ascii="宋体" w:hAnsi="宋体" w:cs="宋体"/>
                <w:bCs/>
                <w:sz w:val="24"/>
                <w:szCs w:val="24"/>
                <w:highlight w:val="none"/>
              </w:rPr>
            </w:pPr>
            <w:r>
              <w:rPr>
                <w:rFonts w:hint="eastAsia" w:ascii="宋体" w:hAnsi="宋体" w:cs="宋体"/>
                <w:bCs/>
                <w:sz w:val="24"/>
                <w:szCs w:val="24"/>
                <w:highlight w:val="none"/>
              </w:rPr>
              <w:t xml:space="preserve">1</w:t>
            </w:r>
            <w:r/>
          </w:p>
        </w:tc>
        <w:tc>
          <w:tcPr>
            <w:tcW w:w="1128" w:type="dxa"/>
            <w:vAlign w:val="bottom"/>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无机房乘客电梯</w:t>
            </w:r>
            <w:r/>
          </w:p>
        </w:tc>
        <w:tc>
          <w:tcPr>
            <w:tcW w:w="356" w:type="dxa"/>
            <w:vAlign w:val="bottom"/>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p>
        </w:tc>
        <w:tc>
          <w:tcPr>
            <w:tcW w:w="380" w:type="dxa"/>
            <w:vAlign w:val="bottom"/>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台</w:t>
            </w:r>
            <w:r/>
          </w:p>
        </w:tc>
        <w:tc>
          <w:tcPr>
            <w:tcW w:w="643" w:type="dxa"/>
            <w:vAlign w:val="bottom"/>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190000.00</w:t>
            </w:r>
            <w:r/>
          </w:p>
        </w:tc>
        <w:tc>
          <w:tcPr>
            <w:tcW w:w="555" w:type="dxa"/>
            <w:vAlign w:val="bottom"/>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核心产品</w:t>
            </w:r>
            <w:r/>
          </w:p>
        </w:tc>
        <w:tc>
          <w:tcPr>
            <w:tcW w:w="681" w:type="dxa"/>
            <w:vAlign w:val="bottom"/>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工业</w:t>
            </w:r>
            <w:r/>
          </w:p>
        </w:tc>
        <w:tc>
          <w:tcPr>
            <w:tcW w:w="477" w:type="dxa"/>
            <w:vAlign w:val="bottom"/>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p>
        </w:tc>
        <w:tc>
          <w:tcPr>
            <w:tcW w:w="440" w:type="dxa"/>
            <w:vAlign w:val="bottom"/>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否</w:t>
            </w:r>
            <w:r/>
          </w:p>
        </w:tc>
      </w:tr>
    </w:tbl>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ind w:firstLine="480"/>
        <w:spacing w:line="264"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p>
    <w:p>
      <w:pPr>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1.产品技术指标要求</w:t>
      </w:r>
      <w:r/>
    </w:p>
    <w:tbl>
      <w:tblPr>
        <w:tblStyle w:val="671"/>
        <w:tblW w:w="99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235"/>
        <w:gridCol w:w="1443"/>
        <w:gridCol w:w="3717"/>
      </w:tblGrid>
      <w:tr>
        <w:trPr>
          <w:trHeight w:val="90"/>
        </w:trPr>
        <w:tc>
          <w:tcPr>
            <w:shd w:val="clear" w:color="000000" w:fill="ffffff"/>
            <w:tcW w:w="1172"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产品名称</w:t>
            </w:r>
            <w:r/>
          </w:p>
        </w:tc>
        <w:tc>
          <w:tcPr>
            <w:shd w:val="clear" w:color="000000" w:fill="ffffff"/>
            <w:tcW w:w="1594"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技术品目号</w:t>
            </w:r>
            <w:r/>
          </w:p>
        </w:tc>
        <w:tc>
          <w:tcPr>
            <w:gridSpan w:val="4"/>
            <w:shd w:val="clear" w:color="000000" w:fill="ffffff"/>
            <w:tcW w:w="7179"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技术参数不低于以下要求</w:t>
            </w:r>
            <w:r/>
          </w:p>
        </w:tc>
      </w:tr>
      <w:tr>
        <w:trPr>
          <w:trHeight w:val="1"/>
        </w:trPr>
        <w:tc>
          <w:tcPr>
            <w:shd w:val="clear" w:color="000000" w:fill="ffffff"/>
            <w:tcW w:w="1172"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无</w:t>
            </w:r>
            <w:r>
              <w:rPr>
                <w:rFonts w:hint="eastAsia" w:ascii="宋体" w:hAnsi="宋体"/>
                <w:color w:val="000000"/>
                <w:sz w:val="24"/>
                <w:szCs w:val="24"/>
                <w:highlight w:val="none"/>
                <w:lang w:val="zh-CN"/>
              </w:rPr>
              <w:t xml:space="preserve">机房客梯</w:t>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建筑尺寸（尺寸仅供参考，待中标后勘查现场</w:t>
            </w:r>
            <w:r>
              <w:rPr>
                <w:rFonts w:hint="eastAsia" w:ascii="宋体" w:hAnsi="宋体"/>
                <w:color w:val="000000"/>
                <w:sz w:val="24"/>
                <w:szCs w:val="24"/>
                <w:highlight w:val="none"/>
              </w:rPr>
              <w:t xml:space="preserve">确认最终尺寸</w:t>
            </w:r>
            <w:r>
              <w:rPr>
                <w:rFonts w:hint="eastAsia" w:ascii="宋体" w:hAnsi="宋体"/>
                <w:color w:val="000000"/>
                <w:sz w:val="24"/>
                <w:szCs w:val="24"/>
                <w:highlight w:val="none"/>
                <w:lang w:val="zh-CN"/>
              </w:rPr>
              <w:t xml:space="preserve">）</w:t>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井道尺寸（宽*深mm）</w:t>
            </w:r>
            <w:r/>
          </w:p>
        </w:tc>
        <w:tc>
          <w:tcPr>
            <w:shd w:val="clear" w:color="000000" w:fill="ffffff"/>
            <w:tcW w:w="3717"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sz w:val="24"/>
                <w:szCs w:val="24"/>
                <w:highlight w:val="none"/>
              </w:rPr>
              <w:t xml:space="preserve">2250*1900</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厅门尺寸</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t xml:space="preserve">宽</w:t>
            </w:r>
            <w:r>
              <w:rPr>
                <w:rFonts w:hint="eastAsia" w:ascii="宋体" w:hAnsi="宋体"/>
                <w:color w:val="000000"/>
                <w:sz w:val="24"/>
                <w:szCs w:val="24"/>
                <w:highlight w:val="none"/>
                <w:lang w:val="zh-CN"/>
              </w:rPr>
              <w:t xml:space="preserve">*</w:t>
            </w:r>
            <w:bookmarkStart w:id="196" w:name="OLE_LINK33"/>
            <w:r>
              <w:rPr>
                <w:rFonts w:hint="eastAsia" w:ascii="宋体" w:hAnsi="宋体"/>
                <w:color w:val="000000"/>
                <w:sz w:val="24"/>
                <w:szCs w:val="24"/>
                <w:highlight w:val="none"/>
              </w:rPr>
              <w:t xml:space="preserve">高</w:t>
            </w:r>
            <w:r>
              <w:rPr>
                <w:rFonts w:hint="eastAsia" w:ascii="宋体" w:hAnsi="宋体"/>
                <w:color w:val="000000"/>
                <w:sz w:val="24"/>
                <w:szCs w:val="24"/>
                <w:highlight w:val="none"/>
                <w:lang w:val="zh-CN"/>
              </w:rPr>
              <w:t xml:space="preserve">mm</w:t>
            </w:r>
            <w:bookmarkEnd w:id="196"/>
            <w:r>
              <w:rPr>
                <w:rFonts w:hint="eastAsia" w:ascii="宋体" w:hAnsi="宋体"/>
                <w:color w:val="000000"/>
                <w:sz w:val="24"/>
                <w:szCs w:val="24"/>
                <w:highlight w:val="none"/>
                <w:lang w:val="zh-CN"/>
              </w:rPr>
              <w:t xml:space="preserve">）</w:t>
            </w:r>
            <w:r/>
          </w:p>
        </w:tc>
        <w:tc>
          <w:tcPr>
            <w:shd w:val="clear" w:color="000000" w:fill="ffffff"/>
            <w:tcW w:w="3717"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sz w:val="24"/>
                <w:szCs w:val="24"/>
                <w:highlight w:val="none"/>
              </w:rPr>
              <w:t xml:space="preserve">900*2100</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轿厢尺寸（宽*深mm）</w:t>
            </w:r>
            <w:r/>
          </w:p>
        </w:tc>
        <w:tc>
          <w:tcPr>
            <w:shd w:val="clear" w:color="000000" w:fill="ffffff"/>
            <w:tcW w:w="3717"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sz w:val="24"/>
                <w:szCs w:val="24"/>
                <w:highlight w:val="none"/>
              </w:rPr>
              <w:t xml:space="preserve">根据现场井道实际尺寸，在满足国标的条件下做到最大</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轿厢高度</w:t>
            </w:r>
            <w:r>
              <w:rPr>
                <w:rFonts w:hint="eastAsia" w:ascii="宋体" w:hAnsi="宋体"/>
                <w:color w:val="000000"/>
                <w:sz w:val="24"/>
                <w:szCs w:val="24"/>
                <w:highlight w:val="none"/>
                <w:lang w:val="zh-CN"/>
              </w:rPr>
              <w:t xml:space="preserve">（mm）</w:t>
            </w:r>
            <w:r/>
          </w:p>
        </w:tc>
        <w:tc>
          <w:tcPr>
            <w:shd w:val="clear" w:color="000000" w:fill="ffffff"/>
            <w:tcW w:w="3717" w:type="dxa"/>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2400</w:t>
            </w:r>
            <w:r/>
          </w:p>
        </w:tc>
      </w:tr>
      <w:tr>
        <w:trPr>
          <w:trHeight w:val="244"/>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顶层高度（mm）</w:t>
            </w:r>
            <w:r/>
          </w:p>
        </w:tc>
        <w:tc>
          <w:tcPr>
            <w:shd w:val="clear" w:color="000000" w:fill="ffffff"/>
            <w:tcW w:w="3717" w:type="dxa"/>
            <w:vAlign w:val="center"/>
            <w:textDirection w:val="lrTb"/>
            <w:noWrap w:val="false"/>
          </w:tcPr>
          <w:p>
            <w:pPr>
              <w:jc w:val="center"/>
              <w:spacing w:line="360" w:lineRule="auto"/>
              <w:rPr>
                <w:rFonts w:hint="eastAsia" w:ascii="宋体" w:hAnsi="宋体"/>
                <w:color w:val="000000"/>
                <w:sz w:val="24"/>
                <w:szCs w:val="24"/>
                <w:highlight w:val="none"/>
              </w:rPr>
            </w:pPr>
            <w:r>
              <w:rPr>
                <w:rFonts w:hint="eastAsia"/>
                <w:sz w:val="24"/>
                <w:szCs w:val="24"/>
                <w:highlight w:val="none"/>
              </w:rPr>
              <w:t xml:space="preserve">4200</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底坑深度（mm）</w:t>
            </w:r>
            <w:r/>
          </w:p>
        </w:tc>
        <w:tc>
          <w:tcPr>
            <w:shd w:val="clear" w:color="000000" w:fill="ffffff"/>
            <w:tcW w:w="3717"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sz w:val="24"/>
                <w:szCs w:val="24"/>
                <w:highlight w:val="none"/>
              </w:rPr>
              <w:t xml:space="preserve">1400</w:t>
            </w:r>
            <w:r/>
          </w:p>
        </w:tc>
      </w:tr>
      <w:tr>
        <w:trPr>
          <w:trHeight w:val="366"/>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提升高度（m）</w:t>
            </w:r>
            <w:r/>
          </w:p>
        </w:tc>
        <w:tc>
          <w:tcPr>
            <w:shd w:val="clear" w:color="000000" w:fill="ffffff"/>
            <w:tcW w:w="3717" w:type="dxa"/>
            <w:vAlign w:val="center"/>
            <w:textDirection w:val="lrTb"/>
            <w:noWrap w:val="false"/>
          </w:tcPr>
          <w:p>
            <w:pPr>
              <w:jc w:val="center"/>
              <w:spacing w:line="360" w:lineRule="auto"/>
              <w:rPr>
                <w:rFonts w:hint="eastAsia" w:ascii="宋体" w:hAnsi="宋体" w:cs="宋体"/>
                <w:color w:val="000000"/>
                <w:sz w:val="24"/>
                <w:szCs w:val="24"/>
                <w:highlight w:val="none"/>
              </w:rPr>
            </w:pPr>
            <w:r/>
            <w:bookmarkStart w:id="197" w:name="OLE_LINK9"/>
            <w:r>
              <w:rPr>
                <w:rFonts w:hint="eastAsia" w:ascii="宋体" w:hAnsi="宋体" w:cs="宋体"/>
                <w:sz w:val="24"/>
                <w:szCs w:val="24"/>
                <w:highlight w:val="none"/>
              </w:rPr>
              <w:t xml:space="preserve">以现场实际数据为准</w:t>
            </w:r>
            <w:bookmarkEnd w:id="197"/>
            <w:r/>
            <w:r/>
          </w:p>
        </w:tc>
      </w:tr>
      <w:tr>
        <w:trPr>
          <w:trHeight w:val="366"/>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机房</w:t>
            </w:r>
            <w:r/>
          </w:p>
        </w:tc>
        <w:tc>
          <w:tcPr>
            <w:shd w:val="clear" w:color="000000" w:fill="ffffff"/>
            <w:tcW w:w="37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无机房</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配置要求</w:t>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载重（kg）</w:t>
            </w:r>
            <w:r/>
          </w:p>
        </w:tc>
        <w:tc>
          <w:tcPr>
            <w:shd w:val="clear" w:color="000000" w:fill="ffffff"/>
            <w:tcW w:w="3717" w:type="dxa"/>
            <w:vAlign w:val="center"/>
            <w:textDirection w:val="lrTb"/>
            <w:noWrap w:val="false"/>
          </w:tcPr>
          <w:p>
            <w:pPr>
              <w:jc w:val="center"/>
              <w:rPr>
                <w:rFonts w:hint="eastAsia" w:ascii="宋体" w:hAnsi="宋体" w:cs="宋体"/>
                <w:color w:val="000000"/>
                <w:sz w:val="24"/>
                <w:szCs w:val="24"/>
                <w:highlight w:val="none"/>
                <w:lang w:val="zh-CN"/>
              </w:rPr>
            </w:pPr>
            <w:r>
              <w:rPr>
                <w:rFonts w:hint="eastAsia" w:ascii="宋体" w:hAnsi="宋体" w:cs="宋体"/>
                <w:sz w:val="24"/>
                <w:szCs w:val="24"/>
                <w:highlight w:val="none"/>
              </w:rPr>
              <w:t xml:space="preserve">1000</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速度（m/s）</w:t>
            </w:r>
            <w:r/>
          </w:p>
        </w:tc>
        <w:tc>
          <w:tcPr>
            <w:shd w:val="clear" w:color="000000" w:fill="ffffff"/>
            <w:tcW w:w="3717" w:type="dxa"/>
            <w:vAlign w:val="center"/>
            <w:textDirection w:val="lrTb"/>
            <w:noWrap w:val="false"/>
          </w:tcPr>
          <w:p>
            <w:pPr>
              <w:jc w:val="center"/>
              <w:rPr>
                <w:rFonts w:hint="eastAsia" w:ascii="宋体" w:hAnsi="宋体" w:cs="宋体"/>
                <w:color w:val="000000"/>
                <w:sz w:val="24"/>
                <w:szCs w:val="24"/>
                <w:highlight w:val="none"/>
                <w:lang w:val="zh-CN"/>
              </w:rPr>
            </w:pPr>
            <w:r>
              <w:rPr>
                <w:rFonts w:hint="eastAsia" w:ascii="宋体" w:hAnsi="宋体" w:cs="宋体"/>
                <w:sz w:val="24"/>
                <w:szCs w:val="24"/>
                <w:highlight w:val="none"/>
              </w:rPr>
              <w:t xml:space="preserve">1.0m/s</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层站门</w:t>
            </w:r>
            <w:r/>
          </w:p>
        </w:tc>
        <w:tc>
          <w:tcPr>
            <w:shd w:val="clear" w:color="000000" w:fill="ffffff"/>
            <w:tcW w:w="3717" w:type="dxa"/>
            <w:vAlign w:val="center"/>
            <w:textDirection w:val="lrTb"/>
            <w:noWrap w:val="false"/>
          </w:tcPr>
          <w:p>
            <w:pPr>
              <w:jc w:val="center"/>
              <w:rPr>
                <w:rFonts w:hint="eastAsia" w:ascii="宋体" w:hAnsi="宋体" w:cs="宋体"/>
                <w:color w:val="000000"/>
                <w:sz w:val="24"/>
                <w:szCs w:val="24"/>
                <w:highlight w:val="none"/>
                <w:lang w:val="zh-CN"/>
              </w:rPr>
            </w:pPr>
            <w:r>
              <w:rPr>
                <w:rFonts w:hint="eastAsia" w:ascii="宋体" w:hAnsi="宋体" w:cs="宋体"/>
                <w:sz w:val="24"/>
                <w:szCs w:val="24"/>
                <w:highlight w:val="none"/>
              </w:rPr>
              <w:t xml:space="preserve">3/3/3（无贯通门）</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驱动方式</w:t>
            </w:r>
            <w:r/>
          </w:p>
        </w:tc>
        <w:tc>
          <w:tcPr>
            <w:shd w:val="clear" w:color="000000" w:fill="ffffff"/>
            <w:tcW w:w="37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变频驱动</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传动方式</w:t>
            </w:r>
            <w:r/>
          </w:p>
        </w:tc>
        <w:tc>
          <w:tcPr>
            <w:shd w:val="clear" w:color="000000" w:fill="ffffff"/>
            <w:tcW w:w="3717" w:type="dxa"/>
            <w:vAlign w:val="center"/>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永磁同步无齿轮曳引机</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门机系统</w:t>
            </w:r>
            <w:r/>
          </w:p>
        </w:tc>
        <w:tc>
          <w:tcPr>
            <w:shd w:val="clear" w:color="000000" w:fill="ffffff"/>
            <w:tcW w:w="3717" w:type="dxa"/>
            <w:vAlign w:val="center"/>
            <w:textDirection w:val="lrTb"/>
            <w:noWrap w:val="false"/>
          </w:tcPr>
          <w:p>
            <w:pPr>
              <w:jc w:val="left"/>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▲变频门机，门电机</w:t>
            </w:r>
            <w:r>
              <w:rPr>
                <w:rFonts w:hint="eastAsia" w:ascii="宋体" w:hAnsi="宋体"/>
                <w:sz w:val="24"/>
                <w:szCs w:val="24"/>
                <w:highlight w:val="none"/>
              </w:rPr>
              <w:t xml:space="preserve">防护</w:t>
            </w:r>
            <w:r>
              <w:rPr>
                <w:rFonts w:hint="eastAsia" w:ascii="宋体" w:hAnsi="宋体"/>
                <w:sz w:val="24"/>
                <w:szCs w:val="24"/>
                <w:highlight w:val="none"/>
                <w:lang w:val="zh-CN"/>
              </w:rPr>
              <w:t xml:space="preserve">等级IP6</w:t>
            </w:r>
            <w:r>
              <w:rPr>
                <w:rFonts w:hint="eastAsia" w:ascii="宋体" w:hAnsi="宋体"/>
                <w:sz w:val="24"/>
                <w:szCs w:val="24"/>
                <w:highlight w:val="none"/>
              </w:rPr>
              <w:t xml:space="preserve">5</w:t>
            </w:r>
            <w:r>
              <w:rPr>
                <w:rFonts w:hint="eastAsia" w:ascii="宋体" w:hAnsi="宋体"/>
                <w:sz w:val="24"/>
                <w:szCs w:val="24"/>
                <w:highlight w:val="none"/>
                <w:lang w:val="zh-CN"/>
              </w:rPr>
              <w:t xml:space="preserve">以上（提供国家认可的质量检测机构出具的检测报告）</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开门方式</w:t>
            </w:r>
            <w:r/>
          </w:p>
        </w:tc>
        <w:tc>
          <w:tcPr>
            <w:shd w:val="clear" w:color="000000" w:fill="ffffff"/>
            <w:tcW w:w="3717" w:type="dxa"/>
            <w:vAlign w:val="center"/>
            <w:textDirection w:val="lrTb"/>
            <w:noWrap w:val="false"/>
          </w:tcPr>
          <w:p>
            <w:pPr>
              <w:jc w:val="left"/>
              <w:spacing w:line="360" w:lineRule="auto"/>
              <w:rPr>
                <w:rFonts w:hint="eastAsia" w:ascii="宋体" w:hAnsi="宋体"/>
                <w:sz w:val="24"/>
                <w:szCs w:val="24"/>
                <w:highlight w:val="none"/>
                <w:lang w:val="zh-CN"/>
              </w:rPr>
            </w:pPr>
            <w:r>
              <w:rPr>
                <w:rFonts w:hint="eastAsia" w:ascii="宋体" w:hAnsi="宋体"/>
                <w:sz w:val="24"/>
                <w:szCs w:val="24"/>
                <w:highlight w:val="none"/>
                <w:lang w:val="zh-CN"/>
              </w:rPr>
              <w:t xml:space="preserve">双扇自动中分门</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门保护装置</w:t>
            </w:r>
            <w:r/>
          </w:p>
        </w:tc>
        <w:tc>
          <w:tcPr>
            <w:shd w:val="clear" w:color="000000" w:fill="ffffff"/>
            <w:tcW w:w="3717" w:type="dxa"/>
            <w:vAlign w:val="center"/>
            <w:textDirection w:val="lrTb"/>
            <w:noWrap w:val="false"/>
          </w:tcPr>
          <w:p>
            <w:pPr>
              <w:jc w:val="left"/>
              <w:spacing w:line="360" w:lineRule="auto"/>
              <w:rPr>
                <w:rFonts w:hint="eastAsia" w:ascii="宋体" w:hAnsi="宋体"/>
                <w:sz w:val="24"/>
                <w:szCs w:val="24"/>
                <w:highlight w:val="none"/>
              </w:rPr>
            </w:pPr>
            <w:r>
              <w:rPr>
                <w:rFonts w:hint="eastAsia" w:ascii="宋体" w:hAnsi="宋体"/>
                <w:sz w:val="24"/>
                <w:szCs w:val="24"/>
                <w:highlight w:val="none"/>
                <w:lang w:val="zh-CN"/>
              </w:rPr>
              <w:t xml:space="preserve">▲光幕</w:t>
            </w:r>
            <w:r>
              <w:rPr>
                <w:rFonts w:hint="eastAsia" w:ascii="宋体" w:hAnsi="宋体"/>
                <w:sz w:val="24"/>
                <w:szCs w:val="24"/>
                <w:highlight w:val="none"/>
              </w:rPr>
              <w:t xml:space="preserve">保护，防护</w:t>
            </w:r>
            <w:r>
              <w:rPr>
                <w:rFonts w:hint="eastAsia" w:ascii="宋体" w:hAnsi="宋体"/>
                <w:sz w:val="24"/>
                <w:szCs w:val="24"/>
                <w:highlight w:val="none"/>
                <w:lang w:val="zh-CN"/>
              </w:rPr>
              <w:t xml:space="preserve">等级IP</w:t>
            </w:r>
            <w:r>
              <w:rPr>
                <w:rFonts w:hint="eastAsia" w:ascii="宋体" w:hAnsi="宋体"/>
                <w:sz w:val="24"/>
                <w:szCs w:val="24"/>
                <w:highlight w:val="none"/>
              </w:rPr>
              <w:t xml:space="preserve">54以上</w:t>
            </w:r>
            <w:r>
              <w:rPr>
                <w:rFonts w:hint="eastAsia" w:ascii="宋体" w:hAnsi="宋体"/>
                <w:sz w:val="24"/>
                <w:szCs w:val="24"/>
                <w:highlight w:val="none"/>
                <w:lang w:val="zh-CN"/>
              </w:rPr>
              <w:t xml:space="preserve">（提供国家认可的质量检测机构出具的检测报告）</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电源适应</w:t>
            </w:r>
            <w:r/>
          </w:p>
        </w:tc>
        <w:tc>
          <w:tcPr>
            <w:shd w:val="clear" w:color="000000" w:fill="ffffff"/>
            <w:tcW w:w="3717" w:type="dxa"/>
            <w:vAlign w:val="center"/>
            <w:textDirection w:val="lrTb"/>
            <w:noWrap w:val="false"/>
          </w:tcPr>
          <w:p>
            <w:pPr>
              <w:ind w:right="-164"/>
              <w:jc w:val="left"/>
              <w:spacing w:line="360" w:lineRule="auto"/>
              <w:rPr>
                <w:rFonts w:hint="eastAsia" w:ascii="宋体" w:hAnsi="宋体"/>
                <w:sz w:val="24"/>
                <w:szCs w:val="24"/>
                <w:highlight w:val="none"/>
              </w:rPr>
            </w:pPr>
            <w:r>
              <w:rPr>
                <w:rFonts w:hint="eastAsia" w:ascii="宋体" w:hAnsi="宋体"/>
                <w:sz w:val="24"/>
                <w:szCs w:val="24"/>
                <w:highlight w:val="none"/>
                <w:lang w:val="zh-CN"/>
              </w:rPr>
              <w:t xml:space="preserve">▲</w:t>
            </w:r>
            <w:r>
              <w:rPr>
                <w:rFonts w:hint="eastAsia" w:ascii="宋体" w:hAnsi="宋体"/>
                <w:sz w:val="24"/>
                <w:szCs w:val="24"/>
                <w:highlight w:val="none"/>
              </w:rPr>
              <w:t xml:space="preserve">电压波动范围±20%</w:t>
            </w:r>
            <w:r>
              <w:rPr>
                <w:rFonts w:hint="eastAsia" w:ascii="宋体" w:hAnsi="宋体"/>
                <w:sz w:val="24"/>
                <w:szCs w:val="24"/>
                <w:highlight w:val="none"/>
                <w:lang w:val="zh-CN"/>
              </w:rPr>
              <w:t xml:space="preserve">（提供国家认可的质量检测机构出具的检测报告）</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性能要求</w:t>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额定速度允许误差</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符合国家标准</w:t>
            </w:r>
            <w:r/>
          </w:p>
        </w:tc>
      </w:tr>
      <w:tr>
        <w:trPr>
          <w:trHeight w:val="9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乘客电梯轿厢运行时垂直方向和水平方向的振动加速度</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平层准确度</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符合国家标准</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3"/>
            <w:shd w:val="clear" w:color="000000" w:fill="ffffff"/>
            <w:tcW w:w="3462"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噪声</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符合国家标准</w:t>
            </w:r>
            <w:r/>
          </w:p>
        </w:tc>
      </w:tr>
      <w:tr>
        <w:trPr>
          <w:trHeight w:val="362"/>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内外装饰</w:t>
            </w:r>
            <w:r/>
          </w:p>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要求</w:t>
            </w:r>
            <w:r/>
          </w:p>
        </w:tc>
        <w:tc>
          <w:tcPr>
            <w:shd w:val="clear" w:color="000000" w:fill="ffffff"/>
            <w:tcW w:w="784" w:type="dxa"/>
            <w:vAlign w:val="center"/>
            <w:vMerge w:val="restart"/>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w:t>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轿厢顶</w:t>
            </w:r>
            <w:r/>
          </w:p>
        </w:tc>
        <w:tc>
          <w:tcPr>
            <w:shd w:val="clear" w:color="000000" w:fill="ffffff"/>
            <w:tcW w:w="3717" w:type="dxa"/>
            <w:vAlign w:val="center"/>
            <w:textDirection w:val="lrTb"/>
            <w:noWrap w:val="false"/>
          </w:tcPr>
          <w:p>
            <w:pPr>
              <w:jc w:val="left"/>
              <w:spacing w:line="360" w:lineRule="auto"/>
              <w:tabs>
                <w:tab w:val="left" w:pos="736" w:leader="none"/>
              </w:tabs>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发纹不锈钢吊顶；隐藏式横流通风扇。顶部装饰要求简洁、明快、大方的标准轿顶，照明明亮美观（节能灯）</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★轿厢壁</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rPr>
              <w:t xml:space="preserve"> 厚度≥1.2mm </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★轿厢门</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rPr>
              <w:t xml:space="preserve"> 厚度≥1.2mm </w:t>
            </w:r>
            <w:r/>
          </w:p>
        </w:tc>
      </w:tr>
      <w:tr>
        <w:trPr>
          <w:trHeight w:val="34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轿厢地面</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大理石地板</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操作盘</w:t>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面板材质</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rPr>
              <w:t xml:space="preserve"> 厚度≥1.2mm </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显示器显示内容</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液晶显示器、显示楼层及运行方向</w:t>
            </w:r>
            <w:r/>
          </w:p>
        </w:tc>
      </w:tr>
      <w:tr>
        <w:trPr>
          <w:trHeight w:val="9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操作功能</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紧急对讲按钮及隐藏式对讲机，开关门按钮，风扇及照明自动控制</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标示要求</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中文标示厂牌、用途、限乘人数、限载重量</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按钮要求</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不锈钢按钮</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restart"/>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厅门及门套</w:t>
            </w:r>
            <w:r/>
          </w:p>
        </w:tc>
        <w:tc>
          <w:tcPr>
            <w:shd w:val="clear" w:color="000000" w:fill="ffffff"/>
            <w:tcW w:w="1235"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厅门</w:t>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材质</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rPr>
              <w:t xml:space="preserve"> 厚度≥1.2mm </w:t>
            </w:r>
            <w:r/>
          </w:p>
        </w:tc>
      </w:tr>
      <w:tr>
        <w:trPr>
          <w:trHeight w:val="1"/>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小</w:t>
            </w:r>
            <w:r>
              <w:rPr>
                <w:rFonts w:hint="eastAsia" w:ascii="宋体" w:hAnsi="宋体"/>
                <w:color w:val="000000"/>
                <w:sz w:val="24"/>
                <w:szCs w:val="24"/>
                <w:highlight w:val="none"/>
                <w:lang w:val="zh-CN"/>
              </w:rPr>
              <w:t xml:space="preserve">门套</w:t>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材质</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抗指纹</w:t>
            </w:r>
            <w:r>
              <w:rPr>
                <w:rFonts w:hint="eastAsia" w:ascii="宋体" w:hAnsi="宋体"/>
                <w:color w:val="000000"/>
                <w:sz w:val="24"/>
                <w:szCs w:val="24"/>
                <w:highlight w:val="none"/>
                <w:lang w:val="zh-CN"/>
              </w:rPr>
              <w:t xml:space="preserve">发纹不锈钢</w:t>
            </w:r>
            <w:r>
              <w:rPr>
                <w:rFonts w:hint="eastAsia" w:ascii="宋体" w:hAnsi="宋体"/>
                <w:color w:val="000000"/>
                <w:sz w:val="24"/>
                <w:szCs w:val="24"/>
                <w:highlight w:val="none"/>
              </w:rPr>
              <w:t xml:space="preserve"> 厚度≥1.2mm </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restart"/>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楼层召唤</w:t>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显示内容</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液晶显示，显示楼层及运行方向</w:t>
            </w:r>
            <w:r/>
          </w:p>
        </w:tc>
      </w:tr>
      <w:tr>
        <w:trPr>
          <w:trHeight w:val="33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235"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443"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面板材质</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发纹不锈钢</w:t>
            </w:r>
            <w:r/>
          </w:p>
        </w:tc>
      </w:tr>
      <w:tr>
        <w:trPr>
          <w:trHeight w:val="9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78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2"/>
            <w:shd w:val="clear" w:color="000000" w:fill="ffffff"/>
            <w:tcW w:w="2678"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地坎</w:t>
            </w:r>
            <w:r/>
          </w:p>
        </w:tc>
        <w:tc>
          <w:tcPr>
            <w:shd w:val="clear" w:color="000000" w:fill="ffffff"/>
            <w:tcW w:w="3717" w:type="dxa"/>
            <w:vAlign w:val="center"/>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硬质铝合金</w:t>
            </w:r>
            <w:r/>
          </w:p>
        </w:tc>
      </w:tr>
      <w:tr>
        <w:trPr>
          <w:trHeight w:val="285"/>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restart"/>
            <w:textDirection w:val="lrTb"/>
            <w:noWrap w:val="false"/>
          </w:tcPr>
          <w:p>
            <w:pPr>
              <w:jc w:val="center"/>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功能要求</w:t>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集选运行：轿厢内选层指令和厅外楼层召唤指令，自动优选与轿厢运行方向一致的呼叫，并顺向依次应答的自助控制功能。</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称量启动：电梯根据轿厢内的载重自动调整力矩，以使电梯启动平稳。</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故障低速自救运行：电梯发生非重大的安全类故障时，电梯可自动以低速进行自动救援运行，并在最近的服务层停车开门，以防止将乘客困在轿厢中。电梯低速自救运行期间，轿顶蜂鸣器会发生警报声；停车开门后，轿顶蜂鸣器停止响动，若故障已排除，电梯会自动恢复正常运行；若故障未被排除，则电梯保持开门状态，不允许起动运行，等待电梯维修保养人员到来排除故障。</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安全停靠：电梯因故障停在门区外时，控制器进行安全检测，若符合启动要求，则电梯就近厅层开门。</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警铃：该功能与对讲装置配合使用，当轿厢乘客遇到电梯故障时，可通过操纵箱上的警铃按钮，提示相关人员注意，电梯轿厢内乘客有帮助需求，并通过对讲机通话，进行解释或安抚。</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停层开门：电梯停层后自动开门。</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开门受阻保护：如果电梯开门受阻，立即关门。</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开关门时间超常保护功能：当电梯门在开关过程中受到阻碍而其阻力又不足以过载保护开关动作时，电梯系统会自动对开关门的时间进行计算，一旦开关门所用时间超出设定时间，电梯门将反向动作以实现对电机及障碍物的保护。</w:t>
            </w:r>
            <w:r/>
          </w:p>
        </w:tc>
      </w:tr>
      <w:tr>
        <w:trPr>
          <w:trHeight w:val="2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开门保持时间自动调整：根据层站召唤或轿内指令自动调整开门保持时间。</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门过载保护功能：当在电梯的开、关门过程中因受阻而导致开、关门动作力矩过大时，门过载保护开关动作，电梯门将往与原动作方向相反的方向动作，从而实现对门电机及障碍物的保护。</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实时关门：电梯停站开门后，按下关门按钮，门立即关闭。</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关门按钮响应指示：按下关门按钮时关门按钮同时点亮。</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门光幕保护功能：利用光幕保护，在关门期间监测到乘客或物体时，重新开门。</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满载直驶功能：当电梯轿厢的载重量大于满载直驶设定载重时，电梯优先响应当前运行方向上的轿内选层指令，暂不应答厅外召唤指令，以保证最佳的运行效率，同时厅外召唤指令可保持登记；响应了轿内指令后，若电梯轿厢的载重量已小于满载直驶设定载重时，电梯自动将运行方式恢复为全集选控制状态。</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超载报警及保护功能：当轿厢负载超过额定负载时，电梯不能关门，同时蜂鸣器鸣响。当负载降至额定负载以下时，电梯才能恢复正常运行。</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错误指令取消功能：电梯运行过程中，可以取消电梯乘客因误操作而登记的轿内指令。</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轿厢内反向指令消除：电梯自动运行时，当电梯沿途响应完最后一个轿内指令或层站召唤后，系统自动检查并消除余下轿内指令。</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轿厢应急照明：当正常照明电源断电时，立即提供轿厢照明。</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轿内照明风、扇自动控制：在一段特定时间内仍无人使用时，电梯会自动切断所有的轿厢照明、风扇，以减少能源浪费。</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自动泊梯：电梯在无召唤指令登记状态下，自动返回预先设定的层站并关门待机，方便以最快的速度为基站的乘客提供服务。</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自动再平层：轿厢地坎上平面与层门地坎上平面之间的垂直方向超过预定值时，电梯自动平层。</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轿内运行方向指示：在轿厢内用箭头表示电梯的运行方向。</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层站运行方向指示：在层站用箭头表示电梯的运行方向。</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消防迫降功能：在建筑发生火灾，电梯接收到消防信号立即自动返回消防避难层。</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超速保护：检测到电梯速度超出允许值时，则电梯停止运行。</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电气安全回路保护：串联在一起的电气安全装置一旦动作，则切断动力电源，停止电梯运行。</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电源故障保护：电源发生错缺相、欠压等故障时，则停止电梯运行。</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检修操作：仅供维修人员使用的检修运行模式。</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电动机空转保护功能：当电梯的轿厢（或对重）受障碍物阻挡而停止下行，会导致电动机空转 、曳引绳在曳引轮上打滑。当此故障发生，电梯系统将使电梯立即停止运行并保持停车状态。</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故障自动检测功能：系统自动检测电梯运行状态，当故障发生时，自动检测并判断故障原因。</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lang w:val="zh-CN"/>
              </w:rPr>
            </w:pPr>
            <w:r>
              <w:rPr>
                <w:rFonts w:hint="eastAsia" w:ascii="宋体" w:hAnsi="宋体" w:cs="宋体"/>
                <w:sz w:val="24"/>
                <w:szCs w:val="24"/>
                <w:highlight w:val="none"/>
                <w:lang w:bidi="ar"/>
              </w:rPr>
              <w:t xml:space="preserve">无线五方对讲</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sz w:val="24"/>
                <w:szCs w:val="24"/>
                <w:highlight w:val="none"/>
              </w:rPr>
            </w:pPr>
            <w:r>
              <w:rPr>
                <w:rFonts w:hint="eastAsia" w:ascii="宋体" w:hAnsi="宋体" w:cs="宋体"/>
                <w:sz w:val="24"/>
                <w:szCs w:val="24"/>
                <w:highlight w:val="none"/>
                <w:lang w:bidi="ar"/>
              </w:rPr>
              <w:t xml:space="preserve">电梯轿厢监控电缆预留+轿厢摄像头</w:t>
            </w:r>
            <w:r/>
          </w:p>
        </w:tc>
      </w:tr>
      <w:tr>
        <w:trPr>
          <w:trHeight w:val="577"/>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jc w:val="left"/>
              <w:spacing w:line="360" w:lineRule="auto"/>
              <w:widowControl/>
              <w:rPr>
                <w:rFonts w:hint="eastAsia" w:ascii="宋体" w:hAnsi="宋体"/>
                <w:sz w:val="24"/>
                <w:szCs w:val="24"/>
                <w:highlight w:val="none"/>
              </w:rPr>
            </w:pPr>
            <w:r>
              <w:rPr>
                <w:rFonts w:hint="eastAsia" w:ascii="宋体" w:hAnsi="宋体" w:cs="宋体"/>
                <w:sz w:val="24"/>
                <w:szCs w:val="24"/>
                <w:highlight w:val="none"/>
                <w:lang w:bidi="ar"/>
              </w:rPr>
              <w:t xml:space="preserve">32）轿厢单冷空调</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36.轿内施工押金啊</w:t>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val="zh-CN" w:bidi="ar"/>
              </w:rPr>
              <w:t xml:space="preserve">刷卡功能：有,每层都有IC卡读卡器，</w:t>
            </w:r>
            <w:r>
              <w:rPr>
                <w:rFonts w:hint="eastAsia" w:ascii="宋体" w:hAnsi="宋体" w:cs="宋体"/>
                <w:sz w:val="24"/>
                <w:szCs w:val="24"/>
                <w:highlight w:val="none"/>
                <w:lang w:bidi="ar"/>
              </w:rPr>
              <w:t xml:space="preserve">支持安装人脸识别、密码、刷卡系统（含发卡器和100张IC卡片）</w:t>
            </w:r>
            <w:r/>
          </w:p>
        </w:tc>
      </w:tr>
      <w:tr>
        <w:trPr>
          <w:trHeight w:val="18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cs="宋体"/>
                <w:sz w:val="24"/>
                <w:szCs w:val="24"/>
                <w:highlight w:val="none"/>
                <w:lang w:val="zh-CN" w:bidi="ar"/>
              </w:rPr>
            </w:pPr>
            <w:r>
              <w:rPr>
                <w:rFonts w:hint="eastAsia" w:ascii="宋体" w:hAnsi="宋体" w:cs="宋体"/>
                <w:sz w:val="24"/>
                <w:szCs w:val="24"/>
                <w:highlight w:val="none"/>
                <w:lang w:bidi="ar"/>
              </w:rPr>
              <w:t xml:space="preserve">电梯厅门耐火完整性2小时</w:t>
            </w:r>
            <w:r/>
          </w:p>
        </w:tc>
      </w:tr>
      <w:tr>
        <w:trPr>
          <w:trHeight w:val="90"/>
        </w:trPr>
        <w:tc>
          <w:tcPr>
            <w:shd w:val="clear" w:color="000000" w:fill="ffffff"/>
            <w:tcW w:w="1172"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shd w:val="clear" w:color="000000" w:fill="ffffff"/>
            <w:tcW w:w="1594" w:type="dxa"/>
            <w:vAlign w:val="center"/>
            <w:vMerge w:val="continue"/>
            <w:textDirection w:val="lrTb"/>
            <w:noWrap w:val="false"/>
          </w:tcPr>
          <w:p>
            <w:pPr>
              <w:jc w:val="left"/>
              <w:spacing w:line="360"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gridSpan w:val="4"/>
            <w:shd w:val="clear" w:color="000000" w:fill="ffffff"/>
            <w:tcW w:w="7179" w:type="dxa"/>
            <w:vAlign w:val="center"/>
            <w:textDirection w:val="lrTb"/>
            <w:noWrap w:val="false"/>
          </w:tcPr>
          <w:p>
            <w:pPr>
              <w:numPr>
                <w:ilvl w:val="0"/>
                <w:numId w:val="5"/>
              </w:numPr>
              <w:jc w:val="left"/>
              <w:spacing w:line="360" w:lineRule="auto"/>
              <w:widowControl/>
              <w:rPr>
                <w:rFonts w:hint="eastAsia" w:ascii="宋体" w:hAnsi="宋体" w:cs="宋体"/>
                <w:sz w:val="24"/>
                <w:szCs w:val="24"/>
                <w:highlight w:val="none"/>
                <w:lang w:val="zh-CN" w:bidi="ar"/>
              </w:rPr>
            </w:pPr>
            <w:r>
              <w:rPr>
                <w:rFonts w:hint="eastAsia" w:ascii="宋体" w:hAnsi="宋体" w:cs="宋体"/>
                <w:sz w:val="24"/>
                <w:szCs w:val="24"/>
                <w:highlight w:val="none"/>
                <w:lang w:val="zh-CN" w:bidi="ar"/>
              </w:rPr>
              <w:t xml:space="preserve">▲电梯按钮通过2</w:t>
            </w:r>
            <w:r>
              <w:rPr>
                <w:rFonts w:hint="eastAsia" w:ascii="宋体" w:hAnsi="宋体" w:cs="宋体"/>
                <w:sz w:val="24"/>
                <w:szCs w:val="24"/>
                <w:highlight w:val="none"/>
                <w:lang w:bidi="ar"/>
              </w:rPr>
              <w:t xml:space="preserve">5</w:t>
            </w:r>
            <w:r>
              <w:rPr>
                <w:rFonts w:hint="eastAsia" w:ascii="宋体" w:hAnsi="宋体" w:cs="宋体"/>
                <w:sz w:val="24"/>
                <w:szCs w:val="24"/>
                <w:highlight w:val="none"/>
                <w:lang w:val="zh-CN" w:bidi="ar"/>
              </w:rPr>
              <w:t xml:space="preserve">00万及以上动作次数试验。</w:t>
            </w:r>
            <w:r/>
          </w:p>
          <w:p>
            <w:pPr>
              <w:numPr>
                <w:ilvl w:val="0"/>
                <w:numId w:val="5"/>
              </w:numPr>
              <w:jc w:val="left"/>
              <w:spacing w:line="360" w:lineRule="auto"/>
              <w:widowControl/>
              <w:rPr>
                <w:highlight w:val="none"/>
              </w:rPr>
            </w:pPr>
            <w:r>
              <w:rPr>
                <w:rFonts w:hint="eastAsia" w:ascii="宋体" w:hAnsi="宋体" w:cs="宋体"/>
                <w:sz w:val="24"/>
                <w:szCs w:val="24"/>
                <w:highlight w:val="none"/>
                <w:lang w:val="zh-CN" w:bidi="ar"/>
              </w:rPr>
              <w:t xml:space="preserve">▲</w:t>
            </w:r>
            <w:r>
              <w:rPr>
                <w:rFonts w:ascii="宋体" w:hAnsi="宋体" w:cs="宋体"/>
                <w:sz w:val="24"/>
                <w:szCs w:val="24"/>
                <w:highlight w:val="none"/>
                <w:lang w:bidi="ar"/>
              </w:rPr>
              <w:t xml:space="preserve">控制柜的抗雷击浪涌能力</w:t>
            </w:r>
            <w:r>
              <w:rPr>
                <w:rFonts w:hint="eastAsia" w:ascii="宋体" w:hAnsi="宋体" w:cs="宋体"/>
                <w:sz w:val="24"/>
                <w:szCs w:val="24"/>
                <w:highlight w:val="none"/>
                <w:lang w:bidi="ar"/>
              </w:rPr>
              <w:t xml:space="preserve">不低于</w:t>
            </w:r>
            <w:r>
              <w:rPr>
                <w:rFonts w:ascii="宋体" w:hAnsi="宋体" w:cs="宋体"/>
                <w:sz w:val="24"/>
                <w:szCs w:val="24"/>
                <w:highlight w:val="none"/>
                <w:lang w:bidi="ar"/>
              </w:rPr>
              <w:t xml:space="preserve">±2</w:t>
            </w:r>
            <w:r>
              <w:rPr>
                <w:rFonts w:hint="eastAsia" w:ascii="宋体" w:hAnsi="宋体" w:cs="宋体"/>
                <w:sz w:val="24"/>
                <w:szCs w:val="24"/>
                <w:highlight w:val="none"/>
                <w:lang w:bidi="ar"/>
              </w:rPr>
              <w:t xml:space="preserve">5</w:t>
            </w:r>
            <w:r>
              <w:rPr>
                <w:rFonts w:ascii="宋体" w:hAnsi="宋体" w:cs="宋体"/>
                <w:sz w:val="24"/>
                <w:szCs w:val="24"/>
                <w:highlight w:val="none"/>
                <w:lang w:bidi="ar"/>
              </w:rPr>
              <w:t xml:space="preserve">KV</w:t>
            </w:r>
            <w:r>
              <w:rPr>
                <w:rFonts w:hint="eastAsia" w:ascii="宋体" w:hAnsi="宋体" w:cs="宋体"/>
                <w:sz w:val="24"/>
                <w:szCs w:val="24"/>
                <w:highlight w:val="none"/>
                <w:lang w:bidi="ar"/>
              </w:rPr>
              <w:t xml:space="preserve">。</w:t>
            </w:r>
            <w:r/>
          </w:p>
          <w:p>
            <w:pPr>
              <w:jc w:val="left"/>
              <w:spacing w:line="264" w:lineRule="auto"/>
              <w:rPr>
                <w:highlight w:val="none"/>
              </w:rPr>
            </w:pPr>
            <w:r>
              <w:rPr>
                <w:rFonts w:hint="eastAsia" w:ascii="宋体" w:hAnsi="宋体" w:cs="宋体"/>
                <w:sz w:val="24"/>
                <w:szCs w:val="24"/>
                <w:highlight w:val="none"/>
              </w:rPr>
              <w:t xml:space="preserve">第35和36项（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pStyle w:val="672"/>
              <w:ind w:firstLine="0"/>
              <w:rPr>
                <w:rFonts w:hint="eastAsia"/>
                <w:highlight w:val="none"/>
              </w:rPr>
            </w:pPr>
            <w:r>
              <w:rPr>
                <w:rFonts w:hint="eastAsia" w:cs="宋体"/>
                <w:sz w:val="24"/>
                <w:szCs w:val="24"/>
                <w:highlight w:val="none"/>
              </w:rPr>
              <w:t xml:space="preserve">（2）上述涉及标准中未标年号的一律采用最新的标准；随着标准的修订，以修订后的最新标准为依据。除上述规范标准以外，须遵循国家、行业及地方现行的规范和标准要求。</w:t>
            </w:r>
            <w:r/>
          </w:p>
        </w:tc>
      </w:tr>
    </w:tbl>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★（二）商务要求</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报价要求</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（1）投标报价为固定总价，供应商可以在投标前勘察现场，数据以现场实测为准，并充分考虑所有相关因素及各类市场风险和政策性调整确定风险系数计入投标总价，中标后不作调整。</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现场不提供办公、住宿场所，供应商自行考虑相关费用，相关费用已包含在本次报价中。电源提供二级箱接入点，相关使用费用，供应商自行考虑，相关费用已包含在本次报价中。水源提供地面接入点，相关使用费用，供应商自行考虑，相关费用已包含在本次报价中。</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（4）供应商的任何错漏、优惠、竞争性报价不得作为减轻责任、减少服务、增加收费、降低服务质量的理由。</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（5）供应商报价除包含招标文件中列明的项目外，还应包括保障产品正常使用应当具有的物资和服务，对产品正常使用应当具有的物资和服务理解不一致的以采购人理解为准。</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（1）总体要求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③供应商应为其项目实施人员办理各项保险，保险费由供应商承担，加强安全管理，严格操作规程，在货物运输、实施过程中如出现任何安全事故，责任由供应商承担。</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（2）质量要求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①供应商应保证货物是全新、未使用过的、符合国家质量检测标准的原装合格正品。</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②所有设备、附（配）件应具备该类产品的功能要求，无瑕疵和缺陷，质量为合格产品，同时有明确的生产厂商或制造厂商，设备到货后应派员保管。</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③供应商应保证提供的产品不得侵犯第三方专利权、商标权和工业设计权、版权等。否则供应商应负全部责任，并承担由此引起的一切后果。</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④供应商提供的货物必须符合国家有关质量技术标准及相关法律、法规规定的要求。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①验收标准：供应商提供的设备必须符合我国最新颁布的与之相关的技术规范与标准，同时须符合投标文件响应内容。</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④供应商授权的技术人员在采购人指定地点开箱、安装、调试，协同用户一起进行验收，直至设备技术指标经验收合格，出具验收报告，经最终用户同意签字才能正式交付用户使用。</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⑤产品配置必须符合投标文件响应内容。</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⑥项目验收时间：向政府相关部门报验，最终得到政府相关部门验收合格、取得新电梯特种设备注册登记证后七个工作日内。</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（4）质保及售后要求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①质保期限：本项目整体质保期不低于2年，所有相关费用包含在本次报价中（自特检院验收合格之日起，进入质保期）。</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②签订合同时提供质保期内及质保期满后5年不变的备品备件价格清单。</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③质保期内因设备本身缺陷造成各种故障应由供应商提供技术服务和维修（费用包含在投标总价中）。</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产品出现故障损坏时，供应商接到报修通知后的响应时间为2小时，安排的维修人员在4小时内赶到现场，一般故障1小时内解决，现场解决不了的重大故障，须从故障报修的隔天起计，2个自然日内解决。质保期后，供应商提供终身服务，在设备的设计使用寿命周期内，供应商应能保证采购人更换到原厂正宗的备件材料，确保产品的正常使用，维修费用按照材料成本收取。</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质保期内，供应商须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（5）保密要求</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供应商不得将在履行本合同中知悉的采购人任何信息随意泄露、擅自使用。如违反本条款规定，供应商应当承担相应的法律责任。</w:t>
      </w:r>
      <w:r/>
    </w:p>
    <w:p>
      <w:pPr>
        <w:numPr>
          <w:ilvl w:val="0"/>
          <w:numId w:val="6"/>
        </w:num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培训要求</w:t>
      </w:r>
      <w:r/>
    </w:p>
    <w:p>
      <w:pP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采购人负责培训工作，费用包含在投标总价中。</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（7）人员要求</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本项目实施人员不少于3人，其中项目负责人1人。</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p>
    <w:p>
      <w:pPr>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p>
    <w:p>
      <w:pPr>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s="宋体"/>
          <w:color w:val="000000"/>
          <w:sz w:val="24"/>
          <w:szCs w:val="24"/>
          <w:highlight w:val="none"/>
        </w:rPr>
        <w:t xml:space="preserve">60</w:t>
      </w:r>
      <w:r>
        <w:rPr>
          <w:rFonts w:ascii="宋体" w:hAnsi="宋体" w:cs="宋体"/>
          <w:color w:val="000000"/>
          <w:sz w:val="24"/>
          <w:szCs w:val="24"/>
          <w:highlight w:val="none"/>
        </w:rPr>
        <w:t xml:space="preserve">天内</w:t>
      </w:r>
      <w:r>
        <w:rPr>
          <w:rFonts w:hint="eastAsia" w:ascii="宋体" w:hAnsi="宋体" w:cs="宋体"/>
          <w:color w:val="000000"/>
          <w:sz w:val="24"/>
          <w:szCs w:val="24"/>
          <w:highlight w:val="none"/>
        </w:rPr>
        <w:t xml:space="preserve">完成本项目（包含取得使用合格证所需时间），将所有设备安装到位通过验收并交付采购人使用。</w:t>
      </w:r>
      <w:r/>
    </w:p>
    <w:p>
      <w:pPr>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，由供应商负责办理运输和装卸等，费用由供应商负责，采购人组织验收，检验不合格或不符合质量要求，供应商除无条件退货、返工外，还应承担采购人由此造成的一切损失。</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p>
    <w:p>
      <w:pPr>
        <w:ind w:firstLine="480"/>
        <w:spacing w:line="264" w:lineRule="auto"/>
        <w:rPr>
          <w:color w:val="000000"/>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spacing w:line="264" w:lineRule="auto"/>
        <w:rPr>
          <w:rFonts w:hint="eastAsia" w:ascii="宋体" w:hAnsi="宋体" w:cs="宋体"/>
          <w:bCs/>
          <w:color w:val="000000"/>
          <w:sz w:val="24"/>
          <w:szCs w:val="24"/>
          <w:highlight w:val="none"/>
        </w:rPr>
      </w:pPr>
      <w:r/>
      <w:bookmarkStart w:id="198" w:name="OLE_LINK1"/>
      <w:r>
        <w:rPr>
          <w:rFonts w:hint="eastAsia" w:ascii="宋体" w:hAnsi="宋体" w:cs="宋体"/>
          <w:bCs/>
          <w:color w:val="000000"/>
          <w:sz w:val="24"/>
          <w:szCs w:val="24"/>
          <w:highlight w:val="none"/>
        </w:rPr>
        <w:t xml:space="preserve">6.其他要求</w:t>
      </w:r>
      <w:bookmarkEnd w:id="198"/>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27"/>
        <w:rPr>
          <w:highlight w:val="none"/>
        </w:rPr>
      </w:pPr>
      <w:r>
        <w:rPr>
          <w:highlight w:val="none"/>
        </w:rPr>
      </w:r>
      <w:r/>
    </w:p>
    <w:p>
      <w:pPr>
        <w:ind w:right="840"/>
        <w:jc w:val="center"/>
        <w:rPr>
          <w:rFonts w:ascii="方正小标宋简体" w:hAnsi="方正小标宋简体" w:eastAsia="方正小标宋简体" w:cs="方正小标宋简体"/>
          <w:color w:val="000000"/>
          <w:sz w:val="36"/>
          <w:szCs w:val="36"/>
          <w:highlight w:val="none"/>
        </w:rPr>
      </w:pPr>
      <w:r/>
      <w:bookmarkStart w:id="199" w:name="_Toc120614281"/>
      <w:r/>
      <w:r/>
    </w:p>
    <w:p>
      <w:pPr>
        <w:ind w:right="840"/>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1.采用综合评分法，评标结果按评审后得分由高到低顺序排列。得分相同的，按投标报价由低到高顺序排列。得分且投标报价相同的，按“</w:t>
      </w:r>
      <w:r>
        <w:rPr>
          <w:rFonts w:hint="eastAsia" w:ascii="宋体" w:hAnsi="宋体" w:cs="宋体"/>
          <w:color w:val="000000"/>
          <w:sz w:val="24"/>
          <w:szCs w:val="24"/>
          <w:highlight w:val="none"/>
        </w:rPr>
        <w:t xml:space="preserve">评标标准-2.技术”得分由高到低顺序排列。在投标文件满足招标文件全部实质性要求的供应商中，按照评审得分由高到低推荐</w:t>
      </w:r>
      <w:r>
        <w:rPr>
          <w:rFonts w:hint="eastAsia" w:ascii="宋体" w:hAnsi="宋体"/>
          <w:color w:val="000000"/>
          <w:sz w:val="24"/>
          <w:szCs w:val="24"/>
          <w:highlight w:val="none"/>
        </w:rPr>
        <w:t xml:space="preserve">1名</w:t>
      </w:r>
      <w:r>
        <w:rPr>
          <w:rFonts w:hint="eastAsia" w:ascii="宋体" w:hAnsi="宋体" w:cs="宋体"/>
          <w:color w:val="000000"/>
          <w:sz w:val="24"/>
          <w:szCs w:val="24"/>
          <w:highlight w:val="none"/>
        </w:rPr>
        <w:t xml:space="preserve">中标</w:t>
      </w:r>
      <w:r>
        <w:rPr>
          <w:rFonts w:hint="eastAsia" w:ascii="宋体" w:hAnsi="宋体" w:cs="宋体"/>
          <w:sz w:val="24"/>
          <w:szCs w:val="24"/>
          <w:highlight w:val="none"/>
        </w:rPr>
        <w:t xml:space="preserve">候选人。</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p>
    <w:p>
      <w:pPr>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color w:val="000000"/>
          <w:sz w:val="24"/>
          <w:szCs w:val="24"/>
          <w:highlight w:val="none"/>
        </w:rPr>
      </w:pPr>
      <w:r>
        <w:rPr>
          <w:rFonts w:hint="eastAsia" w:ascii="宋体" w:hAnsi="宋体"/>
          <w:color w:val="000000"/>
          <w:sz w:val="24"/>
          <w:szCs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szCs w:val="24"/>
          <w:highlight w:val="none"/>
        </w:rPr>
        <w:t xml:space="preserve">且供应商在投标（响应）文件中对此作出承诺的（按照采购文件要求在《投标分项报价表》中作出承诺），</w:t>
      </w:r>
      <w:r>
        <w:rPr>
          <w:rFonts w:hint="eastAsia" w:ascii="宋体" w:hAnsi="宋体"/>
          <w:color w:val="000000"/>
          <w:sz w:val="24"/>
          <w:szCs w:val="24"/>
          <w:highlight w:val="none"/>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sz w:val="24"/>
          <w:szCs w:val="24"/>
          <w:highlight w:val="none"/>
        </w:rPr>
        <w:t xml:space="preserve">全部产品是指货物或服务采购项目或采购包中包含的全部货物、服务产品。</w:t>
      </w:r>
      <w:r/>
    </w:p>
    <w:p>
      <w:pPr>
        <w:ind w:firstLine="480"/>
        <w:rPr>
          <w:rFonts w:hint="eastAsia" w:ascii="宋体" w:hAnsi="宋体"/>
          <w:color w:val="000000"/>
          <w:sz w:val="24"/>
          <w:szCs w:val="24"/>
          <w:highlight w:val="none"/>
        </w:rPr>
      </w:pPr>
      <w:r/>
      <w:bookmarkStart w:id="209" w:name="_GoBack"/>
      <w:r/>
      <w:bookmarkEnd w:id="209"/>
      <w:r>
        <w:rPr>
          <w:rFonts w:hint="eastAsia" w:ascii="宋体" w:hAnsi="宋体"/>
          <w:color w:val="000000"/>
          <w:sz w:val="24"/>
          <w:szCs w:val="24"/>
          <w:highlight w:val="none"/>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color w:val="0000ff"/>
          <w:sz w:val="24"/>
          <w:szCs w:val="24"/>
          <w:highlight w:val="none"/>
        </w:rPr>
      </w:pPr>
      <w:r>
        <w:rPr>
          <w:rFonts w:hint="eastAsia" w:ascii="宋体" w:hAnsi="宋体"/>
          <w:b/>
          <w:bCs/>
          <w:color w:val="000000"/>
          <w:sz w:val="24"/>
          <w:szCs w:val="24"/>
          <w:highlight w:val="none"/>
        </w:rPr>
        <w:t xml:space="preserve">4.</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p>
    <w:p>
      <w:pPr>
        <w:ind w:firstLine="480"/>
        <w:spacing w:line="264" w:lineRule="auto"/>
        <w:rPr>
          <w:rFonts w:hint="eastAsia" w:ascii="宋体" w:hAnsi="宋体"/>
          <w:color w:val="000000"/>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本项目全部货物制造商为小微企业的，</w:t>
      </w:r>
      <w:r>
        <w:rPr>
          <w:rFonts w:hint="eastAsia" w:ascii="宋体" w:hAnsi="宋体" w:cs="宋体"/>
          <w:sz w:val="24"/>
          <w:szCs w:val="24"/>
          <w:highlight w:val="none"/>
        </w:rPr>
        <w:t xml:space="preserve">对报价给</w:t>
      </w:r>
      <w:r>
        <w:rPr>
          <w:rFonts w:hint="eastAsia" w:ascii="宋体" w:hAnsi="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sz w:val="24"/>
          <w:szCs w:val="24"/>
          <w:highlight w:val="none"/>
        </w:rPr>
      </w:pPr>
      <w:r>
        <w:rPr>
          <w:rFonts w:hint="eastAsia" w:ascii="黑体" w:hAnsi="黑体" w:eastAsia="黑体" w:cs="黑体"/>
          <w:color w:val="000000"/>
          <w:sz w:val="24"/>
          <w:szCs w:val="24"/>
          <w:highlight w:val="none"/>
        </w:rPr>
        <w:t xml:space="preserve">四、评标标准</w:t>
      </w:r>
      <w:r/>
    </w:p>
    <w:p>
      <w:pPr>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bl>
      <w:tblPr>
        <w:tblStyle w:val="671"/>
        <w:tblW w:w="9942" w:type="dxa"/>
        <w:tblInd w:w="91" w:type="dxa"/>
        <w:tblLayout w:type="autofit"/>
        <w:tblCellMar>
          <w:left w:w="108" w:type="dxa"/>
          <w:top w:w="0" w:type="dxa"/>
          <w:right w:w="108" w:type="dxa"/>
          <w:bottom w:w="0" w:type="dxa"/>
        </w:tblCellMar>
        <w:tblLook w:val="04A0" w:firstRow="1" w:lastRow="0" w:firstColumn="1" w:lastColumn="0" w:noHBand="0" w:noVBand="1"/>
      </w:tblPr>
      <w:tblGrid>
        <w:gridCol w:w="704"/>
        <w:gridCol w:w="1325"/>
        <w:gridCol w:w="6019"/>
        <w:gridCol w:w="844"/>
        <w:gridCol w:w="1050"/>
      </w:tblGrid>
      <w:tr>
        <w:trPr>
          <w:trHeight w:val="31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评审细则</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类型</w:t>
            </w:r>
            <w:r/>
          </w:p>
        </w:tc>
      </w:tr>
      <w:tr>
        <w:trPr>
          <w:trHeight w:val="318"/>
        </w:trPr>
        <w:tc>
          <w:tcPr>
            <w:gridSpan w:val="5"/>
            <w:tcBorders>
              <w:top w:val="single" w:color="000000" w:sz="4" w:space="0"/>
              <w:left w:val="single" w:color="000000" w:sz="4" w:space="0"/>
              <w:bottom w:val="single" w:color="000000" w:sz="4" w:space="0"/>
              <w:right w:val="single" w:color="000000" w:sz="4" w:space="0"/>
            </w:tcBorders>
            <w:tcW w:w="9942" w:type="dxa"/>
            <w:textDirection w:val="lrTb"/>
            <w:noWrap w:val="false"/>
          </w:tcPr>
          <w:p>
            <w:pP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1.价格</w:t>
            </w:r>
            <w:r/>
          </w:p>
        </w:tc>
      </w:tr>
      <w:tr>
        <w:trPr>
          <w:trHeight w:val="129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价格分</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价格分</w:t>
            </w:r>
            <w:r/>
          </w:p>
        </w:tc>
      </w:tr>
      <w:tr>
        <w:trPr>
          <w:trHeight w:val="318"/>
        </w:trPr>
        <w:tc>
          <w:tcPr>
            <w:gridSpan w:val="5"/>
            <w:tcBorders>
              <w:top w:val="single" w:color="000000" w:sz="4" w:space="0"/>
              <w:left w:val="single" w:color="000000" w:sz="4" w:space="0"/>
              <w:bottom w:val="single" w:color="000000" w:sz="4" w:space="0"/>
              <w:right w:val="single" w:color="000000" w:sz="4" w:space="0"/>
            </w:tcBorders>
            <w:tcW w:w="9942" w:type="dxa"/>
            <w:textDirection w:val="lrTb"/>
            <w:noWrap w:val="false"/>
          </w:tcPr>
          <w:p>
            <w:pP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2.技术</w:t>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产品技术参数全部满足招标要求的得满分，打★指标为必须满足项，如有负偏离将作为无效投标，打▲指标为重要指标，有1项负偏离扣2分，其余指标有1项负偏离扣1分，扣完为止。</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客观分</w:t>
            </w:r>
            <w:r/>
          </w:p>
        </w:tc>
      </w:tr>
      <w:tr>
        <w:trPr>
          <w:trHeight w:val="1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产品</w:t>
            </w:r>
            <w:r/>
          </w:p>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稳定性</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numPr>
                <w:ilvl w:val="0"/>
                <w:numId w:val="7"/>
              </w:numPr>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当曳引机制动器绝缘等级满足F级时，对电梯驱动主机制动器总成进行动作试验，试验过程中不得进行任何维护，试验期间制动器不允许出现任何故障。制动器安装在驱动主机或者能完全模拟实际工作状态的试验工装上，进行周期为5s的连续不间断的动作试验，制动器开启时间每次保持3s，释放时间每次保持2s。制动器的动作寿命达到2300万次得3分；达到2200万次得2分；达到2000万次得1分；其余不得分。</w:t>
            </w:r>
            <w:r/>
          </w:p>
          <w:p>
            <w:pPr>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2、针对所投品牌电梯重要安全部件中的限速器模拟试验寿命进行评定。</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试验寿命≥45年，得3分；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45＞试验寿命≥40年，得2分；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40＞试验寿命≥35年，得1分；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其余不得分。</w:t>
            </w:r>
            <w:r/>
          </w:p>
          <w:p>
            <w:pPr>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3、针对所投品牌电梯重要安全部件中的安全钳模拟试验寿命进行评定。</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试验寿命≥45年，得3分；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45＞试验寿命≥40年，得2分；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40＞试验寿命≥35年，得1分；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其余不得分。</w:t>
            </w:r>
            <w:r/>
          </w:p>
          <w:p>
            <w:pPr>
              <w:pStyle w:val="695"/>
              <w:rPr>
                <w:rFonts w:hint="eastAsia"/>
                <w:highlight w:val="none"/>
              </w:rPr>
            </w:pPr>
            <w:r>
              <w:rPr>
                <w:rFonts w:hint="eastAsia"/>
                <w:highlight w:val="none"/>
              </w:rPr>
            </w:r>
            <w:r/>
          </w:p>
          <w:p>
            <w:pPr>
              <w:numPr>
                <w:ilvl w:val="0"/>
                <w:numId w:val="8"/>
              </w:numPr>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电梯控制柜满足32位全电脑交流变频变压控制（VVVF），电梯控制柜控制驱动主机无负载连续运行, 记录其稳定运行次数不低于1200万次得3分，不低于1100万次得2分，不低于1000万次得1分，其余不得分。</w:t>
            </w:r>
            <w:r/>
          </w:p>
          <w:p>
            <w:pPr>
              <w:jc w:val="left"/>
              <w:spacing w:line="264" w:lineRule="auto"/>
              <w:rPr>
                <w:highlight w:val="none"/>
              </w:rPr>
            </w:pPr>
            <w:r>
              <w:rPr>
                <w:rFonts w:hint="eastAsia" w:ascii="宋体" w:hAnsi="宋体" w:cs="宋体"/>
                <w:sz w:val="24"/>
                <w:szCs w:val="24"/>
                <w:highlight w:val="none"/>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pStyle w:val="672"/>
              <w:ind w:firstLine="0"/>
              <w:rPr>
                <w:rFonts w:hint="eastAsia"/>
                <w:highlight w:val="none"/>
              </w:rPr>
            </w:pPr>
            <w:r>
              <w:rPr>
                <w:rFonts w:hint="eastAsia" w:cs="宋体"/>
                <w:sz w:val="24"/>
                <w:szCs w:val="24"/>
                <w:highlight w:val="none"/>
              </w:rPr>
              <w:t xml:space="preserve">（2）上述涉及标准中未标年号的一律采用最新的标准；随着标准的修订，以修订后的最新标准为依据。除上述规范标准以外，须遵循国家、行业及地方现行的规范和标准要求。</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客观分</w:t>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部件</w:t>
            </w:r>
            <w:r/>
          </w:p>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耐久性</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spacing w:line="264"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客梯曳引媒介（钢丝绳或钢带）进行简单弯折疲劳试验，标准次数2500万次仍符合要求得4分，标准次数2000万次仍符合要求得3分，标准次数1500万次仍符合要求得2分，标准次数1000万次仍符合要求得1分，其余不得分。</w:t>
            </w:r>
            <w:r/>
          </w:p>
          <w:p>
            <w:pPr>
              <w:jc w:val="left"/>
              <w:spacing w:line="264" w:lineRule="auto"/>
              <w:rPr>
                <w:highlight w:val="none"/>
              </w:rPr>
            </w:pPr>
            <w:r>
              <w:rPr>
                <w:rFonts w:hint="eastAsia" w:ascii="宋体" w:hAnsi="宋体" w:cs="宋体"/>
                <w:sz w:val="24"/>
                <w:szCs w:val="24"/>
                <w:highlight w:val="none"/>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jc w:val="left"/>
              <w:widowControl/>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（2）上述涉及标准中未标年号的一律采用最新的标准；随着标准的修订，以修订后的最新标准为依据。除上述规范标准以外，须遵循国家、行业及地方现行的规范和标准要求。</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客观分</w:t>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产品质量</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spacing w:line="264"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限速器及安全钳满足GB/T 10125—2021《人造气氛腐蚀试验盐雾试验》，限速器及安全钳边缘5 mm以外和孔洞边缘以外的表面为本次试验需要验证的主表面。腐蚀判定要求为：试样的主表面，在经过盐雾试验后，不得出现腐蚀现象。试验时间≧120小时得4分，试验时间≧100小时得3分，试验时间≧80小时得1分，其余不得分。</w:t>
            </w:r>
            <w:r/>
          </w:p>
          <w:p>
            <w:pPr>
              <w:jc w:val="left"/>
              <w:spacing w:line="264" w:lineRule="auto"/>
              <w:rPr>
                <w:highlight w:val="none"/>
              </w:rPr>
            </w:pPr>
            <w:r>
              <w:rPr>
                <w:rFonts w:hint="eastAsia" w:ascii="宋体" w:hAnsi="宋体" w:cs="宋体"/>
                <w:sz w:val="24"/>
                <w:szCs w:val="24"/>
                <w:highlight w:val="none"/>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p>
          <w:p>
            <w:pPr>
              <w:jc w:val="left"/>
              <w:widowControl/>
              <w:rPr>
                <w:rFonts w:hint="eastAsia" w:ascii="宋体" w:hAnsi="宋体" w:cs="宋体"/>
                <w:color w:val="000000"/>
                <w:sz w:val="24"/>
                <w:szCs w:val="24"/>
                <w:highlight w:val="none"/>
                <w:lang w:bidi="ar"/>
              </w:rPr>
            </w:pPr>
            <w:r>
              <w:rPr>
                <w:rFonts w:hint="eastAsia" w:ascii="宋体" w:hAnsi="宋体" w:cs="宋体"/>
                <w:sz w:val="24"/>
                <w:szCs w:val="24"/>
                <w:highlight w:val="none"/>
              </w:rPr>
              <w:t xml:space="preserve">（2）上述涉及标准中未标年号的一律采用最新的标准；随着标准的修订，以修订后的最新标准为依据。除上述规范标准以外，须遵循国家、行业及地方现行的规范和标准要求。</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客观分</w:t>
            </w:r>
            <w:r/>
          </w:p>
        </w:tc>
      </w:tr>
      <w:tr>
        <w:trPr/>
        <w:tc>
          <w:tcPr>
            <w:gridSpan w:val="5"/>
            <w:tcBorders>
              <w:top w:val="single" w:color="000000" w:sz="4" w:space="0"/>
              <w:left w:val="single" w:color="000000" w:sz="4" w:space="0"/>
              <w:bottom w:val="single" w:color="000000" w:sz="4" w:space="0"/>
              <w:right w:val="single" w:color="000000" w:sz="4" w:space="0"/>
            </w:tcBorders>
            <w:tcW w:w="9942" w:type="dxa"/>
            <w:vAlign w:val="center"/>
            <w:textDirection w:val="lrTb"/>
            <w:noWrap w:val="false"/>
          </w:tcPr>
          <w:p>
            <w:pP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3.服务</w:t>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安装方案</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pStyle w:val="967"/>
              <w:rPr>
                <w:rFonts w:hint="eastAsia" w:cs="Times New Roman"/>
                <w:sz w:val="24"/>
                <w:szCs w:val="24"/>
                <w:highlight w:val="none"/>
                <w:lang w:val="en-US" w:bidi="ar-SA"/>
              </w:rPr>
            </w:pPr>
            <w:r>
              <w:rPr>
                <w:rFonts w:hint="eastAsia" w:cs="Times New Roman"/>
                <w:sz w:val="24"/>
                <w:szCs w:val="24"/>
                <w:highlight w:val="none"/>
                <w:lang w:val="en-US" w:bidi="ar-SA"/>
              </w:rPr>
              <w:t xml:space="preserve">评委根据投标人提供的项目安装方案综合评分，包含：1.整体施工方案；2.质量保证措施；3.安全文明施工措施；4.环境保护措施；5.应急处置方案；6.电梯调试方案，以上每项内容逐条阐述。</w:t>
            </w:r>
            <w:r/>
          </w:p>
          <w:p>
            <w:pPr>
              <w:pStyle w:val="967"/>
              <w:spacing w:line="264" w:lineRule="auto"/>
              <w:rPr>
                <w:rFonts w:hint="eastAsia" w:cs="Times New Roman"/>
                <w:sz w:val="24"/>
                <w:szCs w:val="24"/>
                <w:highlight w:val="none"/>
                <w:lang w:val="en-US" w:bidi="ar-SA"/>
              </w:rPr>
            </w:pPr>
            <w:r>
              <w:rPr>
                <w:rFonts w:hint="eastAsia" w:cs="Times New Roman"/>
                <w:sz w:val="24"/>
                <w:szCs w:val="24"/>
                <w:highlight w:val="none"/>
                <w:lang w:val="en-US" w:bidi="ar-SA"/>
              </w:rPr>
              <w:t xml:space="preserve">（1）上述每项内容完整，科学合理、操作性强的，得1分； </w:t>
            </w:r>
            <w:r/>
          </w:p>
          <w:p>
            <w:pPr>
              <w:pStyle w:val="967"/>
              <w:spacing w:line="264" w:lineRule="auto"/>
              <w:rPr>
                <w:rFonts w:hint="eastAsia" w:cs="Times New Roman"/>
                <w:sz w:val="24"/>
                <w:szCs w:val="24"/>
                <w:highlight w:val="none"/>
                <w:lang w:val="en-US" w:bidi="ar-SA"/>
              </w:rPr>
            </w:pPr>
            <w:r>
              <w:rPr>
                <w:rFonts w:hint="eastAsia" w:cs="Times New Roman"/>
                <w:sz w:val="24"/>
                <w:szCs w:val="24"/>
                <w:highlight w:val="none"/>
                <w:lang w:val="en-US" w:bidi="ar-SA"/>
              </w:rPr>
              <w:t xml:space="preserve">（2）上述每项内容较完整，较科学合理，有可操作性的，得0.5分； </w:t>
            </w:r>
            <w:r/>
          </w:p>
          <w:p>
            <w:pPr>
              <w:jc w:val="left"/>
              <w:widowControl/>
              <w:rPr>
                <w:rFonts w:hint="eastAsia" w:ascii="宋体" w:hAnsi="宋体" w:cs="宋体"/>
                <w:color w:val="000000"/>
                <w:sz w:val="24"/>
                <w:szCs w:val="24"/>
                <w:highlight w:val="none"/>
              </w:rPr>
            </w:pPr>
            <w:r>
              <w:rPr>
                <w:rFonts w:hint="eastAsia" w:ascii="宋体" w:hAnsi="宋体"/>
                <w:sz w:val="24"/>
                <w:szCs w:val="24"/>
                <w:highlight w:val="none"/>
              </w:rPr>
              <w:t xml:space="preserve">（3）上述每项内容不科学合理、无操作性或未提供的不得分。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主观分</w:t>
            </w:r>
            <w:r/>
          </w:p>
        </w:tc>
      </w:tr>
      <w:tr>
        <w:trPr>
          <w:trHeight w:val="304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售后服务</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方案</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评委根据投标人提供的售后服务方案评分，包括但不限于售后服务内容、保修期内、外服务等内容。</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1、售后服务内容详细全面、切合售后服务要求的，得6分；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2、售后服务内容较详细全面、较符合售后服务要求的，得4分；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3、售后服务内容一般、基本符合售后服务要求的，得2分；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4、无法满足采购需求或未提供的不得分。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主观分</w:t>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培训方案</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评委根据投标人提供的培训方案评分，包括但不限于培训内容、方式及频次、培训师资。</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1、方案内容全面、合理、针对性强的，得3分；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2、方案基本可行、具备一定针对性的，得2分；</w:t>
            </w:r>
            <w:r>
              <w:rPr>
                <w:rFonts w:hint="eastAsia" w:ascii="宋体" w:hAnsi="宋体" w:cs="宋体"/>
                <w:color w:val="000000"/>
                <w:sz w:val="24"/>
                <w:szCs w:val="24"/>
                <w:highlight w:val="none"/>
                <w:lang w:bidi="ar"/>
              </w:rPr>
              <w:br/>
            </w:r>
            <w:r>
              <w:rPr>
                <w:rFonts w:hint="eastAsia" w:ascii="宋体" w:hAnsi="宋体" w:cs="宋体"/>
                <w:color w:val="000000"/>
                <w:sz w:val="24"/>
                <w:szCs w:val="24"/>
                <w:highlight w:val="none"/>
                <w:lang w:bidi="ar"/>
              </w:rPr>
              <w:t xml:space="preserve">3、方案内容一般、针对性一般的，得1分</w:t>
            </w:r>
            <w:r/>
          </w:p>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4、无法满足采购需求或未提供的不得分。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主观分</w:t>
            </w:r>
            <w:r/>
          </w:p>
        </w:tc>
      </w:tr>
      <w:tr>
        <w:trPr/>
        <w:tc>
          <w:tcPr>
            <w:gridSpan w:val="5"/>
            <w:tcBorders>
              <w:top w:val="single" w:color="000000" w:sz="4" w:space="0"/>
              <w:left w:val="single" w:color="000000" w:sz="4" w:space="0"/>
              <w:bottom w:val="single" w:color="000000" w:sz="4" w:space="0"/>
              <w:right w:val="single" w:color="000000" w:sz="4" w:space="0"/>
            </w:tcBorders>
            <w:tcW w:w="9942" w:type="dxa"/>
            <w:vAlign w:val="center"/>
            <w:textDirection w:val="lrTb"/>
            <w:noWrap w:val="false"/>
          </w:tcPr>
          <w:p>
            <w:pP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4.业绩</w:t>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业绩</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投标人或所投产品制造商具有2023年1月1日（含）以来类似电梯产品业绩，每提供1个得2分，最多得6分。（时间以合同签订时间为准，提供有效合同，合同页须清晰可见相应内容）</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客观分</w:t>
            </w:r>
            <w:r/>
          </w:p>
        </w:tc>
      </w:tr>
      <w:tr>
        <w:trPr/>
        <w:tc>
          <w:tcPr>
            <w:gridSpan w:val="5"/>
            <w:tcBorders>
              <w:top w:val="single" w:color="000000" w:sz="4" w:space="0"/>
              <w:left w:val="single" w:color="000000" w:sz="4" w:space="0"/>
              <w:bottom w:val="single" w:color="000000" w:sz="4" w:space="0"/>
              <w:right w:val="single" w:color="000000" w:sz="4" w:space="0"/>
            </w:tcBorders>
            <w:tcW w:w="9942" w:type="dxa"/>
            <w:textDirection w:val="lrTb"/>
            <w:noWrap w:val="false"/>
          </w:tcPr>
          <w:p>
            <w:pP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5.履约能力</w:t>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售后服务能力</w:t>
            </w:r>
            <w:r/>
          </w:p>
        </w:tc>
        <w:tc>
          <w:tcPr>
            <w:tcBorders>
              <w:top w:val="single" w:color="000000" w:sz="4" w:space="0"/>
              <w:left w:val="single" w:color="000000" w:sz="4" w:space="0"/>
              <w:bottom w:val="single" w:color="000000" w:sz="4" w:space="0"/>
              <w:right w:val="single" w:color="000000" w:sz="4" w:space="0"/>
            </w:tcBorders>
            <w:tcW w:w="6019" w:type="dxa"/>
            <w:vAlign w:val="center"/>
            <w:textDirection w:val="lrTb"/>
            <w:noWrap w:val="false"/>
          </w:tcPr>
          <w:p>
            <w:pPr>
              <w:jc w:val="left"/>
              <w:widowControl/>
              <w:rPr>
                <w:rFonts w:hint="eastAsia" w:ascii="宋体" w:hAnsi="宋体" w:cs="宋体"/>
                <w:color w:val="000000"/>
                <w:sz w:val="24"/>
                <w:szCs w:val="24"/>
                <w:highlight w:val="none"/>
              </w:rPr>
            </w:pPr>
            <w:r>
              <w:rPr>
                <w:rFonts w:ascii="宋体" w:hAnsi="宋体" w:cs="宋体"/>
                <w:color w:val="000000"/>
                <w:sz w:val="24"/>
                <w:szCs w:val="24"/>
                <w:highlight w:val="none"/>
                <w:lang w:bidi="ar"/>
              </w:rPr>
              <w:t xml:space="preserve">投标人或所投产品制造商提供购买的有效期内的《公众责任保险》，累计赔偿金额≥1.5亿元得</w:t>
            </w:r>
            <w:r>
              <w:rPr>
                <w:rFonts w:hint="eastAsia" w:ascii="宋体" w:hAnsi="宋体" w:cs="宋体"/>
                <w:color w:val="000000"/>
                <w:sz w:val="24"/>
                <w:szCs w:val="24"/>
                <w:highlight w:val="none"/>
                <w:lang w:bidi="ar"/>
              </w:rPr>
              <w:t xml:space="preserve">5</w:t>
            </w:r>
            <w:r>
              <w:rPr>
                <w:rFonts w:ascii="宋体" w:hAnsi="宋体" w:cs="宋体"/>
                <w:color w:val="000000"/>
                <w:sz w:val="24"/>
                <w:szCs w:val="24"/>
                <w:highlight w:val="none"/>
                <w:lang w:bidi="ar"/>
              </w:rPr>
              <w:t xml:space="preserve">分；1亿元≤累计赔偿金额＜1.5亿元得</w:t>
            </w:r>
            <w:r>
              <w:rPr>
                <w:rFonts w:hint="eastAsia" w:ascii="宋体" w:hAnsi="宋体" w:cs="宋体"/>
                <w:color w:val="000000"/>
                <w:sz w:val="24"/>
                <w:szCs w:val="24"/>
                <w:highlight w:val="none"/>
                <w:lang w:bidi="ar"/>
              </w:rPr>
              <w:t xml:space="preserve">3</w:t>
            </w:r>
            <w:r>
              <w:rPr>
                <w:rFonts w:ascii="宋体" w:hAnsi="宋体" w:cs="宋体"/>
                <w:color w:val="000000"/>
                <w:sz w:val="24"/>
                <w:szCs w:val="24"/>
                <w:highlight w:val="none"/>
                <w:lang w:bidi="ar"/>
              </w:rPr>
              <w:t xml:space="preserve">分；其他不得分</w:t>
            </w:r>
            <w:r>
              <w:rPr>
                <w:rFonts w:hint="eastAsia" w:ascii="宋体" w:hAnsi="宋体" w:cs="宋体"/>
                <w:color w:val="000000"/>
                <w:sz w:val="24"/>
                <w:szCs w:val="24"/>
                <w:highlight w:val="none"/>
                <w:lang w:bidi="ar"/>
              </w:rPr>
              <w:t xml:space="preserve">（须提供原件扫描件）</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客观分</w:t>
            </w:r>
            <w:r/>
          </w:p>
        </w:tc>
      </w:tr>
      <w:tr>
        <w:trPr>
          <w:trHeight w:val="48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7344" w:type="dxa"/>
            <w:vAlign w:val="center"/>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ind w:firstLine="482"/>
        <w:spacing w:line="264" w:lineRule="auto"/>
        <w:rPr>
          <w:rFonts w:hint="eastAsia" w:ascii="宋体" w:hAnsi="宋体" w:cs="宋体"/>
          <w:b/>
          <w:bCs/>
          <w:color w:val="0000ff"/>
          <w:sz w:val="24"/>
          <w:szCs w:val="24"/>
          <w:highlight w:val="none"/>
        </w:rPr>
      </w:pPr>
      <w:r>
        <w:rPr>
          <w:rFonts w:hint="eastAsia" w:ascii="宋体" w:hAnsi="宋体" w:cs="宋体"/>
          <w:b/>
          <w:bCs/>
          <w:color w:val="0000ff"/>
          <w:sz w:val="24"/>
          <w:szCs w:val="24"/>
          <w:highlight w:val="none"/>
        </w:rPr>
      </w:r>
      <w:r/>
    </w:p>
    <w:p>
      <w:pPr>
        <w:pStyle w:val="672"/>
        <w:rPr>
          <w:rFonts w:hint="eastAsia"/>
          <w:highlight w:val="none"/>
        </w:rPr>
      </w:pPr>
      <w:r>
        <w:rPr>
          <w:rFonts w:hint="eastAsia"/>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right="840"/>
        <w:jc w:val="center"/>
        <w:rPr>
          <w:rFonts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4"/>
      <w:r/>
      <w:bookmarkEnd w:id="195"/>
      <w:r/>
      <w:bookmarkEnd w:id="199"/>
      <w:r>
        <w:rPr>
          <w:rFonts w:hint="eastAsia" w:ascii="方正小标宋简体" w:hAnsi="方正小标宋简体" w:eastAsia="方正小标宋简体" w:cs="方正小标宋简体"/>
          <w:color w:val="000000"/>
          <w:sz w:val="36"/>
          <w:szCs w:val="36"/>
          <w:highlight w:val="none"/>
        </w:rPr>
        <w:t xml:space="preserve">文件格式 </w:t>
      </w:r>
      <w:r/>
    </w:p>
    <w:p>
      <w:pPr>
        <w:jc w:val="center"/>
        <w:rPr>
          <w:rFonts w:hint="eastAsia" w:ascii="宋体" w:hAnsi="宋体"/>
          <w:b/>
          <w:color w:val="000000"/>
          <w:sz w:val="72"/>
          <w:szCs w:val="21"/>
          <w:highlight w:val="none"/>
        </w:rPr>
      </w:pPr>
      <w:r/>
      <w:bookmarkStart w:id="200" w:name="_Hlt26955039"/>
      <w:r/>
      <w:bookmarkEnd w:id="200"/>
      <w:r/>
      <w:bookmarkStart w:id="201" w:name="_Hlt26671244"/>
      <w:r/>
      <w:bookmarkEnd w:id="201"/>
      <w:r/>
      <w:bookmarkStart w:id="202" w:name="_Toc26554094"/>
      <w:r/>
      <w:bookmarkStart w:id="203" w:name="_Toc49090576"/>
      <w:r/>
      <w:bookmarkStart w:id="204" w:name="_Toc120614282"/>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hint="eastAsia" w:ascii="宋体" w:hAnsi="宋体"/>
          <w:color w:val="000000"/>
          <w:szCs w:val="21"/>
          <w:highlight w:val="none"/>
        </w:rPr>
      </w:pPr>
      <w:r>
        <w:rPr>
          <w:rFonts w:hint="eastAsia" w:ascii="宋体" w:hAnsi="宋体"/>
          <w:color w:val="000000"/>
          <w:szCs w:val="21"/>
          <w:highlight w:val="none"/>
        </w:rPr>
      </w:r>
      <w:r/>
    </w:p>
    <w:p>
      <w:pPr>
        <w:jc w:val="center"/>
        <w:rPr>
          <w:rFonts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191"/>
      <w:r/>
      <w:bookmarkEnd w:id="192"/>
      <w:r/>
      <w:bookmarkEnd w:id="202"/>
      <w:r/>
      <w:bookmarkEnd w:id="203"/>
      <w:r/>
      <w:bookmarkEnd w:id="204"/>
      <w:r>
        <w:rPr>
          <w:rFonts w:hint="eastAsia" w:ascii="方正黑体_GBK" w:hAnsi="方正黑体_GBK" w:eastAsia="方正黑体_GBK" w:cs="方正黑体_GBK"/>
          <w:color w:val="000000"/>
          <w:sz w:val="32"/>
          <w:szCs w:val="32"/>
          <w:highlight w:val="none"/>
        </w:rPr>
        <w:t xml:space="preserve">投标文件目录</w:t>
      </w:r>
      <w:r/>
    </w:p>
    <w:p>
      <w:pPr>
        <w:ind w:firstLine="560"/>
        <w:spacing w:line="600" w:lineRule="exact"/>
        <w:rPr>
          <w:rFonts w:hint="eastAsia" w:ascii="宋体" w:hAnsi="宋体" w:cs="宋体"/>
          <w:sz w:val="28"/>
          <w:szCs w:val="28"/>
          <w:highlight w:val="none"/>
        </w:rPr>
      </w:pPr>
      <w:r/>
      <w:bookmarkStart w:id="205" w:name="_Toc120614284"/>
      <w:r>
        <w:rPr>
          <w:rFonts w:hint="eastAsia" w:ascii="宋体" w:hAnsi="宋体" w:cs="宋体"/>
          <w:sz w:val="28"/>
          <w:szCs w:val="28"/>
          <w:highlight w:val="none"/>
        </w:rPr>
        <w:t xml:space="preserve">一、供应商信用承诺函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二、满足特定资格要求的证明文件（如有特定资格要求）</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五、开标一览表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七、投标分项报价表</w:t>
      </w:r>
      <w:r>
        <w:rPr>
          <w:rFonts w:hint="eastAsia" w:ascii="宋体" w:hAnsi="宋体" w:eastAsia="宋体" w:cs="宋体"/>
          <w:b w:val="0"/>
          <w:bCs w:val="0"/>
          <w:i w:val="0"/>
          <w:sz w:val="28"/>
          <w:szCs w:val="28"/>
          <w:highlight w:val="none"/>
          <w:u w:val="none"/>
          <w:lang w:val="en-US" w:eastAsia="zh-CN"/>
        </w:rPr>
        <w:t xml:space="preserve">（本项目无需提供）</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八、技术要求响应及偏离表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九、商务要求响应及偏离表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十、中小企业声明函（如有）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十一、残疾人福利性单位声明函（如有）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十二、关于符合本国产品标准的声明函（如有）</w:t>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pStyle w:val="965"/>
        <w:rPr>
          <w:rFonts w:hint="eastAsia"/>
          <w:sz w:val="24"/>
          <w:highlight w:val="none"/>
        </w:rPr>
      </w:pPr>
      <w:r>
        <w:rPr>
          <w:rFonts w:hint="eastAsia"/>
          <w:sz w:val="24"/>
          <w:highlight w:val="none"/>
        </w:rPr>
      </w:r>
      <w:r/>
    </w:p>
    <w:p>
      <w:pPr>
        <w:pStyle w:val="965"/>
        <w:rPr>
          <w:rFonts w:hint="eastAsia"/>
          <w:sz w:val="24"/>
          <w:highlight w:val="none"/>
        </w:rPr>
      </w:pPr>
      <w:r>
        <w:rPr>
          <w:rFonts w:hint="eastAsia"/>
          <w:sz w:val="24"/>
          <w:highlight w:val="none"/>
        </w:rPr>
      </w:r>
      <w:r/>
    </w:p>
    <w:p>
      <w:pPr>
        <w:pStyle w:val="965"/>
        <w:rPr>
          <w:rFonts w:hint="eastAsia"/>
          <w:sz w:val="24"/>
          <w:highlight w:val="none"/>
        </w:rPr>
      </w:pPr>
      <w:r>
        <w:rPr>
          <w:rFonts w:hint="eastAsia"/>
          <w:sz w:val="24"/>
          <w:highlight w:val="none"/>
        </w:rPr>
      </w:r>
      <w:r/>
    </w:p>
    <w:p>
      <w:pPr>
        <w:pStyle w:val="965"/>
        <w:rPr>
          <w:rFonts w:hint="eastAsia"/>
          <w:sz w:val="24"/>
          <w:highlight w:val="none"/>
        </w:rPr>
      </w:pPr>
      <w:r>
        <w:rPr>
          <w:rFonts w:hint="eastAsia"/>
          <w:sz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color w:val="000000"/>
          <w:sz w:val="24"/>
          <w:szCs w:val="24"/>
          <w:highlight w:val="none"/>
        </w:rPr>
      </w:pPr>
      <w:r>
        <w:rPr>
          <w:rFonts w:hint="eastAsia"/>
          <w:color w:val="000000"/>
          <w:sz w:val="24"/>
          <w:szCs w:val="24"/>
          <w:highlight w:val="none"/>
        </w:rPr>
        <w:t xml:space="preserve">我公司（单位）对上述承诺内容的真实性、合法性、有效性负责，如有虚假，将依法承担相应责任。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66"/>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供应商名称：（加盖电子公章）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spacing w:line="440" w:lineRule="exact"/>
        <w:rPr>
          <w:rFonts w:hint="eastAsia" w:ascii="宋体" w:hAnsi="宋体"/>
          <w:sz w:val="24"/>
          <w:szCs w:val="24"/>
          <w:highlight w:val="none"/>
        </w:rPr>
      </w:pPr>
      <w:r>
        <w:rPr>
          <w:rFonts w:hint="eastAsia" w:ascii="宋体" w:hAnsi="宋体"/>
          <w:sz w:val="24"/>
          <w:szCs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p>
    <w:p>
      <w:pPr>
        <w:pStyle w:val="936"/>
        <w:ind w:firstLine="480"/>
        <w:rPr>
          <w:sz w:val="24"/>
          <w:szCs w:val="24"/>
          <w:highlight w:val="none"/>
        </w:rPr>
      </w:pPr>
      <w:r>
        <w:rPr>
          <w:rFonts w:hint="eastAsia"/>
          <w:sz w:val="24"/>
          <w:szCs w:val="24"/>
          <w:highlight w:val="none"/>
        </w:rPr>
        <w:t xml:space="preserve">本项目申请人的特定资格要求中要求提供的材料。</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916"/>
        <w:rPr>
          <w:highlight w:val="none"/>
          <w:lang w:eastAsia="zh-CN"/>
        </w:rPr>
      </w:pPr>
      <w:r>
        <w:rPr>
          <w:highlight w:val="none"/>
          <w:lang w:eastAsia="zh-CN"/>
        </w:rPr>
      </w:r>
      <w:r/>
    </w:p>
    <w:p>
      <w:pPr>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三、法人授权书</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p>
    <w:p>
      <w:pPr>
        <w:pStyle w:val="936"/>
        <w:ind w:firstLine="480"/>
        <w:spacing w:line="480" w:lineRule="exact"/>
        <w:rPr>
          <w:sz w:val="24"/>
          <w:szCs w:val="24"/>
          <w:highlight w:val="none"/>
        </w:rPr>
      </w:pPr>
      <w:r>
        <w:rPr>
          <w:rFonts w:hint="eastAsia"/>
          <w:sz w:val="24"/>
          <w:szCs w:val="24"/>
          <w:highlight w:val="none"/>
        </w:rPr>
        <w:t xml:space="preserve">本授权书声明：</w:t>
      </w:r>
      <w:r>
        <w:rPr>
          <w:rFonts w:hint="eastAsia" w:ascii="宋体" w:hAnsi="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cs="宋体"/>
          <w:sz w:val="24"/>
          <w:szCs w:val="24"/>
          <w:highlight w:val="none"/>
          <w:u w:val="single"/>
        </w:rPr>
        <w:t xml:space="preserve">                 </w:t>
      </w:r>
      <w:r>
        <w:rPr>
          <w:rFonts w:hint="eastAsia"/>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sz w:val="24"/>
          <w:szCs w:val="24"/>
          <w:highlight w:val="none"/>
        </w:rPr>
        <w:t xml:space="preserve">项目采购活动的合法代理人，以本单位名义全权处理一切与该项目采购有关的事务。</w:t>
      </w:r>
      <w:r/>
    </w:p>
    <w:p>
      <w:pPr>
        <w:pStyle w:val="936"/>
        <w:ind w:firstLine="480"/>
        <w:spacing w:line="480" w:lineRule="exact"/>
        <w:rPr>
          <w:sz w:val="24"/>
          <w:szCs w:val="24"/>
          <w:highlight w:val="none"/>
        </w:rPr>
      </w:pPr>
      <w:r>
        <w:rPr>
          <w:rFonts w:hint="eastAsia"/>
          <w:sz w:val="24"/>
          <w:szCs w:val="24"/>
          <w:highlight w:val="none"/>
        </w:rPr>
        <w:t xml:space="preserve">本授权书自______年____月____日起生效，特此声明。</w:t>
      </w:r>
      <w:r/>
    </w:p>
    <w:p>
      <w:pPr>
        <w:pStyle w:val="936"/>
        <w:ind w:firstLine="480"/>
        <w:spacing w:line="480" w:lineRule="exact"/>
        <w:rPr>
          <w:sz w:val="24"/>
          <w:szCs w:val="24"/>
          <w:highlight w:val="none"/>
        </w:rPr>
      </w:pPr>
      <w:r>
        <w:rPr>
          <w:rFonts w:hint="eastAsia"/>
          <w:sz w:val="24"/>
          <w:szCs w:val="24"/>
          <w:highlight w:val="none"/>
        </w:rPr>
        <w:t xml:space="preserve">被授权人身份证号码：</w:t>
      </w:r>
      <w:r/>
    </w:p>
    <w:p>
      <w:pPr>
        <w:pStyle w:val="936"/>
        <w:ind w:firstLine="480"/>
        <w:spacing w:line="480" w:lineRule="exact"/>
        <w:rPr>
          <w:sz w:val="24"/>
          <w:szCs w:val="24"/>
          <w:highlight w:val="none"/>
          <w:u w:val="single"/>
        </w:rPr>
      </w:pPr>
      <w:r>
        <w:rPr>
          <w:rFonts w:hint="eastAsia"/>
          <w:sz w:val="24"/>
          <w:szCs w:val="24"/>
          <w:highlight w:val="none"/>
        </w:rPr>
        <w:t xml:space="preserve">被授权人联系电话：（手机）</w:t>
      </w:r>
      <w:r/>
    </w:p>
    <w:p>
      <w:pPr>
        <w:pStyle w:val="936"/>
        <w:spacing w:line="480" w:lineRule="exact"/>
        <w:rPr>
          <w:sz w:val="24"/>
          <w:szCs w:val="24"/>
          <w:highlight w:val="none"/>
        </w:rPr>
      </w:pPr>
      <w:r>
        <w:rPr>
          <w:rFonts w:hint="eastAsia"/>
          <w:sz w:val="24"/>
          <w:szCs w:val="24"/>
          <w:highlight w:val="none"/>
        </w:rPr>
        <w:t xml:space="preserve">单位名称：</w:t>
      </w:r>
      <w:r>
        <w:rPr>
          <w:rFonts w:hint="eastAsia" w:ascii="宋体" w:hAnsi="宋体" w:cs="宋体"/>
          <w:sz w:val="24"/>
          <w:szCs w:val="24"/>
          <w:highlight w:val="none"/>
        </w:rPr>
        <w:t xml:space="preserve">（加盖电子公章）</w:t>
      </w:r>
      <w:r/>
    </w:p>
    <w:p>
      <w:pPr>
        <w:pStyle w:val="936"/>
        <w:ind w:firstLine="480"/>
        <w:spacing w:line="480" w:lineRule="exact"/>
        <w:rPr>
          <w:sz w:val="24"/>
          <w:szCs w:val="24"/>
          <w:highlight w:val="none"/>
          <w:u w:val="single"/>
        </w:rPr>
      </w:pPr>
      <w:r>
        <w:rPr>
          <w:rFonts w:hint="eastAsia"/>
          <w:sz w:val="24"/>
          <w:szCs w:val="24"/>
          <w:highlight w:val="none"/>
        </w:rPr>
        <w:t xml:space="preserve">单位地址：</w:t>
      </w:r>
      <w:r/>
    </w:p>
    <w:p>
      <w:pPr>
        <w:pStyle w:val="936"/>
        <w:ind w:firstLine="480"/>
        <w:spacing w:line="480" w:lineRule="exact"/>
        <w:rPr>
          <w:sz w:val="24"/>
          <w:szCs w:val="24"/>
          <w:highlight w:val="none"/>
        </w:rPr>
      </w:pPr>
      <w:r>
        <w:rPr>
          <w:rFonts w:hint="eastAsia"/>
          <w:sz w:val="24"/>
          <w:szCs w:val="24"/>
          <w:highlight w:val="none"/>
        </w:rPr>
        <w:t xml:space="preserve">日    期：</w:t>
      </w:r>
      <w:bookmarkStart w:id="206" w:name="_Hlt26955070"/>
      <w:r/>
      <w:bookmarkEnd w:id="206"/>
      <w:r/>
      <w:bookmarkStart w:id="207" w:name="_格式3__银行出具的资信证明"/>
      <w:r/>
      <w:bookmarkEnd w:id="207"/>
      <w:r/>
      <w:bookmarkStart w:id="208" w:name="_Hlt26671380"/>
      <w:r/>
      <w:bookmarkEnd w:id="208"/>
      <w:r/>
      <w:r/>
    </w:p>
    <w:p>
      <w:pPr>
        <w:pStyle w:val="853"/>
        <w:rPr>
          <w:i/>
          <w:sz w:val="24"/>
          <w:szCs w:val="24"/>
          <w:highlight w:val="none"/>
          <w:u w:val="single"/>
        </w:rPr>
      </w:pPr>
      <w:r>
        <w:rPr>
          <w:i/>
          <w:sz w:val="24"/>
          <w:szCs w:val="24"/>
          <w:highlight w:val="none"/>
          <w:u w:val="single"/>
        </w:rPr>
      </w:r>
      <w:r/>
    </w:p>
    <w:p>
      <w:pPr>
        <w:pStyle w:val="853"/>
        <w:ind w:firstLine="0"/>
        <w:rPr>
          <w:highlight w:val="none"/>
        </w:rPr>
      </w:pPr>
      <w:r>
        <w:rPr>
          <w:highlight w:val="none"/>
        </w:rPr>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965"/>
        <w:rPr>
          <w:rFonts w:hint="eastAsia"/>
          <w:bCs/>
          <w:sz w:val="24"/>
          <w:highlight w:val="none"/>
        </w:rPr>
      </w:pPr>
      <w:r>
        <w:rPr>
          <w:rFonts w:hint="eastAsia"/>
          <w:bCs/>
          <w:sz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四、投标函</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p>
    <w:p>
      <w:pPr>
        <w:pStyle w:val="938"/>
        <w:spacing w:before="0" w:after="0"/>
        <w:rPr>
          <w:rFonts w:hint="eastAsia" w:ascii="宋体" w:hAnsi="宋体"/>
          <w:szCs w:val="21"/>
          <w:highlight w:val="none"/>
        </w:rPr>
      </w:pPr>
      <w:r>
        <w:rPr>
          <w:rFonts w:hint="eastAsia" w:ascii="宋体" w:hAnsi="宋体"/>
          <w:szCs w:val="21"/>
          <w:highlight w:val="none"/>
        </w:rPr>
        <w:t xml:space="preserve">致：南京市公共资源交易中心浦口分中心</w:t>
      </w:r>
      <w:r/>
    </w:p>
    <w:p>
      <w:pPr>
        <w:pStyle w:val="938"/>
        <w:spacing w:before="0" w:after="0"/>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highlight w:val="none"/>
        </w:rPr>
        <w:t xml:space="preserve">的</w:t>
      </w:r>
      <w:r>
        <w:rPr>
          <w:rFonts w:hint="eastAsia" w:ascii="宋体" w:hAnsi="宋体"/>
          <w:szCs w:val="21"/>
          <w:highlight w:val="none"/>
        </w:rPr>
        <w:t xml:space="preserve">项目招标文件，我方正式提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p>
    <w:p>
      <w:pPr>
        <w:pStyle w:val="938"/>
        <w:spacing w:before="0" w:after="0"/>
        <w:rPr>
          <w:rFonts w:hint="eastAsia" w:ascii="宋体" w:hAnsi="宋体"/>
          <w:szCs w:val="21"/>
          <w:highlight w:val="none"/>
        </w:rPr>
      </w:pPr>
      <w:r>
        <w:rPr>
          <w:rFonts w:hint="eastAsia" w:ascii="宋体" w:hAnsi="宋体"/>
          <w:szCs w:val="21"/>
          <w:highlight w:val="none"/>
        </w:rPr>
        <w:t xml:space="preserve">1.按招标文件规定的各项要求，向买方提供所需货物（包含与货物相关的服务）。</w:t>
      </w:r>
      <w:r/>
    </w:p>
    <w:p>
      <w:pPr>
        <w:pStyle w:val="938"/>
        <w:spacing w:before="0" w:after="0"/>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38"/>
        <w:spacing w:before="0" w:after="0"/>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38"/>
        <w:spacing w:before="0" w:after="0"/>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38"/>
        <w:spacing w:before="0" w:after="0"/>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38"/>
        <w:spacing w:before="0" w:after="0"/>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p>
    <w:p>
      <w:pPr>
        <w:pStyle w:val="938"/>
        <w:spacing w:before="0" w:after="0"/>
        <w:rPr>
          <w:rFonts w:hint="eastAsia" w:ascii="宋体" w:hAnsi="宋体"/>
          <w:highlight w:val="none"/>
        </w:rPr>
      </w:pPr>
      <w:r>
        <w:rPr>
          <w:rFonts w:hint="eastAsia" w:ascii="宋体" w:hAnsi="宋体"/>
          <w:highlight w:val="none"/>
        </w:rPr>
        <w:t xml:space="preserve">8.我方</w:t>
      </w:r>
      <w:r>
        <w:rPr>
          <w:rFonts w:hint="eastAsia"/>
          <w:highlight w:val="none"/>
        </w:rPr>
        <w:t xml:space="preserve">为：</w:t>
      </w:r>
      <w:r>
        <w:rPr>
          <w:rFonts w:ascii="Wingdings" w:hAnsi="Wingdings" w:eastAsia="Wingdings" w:cs="Wingdings"/>
          <w:highlight w:val="none"/>
        </w:rPr>
        <w:t xml:space="preserve">¨</w:t>
      </w:r>
      <w:r>
        <w:rPr>
          <w:rFonts w:hint="eastAsia"/>
          <w:highlight w:val="none"/>
        </w:rPr>
        <w:t xml:space="preserve">民营企业 </w:t>
      </w:r>
      <w:r>
        <w:rPr>
          <w:rFonts w:ascii="Wingdings" w:hAnsi="Wingdings" w:eastAsia="Wingdings" w:cs="Wingdings"/>
          <w:highlight w:val="none"/>
        </w:rPr>
        <w:t xml:space="preserve">¨</w:t>
      </w:r>
      <w:r>
        <w:rPr>
          <w:rFonts w:hint="eastAsia" w:ascii="宋体" w:hAnsi="宋体"/>
          <w:highlight w:val="none"/>
        </w:rPr>
        <w:t xml:space="preserve">非民营企业 </w:t>
      </w:r>
      <w:r>
        <w:rPr>
          <w:rFonts w:ascii="Wingdings" w:hAnsi="Wingdings" w:eastAsia="Wingdings" w:cs="Wingdings"/>
          <w:highlight w:val="none"/>
        </w:rPr>
        <w:t xml:space="preserve">¨</w:t>
      </w:r>
      <w:r>
        <w:rPr>
          <w:rFonts w:hint="eastAsia" w:ascii="宋体" w:hAnsi="宋体"/>
          <w:highlight w:val="none"/>
        </w:rPr>
        <w:t xml:space="preserve">其他（在对应</w:t>
      </w:r>
      <w:r>
        <w:rPr>
          <w:rFonts w:ascii="Wingdings" w:hAnsi="Wingdings" w:eastAsia="Wingdings" w:cs="Wingdings"/>
          <w:highlight w:val="none"/>
        </w:rPr>
        <w:t xml:space="preserve">¨</w:t>
      </w:r>
      <w:r>
        <w:rPr>
          <w:rFonts w:hint="eastAsia" w:ascii="宋体" w:hAnsi="宋体" w:cs="宋体"/>
          <w:color w:val="000000"/>
          <w:highlight w:val="none"/>
        </w:rPr>
        <w:t xml:space="preserve">内</w:t>
      </w:r>
      <w:r>
        <w:rPr>
          <w:rFonts w:hint="eastAsia" w:ascii="宋体" w:hAnsi="宋体"/>
          <w:highlight w:val="none"/>
          <w:lang w:val="zh-CN"/>
        </w:rPr>
        <w:t xml:space="preserve">打</w:t>
      </w:r>
      <w:r>
        <w:rPr>
          <w:rFonts w:hint="eastAsia" w:ascii="宋体" w:hAnsi="宋体" w:cs="Verdana"/>
          <w:highlight w:val="none"/>
          <w:lang w:val="zh-CN"/>
        </w:rPr>
        <w:t xml:space="preserve">“√”</w:t>
      </w:r>
      <w:r>
        <w:rPr>
          <w:rFonts w:hint="eastAsia" w:ascii="宋体" w:hAnsi="宋体"/>
          <w:highlight w:val="none"/>
        </w:rPr>
        <w:t xml:space="preserve">）               </w:t>
      </w:r>
      <w:r/>
    </w:p>
    <w:p>
      <w:pPr>
        <w:pStyle w:val="938"/>
        <w:spacing w:before="0" w:after="0"/>
        <w:rPr>
          <w:rFonts w:hint="eastAsia" w:ascii="宋体" w:hAnsi="宋体"/>
          <w:szCs w:val="21"/>
          <w:highlight w:val="none"/>
        </w:rPr>
      </w:pPr>
      <w:r>
        <w:rPr>
          <w:rFonts w:hint="eastAsia" w:ascii="宋体" w:hAnsi="宋体"/>
          <w:szCs w:val="21"/>
          <w:highlight w:val="none"/>
        </w:rPr>
        <w:t xml:space="preserve">9.我方与本次投标有关信息</w:t>
      </w:r>
      <w:r/>
    </w:p>
    <w:p>
      <w:pPr>
        <w:pStyle w:val="938"/>
        <w:spacing w:before="0" w:after="0"/>
        <w:rPr>
          <w:rFonts w:hint="eastAsia" w:ascii="宋体" w:hAnsi="宋体"/>
          <w:szCs w:val="21"/>
          <w:highlight w:val="none"/>
        </w:rPr>
      </w:pPr>
      <w:r>
        <w:rPr>
          <w:rFonts w:hint="eastAsia" w:ascii="宋体" w:hAnsi="宋体"/>
          <w:szCs w:val="21"/>
          <w:highlight w:val="none"/>
        </w:rPr>
        <w:t xml:space="preserve">地  址：</w:t>
      </w:r>
      <w:r/>
    </w:p>
    <w:p>
      <w:pPr>
        <w:pStyle w:val="938"/>
        <w:spacing w:before="0" w:after="0"/>
        <w:rPr>
          <w:rFonts w:hint="eastAsia" w:ascii="宋体" w:hAnsi="宋体"/>
          <w:szCs w:val="21"/>
          <w:highlight w:val="none"/>
        </w:rPr>
      </w:pPr>
      <w:r>
        <w:rPr>
          <w:rFonts w:hint="eastAsia" w:ascii="宋体" w:hAnsi="宋体"/>
          <w:szCs w:val="21"/>
          <w:highlight w:val="none"/>
        </w:rPr>
        <w:t xml:space="preserve">邮  编：</w:t>
      </w:r>
      <w:r/>
    </w:p>
    <w:p>
      <w:pPr>
        <w:pStyle w:val="938"/>
        <w:spacing w:before="0" w:after="0"/>
        <w:rPr>
          <w:rFonts w:hint="eastAsia" w:ascii="宋体" w:hAnsi="宋体"/>
          <w:szCs w:val="21"/>
          <w:highlight w:val="none"/>
          <w:u w:val="single"/>
        </w:rPr>
      </w:pPr>
      <w:r>
        <w:rPr>
          <w:rFonts w:hint="eastAsia" w:ascii="宋体" w:hAnsi="宋体"/>
          <w:szCs w:val="21"/>
          <w:highlight w:val="none"/>
        </w:rPr>
        <w:t xml:space="preserve">电  话：</w:t>
      </w:r>
      <w:r/>
    </w:p>
    <w:p>
      <w:pPr>
        <w:pStyle w:val="938"/>
        <w:spacing w:before="0" w:after="0"/>
        <w:rPr>
          <w:rFonts w:hint="eastAsia" w:ascii="宋体" w:hAnsi="宋体"/>
          <w:szCs w:val="21"/>
          <w:highlight w:val="none"/>
          <w:u w:val="single"/>
        </w:rPr>
      </w:pPr>
      <w:r>
        <w:rPr>
          <w:rFonts w:hint="eastAsia" w:ascii="宋体" w:hAnsi="宋体"/>
          <w:szCs w:val="21"/>
          <w:highlight w:val="none"/>
        </w:rPr>
        <w:t xml:space="preserve">传  真：</w:t>
      </w:r>
      <w:r/>
    </w:p>
    <w:p>
      <w:pPr>
        <w:pStyle w:val="938"/>
        <w:spacing w:before="0" w:after="0"/>
        <w:rPr>
          <w:rFonts w:hint="eastAsia" w:ascii="宋体" w:hAnsi="宋体"/>
          <w:szCs w:val="21"/>
          <w:highlight w:val="none"/>
          <w:u w:val="single"/>
        </w:rPr>
      </w:pPr>
      <w:r>
        <w:rPr>
          <w:rFonts w:hint="eastAsia" w:ascii="宋体" w:hAnsi="宋体"/>
          <w:szCs w:val="21"/>
          <w:highlight w:val="none"/>
        </w:rPr>
        <w:t xml:space="preserve">开户行：</w:t>
      </w:r>
      <w:r/>
    </w:p>
    <w:p>
      <w:pPr>
        <w:pStyle w:val="938"/>
        <w:spacing w:before="0" w:after="0"/>
        <w:rPr>
          <w:rFonts w:hint="eastAsia" w:ascii="宋体" w:hAnsi="宋体"/>
          <w:szCs w:val="21"/>
          <w:highlight w:val="none"/>
          <w:u w:val="single"/>
        </w:rPr>
      </w:pPr>
      <w:r>
        <w:rPr>
          <w:rFonts w:hint="eastAsia" w:ascii="宋体" w:hAnsi="宋体"/>
          <w:szCs w:val="21"/>
          <w:highlight w:val="none"/>
        </w:rPr>
        <w:t xml:space="preserve">账  号：</w:t>
      </w:r>
      <w:r/>
    </w:p>
    <w:p>
      <w:pPr>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938"/>
        <w:spacing w:before="0" w:after="0"/>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五、开标一览表</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sz w:val="24"/>
          <w:szCs w:val="24"/>
          <w:highlight w:val="none"/>
        </w:rPr>
      </w:pPr>
      <w:r>
        <w:rPr>
          <w:rFonts w:hint="eastAsia" w:ascii="宋体" w:hAnsi="宋体"/>
          <w:sz w:val="24"/>
          <w:szCs w:val="24"/>
          <w:highlight w:val="none"/>
        </w:rPr>
        <w:t xml:space="preserve">项目名称：</w:t>
      </w:r>
      <w:r/>
    </w:p>
    <w:p>
      <w:pPr>
        <w:rPr>
          <w:rFonts w:hint="eastAsia" w:ascii="宋体" w:hAnsi="宋体"/>
          <w:sz w:val="24"/>
          <w:szCs w:val="24"/>
          <w:highlight w:val="none"/>
        </w:rPr>
      </w:pPr>
      <w:r>
        <w:rPr>
          <w:rFonts w:hint="eastAsia" w:ascii="宋体" w:hAnsi="宋体"/>
          <w:sz w:val="24"/>
          <w:szCs w:val="24"/>
          <w:highlight w:val="none"/>
        </w:rPr>
        <w:t xml:space="preserve">项目编号：                                   采购包号：</w:t>
      </w:r>
      <w:r/>
    </w:p>
    <w:tbl>
      <w:tblPr>
        <w:tblStyle w:val="671"/>
        <w:tblW w:w="97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6"/>
      </w:tblGrid>
      <w:tr>
        <w:trPr>
          <w:cantSplit/>
          <w:trHeight w:val="725"/>
        </w:trPr>
        <w:tc>
          <w:tcPr>
            <w:tcW w:w="972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726" w:type="dxa"/>
            <w:vAlign w:val="center"/>
            <w:textDirection w:val="lrTb"/>
            <w:noWrap w:val="false"/>
          </w:tcPr>
          <w:p>
            <w:pPr>
              <w:pStyle w:val="938"/>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r>
      <w:r/>
    </w:p>
    <w:p>
      <w:pPr>
        <w:jc w:val="center"/>
        <w:spacing w:line="360" w:lineRule="auto"/>
        <w:rPr>
          <w:rFonts w:ascii="黑体" w:eastAsia="黑体"/>
          <w:color w:val="000000"/>
          <w:sz w:val="32"/>
          <w:szCs w:val="32"/>
          <w:highlight w:val="none"/>
        </w:rPr>
      </w:pPr>
      <w:r>
        <w:rPr>
          <w:rFonts w:ascii="黑体" w:eastAsia="黑体"/>
          <w:color w:val="000000"/>
          <w:sz w:val="32"/>
          <w:szCs w:val="32"/>
          <w:highlight w:val="none"/>
        </w:rPr>
      </w:r>
      <w:r/>
    </w:p>
    <w:p>
      <w:pPr>
        <w:jc w:val="center"/>
        <w:spacing w:line="360" w:lineRule="auto"/>
        <w:rPr>
          <w:rFonts w:ascii="黑体" w:eastAsia="黑体"/>
          <w:color w:val="000000"/>
          <w:sz w:val="32"/>
          <w:szCs w:val="32"/>
          <w:highlight w:val="none"/>
        </w:rPr>
      </w:pPr>
      <w:r>
        <w:rPr>
          <w:rFonts w:ascii="黑体" w:eastAsia="黑体"/>
          <w:color w:val="000000"/>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pStyle w:val="672"/>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pStyle w:val="672"/>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核心产品品牌一览表</w:t>
      </w:r>
      <w:r/>
    </w:p>
    <w:tbl>
      <w:tblPr>
        <w:tblStyle w:val="67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sz w:val="24"/>
                <w:szCs w:val="24"/>
                <w:highlight w:val="none"/>
              </w:rPr>
            </w:pPr>
            <w:r>
              <w:rPr>
                <w:rFonts w:hint="eastAsia" w:ascii="宋体" w:hAnsi="宋体"/>
                <w:sz w:val="24"/>
                <w:szCs w:val="24"/>
                <w:highlight w:val="none"/>
              </w:rPr>
              <w:t xml:space="preserve">序号</w:t>
            </w:r>
            <w:r/>
          </w:p>
        </w:tc>
        <w:tc>
          <w:tcPr>
            <w:tcW w:w="3753" w:type="dxa"/>
            <w:vAlign w:val="center"/>
            <w:textDirection w:val="lrTb"/>
            <w:noWrap w:val="false"/>
          </w:tcPr>
          <w:p>
            <w:pPr>
              <w:jc w:val="center"/>
              <w:spacing w:line="0" w:lineRule="atLeast"/>
              <w:widowControl/>
              <w:rPr>
                <w:rFonts w:hint="eastAsia" w:ascii="宋体" w:hAnsi="宋体"/>
                <w:sz w:val="24"/>
                <w:szCs w:val="24"/>
                <w:highlight w:val="none"/>
              </w:rPr>
            </w:pPr>
            <w:r>
              <w:rPr>
                <w:rFonts w:hint="eastAsia" w:ascii="宋体" w:hAnsi="宋体"/>
                <w:sz w:val="24"/>
                <w:szCs w:val="24"/>
                <w:highlight w:val="none"/>
              </w:rPr>
              <w:t xml:space="preserve">产品名称</w:t>
            </w:r>
            <w:r/>
          </w:p>
        </w:tc>
        <w:tc>
          <w:tcPr>
            <w:tcW w:w="2158" w:type="dxa"/>
            <w:vAlign w:val="center"/>
            <w:textDirection w:val="lrTb"/>
            <w:noWrap w:val="false"/>
          </w:tcPr>
          <w:p>
            <w:pPr>
              <w:jc w:val="center"/>
              <w:spacing w:line="0" w:lineRule="atLeast"/>
              <w:widowControl/>
              <w:rPr>
                <w:rFonts w:hint="eastAsia" w:ascii="宋体" w:hAnsi="宋体"/>
                <w:sz w:val="24"/>
                <w:szCs w:val="24"/>
                <w:highlight w:val="none"/>
              </w:rPr>
            </w:pPr>
            <w:r>
              <w:rPr>
                <w:rFonts w:hint="eastAsia" w:ascii="宋体" w:hAnsi="宋体"/>
                <w:sz w:val="24"/>
                <w:szCs w:val="24"/>
                <w:highlight w:val="none"/>
              </w:rPr>
              <w:t xml:space="preserve">产品品牌</w:t>
            </w:r>
            <w:r/>
          </w:p>
        </w:tc>
        <w:tc>
          <w:tcPr>
            <w:tcW w:w="2601" w:type="dxa"/>
            <w:vAlign w:val="center"/>
            <w:textDirection w:val="lrTb"/>
            <w:noWrap w:val="false"/>
          </w:tcPr>
          <w:p>
            <w:pPr>
              <w:jc w:val="center"/>
              <w:spacing w:line="0" w:lineRule="atLeast"/>
              <w:widowControl/>
              <w:rPr>
                <w:rFonts w:hint="eastAsia" w:ascii="宋体" w:hAnsi="宋体"/>
                <w:sz w:val="24"/>
                <w:szCs w:val="24"/>
                <w:highlight w:val="none"/>
              </w:rPr>
            </w:pPr>
            <w:r>
              <w:rPr>
                <w:rFonts w:hint="eastAsia" w:ascii="宋体" w:hAnsi="宋体"/>
                <w:sz w:val="24"/>
                <w:szCs w:val="24"/>
                <w:highlight w:val="none"/>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sz w:val="24"/>
                <w:szCs w:val="24"/>
                <w:highlight w:val="none"/>
                <w:lang w:val="zh-CN"/>
              </w:rPr>
            </w:pPr>
            <w:r>
              <w:rPr>
                <w:rFonts w:ascii="宋体" w:hAnsi="宋体" w:cs="宋体"/>
                <w:szCs w:val="21"/>
                <w:highlight w:val="none"/>
                <w:lang w:val="zh-CN"/>
              </w:rPr>
              <w:t xml:space="preserve">1</w:t>
            </w:r>
            <w:r/>
          </w:p>
        </w:tc>
        <w:tc>
          <w:tcPr>
            <w:tcW w:w="3753" w:type="dxa"/>
            <w:vAlign w:val="center"/>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r>
            <w:r/>
          </w:p>
        </w:tc>
        <w:tc>
          <w:tcPr>
            <w:tcW w:w="2158" w:type="dxa"/>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r>
            <w:r/>
          </w:p>
        </w:tc>
        <w:tc>
          <w:tcPr>
            <w:tcW w:w="2601" w:type="dxa"/>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r>
            <w:r/>
          </w:p>
        </w:tc>
      </w:tr>
    </w:tbl>
    <w:p>
      <w:pPr>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sz w:val="24"/>
          <w:szCs w:val="24"/>
          <w:highlight w:val="none"/>
          <w:lang w:val="zh-CN"/>
        </w:rPr>
      </w:pPr>
      <w:r>
        <w:rPr>
          <w:rFonts w:hint="eastAsia" w:ascii="宋体" w:hAnsi="宋体"/>
          <w:sz w:val="24"/>
          <w:szCs w:val="24"/>
          <w:highlight w:val="none"/>
        </w:rPr>
        <w:t xml:space="preserve">投标人</w:t>
      </w:r>
      <w:r>
        <w:rPr>
          <w:rFonts w:hint="eastAsia" w:ascii="宋体" w:hAnsi="宋体"/>
          <w:sz w:val="24"/>
          <w:szCs w:val="24"/>
          <w:highlight w:val="none"/>
          <w:lang w:val="zh-CN"/>
        </w:rPr>
        <w:t xml:space="preserve">名称：（</w:t>
      </w:r>
      <w:r>
        <w:rPr>
          <w:rFonts w:hint="eastAsia" w:ascii="宋体" w:hAnsi="宋体"/>
          <w:sz w:val="24"/>
          <w:szCs w:val="24"/>
          <w:highlight w:val="none"/>
        </w:rPr>
        <w:t xml:space="preserve">加盖电子公章</w:t>
      </w:r>
      <w:r>
        <w:rPr>
          <w:rFonts w:hint="eastAsia" w:ascii="宋体" w:hAnsi="宋体"/>
          <w:sz w:val="24"/>
          <w:szCs w:val="24"/>
          <w:highlight w:val="none"/>
          <w:lang w:val="zh-CN"/>
        </w:rPr>
        <w:t xml:space="preserve">）</w:t>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七、投标分项报价表</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p>
      <w:pPr>
        <w:rPr>
          <w:sz w:val="24"/>
          <w:szCs w:val="24"/>
          <w:highlight w:val="none"/>
        </w:rPr>
      </w:pPr>
      <w:r>
        <w:rPr>
          <w:rFonts w:hint="eastAsia" w:ascii="宋体" w:hAnsi="宋体"/>
          <w:sz w:val="24"/>
          <w:szCs w:val="24"/>
          <w:highlight w:val="none"/>
        </w:rPr>
        <w:t xml:space="preserve">项目名称：</w:t>
      </w:r>
      <w:r/>
    </w:p>
    <w:p>
      <w:pPr>
        <w:rPr>
          <w:rFonts w:hint="eastAsia" w:ascii="宋体" w:hAnsi="宋体"/>
          <w:sz w:val="24"/>
          <w:szCs w:val="24"/>
          <w:highlight w:val="none"/>
        </w:rPr>
      </w:pPr>
      <w:r>
        <w:rPr>
          <w:rFonts w:hint="eastAsia" w:ascii="宋体" w:hAnsi="宋体"/>
          <w:sz w:val="24"/>
          <w:szCs w:val="24"/>
          <w:highlight w:val="none"/>
        </w:rPr>
        <w:t xml:space="preserve">项目编号：                                   采购包号：</w:t>
      </w:r>
      <w:r/>
    </w:p>
    <w:tbl>
      <w:tblPr>
        <w:tblStyle w:val="671"/>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highlight w:val="none"/>
              </w:rPr>
              <w:outlineLvl w:val="2"/>
            </w:pPr>
            <w:r>
              <w:rPr>
                <w:rFonts w:hint="eastAsia" w:ascii="宋体" w:hAnsi="宋体"/>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7</w:t>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单价（元）</w:t>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290" w:type="dxa"/>
            <w:vAlign w:val="center"/>
            <w:textDirection w:val="lrTb"/>
            <w:noWrap w:val="false"/>
          </w:tcPr>
          <w:p>
            <w:pPr>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highlight w:val="none"/>
              </w:rPr>
            </w:pPr>
            <w:r>
              <w:rPr>
                <w:rFonts w:hint="eastAsia" w:ascii="宋体" w:hAnsi="宋体"/>
                <w:b/>
                <w:bCs/>
                <w:sz w:val="24"/>
                <w:szCs w:val="24"/>
                <w:highlight w:val="none"/>
              </w:rPr>
              <w:t xml:space="preserve">本采购包中本公司（单位）提供的符合本国产品标准的产品成本之和 </w:t>
            </w:r>
            <w:r>
              <w:rPr>
                <w:rFonts w:ascii="Wingdings" w:hAnsi="Wingdings" w:eastAsia="Wingdings" w:cs="Wingdings"/>
                <w:b/>
                <w:bCs/>
                <w:sz w:val="24"/>
                <w:szCs w:val="24"/>
                <w:highlight w:val="none"/>
                <w:u w:val="single"/>
              </w:rPr>
              <w:t xml:space="preserve">¨</w:t>
            </w:r>
            <w:r>
              <w:rPr>
                <w:rFonts w:hint="eastAsia" w:ascii="宋体" w:hAnsi="宋体"/>
                <w:b/>
                <w:bCs/>
                <w:sz w:val="24"/>
                <w:szCs w:val="24"/>
                <w:highlight w:val="none"/>
                <w:u w:val="single"/>
              </w:rPr>
              <w:t xml:space="preserve">是 </w:t>
            </w:r>
            <w:r>
              <w:rPr>
                <w:rFonts w:ascii="Wingdings" w:hAnsi="Wingdings" w:eastAsia="Wingdings" w:cs="Wingdings"/>
                <w:b/>
                <w:bCs/>
                <w:sz w:val="24"/>
                <w:szCs w:val="24"/>
                <w:highlight w:val="none"/>
                <w:u w:val="single"/>
              </w:rPr>
              <w:t xml:space="preserve">¨</w:t>
            </w:r>
            <w:r>
              <w:rPr>
                <w:rFonts w:hint="eastAsia" w:ascii="宋体" w:hAnsi="宋体"/>
                <w:b/>
                <w:bCs/>
                <w:sz w:val="24"/>
                <w:szCs w:val="24"/>
                <w:highlight w:val="none"/>
                <w:u w:val="single"/>
              </w:rPr>
              <w:t xml:space="preserve">否 </w:t>
            </w:r>
            <w:r>
              <w:rPr>
                <w:rFonts w:hint="eastAsia" w:ascii="宋体" w:hAnsi="宋体"/>
                <w:b/>
                <w:bCs/>
                <w:sz w:val="24"/>
                <w:szCs w:val="24"/>
                <w:highlight w:val="none"/>
              </w:rPr>
              <w:t xml:space="preserve">达到提供的全部产品成本之和的80%以上。</w:t>
            </w:r>
            <w:r/>
          </w:p>
        </w:tc>
      </w:tr>
    </w:tbl>
    <w:p>
      <w:pPr>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firstLine="480"/>
        <w:rPr>
          <w:rFonts w:hint="eastAsia" w:ascii="宋体" w:hAnsi="宋体"/>
          <w:sz w:val="24"/>
          <w:szCs w:val="24"/>
          <w:highlight w:val="none"/>
        </w:rPr>
      </w:pPr>
      <w:r>
        <w:rPr>
          <w:rFonts w:hint="eastAsia" w:ascii="宋体" w:hAnsi="宋体"/>
          <w:sz w:val="24"/>
          <w:szCs w:val="24"/>
          <w:highlight w:val="none"/>
        </w:rPr>
      </w:r>
      <w:r/>
    </w:p>
    <w:p>
      <w:pPr>
        <w:pStyle w:val="911"/>
        <w:ind w:firstLine="480"/>
        <w:jc w:val="both"/>
        <w:spacing w:before="0" w:beforeAutospacing="0" w:after="0" w:afterAutospacing="0" w:line="360" w:lineRule="auto"/>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rPr>
        <w:t xml:space="preserve">备注： </w:t>
      </w:r>
      <w:r/>
    </w:p>
    <w:p>
      <w:pPr>
        <w:pStyle w:val="911"/>
        <w:ind w:firstLine="480"/>
        <w:jc w:val="both"/>
        <w:spacing w:before="0" w:beforeAutospacing="0" w:after="0" w:afterAutospacing="0" w:line="360" w:lineRule="auto"/>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1.“投标总报价”应包括为完成整个项目所产生的所有费用，招标文件另有规定的除外。</w:t>
      </w:r>
      <w:r/>
    </w:p>
    <w:p>
      <w:pPr>
        <w:pStyle w:val="911"/>
        <w:ind w:firstLine="480"/>
        <w:jc w:val="both"/>
        <w:spacing w:before="0" w:beforeAutospacing="0" w:after="0" w:afterAutospacing="0" w:line="360" w:lineRule="auto"/>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2.《投标分项报价表》中“投标总价”应当与《开标一览表》中“投标总报价”一致。</w:t>
      </w:r>
      <w:r/>
    </w:p>
    <w:p>
      <w:pPr>
        <w:pStyle w:val="911"/>
        <w:ind w:firstLine="480"/>
        <w:jc w:val="both"/>
        <w:spacing w:before="0" w:beforeAutospacing="0" w:after="0" w:afterAutospacing="0" w:line="360" w:lineRule="auto"/>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3.供应商所投产品须与“第四章-项目清单”中的产品一一对应，如有缺项、漏项或者超出单价上限，视为无效投标。“项目清单”中分项仅为一项的，此表无需提供。</w:t>
      </w:r>
      <w:r/>
    </w:p>
    <w:p>
      <w:pPr>
        <w:pStyle w:val="911"/>
        <w:ind w:firstLine="480"/>
        <w:jc w:val="both"/>
        <w:spacing w:before="0" w:beforeAutospacing="0" w:after="0" w:afterAutospacing="0" w:line="360" w:lineRule="auto"/>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4.行数不够，可自行添加。</w:t>
      </w:r>
      <w:r/>
    </w:p>
    <w:p>
      <w:pPr>
        <w:pStyle w:val="911"/>
        <w:ind w:firstLine="482"/>
        <w:jc w:val="both"/>
        <w:spacing w:before="0" w:beforeAutospacing="0" w:after="0" w:afterAutospacing="0" w:line="360" w:lineRule="auto"/>
        <w:rPr>
          <w:rFonts w:hint="eastAsia"/>
          <w:b/>
          <w:bCs/>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highlight w:val="none"/>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rPr>
        <w:t xml:space="preserve">八、技术要求响应及偏离表</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911"/>
        <w:ind w:firstLine="480"/>
        <w:jc w:val="both"/>
        <w:spacing w:before="0" w:beforeAutospacing="0" w:after="0" w:afterAutospacing="0"/>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r>
      <w:r/>
    </w:p>
    <w:p>
      <w:pPr>
        <w:pStyle w:val="911"/>
        <w:ind w:firstLine="480"/>
        <w:jc w:val="both"/>
        <w:spacing w:before="0" w:beforeAutospacing="0" w:after="0" w:afterAutospacing="0" w:line="360" w:lineRule="auto"/>
        <w:rPr>
          <w:rFonts w:hint="eastAsia"/>
          <w:color w:val="000000"/>
          <w:highlight w:val="none"/>
        </w:rPr>
      </w:pPr>
      <w:r>
        <w:rPr>
          <w:color w:val="000000"/>
          <w:highlight w:val="none"/>
        </w:rPr>
        <w:t xml:space="preserve">备注： </w:t>
      </w:r>
      <w:r/>
    </w:p>
    <w:p>
      <w:pPr>
        <w:pStyle w:val="911"/>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p>
    <w:p>
      <w:pPr>
        <w:pStyle w:val="911"/>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p>
    <w:p>
      <w:pPr>
        <w:pStyle w:val="911"/>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rPr>
          <w:highlight w:val="none"/>
        </w:rPr>
      </w:pPr>
      <w:r>
        <w:rPr>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九、商务要求响应及偏离表</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1"/>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p>
    <w:p>
      <w:pPr>
        <w:pStyle w:val="911"/>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p>
    <w:p>
      <w:pPr>
        <w:pStyle w:val="911"/>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ascii="仿宋_GB2312" w:hAnsi="Arial"/>
          <w:color w:val="000000"/>
          <w:sz w:val="30"/>
          <w:szCs w:val="21"/>
          <w:highlight w:val="none"/>
        </w:rPr>
      </w:pPr>
      <w:r>
        <w:rPr>
          <w:rFonts w:ascii="仿宋_GB2312" w:hAnsi="Arial"/>
          <w:color w:val="000000"/>
          <w:sz w:val="30"/>
          <w:szCs w:val="21"/>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pStyle w:val="927"/>
        <w:rPr>
          <w:rFonts w:hint="eastAsia" w:ascii="黑体" w:hAnsi="黑体" w:eastAsia="黑体" w:cs="Times New Roman"/>
          <w:sz w:val="32"/>
          <w:szCs w:val="32"/>
          <w:highlight w:val="none"/>
          <w:lang w:val="en-US"/>
        </w:rPr>
      </w:pPr>
      <w:r>
        <w:rPr>
          <w:rFonts w:hint="eastAsia" w:ascii="黑体" w:hAnsi="黑体" w:eastAsia="黑体" w:cs="Times New Roman"/>
          <w:sz w:val="32"/>
          <w:szCs w:val="32"/>
          <w:highlight w:val="none"/>
          <w:lang w:val="en-US"/>
        </w:rPr>
      </w:r>
      <w:r/>
    </w:p>
    <w:p>
      <w:pPr>
        <w:rPr>
          <w:highlight w:val="none"/>
        </w:rPr>
      </w:pPr>
      <w:r>
        <w:rPr>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行业（招标文件中明确的所属行业）；制造商为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36"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行业（招标文件中明确的所属行业）；制造商为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927"/>
        <w:spacing w:line="336" w:lineRule="auto"/>
        <w:rPr>
          <w:rFonts w:ascii="宋体" w:hAnsi="宋体"/>
          <w:sz w:val="24"/>
          <w:szCs w:val="24"/>
          <w:highlight w:val="none"/>
        </w:rPr>
      </w:pPr>
      <w:r>
        <w:rPr>
          <w:rFonts w:ascii="宋体" w:hAnsi="宋体"/>
          <w:sz w:val="24"/>
          <w:szCs w:val="24"/>
          <w:highlight w:val="none"/>
        </w:rPr>
      </w:r>
      <w:r/>
    </w:p>
    <w:p>
      <w:pPr>
        <w:spacing w:line="336" w:lineRule="auto"/>
        <w:rPr>
          <w:highlight w:val="none"/>
        </w:rPr>
      </w:pPr>
      <w:r>
        <w:rPr>
          <w:highlight w:val="none"/>
        </w:rPr>
      </w:r>
      <w:r/>
    </w:p>
    <w:p>
      <w:pPr>
        <w:ind w:right="180" w:firstLine="360"/>
        <w:jc w:val="center"/>
        <w:spacing w:line="336"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36" w:lineRule="auto"/>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336" w:lineRule="auto"/>
        <w:rPr>
          <w:rFonts w:hint="eastAsia" w:ascii="宋体" w:hAnsi="宋体"/>
          <w:sz w:val="24"/>
          <w:szCs w:val="24"/>
          <w:highlight w:val="none"/>
        </w:rPr>
      </w:pPr>
      <w:r>
        <w:rPr>
          <w:rFonts w:hint="eastAsia" w:ascii="宋体" w:hAnsi="宋体"/>
          <w:sz w:val="24"/>
          <w:szCs w:val="24"/>
          <w:highlight w:val="none"/>
        </w:rPr>
      </w:r>
      <w:r/>
    </w:p>
    <w:p>
      <w:pPr>
        <w:ind w:firstLine="480"/>
        <w:spacing w:line="336" w:lineRule="auto"/>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Arial" w:hAnsi="Arial" w:cs="Arial"/>
          <w:sz w:val="24"/>
          <w:szCs w:val="24"/>
          <w:highlight w:val="none"/>
        </w:rPr>
        <w:t xml:space="preserve">√</w:t>
      </w:r>
      <w:r>
        <w:rPr>
          <w:rFonts w:hint="eastAsia" w:ascii="宋体" w:hAnsi="宋体"/>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highlight w:val="none"/>
        </w:rPr>
        <w:t xml:space="preserve">（货物由中小企业制造，即货物由中小企业生产且使用该中小企业商号或者注册商标）</w:t>
      </w:r>
      <w:r>
        <w:rPr>
          <w:rFonts w:hint="eastAsia" w:ascii="宋体" w:hAnsi="宋体"/>
          <w:sz w:val="24"/>
          <w:szCs w:val="24"/>
          <w:highlight w:val="none"/>
        </w:rPr>
        <w:t xml:space="preserve">，不对其中涉及的服务的承接商、工程的承建商作出要求。</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927"/>
        <w:rPr>
          <w:rFonts w:ascii="宋体" w:hAnsi="宋体"/>
          <w:sz w:val="24"/>
          <w:szCs w:val="24"/>
          <w:highlight w:val="none"/>
        </w:rPr>
      </w:pPr>
      <w:r>
        <w:rPr>
          <w:rFonts w:ascii="宋体" w:hAnsi="宋体"/>
          <w:sz w:val="24"/>
          <w:szCs w:val="24"/>
          <w:highlight w:val="none"/>
        </w:rPr>
      </w:r>
      <w:r/>
    </w:p>
    <w:p>
      <w:pPr>
        <w:rPr>
          <w:highlight w:val="none"/>
        </w:rPr>
      </w:pPr>
      <w:r>
        <w:rPr>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t xml:space="preserve">备注：</w:t>
      </w:r>
      <w:r/>
    </w:p>
    <w:p>
      <w:pPr>
        <w:ind w:firstLine="480"/>
        <w:spacing w:line="480" w:lineRule="exact"/>
        <w:rPr>
          <w:rFonts w:hint="eastAsia" w:ascii="宋体" w:hAnsi="宋体"/>
          <w:sz w:val="24"/>
          <w:highlight w:val="none"/>
        </w:rPr>
      </w:pPr>
      <w:r>
        <w:rPr>
          <w:rFonts w:hint="eastAsia" w:ascii="宋体" w:hAnsi="宋体"/>
          <w:sz w:val="24"/>
          <w:highlight w:val="none"/>
        </w:rPr>
        <w:t xml:space="preserve">1.投标人如不提供此声明函，价格将不作相应扣除。</w:t>
      </w:r>
      <w:r/>
    </w:p>
    <w:p>
      <w:pPr>
        <w:ind w:firstLine="480"/>
        <w:spacing w:line="480" w:lineRule="exact"/>
        <w:rPr>
          <w:rFonts w:hint="eastAsia" w:ascii="宋体" w:hAnsi="宋体"/>
          <w:sz w:val="24"/>
          <w:highlight w:val="none"/>
        </w:rPr>
      </w:pPr>
      <w:r>
        <w:rPr>
          <w:rFonts w:hint="eastAsia" w:ascii="宋体" w:hAnsi="宋体"/>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965"/>
        <w:rPr>
          <w:rFonts w:hint="eastAsia"/>
          <w:highlight w:val="none"/>
        </w:rPr>
      </w:pPr>
      <w:r>
        <w:rPr>
          <w:rFonts w:hint="eastAsia"/>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rPr>
        <w:t xml:space="preserve">                                         </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911"/>
        <w:ind w:firstLine="420"/>
        <w:spacing w:before="24" w:beforeAutospacing="0" w:after="24"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11"/>
        <w:ind w:firstLine="420"/>
        <w:spacing w:before="24" w:beforeAutospacing="0" w:after="24"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1.</w:t>
      </w:r>
      <w:r>
        <w:rPr>
          <w:rStyle w:val="923"/>
          <w:rFonts w:hint="eastAsia"/>
          <w:i w:val="0"/>
          <w:color w:val="000000"/>
          <w:highlight w:val="none"/>
          <w:u w:val="single"/>
          <w:shd w:val="clear" w:color="auto" w:fill="ffffff"/>
        </w:rPr>
        <w:t xml:space="preserve">（产品名称1）</w:t>
      </w:r>
      <w:r>
        <w:rPr>
          <w:rStyle w:val="923"/>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23"/>
          <w:rFonts w:hint="eastAsia"/>
          <w:i w:val="0"/>
          <w:color w:val="000000"/>
          <w:highlight w:val="none"/>
          <w:u w:val="single"/>
          <w:shd w:val="clear" w:color="auto" w:fill="ffffff"/>
        </w:rPr>
        <w:t xml:space="preserve">（厂名）</w:t>
      </w:r>
      <w:r>
        <w:rPr>
          <w:rStyle w:val="923"/>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23"/>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23"/>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的中国境内生产的组件成本占比≥</w:t>
      </w:r>
      <w:r>
        <w:rPr>
          <w:rStyle w:val="923"/>
          <w:rFonts w:hint="eastAsia"/>
          <w:i w:val="0"/>
          <w:color w:val="000000"/>
          <w:highlight w:val="none"/>
          <w:u w:val="single"/>
          <w:shd w:val="clear" w:color="auto" w:fill="ffffff"/>
        </w:rPr>
        <w:t xml:space="preserve">（规定比例）</w:t>
      </w:r>
      <w:r>
        <w:rPr>
          <w:rStyle w:val="923"/>
          <w:rFonts w:hint="eastAsia"/>
          <w:i w:val="0"/>
          <w:color w:val="000000"/>
          <w:highlight w:val="none"/>
          <w:shd w:val="clear" w:color="auto" w:fill="ffffff"/>
          <w:vertAlign w:val="superscript"/>
        </w:rPr>
        <w:t xml:space="preserve">3</w:t>
      </w:r>
      <w:r>
        <w:rPr>
          <w:rStyle w:val="923"/>
          <w:rFonts w:hint="eastAsia"/>
          <w:i w:val="0"/>
          <w:color w:val="000000"/>
          <w:highlight w:val="none"/>
          <w:shd w:val="clear" w:color="auto" w:fill="ffffff"/>
        </w:rPr>
        <w:t xml:space="preserve">。</w:t>
      </w:r>
      <w:r>
        <w:rPr>
          <w:rStyle w:val="923"/>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23"/>
          <w:rFonts w:hint="eastAsia"/>
          <w:i w:val="0"/>
          <w:color w:val="000000"/>
          <w:highlight w:val="none"/>
          <w:u w:val="single"/>
          <w:shd w:val="clear" w:color="auto" w:fill="ffffff"/>
        </w:rPr>
        <w:t xml:space="preserve">（关键组件）</w:t>
      </w:r>
      <w:r>
        <w:rPr>
          <w:rStyle w:val="923"/>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在中国境内生产。（产品名称1）的（关键工序）</w:t>
      </w:r>
      <w:r>
        <w:rPr>
          <w:rStyle w:val="923"/>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p>
    <w:p>
      <w:pPr>
        <w:pStyle w:val="911"/>
        <w:ind w:firstLine="420"/>
        <w:spacing w:before="24" w:beforeAutospacing="0" w:after="24" w:afterAutospacing="0" w:line="360" w:lineRule="auto"/>
        <w:shd w:val="clear" w:color="auto" w:fill="ffffff"/>
        <w:rPr>
          <w:rFonts w:hint="eastAsia"/>
          <w:strike/>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2.</w:t>
      </w:r>
      <w:r>
        <w:rPr>
          <w:rStyle w:val="923"/>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23"/>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23"/>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23"/>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923"/>
          <w:rFonts w:hint="eastAsia"/>
          <w:i w:val="0"/>
          <w:color w:val="000000"/>
          <w:highlight w:val="none"/>
          <w:u w:val="single"/>
          <w:shd w:val="clear" w:color="auto" w:fill="ffffff"/>
        </w:rPr>
        <w:t xml:space="preserve">（规定比例）</w:t>
      </w:r>
      <w:r>
        <w:rPr>
          <w:rStyle w:val="923"/>
          <w:rFonts w:hint="eastAsia"/>
          <w:i w:val="0"/>
          <w:color w:val="000000"/>
          <w:highlight w:val="none"/>
          <w:shd w:val="clear" w:color="auto" w:fill="ffffff"/>
        </w:rPr>
        <w:t xml:space="preserve">。</w:t>
      </w:r>
      <w:r>
        <w:rPr>
          <w:rStyle w:val="923"/>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23"/>
          <w:rFonts w:hint="eastAsia"/>
          <w:i w:val="0"/>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在中国境内生产。（产品名称2）的（关键工序）在中国境内完成。</w:t>
      </w:r>
      <w:r/>
    </w:p>
    <w:p>
      <w:pPr>
        <w:pStyle w:val="911"/>
        <w:ind w:firstLine="420"/>
        <w:spacing w:before="24" w:beforeAutospacing="0" w:after="24" w:afterAutospacing="0" w:line="360" w:lineRule="auto"/>
        <w:shd w:val="clear" w:color="auto" w:fill="ffffff"/>
        <w:rPr>
          <w:rFonts w:hint="eastAsia"/>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w:t>
      </w:r>
      <w:r/>
    </w:p>
    <w:p>
      <w:pPr>
        <w:pStyle w:val="911"/>
        <w:ind w:firstLine="420"/>
        <w:spacing w:before="24" w:beforeAutospacing="0" w:after="24"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本公司（单位）对上述声明内容的真实性负责。如有虚假，愿承担相应法律责任。</w:t>
      </w:r>
      <w:r/>
    </w:p>
    <w:p>
      <w:pPr>
        <w:pStyle w:val="911"/>
        <w:jc w:val="right"/>
        <w:spacing w:before="24" w:beforeAutospacing="0" w:after="24"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公司（单位）名称（盖章）：　        </w:t>
      </w:r>
      <w:r/>
    </w:p>
    <w:p>
      <w:pPr>
        <w:pStyle w:val="911"/>
        <w:jc w:val="right"/>
        <w:spacing w:before="24" w:beforeAutospacing="0" w:after="24" w:afterAutospacing="0" w:line="360" w:lineRule="auto"/>
        <w:shd w:val="clear" w:color="auto" w:fill="ffffff"/>
        <w:rPr>
          <w:rFonts w:hint="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p>
    <w:p>
      <w:pPr>
        <w:pStyle w:val="911"/>
        <w:spacing w:before="24" w:beforeAutospacing="0" w:after="24" w:afterAutospacing="0" w:line="360" w:lineRule="auto"/>
        <w:shd w:val="clear" w:color="auto" w:fill="ffffff"/>
        <w:rPr>
          <w:rFonts w:hint="eastAsia"/>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color w:val="000000"/>
          <w:sz w:val="28"/>
          <w:szCs w:val="28"/>
          <w:highlight w:val="none"/>
          <w:shd w:val="clear" w:color="auto" w:fill="ffffff"/>
        </w:rPr>
        <w:t xml:space="preserve">__________________</w:t>
      </w:r>
      <w:r/>
    </w:p>
    <w:p>
      <w:pPr>
        <w:pStyle w:val="911"/>
        <w:ind w:firstLine="420"/>
        <w:spacing w:before="24" w:beforeAutospacing="0" w:after="24" w:afterAutospacing="0" w:line="360" w:lineRule="auto"/>
        <w:shd w:val="clear" w:color="auto" w:fill="ffffff"/>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1.产品如有型号，请在“产品名称”栏一并填写。</w:t>
      </w:r>
      <w:r/>
    </w:p>
    <w:p>
      <w:pPr>
        <w:pStyle w:val="911"/>
        <w:ind w:firstLine="420"/>
        <w:spacing w:before="24" w:beforeAutospacing="0" w:after="24" w:afterAutospacing="0" w:line="360" w:lineRule="auto"/>
        <w:shd w:val="clear" w:color="auto" w:fill="ffffff"/>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2.生产厂名与厂址应与生产厂营业执照载明的相关信息保持一致。</w:t>
      </w:r>
      <w:r/>
    </w:p>
    <w:p>
      <w:pPr>
        <w:pStyle w:val="911"/>
        <w:ind w:firstLine="420"/>
        <w:spacing w:before="24" w:beforeAutospacing="0" w:after="24" w:afterAutospacing="0" w:line="360" w:lineRule="auto"/>
        <w:shd w:val="clear" w:color="auto" w:fill="ffffff"/>
        <w:rPr>
          <w:rFonts w:hint="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sz w:val="21"/>
          <w:szCs w:val="21"/>
          <w:highlight w:val="none"/>
          <w:shd w:val="clear" w:color="auto" w:fill="ffffff"/>
        </w:rPr>
        <w:t xml:space="preserve">3.该产品的中国境内生产的组件成本占比相关要求实施前，“规定比例”栏可不填。</w:t>
      </w:r>
      <w:r/>
    </w:p>
    <w:p>
      <w:pPr>
        <w:pStyle w:val="911"/>
        <w:ind w:firstLine="420"/>
        <w:spacing w:before="24" w:beforeAutospacing="0" w:after="24" w:afterAutospacing="0" w:line="360" w:lineRule="auto"/>
        <w:shd w:val="clear" w:color="auto" w:fill="ffffff"/>
        <w:rPr>
          <w:rFonts w:hint="eastAsia"/>
          <w:b/>
          <w:bCs/>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bCs/>
          <w:color w:val="000000"/>
          <w:sz w:val="21"/>
          <w:szCs w:val="21"/>
          <w:highlight w:val="none"/>
          <w:shd w:val="clear" w:color="auto" w:fill="ffffff"/>
        </w:rPr>
        <w:t xml:space="preserve">4.该产品的关键组件要求实施前，“关键组件”栏可不填。</w:t>
      </w:r>
      <w:r/>
    </w:p>
    <w:p>
      <w:pPr>
        <w:pStyle w:val="911"/>
        <w:ind w:firstLine="420"/>
        <w:spacing w:before="24" w:beforeAutospacing="0" w:after="24" w:afterAutospacing="0" w:line="360" w:lineRule="auto"/>
        <w:shd w:val="clear" w:color="auto" w:fill="ffffff"/>
        <w:rPr>
          <w:rFonts w:hint="eastAsia"/>
          <w:b/>
          <w:bCs/>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bCs/>
          <w:color w:val="000000"/>
          <w:sz w:val="21"/>
          <w:szCs w:val="21"/>
          <w:highlight w:val="none"/>
          <w:shd w:val="clear" w:color="auto" w:fill="ffffff"/>
        </w:rPr>
        <w:t xml:space="preserve">5.该产品的关键工序要求实施前，“关键工序”栏可不填。</w:t>
      </w:r>
      <w:r/>
    </w:p>
    <w:p>
      <w:pPr>
        <w:jc w:val="center"/>
        <w:rPr>
          <w:highlight w:val="none"/>
        </w:rPr>
      </w:pPr>
      <w:r>
        <w:rPr>
          <w:highlight w:val="none"/>
        </w:rPr>
      </w:r>
      <w:r/>
    </w:p>
    <w:p>
      <w:pPr>
        <w:pStyle w:val="672"/>
        <w:rPr>
          <w:rFonts w:hint="eastAsia"/>
          <w:highlight w:val="none"/>
        </w:rPr>
      </w:pPr>
      <w:r>
        <w:rPr>
          <w:rFonts w:hint="eastAsia"/>
          <w:highlight w:val="none"/>
        </w:rPr>
      </w:r>
      <w:r/>
    </w:p>
    <w:p>
      <w:pPr>
        <w:rPr>
          <w:highlight w:val="none"/>
        </w:rPr>
      </w:pPr>
      <w:r>
        <w:rPr>
          <w:highlight w:val="none"/>
        </w:rPr>
      </w:r>
      <w:r/>
    </w:p>
    <w:p>
      <w:pPr>
        <w:pStyle w:val="672"/>
        <w:rPr>
          <w:rFonts w:hint="eastAsia"/>
          <w:highlight w:val="none"/>
        </w:rPr>
      </w:pPr>
      <w:r>
        <w:rPr>
          <w:rFonts w:hint="eastAsia"/>
          <w:highlight w:val="none"/>
        </w:rPr>
      </w:r>
      <w:r/>
    </w:p>
    <w:p>
      <w:pPr>
        <w:rPr>
          <w:highlight w:val="none"/>
        </w:rPr>
      </w:pPr>
      <w:r>
        <w:rPr>
          <w:highlight w:val="none"/>
        </w:rPr>
      </w:r>
      <w:r/>
    </w:p>
    <w:p>
      <w:pPr>
        <w:pStyle w:val="672"/>
        <w:rPr>
          <w:rFonts w:hint="eastAsia"/>
          <w:highlight w:val="none"/>
        </w:rPr>
      </w:pPr>
      <w:r>
        <w:rPr>
          <w:rFonts w:hint="eastAsia"/>
          <w:highlight w:val="none"/>
        </w:rPr>
      </w:r>
      <w:r/>
    </w:p>
    <w:p>
      <w:pPr>
        <w:rPr>
          <w:highlight w:val="none"/>
        </w:rPr>
      </w:pPr>
      <w:r>
        <w:rPr>
          <w:highlight w:val="none"/>
        </w:rPr>
      </w:r>
      <w:r/>
    </w:p>
    <w:p>
      <w:pPr>
        <w:pStyle w:val="672"/>
        <w:rPr>
          <w:rFonts w:hint="eastAsia"/>
          <w:highlight w:val="none"/>
        </w:rPr>
      </w:pPr>
      <w:r>
        <w:rPr>
          <w:rFonts w:hint="eastAsia"/>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bookmarkEnd w:id="205"/>
      <w:r/>
    </w:p>
    <w:p>
      <w:pPr>
        <w:jc w:val="center"/>
        <w:spacing w:line="360" w:lineRule="auto"/>
        <w:rPr>
          <w:rFonts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t xml:space="preserve">签  字(签章)：                                 公  章：                      </w:t>
      </w:r>
      <w:r/>
    </w:p>
    <w:p>
      <w:pPr>
        <w:rPr>
          <w:rFonts w:hint="eastAsia" w:ascii="宋体" w:hAnsi="宋体"/>
          <w:sz w:val="24"/>
          <w:szCs w:val="24"/>
          <w:highlight w:val="none"/>
        </w:rPr>
      </w:pPr>
      <w:r>
        <w:rPr>
          <w:rFonts w:hint="eastAsia" w:ascii="宋体" w:hAnsi="宋体"/>
          <w:sz w:val="24"/>
          <w:szCs w:val="24"/>
          <w:highlight w:val="none"/>
        </w:rPr>
        <w:t xml:space="preserve">日  期：    </w:t>
      </w:r>
      <w:r/>
    </w:p>
    <w:p>
      <w:pPr>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相关说明：</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21"/>
        <w:rFonts w:hint="eastAsia" w:ascii="宋体" w:hAnsi="宋体"/>
      </w:rPr>
      <w:framePr w:wrap="around" w:vAnchor="text" w:hAnchor="margin" w:xAlign="center" w:y="1"/>
    </w:pPr>
    <w:r>
      <w:rPr>
        <w:rFonts w:ascii="宋体" w:hAnsi="宋体"/>
      </w:rPr>
      <w:fldChar w:fldCharType="begin"/>
    </w:r>
    <w:r>
      <w:rPr>
        <w:rStyle w:val="921"/>
        <w:rFonts w:ascii="宋体" w:hAnsi="宋体"/>
      </w:rPr>
      <w:instrText xml:space="preserve">PAGE  </w:instrText>
    </w:r>
    <w:r>
      <w:rPr>
        <w:rFonts w:ascii="宋体" w:hAnsi="宋体"/>
      </w:rPr>
      <w:fldChar w:fldCharType="separate"/>
    </w:r>
    <w:r>
      <w:rPr>
        <w:rStyle w:val="921"/>
        <w:rFonts w:ascii="宋体" w:hAnsi="宋体"/>
      </w:rPr>
      <w:t xml:space="preserve">４２</w:t>
    </w:r>
    <w:r>
      <w:rPr>
        <w:rFonts w:ascii="宋体" w:hAnsi="宋体"/>
      </w:rPr>
      <w:fldChar w:fldCharType="end"/>
    </w:r>
    <w:r/>
  </w:p>
  <w:p>
    <w:pPr>
      <w:pStyle w:val="89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6"/>
      <w:isLgl w:val="false"/>
      <w:suff w:val="nothing"/>
      <w:lvlText w:val=""/>
      <w:lvlJc w:val="left"/>
      <w:pPr>
        <w:ind w:left="0" w:firstLine="0"/>
      </w:pPr>
      <w:rPr>
        <w:rFonts w:hint="eastAsia"/>
      </w:rPr>
    </w:lvl>
    <w:lvl w:ilvl="6">
      <w:start w:val="1"/>
      <w:numFmt w:val="decimal"/>
      <w:pStyle w:val="857"/>
      <w:isLgl w:val="false"/>
      <w:suff w:val="nothing"/>
      <w:lvlText w:val=""/>
      <w:lvlJc w:val="left"/>
      <w:pPr>
        <w:ind w:left="0" w:firstLine="0"/>
      </w:pPr>
      <w:rPr>
        <w:rFonts w:hint="eastAsia"/>
      </w:rPr>
    </w:lvl>
    <w:lvl w:ilvl="7">
      <w:start w:val="1"/>
      <w:numFmt w:val="decimal"/>
      <w:pStyle w:val="858"/>
      <w:isLgl w:val="false"/>
      <w:suff w:val="nothing"/>
      <w:lvlText w:val=""/>
      <w:lvlJc w:val="left"/>
      <w:pPr>
        <w:ind w:left="0" w:firstLine="0"/>
      </w:pPr>
      <w:rPr>
        <w:rFonts w:hint="eastAsia"/>
      </w:rPr>
    </w:lvl>
    <w:lvl w:ilvl="8">
      <w:start w:val="1"/>
      <w:numFmt w:val="decimal"/>
      <w:pStyle w:val="859"/>
      <w:isLgl w:val="false"/>
      <w:suff w:val="nothing"/>
      <w:lvlText w:val=""/>
      <w:lvlJc w:val="left"/>
      <w:pPr>
        <w:ind w:left="0" w:firstLine="0"/>
      </w:pPr>
      <w:rPr>
        <w:rFonts w:hint="eastAsia"/>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7"/>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1"/>
    <w:uiPriority w:val="9"/>
    <w:rPr>
      <w:rFonts w:ascii="Arial" w:hAnsi="Arial" w:eastAsia="Arial" w:cs="Arial"/>
      <w:sz w:val="40"/>
      <w:szCs w:val="40"/>
    </w:rPr>
  </w:style>
  <w:style w:type="character" w:styleId="15">
    <w:name w:val="Heading 2 Char"/>
    <w:basedOn w:val="670"/>
    <w:link w:val="662"/>
    <w:uiPriority w:val="9"/>
    <w:rPr>
      <w:rFonts w:ascii="Arial" w:hAnsi="Arial" w:eastAsia="Arial" w:cs="Arial"/>
      <w:sz w:val="34"/>
    </w:rPr>
  </w:style>
  <w:style w:type="character" w:styleId="17">
    <w:name w:val="Heading 3 Char"/>
    <w:basedOn w:val="670"/>
    <w:link w:val="663"/>
    <w:uiPriority w:val="9"/>
    <w:rPr>
      <w:rFonts w:ascii="Arial" w:hAnsi="Arial" w:eastAsia="Arial" w:cs="Arial"/>
      <w:sz w:val="30"/>
      <w:szCs w:val="30"/>
    </w:rPr>
  </w:style>
  <w:style w:type="character" w:styleId="19">
    <w:name w:val="Heading 4 Char"/>
    <w:basedOn w:val="670"/>
    <w:link w:val="664"/>
    <w:uiPriority w:val="9"/>
    <w:rPr>
      <w:rFonts w:ascii="Arial" w:hAnsi="Arial" w:eastAsia="Arial" w:cs="Arial"/>
      <w:b/>
      <w:bCs/>
      <w:sz w:val="26"/>
      <w:szCs w:val="26"/>
    </w:rPr>
  </w:style>
  <w:style w:type="character" w:styleId="21">
    <w:name w:val="Heading 5 Char"/>
    <w:basedOn w:val="670"/>
    <w:link w:val="665"/>
    <w:uiPriority w:val="9"/>
    <w:rPr>
      <w:rFonts w:ascii="Arial" w:hAnsi="Arial" w:eastAsia="Arial" w:cs="Arial"/>
      <w:b/>
      <w:bCs/>
      <w:sz w:val="24"/>
      <w:szCs w:val="24"/>
    </w:rPr>
  </w:style>
  <w:style w:type="character" w:styleId="23">
    <w:name w:val="Heading 6 Char"/>
    <w:basedOn w:val="670"/>
    <w:link w:val="666"/>
    <w:uiPriority w:val="9"/>
    <w:rPr>
      <w:rFonts w:ascii="Arial" w:hAnsi="Arial" w:eastAsia="Arial" w:cs="Arial"/>
      <w:b/>
      <w:bCs/>
      <w:sz w:val="22"/>
      <w:szCs w:val="22"/>
    </w:rPr>
  </w:style>
  <w:style w:type="character" w:styleId="25">
    <w:name w:val="Heading 7 Char"/>
    <w:basedOn w:val="670"/>
    <w:link w:val="667"/>
    <w:uiPriority w:val="9"/>
    <w:rPr>
      <w:rFonts w:ascii="Arial" w:hAnsi="Arial" w:eastAsia="Arial" w:cs="Arial"/>
      <w:b/>
      <w:bCs/>
      <w:i/>
      <w:iCs/>
      <w:sz w:val="22"/>
      <w:szCs w:val="22"/>
    </w:rPr>
  </w:style>
  <w:style w:type="character" w:styleId="27">
    <w:name w:val="Heading 8 Char"/>
    <w:basedOn w:val="670"/>
    <w:link w:val="668"/>
    <w:uiPriority w:val="9"/>
    <w:rPr>
      <w:rFonts w:ascii="Arial" w:hAnsi="Arial" w:eastAsia="Arial" w:cs="Arial"/>
      <w:i/>
      <w:iCs/>
      <w:sz w:val="22"/>
      <w:szCs w:val="22"/>
    </w:rPr>
  </w:style>
  <w:style w:type="character" w:styleId="29">
    <w:name w:val="Heading 9 Char"/>
    <w:basedOn w:val="670"/>
    <w:link w:val="669"/>
    <w:uiPriority w:val="9"/>
    <w:rPr>
      <w:rFonts w:ascii="Arial" w:hAnsi="Arial" w:eastAsia="Arial" w:cs="Arial"/>
      <w:i/>
      <w:iCs/>
      <w:sz w:val="21"/>
      <w:szCs w:val="21"/>
    </w:rPr>
  </w:style>
  <w:style w:type="character" w:styleId="34">
    <w:name w:val="Title Char"/>
    <w:basedOn w:val="670"/>
    <w:link w:val="694"/>
    <w:uiPriority w:val="10"/>
    <w:rPr>
      <w:sz w:val="48"/>
      <w:szCs w:val="48"/>
    </w:rPr>
  </w:style>
  <w:style w:type="character" w:styleId="36">
    <w:name w:val="Subtitle Char"/>
    <w:basedOn w:val="670"/>
    <w:link w:val="687"/>
    <w:uiPriority w:val="11"/>
    <w:rPr>
      <w:sz w:val="24"/>
      <w:szCs w:val="24"/>
    </w:rPr>
  </w:style>
  <w:style w:type="character" w:styleId="38">
    <w:name w:val="Quote Char"/>
    <w:link w:val="715"/>
    <w:uiPriority w:val="29"/>
    <w:rPr>
      <w:i/>
    </w:rPr>
  </w:style>
  <w:style w:type="character" w:styleId="40">
    <w:name w:val="Intense Quote Char"/>
    <w:link w:val="717"/>
    <w:uiPriority w:val="30"/>
    <w:rPr>
      <w:i/>
    </w:rPr>
  </w:style>
  <w:style w:type="character" w:styleId="42">
    <w:name w:val="Header Char"/>
    <w:basedOn w:val="670"/>
    <w:link w:val="684"/>
    <w:uiPriority w:val="99"/>
  </w:style>
  <w:style w:type="character" w:styleId="46">
    <w:name w:val="Caption Char"/>
    <w:basedOn w:val="675"/>
    <w:link w:val="683"/>
    <w:uiPriority w:val="99"/>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8"/>
    <w:uiPriority w:val="99"/>
    <w:rPr>
      <w:sz w:val="18"/>
    </w:rPr>
  </w:style>
  <w:style w:type="character" w:styleId="178">
    <w:name w:val="Endnote Text Char"/>
    <w:link w:val="682"/>
    <w:uiPriority w:val="99"/>
    <w:rPr>
      <w:sz w:val="20"/>
    </w:rPr>
  </w:style>
  <w:style w:type="paragraph" w:styleId="189">
    <w:name w:val="TOC Heading"/>
    <w:uiPriority w:val="39"/>
    <w:unhideWhenUsed/>
  </w:style>
  <w:style w:type="paragraph" w:styleId="660" w:default="1">
    <w:name w:val="Normal"/>
    <w:next w:val="672"/>
    <w:uiPriority w:val="0"/>
    <w:qFormat/>
    <w:pPr>
      <w:jc w:val="both"/>
      <w:widowControl w:val="off"/>
    </w:pPr>
    <w:rPr>
      <w:rFonts w:ascii="Times New Roman" w:hAnsi="Times New Roman" w:eastAsia="宋体" w:cs="Times New Roman"/>
      <w:sz w:val="21"/>
      <w:szCs w:val="22"/>
      <w:lang w:val="en-US" w:eastAsia="zh-CN" w:bidi="ar-SA"/>
    </w:rPr>
  </w:style>
  <w:style w:type="paragraph" w:styleId="661">
    <w:name w:val="Heading 1"/>
    <w:basedOn w:val="660"/>
    <w:next w:val="660"/>
    <w:link w:val="702"/>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703"/>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4"/>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5"/>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6"/>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7"/>
    <w:uiPriority w:val="9"/>
    <w:unhideWhenUsed/>
    <w:qFormat/>
    <w:pPr>
      <w:keepLines/>
      <w:keepNext/>
      <w:spacing w:before="320" w:after="200"/>
      <w:outlineLvl w:val="5"/>
    </w:pPr>
    <w:rPr>
      <w:rFonts w:ascii="Arial" w:hAnsi="Arial" w:eastAsia="Arial" w:cs="Arial"/>
      <w:b/>
      <w:bCs/>
      <w:sz w:val="22"/>
    </w:rPr>
  </w:style>
  <w:style w:type="paragraph" w:styleId="667">
    <w:name w:val="Heading 7"/>
    <w:basedOn w:val="660"/>
    <w:next w:val="660"/>
    <w:link w:val="708"/>
    <w:uiPriority w:val="9"/>
    <w:unhideWhenUsed/>
    <w:qFormat/>
    <w:pPr>
      <w:keepLines/>
      <w:keepNext/>
      <w:spacing w:before="320" w:after="200"/>
      <w:outlineLvl w:val="6"/>
    </w:pPr>
    <w:rPr>
      <w:rFonts w:ascii="Arial" w:hAnsi="Arial" w:eastAsia="Arial" w:cs="Arial"/>
      <w:b/>
      <w:bCs/>
      <w:i/>
      <w:iCs/>
      <w:sz w:val="22"/>
    </w:rPr>
  </w:style>
  <w:style w:type="paragraph" w:styleId="668">
    <w:name w:val="Heading 8"/>
    <w:basedOn w:val="660"/>
    <w:next w:val="660"/>
    <w:link w:val="709"/>
    <w:uiPriority w:val="9"/>
    <w:unhideWhenUsed/>
    <w:qFormat/>
    <w:pPr>
      <w:keepLines/>
      <w:keepNext/>
      <w:spacing w:before="320" w:after="200"/>
      <w:outlineLvl w:val="7"/>
    </w:pPr>
    <w:rPr>
      <w:rFonts w:ascii="Arial" w:hAnsi="Arial" w:eastAsia="Arial" w:cs="Arial"/>
      <w:i/>
      <w:iCs/>
      <w:sz w:val="22"/>
    </w:rPr>
  </w:style>
  <w:style w:type="paragraph" w:styleId="669">
    <w:name w:val="Heading 9"/>
    <w:basedOn w:val="660"/>
    <w:next w:val="660"/>
    <w:link w:val="710"/>
    <w:uiPriority w:val="9"/>
    <w:unhideWhenUsed/>
    <w:qFormat/>
    <w:pPr>
      <w:keepLines/>
      <w:keepNext/>
      <w:spacing w:before="320" w:after="200"/>
      <w:outlineLvl w:val="8"/>
    </w:pPr>
    <w:rPr>
      <w:rFonts w:ascii="Arial" w:hAnsi="Arial" w:eastAsia="Arial" w:cs="Arial"/>
      <w:i/>
      <w:iCs/>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正文首行缩进 21"/>
    <w:basedOn w:val="673"/>
    <w:link w:val="863"/>
    <w:uiPriority w:val="0"/>
    <w:qFormat/>
    <w:pPr>
      <w:ind w:left="0" w:firstLine="420"/>
      <w:spacing w:after="0" w:line="360" w:lineRule="auto"/>
    </w:pPr>
    <w:rPr>
      <w:rFonts w:ascii="宋体" w:hAnsi="宋体"/>
      <w:szCs w:val="20"/>
    </w:rPr>
  </w:style>
  <w:style w:type="paragraph" w:styleId="673" w:customStyle="1">
    <w:name w:val="正文文本缩进1"/>
    <w:basedOn w:val="660"/>
    <w:next w:val="672"/>
    <w:uiPriority w:val="0"/>
    <w:unhideWhenUsed/>
    <w:qFormat/>
    <w:pPr>
      <w:ind w:left="420"/>
      <w:spacing w:after="120"/>
    </w:pPr>
  </w:style>
  <w:style w:type="paragraph" w:styleId="674">
    <w:name w:val="toc 7"/>
    <w:basedOn w:val="660"/>
    <w:next w:val="660"/>
    <w:uiPriority w:val="39"/>
    <w:unhideWhenUsed/>
    <w:qFormat/>
    <w:pPr>
      <w:ind w:left="1701"/>
      <w:spacing w:after="57"/>
    </w:pPr>
  </w:style>
  <w:style w:type="paragraph" w:styleId="675">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60"/>
    <w:uiPriority w:val="99"/>
    <w:semiHidden/>
    <w:unhideWhenUsed/>
    <w:qFormat/>
    <w:pPr>
      <w:jc w:val="left"/>
    </w:pPr>
  </w:style>
  <w:style w:type="paragraph" w:styleId="677">
    <w:name w:val="Body Text Indent"/>
    <w:basedOn w:val="660"/>
    <w:next w:val="678"/>
    <w:uiPriority w:val="0"/>
    <w:unhideWhenUsed/>
    <w:qFormat/>
    <w:pPr>
      <w:ind w:left="420"/>
      <w:spacing w:after="120"/>
    </w:pPr>
  </w:style>
  <w:style w:type="paragraph" w:styleId="678">
    <w:name w:val="envelope return"/>
    <w:basedOn w:val="660"/>
    <w:uiPriority w:val="0"/>
    <w:qFormat/>
    <w:rPr>
      <w:rFonts w:ascii="Arial" w:hAnsi="Arial" w:cs="宋体"/>
    </w:rPr>
  </w:style>
  <w:style w:type="paragraph" w:styleId="679">
    <w:name w:val="toc 5"/>
    <w:basedOn w:val="660"/>
    <w:next w:val="660"/>
    <w:uiPriority w:val="39"/>
    <w:unhideWhenUsed/>
    <w:qFormat/>
    <w:pPr>
      <w:ind w:left="1134"/>
      <w:spacing w:after="57"/>
    </w:pPr>
  </w:style>
  <w:style w:type="paragraph" w:styleId="680">
    <w:name w:val="toc 3"/>
    <w:basedOn w:val="660"/>
    <w:next w:val="660"/>
    <w:uiPriority w:val="39"/>
    <w:unhideWhenUsed/>
    <w:qFormat/>
    <w:pPr>
      <w:ind w:left="567"/>
      <w:spacing w:after="57"/>
    </w:pPr>
  </w:style>
  <w:style w:type="paragraph" w:styleId="681">
    <w:name w:val="toc 8"/>
    <w:basedOn w:val="660"/>
    <w:next w:val="660"/>
    <w:uiPriority w:val="39"/>
    <w:unhideWhenUsed/>
    <w:qFormat/>
    <w:pPr>
      <w:ind w:left="1984"/>
      <w:spacing w:after="57"/>
    </w:pPr>
  </w:style>
  <w:style w:type="paragraph" w:styleId="682">
    <w:name w:val="endnote text"/>
    <w:basedOn w:val="660"/>
    <w:link w:val="848"/>
    <w:uiPriority w:val="99"/>
    <w:semiHidden/>
    <w:unhideWhenUsed/>
    <w:qFormat/>
    <w:rPr>
      <w:sz w:val="20"/>
    </w:rPr>
  </w:style>
  <w:style w:type="paragraph" w:styleId="683">
    <w:name w:val="Footer"/>
    <w:basedOn w:val="660"/>
    <w:link w:val="721"/>
    <w:uiPriority w:val="99"/>
    <w:unhideWhenUsed/>
    <w:qFormat/>
    <w:pPr>
      <w:tabs>
        <w:tab w:val="center" w:pos="7143" w:leader="none"/>
        <w:tab w:val="right" w:pos="14287" w:leader="none"/>
      </w:tabs>
    </w:pPr>
  </w:style>
  <w:style w:type="paragraph" w:styleId="684">
    <w:name w:val="Header"/>
    <w:basedOn w:val="660"/>
    <w:link w:val="719"/>
    <w:uiPriority w:val="99"/>
    <w:unhideWhenUsed/>
    <w:qFormat/>
    <w:pPr>
      <w:tabs>
        <w:tab w:val="center" w:pos="7143" w:leader="none"/>
        <w:tab w:val="right" w:pos="14287" w:leader="none"/>
      </w:tabs>
    </w:pPr>
  </w:style>
  <w:style w:type="paragraph" w:styleId="685">
    <w:name w:val="toc 1"/>
    <w:basedOn w:val="660"/>
    <w:next w:val="660"/>
    <w:uiPriority w:val="39"/>
    <w:unhideWhenUsed/>
    <w:qFormat/>
    <w:pPr>
      <w:spacing w:after="57"/>
    </w:pPr>
  </w:style>
  <w:style w:type="paragraph" w:styleId="686">
    <w:name w:val="toc 4"/>
    <w:basedOn w:val="660"/>
    <w:next w:val="660"/>
    <w:uiPriority w:val="39"/>
    <w:unhideWhenUsed/>
    <w:pPr>
      <w:ind w:left="850"/>
      <w:spacing w:after="57"/>
    </w:pPr>
  </w:style>
  <w:style w:type="paragraph" w:styleId="687">
    <w:name w:val="Subtitle"/>
    <w:basedOn w:val="660"/>
    <w:next w:val="660"/>
    <w:link w:val="714"/>
    <w:uiPriority w:val="11"/>
    <w:qFormat/>
    <w:pPr>
      <w:spacing w:before="200" w:after="200"/>
    </w:pPr>
    <w:rPr>
      <w:sz w:val="24"/>
      <w:szCs w:val="24"/>
    </w:rPr>
  </w:style>
  <w:style w:type="paragraph" w:styleId="688">
    <w:name w:val="footnote text"/>
    <w:basedOn w:val="660"/>
    <w:link w:val="847"/>
    <w:uiPriority w:val="99"/>
    <w:semiHidden/>
    <w:unhideWhenUsed/>
    <w:qFormat/>
    <w:pPr>
      <w:spacing w:after="40"/>
    </w:pPr>
    <w:rPr>
      <w:sz w:val="18"/>
    </w:rPr>
  </w:style>
  <w:style w:type="paragraph" w:styleId="689">
    <w:name w:val="toc 6"/>
    <w:basedOn w:val="660"/>
    <w:next w:val="660"/>
    <w:uiPriority w:val="39"/>
    <w:unhideWhenUsed/>
    <w:qFormat/>
    <w:pPr>
      <w:ind w:left="1417"/>
      <w:spacing w:after="57"/>
    </w:pPr>
  </w:style>
  <w:style w:type="paragraph" w:styleId="690">
    <w:name w:val="table of figures"/>
    <w:basedOn w:val="660"/>
    <w:next w:val="660"/>
    <w:uiPriority w:val="99"/>
    <w:unhideWhenUsed/>
    <w:qFormat/>
  </w:style>
  <w:style w:type="paragraph" w:styleId="691">
    <w:name w:val="toc 2"/>
    <w:basedOn w:val="660"/>
    <w:next w:val="660"/>
    <w:uiPriority w:val="39"/>
    <w:unhideWhenUsed/>
    <w:qFormat/>
    <w:pPr>
      <w:ind w:left="283"/>
      <w:spacing w:after="57"/>
    </w:pPr>
  </w:style>
  <w:style w:type="paragraph" w:styleId="692">
    <w:name w:val="toc 9"/>
    <w:basedOn w:val="660"/>
    <w:next w:val="660"/>
    <w:uiPriority w:val="39"/>
    <w:unhideWhenUsed/>
    <w:qFormat/>
    <w:pPr>
      <w:ind w:left="2268"/>
      <w:spacing w:after="57"/>
    </w:pPr>
  </w:style>
  <w:style w:type="paragraph" w:styleId="693">
    <w:name w:val="Normal (Web)"/>
    <w:basedOn w:val="660"/>
    <w:uiPriority w:val="99"/>
    <w:semiHidden/>
    <w:unhideWhenUsed/>
    <w:rPr>
      <w:sz w:val="24"/>
    </w:rPr>
  </w:style>
  <w:style w:type="paragraph" w:styleId="694">
    <w:name w:val="Title"/>
    <w:basedOn w:val="660"/>
    <w:next w:val="660"/>
    <w:link w:val="713"/>
    <w:uiPriority w:val="10"/>
    <w:qFormat/>
    <w:pPr>
      <w:contextualSpacing/>
      <w:spacing w:before="300" w:after="200"/>
    </w:pPr>
    <w:rPr>
      <w:sz w:val="48"/>
      <w:szCs w:val="48"/>
    </w:rPr>
  </w:style>
  <w:style w:type="paragraph" w:styleId="695">
    <w:name w:val="Body Text First Indent 2"/>
    <w:basedOn w:val="677"/>
    <w:next w:val="660"/>
    <w:uiPriority w:val="0"/>
    <w:qFormat/>
    <w:pPr>
      <w:ind w:left="0" w:firstLine="420"/>
      <w:spacing w:after="0" w:line="360" w:lineRule="auto"/>
    </w:pPr>
    <w:rPr>
      <w:rFonts w:ascii="宋体" w:hAnsi="宋体"/>
      <w:szCs w:val="20"/>
    </w:rPr>
  </w:style>
  <w:style w:type="table" w:styleId="6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14:textFill>
        <w14:solidFill>
          <w14:schemeClr w14:val="hlink"/>
        </w14:solidFill>
      </w14:textFill>
    </w:rPr>
  </w:style>
  <w:style w:type="character" w:styleId="699">
    <w:name w:val="footnote reference"/>
    <w:uiPriority w:val="99"/>
    <w:unhideWhenUsed/>
    <w:qFormat/>
    <w:rPr>
      <w:vertAlign w:val="superscript"/>
    </w:rPr>
  </w:style>
  <w:style w:type="paragraph" w:styleId="700" w:customStyle="1">
    <w:name w:val="正文文本缩进111"/>
    <w:basedOn w:val="660"/>
    <w:next w:val="701"/>
    <w:link w:val="862"/>
    <w:uiPriority w:val="0"/>
    <w:unhideWhenUsed/>
    <w:qFormat/>
    <w:pPr>
      <w:ind w:left="420"/>
      <w:spacing w:after="120"/>
    </w:pPr>
  </w:style>
  <w:style w:type="paragraph" w:styleId="701" w:customStyle="1">
    <w:name w:val="寄信人地址11"/>
    <w:basedOn w:val="660"/>
    <w:uiPriority w:val="0"/>
    <w:qFormat/>
    <w:rPr>
      <w:rFonts w:ascii="Arial" w:hAnsi="Arial" w:cs="宋体"/>
    </w:rPr>
  </w:style>
  <w:style w:type="character" w:styleId="702" w:customStyle="1">
    <w:name w:val="标题 1 字符"/>
    <w:link w:val="661"/>
    <w:uiPriority w:val="9"/>
    <w:qFormat/>
    <w:rPr>
      <w:rFonts w:ascii="Arial" w:hAnsi="Arial" w:eastAsia="Arial" w:cs="Arial"/>
      <w:sz w:val="40"/>
      <w:szCs w:val="40"/>
    </w:rPr>
  </w:style>
  <w:style w:type="character" w:styleId="703" w:customStyle="1">
    <w:name w:val="标题 2 字符"/>
    <w:link w:val="662"/>
    <w:uiPriority w:val="9"/>
    <w:qFormat/>
    <w:rPr>
      <w:rFonts w:ascii="Arial" w:hAnsi="Arial" w:eastAsia="Arial" w:cs="Arial"/>
      <w:sz w:val="34"/>
    </w:rPr>
  </w:style>
  <w:style w:type="character" w:styleId="704" w:customStyle="1">
    <w:name w:val="标题 3 字符"/>
    <w:link w:val="663"/>
    <w:uiPriority w:val="9"/>
    <w:qFormat/>
    <w:rPr>
      <w:rFonts w:ascii="Arial" w:hAnsi="Arial" w:eastAsia="Arial" w:cs="Arial"/>
      <w:sz w:val="30"/>
      <w:szCs w:val="30"/>
    </w:rPr>
  </w:style>
  <w:style w:type="character" w:styleId="705" w:customStyle="1">
    <w:name w:val="标题 4 字符"/>
    <w:link w:val="664"/>
    <w:uiPriority w:val="9"/>
    <w:qFormat/>
    <w:rPr>
      <w:rFonts w:ascii="Arial" w:hAnsi="Arial" w:eastAsia="Arial" w:cs="Arial"/>
      <w:b/>
      <w:bCs/>
      <w:sz w:val="26"/>
      <w:szCs w:val="26"/>
    </w:rPr>
  </w:style>
  <w:style w:type="character" w:styleId="706" w:customStyle="1">
    <w:name w:val="标题 5 字符"/>
    <w:link w:val="665"/>
    <w:uiPriority w:val="9"/>
    <w:qFormat/>
    <w:rPr>
      <w:rFonts w:ascii="Arial" w:hAnsi="Arial" w:eastAsia="Arial" w:cs="Arial"/>
      <w:b/>
      <w:bCs/>
      <w:sz w:val="24"/>
      <w:szCs w:val="24"/>
    </w:rPr>
  </w:style>
  <w:style w:type="character" w:styleId="707" w:customStyle="1">
    <w:name w:val="标题 6 字符"/>
    <w:link w:val="666"/>
    <w:uiPriority w:val="9"/>
    <w:qFormat/>
    <w:rPr>
      <w:rFonts w:ascii="Arial" w:hAnsi="Arial" w:eastAsia="Arial" w:cs="Arial"/>
      <w:b/>
      <w:bCs/>
      <w:sz w:val="22"/>
      <w:szCs w:val="22"/>
    </w:rPr>
  </w:style>
  <w:style w:type="character" w:styleId="708" w:customStyle="1">
    <w:name w:val="标题 7 字符"/>
    <w:link w:val="667"/>
    <w:uiPriority w:val="9"/>
    <w:qFormat/>
    <w:rPr>
      <w:rFonts w:ascii="Arial" w:hAnsi="Arial" w:eastAsia="Arial" w:cs="Arial"/>
      <w:b/>
      <w:bCs/>
      <w:i/>
      <w:iCs/>
      <w:sz w:val="22"/>
      <w:szCs w:val="22"/>
    </w:rPr>
  </w:style>
  <w:style w:type="character" w:styleId="709" w:customStyle="1">
    <w:name w:val="标题 8 字符"/>
    <w:link w:val="668"/>
    <w:uiPriority w:val="9"/>
    <w:qFormat/>
    <w:rPr>
      <w:rFonts w:ascii="Arial" w:hAnsi="Arial" w:eastAsia="Arial" w:cs="Arial"/>
      <w:i/>
      <w:iCs/>
      <w:sz w:val="22"/>
      <w:szCs w:val="22"/>
    </w:rPr>
  </w:style>
  <w:style w:type="character" w:styleId="710" w:customStyle="1">
    <w:name w:val="标题 9 字符"/>
    <w:link w:val="669"/>
    <w:uiPriority w:val="9"/>
    <w:rPr>
      <w:rFonts w:ascii="Arial" w:hAnsi="Arial" w:eastAsia="Arial" w:cs="Arial"/>
      <w:i/>
      <w:iCs/>
      <w:sz w:val="21"/>
      <w:szCs w:val="21"/>
    </w:rPr>
  </w:style>
  <w:style w:type="paragraph" w:styleId="711">
    <w:name w:val="List Paragraph"/>
    <w:basedOn w:val="660"/>
    <w:uiPriority w:val="34"/>
    <w:qFormat/>
    <w:pPr>
      <w:contextualSpacing/>
      <w:ind w:left="720"/>
    </w:pPr>
  </w:style>
  <w:style w:type="paragraph" w:styleId="712">
    <w:name w:val="No Spacing"/>
    <w:uiPriority w:val="1"/>
    <w:qFormat/>
    <w:rPr>
      <w:rFonts w:ascii="Times New Roman" w:hAnsi="Times New Roman" w:eastAsia="宋体" w:cs="Times New Roman"/>
      <w:lang w:val="en-US" w:eastAsia="zh-CN" w:bidi="ar-SA"/>
    </w:rPr>
  </w:style>
  <w:style w:type="character" w:styleId="713" w:customStyle="1">
    <w:name w:val="标题 字符"/>
    <w:link w:val="694"/>
    <w:uiPriority w:val="10"/>
    <w:qFormat/>
    <w:rPr>
      <w:sz w:val="48"/>
      <w:szCs w:val="48"/>
    </w:rPr>
  </w:style>
  <w:style w:type="character" w:styleId="714" w:customStyle="1">
    <w:name w:val="副标题 字符"/>
    <w:link w:val="687"/>
    <w:uiPriority w:val="11"/>
    <w:rPr>
      <w:sz w:val="24"/>
      <w:szCs w:val="24"/>
    </w:rPr>
  </w:style>
  <w:style w:type="paragraph" w:styleId="715">
    <w:name w:val="Quote"/>
    <w:basedOn w:val="660"/>
    <w:next w:val="660"/>
    <w:link w:val="716"/>
    <w:uiPriority w:val="29"/>
    <w:qFormat/>
    <w:pPr>
      <w:ind w:left="720" w:right="720"/>
    </w:pPr>
    <w:rPr>
      <w:i/>
    </w:rPr>
  </w:style>
  <w:style w:type="character" w:styleId="716" w:customStyle="1">
    <w:name w:val="引用 字符"/>
    <w:link w:val="715"/>
    <w:uiPriority w:val="29"/>
    <w:qFormat/>
    <w:rPr>
      <w:i/>
    </w:rPr>
  </w:style>
  <w:style w:type="paragraph" w:styleId="717">
    <w:name w:val="Intense Quote"/>
    <w:basedOn w:val="660"/>
    <w:next w:val="660"/>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字符"/>
    <w:link w:val="717"/>
    <w:uiPriority w:val="30"/>
    <w:qFormat/>
    <w:rPr>
      <w:i/>
    </w:rPr>
  </w:style>
  <w:style w:type="character" w:styleId="719" w:customStyle="1">
    <w:name w:val="页眉 字符"/>
    <w:link w:val="684"/>
    <w:uiPriority w:val="99"/>
    <w:qFormat/>
  </w:style>
  <w:style w:type="character" w:styleId="720" w:customStyle="1">
    <w:name w:val="Footer Char"/>
    <w:uiPriority w:val="99"/>
    <w:qFormat/>
  </w:style>
  <w:style w:type="character" w:styleId="721" w:customStyle="1">
    <w:name w:val="页脚 字符"/>
    <w:link w:val="683"/>
    <w:uiPriority w:val="99"/>
    <w:qFormat/>
  </w:style>
  <w:style w:type="table" w:styleId="7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脚注文本 字符"/>
    <w:link w:val="688"/>
    <w:uiPriority w:val="99"/>
    <w:qFormat/>
    <w:rPr>
      <w:sz w:val="18"/>
    </w:rPr>
  </w:style>
  <w:style w:type="character" w:styleId="848" w:customStyle="1">
    <w:name w:val="尾注文本 字符"/>
    <w:link w:val="682"/>
    <w:uiPriority w:val="99"/>
    <w:qFormat/>
    <w:rPr>
      <w:sz w:val="20"/>
    </w:rPr>
  </w:style>
  <w:style w:type="paragraph" w:styleId="849" w:customStyle="1">
    <w:name w:val="TOC 标题1"/>
    <w:uiPriority w:val="39"/>
    <w:unhideWhenUsed/>
    <w:qFormat/>
    <w:rPr>
      <w:rFonts w:ascii="Times New Roman" w:hAnsi="Times New Roman" w:eastAsia="宋体" w:cs="Times New Roman"/>
      <w:lang w:val="en-US" w:eastAsia="zh-CN" w:bidi="ar-SA"/>
    </w:rPr>
  </w:style>
  <w:style w:type="paragraph" w:styleId="850" w:customStyle="1">
    <w:name w:val="标题 11"/>
    <w:basedOn w:val="660"/>
    <w:next w:val="660"/>
    <w:link w:val="864"/>
    <w:uiPriority w:val="0"/>
    <w:qFormat/>
    <w:pPr>
      <w:jc w:val="center"/>
      <w:keepNext/>
      <w:outlineLvl w:val="0"/>
    </w:pPr>
    <w:rPr>
      <w:rFonts w:ascii="楷体_GB2312" w:eastAsia="楷体_GB2312"/>
      <w:sz w:val="28"/>
      <w:szCs w:val="28"/>
    </w:rPr>
  </w:style>
  <w:style w:type="paragraph" w:styleId="851" w:customStyle="1">
    <w:name w:val="标题 21"/>
    <w:basedOn w:val="660"/>
    <w:next w:val="660"/>
    <w:link w:val="8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2" w:customStyle="1">
    <w:name w:val="标题 31"/>
    <w:basedOn w:val="660"/>
    <w:next w:val="853"/>
    <w:link w:val="866"/>
    <w:uiPriority w:val="0"/>
    <w:qFormat/>
    <w:pPr>
      <w:keepLines/>
      <w:keepNext/>
      <w:spacing w:before="260" w:after="260" w:line="416" w:lineRule="auto"/>
      <w:outlineLvl w:val="2"/>
    </w:pPr>
    <w:rPr>
      <w:b/>
      <w:bCs/>
      <w:sz w:val="32"/>
      <w:szCs w:val="32"/>
    </w:rPr>
  </w:style>
  <w:style w:type="paragraph" w:styleId="853" w:customStyle="1">
    <w:name w:val="正文缩进1"/>
    <w:basedOn w:val="660"/>
    <w:link w:val="867"/>
    <w:uiPriority w:val="0"/>
    <w:qFormat/>
    <w:pPr>
      <w:ind w:firstLine="420"/>
    </w:pPr>
    <w:rPr>
      <w:szCs w:val="21"/>
    </w:rPr>
  </w:style>
  <w:style w:type="paragraph" w:styleId="854" w:customStyle="1">
    <w:name w:val="标题 41"/>
    <w:basedOn w:val="660"/>
    <w:next w:val="853"/>
    <w:link w:val="868"/>
    <w:uiPriority w:val="0"/>
    <w:qFormat/>
    <w:pPr>
      <w:keepLines/>
      <w:keepNext/>
      <w:spacing w:before="280" w:after="290" w:line="376" w:lineRule="auto"/>
      <w:outlineLvl w:val="3"/>
    </w:pPr>
    <w:rPr>
      <w:rFonts w:ascii="Arial" w:hAnsi="Arial" w:eastAsia="黑体" w:cs="Arial"/>
      <w:b/>
      <w:bCs/>
      <w:sz w:val="28"/>
      <w:szCs w:val="28"/>
    </w:rPr>
  </w:style>
  <w:style w:type="paragraph" w:styleId="855" w:customStyle="1">
    <w:name w:val="标题 51"/>
    <w:basedOn w:val="660"/>
    <w:next w:val="853"/>
    <w:link w:val="869"/>
    <w:uiPriority w:val="0"/>
    <w:qFormat/>
    <w:pPr>
      <w:keepNext/>
      <w:outlineLvl w:val="4"/>
    </w:pPr>
    <w:rPr>
      <w:rFonts w:ascii="宋体"/>
      <w:color w:val="000000"/>
      <w:sz w:val="28"/>
      <w:szCs w:val="28"/>
    </w:rPr>
  </w:style>
  <w:style w:type="paragraph" w:styleId="856" w:customStyle="1">
    <w:name w:val="标题 61"/>
    <w:basedOn w:val="660"/>
    <w:next w:val="660"/>
    <w:link w:val="8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7" w:customStyle="1">
    <w:name w:val="标题 71"/>
    <w:basedOn w:val="660"/>
    <w:next w:val="660"/>
    <w:link w:val="871"/>
    <w:uiPriority w:val="0"/>
    <w:qFormat/>
    <w:pPr>
      <w:numPr>
        <w:ilvl w:val="6"/>
        <w:numId w:val="1"/>
      </w:numPr>
      <w:keepLines/>
      <w:keepNext/>
      <w:spacing w:before="240" w:after="64" w:line="320" w:lineRule="auto"/>
      <w:outlineLvl w:val="6"/>
    </w:pPr>
    <w:rPr>
      <w:b/>
      <w:bCs/>
      <w:sz w:val="24"/>
      <w:szCs w:val="24"/>
    </w:rPr>
  </w:style>
  <w:style w:type="paragraph" w:styleId="858" w:customStyle="1">
    <w:name w:val="标题 81"/>
    <w:basedOn w:val="660"/>
    <w:next w:val="660"/>
    <w:link w:val="8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9" w:customStyle="1">
    <w:name w:val="标题 91"/>
    <w:basedOn w:val="660"/>
    <w:next w:val="660"/>
    <w:link w:val="873"/>
    <w:uiPriority w:val="0"/>
    <w:qFormat/>
    <w:pPr>
      <w:numPr>
        <w:ilvl w:val="8"/>
        <w:numId w:val="1"/>
      </w:numPr>
      <w:keepLines/>
      <w:keepNext/>
      <w:spacing w:before="240" w:after="64" w:line="320" w:lineRule="auto"/>
      <w:outlineLvl w:val="8"/>
    </w:pPr>
    <w:rPr>
      <w:rFonts w:ascii="Arial" w:hAnsi="Arial" w:eastAsia="黑体"/>
      <w:szCs w:val="21"/>
    </w:rPr>
  </w:style>
  <w:style w:type="character" w:styleId="860" w:customStyle="1">
    <w:name w:val="默认段落字体1"/>
    <w:uiPriority w:val="1"/>
    <w:unhideWhenUsed/>
  </w:style>
  <w:style w:type="table" w:styleId="861" w:customStyle="1">
    <w:name w:val="普通表格11"/>
    <w:uiPriority w:val="99"/>
    <w:unhideWhenUsed/>
    <w:qFormat/>
    <w:tblPr>
      <w:tblCellMar>
        <w:left w:w="0" w:type="dxa"/>
        <w:top w:w="0" w:type="dxa"/>
        <w:right w:w="0" w:type="dxa"/>
        <w:bottom w:w="0" w:type="dxa"/>
      </w:tblCellMar>
    </w:tblPr>
  </w:style>
  <w:style w:type="character" w:styleId="862" w:customStyle="1">
    <w:name w:val="正文文本缩进 Char"/>
    <w:basedOn w:val="860"/>
    <w:link w:val="700"/>
    <w:uiPriority w:val="99"/>
    <w:semiHidden/>
    <w:qFormat/>
  </w:style>
  <w:style w:type="character" w:styleId="863" w:customStyle="1">
    <w:name w:val="正文首行缩进 2 Char"/>
    <w:link w:val="672"/>
    <w:uiPriority w:val="0"/>
    <w:qFormat/>
    <w:rPr>
      <w:rFonts w:ascii="宋体" w:hAnsi="宋体" w:eastAsia="宋体" w:cs="Times New Roman"/>
      <w:szCs w:val="20"/>
    </w:rPr>
  </w:style>
  <w:style w:type="character" w:styleId="864" w:customStyle="1">
    <w:name w:val="标题 1 Char"/>
    <w:link w:val="850"/>
    <w:uiPriority w:val="0"/>
    <w:qFormat/>
    <w:rPr>
      <w:rFonts w:ascii="楷体_GB2312" w:hAnsi="Times New Roman" w:eastAsia="楷体_GB2312" w:cs="Times New Roman"/>
      <w:sz w:val="28"/>
      <w:szCs w:val="28"/>
    </w:rPr>
  </w:style>
  <w:style w:type="character" w:styleId="865" w:customStyle="1">
    <w:name w:val="标题 2 Char"/>
    <w:link w:val="851"/>
    <w:uiPriority w:val="0"/>
    <w:qFormat/>
    <w:rPr>
      <w:rFonts w:ascii="Arial" w:hAnsi="Arial" w:eastAsia="幼圆" w:cs="Arial"/>
      <w:b/>
      <w:bCs/>
      <w:sz w:val="44"/>
      <w:szCs w:val="44"/>
    </w:rPr>
  </w:style>
  <w:style w:type="character" w:styleId="866" w:customStyle="1">
    <w:name w:val="标题 3 Char"/>
    <w:link w:val="852"/>
    <w:uiPriority w:val="0"/>
    <w:qFormat/>
    <w:rPr>
      <w:rFonts w:ascii="Times New Roman" w:hAnsi="Times New Roman" w:eastAsia="宋体" w:cs="Times New Roman"/>
      <w:b/>
      <w:bCs/>
      <w:sz w:val="32"/>
      <w:szCs w:val="32"/>
    </w:rPr>
  </w:style>
  <w:style w:type="character" w:styleId="867" w:customStyle="1">
    <w:name w:val="正文缩进 Char"/>
    <w:link w:val="853"/>
    <w:uiPriority w:val="0"/>
    <w:qFormat/>
    <w:rPr>
      <w:szCs w:val="21"/>
    </w:rPr>
  </w:style>
  <w:style w:type="character" w:styleId="868" w:customStyle="1">
    <w:name w:val="标题 4 Char"/>
    <w:link w:val="854"/>
    <w:uiPriority w:val="0"/>
    <w:qFormat/>
    <w:rPr>
      <w:rFonts w:ascii="Arial" w:hAnsi="Arial" w:eastAsia="黑体" w:cs="Arial"/>
      <w:b/>
      <w:bCs/>
      <w:sz w:val="28"/>
      <w:szCs w:val="28"/>
    </w:rPr>
  </w:style>
  <w:style w:type="character" w:styleId="869" w:customStyle="1">
    <w:name w:val="标题 5 Char"/>
    <w:link w:val="855"/>
    <w:uiPriority w:val="0"/>
    <w:qFormat/>
    <w:rPr>
      <w:rFonts w:ascii="宋体" w:hAnsi="Times New Roman" w:eastAsia="宋体" w:cs="Times New Roman"/>
      <w:color w:val="000000"/>
      <w:sz w:val="28"/>
      <w:szCs w:val="28"/>
    </w:rPr>
  </w:style>
  <w:style w:type="character" w:styleId="870" w:customStyle="1">
    <w:name w:val="标题 6 Char"/>
    <w:link w:val="856"/>
    <w:uiPriority w:val="0"/>
    <w:qFormat/>
    <w:rPr>
      <w:rFonts w:ascii="Arial" w:hAnsi="Arial" w:eastAsia="黑体" w:cs="Times New Roman"/>
      <w:b/>
      <w:bCs/>
      <w:sz w:val="24"/>
      <w:szCs w:val="24"/>
    </w:rPr>
  </w:style>
  <w:style w:type="character" w:styleId="871" w:customStyle="1">
    <w:name w:val="标题 7 Char"/>
    <w:link w:val="857"/>
    <w:uiPriority w:val="0"/>
    <w:qFormat/>
    <w:rPr>
      <w:rFonts w:ascii="Times New Roman" w:hAnsi="Times New Roman" w:eastAsia="宋体" w:cs="Times New Roman"/>
      <w:b/>
      <w:bCs/>
      <w:sz w:val="24"/>
      <w:szCs w:val="24"/>
    </w:rPr>
  </w:style>
  <w:style w:type="character" w:styleId="872" w:customStyle="1">
    <w:name w:val="标题 8 Char"/>
    <w:link w:val="858"/>
    <w:uiPriority w:val="0"/>
    <w:qFormat/>
    <w:rPr>
      <w:rFonts w:ascii="Arial" w:hAnsi="Arial" w:eastAsia="黑体" w:cs="Times New Roman"/>
      <w:sz w:val="24"/>
      <w:szCs w:val="24"/>
    </w:rPr>
  </w:style>
  <w:style w:type="character" w:styleId="873" w:customStyle="1">
    <w:name w:val="标题 9 Char"/>
    <w:link w:val="859"/>
    <w:uiPriority w:val="0"/>
    <w:rPr>
      <w:rFonts w:ascii="Arial" w:hAnsi="Arial" w:eastAsia="黑体" w:cs="Times New Roman"/>
      <w:szCs w:val="21"/>
    </w:rPr>
  </w:style>
  <w:style w:type="paragraph" w:styleId="874" w:customStyle="1">
    <w:name w:val="列表 31"/>
    <w:basedOn w:val="660"/>
    <w:uiPriority w:val="0"/>
    <w:qFormat/>
    <w:pPr>
      <w:ind w:left="100" w:hanging="200"/>
    </w:pPr>
    <w:rPr>
      <w:szCs w:val="21"/>
    </w:rPr>
  </w:style>
  <w:style w:type="paragraph" w:styleId="875" w:customStyle="1">
    <w:name w:val="目录 71"/>
    <w:basedOn w:val="660"/>
    <w:next w:val="660"/>
    <w:uiPriority w:val="0"/>
    <w:semiHidden/>
    <w:qFormat/>
    <w:pPr>
      <w:ind w:left="1260"/>
      <w:jc w:val="left"/>
    </w:pPr>
    <w:rPr>
      <w:szCs w:val="21"/>
    </w:rPr>
  </w:style>
  <w:style w:type="paragraph" w:styleId="876" w:customStyle="1">
    <w:name w:val="文档结构图1"/>
    <w:basedOn w:val="660"/>
    <w:link w:val="877"/>
    <w:uiPriority w:val="0"/>
    <w:semiHidden/>
    <w:qFormat/>
    <w:pPr>
      <w:shd w:val="clear" w:color="auto" w:fill="000080"/>
    </w:pPr>
    <w:rPr>
      <w:szCs w:val="21"/>
    </w:rPr>
  </w:style>
  <w:style w:type="character" w:styleId="877" w:customStyle="1">
    <w:name w:val="文档结构图 Char"/>
    <w:link w:val="876"/>
    <w:uiPriority w:val="0"/>
    <w:semiHidden/>
    <w:qFormat/>
    <w:rPr>
      <w:rFonts w:ascii="Times New Roman" w:hAnsi="Times New Roman" w:eastAsia="宋体" w:cs="Times New Roman"/>
      <w:szCs w:val="21"/>
      <w:shd w:val="clear" w:color="auto" w:fill="000080"/>
    </w:rPr>
  </w:style>
  <w:style w:type="paragraph" w:styleId="878" w:customStyle="1">
    <w:name w:val="批注文字1"/>
    <w:basedOn w:val="660"/>
    <w:link w:val="926"/>
    <w:uiPriority w:val="0"/>
    <w:unhideWhenUsed/>
    <w:qFormat/>
    <w:pPr>
      <w:jc w:val="left"/>
    </w:pPr>
    <w:rPr>
      <w:rFonts w:ascii="Calibri" w:hAnsi="Calibri"/>
      <w:szCs w:val="24"/>
    </w:rPr>
  </w:style>
  <w:style w:type="character" w:styleId="879" w:customStyle="1">
    <w:name w:val="批注文字 Char"/>
    <w:basedOn w:val="860"/>
    <w:uiPriority w:val="99"/>
    <w:semiHidden/>
    <w:qFormat/>
  </w:style>
  <w:style w:type="paragraph" w:styleId="880" w:customStyle="1">
    <w:name w:val="正文文本 31"/>
    <w:basedOn w:val="660"/>
    <w:link w:val="881"/>
    <w:uiPriority w:val="0"/>
    <w:qFormat/>
    <w:rPr>
      <w:rFonts w:ascii="仿宋_GB2312" w:hAnsi="Arial" w:eastAsia="仿宋_GB2312"/>
      <w:sz w:val="32"/>
      <w:szCs w:val="32"/>
    </w:rPr>
  </w:style>
  <w:style w:type="character" w:styleId="881" w:customStyle="1">
    <w:name w:val="正文文本 3 Char"/>
    <w:link w:val="880"/>
    <w:uiPriority w:val="0"/>
    <w:qFormat/>
    <w:rPr>
      <w:rFonts w:ascii="仿宋_GB2312" w:hAnsi="Arial" w:eastAsia="仿宋_GB2312" w:cs="Times New Roman"/>
      <w:sz w:val="32"/>
      <w:szCs w:val="32"/>
    </w:rPr>
  </w:style>
  <w:style w:type="paragraph" w:styleId="882" w:customStyle="1">
    <w:name w:val="正文文本11"/>
    <w:basedOn w:val="660"/>
    <w:link w:val="883"/>
    <w:uiPriority w:val="0"/>
    <w:qFormat/>
    <w:rPr>
      <w:rFonts w:ascii="楷体_GB2312" w:hAnsi="Arial" w:eastAsia="楷体_GB2312"/>
      <w:sz w:val="28"/>
      <w:szCs w:val="28"/>
    </w:rPr>
  </w:style>
  <w:style w:type="character" w:styleId="883" w:customStyle="1">
    <w:name w:val="正文文本 Char"/>
    <w:link w:val="882"/>
    <w:uiPriority w:val="0"/>
    <w:qFormat/>
    <w:rPr>
      <w:rFonts w:ascii="楷体_GB2312" w:hAnsi="Arial" w:eastAsia="楷体_GB2312" w:cs="Times New Roman"/>
      <w:sz w:val="28"/>
      <w:szCs w:val="28"/>
    </w:rPr>
  </w:style>
  <w:style w:type="paragraph" w:styleId="884" w:customStyle="1">
    <w:name w:val="列表 21"/>
    <w:basedOn w:val="660"/>
    <w:uiPriority w:val="0"/>
    <w:qFormat/>
    <w:pPr>
      <w:ind w:left="100" w:hanging="200"/>
    </w:pPr>
    <w:rPr>
      <w:szCs w:val="21"/>
    </w:rPr>
  </w:style>
  <w:style w:type="paragraph" w:styleId="885" w:customStyle="1">
    <w:name w:val="目录 51"/>
    <w:basedOn w:val="660"/>
    <w:next w:val="660"/>
    <w:uiPriority w:val="0"/>
    <w:semiHidden/>
    <w:qFormat/>
    <w:pPr>
      <w:ind w:left="840"/>
      <w:jc w:val="left"/>
    </w:pPr>
    <w:rPr>
      <w:szCs w:val="21"/>
    </w:rPr>
  </w:style>
  <w:style w:type="paragraph" w:styleId="886" w:customStyle="1">
    <w:name w:val="目录 31"/>
    <w:basedOn w:val="660"/>
    <w:next w:val="660"/>
    <w:uiPriority w:val="0"/>
    <w:semiHidden/>
    <w:qFormat/>
    <w:pPr>
      <w:ind w:left="420"/>
      <w:jc w:val="left"/>
    </w:pPr>
    <w:rPr>
      <w:i/>
      <w:iCs/>
      <w:szCs w:val="24"/>
    </w:rPr>
  </w:style>
  <w:style w:type="paragraph" w:styleId="887" w:customStyle="1">
    <w:name w:val="纯文本1"/>
    <w:basedOn w:val="660"/>
    <w:link w:val="888"/>
    <w:uiPriority w:val="0"/>
    <w:qFormat/>
    <w:rPr>
      <w:rFonts w:ascii="宋体" w:hAnsi="Courier New" w:cs="Courier New"/>
      <w:szCs w:val="21"/>
    </w:rPr>
  </w:style>
  <w:style w:type="character" w:styleId="888" w:customStyle="1">
    <w:name w:val="纯文本 Char"/>
    <w:link w:val="887"/>
    <w:uiPriority w:val="0"/>
    <w:qFormat/>
    <w:rPr>
      <w:rFonts w:ascii="宋体" w:hAnsi="Courier New" w:eastAsia="宋体" w:cs="Courier New"/>
      <w:szCs w:val="21"/>
    </w:rPr>
  </w:style>
  <w:style w:type="paragraph" w:styleId="889" w:customStyle="1">
    <w:name w:val="目录 81"/>
    <w:basedOn w:val="660"/>
    <w:next w:val="660"/>
    <w:uiPriority w:val="0"/>
    <w:semiHidden/>
    <w:qFormat/>
    <w:pPr>
      <w:ind w:left="1470"/>
      <w:jc w:val="left"/>
    </w:pPr>
    <w:rPr>
      <w:szCs w:val="21"/>
    </w:rPr>
  </w:style>
  <w:style w:type="paragraph" w:styleId="890" w:customStyle="1">
    <w:name w:val="日期1"/>
    <w:basedOn w:val="660"/>
    <w:next w:val="660"/>
    <w:link w:val="891"/>
    <w:uiPriority w:val="0"/>
    <w:qFormat/>
    <w:rPr>
      <w:sz w:val="24"/>
      <w:szCs w:val="24"/>
    </w:rPr>
  </w:style>
  <w:style w:type="character" w:styleId="891" w:customStyle="1">
    <w:name w:val="日期 Char"/>
    <w:link w:val="890"/>
    <w:uiPriority w:val="0"/>
    <w:qFormat/>
    <w:rPr>
      <w:rFonts w:ascii="Times New Roman" w:hAnsi="Times New Roman" w:eastAsia="宋体" w:cs="Times New Roman"/>
      <w:sz w:val="24"/>
      <w:szCs w:val="24"/>
    </w:rPr>
  </w:style>
  <w:style w:type="paragraph" w:styleId="892" w:customStyle="1">
    <w:name w:val="正文文本缩进 21"/>
    <w:basedOn w:val="660"/>
    <w:link w:val="893"/>
    <w:uiPriority w:val="0"/>
    <w:qFormat/>
    <w:pPr>
      <w:ind w:left="630" w:firstLine="645"/>
    </w:pPr>
    <w:rPr>
      <w:rFonts w:ascii="Arial" w:hAnsi="Arial" w:eastAsia="仿宋_GB2312" w:cs="Arial"/>
      <w:sz w:val="32"/>
      <w:szCs w:val="32"/>
    </w:rPr>
  </w:style>
  <w:style w:type="character" w:styleId="893" w:customStyle="1">
    <w:name w:val="正文文本缩进 2 Char"/>
    <w:link w:val="892"/>
    <w:uiPriority w:val="0"/>
    <w:qFormat/>
    <w:rPr>
      <w:rFonts w:ascii="Arial" w:hAnsi="Arial" w:eastAsia="仿宋_GB2312" w:cs="Arial"/>
      <w:sz w:val="32"/>
      <w:szCs w:val="32"/>
    </w:rPr>
  </w:style>
  <w:style w:type="paragraph" w:styleId="894" w:customStyle="1">
    <w:name w:val="批注框文本1"/>
    <w:basedOn w:val="660"/>
    <w:link w:val="895"/>
    <w:uiPriority w:val="0"/>
    <w:semiHidden/>
    <w:qFormat/>
    <w:rPr>
      <w:sz w:val="18"/>
      <w:szCs w:val="18"/>
    </w:rPr>
  </w:style>
  <w:style w:type="character" w:styleId="895" w:customStyle="1">
    <w:name w:val="批注框文本 Char"/>
    <w:link w:val="894"/>
    <w:uiPriority w:val="0"/>
    <w:semiHidden/>
    <w:qFormat/>
    <w:rPr>
      <w:rFonts w:ascii="Times New Roman" w:hAnsi="Times New Roman" w:eastAsia="宋体" w:cs="Times New Roman"/>
      <w:sz w:val="18"/>
      <w:szCs w:val="18"/>
    </w:rPr>
  </w:style>
  <w:style w:type="paragraph" w:styleId="896" w:customStyle="1">
    <w:name w:val="页脚1"/>
    <w:basedOn w:val="660"/>
    <w:link w:val="897"/>
    <w:uiPriority w:val="0"/>
    <w:qFormat/>
    <w:pPr>
      <w:jc w:val="left"/>
      <w:tabs>
        <w:tab w:val="center" w:pos="4153" w:leader="none"/>
        <w:tab w:val="right" w:pos="8306" w:leader="none"/>
      </w:tabs>
    </w:pPr>
    <w:rPr>
      <w:sz w:val="18"/>
      <w:szCs w:val="18"/>
    </w:rPr>
  </w:style>
  <w:style w:type="character" w:styleId="897" w:customStyle="1">
    <w:name w:val="页脚 Char"/>
    <w:link w:val="896"/>
    <w:uiPriority w:val="0"/>
    <w:qFormat/>
    <w:rPr>
      <w:rFonts w:ascii="Times New Roman" w:hAnsi="Times New Roman" w:eastAsia="宋体" w:cs="Times New Roman"/>
      <w:sz w:val="18"/>
      <w:szCs w:val="18"/>
    </w:rPr>
  </w:style>
  <w:style w:type="paragraph" w:styleId="898" w:customStyle="1">
    <w:name w:val="页眉1"/>
    <w:basedOn w:val="660"/>
    <w:link w:val="899"/>
    <w:uiPriority w:val="0"/>
    <w:qFormat/>
    <w:pPr>
      <w:jc w:val="center"/>
      <w:tabs>
        <w:tab w:val="center" w:pos="4153" w:leader="none"/>
        <w:tab w:val="right" w:pos="8306" w:leader="none"/>
      </w:tabs>
      <w:pBdr>
        <w:bottom w:val="single" w:color="000000" w:sz="6" w:space="1"/>
      </w:pBdr>
    </w:pPr>
    <w:rPr>
      <w:sz w:val="18"/>
      <w:szCs w:val="18"/>
    </w:rPr>
  </w:style>
  <w:style w:type="character" w:styleId="899" w:customStyle="1">
    <w:name w:val="页眉 Char"/>
    <w:link w:val="898"/>
    <w:uiPriority w:val="0"/>
    <w:qFormat/>
    <w:rPr>
      <w:rFonts w:ascii="Times New Roman" w:hAnsi="Times New Roman" w:eastAsia="宋体" w:cs="Times New Roman"/>
      <w:sz w:val="18"/>
      <w:szCs w:val="18"/>
    </w:rPr>
  </w:style>
  <w:style w:type="paragraph" w:styleId="900" w:customStyle="1">
    <w:name w:val="目录 11"/>
    <w:basedOn w:val="660"/>
    <w:next w:val="660"/>
    <w:uiPriority w:val="0"/>
    <w:semiHidden/>
    <w:pPr>
      <w:jc w:val="left"/>
      <w:spacing w:before="120" w:after="120" w:line="400" w:lineRule="exact"/>
      <w:tabs>
        <w:tab w:val="right" w:pos="8720" w:leader="dot"/>
      </w:tabs>
    </w:pPr>
    <w:rPr>
      <w:rFonts w:ascii="宋体" w:hAnsi="宋体"/>
      <w:caps/>
      <w:sz w:val="24"/>
      <w:szCs w:val="24"/>
    </w:rPr>
  </w:style>
  <w:style w:type="paragraph" w:styleId="901" w:customStyle="1">
    <w:name w:val="目录 41"/>
    <w:basedOn w:val="660"/>
    <w:next w:val="660"/>
    <w:uiPriority w:val="0"/>
    <w:semiHidden/>
    <w:qFormat/>
    <w:pPr>
      <w:ind w:left="630"/>
      <w:jc w:val="left"/>
    </w:pPr>
    <w:rPr>
      <w:szCs w:val="21"/>
    </w:rPr>
  </w:style>
  <w:style w:type="paragraph" w:styleId="902" w:customStyle="1">
    <w:name w:val="列表1"/>
    <w:basedOn w:val="660"/>
    <w:uiPriority w:val="0"/>
    <w:qFormat/>
    <w:pPr>
      <w:ind w:left="200" w:hanging="200"/>
    </w:pPr>
    <w:rPr>
      <w:szCs w:val="21"/>
    </w:rPr>
  </w:style>
  <w:style w:type="paragraph" w:styleId="903" w:customStyle="1">
    <w:name w:val="目录 61"/>
    <w:basedOn w:val="660"/>
    <w:next w:val="660"/>
    <w:uiPriority w:val="0"/>
    <w:semiHidden/>
    <w:qFormat/>
    <w:pPr>
      <w:ind w:left="1050"/>
      <w:jc w:val="left"/>
    </w:pPr>
    <w:rPr>
      <w:szCs w:val="21"/>
    </w:rPr>
  </w:style>
  <w:style w:type="paragraph" w:styleId="904" w:customStyle="1">
    <w:name w:val="正文文本缩进 31"/>
    <w:basedOn w:val="660"/>
    <w:link w:val="905"/>
    <w:uiPriority w:val="0"/>
    <w:qFormat/>
    <w:pPr>
      <w:ind w:left="645" w:firstLine="645"/>
    </w:pPr>
    <w:rPr>
      <w:rFonts w:ascii="Arial" w:hAnsi="Arial" w:eastAsia="仿宋_GB2312" w:cs="Arial"/>
      <w:color w:val="ffff00"/>
      <w:sz w:val="32"/>
      <w:szCs w:val="32"/>
    </w:rPr>
  </w:style>
  <w:style w:type="character" w:styleId="905" w:customStyle="1">
    <w:name w:val="正文文本缩进 3 Char"/>
    <w:link w:val="904"/>
    <w:uiPriority w:val="0"/>
    <w:qFormat/>
    <w:rPr>
      <w:rFonts w:ascii="Arial" w:hAnsi="Arial" w:eastAsia="仿宋_GB2312" w:cs="Arial"/>
      <w:color w:val="ffff00"/>
      <w:sz w:val="32"/>
      <w:szCs w:val="32"/>
    </w:rPr>
  </w:style>
  <w:style w:type="paragraph" w:styleId="906" w:customStyle="1">
    <w:name w:val="图表目录1"/>
    <w:basedOn w:val="660"/>
    <w:next w:val="660"/>
    <w:uiPriority w:val="0"/>
    <w:semiHidden/>
    <w:qFormat/>
    <w:pPr>
      <w:ind w:left="840" w:hanging="420"/>
    </w:pPr>
    <w:rPr>
      <w:szCs w:val="21"/>
    </w:rPr>
  </w:style>
  <w:style w:type="paragraph" w:styleId="907" w:customStyle="1">
    <w:name w:val="目录 21"/>
    <w:basedOn w:val="660"/>
    <w:next w:val="660"/>
    <w:uiPriority w:val="0"/>
    <w:semiHidden/>
    <w:qFormat/>
    <w:pPr>
      <w:ind w:left="210"/>
      <w:jc w:val="left"/>
    </w:pPr>
    <w:rPr>
      <w:smallCaps/>
      <w:szCs w:val="24"/>
    </w:rPr>
  </w:style>
  <w:style w:type="paragraph" w:styleId="908" w:customStyle="1">
    <w:name w:val="目录 91"/>
    <w:basedOn w:val="660"/>
    <w:next w:val="660"/>
    <w:uiPriority w:val="0"/>
    <w:semiHidden/>
    <w:qFormat/>
    <w:pPr>
      <w:ind w:left="1680"/>
      <w:jc w:val="left"/>
    </w:pPr>
    <w:rPr>
      <w:szCs w:val="21"/>
    </w:rPr>
  </w:style>
  <w:style w:type="paragraph" w:styleId="909" w:customStyle="1">
    <w:name w:val="正文文本 21"/>
    <w:basedOn w:val="660"/>
    <w:link w:val="910"/>
    <w:uiPriority w:val="0"/>
    <w:qFormat/>
    <w:pPr>
      <w:jc w:val="center"/>
      <w:widowControl/>
    </w:pPr>
    <w:rPr>
      <w:rFonts w:ascii="楷体_GB2312" w:eastAsia="楷体_GB2312"/>
      <w:sz w:val="28"/>
      <w:szCs w:val="28"/>
    </w:rPr>
  </w:style>
  <w:style w:type="character" w:styleId="910" w:customStyle="1">
    <w:name w:val="正文文本 2 Char"/>
    <w:link w:val="909"/>
    <w:uiPriority w:val="0"/>
    <w:qFormat/>
    <w:rPr>
      <w:rFonts w:ascii="楷体_GB2312" w:hAnsi="Times New Roman" w:eastAsia="楷体_GB2312" w:cs="Times New Roman"/>
      <w:sz w:val="28"/>
      <w:szCs w:val="28"/>
    </w:rPr>
  </w:style>
  <w:style w:type="paragraph" w:styleId="911" w:customStyle="1">
    <w:name w:val="普通(网站)1"/>
    <w:basedOn w:val="660"/>
    <w:uiPriority w:val="99"/>
    <w:qFormat/>
    <w:pPr>
      <w:jc w:val="left"/>
      <w:spacing w:before="100" w:beforeAutospacing="1" w:after="100" w:afterAutospacing="1"/>
      <w:widowControl/>
    </w:pPr>
    <w:rPr>
      <w:rFonts w:ascii="宋体" w:hAnsi="宋体" w:cs="宋体"/>
      <w:sz w:val="24"/>
      <w:szCs w:val="24"/>
    </w:rPr>
  </w:style>
  <w:style w:type="paragraph" w:styleId="912" w:customStyle="1">
    <w:name w:val="索引 11"/>
    <w:basedOn w:val="660"/>
    <w:next w:val="660"/>
    <w:uiPriority w:val="0"/>
    <w:semiHidden/>
    <w:qFormat/>
    <w:pPr>
      <w:spacing w:line="240" w:lineRule="atLeast"/>
    </w:pPr>
    <w:rPr>
      <w:b/>
      <w:bCs/>
      <w:szCs w:val="21"/>
    </w:rPr>
  </w:style>
  <w:style w:type="paragraph" w:styleId="913" w:customStyle="1">
    <w:name w:val="批注主题1"/>
    <w:basedOn w:val="878"/>
    <w:next w:val="878"/>
    <w:link w:val="914"/>
    <w:uiPriority w:val="0"/>
    <w:semiHidden/>
    <w:qFormat/>
    <w:rPr>
      <w:rFonts w:ascii="Times New Roman" w:hAnsi="Times New Roman"/>
      <w:b/>
      <w:bCs/>
      <w:szCs w:val="21"/>
    </w:rPr>
  </w:style>
  <w:style w:type="character" w:styleId="914" w:customStyle="1">
    <w:name w:val="批注主题 Char"/>
    <w:link w:val="913"/>
    <w:uiPriority w:val="0"/>
    <w:semiHidden/>
    <w:qFormat/>
    <w:rPr>
      <w:rFonts w:ascii="Times New Roman" w:hAnsi="Times New Roman" w:eastAsia="宋体" w:cs="Times New Roman"/>
      <w:b/>
      <w:bCs/>
      <w:szCs w:val="21"/>
    </w:rPr>
  </w:style>
  <w:style w:type="paragraph" w:styleId="915" w:customStyle="1">
    <w:name w:val="正文首行缩进1"/>
    <w:basedOn w:val="916"/>
    <w:link w:val="918"/>
    <w:uiPriority w:val="0"/>
    <w:qFormat/>
    <w:pPr>
      <w:ind w:firstLine="200"/>
      <w:spacing w:line="360" w:lineRule="auto"/>
    </w:pPr>
    <w:rPr>
      <w:rFonts w:ascii="仿宋_GB2312" w:eastAsia="仿宋_GB2312"/>
      <w:sz w:val="30"/>
      <w:szCs w:val="30"/>
    </w:rPr>
  </w:style>
  <w:style w:type="paragraph" w:styleId="916" w:customStyle="1">
    <w:name w:val="正文文本1"/>
    <w:basedOn w:val="917"/>
    <w:next w:val="660"/>
    <w:uiPriority w:val="0"/>
    <w:semiHidden/>
    <w:qFormat/>
    <w:rPr>
      <w:rFonts w:ascii="Arial" w:hAnsi="Arial" w:eastAsia="Arial" w:cs="Arial"/>
      <w:szCs w:val="21"/>
      <w:lang w:eastAsia="en-US"/>
    </w:rPr>
  </w:style>
  <w:style w:type="paragraph" w:styleId="917" w:customStyle="1">
    <w:name w:val="正文1"/>
    <w:basedOn w:val="660"/>
    <w:next w:val="916"/>
    <w:uiPriority w:val="0"/>
    <w:qFormat/>
    <w:pPr>
      <w:jc w:val="left"/>
      <w:spacing w:line="360" w:lineRule="atLeast"/>
    </w:pPr>
    <w:rPr>
      <w:rFonts w:ascii="宋体" w:hAnsiTheme="minorHAnsi" w:eastAsiaTheme="minorEastAsia" w:cstheme="minorBidi"/>
      <w:sz w:val="24"/>
      <w:szCs w:val="20"/>
    </w:rPr>
  </w:style>
  <w:style w:type="character" w:styleId="918" w:customStyle="1">
    <w:name w:val="正文首行缩进 Char"/>
    <w:link w:val="915"/>
    <w:uiPriority w:val="0"/>
    <w:qFormat/>
    <w:rPr>
      <w:rFonts w:ascii="仿宋_GB2312" w:hAnsi="Times New Roman" w:eastAsia="仿宋_GB2312" w:cs="Times New Roman"/>
      <w:sz w:val="30"/>
      <w:szCs w:val="30"/>
    </w:rPr>
  </w:style>
  <w:style w:type="table" w:styleId="919" w:customStyle="1">
    <w:name w:val="网格型11"/>
    <w:basedOn w:val="861"/>
    <w:uiPriority w:val="0"/>
    <w:qFormat/>
    <w:pPr>
      <w:jc w:val="both"/>
      <w:widowControl w:val="off"/>
    </w:pPr>
    <w:tblPr/>
  </w:style>
  <w:style w:type="character" w:styleId="920" w:customStyle="1">
    <w:name w:val="要点1"/>
    <w:basedOn w:val="860"/>
    <w:uiPriority w:val="0"/>
    <w:qFormat/>
    <w:rPr>
      <w:b/>
      <w:bCs/>
    </w:rPr>
  </w:style>
  <w:style w:type="character" w:styleId="921" w:customStyle="1">
    <w:name w:val="页码1"/>
    <w:uiPriority w:val="0"/>
    <w:qFormat/>
  </w:style>
  <w:style w:type="character" w:styleId="922" w:customStyle="1">
    <w:name w:val="已访问的超链接1"/>
    <w:uiPriority w:val="0"/>
    <w:qFormat/>
    <w:rPr>
      <w:color w:val="800080"/>
      <w:u w:val="single"/>
    </w:rPr>
  </w:style>
  <w:style w:type="character" w:styleId="923" w:customStyle="1">
    <w:name w:val="强调1"/>
    <w:uiPriority w:val="0"/>
    <w:qFormat/>
    <w:rPr>
      <w:i/>
    </w:rPr>
  </w:style>
  <w:style w:type="character" w:styleId="924" w:customStyle="1">
    <w:name w:val="超链接1"/>
    <w:uiPriority w:val="0"/>
    <w:qFormat/>
    <w:rPr>
      <w:color w:val="0000ff"/>
      <w:u w:val="single"/>
    </w:rPr>
  </w:style>
  <w:style w:type="character" w:styleId="925" w:customStyle="1">
    <w:name w:val="批注引用1"/>
    <w:uiPriority w:val="0"/>
    <w:semiHidden/>
    <w:qFormat/>
    <w:rPr>
      <w:sz w:val="21"/>
      <w:szCs w:val="21"/>
    </w:rPr>
  </w:style>
  <w:style w:type="character" w:styleId="926" w:customStyle="1">
    <w:name w:val="批注文字 字符"/>
    <w:basedOn w:val="860"/>
    <w:link w:val="878"/>
    <w:uiPriority w:val="0"/>
    <w:qFormat/>
    <w:rPr>
      <w:rFonts w:ascii="Calibri" w:hAnsi="Calibri" w:eastAsia="宋体" w:cs="Times New Roman"/>
      <w:sz w:val="21"/>
      <w:szCs w:val="24"/>
    </w:rPr>
  </w:style>
  <w:style w:type="paragraph" w:styleId="927" w:customStyle="1">
    <w:name w:val="索引 41"/>
    <w:basedOn w:val="660"/>
    <w:next w:val="660"/>
    <w:uiPriority w:val="0"/>
    <w:semiHidden/>
    <w:qFormat/>
    <w:pPr>
      <w:ind w:left="1260"/>
    </w:pPr>
    <w:rPr>
      <w:rFonts w:ascii="Calibri" w:hAnsi="Calibri" w:eastAsia="Calibri" w:cs="宋体"/>
      <w:sz w:val="20"/>
      <w:lang w:val="zh-CN"/>
    </w:rPr>
  </w:style>
  <w:style w:type="character" w:styleId="928" w:customStyle="1">
    <w:name w:val="font5 Char"/>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rPr>
  </w:style>
  <w:style w:type="paragraph" w:styleId="930" w:customStyle="1">
    <w:name w:val="二级目录"/>
    <w:next w:val="660"/>
    <w:link w:val="92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660"/>
    <w:link w:val="931"/>
    <w:uiPriority w:val="0"/>
    <w:qFormat/>
    <w:pPr>
      <w:contextualSpacing/>
      <w:ind w:left="720"/>
      <w:jc w:val="left"/>
      <w:widowControl/>
    </w:pPr>
    <w:rPr>
      <w:rFonts w:ascii="Calibri" w:hAnsi="Calibri"/>
      <w:sz w:val="24"/>
      <w:szCs w:val="24"/>
      <w:lang w:eastAsia="en-US" w:bidi="en-US"/>
    </w:rPr>
  </w:style>
  <w:style w:type="paragraph" w:styleId="933" w:customStyle="1">
    <w:name w:val="Body Text(ch)"/>
    <w:basedOn w:val="660"/>
    <w:next w:val="882"/>
    <w:uiPriority w:val="0"/>
    <w:qFormat/>
    <w:pPr>
      <w:spacing w:after="120"/>
    </w:pPr>
    <w:rPr>
      <w:rFonts w:ascii="宋体" w:hAnsi="Arial"/>
      <w:bCs/>
      <w:iCs/>
      <w:szCs w:val="24"/>
    </w:rPr>
  </w:style>
  <w:style w:type="paragraph" w:styleId="934" w:customStyle="1">
    <w:name w:val="xl27"/>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xl26"/>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6" w:customStyle="1">
    <w:name w:val="Char"/>
    <w:basedOn w:val="660"/>
    <w:uiPriority w:val="0"/>
    <w:qFormat/>
    <w:pPr>
      <w:ind w:firstLine="200"/>
      <w:tabs>
        <w:tab w:val="left" w:pos="360" w:leader="none"/>
      </w:tabs>
    </w:pPr>
    <w:rPr>
      <w:sz w:val="28"/>
      <w:szCs w:val="30"/>
    </w:rPr>
  </w:style>
  <w:style w:type="paragraph" w:styleId="937" w:customStyle="1">
    <w:name w:val="Char1"/>
    <w:basedOn w:val="876"/>
    <w:uiPriority w:val="0"/>
    <w:qFormat/>
    <w:rPr>
      <w:rFonts w:ascii="Tahoma" w:hAnsi="Tahoma"/>
      <w:sz w:val="24"/>
      <w:szCs w:val="24"/>
    </w:rPr>
  </w:style>
  <w:style w:type="paragraph" w:styleId="938"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939" w:customStyle="1">
    <w:name w:val="table_lines"/>
    <w:basedOn w:val="660"/>
    <w:uiPriority w:val="0"/>
    <w:qFormat/>
    <w:pPr>
      <w:jc w:val="left"/>
      <w:widowControl/>
    </w:pPr>
    <w:rPr>
      <w:sz w:val="20"/>
      <w:szCs w:val="20"/>
      <w:lang w:val="de-DE" w:eastAsia="de-DE"/>
    </w:rPr>
  </w:style>
  <w:style w:type="paragraph" w:styleId="940"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1" w:customStyle="1">
    <w:name w:val="font7"/>
    <w:basedOn w:val="660"/>
    <w:uiPriority w:val="0"/>
    <w:pPr>
      <w:jc w:val="left"/>
      <w:spacing w:before="100" w:beforeAutospacing="1" w:after="100" w:afterAutospacing="1"/>
      <w:widowControl/>
    </w:pPr>
    <w:rPr>
      <w:rFonts w:hint="eastAsia" w:ascii="宋体" w:hAnsi="宋体"/>
      <w:sz w:val="18"/>
      <w:szCs w:val="18"/>
    </w:rPr>
  </w:style>
  <w:style w:type="paragraph" w:styleId="942" w:customStyle="1">
    <w:name w:val="Char Char Char Char"/>
    <w:basedOn w:val="876"/>
    <w:uiPriority w:val="0"/>
    <w:qFormat/>
    <w:pPr>
      <w:spacing w:line="360" w:lineRule="auto"/>
    </w:pPr>
    <w:rPr>
      <w:rFonts w:ascii="Tahoma" w:hAnsi="Tahoma"/>
      <w:sz w:val="24"/>
      <w:szCs w:val="24"/>
    </w:rPr>
  </w:style>
  <w:style w:type="paragraph" w:styleId="943" w:customStyle="1">
    <w:name w:val="列出段落"/>
    <w:basedOn w:val="660"/>
    <w:uiPriority w:val="0"/>
    <w:qFormat/>
    <w:pPr>
      <w:contextualSpacing/>
      <w:ind w:left="720"/>
      <w:jc w:val="left"/>
      <w:widowControl/>
    </w:pPr>
    <w:rPr>
      <w:rFonts w:ascii="Calibri" w:hAnsi="Calibri"/>
      <w:sz w:val="24"/>
      <w:szCs w:val="24"/>
      <w:lang w:eastAsia="en-US" w:bidi="en-US"/>
    </w:rPr>
  </w:style>
  <w:style w:type="paragraph" w:styleId="944" w:customStyle="1">
    <w:name w:val="4"/>
    <w:basedOn w:val="660"/>
    <w:next w:val="904"/>
    <w:uiPriority w:val="0"/>
    <w:qFormat/>
    <w:pPr>
      <w:ind w:firstLine="420"/>
      <w:spacing w:line="360" w:lineRule="auto"/>
    </w:pPr>
    <w:rPr>
      <w:color w:val="ff0000"/>
      <w:sz w:val="24"/>
      <w:szCs w:val="24"/>
    </w:rPr>
  </w:style>
  <w:style w:type="paragraph" w:styleId="945" w:customStyle="1">
    <w:name w:val="普通 (Web)"/>
    <w:basedOn w:val="660"/>
    <w:uiPriority w:val="0"/>
    <w:qFormat/>
    <w:pPr>
      <w:jc w:val="left"/>
      <w:spacing w:before="100" w:beforeAutospacing="1" w:after="100" w:afterAutospacing="1"/>
      <w:widowControl/>
    </w:pPr>
    <w:rPr>
      <w:rFonts w:ascii="宋体" w:hAnsi="宋体"/>
      <w:sz w:val="24"/>
      <w:szCs w:val="24"/>
    </w:rPr>
  </w:style>
  <w:style w:type="paragraph" w:styleId="946" w:customStyle="1">
    <w:name w:val="Char Char Char Char Char Char Char Char Char Char"/>
    <w:basedOn w:val="660"/>
    <w:uiPriority w:val="0"/>
    <w:qFormat/>
    <w:pPr>
      <w:spacing w:line="360" w:lineRule="auto"/>
    </w:pPr>
    <w:rPr>
      <w:sz w:val="24"/>
      <w:szCs w:val="20"/>
    </w:rPr>
  </w:style>
  <w:style w:type="paragraph" w:styleId="947" w:customStyle="1">
    <w:name w:val="样式1"/>
    <w:basedOn w:val="660"/>
    <w:uiPriority w:val="0"/>
    <w:qFormat/>
    <w:pPr>
      <w:numPr>
        <w:ilvl w:val="0"/>
        <w:numId w:val="3"/>
      </w:numPr>
    </w:pPr>
    <w:rPr>
      <w:rFonts w:ascii="宋体" w:hAnsi="宋体"/>
      <w:szCs w:val="21"/>
    </w:rPr>
  </w:style>
  <w:style w:type="paragraph" w:styleId="948" w:customStyle="1">
    <w:name w:val="font6"/>
    <w:basedOn w:val="660"/>
    <w:uiPriority w:val="0"/>
    <w:qFormat/>
    <w:pPr>
      <w:jc w:val="left"/>
      <w:spacing w:before="100" w:beforeAutospacing="1" w:after="100" w:afterAutospacing="1"/>
      <w:widowControl/>
    </w:pPr>
    <w:rPr>
      <w:rFonts w:hint="eastAsia" w:ascii="宋体" w:hAnsi="宋体"/>
      <w:sz w:val="28"/>
      <w:szCs w:val="28"/>
      <w:u w:val="single"/>
    </w:rPr>
  </w:style>
  <w:style w:type="paragraph" w:styleId="949"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1" w:customStyle="1">
    <w:name w:val="标题3"/>
    <w:basedOn w:val="660"/>
    <w:next w:val="660"/>
    <w:uiPriority w:val="0"/>
    <w:qFormat/>
    <w:pPr>
      <w:ind w:firstLine="624"/>
      <w:spacing w:line="590" w:lineRule="atLeast"/>
    </w:pPr>
    <w:rPr>
      <w:rFonts w:ascii="方正黑体_GBK" w:eastAsia="方正黑体_GBK"/>
      <w:sz w:val="32"/>
      <w:szCs w:val="32"/>
    </w:rPr>
  </w:style>
  <w:style w:type="paragraph" w:styleId="952" w:customStyle="1">
    <w:name w:val="xl24"/>
    <w:basedOn w:val="66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3" w:customStyle="1">
    <w:name w:val="xl29"/>
    <w:basedOn w:val="6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4" w:customStyle="1">
    <w:name w:val="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55" w:customStyle="1">
    <w:name w:val="xl28"/>
    <w:basedOn w:val="66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6" w:customStyle="1">
    <w:name w:val="Char Char Char Char Char Char Char Char1"/>
    <w:basedOn w:val="660"/>
    <w:uiPriority w:val="0"/>
    <w:pPr>
      <w:jc w:val="left"/>
      <w:spacing w:after="160" w:line="240" w:lineRule="exact"/>
      <w:widowControl/>
    </w:pPr>
    <w:rPr>
      <w:rFonts w:ascii="Verdana" w:hAnsi="Verdana"/>
      <w:sz w:val="20"/>
      <w:szCs w:val="20"/>
      <w:lang w:eastAsia="en-US"/>
    </w:rPr>
  </w:style>
  <w:style w:type="paragraph" w:styleId="957" w:customStyle="1">
    <w:name w:val="xl30"/>
    <w:basedOn w:val="660"/>
    <w:uiPriority w:val="0"/>
    <w:qFormat/>
    <w:pPr>
      <w:jc w:val="center"/>
      <w:spacing w:before="100" w:beforeAutospacing="1" w:after="100" w:afterAutospacing="1"/>
      <w:widowControl/>
    </w:pPr>
    <w:rPr>
      <w:rFonts w:ascii="宋体" w:hAnsi="宋体"/>
      <w:b/>
      <w:bCs/>
      <w:sz w:val="36"/>
      <w:szCs w:val="36"/>
    </w:rPr>
  </w:style>
  <w:style w:type="paragraph" w:styleId="958" w:customStyle="1">
    <w:name w:val="Char Char Char Char1"/>
    <w:basedOn w:val="876"/>
    <w:uiPriority w:val="0"/>
    <w:qFormat/>
    <w:pPr>
      <w:spacing w:line="360" w:lineRule="auto"/>
    </w:pPr>
    <w:rPr>
      <w:rFonts w:ascii="Tahoma" w:hAnsi="Tahoma"/>
      <w:sz w:val="24"/>
      <w:szCs w:val="24"/>
    </w:rPr>
  </w:style>
  <w:style w:type="paragraph" w:styleId="959" w:customStyle="1">
    <w:name w:val="table_1stline"/>
    <w:basedOn w:val="660"/>
    <w:uiPriority w:val="0"/>
    <w:qFormat/>
    <w:pPr>
      <w:jc w:val="left"/>
      <w:spacing w:before="120"/>
      <w:widowControl/>
    </w:pPr>
    <w:rPr>
      <w:bCs/>
      <w:sz w:val="20"/>
      <w:szCs w:val="20"/>
      <w:lang w:val="de-DE" w:eastAsia="de-DE"/>
    </w:rPr>
  </w:style>
  <w:style w:type="paragraph" w:styleId="960" w:customStyle="1">
    <w:name w:val="font5"/>
    <w:basedOn w:val="660"/>
    <w:uiPriority w:val="0"/>
    <w:qFormat/>
    <w:pPr>
      <w:jc w:val="left"/>
      <w:spacing w:before="100" w:beforeAutospacing="1" w:after="100" w:afterAutospacing="1"/>
      <w:widowControl/>
    </w:pPr>
    <w:rPr>
      <w:rFonts w:hint="eastAsia" w:ascii="宋体" w:hAnsi="宋体"/>
      <w:sz w:val="28"/>
      <w:szCs w:val="28"/>
    </w:rPr>
  </w:style>
  <w:style w:type="paragraph" w:styleId="961"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2" w:customStyle="1">
    <w:name w:val="修订1"/>
    <w:uiPriority w:val="99"/>
    <w:semiHidden/>
    <w:qFormat/>
    <w:rPr>
      <w:rFonts w:ascii="Times New Roman" w:hAnsi="Times New Roman" w:eastAsia="宋体" w:cs="Times New Roman"/>
      <w:sz w:val="21"/>
      <w:szCs w:val="21"/>
      <w:lang w:val="en-US" w:eastAsia="zh-CN" w:bidi="ar-SA"/>
    </w:rPr>
  </w:style>
  <w:style w:type="paragraph" w:styleId="96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964" w:customStyle="1">
    <w:name w:val="Table Normal"/>
    <w:uiPriority w:val="0"/>
    <w:qFormat/>
    <w:tblPr>
      <w:tblCellMar>
        <w:left w:w="0" w:type="dxa"/>
        <w:top w:w="0" w:type="dxa"/>
        <w:right w:w="0" w:type="dxa"/>
        <w:bottom w:w="0" w:type="dxa"/>
      </w:tblCellMar>
    </w:tblPr>
  </w:style>
  <w:style w:type="paragraph" w:styleId="965" w:customStyle="1">
    <w:name w:val="正文文本12"/>
    <w:basedOn w:val="660"/>
    <w:uiPriority w:val="1"/>
    <w:qFormat/>
    <w:pPr>
      <w:ind w:left="120"/>
    </w:pPr>
    <w:rPr>
      <w:rFonts w:ascii="宋体" w:hAnsi="宋体" w:cs="宋体"/>
      <w:szCs w:val="21"/>
      <w:lang w:val="zh-CN" w:bidi="zh-CN"/>
    </w:rPr>
  </w:style>
  <w:style w:type="paragraph" w:styleId="966" w:customStyle="1">
    <w:name w:val="正文文本 211"/>
    <w:basedOn w:val="660"/>
    <w:uiPriority w:val="99"/>
    <w:qFormat/>
    <w:pPr>
      <w:jc w:val="center"/>
    </w:pPr>
    <w:rPr>
      <w:b/>
      <w:bCs/>
      <w:sz w:val="20"/>
      <w:szCs w:val="20"/>
    </w:rPr>
  </w:style>
  <w:style w:type="paragraph" w:styleId="967" w:customStyle="1">
    <w:name w:val="Table Paragraph"/>
    <w:basedOn w:val="660"/>
    <w:uiPriority w:val="1"/>
    <w:qFormat/>
    <w:pPr>
      <w:jc w:val="left"/>
    </w:pPr>
    <w:rPr>
      <w:rFonts w:ascii="宋体" w:hAnsi="宋体" w:cs="宋体"/>
      <w:sz w:val="22"/>
      <w:lang w:val="zh-CN" w:bidi="zh-CN"/>
    </w:rPr>
  </w:style>
  <w:style w:type="table" w:styleId="968" w:customStyle="1">
    <w:name w:val="网格型1"/>
    <w:basedOn w:val="969"/>
    <w:uiPriority w:val="0"/>
    <w:qFormat/>
    <w:pPr>
      <w:jc w:val="both"/>
      <w:widowControl w:val="off"/>
    </w:pPr>
    <w:tblPr/>
  </w:style>
  <w:style w:type="table" w:styleId="969" w:customStyle="1">
    <w:name w:val="普通表格1"/>
    <w:uiPriority w:val="99"/>
    <w:unhideWhenUsed/>
    <w:qFormat/>
    <w:tblPr>
      <w:tblCellMar>
        <w:left w:w="0" w:type="dxa"/>
        <w:top w:w="0" w:type="dxa"/>
        <w:right w:w="0" w:type="dxa"/>
        <w:bottom w:w="0" w:type="dxa"/>
      </w:tblCellMar>
    </w:tblPr>
  </w:style>
  <w:style w:type="paragraph" w:styleId="970" w:customStyle="1">
    <w:name w:val="正文文本首行缩进 21"/>
    <w:basedOn w:val="673"/>
    <w:uiPriority w:val="0"/>
    <w:qFormat/>
    <w:pPr>
      <w:ind w:left="0" w:firstLine="420"/>
      <w:spacing w:after="0" w:line="360" w:lineRule="auto"/>
    </w:pPr>
    <w:rPr>
      <w:rFonts w:ascii="宋体" w:hAnsi="宋体"/>
      <w:sz w:val="20"/>
      <w:szCs w:val="20"/>
      <w:lang w:eastAsia="en-US"/>
    </w:rPr>
  </w:style>
  <w:style w:type="table" w:styleId="971" w:customStyle="1">
    <w:name w:val="Table Normal_0"/>
    <w:uiPriority w:val="0"/>
    <w:qFormat/>
    <w:tblPr>
      <w:tblCellMar>
        <w:left w:w="0" w:type="dxa"/>
        <w:top w:w="0" w:type="dxa"/>
        <w:right w:w="0" w:type="dxa"/>
        <w:bottom w:w="0" w:type="dxa"/>
      </w:tblCellMar>
    </w:tblPr>
  </w:style>
  <w:style w:type="paragraph" w:styleId="972" w:customStyle="1">
    <w:name w:val="正文首行缩进 211"/>
    <w:basedOn w:val="973"/>
    <w:next w:val="660"/>
    <w:uiPriority w:val="0"/>
    <w:qFormat/>
    <w:pPr>
      <w:ind w:left="0" w:firstLine="420"/>
      <w:spacing w:after="0" w:line="360" w:lineRule="auto"/>
    </w:pPr>
    <w:rPr>
      <w:rFonts w:ascii="宋体" w:hAnsi="宋体"/>
      <w:szCs w:val="20"/>
    </w:rPr>
  </w:style>
  <w:style w:type="paragraph" w:styleId="973" w:customStyle="1">
    <w:name w:val="正文文本缩进11"/>
    <w:basedOn w:val="974"/>
    <w:next w:val="975"/>
    <w:uiPriority w:val="0"/>
    <w:unhideWhenUsed/>
    <w:qFormat/>
    <w:pPr>
      <w:ind w:left="420"/>
      <w:spacing w:after="120"/>
    </w:pPr>
  </w:style>
  <w:style w:type="paragraph" w:styleId="974" w:customStyle="1">
    <w:name w:val="正文112"/>
    <w:next w:val="915"/>
    <w:uiPriority w:val="0"/>
    <w:qFormat/>
    <w:pPr>
      <w:jc w:val="both"/>
      <w:widowControl w:val="off"/>
    </w:pPr>
    <w:rPr>
      <w:rFonts w:hint="default" w:ascii="Times New Roman" w:hAnsi="Times New Roman" w:eastAsia="宋体" w:cs="Times New Roman"/>
      <w:sz w:val="21"/>
      <w:szCs w:val="24"/>
    </w:rPr>
  </w:style>
  <w:style w:type="paragraph" w:styleId="975" w:customStyle="1">
    <w:name w:val="寄信人地址1"/>
    <w:basedOn w:val="660"/>
    <w:uiPriority w:val="0"/>
    <w:qFormat/>
    <w:rPr>
      <w:rFonts w:ascii="Arial" w:hAnsi="Arial" w:cs="宋体"/>
    </w:rPr>
  </w:style>
  <w:style w:type="paragraph" w:styleId="976" w:customStyle="1">
    <w:name w:val="索引 411"/>
    <w:basedOn w:val="660"/>
    <w:next w:val="660"/>
    <w:uiPriority w:val="99"/>
    <w:semiHidden/>
    <w:qFormat/>
    <w:pPr>
      <w:ind w:left="1260"/>
    </w:pPr>
  </w:style>
  <w:style w:type="numbering" w:styleId="10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59f5311a-11cc-4a5a-b319-9156d4a2a17b</errorID>
      <errorWord>,</errorWord>
      <group>L1_Format</group>
      <groupName>格式问题</groupName>
      <ability>L2_HalfPunc_CN</ability>
      <abilityName>全半角问题</abilityName>
      <candidateList>
        <item>，</item>
      </candidateList>
      <explain>文本全半角错误。</explain>
      <paraID>63948853</paraID>
      <start>37</start>
      <end>38</end>
      <status>modified</status>
      <modifiedWord>，</modifiedWord>
      <trackRevisions>false</trackRevisions>
    </reviewItem>
    <reviewItem>
      <errorID>cb340af2-2922-4689-be43-639f7a38a8f3</errorID>
      <errorWord>(</errorWord>
      <group>L1_Format</group>
      <groupName>格式问题</groupName>
      <ability>L2_HalfPunc_CN</ability>
      <abilityName>全半角问题</abilityName>
      <candidateList>
        <item>（</item>
      </candidateList>
      <explain>文本全半角错误。</explain>
      <paraID>6EAF50FB</paraID>
      <start>51</start>
      <end>52</end>
      <status>modified</status>
      <modifiedWord>（</modifiedWord>
      <trackRevisions>false</trackRevisions>
    </reviewItem>
    <reviewItem>
      <errorID>70e45427-6856-4f35-b6a8-49d3e7b336ed</errorID>
      <errorWord>)</errorWord>
      <group>L1_Format</group>
      <groupName>格式问题</groupName>
      <ability>L2_HalfPunc_CN</ability>
      <abilityName>全半角问题</abilityName>
      <candidateList>
        <item>）</item>
      </candidateList>
      <explain>文本全半角错误。</explain>
      <paraID>6EAF50FB</paraID>
      <start>54</start>
      <end>55</end>
      <status>modified</status>
      <modifiedWord>）</modifiedWord>
      <trackRevisions>false</trackRevisions>
    </reviewItem>
    <reviewItem>
      <errorID>3f378b9b-53a3-432f-9c8e-168c634ea114</errorID>
      <errorWord>(</errorWord>
      <group>L1_Format</group>
      <groupName>格式问题</groupName>
      <ability>L2_HalfPunc_CN</ability>
      <abilityName>全半角问题</abilityName>
      <candidateList>
        <item>（</item>
      </candidateList>
      <explain>文本全半角错误。</explain>
      <paraID>1A470043</paraID>
      <start>51</start>
      <end>52</end>
      <status>modified</status>
      <modifiedWord>（</modifiedWord>
      <trackRevisions>false</trackRevisions>
    </reviewItem>
    <reviewItem>
      <errorID>df3284e2-d185-4eed-8329-bde8e77e929c</errorID>
      <errorWord>)</errorWord>
      <group>L1_Format</group>
      <groupName>格式问题</groupName>
      <ability>L2_HalfPunc_CN</ability>
      <abilityName>全半角问题</abilityName>
      <candidateList>
        <item>）</item>
      </candidateList>
      <explain>文本全半角错误。</explain>
      <paraID>1A470043</paraID>
      <start>54</start>
      <end>55</end>
      <status>modified</status>
      <modifiedWord>）</modifiedWord>
      <trackRevisions>false</trackRevisions>
    </reviewItem>
    <reviewItem>
      <errorID>370491a1-05c3-476c-adad-f917a7c105e3</errorID>
      <errorWord>间</errorWord>
      <group>L1_Word</group>
      <groupName>字词问题</groupName>
      <ability>L2_Typo</ability>
      <abilityName>字词错误</abilityName>
      <candidateList>
        <item>间之</item>
      </candidateList>
      <explain/>
      <paraID> 2E8A6F7</paraID>
      <start>10</start>
      <end>11</end>
      <status>ignored</status>
      <modifiedWord/>
      <trackRevisions>false</trackRevisions>
    </reviewItem>
    <reviewItem>
      <errorID>c8fdcdde-7c72-421e-bfd4-ccf76c5548a6</errorID>
      <errorWord>法律、法规</errorWord>
      <group>L1_Word</group>
      <groupName>字词问题</groupName>
      <ability>L2_Typo</ability>
      <abilityName>字词错误</abilityName>
      <candidateList>
        <item>法律法规</item>
      </candidateList>
      <explain/>
      <paraID>4AB02257</paraID>
      <start>11</start>
      <end>16</end>
      <status>ignored</status>
      <modifiedWord/>
      <trackRevisions>false</trackRevisions>
    </reviewItem>
    <reviewItem>
      <errorID>609ec12c-0e5c-46e6-bd08-27d9f5406f5e</errorID>
      <errorWord>做无效投标</errorWord>
      <group>L1_Word</group>
      <groupName>字词问题</groupName>
      <ability>L2_Typo</ability>
      <abilityName>字词错误</abilityName>
      <candidateList>
        <item>作无效投标</item>
      </candidateList>
      <explain/>
      <paraID>4BBE3761</paraID>
      <start>79</start>
      <end>84</end>
      <status>modified</status>
      <modifiedWord>作无效投标</modifiedWord>
      <trackRevisions>false</trackRevisions>
    </reviewItem>
    <reviewItem>
      <errorID>bdf16cfa-9ed8-4b33-960d-2c56f94d089b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543A14A5</paraID>
      <start>14</start>
      <end>17</end>
      <status>ignored</status>
      <modifiedWord/>
      <trackRevisions>false</trackRevisions>
    </reviewItem>
    <reviewItem>
      <errorID>8a99b9bb-91b4-4be8-922b-e94d22bedf7d</errorID>
      <errorWord>保持通讯畅通</errorWord>
      <group>L1_Word</group>
      <groupName>字词问题</groupName>
      <ability>L2_Typo</ability>
      <abilityName>字词错误</abilityName>
      <candidateList>
        <item>保持通信畅通</item>
      </candidateList>
      <explain/>
      <paraID>7BCDF070</paraID>
      <start>18</start>
      <end>24</end>
      <status>ignored</status>
      <modifiedWord/>
      <trackRevisions>false</trackRevisions>
    </reviewItem>
    <reviewItem>
      <errorID>b6b26078-d599-4a78-9905-e9cf106577b1</errorID>
      <errorWord>&lt;</errorWord>
      <group>L1_Format</group>
      <groupName>格式问题</groupName>
      <ability>L2_HalfPunc_CN</ability>
      <abilityName>全半角问题</abilityName>
      <candidateList>
        <item>〈</item>
      </candidateList>
      <explain>文本全半角错误。</explain>
      <paraID>3904D6C4</paraID>
      <start>38</start>
      <end>39</end>
      <status>modified</status>
      <modifiedWord>〈</modifiedWord>
      <trackRevisions>false</trackRevisions>
    </reviewItem>
    <reviewItem>
      <errorID>a22b706b-d023-421e-83a8-dbc05b690dab</errorID>
      <errorWord>&lt;</errorWord>
      <group>L1_Format</group>
      <groupName>格式问题</groupName>
      <ability>L2_HalfPunc_CN</ability>
      <abilityName>全半角问题</abilityName>
      <candidateList>
        <item>〈</item>
      </candidateList>
      <explain>文本全半角错误。</explain>
      <paraID>643F20F1</paraID>
      <start>38</start>
      <end>39</end>
      <status>modified</status>
      <modifiedWord>〈</modifiedWord>
      <trackRevisions>false</trackRevisions>
    </reviewItem>
    <reviewItem>
      <errorID>e4285da9-43ff-486b-8b27-6f9452131ab2</errorID>
      <errorWord>&lt;</errorWord>
      <group>L1_Format</group>
      <groupName>格式问题</groupName>
      <ability>L2_HalfPunc_CN</ability>
      <abilityName>全半角问题</abilityName>
      <candidateList>
        <item>〈</item>
      </candidateList>
      <explain>文本全半角错误。</explain>
      <paraID>79309F39</paraID>
      <start>27</start>
      <end>28</end>
      <status>modified</status>
      <modifiedWord>〈</modifiedWord>
      <trackRevisions>false</trackRevisions>
    </reviewItem>
    <reviewItem>
      <errorID>99e93476-4947-43d4-a891-b09e725cee99</errorID>
      <errorWord>，</errorWord>
      <group>L1_Word</group>
      <groupName>字词问题</groupName>
      <ability>L2_Typo</ability>
      <abilityName>字词错误</abilityName>
      <candidateList>
        <item>，并</item>
      </candidateList>
      <explain/>
      <paraID> AF2DCBB</paraID>
      <start>67</start>
      <end>69</end>
      <status>modified</status>
      <modifiedWord>，并</modifiedWord>
      <trackRevisions>false</trackRevisions>
    </reviewItem>
    <reviewItem>
      <errorID>b32bcd58-0bb3-4d5e-8925-72622ad2d465</errorID>
      <errorWord>国家发改委</errorWord>
      <group>L1_Knowledge</group>
      <groupName>知识性问题</groupName>
      <ability>L2_Knowledge</ability>
      <abilityName>其他知识</abilityName>
      <candidateList>
        <item>国家发展改革委</item>
      </candidateList>
      <explain/>
      <paraID> B9A0E53</paraID>
      <start>17</start>
      <end>22</end>
      <status>ignored</status>
      <modifiedWord/>
      <trackRevisions>false</trackRevisions>
    </reviewItem>
    <reviewItem>
      <errorID>0f548c36-6041-4b0b-b09a-14ac7618cd83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34EDE548</paraID>
      <start>87</start>
      <end>91</end>
      <status>ignored</status>
      <modifiedWord/>
      <trackRevisions>false</trackRevisions>
    </reviewItem>
    <reviewItem>
      <errorID>f230e654-6c7d-4801-bf04-b58037b9f839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3B58E763</paraID>
      <start>22</start>
      <end>26</end>
      <status>ignored</status>
      <modifiedWord/>
      <trackRevisions>false</trackRevisions>
    </reviewItem>
    <reviewItem>
      <errorID>f5be9d4b-7793-4824-852c-fe0b0d608045</errorID>
      <errorWord>（</errorWord>
      <group>L1_Punc</group>
      <groupName>标点问题</groupName>
      <ability>L2_Punc_CN</ability>
      <abilityName>标点符号问题</abilityName>
      <candidateList/>
      <explain>同一形式括号套用。</explain>
      <paraID>461A9382</paraID>
      <start>64</start>
      <end>65</end>
      <status>ignored</status>
      <modifiedWord/>
      <trackRevisions>false</trackRevisions>
    </reviewItem>
    <reviewItem>
      <errorID>dd2789f0-291d-4d84-82a4-5241f20c83e5</errorID>
      <errorWord>）</errorWord>
      <group>L1_Punc</group>
      <groupName>标点问题</groupName>
      <ability>L2_Punc_CN</ability>
      <abilityName>标点符号问题</abilityName>
      <candidateList/>
      <explain>同一形式括号套用。</explain>
      <paraID>461A9382</paraID>
      <start>81</start>
      <end>82</end>
      <status>ignored</status>
      <modifiedWord/>
      <trackRevisions>false</trackRevisions>
    </reviewItem>
    <reviewItem>
      <errorID>73a8b66e-f996-4ec8-9b7d-05ff68397800</errorID>
      <errorWord>（</errorWord>
      <group>L1_Punc</group>
      <groupName>标点问题</groupName>
      <ability>L2_Punc_CN</ability>
      <abilityName>标点符号问题</abilityName>
      <candidateList/>
      <explain>同一形式括号套用。</explain>
      <paraID>461A9382</paraID>
      <start>108</start>
      <end>109</end>
      <status>ignored</status>
      <modifiedWord/>
      <trackRevisions>false</trackRevisions>
    </reviewItem>
    <reviewItem>
      <errorID>4fcbf58b-c881-4aae-9414-4c5f8f5348f8</errorID>
      <errorWord>）</errorWord>
      <group>L1_Punc</group>
      <groupName>标点问题</groupName>
      <ability>L2_Punc_CN</ability>
      <abilityName>标点符号问题</abilityName>
      <candidateList/>
      <explain>同一形式括号套用。</explain>
      <paraID>461A9382</paraID>
      <start>113</start>
      <end>114</end>
      <status>ignored</status>
      <modifiedWord/>
      <trackRevisions>false</trackRevisions>
    </reviewItem>
    <reviewItem>
      <errorID>b509bae9-040c-4983-8366-d3bb05ae209f</errorID>
      <errorWord>（</errorWord>
      <group>L1_Punc</group>
      <groupName>标点问题</groupName>
      <ability>L2_Punc_CN</ability>
      <abilityName>标点符号问题</abilityName>
      <candidateList/>
      <explain>同一形式括号套用。</explain>
      <paraID>461A9382</paraID>
      <start>119</start>
      <end>120</end>
      <status>ignored</status>
      <modifiedWord/>
      <trackRevisions>false</trackRevisions>
    </reviewItem>
    <reviewItem>
      <errorID>f6dc70f9-4039-4d9e-b24b-a6aa99704b9a</errorID>
      <errorWord>）</errorWord>
      <group>L1_Punc</group>
      <groupName>标点问题</groupName>
      <ability>L2_Punc_CN</ability>
      <abilityName>标点符号问题</abilityName>
      <candidateList/>
      <explain>同一形式括号套用。</explain>
      <paraID>461A9382</paraID>
      <start>133</start>
      <end>134</end>
      <status>ignored</status>
      <modifiedWord/>
      <trackRevisions>false</trackRevisions>
    </reviewItem>
    <reviewItem>
      <errorID>eaf1783a-2b66-4f68-975e-b696966b715c</errorID>
      <errorWord>会</errorWord>
      <group>L1_Word</group>
      <groupName>字词问题</groupName>
      <ability>L2_Typo</ability>
      <abilityName>字词错误</abilityName>
      <candidateList>
        <item>会在</item>
      </candidateList>
      <explain/>
      <paraID> 42C12DC</paraID>
      <start>52</start>
      <end>53</end>
      <status>ignored</status>
      <modifiedWord/>
      <trackRevisions>false</trackRevisions>
    </reviewItem>
    <reviewItem>
      <errorID>ff76435d-eceb-4b1a-bca5-2823aa589251</errorID>
      <errorWord>(</errorWord>
      <group>L1_Format</group>
      <groupName>格式问题</groupName>
      <ability>L2_HalfPunc_CN</ability>
      <abilityName>全半角问题</abilityName>
      <candidateList>
        <item>（</item>
      </candidateList>
      <explain>文本全半角错误。</explain>
      <paraID>23524885</paraID>
      <start>94</start>
      <end>95</end>
      <status>modified</status>
      <modifiedWord>（</modifiedWord>
      <trackRevisions>false</trackRevisions>
    </reviewItem>
    <reviewItem>
      <errorID>56a0897d-3d50-4975-bf51-a0de9b49e15a</errorID>
      <errorWord>)</errorWord>
      <group>L1_Format</group>
      <groupName>格式问题</groupName>
      <ability>L2_HalfPunc_CN</ability>
      <abilityName>全半角问题</abilityName>
      <candidateList>
        <item>）</item>
      </candidateList>
      <explain>文本全半角错误。</explain>
      <paraID>23524885</paraID>
      <start>104</start>
      <end>105</end>
      <status>modified</status>
      <modifiedWord>）</modifiedWord>
      <trackRevisions>false</trackRevisions>
    </reviewItem>
    <reviewItem>
      <errorID>dc69a5ba-d684-4b32-b296-ffe43fa61e40</errorID>
      <errorWord>&lt;</errorWord>
      <group>L1_Format</group>
      <groupName>格式问题</groupName>
      <ability>L2_HalfPunc_CN</ability>
      <abilityName>全半角问题</abilityName>
      <candidateList>
        <item>〈</item>
      </candidateList>
      <explain>文本全半角错误。</explain>
      <paraID> DD0FE0A</paraID>
      <start>33</start>
      <end>34</end>
      <status>unmodified</status>
      <modifiedWord/>
      <trackRevisions>false</trackRevisions>
    </reviewItem>
    <reviewItem>
      <errorID>8521a80d-2780-4fec-aca7-e1facab8c245</errorID>
      <errorWord>&gt;、</errorWord>
      <group>L1_Punc</group>
      <groupName>标点问题</groupName>
      <ability>L2_Punc_CN</ability>
      <abilityName>标点符号问题</abilityName>
      <candidateList>
        <item>&gt;</item>
      </candidateList>
      <explain/>
      <paraID> DD0FE0A</paraID>
      <start>50</start>
      <end>52</end>
      <status>unmodified</status>
      <modifiedWord/>
      <trackRevisions>false</trackRevisions>
    </reviewItem>
    <reviewItem>
      <errorID>cc7d11bb-6849-4e40-9f79-55cd8c37352c</errorID>
      <errorWord>&lt;</errorWord>
      <group>L1_Format</group>
      <groupName>格式问题</groupName>
      <ability>L2_HalfPunc_CN</ability>
      <abilityName>全半角问题</abilityName>
      <candidateList>
        <item>〈</item>
      </candidateList>
      <explain>文本全半角错误。</explain>
      <paraID> DD0FE0A</paraID>
      <start>52</start>
      <end>53</end>
      <status>unmodified</status>
      <modifiedWord/>
      <trackRevisions>false</trackRevisions>
    </reviewItem>
    <reviewItem>
      <errorID>1381ea56-1f66-416c-ad92-c2b2fd118ca7</errorID>
      <errorWord>&gt;的通知》</errorWord>
      <group>L1_Punc</group>
      <groupName>标点问题</groupName>
      <ability>L2_Punc_CN</ability>
      <abilityName>标点符号问题</abilityName>
      <candidateList>
        <item>〉的通知》</item>
      </candidateList>
      <explain/>
      <paraID> DD0FE0A</paraID>
      <start>69</start>
      <end>74</end>
      <status>unmodified</status>
      <modifiedWord/>
      <trackRevisions>false</trackRevisions>
    </reviewItem>
    <reviewItem>
      <errorID>827c8736-875c-4956-b38b-4d2e55450625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522A7E4D</paraID>
      <start>35</start>
      <end>36</end>
      <status>unmodified</status>
      <modifiedWord/>
      <trackRevisions>false</trackRevisions>
    </reviewItem>
    <reviewItem>
      <errorID>4b06e9ca-4c3a-4d98-b613-e91acf2de4e2</errorID>
      <errorWord>&lt;</errorWord>
      <group>L1_Format</group>
      <groupName>格式问题</groupName>
      <ability>L2_HalfPunc_CN</ability>
      <abilityName>全半角问题</abilityName>
      <candidateList>
        <item>〈</item>
      </candidateList>
      <explain>文本全半角错误。</explain>
      <paraID>1DBA396A</paraID>
      <start>122</start>
      <end>123</end>
      <status>unmodified</status>
      <modifiedWord/>
      <trackRevisions>false</trackRevisions>
    </reviewItem>
    <reviewItem>
      <errorID>a1fb66dc-9cac-42c7-ada4-d7384d2f4a01</errorID>
      <errorWord>&gt;</errorWord>
      <group>L1_Format</group>
      <groupName>格式问题</groupName>
      <ability>L2_HalfPunc_CN</ability>
      <abilityName>全半角问题</abilityName>
      <candidateList>
        <item>〉</item>
      </candidateList>
      <explain>文本全半角错误。</explain>
      <paraID>1DBA396A</paraID>
      <start>140</start>
      <end>141</end>
      <status>unmodified</status>
      <modifiedWord/>
      <trackRevisions>false</trackRevisions>
    </reviewItem>
    <reviewItem>
      <errorID>880cba7d-3cdf-44d6-adfb-ba6dbdc97dde</errorID>
      <errorWord>会</errorWord>
      <group>L1_Word</group>
      <groupName>字词问题</groupName>
      <ability>L2_Typo</ability>
      <abilityName>字词错误</abilityName>
      <candidateList>
        <item>会在</item>
      </candidateList>
      <explain/>
      <paraID> 5582285</paraID>
      <start>4</start>
      <end>5</end>
      <status>unmodified</status>
      <modifiedWord/>
      <trackRevisions>false</trackRevisions>
    </reviewItem>
    <reviewItem>
      <errorID>b0b64540-875a-4f42-a77d-0f6cc43996f6</errorID>
      <errorWord>(</errorWord>
      <group>L1_Format</group>
      <groupName>格式问题</groupName>
      <ability>L2_HalfPunc_CN</ability>
      <abilityName>全半角问题</abilityName>
      <candidateList>
        <item>（</item>
      </candidateList>
      <explain>文本全半角错误。</explain>
      <paraID>54FDA196</paraID>
      <start>24</start>
      <end>25</end>
      <status>unmodified</status>
      <modifiedWord/>
      <trackRevisions>false</trackRevisions>
    </reviewItem>
    <reviewItem>
      <errorID>66d11569-bfb9-43f1-950c-7664d5ff3e44</errorID>
      <errorWord>)</errorWord>
      <group>L1_Format</group>
      <groupName>格式问题</groupName>
      <ability>L2_HalfPunc_CN</ability>
      <abilityName>全半角问题</abilityName>
      <candidateList>
        <item>）</item>
      </candidateList>
      <explain>文本全半角错误。</explain>
      <paraID>54FDA196</paraID>
      <start>35</start>
      <end>36</end>
      <status>unmodified</status>
      <modifiedWord/>
      <trackRevisions>false</trackRevisions>
    </reviewItem>
    <reviewItem>
      <errorID>0579c589-728c-497c-9dcb-85a7c879527a</errorID>
      <errorWord>》</errorWord>
      <group>L1_Word</group>
      <groupName>字词问题</groupName>
      <ability>L2_Typo</ability>
      <abilityName>字词错误</abilityName>
      <candidateList>
        <item>》和</item>
      </candidateList>
      <explain/>
      <paraID>27D1DB53</paraID>
      <start>86</start>
      <end>87</end>
      <status>unmodified</status>
      <modifiedWord/>
      <trackRevisions>false</trackRevisions>
    </reviewItem>
    <reviewItem>
      <errorID>9da102a9-c617-42f6-bc98-529fabced3b6</errorID>
      <errorWord>》</errorWord>
      <group>L1_Word</group>
      <groupName>字词问题</groupName>
      <ability>L2_Typo</ability>
      <abilityName>字词错误</abilityName>
      <candidateList>
        <item>》等</item>
      </candidateList>
      <explain/>
      <paraID>6DD06B04</paraID>
      <start>40</start>
      <end>41</end>
      <status>unmodified</status>
      <modifiedWord/>
      <trackRevisions>false</trackRevisions>
    </reviewItem>
    <reviewItem>
      <errorID>f030c184-1f91-4bbd-b5fd-805bb8513f6b</errorID>
      <errorWord>(</errorWord>
      <group>L1_Format</group>
      <groupName>格式问题</groupName>
      <ability>L2_HalfPunc_CN</ability>
      <abilityName>全半角问题</abilityName>
      <candidateList>
        <item>（</item>
      </candidateList>
      <explain>文本全半角错误。</explain>
      <paraID>5A0A645F</paraID>
      <start>13</start>
      <end>14</end>
      <status>unmodified</status>
      <modifiedWord/>
      <trackRevisions>false</trackRevisions>
    </reviewItem>
    <reviewItem>
      <errorID>c7da6a5e-bd26-4cd8-b26e-e5270e63cb3f</errorID>
      <errorWord>(</errorWord>
      <group>L1_Format</group>
      <groupName>格式问题</groupName>
      <ability>L2_HalfPunc_CN</ability>
      <abilityName>全半角问题</abilityName>
      <candidateList>
        <item>（</item>
      </candidateList>
      <explain>文本全半角错误。</explain>
      <paraID>604E522D</paraID>
      <start>23</start>
      <end>24</end>
      <status>unmodified</status>
      <modifiedWord/>
      <trackRevisions>false</trackRevisions>
    </reviewItem>
    <reviewItem>
      <errorID>75a491c1-58ca-4be2-8064-e61f9d7a9a17</errorID>
      <errorWord>(</errorWord>
      <group>L1_Format</group>
      <groupName>格式问题</groupName>
      <ability>L2_HalfPunc_CN</ability>
      <abilityName>全半角问题</abilityName>
      <candidateList>
        <item>（</item>
      </candidateList>
      <explain>文本全半角错误。</explain>
      <paraID>6E904C59</paraID>
      <start>8</start>
      <end>9</end>
      <status>unmodified</status>
      <modifiedWord/>
      <trackRevisions>false</trackRevisions>
    </reviewItem>
    <reviewItem>
      <errorID>d4026c31-11a3-4e9b-adbb-d44672436831</errorID>
      <errorWord>(</errorWord>
      <group>L1_Format</group>
      <groupName>格式问题</groupName>
      <ability>L2_HalfPunc_CN</ability>
      <abilityName>全半角问题</abilityName>
      <candidateList>
        <item>（</item>
      </candidateList>
      <explain>文本全半角错误。</explain>
      <paraID>7B41B62D</paraID>
      <start>8</start>
      <end>9</end>
      <status>unmodified</status>
      <modifiedWord/>
      <trackRevisions>false</trackRevisions>
    </reviewItem>
    <reviewItem>
      <errorID>9ddf16bc-2fb3-4b45-ad39-6e36d8482e93</errorID>
      <errorWord>(</errorWord>
      <group>L1_Format</group>
      <groupName>格式问题</groupName>
      <ability>L2_HalfPunc_CN</ability>
      <abilityName>全半角问题</abilityName>
      <candidateList>
        <item>（</item>
      </candidateList>
      <explain>文本全半角错误。</explain>
      <paraID>4D757C82</paraID>
      <start>10</start>
      <end>11</end>
      <status>unmodified</status>
      <modifiedWord/>
      <trackRevisions>false</trackRevisions>
    </reviewItem>
    <reviewItem>
      <errorID>50585480-27d7-4085-a6cc-cc0c108f5c4f</errorID>
      <errorWord>(</errorWord>
      <group>L1_Format</group>
      <groupName>格式问题</groupName>
      <ability>L2_HalfPunc_CN</ability>
      <abilityName>全半角问题</abilityName>
      <candidateList>
        <item>（</item>
      </candidateList>
      <explain>文本全半角错误。</explain>
      <paraID>347A7669</paraID>
      <start>14</start>
      <end>15</end>
      <status>unmodified</status>
      <modifiedWord/>
      <trackRevisions>false</trackRevisions>
    </reviewItem>
    <reviewItem>
      <errorID>f2e7141a-9cb4-4d62-a5f0-478486529dbf</errorID>
      <errorWord>(</errorWord>
      <group>L1_Format</group>
      <groupName>格式问题</groupName>
      <ability>L2_HalfPunc_CN</ability>
      <abilityName>全半角问题</abilityName>
      <candidateList>
        <item>（</item>
      </candidateList>
      <explain>文本全半角错误。</explain>
      <paraID>19829533</paraID>
      <start>8</start>
      <end>9</end>
      <status>unmodified</status>
      <modifiedWord/>
      <trackRevisions>false</trackRevisions>
    </reviewItem>
    <reviewItem>
      <errorID>cffcba3b-4955-4f43-869f-bb374944e91e</errorID>
      <errorWord>(</errorWord>
      <group>L1_Format</group>
      <groupName>格式问题</groupName>
      <ability>L2_HalfPunc_CN</ability>
      <abilityName>全半角问题</abilityName>
      <candidateList>
        <item>（</item>
      </candidateList>
      <explain>文本全半角错误。</explain>
      <paraID>1D2D5BC1</paraID>
      <start>7</start>
      <end>8</end>
      <status>unmodified</status>
      <modifiedWord/>
      <trackRevisions>false</trackRevisions>
    </reviewItem>
    <reviewItem>
      <errorID>671fc79e-b2c0-44eb-a6eb-4a4e5594a225</errorID>
      <errorWord>(</errorWord>
      <group>L1_Format</group>
      <groupName>格式问题</groupName>
      <ability>L2_HalfPunc_CN</ability>
      <abilityName>全半角问题</abilityName>
      <candidateList>
        <item>（</item>
      </candidateList>
      <explain>文本全半角错误。</explain>
      <paraID>7916BAAB</paraID>
      <start>15</start>
      <end>16</end>
      <status>unmodified</status>
      <modifiedWord/>
      <trackRevisions>false</trackRevisions>
    </reviewItem>
    <reviewItem>
      <errorID>4f482f3b-6255-45ff-9e3d-3c3e9654f6f9</errorID>
      <errorWord>(</errorWord>
      <group>L1_Format</group>
      <groupName>格式问题</groupName>
      <ability>L2_HalfPunc_CN</ability>
      <abilityName>全半角问题</abilityName>
      <candidateList>
        <item>（</item>
      </candidateList>
      <explain>文本全半角错误。</explain>
      <paraID>5D51A1DF</paraID>
      <start>12</start>
      <end>13</end>
      <status>unmodified</status>
      <modifiedWord/>
      <trackRevisions>false</trackRevisions>
    </reviewItem>
    <reviewItem>
      <errorID>8fbd49ae-1095-49ff-8998-6c831e37964e</errorID>
      <errorWord>(</errorWord>
      <group>L1_Format</group>
      <groupName>格式问题</groupName>
      <ability>L2_HalfPunc_CN</ability>
      <abilityName>全半角问题</abilityName>
      <candidateList>
        <item>（</item>
      </candidateList>
      <explain>文本全半角错误。</explain>
      <paraID>5E74CC0D</paraID>
      <start>6</start>
      <end>7</end>
      <status>unmodified</status>
      <modifiedWord/>
      <trackRevisions>false</trackRevisions>
    </reviewItem>
    <reviewItem>
      <errorID>8e5c5fb0-7724-46f0-8448-113b584422cf</errorID>
      <errorWord>(</errorWord>
      <group>L1_Format</group>
      <groupName>格式问题</groupName>
      <ability>L2_HalfPunc_CN</ability>
      <abilityName>全半角问题</abilityName>
      <candidateList>
        <item>（</item>
      </candidateList>
      <explain>文本全半角错误。</explain>
      <paraID>7A5F75AC</paraID>
      <start>14</start>
      <end>15</end>
      <status>unmodified</status>
      <modifiedWord/>
      <trackRevisions>false</trackRevisions>
    </reviewItem>
    <reviewItem>
      <errorID>448ef6b9-c863-4832-bc4c-a303fc6185e5</errorID>
      <errorWord>起动</errorWord>
      <group>L1_Word</group>
      <groupName>字词问题</groupName>
      <ability>L2_Typo</ability>
      <abilityName>字词错误</abilityName>
      <candidateList>
        <item>启动</item>
      </candidateList>
      <explain/>
      <paraID>7D7AD4C3</paraID>
      <start>145</start>
      <end>147</end>
      <status>unmodified</status>
      <modifiedWord/>
      <trackRevisions>false</trackRevisions>
    </reviewItem>
    <reviewItem>
      <errorID>a8834c30-6a82-462c-820e-5d7ac8e7f610</errorID>
      <errorWord>,</errorWord>
      <group>L1_Format</group>
      <groupName>格式问题</groupName>
      <ability>L2_HalfPunc_CN</ability>
      <abilityName>全半角问题</abilityName>
      <candidateList>
        <item>，</item>
      </candidateList>
      <explain>文本全半角错误。</explain>
      <paraID>612646C6</paraID>
      <start>6</start>
      <end>7</end>
      <status>unmodified</status>
      <modifiedWord/>
      <trackRevisions>false</trackRevisions>
    </reviewItem>
    <reviewItem>
      <errorID>3e86837b-bc45-4f0e-b3ed-1471e4ae8792</errorID>
      <errorWord>，</errorWord>
      <group>L1_Word</group>
      <groupName>字词问题</groupName>
      <ability>L2_Typo</ability>
      <abilityName>字词错误</abilityName>
      <candidateList>
        <item>，由</item>
      </candidateList>
      <explain/>
      <paraID>6F89B1F8</paraID>
      <start>59</start>
      <end>60</end>
      <status>unmodified</status>
      <modifiedWord/>
      <trackRevisions>false</trackRevisions>
    </reviewItem>
    <reviewItem>
      <errorID>14e1e8be-c1ec-47ac-9f59-7ffc03ddb0e7</errorID>
      <errorWord>法律、法规</errorWord>
      <group>L1_Word</group>
      <groupName>字词问题</groupName>
      <ability>L2_Typo</ability>
      <abilityName>字词错误</abilityName>
      <candidateList>
        <item>法律法规</item>
      </candidateList>
      <explain/>
      <paraID>5A101E5E</paraID>
      <start>26</start>
      <end>31</end>
      <status>unmodified</status>
      <modifiedWord/>
      <trackRevisions>false</trackRevisions>
    </reviewItem>
    <reviewItem>
      <errorID>430da857-286b-4094-9500-7d4d47120321</errorID>
      <errorWord>期间</errorWord>
      <group>L1_Word</group>
      <groupName>字词问题</groupName>
      <ability>L2_Typo</ability>
      <abilityName>字词错误</abilityName>
      <candidateList>
        <item>其间</item>
      </candidateList>
      <explain/>
      <paraID>4D66C996</paraID>
      <start>61</start>
      <end>63</end>
      <status>unmodified</status>
      <modifiedWord/>
      <trackRevisions>false</trackRevisions>
    </reviewItem>
    <reviewItem>
      <errorID>672071c8-2692-400f-88d4-ab4e7dc1e5a5</errorID>
      <errorWord>，</errorWord>
      <group>L1_Word</group>
      <groupName>字词问题</groupName>
      <ability>L2_Typo</ability>
      <abilityName>字词错误</abilityName>
      <candidateList>
        <item>，由</item>
      </candidateList>
      <explain/>
      <paraID> D90E4C8</paraID>
      <start>39</start>
      <end>40</end>
      <status>unmodified</status>
      <modifiedWord/>
      <trackRevisions>false</trackRevisions>
    </reviewItem>
    <reviewItem>
      <errorID>05bceffc-808c-4a01-b1bd-8fbb463a20b8</errorID>
      <errorWord>(</errorWord>
      <group>L1_Format</group>
      <groupName>格式问题</groupName>
      <ability>L2_HalfPunc_CN</ability>
      <abilityName>全半角问题</abilityName>
      <candidateList>
        <item>（</item>
      </candidateList>
      <explain>文本全半角错误。</explain>
      <paraID>74B2CBAE</paraID>
      <start>73</start>
      <end>74</end>
      <status>unmodified</status>
      <modifiedWord/>
      <trackRevisions>false</trackRevisions>
    </reviewItem>
    <reviewItem>
      <errorID>67e5f939-5c84-4724-87c0-ab1a523869b7</errorID>
      <errorWord>)</errorWord>
      <group>L1_Format</group>
      <groupName>格式问题</groupName>
      <ability>L2_HalfPunc_CN</ability>
      <abilityName>全半角问题</abilityName>
      <candidateList>
        <item>）</item>
      </candidateList>
      <explain>文本全半角错误。</explain>
      <paraID>74B2CBAE</paraID>
      <start>84</start>
      <end>85</end>
      <status>unmodified</status>
      <modifiedWord/>
      <trackRevisions>false</trackRevisions>
    </reviewItem>
    <reviewItem>
      <errorID>a8bf6936-2fde-4500-8073-0eb0ada45114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40FE7115</paraID>
      <start>1</start>
      <end>3</end>
      <status>unmodified</status>
      <modifiedWord/>
      <trackRevisions>false</trackRevisions>
    </reviewItem>
    <reviewItem>
      <errorID>a36ae5de-f7f8-4d57-a717-779e3b82c39c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55E09546</paraID>
      <start>1</start>
      <end>3</end>
      <status>unmodified</status>
      <modifiedWord/>
      <trackRevisions>false</trackRevisions>
    </reviewItem>
    <reviewItem>
      <errorID>82fa21e3-ea08-4640-913d-d51225bbe252</errorID>
      <errorWord>,</errorWord>
      <group>L1_Format</group>
      <groupName>格式问题</groupName>
      <ability>L2_HalfPunc_CN</ability>
      <abilityName>全半角问题</abilityName>
      <candidateList>
        <item>，</item>
      </candidateList>
      <explain>文本全半角错误。</explain>
      <paraID>7F774291</paraID>
      <start>46</start>
      <end>47</end>
      <status>unmodified</status>
      <modifiedWord/>
      <trackRevisions>false</trackRevisions>
    </reviewItem>
    <reviewItem>
      <errorID>3b76cd16-7091-4fed-a73e-051043a6a6f0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2A8BB6A0</paraID>
      <start>0</start>
      <end>2</end>
      <status>unmodified</status>
      <modifiedWord/>
      <trackRevisions>false</trackRevisions>
    </reviewItem>
    <reviewItem>
      <errorID>cee3d0d1-102b-4665-a2dc-52d457c5063b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54502EA6</paraID>
      <start>0</start>
      <end>3</end>
      <status>unmodified</status>
      <modifiedWord/>
      <trackRevisions>false</trackRevisions>
    </reviewItem>
    <reviewItem>
      <errorID>962786d0-5f4f-42a5-a812-6bf19a20a58a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65BE316E</paraID>
      <start>0</start>
      <end>3</end>
      <status>unmodified</status>
      <modifiedWord/>
      <trackRevisions>false</trackRevisions>
    </reviewItem>
    <reviewItem>
      <errorID>d2008596-4479-4a0c-9482-03ca3b5ada30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355C078D</paraID>
      <start>0</start>
      <end>3</end>
      <status>unmodified</status>
      <modifiedWord/>
      <trackRevisions>false</trackRevisions>
    </reviewItem>
    <reviewItem>
      <errorID>61ffd958-72d0-494d-bc8d-5b5ad498f454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16BB016B</paraID>
      <start>0</start>
      <end>3</end>
      <status>unmodified</status>
      <modifiedWord/>
      <trackRevisions>false</trackRevisions>
    </reviewItem>
    <reviewItem>
      <errorID>2e1fdf2d-c82c-4650-beb8-ae38382e055c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6C66D6BC</paraID>
      <start>0</start>
      <end>3</end>
      <status>unmodified</status>
      <modifiedWord/>
      <trackRevisions>false</trackRevisions>
    </reviewItem>
    <reviewItem>
      <errorID>18aa335b-e900-4049-b6ac-0147c88d311c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783B82DE</paraID>
      <start>0</start>
      <end>3</end>
      <status>unmodified</status>
      <modifiedWord/>
      <trackRevisions>false</trackRevisions>
    </reviewItem>
    <reviewItem>
      <errorID>54652a48-ebbc-485c-af07-b3b2dacc1b40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7D17A95</paraID>
      <start>0</start>
      <end>3</end>
      <status>unmodified</status>
      <modifiedWord/>
      <trackRevisions>false</trackRevisions>
    </reviewItem>
    <reviewItem>
      <errorID>8452b463-edf9-403c-9189-b6dee9fbdd27</errorID>
      <errorWord>间</errorWord>
      <group>L1_Word</group>
      <groupName>字词问题</groupName>
      <ability>L2_Typo</ability>
      <abilityName>字词错误</abilityName>
      <candidateList>
        <item>间内</item>
      </candidateList>
      <explain/>
      <paraID>7C8106D9</paraID>
      <start>47</start>
      <end>48</end>
      <status>unmodified</status>
      <modifiedWord/>
      <trackRevisions>false</trackRevisions>
    </reviewItem>
    <reviewItem>
      <errorID>b2e22c8b-1485-4f95-adb7-66f3694a53c8</errorID>
      <errorWord>“/</errorWord>
      <group>L1_Punc</group>
      <groupName>标点问题</groupName>
      <ability>L2_Punc_CN</ability>
      <abilityName>标点符号问题</abilityName>
      <candidateList>
        <item>“</item>
      </candidateList>
      <explain/>
      <paraID>74DE2B53</paraID>
      <start>33</start>
      <end>35</end>
      <status>unmodified</status>
      <modifiedWord/>
      <trackRevisions>false</trackRevisions>
    </reviewItem>
    <reviewItem>
      <errorID>62987481-6351-4664-b3cb-ee77fba19e86</errorID>
      <errorWord>(</errorWord>
      <group>L1_Format</group>
      <groupName>格式问题</groupName>
      <ability>L2_HalfPunc_CN</ability>
      <abilityName>全半角问题</abilityName>
      <candidateList>
        <item>（</item>
      </candidateList>
      <explain>文本全半角错误。</explain>
      <paraID>6E12D4B7</paraID>
      <start>33</start>
      <end>34</end>
      <status>unmodified</status>
      <modifiedWord/>
      <trackRevisions>false</trackRevisions>
    </reviewItem>
    <reviewItem>
      <errorID>07a5e0e5-9276-4dd4-986e-bec03b067fdd</errorID>
      <errorWord>)</errorWord>
      <group>L1_Format</group>
      <groupName>格式问题</groupName>
      <ability>L2_HalfPunc_CN</ability>
      <abilityName>全半角问题</abilityName>
      <candidateList>
        <item>）</item>
      </candidateList>
      <explain>文本全半角错误。</explain>
      <paraID>6E12D4B7</paraID>
      <start>45</start>
      <end>46</end>
      <status>unmodified</status>
      <modifiedWord/>
      <trackRevisions>false</trackRevisions>
    </reviewItem>
    <reviewItem>
      <errorID>4586dedd-94f6-4fe9-b4d1-b969cf62e34b</errorID>
      <errorWord>(</errorWord>
      <group>L1_Format</group>
      <groupName>格式问题</groupName>
      <ability>L2_HalfPunc_CN</ability>
      <abilityName>全半角问题</abilityName>
      <candidateList>
        <item>（</item>
      </candidateList>
      <explain>文本全半角错误。</explain>
      <paraID>6E12D4B7</paraID>
      <start>210</start>
      <end>211</end>
      <status>unmodified</status>
      <modifiedWord/>
      <trackRevisions>false</trackRevisions>
    </reviewItem>
    <reviewItem>
      <errorID>afeea13e-a487-4c84-8cd5-14f940c2b13a</errorID>
      <errorWord>)</errorWord>
      <group>L1_Format</group>
      <groupName>格式问题</groupName>
      <ability>L2_HalfPunc_CN</ability>
      <abilityName>全半角问题</abilityName>
      <candidateList>
        <item>）</item>
      </candidateList>
      <explain>文本全半角错误。</explain>
      <paraID>6E12D4B7</paraID>
      <start>227</start>
      <end>228</end>
      <status>unmodified</status>
      <modifiedWord/>
      <trackRevisions>false</trackRevisions>
    </reviewItem>
    <reviewItem>
      <errorID>c5db08e6-8e6e-442f-afb7-b1f76ff8c1b7</errorID>
      <errorWord>(</errorWord>
      <group>L1_Format</group>
      <groupName>格式问题</groupName>
      <ability>L2_HalfPunc_CN</ability>
      <abilityName>全半角问题</abilityName>
      <candidateList>
        <item>（</item>
      </candidateList>
      <explain>文本全半角错误。</explain>
      <paraID>5BDCC39D</paraID>
      <start>4</start>
      <end>5</end>
      <status>unmodified</status>
      <modifiedWord/>
      <trackRevisions>false</trackRevisions>
    </reviewItem>
    <reviewItem>
      <errorID>d2bbf1e7-9e24-46b0-87c3-b77ed7c74af7</errorID>
      <errorWord>)</errorWord>
      <group>L1_Format</group>
      <groupName>格式问题</groupName>
      <ability>L2_HalfPunc_CN</ability>
      <abilityName>全半角问题</abilityName>
      <candidateList>
        <item>）</item>
      </candidateList>
      <explain>文本全半角错误。</explain>
      <paraID>5BDCC39D</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6DC453E0-DA64-4DDB-A579-D771ABFBC41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李磊</cp:lastModifiedBy>
  <cp:revision>11</cp:revision>
  <dcterms:created xsi:type="dcterms:W3CDTF">2023-03-16T02:13:00Z</dcterms:created>
  <dcterms:modified xsi:type="dcterms:W3CDTF">2026-07-15T04:56:41Z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2052-12.1.0.26895</vt:lpwstr>
  </property>
  <property fmtid="{D5CDD505-2E9C-101B-9397-08002B2CF9AE}" pid="4" name="ICV">
    <vt:lpwstr>45E186FE4CDA41629A0F82B4F7D0AA8B_13</vt:lpwstr>
  </property>
</Properties>
</file>