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0"/>
        <w:ind w:firstLine="0"/>
        <w:rPr>
          <w:rFonts w:hint="eastAsia" w:eastAsia="黑体"/>
          <w:b/>
          <w:bCs/>
          <w:sz w:val="84"/>
        </w:rPr>
      </w:pPr>
      <w:r>
        <w:rPr>
          <w:rFonts w:hint="eastAsia" w:eastAsia="黑体"/>
          <w:b/>
          <w:bCs/>
          <w:sz w:val="84"/>
        </w:rPr>
      </w:r>
      <w:r/>
    </w:p>
    <w:p>
      <w:pPr>
        <w:pStyle w:val="970"/>
        <w:ind w:firstLine="0"/>
        <w:jc w:val="center"/>
        <w:rPr>
          <w:rFonts w:hint="eastAsia" w:eastAsia="黑体"/>
          <w:b/>
          <w:bCs/>
          <w:sz w:val="84"/>
        </w:rPr>
      </w:pPr>
      <w:r>
        <w:rPr>
          <w:rFonts w:hint="eastAsia" w:eastAsia="黑体"/>
          <w:b/>
          <w:bCs/>
          <w:sz w:val="84"/>
        </w:rPr>
        <w:t xml:space="preserve">招　标　文　件</w:t>
      </w:r>
      <w:r/>
    </w:p>
    <w:p>
      <w:pPr>
        <w:pStyle w:val="953"/>
        <w:ind w:left="0" w:right="0" w:firstLine="2249"/>
        <w:jc w:val="both"/>
        <w:keepLines w:val="0"/>
        <w:keepNext w:val="0"/>
        <w:spacing w:before="120" w:beforeAutospacing="0" w:after="120" w:afterAutospacing="0" w:line="36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color w:val="000000"/>
          <w:sz w:val="32"/>
          <w:szCs w:val="32"/>
        </w:rPr>
        <w:t xml:space="preserve">项目名称：</w:t>
      </w:r>
      <w:r>
        <w:rPr>
          <w:rFonts w:hint="eastAsia" w:ascii="宋体" w:hAnsi="宋体" w:eastAsia="宋体" w:cs="宋体"/>
          <w:color w:val="000000"/>
          <w:sz w:val="32"/>
          <w:szCs w:val="32"/>
        </w:rPr>
        <w:t xml:space="preserve">学校物业管理服务项目</w:t>
      </w:r>
      <w:r/>
    </w:p>
    <w:p>
      <w:pPr>
        <w:ind w:left="2100" w:firstLine="161"/>
        <w:rPr>
          <w:b/>
          <w:color w:val="ff0000"/>
          <w:sz w:val="30"/>
          <w:szCs w:val="30"/>
        </w:rPr>
      </w:pPr>
      <w:r>
        <w:rPr>
          <w:rFonts w:ascii="宋体" w:hAnsi="宋体" w:eastAsia="宋体" w:cs="宋体"/>
          <w:b/>
          <w:color w:val="ff0000"/>
          <w:sz w:val="32"/>
          <w:szCs w:val="32"/>
        </w:rPr>
        <w:t xml:space="preserve">项目编号：</w:t>
      </w:r>
      <w:r>
        <w:rPr>
          <w:rFonts w:hint="eastAsia" w:ascii="宋体" w:hAnsi="宋体" w:eastAsia="宋体" w:cs="宋体"/>
          <w:color w:val="ff0000"/>
          <w:sz w:val="21"/>
          <w:szCs w:val="21"/>
        </w:rPr>
        <w:t xml:space="preserve"> </w:t>
      </w:r>
      <w:r>
        <w:rPr>
          <w:rFonts w:ascii="Arial" w:hAnsi="Arial" w:eastAsia="Arial" w:cs="Arial"/>
          <w:color w:val="000000"/>
          <w:sz w:val="21"/>
          <w:highlight w:val="white"/>
        </w:rPr>
        <w:t xml:space="preserve">JSZC-320400-JZCG-G2026-0252</w:t>
      </w:r>
      <w:r>
        <w:rPr>
          <w:rFonts w:hint="eastAsia" w:ascii="宋体" w:hAnsi="宋体" w:eastAsia="宋体" w:cs="宋体"/>
          <w:color w:val="ff0000"/>
          <w:sz w:val="21"/>
          <w:szCs w:val="21"/>
        </w:rPr>
        <w:t xml:space="preserve">  </w:t>
      </w:r>
      <w:r>
        <w:rPr>
          <w:rFonts w:hint="eastAsia" w:ascii="宋体" w:hAnsi="宋体" w:eastAsia="宋体" w:cs="宋体"/>
          <w:b/>
          <w:color w:val="ff0000"/>
          <w:sz w:val="30"/>
          <w:szCs w:val="30"/>
        </w:rPr>
        <w:t xml:space="preserve"> </w:t>
      </w:r>
      <w:r>
        <w:rPr>
          <w:rFonts w:hint="eastAsia" w:ascii="宋体" w:hAnsi="宋体" w:eastAsia="宋体" w:cs="宋体"/>
          <w:color w:val="ff0000"/>
        </w:rPr>
        <w:t xml:space="preserve"> </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p>
    <w:p>
      <w:pPr>
        <w:rPr>
          <w:rFonts w:hint="eastAsia"/>
          <w:b/>
          <w:color w:val="ff0000"/>
          <w:sz w:val="30"/>
          <w:szCs w:val="30"/>
        </w:rPr>
      </w:pPr>
      <w:r>
        <w:rPr>
          <w:rFonts w:hint="eastAsia"/>
          <w:b/>
          <w:color w:val="ff0000"/>
          <w:sz w:val="30"/>
          <w:szCs w:val="30"/>
        </w:rPr>
        <w:t xml:space="preserve">（全流程电子化</w:t>
      </w:r>
      <w:r>
        <w:rPr>
          <w:b/>
          <w:color w:val="ff0000"/>
          <w:sz w:val="30"/>
          <w:szCs w:val="30"/>
        </w:rPr>
        <w:t xml:space="preserve">-</w:t>
      </w:r>
      <w:r>
        <w:rPr>
          <w:rFonts w:hint="eastAsia"/>
          <w:b/>
          <w:color w:val="ff0000"/>
          <w:sz w:val="30"/>
          <w:szCs w:val="30"/>
        </w:rPr>
        <w:t xml:space="preserve">服务类项目且不包含产品采购，适用苏采云系统</w:t>
      </w:r>
      <w:r>
        <w:rPr>
          <w:b/>
          <w:color w:val="ff0000"/>
          <w:sz w:val="30"/>
          <w:szCs w:val="30"/>
        </w:rPr>
        <w:t xml:space="preserve">，</w:t>
      </w:r>
      <w:r>
        <w:rPr>
          <w:rFonts w:hint="eastAsia"/>
          <w:b/>
          <w:color w:val="ff0000"/>
          <w:sz w:val="30"/>
          <w:szCs w:val="30"/>
        </w:rPr>
        <w:t xml:space="preserve">专门面向中小企业）</w:t>
      </w:r>
      <w:r/>
    </w:p>
    <w:p>
      <w:pPr>
        <w:pStyle w:val="970"/>
        <w:ind w:firstLine="0"/>
        <w:spacing w:before="0" w:after="0"/>
        <w:rPr>
          <w:rFonts w:hint="eastAsia" w:ascii="宋体" w:hAnsi="宋体"/>
        </w:rPr>
      </w:pPr>
      <w:r>
        <w:rPr>
          <w:rFonts w:hint="eastAsia" w:ascii="宋体" w:hAnsi="宋体"/>
        </w:rPr>
      </w:r>
      <w:r/>
    </w:p>
    <w:p>
      <w:pPr>
        <w:pStyle w:val="970"/>
        <w:ind w:firstLine="0"/>
        <w:spacing w:before="0" w:after="0"/>
        <w:rPr>
          <w:rFonts w:hint="eastAsia" w:ascii="宋体" w:hAnsi="宋体"/>
        </w:rPr>
      </w:pPr>
      <w:r>
        <w:rPr>
          <w:rFonts w:hint="eastAsia" w:ascii="宋体" w:hAnsi="宋体"/>
        </w:rPr>
      </w:r>
      <w:r/>
    </w:p>
    <w:p>
      <w:pPr>
        <w:pStyle w:val="970"/>
        <w:ind w:firstLine="0"/>
        <w:spacing w:before="0" w:after="0"/>
        <w:rPr>
          <w:rFonts w:hint="eastAsia" w:ascii="宋体" w:hAnsi="宋体"/>
        </w:rPr>
      </w:pPr>
      <w:r>
        <w:rPr>
          <w:rFonts w:hint="eastAsia" w:ascii="宋体" w:hAnsi="宋体"/>
        </w:rPr>
      </w:r>
      <w:r/>
    </w:p>
    <w:p>
      <w:pPr>
        <w:pStyle w:val="970"/>
        <w:ind w:firstLine="0"/>
        <w:spacing w:before="0" w:after="0"/>
        <w:rPr>
          <w:rFonts w:hint="eastAsia" w:ascii="宋体" w:hAnsi="宋体"/>
        </w:rPr>
      </w:pPr>
      <w:r>
        <w:rPr>
          <w:rFonts w:hint="eastAsia" w:ascii="宋体" w:hAnsi="宋体"/>
        </w:rPr>
      </w:r>
      <w:r/>
    </w:p>
    <w:p>
      <w:pPr>
        <w:pStyle w:val="970"/>
        <w:ind w:firstLine="0"/>
        <w:spacing w:before="0" w:after="0"/>
        <w:rPr>
          <w:rFonts w:hint="eastAsia" w:ascii="宋体" w:hAnsi="宋体"/>
        </w:rPr>
      </w:pPr>
      <w:r>
        <w:rPr>
          <w:rFonts w:hint="eastAsia" w:ascii="宋体" w:hAnsi="宋体"/>
        </w:rPr>
      </w:r>
      <w:r/>
    </w:p>
    <w:p>
      <w:pPr>
        <w:pStyle w:val="970"/>
        <w:ind w:firstLine="0"/>
        <w:spacing w:before="0" w:after="0"/>
        <w:rPr>
          <w:rFonts w:hint="eastAsia" w:ascii="宋体" w:hAnsi="宋体"/>
        </w:rPr>
      </w:pPr>
      <w:r>
        <w:rPr>
          <w:rFonts w:hint="eastAsia" w:ascii="宋体" w:hAnsi="宋体"/>
        </w:rPr>
      </w:r>
      <w:r/>
    </w:p>
    <w:p>
      <w:pPr>
        <w:pStyle w:val="970"/>
        <w:ind w:firstLine="0"/>
        <w:spacing w:before="0" w:after="0"/>
        <w:rPr>
          <w:rFonts w:hint="eastAsia" w:ascii="宋体" w:hAnsi="宋体"/>
        </w:rPr>
      </w:pPr>
      <w:r>
        <w:rPr>
          <w:rFonts w:hint="eastAsia" w:ascii="宋体" w:hAnsi="宋体"/>
        </w:rPr>
      </w:r>
      <w:r/>
    </w:p>
    <w:p>
      <w:pPr>
        <w:pStyle w:val="970"/>
        <w:ind w:firstLine="0"/>
        <w:jc w:val="center"/>
        <w:rPr>
          <w:rFonts w:hint="eastAsia"/>
          <w:b/>
          <w:bCs/>
          <w:sz w:val="32"/>
        </w:rPr>
      </w:pPr>
      <w:r>
        <w:rPr>
          <w:rFonts w:hint="eastAsia"/>
          <w:b/>
          <w:bCs/>
          <w:sz w:val="32"/>
        </w:rPr>
        <w:t xml:space="preserve">常州市政府采购中心</w:t>
      </w:r>
      <w:r/>
    </w:p>
    <w:p>
      <w:pPr>
        <w:pStyle w:val="970"/>
        <w:ind w:firstLine="0"/>
        <w:jc w:val="center"/>
        <w:rPr>
          <w:rFonts w:hint="eastAsia"/>
          <w:b/>
          <w:bCs/>
          <w:sz w:val="32"/>
          <w:u w:val="none"/>
        </w:rPr>
      </w:pPr>
      <w:r>
        <w:rPr>
          <w:rFonts w:hint="eastAsia"/>
          <w:b/>
          <w:bCs/>
          <w:sz w:val="32"/>
          <w:u w:val="none"/>
          <w:lang w:val="en-US" w:eastAsia="zh-CN"/>
        </w:rPr>
        <w:t xml:space="preserve">2026</w:t>
      </w:r>
      <w:r>
        <w:rPr>
          <w:rFonts w:hint="eastAsia"/>
          <w:b/>
          <w:bCs/>
          <w:sz w:val="32"/>
          <w:u w:val="none"/>
        </w:rPr>
        <w:t xml:space="preserve">年</w:t>
      </w:r>
      <w:r>
        <w:rPr>
          <w:rFonts w:hint="eastAsia"/>
          <w:b/>
          <w:bCs/>
          <w:sz w:val="32"/>
          <w:u w:val="none"/>
          <w:lang w:val="en-US" w:eastAsia="zh-CN"/>
        </w:rPr>
        <w:t xml:space="preserve">07</w:t>
      </w:r>
      <w:r>
        <w:rPr>
          <w:rFonts w:hint="eastAsia"/>
          <w:b/>
          <w:bCs/>
          <w:sz w:val="32"/>
          <w:u w:val="none"/>
        </w:rPr>
        <w:t xml:space="preserve">月</w:t>
      </w:r>
      <w:r>
        <w:rPr>
          <w:rFonts w:hint="eastAsia"/>
          <w:b/>
          <w:bCs/>
          <w:sz w:val="32"/>
          <w:u w:val="none"/>
          <w:lang w:val="en-US" w:eastAsia="zh-CN"/>
        </w:rPr>
        <w:t xml:space="preserve">30</w:t>
      </w:r>
      <w:r>
        <w:rPr>
          <w:rFonts w:hint="eastAsia"/>
          <w:b/>
          <w:bCs/>
          <w:sz w:val="32"/>
          <w:u w:val="none"/>
        </w:rPr>
        <w:t xml:space="preserve">日</w:t>
      </w:r>
      <w:r/>
    </w:p>
    <w:p>
      <w:pPr>
        <w:pStyle w:val="970"/>
        <w:ind w:firstLine="0"/>
        <w:rPr>
          <w:rFonts w:hint="eastAsia"/>
          <w:u w:val="single"/>
        </w:rPr>
      </w:pPr>
      <w:r>
        <w:rPr>
          <w:rFonts w:hint="eastAsia"/>
        </w:rPr>
        <w:t xml:space="preserve">                        </w:t>
      </w:r>
      <w:r/>
    </w:p>
    <w:p>
      <w:pPr>
        <w:pStyle w:val="970"/>
        <w:ind w:firstLine="0"/>
        <w:jc w:val="center"/>
        <w:rPr>
          <w:rFonts w:hint="eastAsia"/>
        </w:rPr>
      </w:pPr>
      <w:r>
        <w:rPr>
          <w:rFonts w:hint="eastAsia"/>
        </w:rPr>
      </w:r>
      <w:r/>
    </w:p>
    <w:p>
      <w:pPr>
        <w:jc w:val="center"/>
        <w:spacing w:line="480" w:lineRule="auto"/>
        <w:rPr>
          <w:rFonts w:hint="eastAsia" w:ascii="黑体" w:hAnsi="Arial" w:eastAsia="黑体"/>
          <w:b/>
          <w:sz w:val="44"/>
        </w:rPr>
        <w:outlineLvl w:val="0"/>
      </w:pPr>
      <w:r>
        <w:br w:type="page" w:clear="all"/>
      </w:r>
      <w:bookmarkStart w:id="0" w:name="_Toc120614210"/>
      <w:r/>
      <w:bookmarkStart w:id="1" w:name="_Toc20823272"/>
      <w:r/>
      <w:bookmarkStart w:id="2" w:name="_Toc523127445"/>
      <w:r/>
      <w:bookmarkStart w:id="3" w:name="_Toc513029200"/>
      <w:r/>
      <w:bookmarkStart w:id="4" w:name="_Toc479757206"/>
      <w:r/>
      <w:bookmarkStart w:id="5" w:name="_Toc16938516"/>
      <w:r>
        <w:rPr>
          <w:rFonts w:hint="eastAsia"/>
        </w:rPr>
        <w:t xml:space="preserve"> </w:t>
      </w:r>
      <w:r>
        <w:rPr>
          <w:rFonts w:hint="eastAsia" w:ascii="黑体" w:hAnsi="Arial" w:eastAsia="黑体"/>
          <w:b/>
          <w:sz w:val="44"/>
        </w:rPr>
        <w:t xml:space="preserve">总  目  录</w:t>
      </w:r>
      <w:r/>
    </w:p>
    <w:p>
      <w:pPr>
        <w:spacing w:line="480" w:lineRule="auto"/>
        <w:rPr>
          <w:rFonts w:hint="eastAsia" w:ascii="仿宋_GB2312" w:hAnsi="Arial" w:eastAsia="仿宋_GB2312"/>
          <w:b/>
          <w:sz w:val="28"/>
        </w:rPr>
      </w:pPr>
      <w:r>
        <w:rPr>
          <w:rFonts w:hint="eastAsia" w:ascii="仿宋_GB2312" w:hAnsi="Arial" w:eastAsia="仿宋_GB2312"/>
          <w:b/>
          <w:sz w:val="28"/>
        </w:rPr>
      </w:r>
      <w:r/>
    </w:p>
    <w:p>
      <w:pPr>
        <w:numPr>
          <w:ilvl w:val="0"/>
          <w:numId w:val="4"/>
        </w:numPr>
        <w:spacing w:line="480" w:lineRule="auto"/>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83"/>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pStyle w:val="953"/>
        <w:ind w:left="0" w:right="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spacing w:before="0" w:beforeAutospacing="0" w:after="0" w:afterAutospacing="0"/>
        <w:rPr>
          <w:rFonts w:hint="eastAsia" w:ascii="宋体" w:hAnsi="宋体"/>
          <w:sz w:val="24"/>
          <w:szCs w:val="24"/>
        </w:rPr>
      </w:pPr>
      <w:r>
        <w:rPr>
          <w:rFonts w:hint="eastAsia" w:ascii="宋体" w:hAnsi="宋体" w:eastAsia="宋体" w:cs="Times New Roman"/>
          <w:color w:val="000000"/>
          <w:sz w:val="24"/>
          <w:szCs w:val="24"/>
        </w:rPr>
        <w:t xml:space="preserve">受常州信息职业技术学院的委托，常州市政府采购中心就[学校物业管理服务项目][</w:t>
      </w:r>
      <w:r>
        <w:rPr>
          <w:rFonts w:ascii="Arial" w:hAnsi="Arial" w:eastAsia="Arial" w:cs="Arial"/>
          <w:color w:val="000000"/>
          <w:sz w:val="21"/>
          <w:highlight w:val="white"/>
        </w:rPr>
        <w:t xml:space="preserve">JSZC-320400-JZCG-G2026-0252</w:t>
      </w:r>
      <w:r>
        <w:rPr>
          <w:rFonts w:hint="eastAsia" w:ascii="宋体" w:hAnsi="宋体" w:eastAsia="宋体" w:cs="Times New Roman"/>
          <w:color w:val="000000"/>
          <w:sz w:val="24"/>
          <w:szCs w:val="24"/>
        </w:rPr>
        <w:t xml:space="preserve">]项目进行公开招标采购，欢迎符合条件的供应商投标。</w:t>
      </w:r>
      <w:r/>
    </w:p>
    <w:p>
      <w:pPr>
        <w:ind w:firstLine="480"/>
        <w:rPr>
          <w:rFonts w:ascii="宋体" w:hAnsi="宋体"/>
          <w:sz w:val="24"/>
          <w:szCs w:val="24"/>
        </w:rPr>
      </w:pPr>
      <w:r>
        <w:rPr>
          <w:rFonts w:ascii="宋体" w:hAnsi="宋体"/>
          <w:sz w:val="24"/>
          <w:szCs w:val="24"/>
        </w:rPr>
      </w:r>
      <w:r/>
    </w:p>
    <w:p>
      <w:pPr>
        <w:pStyle w:val="886"/>
        <w:ind w:firstLine="498"/>
        <w:spacing w:before="156" w:after="156" w:line="360" w:lineRule="auto"/>
      </w:pPr>
      <w:r/>
      <w:bookmarkStart w:id="6" w:name="_Toc28359079"/>
      <w:r/>
      <w:bookmarkStart w:id="7" w:name="_Toc28359002"/>
      <w:r/>
      <w:bookmarkStart w:id="8" w:name="_Toc35393621"/>
      <w:r/>
      <w:bookmarkStart w:id="9" w:name="_Toc35393790"/>
      <w:r/>
      <w:bookmarkStart w:id="10" w:name="_Toc38985263"/>
      <w:r/>
      <w:bookmarkStart w:id="11" w:name="_Hlk24379207"/>
      <w:r>
        <w:rPr>
          <w:rFonts w:hint="eastAsia"/>
        </w:rPr>
        <w:t xml:space="preserve">一、项目基本情况</w:t>
      </w:r>
      <w:bookmarkEnd w:id="6"/>
      <w:r/>
      <w:bookmarkEnd w:id="7"/>
      <w:r/>
      <w:bookmarkEnd w:id="8"/>
      <w:r/>
      <w:bookmarkEnd w:id="9"/>
      <w:r/>
      <w:bookmarkEnd w:id="10"/>
      <w:r/>
      <w:r/>
    </w:p>
    <w:p>
      <w:pPr>
        <w:spacing w:before="0" w:beforeAutospacing="0" w:after="0" w:afterAutospacing="0"/>
        <w:rPr>
          <w:rFonts w:hint="eastAsia" w:ascii="宋体" w:hAnsi="宋体"/>
          <w:sz w:val="24"/>
          <w:szCs w:val="24"/>
        </w:rPr>
      </w:pPr>
      <w:r>
        <w:rPr>
          <w:rFonts w:hint="eastAsia" w:ascii="宋体" w:hAnsi="宋体" w:eastAsia="宋体" w:cs="Times New Roman"/>
          <w:color w:val="000000"/>
          <w:sz w:val="24"/>
          <w:szCs w:val="24"/>
        </w:rPr>
        <w:t xml:space="preserve">    1.项目编号：</w:t>
      </w:r>
      <w:r>
        <w:rPr>
          <w:rFonts w:ascii="Arial" w:hAnsi="Arial" w:eastAsia="Arial" w:cs="Arial"/>
          <w:color w:val="000000"/>
          <w:sz w:val="21"/>
          <w:highlight w:val="white"/>
        </w:rPr>
        <w:t xml:space="preserve">JSZC-320400-JZCG-G2026-0252</w:t>
      </w:r>
      <w:r/>
    </w:p>
    <w:p>
      <w:pPr>
        <w:ind w:firstLine="480"/>
        <w:rPr>
          <w:rFonts w:ascii="宋体" w:hAnsi="宋体"/>
          <w:sz w:val="24"/>
          <w:szCs w:val="24"/>
        </w:rPr>
      </w:pPr>
      <w:r>
        <w:rPr>
          <w:rFonts w:hint="eastAsia" w:ascii="宋体" w:hAnsi="宋体" w:eastAsia="宋体" w:cs="Times New Roman"/>
          <w:color w:val="000000"/>
          <w:sz w:val="24"/>
          <w:szCs w:val="24"/>
        </w:rPr>
        <w:t xml:space="preserve">2.项目名称：学校物业管理服务项目</w:t>
      </w:r>
      <w:bookmarkEnd w:id="11"/>
      <w:r/>
      <w:r/>
    </w:p>
    <w:p>
      <w:pPr>
        <w:ind w:firstLine="480"/>
        <w:rPr>
          <w:rFonts w:hint="eastAsia" w:ascii="宋体" w:hAnsi="宋体"/>
          <w:sz w:val="24"/>
          <w:szCs w:val="24"/>
          <w:lang w:eastAsia="zh-CN"/>
        </w:rPr>
      </w:pPr>
      <w:r>
        <w:rPr>
          <w:rFonts w:hint="eastAsia" w:ascii="宋体" w:hAnsi="宋体"/>
          <w:sz w:val="24"/>
          <w:szCs w:val="24"/>
        </w:rPr>
        <w:t xml:space="preserve">3.预算金额：三年总预算</w:t>
      </w:r>
      <w:r>
        <w:rPr>
          <w:rFonts w:ascii="宋体" w:hAnsi="宋体"/>
          <w:sz w:val="24"/>
          <w:szCs w:val="24"/>
        </w:rPr>
        <w:t xml:space="preserve">1965</w:t>
      </w:r>
      <w:r>
        <w:rPr>
          <w:rFonts w:hint="eastAsia" w:ascii="宋体" w:hAnsi="宋体"/>
          <w:sz w:val="24"/>
          <w:szCs w:val="24"/>
        </w:rPr>
        <w:t xml:space="preserve">.</w:t>
      </w:r>
      <w:r>
        <w:rPr>
          <w:rFonts w:ascii="宋体" w:hAnsi="宋体"/>
          <w:sz w:val="24"/>
          <w:szCs w:val="24"/>
        </w:rPr>
        <w:t xml:space="preserve">4293</w:t>
      </w:r>
      <w:r>
        <w:rPr>
          <w:rFonts w:hint="eastAsia" w:ascii="宋体" w:hAnsi="宋体"/>
          <w:sz w:val="24"/>
          <w:szCs w:val="24"/>
        </w:rPr>
        <w:t xml:space="preserve">万元 ，其中</w:t>
      </w:r>
      <w:r>
        <w:rPr>
          <w:rFonts w:hint="eastAsia" w:ascii="宋体" w:hAnsi="宋体"/>
          <w:sz w:val="24"/>
          <w:szCs w:val="24"/>
          <w:lang w:eastAsia="zh-CN"/>
        </w:rPr>
        <w:t xml:space="preserve">：</w:t>
      </w:r>
      <w:r/>
    </w:p>
    <w:p>
      <w:pPr>
        <w:ind w:firstLine="480"/>
        <w:rPr>
          <w:rFonts w:hint="eastAsia" w:ascii="宋体" w:hAnsi="宋体"/>
          <w:sz w:val="24"/>
          <w:szCs w:val="24"/>
        </w:rPr>
      </w:pPr>
      <w:r>
        <w:rPr>
          <w:rFonts w:hint="eastAsia" w:ascii="宋体" w:hAnsi="宋体"/>
          <w:sz w:val="24"/>
          <w:szCs w:val="24"/>
        </w:rPr>
        <w:t xml:space="preserve">包一：公寓物业服务 预算金额1144.6821万元/三年</w:t>
      </w:r>
      <w:r/>
    </w:p>
    <w:p>
      <w:pPr>
        <w:ind w:firstLine="480"/>
        <w:rPr>
          <w:rFonts w:ascii="宋体" w:hAnsi="宋体"/>
          <w:sz w:val="24"/>
          <w:szCs w:val="24"/>
        </w:rPr>
      </w:pPr>
      <w:r>
        <w:rPr>
          <w:rFonts w:hint="eastAsia" w:ascii="宋体" w:hAnsi="宋体"/>
          <w:sz w:val="24"/>
          <w:szCs w:val="24"/>
        </w:rPr>
        <w:t xml:space="preserve">包二：楼宇物业服务 预算金额820.7472万元/三年 </w:t>
      </w:r>
      <w:r/>
    </w:p>
    <w:p>
      <w:pPr>
        <w:ind w:firstLine="480"/>
        <w:rPr>
          <w:rFonts w:hint="eastAsia" w:ascii="宋体" w:hAnsi="宋体"/>
          <w:sz w:val="24"/>
          <w:szCs w:val="24"/>
          <w:lang w:eastAsia="zh-CN"/>
        </w:rPr>
      </w:pPr>
      <w:r>
        <w:rPr>
          <w:rFonts w:hint="eastAsia" w:ascii="宋体" w:hAnsi="宋体"/>
          <w:sz w:val="24"/>
          <w:szCs w:val="24"/>
        </w:rPr>
        <w:t xml:space="preserve">4.本项目</w:t>
      </w:r>
      <w:r>
        <w:rPr>
          <w:rFonts w:hint="eastAsia" w:ascii="宋体" w:hAnsi="宋体"/>
          <w:sz w:val="24"/>
          <w:szCs w:val="24"/>
          <w:u w:val="single"/>
        </w:rPr>
        <w:t xml:space="preserve"> 设定</w:t>
      </w:r>
      <w:r>
        <w:rPr>
          <w:rFonts w:hint="eastAsia" w:ascii="宋体" w:hAnsi="宋体"/>
          <w:sz w:val="24"/>
          <w:szCs w:val="24"/>
        </w:rPr>
        <w:t xml:space="preserve">最高限价，最高限价为</w:t>
      </w:r>
      <w:r>
        <w:rPr>
          <w:rFonts w:hint="eastAsia" w:ascii="宋体" w:hAnsi="宋体"/>
          <w:sz w:val="24"/>
          <w:szCs w:val="24"/>
          <w:u w:val="single"/>
        </w:rPr>
        <w:t xml:space="preserve">1965.4293</w:t>
      </w:r>
      <w:r>
        <w:rPr>
          <w:rFonts w:hint="eastAsia" w:ascii="宋体" w:hAnsi="宋体"/>
          <w:sz w:val="24"/>
          <w:szCs w:val="24"/>
        </w:rPr>
        <w:t xml:space="preserve">万元（三年）。其中</w:t>
      </w:r>
      <w:r>
        <w:rPr>
          <w:rFonts w:hint="eastAsia" w:ascii="宋体" w:hAnsi="宋体"/>
          <w:sz w:val="24"/>
          <w:szCs w:val="24"/>
          <w:lang w:eastAsia="zh-CN"/>
        </w:rPr>
        <w:t xml:space="preserve">：</w:t>
      </w:r>
      <w:r/>
    </w:p>
    <w:p>
      <w:pPr>
        <w:ind w:firstLine="480"/>
        <w:rPr>
          <w:rFonts w:hint="eastAsia" w:ascii="宋体" w:hAnsi="宋体"/>
          <w:sz w:val="24"/>
          <w:szCs w:val="24"/>
        </w:rPr>
      </w:pPr>
      <w:r>
        <w:rPr>
          <w:rFonts w:hint="eastAsia" w:ascii="宋体" w:hAnsi="宋体"/>
          <w:sz w:val="24"/>
          <w:szCs w:val="24"/>
        </w:rPr>
        <w:t xml:space="preserve">包一：公寓物业服务 最高限价为1144.6821万元/三年</w:t>
      </w:r>
      <w:r/>
    </w:p>
    <w:p>
      <w:pPr>
        <w:ind w:firstLine="480"/>
        <w:rPr>
          <w:rFonts w:hint="eastAsia" w:ascii="宋体" w:hAnsi="宋体"/>
          <w:sz w:val="24"/>
          <w:szCs w:val="24"/>
        </w:rPr>
      </w:pPr>
      <w:r>
        <w:rPr>
          <w:rFonts w:hint="eastAsia" w:ascii="宋体" w:hAnsi="宋体"/>
          <w:sz w:val="24"/>
          <w:szCs w:val="24"/>
        </w:rPr>
        <w:t xml:space="preserve">包二：楼宇物业服务最高限价为820.7472万元/三年</w:t>
      </w:r>
      <w:r/>
    </w:p>
    <w:p>
      <w:pPr>
        <w:ind w:firstLine="480"/>
        <w:rPr>
          <w:rFonts w:hint="eastAsia" w:ascii="宋体" w:hAnsi="宋体" w:cs="宋体"/>
          <w:sz w:val="24"/>
          <w:szCs w:val="24"/>
        </w:rPr>
      </w:pPr>
      <w:r>
        <w:rPr>
          <w:rFonts w:hint="eastAsia" w:ascii="宋体" w:hAnsi="宋体"/>
          <w:sz w:val="24"/>
          <w:szCs w:val="24"/>
        </w:rPr>
        <w:t xml:space="preserve">5.采购需求（简介）：常州信息职业技术学院坐落于常州高职园区，学校占地916.61亩，建筑面积34.76万平方米，在校生10000余人，专任教师近600人。学校物业服务分为公寓管理和楼宇管理两部分，目前总服务面积约32万平方米，其中公寓管理范围包括1#—12#学生公寓和2号楼辅楼，服务面积约12万平方米；楼宇管理范围包括教学楼、图文楼、实训楼、文体楼、行政楼、工业互联网产学研创中心以及继续教育学院校区、信息产业园，服务面积约20万平方米。</w:t>
      </w:r>
      <w:r>
        <w:rPr>
          <w:rFonts w:hint="eastAsia" w:ascii="宋体" w:hAnsi="宋体" w:cs="宋体"/>
          <w:sz w:val="24"/>
          <w:szCs w:val="24"/>
        </w:rPr>
        <w:t xml:space="preserve">（详细内容见本招标文件第四章） </w:t>
      </w:r>
      <w:r/>
    </w:p>
    <w:p>
      <w:pPr>
        <w:ind w:firstLine="482"/>
        <w:rPr>
          <w:rFonts w:hint="eastAsia" w:ascii="宋体" w:hAnsi="宋体" w:cs="宋体"/>
          <w:sz w:val="24"/>
          <w:szCs w:val="24"/>
        </w:rPr>
      </w:pPr>
      <w:r>
        <w:rPr>
          <w:rFonts w:hint="eastAsia" w:ascii="宋体" w:hAnsi="宋体" w:cs="仿宋_GB2312"/>
          <w:b/>
          <w:bCs/>
          <w:color w:val="000000"/>
          <w:sz w:val="24"/>
          <w:szCs w:val="24"/>
        </w:rPr>
        <w:t xml:space="preserve">每个投标人可选择相应的分包投标，兼投不兼中。在分包一中被推荐为第一中标候选人的单位可参与分包二评标，但不得成为分包二的推荐中标候选人，按分包顺序，以此类推。</w:t>
      </w:r>
      <w:r/>
    </w:p>
    <w:p>
      <w:pPr>
        <w:ind w:firstLine="480"/>
        <w:rPr>
          <w:rFonts w:hint="eastAsia" w:ascii="宋体" w:hAnsi="宋体"/>
          <w:sz w:val="24"/>
          <w:szCs w:val="24"/>
        </w:rPr>
      </w:pPr>
      <w:r>
        <w:rPr>
          <w:rFonts w:hint="eastAsia" w:ascii="宋体" w:hAnsi="宋体"/>
          <w:sz w:val="24"/>
          <w:szCs w:val="24"/>
        </w:rPr>
        <w:t xml:space="preserve">6.合同履行期限：学校物业管理服务期三年，合同一年一签，合同期内经学校管理部门考核合格后可续签下一年合同，最多续签两次。</w:t>
      </w:r>
      <w:r/>
    </w:p>
    <w:p>
      <w:pPr>
        <w:ind w:firstLine="480"/>
        <w:rPr>
          <w:rFonts w:ascii="宋体" w:hAnsi="宋体"/>
          <w:sz w:val="24"/>
          <w:szCs w:val="24"/>
          <w:u w:val="single"/>
        </w:rPr>
      </w:pPr>
      <w:r>
        <w:rPr>
          <w:rFonts w:hint="eastAsia"/>
          <w:sz w:val="24"/>
          <w:szCs w:val="24"/>
        </w:rPr>
        <w:t xml:space="preserve">合同执行期间费用一律不予调整，供应商报价表中所报的单价和合价以及报价汇总表中的价格应包括：员工费用和管理人员费用、保险、管理费、人员培训费、加班费、利润、设备、工具、消耗品、各种税费、政策性文件规定及合同明示或暗示的所有风险、责任、义务等各项应有的费用。供应商在报价时自行预测并纳入总价中。</w:t>
      </w:r>
      <w:r>
        <w:rPr>
          <w:rFonts w:hint="eastAsia" w:ascii="宋体" w:hAnsi="宋体"/>
          <w:sz w:val="24"/>
          <w:szCs w:val="24"/>
        </w:rPr>
        <w:t xml:space="preserve">若因学校发展需要，增加物业管理服务内容产生的费用由学校承担，但所增加承担的金额不得超过原合同采购金额的百分之十。如超过，学校将有权重新启动招标程序。</w:t>
      </w:r>
      <w:r/>
    </w:p>
    <w:p>
      <w:pPr>
        <w:pStyle w:val="886"/>
        <w:ind w:firstLine="498"/>
        <w:spacing w:before="156" w:after="156" w:line="360" w:lineRule="auto"/>
      </w:pPr>
      <w:r/>
      <w:bookmarkStart w:id="12" w:name="_Toc28359080"/>
      <w:r/>
      <w:bookmarkStart w:id="13" w:name="_Toc35393622"/>
      <w:r/>
      <w:bookmarkStart w:id="14" w:name="_Toc35393791"/>
      <w:r/>
      <w:bookmarkStart w:id="15" w:name="_Toc28359003"/>
      <w:r/>
      <w:bookmarkStart w:id="16" w:name="_Toc38985264"/>
      <w:r>
        <w:rPr>
          <w:rFonts w:hint="eastAsia"/>
        </w:rPr>
        <w:t xml:space="preserve">二、申请人的资格要求：</w:t>
      </w:r>
      <w:bookmarkEnd w:id="12"/>
      <w:r/>
      <w:bookmarkEnd w:id="13"/>
      <w:r/>
      <w:bookmarkEnd w:id="14"/>
      <w:r/>
      <w:bookmarkEnd w:id="15"/>
      <w:r/>
      <w:bookmarkEnd w:id="16"/>
      <w:r/>
      <w:r/>
    </w:p>
    <w:p>
      <w:pPr>
        <w:ind w:firstLine="480"/>
        <w:rPr>
          <w:rFonts w:hint="eastAsia" w:ascii="宋体" w:hAnsi="宋体"/>
          <w:sz w:val="24"/>
          <w:szCs w:val="24"/>
        </w:rPr>
      </w:pPr>
      <w:r/>
      <w:bookmarkStart w:id="17" w:name="_Toc38985265"/>
      <w:r/>
      <w:bookmarkStart w:id="18" w:name="_Toc28359004"/>
      <w:r/>
      <w:bookmarkStart w:id="19" w:name="_Toc28359081"/>
      <w:r/>
      <w:bookmarkStart w:id="20" w:name="_Toc35393792"/>
      <w:r/>
      <w:bookmarkStart w:id="21"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p>
    <w:p>
      <w:pPr>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b/>
          <w:sz w:val="24"/>
          <w:szCs w:val="24"/>
        </w:rPr>
        <w:t xml:space="preserve">专门面向中小企业采购。</w:t>
      </w:r>
      <w:r>
        <w:rPr>
          <w:rFonts w:hint="eastAsia" w:ascii="宋体" w:hAnsi="宋体"/>
          <w:sz w:val="24"/>
          <w:szCs w:val="24"/>
        </w:rPr>
        <w:t xml:space="preserve">即：提供的服务全部由符合政策要求的中小企业承接。说明：中小企业包含中型、小型、微型企业，残疾人福利性单位和监狱企业视同小微企业。</w:t>
      </w:r>
      <w:r/>
    </w:p>
    <w:p>
      <w:pPr>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不接受</w:t>
      </w:r>
      <w:r>
        <w:rPr>
          <w:rFonts w:hint="eastAsia" w:ascii="宋体" w:hAnsi="宋体"/>
          <w:sz w:val="24"/>
          <w:szCs w:val="24"/>
        </w:rPr>
        <w:t xml:space="preserve">联合体投标。</w:t>
      </w:r>
      <w:r/>
    </w:p>
    <w:p>
      <w:pPr>
        <w:ind w:firstLine="480"/>
        <w:rPr>
          <w:rFonts w:ascii="宋体" w:hAnsi="宋体"/>
          <w:sz w:val="24"/>
          <w:szCs w:val="24"/>
        </w:rPr>
      </w:pPr>
      <w:r>
        <w:rPr>
          <w:rFonts w:hint="eastAsia" w:ascii="宋体" w:hAnsi="宋体"/>
          <w:sz w:val="24"/>
          <w:szCs w:val="24"/>
        </w:rPr>
        <w:t xml:space="preserve">（二）本项目的特定资格要求</w:t>
      </w:r>
      <w:r/>
    </w:p>
    <w:p>
      <w:pPr>
        <w:ind w:firstLine="480"/>
        <w:rPr>
          <w:rFonts w:ascii="宋体" w:hAnsi="宋体" w:cs="宋体"/>
          <w:sz w:val="24"/>
          <w:szCs w:val="24"/>
        </w:rPr>
      </w:pPr>
      <w:r>
        <w:rPr>
          <w:rFonts w:hint="eastAsia" w:ascii="宋体" w:hAnsi="宋体"/>
          <w:sz w:val="24"/>
          <w:szCs w:val="24"/>
        </w:rPr>
        <w:t xml:space="preserve">无</w:t>
      </w:r>
      <w:r/>
    </w:p>
    <w:p>
      <w:pPr>
        <w:pStyle w:val="886"/>
        <w:ind w:firstLine="498"/>
        <w:spacing w:before="156" w:after="156" w:line="360" w:lineRule="auto"/>
      </w:pPr>
      <w:r>
        <w:rPr>
          <w:rFonts w:hint="eastAsia"/>
        </w:rPr>
        <w:t xml:space="preserve">三、获取招标文件</w:t>
      </w:r>
      <w:bookmarkEnd w:id="17"/>
      <w:r/>
      <w:bookmarkEnd w:id="18"/>
      <w:r/>
      <w:bookmarkEnd w:id="19"/>
      <w:r/>
      <w:bookmarkEnd w:id="20"/>
      <w:r/>
      <w:bookmarkEnd w:id="21"/>
      <w:r/>
      <w:r/>
    </w:p>
    <w:p>
      <w:pPr>
        <w:ind w:firstLine="540"/>
        <w:spacing w:line="360" w:lineRule="auto"/>
        <w:rPr>
          <w:rFonts w:ascii="宋体" w:hAnsi="宋体" w:cs="宋体"/>
          <w:sz w:val="24"/>
          <w:szCs w:val="24"/>
        </w:rPr>
      </w:pPr>
      <w:r/>
      <w:bookmarkStart w:id="22" w:name="_Toc35393793"/>
      <w:r/>
      <w:bookmarkStart w:id="23" w:name="_Toc28359082"/>
      <w:r/>
      <w:bookmarkStart w:id="24" w:name="_Toc28359005"/>
      <w:r/>
      <w:bookmarkStart w:id="25" w:name="_Toc38985266"/>
      <w:r/>
      <w:bookmarkStart w:id="26" w:name="_Toc35393624"/>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bookmarkEnd w:id="22"/>
      <w:r/>
      <w:bookmarkEnd w:id="23"/>
      <w:r/>
      <w:bookmarkEnd w:id="24"/>
      <w:r/>
      <w:bookmarkEnd w:id="25"/>
      <w:r/>
      <w:bookmarkEnd w:id="26"/>
      <w:r/>
      <w:r/>
    </w:p>
    <w:p>
      <w:pPr>
        <w:pStyle w:val="886"/>
        <w:ind w:firstLine="498"/>
        <w:spacing w:before="156" w:after="156" w:line="360" w:lineRule="auto"/>
      </w:pPr>
      <w:r/>
      <w:bookmarkStart w:id="27" w:name="_Toc35393625"/>
      <w:r/>
      <w:bookmarkStart w:id="28" w:name="_Toc28359007"/>
      <w:r/>
      <w:bookmarkStart w:id="29" w:name="_Toc28359084"/>
      <w:r/>
      <w:bookmarkStart w:id="30" w:name="_Toc35393794"/>
      <w:r/>
      <w:bookmarkStart w:id="31" w:name="_Toc38985267"/>
      <w:r>
        <w:rPr>
          <w:rFonts w:hint="eastAsia"/>
        </w:rPr>
        <w:t xml:space="preserve">四、投标文件提交</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886"/>
        <w:ind w:firstLine="498"/>
        <w:spacing w:before="156" w:after="156" w:line="360" w:lineRule="auto"/>
      </w:pPr>
      <w:r>
        <w:rPr>
          <w:rFonts w:hint="eastAsia"/>
        </w:rPr>
        <w:t xml:space="preserve">五、公告期限</w:t>
      </w:r>
      <w:bookmarkEnd w:id="27"/>
      <w:r/>
      <w:bookmarkEnd w:id="28"/>
      <w:r/>
      <w:bookmarkEnd w:id="29"/>
      <w:r/>
      <w:bookmarkEnd w:id="30"/>
      <w:r/>
      <w:bookmarkEnd w:id="31"/>
      <w:r/>
      <w:r/>
    </w:p>
    <w:p>
      <w:pPr>
        <w:ind w:firstLine="480"/>
        <w:rPr>
          <w:rFonts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招标公告及招标文件公告期限为自本公告发布之日起5个工作日。</w:t>
      </w:r>
      <w:r/>
    </w:p>
    <w:p>
      <w:pPr>
        <w:pStyle w:val="886"/>
        <w:ind w:firstLine="498"/>
        <w:spacing w:before="156" w:after="156" w:line="360" w:lineRule="auto"/>
      </w:pPr>
      <w:r>
        <w:rPr>
          <w:rFonts w:hint="eastAsia"/>
        </w:rPr>
        <w:t xml:space="preserve">六、其他补充事宜</w:t>
      </w:r>
      <w:bookmarkEnd w:id="32"/>
      <w:r/>
      <w:bookmarkEnd w:id="33"/>
      <w:r/>
      <w:bookmarkEnd w:id="34"/>
      <w:r/>
      <w:r/>
    </w:p>
    <w:p>
      <w:pPr>
        <w:ind w:firstLine="480"/>
        <w:rPr>
          <w:rFonts w:ascii="宋体" w:hAnsi="宋体" w:cs="宋体"/>
          <w:sz w:val="24"/>
          <w:szCs w:val="24"/>
        </w:rPr>
      </w:pPr>
      <w:r>
        <w:rPr>
          <w:rFonts w:hint="eastAsia" w:ascii="宋体" w:hAnsi="宋体" w:cs="宋体"/>
          <w:sz w:val="24"/>
          <w:szCs w:val="24"/>
        </w:rPr>
        <w:t xml:space="preserve">无</w:t>
      </w:r>
      <w:r/>
    </w:p>
    <w:p>
      <w:pPr>
        <w:pStyle w:val="886"/>
        <w:ind w:firstLine="498"/>
        <w:spacing w:before="156" w:after="156" w:line="360" w:lineRule="auto"/>
      </w:pPr>
      <w:r/>
      <w:bookmarkStart w:id="35" w:name="_Toc28359008"/>
      <w:r/>
      <w:bookmarkStart w:id="36" w:name="_Toc28359085"/>
      <w:r/>
      <w:bookmarkStart w:id="37" w:name="_Toc35393627"/>
      <w:r/>
      <w:bookmarkStart w:id="38" w:name="_Toc38985269"/>
      <w:r/>
      <w:bookmarkStart w:id="39" w:name="_Toc35393796"/>
      <w:r>
        <w:rPr>
          <w:rFonts w:hint="eastAsia"/>
        </w:rPr>
        <w:t xml:space="preserve">七、本次招标联系方式</w:t>
      </w:r>
      <w:bookmarkEnd w:id="35"/>
      <w:r/>
      <w:bookmarkEnd w:id="36"/>
      <w:r/>
      <w:bookmarkEnd w:id="37"/>
      <w:r/>
      <w:bookmarkEnd w:id="38"/>
      <w:r/>
      <w:bookmarkEnd w:id="39"/>
      <w:r/>
      <w:r/>
    </w:p>
    <w:p>
      <w:pPr>
        <w:ind w:firstLine="480"/>
        <w:jc w:val="both"/>
        <w:widowControl w:val="off"/>
        <w:rPr>
          <w:rFonts w:ascii="宋体" w:hAnsi="宋体"/>
          <w:sz w:val="24"/>
          <w:szCs w:val="24"/>
        </w:rPr>
      </w:pPr>
      <w:r>
        <w:rPr>
          <w:rFonts w:hint="eastAsia" w:ascii="宋体" w:hAnsi="宋体" w:cs="Times New Roman"/>
          <w:sz w:val="24"/>
          <w:szCs w:val="24"/>
        </w:rPr>
        <w:t xml:space="preserve">1.采购人信息</w:t>
      </w:r>
      <w:r/>
    </w:p>
    <w:p>
      <w:pPr>
        <w:ind w:left="0" w:firstLine="480"/>
        <w:jc w:val="both"/>
        <w:spacing w:line="240" w:lineRule="auto"/>
        <w:rPr>
          <w:rFonts w:ascii="宋体" w:hAnsi="宋体"/>
          <w:sz w:val="24"/>
          <w:szCs w:val="24"/>
        </w:rPr>
      </w:pPr>
      <w:r>
        <w:rPr>
          <w:rFonts w:hint="eastAsia" w:ascii="宋体" w:hAnsi="宋体"/>
          <w:sz w:val="24"/>
          <w:szCs w:val="24"/>
        </w:rPr>
        <w:t xml:space="preserve">名 称：</w:t>
      </w:r>
      <w:r>
        <w:rPr>
          <w:rFonts w:hint="eastAsia" w:ascii="宋体" w:hAnsi="宋体"/>
          <w:sz w:val="24"/>
          <w:szCs w:val="24"/>
          <w:u w:val="none"/>
        </w:rPr>
        <w:t xml:space="preserve">常州信息职业技术学院　</w:t>
      </w:r>
      <w:r/>
    </w:p>
    <w:p>
      <w:pPr>
        <w:ind w:left="0" w:firstLine="480"/>
        <w:jc w:val="both"/>
        <w:spacing w:line="240" w:lineRule="auto"/>
        <w:rPr>
          <w:rFonts w:ascii="宋体" w:hAnsi="宋体"/>
          <w:sz w:val="24"/>
          <w:szCs w:val="24"/>
        </w:rPr>
      </w:pPr>
      <w:r>
        <w:rPr>
          <w:rFonts w:hint="eastAsia" w:ascii="宋体" w:hAnsi="宋体"/>
          <w:sz w:val="24"/>
          <w:szCs w:val="24"/>
        </w:rPr>
        <w:t xml:space="preserve">地址：</w:t>
      </w:r>
      <w:r>
        <w:rPr>
          <w:rFonts w:hint="eastAsia" w:ascii="宋体" w:hAnsi="宋体"/>
          <w:sz w:val="24"/>
          <w:szCs w:val="24"/>
          <w:u w:val="none"/>
        </w:rPr>
        <w:t xml:space="preserve">常州市武进区鸣新中路22号</w:t>
      </w:r>
      <w:r/>
    </w:p>
    <w:p>
      <w:pPr>
        <w:ind w:left="0" w:firstLine="480"/>
        <w:jc w:val="both"/>
        <w:spacing w:line="24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none"/>
        </w:rPr>
        <w:t xml:space="preserve">何老师 </w:t>
      </w:r>
      <w:r/>
    </w:p>
    <w:p>
      <w:pPr>
        <w:ind w:left="0" w:firstLine="480"/>
        <w:jc w:val="both"/>
        <w:spacing w:line="240" w:lineRule="auto"/>
        <w:rPr>
          <w:rFonts w:hint="eastAsia" w:ascii="宋体" w:hAnsi="宋体"/>
          <w:sz w:val="24"/>
          <w:szCs w:val="24"/>
          <w:u w:val="none"/>
        </w:rPr>
      </w:pPr>
      <w:r>
        <w:rPr>
          <w:rFonts w:hint="eastAsia" w:ascii="宋体" w:hAnsi="宋体"/>
          <w:sz w:val="24"/>
          <w:szCs w:val="24"/>
        </w:rPr>
        <w:t xml:space="preserve">联系方式：</w:t>
      </w:r>
      <w:r>
        <w:rPr>
          <w:rFonts w:hint="eastAsia" w:ascii="宋体" w:hAnsi="宋体"/>
          <w:sz w:val="24"/>
          <w:szCs w:val="24"/>
          <w:u w:val="none"/>
        </w:rPr>
        <w:t xml:space="preserve">0519-86338034 </w:t>
      </w:r>
      <w:bookmarkStart w:id="40" w:name="_Toc28359086"/>
      <w:r/>
      <w:bookmarkEnd w:id="40"/>
      <w:r/>
      <w:bookmarkStart w:id="41" w:name="_Toc28359009"/>
      <w:r/>
      <w:bookmarkEnd w:id="41"/>
      <w:r/>
      <w:r/>
    </w:p>
    <w:p>
      <w:pPr>
        <w:ind w:left="0" w:firstLine="480"/>
        <w:spacing w:line="240" w:lineRule="auto"/>
        <w:rPr>
          <w:rFonts w:hint="eastAsia" w:ascii="宋体" w:hAnsi="宋体"/>
          <w:sz w:val="24"/>
          <w:szCs w:val="24"/>
        </w:rPr>
        <w:pBdr>
          <w:top w:val="none" w:color="000000" w:sz="0" w:space="0"/>
          <w:left w:val="none" w:color="000000" w:sz="0" w:space="0"/>
          <w:bottom w:val="none" w:color="000000" w:sz="0" w:space="0"/>
          <w:right w:val="none" w:color="000000" w:sz="0" w:space="0"/>
        </w:pBdr>
      </w:pPr>
      <w:r/>
      <w:bookmarkStart w:id="42" w:name="_Toc28359010"/>
      <w:r/>
      <w:bookmarkStart w:id="43" w:name="_Toc28359087"/>
      <w:r>
        <w:rPr>
          <w:rFonts w:hint="eastAsia" w:ascii="宋体" w:hAnsi="宋体" w:cs="Times New Roman"/>
          <w:color w:val="000000"/>
          <w:sz w:val="24"/>
          <w:szCs w:val="24"/>
        </w:rPr>
        <w:t xml:space="preserve">2.常州市政府采购中心信息</w:t>
      </w:r>
      <w:r/>
    </w:p>
    <w:p>
      <w:pPr>
        <w:ind w:firstLine="480"/>
        <w:spacing w:line="240" w:lineRule="auto"/>
        <w:rPr>
          <w:rFonts w:hint="eastAsia"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Times New Roman"/>
          <w:color w:val="000000"/>
          <w:sz w:val="24"/>
          <w:szCs w:val="24"/>
        </w:rPr>
        <w:t xml:space="preserve">地　址：常州市锦绣路2号常州市政务服务中心1-1号楼6楼</w:t>
      </w:r>
      <w:r/>
    </w:p>
    <w:p>
      <w:pPr>
        <w:ind w:firstLine="480"/>
        <w:spacing w:line="240" w:lineRule="auto"/>
        <w:rPr>
          <w:rFonts w:hint="eastAsia"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Times New Roman"/>
          <w:color w:val="000000"/>
          <w:sz w:val="24"/>
          <w:szCs w:val="24"/>
        </w:rPr>
        <w:t xml:space="preserve">采购文件相关联系人：</w:t>
      </w:r>
      <w:r>
        <w:rPr>
          <w:rFonts w:hint="eastAsia" w:ascii="宋体" w:hAnsi="宋体" w:eastAsia="宋体" w:cs="Times New Roman"/>
          <w:sz w:val="24"/>
          <w:szCs w:val="24"/>
        </w:rPr>
        <w:t xml:space="preserve">马樱</w:t>
      </w:r>
      <w:r>
        <w:rPr>
          <w:rFonts w:hint="eastAsia" w:ascii="宋体" w:hAnsi="宋体" w:cs="Times New Roman"/>
          <w:color w:val="000000"/>
          <w:sz w:val="24"/>
          <w:szCs w:val="24"/>
        </w:rPr>
        <w:t xml:space="preserve">                </w:t>
      </w:r>
      <w:r/>
    </w:p>
    <w:p>
      <w:pPr>
        <w:ind w:firstLine="480"/>
        <w:spacing w:line="240" w:lineRule="auto"/>
        <w:rPr>
          <w:rFonts w:hint="eastAsia"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Times New Roman"/>
          <w:color w:val="000000"/>
          <w:sz w:val="24"/>
          <w:szCs w:val="24"/>
        </w:rPr>
        <w:t xml:space="preserve">电  　话：</w:t>
      </w:r>
      <w:r>
        <w:rPr>
          <w:rFonts w:hint="eastAsia" w:ascii="宋体" w:hAnsi="宋体" w:eastAsia="宋体" w:cs="Times New Roman"/>
          <w:sz w:val="24"/>
          <w:szCs w:val="24"/>
        </w:rPr>
        <w:t xml:space="preserve">0519-85588166</w:t>
      </w:r>
      <w:r/>
    </w:p>
    <w:p>
      <w:pPr>
        <w:ind w:firstLine="480"/>
        <w:spacing w:line="240" w:lineRule="auto"/>
        <w:rPr>
          <w:rFonts w:hint="eastAsia"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Times New Roman"/>
          <w:color w:val="000000"/>
          <w:sz w:val="24"/>
          <w:szCs w:val="24"/>
        </w:rPr>
        <w:t xml:space="preserve">开标评审相关联系人：卢先生             </w:t>
      </w:r>
      <w:r/>
    </w:p>
    <w:p>
      <w:pPr>
        <w:ind w:firstLine="480"/>
        <w:spacing w:line="240" w:lineRule="auto"/>
        <w:rPr>
          <w:rFonts w:hint="eastAsia"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Times New Roman"/>
          <w:color w:val="000000"/>
          <w:sz w:val="24"/>
          <w:szCs w:val="24"/>
        </w:rPr>
        <w:t xml:space="preserve">电  　话：0519-85588157</w:t>
      </w:r>
      <w:r/>
    </w:p>
    <w:p>
      <w:pPr>
        <w:ind w:firstLine="480"/>
        <w:spacing w:line="240" w:lineRule="auto"/>
        <w:rPr>
          <w:rFonts w:hint="eastAsia"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Times New Roman"/>
          <w:color w:val="000000"/>
          <w:sz w:val="24"/>
          <w:szCs w:val="24"/>
        </w:rPr>
        <w:t xml:space="preserve">电子化招投标技术支持电话：0519-85588210</w:t>
      </w:r>
      <w:bookmarkEnd w:id="42"/>
      <w:bookmarkEnd w:id="43"/>
      <w:r/>
    </w:p>
    <w:p>
      <w:pPr>
        <w:ind w:firstLine="720"/>
        <w:spacing w:line="360" w:lineRule="auto"/>
        <w:rPr>
          <w:rFonts w:ascii="宋体" w:hAnsi="宋体"/>
          <w:sz w:val="24"/>
          <w:szCs w:val="24"/>
        </w:rPr>
      </w:pPr>
      <w:r>
        <w:rPr>
          <w:rFonts w:ascii="宋体" w:hAnsi="宋体"/>
          <w:sz w:val="24"/>
          <w:szCs w:val="24"/>
        </w:rPr>
      </w:r>
      <w:r/>
    </w:p>
    <w:p>
      <w:pPr>
        <w:pStyle w:val="886"/>
        <w:ind w:firstLine="498"/>
        <w:spacing w:before="156" w:after="156" w:line="360" w:lineRule="auto"/>
      </w:pPr>
      <w:r>
        <w:rPr>
          <w:rFonts w:hint="eastAsia"/>
        </w:rPr>
        <w:t xml:space="preserve">八、其他</w:t>
      </w:r>
      <w:r/>
    </w:p>
    <w:p>
      <w:pPr>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-85588127，其他联系方式见《苏采云系统供应商操作手册》（以下简称《操作手册》））、进行注册并按《操作手册》要求制作、上传电子投标文件。</w:t>
      </w:r>
      <w:r/>
    </w:p>
    <w:p>
      <w:pPr>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ind w:firstLine="480"/>
        <w:spacing w:line="560" w:lineRule="exact"/>
        <w:tabs>
          <w:tab w:val="left" w:pos="900" w:leader="none"/>
        </w:tabs>
        <w:rPr>
          <w:rFonts w:hint="eastAsia" w:ascii="宋体" w:hAnsi="宋体"/>
          <w:sz w:val="24"/>
        </w:rPr>
      </w:pPr>
      <w:r>
        <w:rPr>
          <w:rFonts w:hint="eastAsia" w:ascii="宋体" w:hAnsi="宋体"/>
          <w:bCs/>
          <w:sz w:val="24"/>
          <w:szCs w:val="24"/>
        </w:rPr>
        <w:t xml:space="preserve">3. 本次招标不收取投标保证金。</w:t>
      </w:r>
      <w:r/>
    </w:p>
    <w:p>
      <w:pPr>
        <w:ind w:right="840"/>
        <w:rPr>
          <w:rFonts w:hint="eastAsia" w:ascii="宋体" w:hAnsi="宋体"/>
          <w:sz w:val="24"/>
          <w:szCs w:val="24"/>
        </w:rPr>
      </w:pPr>
      <w:r>
        <w:rPr>
          <w:rFonts w:ascii="宋体" w:hAnsi="宋体"/>
          <w:sz w:val="24"/>
          <w:szCs w:val="24"/>
        </w:rPr>
        <w:br w:type="page" w:clear="all"/>
      </w:r>
      <w:r/>
    </w:p>
    <w:p>
      <w:pPr>
        <w:pStyle w:val="884"/>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513029202"/>
      <w:r/>
      <w:bookmarkStart w:id="46" w:name="_Toc16938518"/>
      <w:r/>
      <w:bookmarkStart w:id="47" w:name="_Toc120614213"/>
      <w:r/>
      <w:bookmarkStart w:id="48" w:name="_Toc20823274"/>
      <w:r>
        <w:rPr>
          <w:rFonts w:hint="eastAsia" w:ascii="黑体" w:eastAsia="黑体"/>
        </w:rPr>
        <w:t xml:space="preserve">投标人须知</w:t>
      </w:r>
      <w:bookmarkEnd w:id="45"/>
      <w:r/>
      <w:bookmarkEnd w:id="46"/>
      <w:r/>
      <w:bookmarkEnd w:id="47"/>
      <w:r/>
      <w:bookmarkEnd w:id="48"/>
      <w:r/>
      <w:r/>
    </w:p>
    <w:p>
      <w:pPr>
        <w:pStyle w:val="886"/>
        <w:ind w:firstLine="498"/>
        <w:spacing w:before="156" w:after="156" w:line="360" w:lineRule="auto"/>
        <w:rPr>
          <w:rFonts w:hint="eastAsia"/>
        </w:rPr>
      </w:pPr>
      <w:r/>
      <w:bookmarkStart w:id="49" w:name="_Toc20823275"/>
      <w:r/>
      <w:bookmarkStart w:id="50" w:name="_Toc513029203"/>
      <w:r/>
      <w:bookmarkStart w:id="51" w:name="_Toc16938519"/>
      <w:r/>
      <w:bookmarkStart w:id="52" w:name="_Toc120614214"/>
      <w:r>
        <w:rPr>
          <w:rFonts w:hint="eastAsia"/>
        </w:rPr>
        <w:t xml:space="preserve">一、总则</w:t>
      </w:r>
      <w:bookmarkEnd w:id="49"/>
      <w:r/>
      <w:bookmarkEnd w:id="50"/>
      <w:r/>
      <w:bookmarkEnd w:id="51"/>
      <w:r/>
      <w:bookmarkEnd w:id="52"/>
      <w:r/>
      <w:r/>
    </w:p>
    <w:p>
      <w:pPr>
        <w:pStyle w:val="887"/>
        <w:ind w:firstLine="420"/>
        <w:spacing w:before="0" w:after="0" w:line="240" w:lineRule="auto"/>
        <w:rPr>
          <w:rFonts w:hint="eastAsia"/>
          <w:b w:val="0"/>
          <w:bCs w:val="0"/>
        </w:rPr>
      </w:pPr>
      <w:r/>
      <w:bookmarkStart w:id="53" w:name="_Hlt16619475"/>
      <w:r/>
      <w:bookmarkEnd w:id="53"/>
      <w:r/>
      <w:bookmarkStart w:id="54" w:name="_Toc458694821"/>
      <w:r/>
      <w:bookmarkStart w:id="55" w:name="_Toc513029204"/>
      <w:r/>
      <w:bookmarkStart w:id="56" w:name="_Toc16938520"/>
      <w:r/>
      <w:bookmarkStart w:id="57" w:name="_Toc20823276"/>
      <w:r>
        <w:rPr>
          <w:rFonts w:hint="eastAsia"/>
          <w:b w:val="0"/>
          <w:bCs w:val="0"/>
        </w:rPr>
        <w:t xml:space="preserve">1</w:t>
      </w:r>
      <w:bookmarkEnd w:id="54"/>
      <w:r>
        <w:rPr>
          <w:rFonts w:hint="eastAsia"/>
          <w:b w:val="0"/>
          <w:bCs w:val="0"/>
        </w:rPr>
        <w:t xml:space="preserve">、招标方式</w:t>
      </w:r>
      <w:bookmarkEnd w:id="55"/>
      <w:r/>
      <w:bookmarkEnd w:id="56"/>
      <w:r/>
      <w:bookmarkEnd w:id="57"/>
      <w:r/>
      <w:r/>
    </w:p>
    <w:p>
      <w:pPr>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887"/>
        <w:ind w:firstLine="420"/>
        <w:spacing w:before="0" w:after="0" w:line="240" w:lineRule="auto"/>
        <w:rPr>
          <w:rFonts w:hint="eastAsia"/>
          <w:b w:val="0"/>
          <w:bCs w:val="0"/>
        </w:rPr>
      </w:pPr>
      <w:r/>
      <w:bookmarkStart w:id="58" w:name="_Toc513029205"/>
      <w:r/>
      <w:bookmarkStart w:id="59" w:name="_Toc20823277"/>
      <w:r/>
      <w:bookmarkStart w:id="60" w:name="_Toc16938521"/>
      <w:r>
        <w:rPr>
          <w:rFonts w:hint="eastAsia"/>
          <w:b w:val="0"/>
          <w:bCs w:val="0"/>
        </w:rPr>
        <w:t xml:space="preserve">2、合格的投标人</w:t>
      </w:r>
      <w:bookmarkEnd w:id="58"/>
      <w:r/>
      <w:bookmarkEnd w:id="59"/>
      <w:r/>
      <w:bookmarkEnd w:id="60"/>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887"/>
        <w:ind w:firstLine="420"/>
        <w:spacing w:before="0" w:after="0" w:line="240" w:lineRule="auto"/>
        <w:rPr>
          <w:rFonts w:hint="eastAsia"/>
          <w:b w:val="0"/>
          <w:bCs w:val="0"/>
        </w:rPr>
      </w:pPr>
      <w:r/>
      <w:bookmarkStart w:id="61" w:name="_Toc513029206"/>
      <w:r/>
      <w:bookmarkStart w:id="62" w:name="_Toc16938522"/>
      <w:r/>
      <w:bookmarkStart w:id="63" w:name="_Toc20823278"/>
      <w:r>
        <w:rPr>
          <w:rFonts w:hint="eastAsia"/>
          <w:b w:val="0"/>
          <w:bCs w:val="0"/>
        </w:rPr>
        <w:t xml:space="preserve">3、适用法律</w:t>
      </w:r>
      <w:bookmarkEnd w:id="61"/>
      <w:r/>
      <w:bookmarkEnd w:id="62"/>
      <w:r/>
      <w:bookmarkEnd w:id="63"/>
      <w:r/>
      <w:r/>
    </w:p>
    <w:p>
      <w:pPr>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887"/>
        <w:ind w:firstLine="420"/>
        <w:spacing w:before="0" w:after="0" w:line="240" w:lineRule="auto"/>
        <w:rPr>
          <w:rFonts w:hint="eastAsia"/>
          <w:b w:val="0"/>
          <w:bCs w:val="0"/>
        </w:rPr>
      </w:pPr>
      <w:r/>
      <w:bookmarkStart w:id="64" w:name="_Toc16938523"/>
      <w:r/>
      <w:bookmarkStart w:id="65" w:name="_Toc20823279"/>
      <w:r/>
      <w:bookmarkStart w:id="66" w:name="_Toc513029207"/>
      <w:r/>
      <w:bookmarkStart w:id="67" w:name="_Toc462564067"/>
      <w:r>
        <w:rPr>
          <w:rFonts w:hint="eastAsia"/>
          <w:b w:val="0"/>
          <w:bCs w:val="0"/>
        </w:rPr>
        <w:t xml:space="preserve">4、投标费用</w:t>
      </w:r>
      <w:bookmarkEnd w:id="64"/>
      <w:r/>
      <w:bookmarkEnd w:id="65"/>
      <w:r/>
      <w:bookmarkEnd w:id="66"/>
      <w:r/>
      <w:bookmarkEnd w:id="67"/>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887"/>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886"/>
        <w:ind w:firstLine="321"/>
        <w:spacing w:before="156" w:after="156" w:line="360" w:lineRule="auto"/>
        <w:rPr>
          <w:rFonts w:hint="eastAsia"/>
        </w:rPr>
      </w:pPr>
      <w:r/>
      <w:bookmarkStart w:id="68" w:name="_Toc20823281"/>
      <w:r/>
      <w:bookmarkStart w:id="69" w:name="_Toc120614215"/>
      <w:r/>
      <w:bookmarkStart w:id="70" w:name="_Toc513029209"/>
      <w:r/>
      <w:bookmarkStart w:id="71" w:name="_Toc16938525"/>
      <w:r>
        <w:rPr>
          <w:rFonts w:hint="eastAsia"/>
        </w:rPr>
        <w:t xml:space="preserve">二、招标文件</w:t>
      </w:r>
      <w:bookmarkEnd w:id="68"/>
      <w:r/>
      <w:bookmarkEnd w:id="69"/>
      <w:r/>
      <w:bookmarkEnd w:id="70"/>
      <w:r/>
      <w:bookmarkEnd w:id="71"/>
      <w:r/>
      <w:r/>
    </w:p>
    <w:p>
      <w:pPr>
        <w:pStyle w:val="887"/>
        <w:ind w:firstLine="420"/>
        <w:spacing w:before="0" w:after="0" w:line="240" w:lineRule="auto"/>
        <w:rPr>
          <w:rFonts w:hint="eastAsia"/>
          <w:b w:val="0"/>
          <w:bCs w:val="0"/>
        </w:rPr>
      </w:pPr>
      <w:r/>
      <w:bookmarkStart w:id="72" w:name="_Toc16938526"/>
      <w:r/>
      <w:bookmarkStart w:id="73" w:name="_Toc20823282"/>
      <w:r/>
      <w:bookmarkStart w:id="74" w:name="_Toc513029210"/>
      <w:r>
        <w:rPr>
          <w:rFonts w:hint="eastAsia"/>
          <w:b w:val="0"/>
          <w:bCs w:val="0"/>
        </w:rPr>
        <w:t xml:space="preserve">6、招标文件构成</w:t>
      </w:r>
      <w:bookmarkEnd w:id="72"/>
      <w:r/>
      <w:bookmarkEnd w:id="73"/>
      <w:r/>
      <w:bookmarkEnd w:id="74"/>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87"/>
        <w:ind w:firstLine="560"/>
        <w:spacing w:before="0" w:after="0" w:line="240" w:lineRule="auto"/>
        <w:rPr>
          <w:rFonts w:hint="eastAsia"/>
          <w:b w:val="0"/>
          <w:bCs w:val="0"/>
        </w:rPr>
      </w:pPr>
      <w:r/>
      <w:bookmarkStart w:id="75" w:name="_Toc20823283"/>
      <w:r/>
      <w:bookmarkStart w:id="76" w:name="_Toc513029211"/>
      <w:r/>
      <w:bookmarkStart w:id="77" w:name="_Toc462564070"/>
      <w:r/>
      <w:bookmarkStart w:id="78" w:name="_Toc16938527"/>
      <w:r>
        <w:rPr>
          <w:rFonts w:hint="eastAsia"/>
          <w:b w:val="0"/>
          <w:bCs w:val="0"/>
        </w:rPr>
        <w:t xml:space="preserve">7、招标文件的澄清</w:t>
      </w:r>
      <w:bookmarkEnd w:id="75"/>
      <w:r/>
      <w:bookmarkEnd w:id="76"/>
      <w:r/>
      <w:bookmarkEnd w:id="77"/>
      <w:r/>
      <w:bookmarkEnd w:id="78"/>
      <w:r/>
      <w:r/>
    </w:p>
    <w:p>
      <w:pPr>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p>
    <w:p>
      <w:pPr>
        <w:pStyle w:val="887"/>
        <w:ind w:firstLine="560"/>
        <w:spacing w:before="0" w:after="0" w:line="240" w:lineRule="auto"/>
        <w:rPr>
          <w:rFonts w:hint="eastAsia"/>
          <w:b w:val="0"/>
          <w:bCs w:val="0"/>
        </w:rPr>
      </w:pPr>
      <w:r/>
      <w:bookmarkStart w:id="79" w:name="_Toc20823284"/>
      <w:r/>
      <w:bookmarkStart w:id="80" w:name="_Toc513029212"/>
      <w:r/>
      <w:bookmarkStart w:id="81" w:name="_Toc462564071"/>
      <w:r/>
      <w:bookmarkStart w:id="82" w:name="_Toc16938528"/>
      <w:r>
        <w:rPr>
          <w:rFonts w:hint="eastAsia"/>
          <w:b w:val="0"/>
          <w:bCs w:val="0"/>
        </w:rPr>
        <w:t xml:space="preserve">8、招标文件的修改</w:t>
      </w:r>
      <w:bookmarkEnd w:id="79"/>
      <w:r/>
      <w:bookmarkEnd w:id="80"/>
      <w:r/>
      <w:bookmarkEnd w:id="81"/>
      <w:r/>
      <w:bookmarkEnd w:id="82"/>
      <w:r/>
      <w:r/>
    </w:p>
    <w:p>
      <w:pPr>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886"/>
        <w:ind w:firstLine="482"/>
        <w:spacing w:before="156" w:after="156" w:line="360" w:lineRule="auto"/>
        <w:rPr>
          <w:rFonts w:hint="eastAsia"/>
        </w:rPr>
      </w:pPr>
      <w:r/>
      <w:bookmarkStart w:id="83" w:name="_Toc20823285"/>
      <w:r/>
      <w:bookmarkStart w:id="84" w:name="_Toc120614216"/>
      <w:r/>
      <w:bookmarkStart w:id="85" w:name="_Toc16938529"/>
      <w:r/>
      <w:bookmarkStart w:id="86" w:name="_Toc513029213"/>
      <w:r/>
      <w:bookmarkStart w:id="87" w:name="_Toc462564072"/>
      <w:r>
        <w:rPr>
          <w:rFonts w:hint="eastAsia"/>
        </w:rPr>
        <w:t xml:space="preserve">三、投标文件的编制</w:t>
      </w:r>
      <w:bookmarkEnd w:id="83"/>
      <w:r/>
      <w:bookmarkEnd w:id="84"/>
      <w:r/>
      <w:bookmarkEnd w:id="85"/>
      <w:r/>
      <w:bookmarkEnd w:id="86"/>
      <w:r/>
      <w:bookmarkEnd w:id="87"/>
      <w:r/>
      <w:r/>
    </w:p>
    <w:p>
      <w:pPr>
        <w:pStyle w:val="887"/>
        <w:ind w:firstLine="560"/>
        <w:spacing w:before="0" w:after="0" w:line="240" w:lineRule="auto"/>
        <w:rPr>
          <w:rFonts w:hint="eastAsia"/>
          <w:bCs w:val="0"/>
        </w:rPr>
      </w:pPr>
      <w:r/>
      <w:bookmarkStart w:id="88" w:name="_Toc462564073"/>
      <w:r/>
      <w:bookmarkStart w:id="89" w:name="_Toc20823286"/>
      <w:r/>
      <w:bookmarkStart w:id="90" w:name="_Toc513029214"/>
      <w:r/>
      <w:bookmarkStart w:id="91" w:name="_Toc16938530"/>
      <w:r>
        <w:rPr>
          <w:rFonts w:hint="eastAsia"/>
          <w:b w:val="0"/>
          <w:bCs w:val="0"/>
        </w:rPr>
        <w:t xml:space="preserve">9、投标文件的语言及度量衡单位</w:t>
      </w:r>
      <w:bookmarkEnd w:id="88"/>
      <w:r/>
      <w:bookmarkEnd w:id="89"/>
      <w:r/>
      <w:bookmarkEnd w:id="90"/>
      <w:r/>
      <w:bookmarkEnd w:id="91"/>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887"/>
        <w:ind w:firstLine="420"/>
        <w:spacing w:before="0" w:after="0" w:line="240" w:lineRule="auto"/>
        <w:rPr>
          <w:rFonts w:hint="eastAsia"/>
          <w:b w:val="0"/>
          <w:bCs w:val="0"/>
        </w:rPr>
      </w:pPr>
      <w:r/>
      <w:bookmarkStart w:id="92" w:name="_Toc20823287"/>
      <w:r/>
      <w:bookmarkStart w:id="93" w:name="_Toc16938531"/>
      <w:r/>
      <w:bookmarkStart w:id="94" w:name="_Toc462564074"/>
      <w:r/>
      <w:bookmarkStart w:id="95" w:name="_Toc513029215"/>
      <w:r>
        <w:rPr>
          <w:rFonts w:hint="eastAsia"/>
          <w:b w:val="0"/>
          <w:bCs w:val="0"/>
        </w:rPr>
        <w:t xml:space="preserve">10、投标文件构成</w:t>
      </w:r>
      <w:bookmarkEnd w:id="92"/>
      <w:r/>
      <w:bookmarkEnd w:id="93"/>
      <w:r/>
      <w:bookmarkEnd w:id="94"/>
      <w:r/>
      <w:bookmarkEnd w:id="95"/>
      <w:r/>
      <w:r/>
    </w:p>
    <w:p>
      <w:pPr>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887"/>
        <w:ind w:firstLine="420"/>
        <w:spacing w:before="0" w:after="0" w:line="240" w:lineRule="auto"/>
        <w:rPr>
          <w:rFonts w:hint="eastAsia"/>
          <w:b w:val="0"/>
          <w:bCs w:val="0"/>
        </w:rPr>
      </w:pPr>
      <w:r/>
      <w:bookmarkStart w:id="96" w:name="_Hlt26668975"/>
      <w:r/>
      <w:bookmarkEnd w:id="96"/>
      <w:r/>
      <w:bookmarkStart w:id="97" w:name="_Hlt26954838"/>
      <w:r/>
      <w:bookmarkEnd w:id="97"/>
      <w:r/>
      <w:bookmarkStart w:id="98" w:name="_Hlt26670360"/>
      <w:r/>
      <w:bookmarkEnd w:id="98"/>
      <w:r/>
      <w:bookmarkStart w:id="99" w:name="_Toc513029219"/>
      <w:r/>
      <w:bookmarkStart w:id="100" w:name="_Toc14577357"/>
      <w:r/>
      <w:bookmarkStart w:id="101" w:name="_Toc49090507"/>
      <w:r/>
      <w:bookmarkStart w:id="102" w:name="_Toc49090509"/>
      <w:r/>
      <w:bookmarkStart w:id="103" w:name="_Toc513029216"/>
      <w:r/>
      <w:bookmarkStart w:id="104" w:name="_Toc14577354"/>
      <w:r>
        <w:rPr>
          <w:rFonts w:hint="eastAsia"/>
          <w:b w:val="0"/>
          <w:bCs w:val="0"/>
        </w:rPr>
        <w:t xml:space="preserve">11、证明投标人及投标标的符合招标文件规定的文件</w:t>
      </w:r>
      <w:bookmarkEnd w:id="99"/>
      <w:r/>
      <w:bookmarkEnd w:id="100"/>
      <w:r/>
      <w:bookmarkEnd w:id="101"/>
      <w:r/>
      <w:bookmarkEnd w:id="102"/>
      <w:r/>
      <w:bookmarkEnd w:id="103"/>
      <w:r/>
      <w:bookmarkEnd w:id="104"/>
      <w:r/>
      <w:r/>
    </w:p>
    <w:p>
      <w:pPr>
        <w:spacing w:line="480" w:lineRule="exact"/>
        <w:rPr>
          <w:rFonts w:hint="eastAsia" w:ascii="宋体" w:hAnsi="宋体"/>
          <w:sz w:val="24"/>
          <w:szCs w:val="24"/>
        </w:rPr>
      </w:pPr>
      <w:r/>
      <w:bookmarkStart w:id="105" w:name="_Toc14577355"/>
      <w:r/>
      <w:bookmarkStart w:id="10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887"/>
        <w:ind w:firstLine="420"/>
        <w:spacing w:before="0" w:after="0" w:line="240" w:lineRule="auto"/>
        <w:rPr>
          <w:rFonts w:hint="eastAsia"/>
          <w:b w:val="0"/>
          <w:bCs w:val="0"/>
        </w:rPr>
      </w:pPr>
      <w:r>
        <w:rPr>
          <w:rFonts w:hint="eastAsia"/>
          <w:b w:val="0"/>
          <w:bCs w:val="0"/>
        </w:rPr>
        <w:t xml:space="preserve">12、投标分项报价</w:t>
      </w:r>
      <w:bookmarkEnd w:id="105"/>
      <w:r/>
      <w:bookmarkStart w:id="107" w:name="_Hlt26670373"/>
      <w:r/>
      <w:bookmarkEnd w:id="107"/>
      <w:r>
        <w:rPr>
          <w:rFonts w:hint="eastAsia"/>
          <w:b w:val="0"/>
          <w:bCs w:val="0"/>
        </w:rPr>
        <w:t xml:space="preserve">表</w:t>
      </w:r>
      <w:bookmarkEnd w:id="106"/>
      <w:r/>
      <w:r/>
    </w:p>
    <w:p>
      <w:pPr>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p>
    <w:p>
      <w:pPr>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887"/>
        <w:ind w:firstLine="420"/>
        <w:spacing w:before="0" w:after="0" w:line="240" w:lineRule="auto"/>
        <w:rPr>
          <w:rFonts w:hint="eastAsia"/>
          <w:b w:val="0"/>
          <w:bCs w:val="0"/>
        </w:rPr>
      </w:pPr>
      <w:r/>
      <w:bookmarkStart w:id="110" w:name="_Hlt26954844"/>
      <w:r/>
      <w:bookmarkEnd w:id="110"/>
      <w:r/>
      <w:bookmarkStart w:id="111" w:name="_Hlt26954848"/>
      <w:r/>
      <w:bookmarkEnd w:id="111"/>
      <w:r/>
      <w:bookmarkStart w:id="112" w:name="_Hlt26670425"/>
      <w:r/>
      <w:bookmarkEnd w:id="112"/>
      <w:r/>
      <w:bookmarkStart w:id="113" w:name="_Hlt26954846"/>
      <w:r/>
      <w:bookmarkEnd w:id="113"/>
      <w:r/>
      <w:bookmarkStart w:id="114" w:name="_Hlt26954842"/>
      <w:r/>
      <w:bookmarkEnd w:id="114"/>
      <w:r/>
      <w:bookmarkStart w:id="115" w:name="_Hlt26670482"/>
      <w:r/>
      <w:bookmarkEnd w:id="115"/>
      <w:r/>
      <w:bookmarkStart w:id="116" w:name="_Hlt26954731"/>
      <w:r/>
      <w:bookmarkEnd w:id="116"/>
      <w:r/>
      <w:bookmarkStart w:id="117" w:name="_Hlt26670486"/>
      <w:r/>
      <w:bookmarkEnd w:id="117"/>
      <w:r/>
      <w:bookmarkStart w:id="118" w:name="_Hlt26670403"/>
      <w:r/>
      <w:bookmarkEnd w:id="118"/>
      <w:r/>
      <w:bookmarkStart w:id="119" w:name="_Hlt26668983"/>
      <w:r/>
      <w:bookmarkEnd w:id="119"/>
      <w:r>
        <w:rPr>
          <w:rFonts w:hint="eastAsia"/>
          <w:b w:val="0"/>
          <w:bCs w:val="0"/>
        </w:rPr>
        <w:t xml:space="preserve">13、技术要求响应及偏离表、商务要求响应及偏离表</w:t>
      </w:r>
      <w:r/>
    </w:p>
    <w:p>
      <w:pPr>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pStyle w:val="887"/>
        <w:ind w:firstLine="420"/>
        <w:spacing w:before="0" w:after="0" w:line="240" w:lineRule="auto"/>
        <w:rPr>
          <w:rFonts w:hint="eastAsia"/>
          <w:b w:val="0"/>
          <w:bCs w:val="0"/>
        </w:rPr>
      </w:pPr>
      <w:r/>
      <w:bookmarkStart w:id="120" w:name="_Toc14577359"/>
      <w:r/>
      <w:bookmarkStart w:id="121" w:name="_Toc49090510"/>
      <w:r>
        <w:rPr>
          <w:rFonts w:hint="eastAsia"/>
          <w:b w:val="0"/>
          <w:bCs w:val="0"/>
        </w:rPr>
        <w:t xml:space="preserve">14、投标函和开标一览表</w:t>
      </w:r>
      <w:r/>
    </w:p>
    <w:p>
      <w:pPr>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20"/>
      <w:r/>
      <w:bookmarkEnd w:id="121"/>
      <w:r/>
      <w:r/>
    </w:p>
    <w:p>
      <w:pPr>
        <w:pStyle w:val="887"/>
        <w:ind w:firstLine="420"/>
        <w:spacing w:before="0" w:after="0" w:line="240" w:lineRule="auto"/>
        <w:rPr>
          <w:rFonts w:hint="eastAsia"/>
          <w:b w:val="0"/>
          <w:bCs w:val="0"/>
        </w:rPr>
      </w:pPr>
      <w:r/>
      <w:bookmarkStart w:id="122" w:name="_Hlt26954734"/>
      <w:r/>
      <w:bookmarkEnd w:id="122"/>
      <w:r/>
      <w:bookmarkStart w:id="123" w:name="_Hlt26954850"/>
      <w:r/>
      <w:bookmarkEnd w:id="123"/>
      <w:r/>
      <w:bookmarkStart w:id="124" w:name="_Hlt26670489"/>
      <w:r/>
      <w:bookmarkEnd w:id="124"/>
      <w:r/>
      <w:bookmarkStart w:id="125" w:name="_Toc49090511"/>
      <w:r/>
      <w:bookmarkStart w:id="126" w:name="_Toc14577360"/>
      <w:r>
        <w:rPr>
          <w:rFonts w:hint="eastAsia"/>
          <w:b w:val="0"/>
          <w:bCs w:val="0"/>
        </w:rPr>
        <w:t xml:space="preserve">15、投标有效期</w:t>
      </w:r>
      <w:bookmarkEnd w:id="125"/>
      <w:r/>
      <w:bookmarkEnd w:id="126"/>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87"/>
        <w:ind w:firstLine="420"/>
        <w:spacing w:before="0" w:after="0" w:line="240" w:lineRule="auto"/>
        <w:rPr>
          <w:rFonts w:hint="eastAsia"/>
          <w:b w:val="0"/>
          <w:bCs w:val="0"/>
        </w:rPr>
      </w:pPr>
      <w:r>
        <w:rPr>
          <w:rFonts w:hint="eastAsia"/>
          <w:b w:val="0"/>
          <w:bCs w:val="0"/>
        </w:rPr>
        <w:t xml:space="preserve">16、投标有效期的延长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86"/>
        <w:ind w:firstLine="482"/>
        <w:spacing w:before="156" w:after="156" w:line="360" w:lineRule="auto"/>
        <w:rPr>
          <w:rFonts w:hint="eastAsia"/>
        </w:rPr>
      </w:pPr>
      <w:r/>
      <w:bookmarkStart w:id="127" w:name="_Hlt26954739"/>
      <w:r/>
      <w:bookmarkEnd w:id="127"/>
      <w:r/>
      <w:bookmarkStart w:id="128" w:name="_Hlt26954852"/>
      <w:r/>
      <w:bookmarkEnd w:id="128"/>
      <w:r/>
      <w:bookmarkStart w:id="129" w:name="_Toc16938540"/>
      <w:r/>
      <w:bookmarkStart w:id="130" w:name="_Toc20823296"/>
      <w:r/>
      <w:bookmarkStart w:id="131" w:name="_Toc120614217"/>
      <w:r/>
      <w:bookmarkStart w:id="132" w:name="_Toc513029224"/>
      <w:r>
        <w:rPr>
          <w:rFonts w:hint="eastAsia"/>
        </w:rPr>
        <w:t xml:space="preserve">四、投标文件的递交</w:t>
      </w:r>
      <w:bookmarkEnd w:id="129"/>
      <w:r/>
      <w:bookmarkEnd w:id="130"/>
      <w:r/>
      <w:bookmarkEnd w:id="131"/>
      <w:r/>
      <w:bookmarkEnd w:id="132"/>
      <w:r/>
      <w:r/>
    </w:p>
    <w:p>
      <w:pPr>
        <w:pStyle w:val="887"/>
        <w:ind w:firstLine="560"/>
        <w:spacing w:before="0" w:after="0" w:line="240" w:lineRule="auto"/>
        <w:rPr>
          <w:rFonts w:hint="eastAsia" w:ascii="黑体"/>
          <w:b w:val="0"/>
          <w:bCs w:val="0"/>
        </w:rPr>
      </w:pPr>
      <w:r/>
      <w:bookmarkStart w:id="133" w:name="_Toc513029225"/>
      <w:r/>
      <w:bookmarkStart w:id="134" w:name="_Toc462564084"/>
      <w:r/>
      <w:bookmarkStart w:id="135" w:name="_Toc16938541"/>
      <w:r/>
      <w:bookmarkStart w:id="136" w:name="_Toc20823297"/>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993"/>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513029226"/>
      <w:r/>
      <w:bookmarkStart w:id="138" w:name="_Toc20823298"/>
      <w:r/>
      <w:bookmarkStart w:id="139" w:name="_Toc16938542"/>
      <w:r/>
      <w:r/>
    </w:p>
    <w:p>
      <w:pPr>
        <w:pStyle w:val="887"/>
        <w:ind w:firstLine="420"/>
        <w:rPr>
          <w:rFonts w:hint="eastAsia"/>
          <w:b w:val="0"/>
        </w:rPr>
      </w:pPr>
      <w:r>
        <w:rPr>
          <w:rFonts w:hint="eastAsia"/>
          <w:b w:val="0"/>
        </w:rPr>
        <w:t xml:space="preserve">18、投标截止</w:t>
      </w:r>
      <w:bookmarkEnd w:id="137"/>
      <w:r/>
      <w:bookmarkEnd w:id="138"/>
      <w:r/>
      <w:bookmarkEnd w:id="139"/>
      <w:r>
        <w:rPr>
          <w:rFonts w:hint="eastAsia"/>
          <w:b w:val="0"/>
        </w:rPr>
        <w:t xml:space="preserve">时间</w:t>
      </w:r>
      <w:r/>
    </w:p>
    <w:p>
      <w:pPr>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887"/>
        <w:ind w:firstLine="420"/>
        <w:spacing w:before="0" w:after="0" w:line="240" w:lineRule="auto"/>
        <w:rPr>
          <w:rFonts w:hint="eastAsia"/>
          <w:b w:val="0"/>
          <w:bCs w:val="0"/>
        </w:rPr>
      </w:pPr>
      <w:r/>
      <w:bookmarkStart w:id="140" w:name="_Toc513029227"/>
      <w:r/>
      <w:bookmarkStart w:id="141" w:name="_Toc20823299"/>
      <w:r/>
      <w:bookmarkStart w:id="142" w:name="_Toc16938543"/>
      <w:r>
        <w:rPr>
          <w:rFonts w:hint="eastAsia"/>
          <w:b w:val="0"/>
          <w:bCs w:val="0"/>
        </w:rPr>
        <w:t xml:space="preserve">19、投标文件</w:t>
      </w:r>
      <w:bookmarkEnd w:id="140"/>
      <w:r/>
      <w:bookmarkEnd w:id="141"/>
      <w:r/>
      <w:bookmarkEnd w:id="142"/>
      <w:r>
        <w:rPr>
          <w:rFonts w:hint="eastAsia"/>
          <w:b w:val="0"/>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887"/>
        <w:ind w:firstLine="420"/>
        <w:spacing w:before="0" w:after="0" w:line="240" w:lineRule="auto"/>
        <w:rPr>
          <w:rFonts w:hint="eastAsia"/>
          <w:b w:val="0"/>
          <w:bCs w:val="0"/>
        </w:rPr>
      </w:pPr>
      <w:r/>
      <w:bookmarkStart w:id="143" w:name="_Toc20823300"/>
      <w:r/>
      <w:bookmarkStart w:id="144" w:name="_Toc16938544"/>
      <w:r/>
      <w:bookmarkStart w:id="145" w:name="_Toc513029228"/>
      <w:r>
        <w:rPr>
          <w:rFonts w:hint="eastAsia"/>
          <w:b w:val="0"/>
          <w:bCs w:val="0"/>
        </w:rPr>
        <w:t xml:space="preserve">20、投标文件的撤回和修改</w:t>
      </w:r>
      <w:bookmarkEnd w:id="143"/>
      <w:r/>
      <w:bookmarkEnd w:id="144"/>
      <w:r/>
      <w:bookmarkEnd w:id="145"/>
      <w:r/>
      <w:r/>
    </w:p>
    <w:p>
      <w:pPr>
        <w:ind w:firstLine="480"/>
        <w:spacing w:line="480" w:lineRule="exact"/>
        <w:rPr>
          <w:rFonts w:hint="eastAsia" w:ascii="宋体" w:hAnsi="宋体"/>
          <w:sz w:val="24"/>
        </w:rPr>
      </w:pPr>
      <w:r>
        <w:rPr>
          <w:rFonts w:hint="eastAsia" w:ascii="宋体" w:hAnsi="宋体"/>
          <w:sz w:val="24"/>
        </w:rPr>
        <w:t xml:space="preserve">20.1 投标文件的撤回</w:t>
      </w:r>
      <w:r/>
    </w:p>
    <w:p>
      <w:pPr>
        <w:ind w:firstLine="480"/>
        <w:spacing w:line="480" w:lineRule="exact"/>
        <w:rPr>
          <w:rFonts w:hint="eastAsia" w:ascii="宋体" w:hAnsi="宋体"/>
          <w:sz w:val="24"/>
        </w:rPr>
      </w:pPr>
      <w:r>
        <w:rPr>
          <w:rFonts w:hint="eastAsia" w:ascii="宋体" w:hAnsi="宋体"/>
          <w:sz w:val="24"/>
        </w:rPr>
        <w:t xml:space="preserve">20.1.1 电子投标文件的撤回</w:t>
      </w:r>
      <w:r/>
    </w:p>
    <w:p>
      <w:pPr>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886"/>
        <w:ind w:firstLine="482"/>
        <w:spacing w:before="156" w:after="156" w:line="360" w:lineRule="auto"/>
        <w:rPr>
          <w:rFonts w:hint="eastAsia"/>
        </w:rPr>
      </w:pPr>
      <w:r/>
      <w:bookmarkStart w:id="146" w:name="_Toc513029229"/>
      <w:r/>
      <w:bookmarkStart w:id="147" w:name="_Toc20823301"/>
      <w:r/>
      <w:bookmarkStart w:id="148" w:name="_Toc16938545"/>
      <w:r/>
      <w:bookmarkStart w:id="149" w:name="_Toc120614218"/>
      <w:r>
        <w:rPr>
          <w:rFonts w:hint="eastAsia"/>
        </w:rPr>
        <w:t xml:space="preserve">五、开标与评标</w:t>
      </w:r>
      <w:bookmarkEnd w:id="146"/>
      <w:r/>
      <w:bookmarkEnd w:id="147"/>
      <w:r/>
      <w:bookmarkEnd w:id="148"/>
      <w:r/>
      <w:bookmarkEnd w:id="149"/>
      <w:r/>
      <w:r/>
    </w:p>
    <w:p>
      <w:pPr>
        <w:pStyle w:val="887"/>
        <w:ind w:firstLine="420"/>
        <w:spacing w:before="0" w:after="0" w:line="240" w:lineRule="auto"/>
        <w:rPr>
          <w:rFonts w:hint="eastAsia"/>
          <w:b w:val="0"/>
          <w:bCs w:val="0"/>
        </w:rPr>
      </w:pPr>
      <w:r/>
      <w:bookmarkStart w:id="150" w:name="_Toc513029230"/>
      <w:r/>
      <w:bookmarkStart w:id="151" w:name="_Toc20823302"/>
      <w:r/>
      <w:bookmarkStart w:id="152" w:name="_Toc16938546"/>
      <w:r>
        <w:rPr>
          <w:rFonts w:hint="eastAsia"/>
          <w:b w:val="0"/>
          <w:bCs w:val="0"/>
        </w:rPr>
        <w:t xml:space="preserve">21、开标</w:t>
      </w:r>
      <w:bookmarkEnd w:id="150"/>
      <w:r/>
      <w:bookmarkEnd w:id="151"/>
      <w:r/>
      <w:bookmarkEnd w:id="152"/>
      <w:r/>
      <w:r/>
    </w:p>
    <w:p>
      <w:pPr>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p>
    <w:p>
      <w:pPr>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p>
    <w:p>
      <w:pPr>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p>
    <w:p>
      <w:pPr>
        <w:pStyle w:val="887"/>
        <w:ind w:firstLine="420"/>
        <w:spacing w:before="0" w:after="0" w:line="240" w:lineRule="auto"/>
        <w:rPr>
          <w:rFonts w:hint="eastAsia"/>
          <w:b w:val="0"/>
          <w:bCs w:val="0"/>
        </w:rPr>
      </w:pPr>
      <w:r/>
      <w:bookmarkStart w:id="153" w:name="_Toc16938547"/>
      <w:r/>
      <w:bookmarkStart w:id="154" w:name="_Toc20823303"/>
      <w:r/>
      <w:bookmarkStart w:id="155" w:name="_Toc513029231"/>
      <w:r>
        <w:rPr>
          <w:rFonts w:hint="eastAsia"/>
          <w:b w:val="0"/>
          <w:bCs w:val="0"/>
        </w:rPr>
        <w:t xml:space="preserve">22、评标委员会</w:t>
      </w:r>
      <w:r/>
    </w:p>
    <w:p>
      <w:pPr>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p>
    <w:p>
      <w:pPr>
        <w:pStyle w:val="887"/>
        <w:ind w:firstLine="420"/>
        <w:spacing w:before="0" w:after="0" w:line="240" w:lineRule="auto"/>
        <w:rPr>
          <w:rFonts w:hint="eastAsia" w:ascii="黑体"/>
          <w:b w:val="0"/>
          <w:bCs w:val="0"/>
        </w:rPr>
      </w:pPr>
      <w:r>
        <w:rPr>
          <w:rFonts w:hint="eastAsia" w:ascii="黑体"/>
          <w:b w:val="0"/>
          <w:bCs w:val="0"/>
        </w:rPr>
        <w:t xml:space="preserve">23、评标过程的保密与公正</w:t>
      </w:r>
      <w:bookmarkEnd w:id="153"/>
      <w:r/>
      <w:bookmarkEnd w:id="154"/>
      <w:r/>
      <w:bookmarkEnd w:id="155"/>
      <w:r/>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p>
    <w:p>
      <w:pPr>
        <w:pStyle w:val="887"/>
        <w:ind w:firstLine="420"/>
        <w:spacing w:before="0" w:after="0" w:line="240" w:lineRule="auto"/>
        <w:rPr>
          <w:rFonts w:hint="eastAsia"/>
          <w:b w:val="0"/>
          <w:bCs w:val="0"/>
        </w:rPr>
      </w:pPr>
      <w:r/>
      <w:bookmarkStart w:id="156" w:name="_Toc16938548"/>
      <w:r/>
      <w:bookmarkStart w:id="157" w:name="_Toc513029232"/>
      <w:r/>
      <w:bookmarkStart w:id="158" w:name="_Toc20823304"/>
      <w:r>
        <w:rPr>
          <w:rFonts w:hint="eastAsia"/>
          <w:b w:val="0"/>
          <w:bCs w:val="0"/>
        </w:rPr>
        <w:t xml:space="preserve">24、投标文件的澄清</w:t>
      </w:r>
      <w:bookmarkEnd w:id="156"/>
      <w:r/>
      <w:bookmarkEnd w:id="157"/>
      <w:r/>
      <w:bookmarkEnd w:id="158"/>
      <w:r/>
      <w:r/>
    </w:p>
    <w:p>
      <w:pPr>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887"/>
        <w:ind w:firstLine="420"/>
        <w:spacing w:before="0" w:after="0" w:line="240" w:lineRule="auto"/>
        <w:rPr>
          <w:rFonts w:hint="eastAsia"/>
          <w:b w:val="0"/>
          <w:bCs w:val="0"/>
        </w:rPr>
      </w:pPr>
      <w:r/>
      <w:bookmarkStart w:id="159" w:name="_Toc513029233"/>
      <w:r/>
      <w:bookmarkStart w:id="160" w:name="_Toc20823305"/>
      <w:r/>
      <w:bookmarkStart w:id="161" w:name="_Toc16938549"/>
      <w:r>
        <w:rPr>
          <w:rFonts w:hint="eastAsia"/>
          <w:b w:val="0"/>
          <w:bCs w:val="0"/>
        </w:rPr>
        <w:t xml:space="preserve">25、对投标文件的初审</w:t>
      </w:r>
      <w:bookmarkEnd w:id="159"/>
      <w:r/>
      <w:bookmarkEnd w:id="160"/>
      <w:r/>
      <w:bookmarkEnd w:id="161"/>
      <w:r/>
      <w:r/>
    </w:p>
    <w:p>
      <w:pPr>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60" w:lineRule="exact"/>
        <w:rPr>
          <w:rFonts w:hint="eastAsia" w:ascii="宋体" w:hAnsi="宋体"/>
          <w:sz w:val="24"/>
        </w:rPr>
      </w:pPr>
      <w:r/>
      <w:bookmarkStart w:id="162" w:name="_Toc20823306"/>
      <w:r/>
      <w:bookmarkStart w:id="163" w:name="_Toc16938550"/>
      <w:r/>
      <w:bookmarkStart w:id="164" w:name="_Toc513029234"/>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887"/>
        <w:ind w:firstLine="420"/>
        <w:spacing w:before="0" w:after="0" w:line="240" w:lineRule="auto"/>
        <w:rPr>
          <w:rFonts w:hint="eastAsia"/>
          <w:b w:val="0"/>
          <w:bCs w:val="0"/>
        </w:rPr>
      </w:pPr>
      <w:r>
        <w:rPr>
          <w:rFonts w:hint="eastAsia"/>
          <w:b w:val="0"/>
          <w:bCs w:val="0"/>
        </w:rPr>
        <w:t xml:space="preserve">26、</w:t>
      </w:r>
      <w:bookmarkEnd w:id="162"/>
      <w:r/>
      <w:bookmarkEnd w:id="163"/>
      <w:r/>
      <w:bookmarkEnd w:id="164"/>
      <w:r>
        <w:rPr>
          <w:rFonts w:hint="eastAsia"/>
          <w:b w:val="0"/>
          <w:bCs w:val="0"/>
        </w:rPr>
        <w:t xml:space="preserve">无效投标条款和废标条款</w:t>
      </w:r>
      <w:r/>
    </w:p>
    <w:p>
      <w:pPr>
        <w:ind w:left="479"/>
        <w:spacing w:line="440" w:lineRule="exact"/>
        <w:rPr>
          <w:rFonts w:hint="eastAsia" w:ascii="宋体" w:hAnsi="宋体"/>
          <w:bCs/>
          <w:sz w:val="24"/>
        </w:rPr>
      </w:pPr>
      <w:r/>
      <w:bookmarkStart w:id="165" w:name="_Toc513029235"/>
      <w:r/>
      <w:bookmarkStart w:id="166" w:name="_Toc16938551"/>
      <w:r/>
      <w:bookmarkStart w:id="167" w:name="_Toc20823307"/>
      <w:r>
        <w:rPr>
          <w:rFonts w:hint="eastAsia" w:ascii="宋体" w:hAnsi="宋体"/>
          <w:bCs/>
          <w:sz w:val="24"/>
        </w:rPr>
        <w:t xml:space="preserve">26.1无效投标条款</w:t>
      </w:r>
      <w:r/>
    </w:p>
    <w:p>
      <w:pPr>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p>
    <w:p>
      <w:pPr>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p>
    <w:p>
      <w:pPr>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ind w:firstLine="480"/>
        <w:spacing w:line="440" w:lineRule="exact"/>
        <w:rPr>
          <w:rFonts w:hint="eastAsia" w:ascii="宋体" w:hAnsi="宋体"/>
          <w:bCs/>
          <w:sz w:val="24"/>
        </w:rPr>
      </w:pPr>
      <w:r>
        <w:rPr>
          <w:rFonts w:hint="eastAsia" w:ascii="宋体" w:hAnsi="宋体"/>
          <w:bCs/>
          <w:sz w:val="24"/>
        </w:rPr>
        <w:t xml:space="preserve">26.1.10</w:t>
      </w:r>
      <w:r>
        <w:rPr>
          <w:rFonts w:ascii="宋体" w:hAnsi="宋体"/>
          <w:bCs/>
          <w:color w:val="000000"/>
          <w:sz w:val="24"/>
        </w:rPr>
        <w:t xml:space="preserve">投标（响应）供应商</w:t>
      </w:r>
      <w:r>
        <w:rPr>
          <w:rFonts w:hint="eastAsia" w:ascii="宋体" w:hAnsi="宋体"/>
          <w:bCs/>
          <w:color w:val="000000"/>
          <w:sz w:val="24"/>
        </w:rPr>
        <w:t xml:space="preserve">出现相关文件</w:t>
      </w:r>
      <w:r>
        <w:rPr>
          <w:rFonts w:ascii="宋体" w:hAnsi="宋体"/>
          <w:bCs/>
          <w:color w:val="000000"/>
          <w:sz w:val="24"/>
        </w:rPr>
        <w:t xml:space="preserve">规定</w:t>
      </w:r>
      <w:r>
        <w:rPr>
          <w:rFonts w:hint="eastAsia" w:ascii="宋体" w:hAnsi="宋体"/>
          <w:bCs/>
          <w:color w:val="000000"/>
          <w:sz w:val="24"/>
        </w:rPr>
        <w:t xml:space="preserve">的异常低价情形的，</w:t>
      </w:r>
      <w:r>
        <w:rPr>
          <w:rFonts w:ascii="宋体" w:hAnsi="宋体"/>
          <w:bCs/>
          <w:color w:val="000000"/>
          <w:sz w:val="24"/>
        </w:rPr>
        <w:t xml:space="preserve">评标委员会（评审小组）</w:t>
      </w:r>
      <w:r>
        <w:rPr>
          <w:rFonts w:hint="eastAsia" w:ascii="宋体" w:hAnsi="宋体"/>
          <w:bCs/>
          <w:color w:val="000000"/>
          <w:sz w:val="24"/>
        </w:rPr>
        <w:t xml:space="preserve">将通过苏采云系统要求其在合理的时间内提供</w:t>
      </w:r>
      <w:r>
        <w:rPr>
          <w:rFonts w:ascii="宋体" w:hAnsi="宋体"/>
          <w:bCs/>
          <w:color w:val="000000"/>
          <w:sz w:val="24"/>
        </w:rPr>
        <w:t xml:space="preserve">书面说明及相关证明材料</w:t>
      </w:r>
      <w:r>
        <w:rPr>
          <w:rFonts w:hint="eastAsia" w:ascii="宋体" w:hAnsi="宋体"/>
          <w:bCs/>
          <w:color w:val="000000"/>
          <w:sz w:val="24"/>
        </w:rPr>
        <w:t xml:space="preserve">；供应商不能证明其报价合理性的，</w:t>
      </w:r>
      <w:r>
        <w:rPr>
          <w:rFonts w:ascii="宋体" w:hAnsi="宋体"/>
          <w:bCs/>
          <w:color w:val="000000"/>
          <w:sz w:val="24"/>
        </w:rPr>
        <w:t xml:space="preserve">评标委员会（评审小组）</w:t>
      </w:r>
      <w:r>
        <w:rPr>
          <w:rFonts w:hint="eastAsia" w:ascii="宋体" w:hAnsi="宋体"/>
          <w:bCs/>
          <w:color w:val="000000"/>
          <w:sz w:val="24"/>
        </w:rPr>
        <w:t xml:space="preserve">应当将其作为无效响应处理。</w:t>
      </w:r>
      <w:r/>
    </w:p>
    <w:p>
      <w:pPr>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p>
    <w:p>
      <w:pPr>
        <w:ind w:left="479"/>
        <w:spacing w:line="440" w:lineRule="exact"/>
        <w:rPr>
          <w:rFonts w:hint="eastAsia" w:ascii="宋体" w:hAnsi="宋体"/>
          <w:bCs/>
          <w:sz w:val="24"/>
        </w:rPr>
      </w:pPr>
      <w:r>
        <w:rPr>
          <w:rFonts w:hint="eastAsia" w:ascii="宋体" w:hAnsi="宋体"/>
          <w:bCs/>
          <w:sz w:val="24"/>
        </w:rPr>
        <w:t xml:space="preserve">26.2废标条款</w:t>
      </w:r>
      <w:r/>
    </w:p>
    <w:p>
      <w:pPr>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p>
    <w:p>
      <w:pPr>
        <w:ind w:left="479"/>
        <w:spacing w:line="440" w:lineRule="exact"/>
        <w:rPr>
          <w:rFonts w:hint="eastAsia" w:ascii="宋体" w:hAnsi="宋体"/>
          <w:bCs/>
          <w:sz w:val="24"/>
        </w:rPr>
      </w:pPr>
      <w:r>
        <w:rPr>
          <w:rFonts w:hint="eastAsia" w:ascii="宋体" w:hAnsi="宋体"/>
          <w:bCs/>
          <w:sz w:val="24"/>
        </w:rPr>
        <w:t xml:space="preserve">26.2.2出现影响采购公正的违法、违规行为的。</w:t>
      </w:r>
      <w:r/>
    </w:p>
    <w:p>
      <w:pPr>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886"/>
        <w:ind w:firstLine="482"/>
        <w:spacing w:before="156" w:after="156" w:line="360" w:lineRule="auto"/>
        <w:rPr>
          <w:rFonts w:hint="eastAsia"/>
        </w:rPr>
      </w:pPr>
      <w:r/>
      <w:bookmarkStart w:id="168" w:name="_Toc120614219"/>
      <w:r>
        <w:rPr>
          <w:rFonts w:hint="eastAsia"/>
        </w:rPr>
        <w:t xml:space="preserve">六、</w:t>
      </w:r>
      <w:bookmarkEnd w:id="165"/>
      <w:r/>
      <w:bookmarkEnd w:id="166"/>
      <w:r/>
      <w:bookmarkEnd w:id="167"/>
      <w:r>
        <w:rPr>
          <w:rFonts w:hint="eastAsia"/>
        </w:rPr>
        <w:t xml:space="preserve">定标</w:t>
      </w:r>
      <w:bookmarkEnd w:id="168"/>
      <w:r/>
      <w:r/>
    </w:p>
    <w:p>
      <w:pPr>
        <w:pStyle w:val="887"/>
        <w:ind w:firstLine="600"/>
        <w:spacing w:before="0" w:after="0" w:line="240" w:lineRule="auto"/>
        <w:rPr>
          <w:rFonts w:hint="eastAsia" w:ascii="黑体" w:hAnsi="宋体" w:cs="Times New Roman"/>
          <w:b w:val="0"/>
          <w:sz w:val="30"/>
          <w:szCs w:val="30"/>
        </w:rPr>
      </w:pPr>
      <w:r/>
      <w:bookmarkStart w:id="169" w:name="_Toc513029238"/>
      <w:r/>
      <w:bookmarkStart w:id="170" w:name="_Toc16938554"/>
      <w:r/>
      <w:bookmarkStart w:id="171" w:name="_Toc20823310"/>
      <w:r>
        <w:rPr>
          <w:rFonts w:hint="eastAsia" w:ascii="黑体" w:hAnsi="宋体" w:cs="Times New Roman"/>
          <w:b w:val="0"/>
          <w:sz w:val="30"/>
          <w:szCs w:val="30"/>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p>
    <w:p>
      <w:pPr>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887"/>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2"/>
      <w:r/>
      <w:r/>
    </w:p>
    <w:p>
      <w:pPr>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p>
    <w:p>
      <w:pPr>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87"/>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86"/>
        <w:spacing w:before="156" w:after="156" w:line="360" w:lineRule="auto"/>
        <w:rPr>
          <w:rFonts w:hint="eastAsia"/>
        </w:rPr>
      </w:pPr>
      <w:r/>
      <w:bookmarkStart w:id="173" w:name="_Toc120614220"/>
      <w:r/>
      <w:bookmarkStart w:id="174" w:name="_Toc16938552"/>
      <w:r/>
      <w:bookmarkStart w:id="175" w:name="_Toc513029236"/>
      <w:r/>
      <w:bookmarkStart w:id="176" w:name="_Toc20823308"/>
      <w:r>
        <w:rPr>
          <w:rFonts w:hint="eastAsia"/>
        </w:rPr>
        <w:t xml:space="preserve">七、授予合同</w:t>
      </w:r>
      <w:bookmarkEnd w:id="173"/>
      <w:r/>
      <w:bookmarkEnd w:id="174"/>
      <w:r/>
      <w:bookmarkEnd w:id="175"/>
      <w:r/>
      <w:bookmarkEnd w:id="176"/>
      <w:r/>
      <w:r/>
    </w:p>
    <w:p>
      <w:pPr>
        <w:pStyle w:val="887"/>
        <w:ind w:firstLine="600"/>
        <w:spacing w:before="0" w:after="0" w:line="240" w:lineRule="auto"/>
        <w:rPr>
          <w:rFonts w:hint="eastAsia" w:ascii="黑体" w:hAnsi="宋体" w:cs="Times New Roman"/>
          <w:b w:val="0"/>
          <w:sz w:val="30"/>
          <w:szCs w:val="30"/>
        </w:rPr>
      </w:pPr>
      <w:r/>
      <w:bookmarkStart w:id="177" w:name="_Toc513029237"/>
      <w:r/>
      <w:bookmarkStart w:id="178" w:name="_Toc20823309"/>
      <w:r/>
      <w:bookmarkStart w:id="179" w:name="_Toc16938553"/>
      <w:r>
        <w:rPr>
          <w:rFonts w:hint="eastAsia" w:ascii="黑体" w:hAnsi="宋体" w:cs="Times New Roman"/>
          <w:b w:val="0"/>
          <w:sz w:val="30"/>
          <w:szCs w:val="30"/>
        </w:rPr>
        <w:t xml:space="preserve">30. 签订合同</w:t>
      </w:r>
      <w:r/>
    </w:p>
    <w:p>
      <w:pPr>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887"/>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7"/>
      <w:r/>
      <w:bookmarkEnd w:id="178"/>
      <w:r/>
      <w:bookmarkEnd w:id="179"/>
      <w:r/>
      <w:r/>
    </w:p>
    <w:p>
      <w:pPr>
        <w:pStyle w:val="887"/>
        <w:ind w:firstLine="600"/>
        <w:spacing w:before="0" w:after="0" w:line="240" w:lineRule="auto"/>
        <w:rPr>
          <w:rFonts w:hint="eastAsia" w:ascii="黑体" w:hAnsi="宋体" w:cs="Times New Roman"/>
          <w:b w:val="0"/>
          <w:sz w:val="30"/>
          <w:szCs w:val="30"/>
        </w:rPr>
      </w:pPr>
      <w:r/>
      <w:bookmarkStart w:id="180" w:name="_Toc16938558"/>
      <w:r/>
      <w:bookmarkStart w:id="181" w:name="_Toc120614221"/>
      <w:r/>
      <w:bookmarkStart w:id="182" w:name="_Toc20823314"/>
      <w:r/>
      <w:bookmarkStart w:id="183" w:name="_Toc513029242"/>
      <w:r/>
      <w:bookmarkStart w:id="184" w:name="_Toc479757207"/>
      <w:r>
        <w:rPr>
          <w:rFonts w:hint="eastAsia" w:ascii="黑体" w:hAnsi="宋体" w:cs="Times New Roman"/>
          <w:b w:val="0"/>
          <w:sz w:val="30"/>
          <w:szCs w:val="30"/>
        </w:rPr>
        <w:t xml:space="preserve">32、需要执行的政府采购政策（包括但不限于）</w:t>
      </w:r>
      <w:r/>
    </w:p>
    <w:p>
      <w:pPr>
        <w:ind w:firstLine="482"/>
        <w:spacing w:line="480" w:lineRule="exact"/>
        <w:rPr>
          <w:rFonts w:ascii="宋体" w:hAnsi="宋体"/>
          <w:b/>
          <w:sz w:val="24"/>
          <w:szCs w:val="24"/>
        </w:rPr>
      </w:pPr>
      <w:r>
        <w:rPr>
          <w:rFonts w:hint="eastAsia" w:ascii="宋体" w:hAnsi="宋体"/>
          <w:b/>
          <w:sz w:val="24"/>
          <w:szCs w:val="24"/>
        </w:rPr>
        <w:t xml:space="preserve">32.1履约资金扶持政策</w:t>
      </w:r>
      <w:r/>
    </w:p>
    <w:p>
      <w:pPr>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sz w:val="24"/>
          <w:szCs w:val="24"/>
        </w:rPr>
        <w:t xml:space="preserve">四</w:t>
      </w:r>
      <w:r>
        <w:rPr>
          <w:rFonts w:ascii="宋体" w:hAnsi="宋体"/>
          <w:sz w:val="24"/>
          <w:szCs w:val="24"/>
        </w:rPr>
        <w:t xml:space="preserve">章《采购需求》（如涉及）。</w:t>
      </w:r>
      <w:r/>
    </w:p>
    <w:p>
      <w:pPr>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p>
    <w:p>
      <w:pPr>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ind w:firstLine="480"/>
        <w:spacing w:line="480" w:lineRule="exact"/>
        <w:rPr>
          <w:rFonts w:ascii="宋体" w:hAnsi="宋体"/>
          <w:sz w:val="24"/>
          <w:szCs w:val="24"/>
        </w:rPr>
      </w:pPr>
      <w:r>
        <w:rPr>
          <w:rFonts w:ascii="宋体" w:hAnsi="宋体"/>
          <w:sz w:val="24"/>
          <w:szCs w:val="24"/>
        </w:rPr>
      </w:r>
      <w:r/>
    </w:p>
    <w:p>
      <w:r/>
      <w:r/>
    </w:p>
    <w:p>
      <w:pPr>
        <w:pStyle w:val="885"/>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r/>
      <w:r/>
    </w:p>
    <w:p>
      <w:r/>
      <w:r/>
    </w:p>
    <w:p>
      <w:r/>
      <w:r/>
    </w:p>
    <w:p>
      <w:pPr>
        <w:pStyle w:val="883"/>
        <w:rPr>
          <w:rFonts w:hint="eastAsia"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p>
    <w:p>
      <w:pPr>
        <w:ind w:firstLine="480"/>
        <w:spacing w:line="500" w:lineRule="exact"/>
        <w:rPr>
          <w:rFonts w:hint="eastAsia" w:ascii="宋体" w:hAnsi="宋体"/>
          <w:bCs/>
          <w:sz w:val="24"/>
        </w:rPr>
      </w:pPr>
      <w:r/>
      <w:bookmarkStart w:id="185" w:name="_Toc16938559"/>
      <w:r/>
      <w:bookmarkStart w:id="186" w:name="_Toc20823315"/>
      <w:r/>
      <w:bookmarkStart w:id="187" w:name="_Toc513029243"/>
      <w:r>
        <w:rPr>
          <w:rFonts w:hint="eastAsia" w:ascii="宋体" w:hAnsi="宋体"/>
          <w:bCs/>
          <w:sz w:val="24"/>
        </w:rPr>
        <w:t xml:space="preserve">以下为中标后签定本项目合同的通用条款，中标人不得提出实质性的修改。</w:t>
      </w:r>
      <w:r/>
    </w:p>
    <w:p>
      <w:pPr>
        <w:jc w:val="center"/>
        <w:spacing w:before="156" w:after="156"/>
        <w:rPr>
          <w:rFonts w:ascii="宋体" w:hAnsi="宋体"/>
          <w:b/>
          <w:bCs/>
          <w:sz w:val="30"/>
          <w:szCs w:val="20"/>
        </w:rPr>
        <w:outlineLvl w:val="0"/>
      </w:pPr>
      <w:r>
        <w:rPr>
          <w:rFonts w:hint="eastAsia" w:ascii="宋体" w:hAnsi="宋体"/>
          <w:b/>
          <w:sz w:val="30"/>
        </w:rPr>
        <w:t xml:space="preserve">常州市政府采购合同（服务）（合同编号）</w:t>
      </w:r>
      <w:r/>
    </w:p>
    <w:p>
      <w:pPr>
        <w:pStyle w:val="950"/>
        <w:spacing w:before="120" w:after="120"/>
        <w:rPr>
          <w:rFonts w:hAnsi="宋体"/>
          <w:sz w:val="24"/>
          <w:szCs w:val="24"/>
        </w:rPr>
      </w:pPr>
      <w:r>
        <w:rPr>
          <w:rFonts w:hAnsi="宋体"/>
          <w:sz w:val="24"/>
          <w:szCs w:val="24"/>
        </w:rPr>
        <w:t xml:space="preserve">项目名称：                                       项目编号：</w:t>
      </w:r>
      <w:r/>
    </w:p>
    <w:p>
      <w:pPr>
        <w:pStyle w:val="950"/>
        <w:spacing w:before="120" w:after="120"/>
        <w:rPr>
          <w:rFonts w:hAnsi="宋体"/>
          <w:sz w:val="24"/>
          <w:szCs w:val="24"/>
        </w:rPr>
      </w:pPr>
      <w:r>
        <w:rPr>
          <w:rFonts w:hAnsi="宋体"/>
          <w:sz w:val="24"/>
          <w:szCs w:val="24"/>
        </w:rPr>
        <w:t xml:space="preserve">甲方：（买方）_________</w:t>
      </w:r>
      <w:r/>
    </w:p>
    <w:p>
      <w:pPr>
        <w:pStyle w:val="950"/>
        <w:spacing w:before="120" w:after="120"/>
        <w:rPr>
          <w:rFonts w:hint="eastAsia" w:hAnsi="宋体"/>
          <w:sz w:val="24"/>
          <w:szCs w:val="24"/>
        </w:rPr>
      </w:pPr>
      <w:r>
        <w:rPr>
          <w:rFonts w:hAnsi="宋体"/>
          <w:sz w:val="24"/>
          <w:szCs w:val="24"/>
        </w:rPr>
        <w:t xml:space="preserve">乙方：（卖方）_________</w:t>
      </w:r>
      <w:r/>
    </w:p>
    <w:p>
      <w:pPr>
        <w:pStyle w:val="950"/>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p>
    <w:p>
      <w:pPr>
        <w:pStyle w:val="950"/>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50"/>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50"/>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950"/>
        <w:spacing w:before="120" w:after="120"/>
        <w:rPr>
          <w:rFonts w:hint="eastAsia" w:hAnsi="宋体"/>
          <w:sz w:val="24"/>
          <w:szCs w:val="24"/>
        </w:rPr>
      </w:pPr>
      <w:r>
        <w:rPr>
          <w:rFonts w:hint="eastAsia" w:hAnsi="宋体"/>
          <w:sz w:val="24"/>
          <w:szCs w:val="24"/>
        </w:rPr>
        <w:t xml:space="preserve">1.3 标的数量（规模）：</w:t>
      </w:r>
      <w:r/>
    </w:p>
    <w:p>
      <w:pPr>
        <w:pStyle w:val="950"/>
        <w:spacing w:before="120" w:after="120"/>
        <w:rPr>
          <w:rFonts w:hint="eastAsia" w:hAnsi="宋体"/>
          <w:sz w:val="24"/>
          <w:szCs w:val="24"/>
        </w:rPr>
      </w:pPr>
      <w:r>
        <w:rPr>
          <w:rFonts w:hint="eastAsia" w:hAnsi="宋体"/>
          <w:sz w:val="24"/>
          <w:szCs w:val="24"/>
        </w:rPr>
        <w:t xml:space="preserve">1.4 履行时间（期限）：</w:t>
      </w:r>
      <w:r/>
    </w:p>
    <w:p>
      <w:pPr>
        <w:pStyle w:val="950"/>
        <w:spacing w:before="120" w:after="120"/>
        <w:rPr>
          <w:rFonts w:hAnsi="宋体"/>
          <w:sz w:val="24"/>
          <w:szCs w:val="24"/>
        </w:rPr>
      </w:pPr>
      <w:r>
        <w:rPr>
          <w:rFonts w:hint="eastAsia" w:hAnsi="宋体"/>
          <w:sz w:val="24"/>
          <w:szCs w:val="24"/>
        </w:rPr>
        <w:t xml:space="preserve">1.5 履行地点：</w:t>
      </w:r>
      <w:r/>
    </w:p>
    <w:p>
      <w:pPr>
        <w:pStyle w:val="950"/>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p>
    <w:p>
      <w:pPr>
        <w:pStyle w:val="950"/>
        <w:spacing w:before="120" w:after="120"/>
        <w:rPr>
          <w:rFonts w:hAnsi="宋体"/>
          <w:b/>
          <w:sz w:val="24"/>
          <w:szCs w:val="24"/>
        </w:rPr>
      </w:pPr>
      <w:r>
        <w:rPr>
          <w:rFonts w:hAnsi="宋体"/>
          <w:b/>
          <w:sz w:val="24"/>
          <w:szCs w:val="24"/>
        </w:rPr>
        <w:t xml:space="preserve">二、合同金额</w:t>
      </w:r>
      <w:r/>
    </w:p>
    <w:p>
      <w:pPr>
        <w:pStyle w:val="950"/>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950"/>
        <w:spacing w:before="120" w:after="120"/>
        <w:rPr>
          <w:rFonts w:hAnsi="宋体"/>
          <w:b/>
          <w:sz w:val="24"/>
          <w:szCs w:val="24"/>
        </w:rPr>
      </w:pPr>
      <w:r>
        <w:rPr>
          <w:rFonts w:hAnsi="宋体"/>
          <w:b/>
          <w:sz w:val="24"/>
          <w:szCs w:val="24"/>
        </w:rPr>
        <w:t xml:space="preserve">三、技术资料</w:t>
      </w:r>
      <w:r/>
    </w:p>
    <w:p>
      <w:pPr>
        <w:pStyle w:val="950"/>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950"/>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50"/>
        <w:ind w:left="412" w:hanging="412"/>
        <w:spacing w:before="120" w:after="120"/>
        <w:rPr>
          <w:rFonts w:hAnsi="宋体"/>
          <w:b/>
          <w:sz w:val="24"/>
          <w:szCs w:val="24"/>
        </w:rPr>
      </w:pPr>
      <w:r>
        <w:rPr>
          <w:rFonts w:hAnsi="宋体"/>
          <w:b/>
          <w:sz w:val="24"/>
          <w:szCs w:val="24"/>
        </w:rPr>
        <w:t xml:space="preserve">四、知识产权</w:t>
      </w:r>
      <w:r/>
    </w:p>
    <w:p>
      <w:pPr>
        <w:pStyle w:val="950"/>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50"/>
        <w:spacing w:before="120" w:after="120"/>
        <w:rPr>
          <w:rFonts w:hAnsi="宋体"/>
          <w:sz w:val="24"/>
          <w:szCs w:val="24"/>
          <w:u w:val="single"/>
        </w:rPr>
      </w:pPr>
      <w:r>
        <w:rPr>
          <w:rFonts w:hAnsi="宋体"/>
          <w:b/>
          <w:sz w:val="24"/>
          <w:szCs w:val="24"/>
        </w:rPr>
        <w:t xml:space="preserve">五、产权担保</w:t>
      </w:r>
      <w:r/>
    </w:p>
    <w:p>
      <w:pPr>
        <w:pStyle w:val="950"/>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pStyle w:val="950"/>
        <w:ind w:left="410" w:hanging="410"/>
        <w:spacing w:before="120" w:after="120"/>
        <w:rPr>
          <w:rFonts w:hAnsi="宋体"/>
          <w:b/>
          <w:sz w:val="24"/>
          <w:szCs w:val="24"/>
        </w:rPr>
      </w:pPr>
      <w:r>
        <w:rPr>
          <w:rFonts w:hAnsi="宋体"/>
          <w:b/>
          <w:sz w:val="24"/>
          <w:szCs w:val="24"/>
        </w:rPr>
        <w:t xml:space="preserve">六、履约保证金</w:t>
      </w:r>
      <w:r/>
    </w:p>
    <w:p>
      <w:pPr>
        <w:pStyle w:val="950"/>
        <w:ind w:left="408" w:hanging="408"/>
        <w:spacing w:before="120" w:after="120"/>
        <w:rPr>
          <w:rFonts w:hAnsi="宋体"/>
          <w:sz w:val="24"/>
          <w:szCs w:val="24"/>
        </w:rPr>
      </w:pPr>
      <w:r>
        <w:rPr>
          <w:rFonts w:hint="eastAsia" w:hAnsi="宋体"/>
          <w:sz w:val="24"/>
          <w:szCs w:val="24"/>
        </w:rPr>
        <w:t xml:space="preserve">本项目</w:t>
      </w:r>
      <w:r>
        <w:rPr>
          <w:rFonts w:hint="eastAsia" w:hAnsi="宋体"/>
          <w:sz w:val="24"/>
          <w:szCs w:val="24"/>
          <w:u w:val="single"/>
        </w:rPr>
        <w:t xml:space="preserve">收取</w:t>
      </w:r>
      <w:r>
        <w:rPr>
          <w:rFonts w:hint="eastAsia" w:hAnsi="宋体"/>
          <w:sz w:val="24"/>
          <w:szCs w:val="24"/>
        </w:rPr>
        <w:t xml:space="preserve">履约保证金。</w:t>
      </w:r>
      <w:r/>
    </w:p>
    <w:p>
      <w:pPr>
        <w:pStyle w:val="950"/>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w:t>
      </w:r>
      <w:r>
        <w:rPr>
          <w:rFonts w:hint="eastAsia" w:hAnsi="宋体"/>
          <w:sz w:val="24"/>
          <w:szCs w:val="24"/>
        </w:rPr>
        <w:t xml:space="preserve">当年合同款项的5% </w:t>
      </w:r>
      <w:r>
        <w:rPr>
          <w:rFonts w:hAnsi="宋体"/>
          <w:sz w:val="24"/>
          <w:szCs w:val="24"/>
        </w:rPr>
        <w:t xml:space="preserve">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p>
    <w:p>
      <w:pPr>
        <w:pStyle w:val="950"/>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p>
    <w:p>
      <w:pPr>
        <w:pStyle w:val="950"/>
        <w:ind w:left="408" w:hanging="408"/>
        <w:spacing w:before="120" w:after="120"/>
        <w:rPr>
          <w:rFonts w:hAnsi="宋体"/>
          <w:sz w:val="24"/>
          <w:szCs w:val="24"/>
        </w:rPr>
      </w:pPr>
      <w:r>
        <w:rPr>
          <w:rFonts w:hint="eastAsia" w:hAnsi="宋体"/>
          <w:sz w:val="24"/>
          <w:szCs w:val="24"/>
        </w:rPr>
        <w:t xml:space="preserve">6.2.1履约保证金退还方式：通过乙方对公账户渠道无息返还。</w:t>
      </w:r>
      <w:r/>
    </w:p>
    <w:p>
      <w:pPr>
        <w:pStyle w:val="950"/>
        <w:ind w:left="408" w:hanging="408"/>
        <w:spacing w:before="120" w:after="120"/>
        <w:rPr>
          <w:rFonts w:hint="eastAsia" w:hAnsi="宋体"/>
          <w:sz w:val="24"/>
          <w:szCs w:val="24"/>
        </w:rPr>
      </w:pPr>
      <w:r>
        <w:rPr>
          <w:rFonts w:hint="eastAsia" w:hAnsi="宋体"/>
          <w:sz w:val="24"/>
          <w:szCs w:val="24"/>
        </w:rPr>
        <w:t xml:space="preserve">6.2.2履约保证金退还时间：合同履约完成后的30天内</w:t>
      </w:r>
      <w:r/>
    </w:p>
    <w:p>
      <w:pPr>
        <w:pStyle w:val="950"/>
        <w:ind w:left="408" w:hanging="408"/>
        <w:spacing w:before="120" w:after="120"/>
        <w:rPr>
          <w:rFonts w:hAnsi="宋体"/>
          <w:sz w:val="24"/>
          <w:szCs w:val="24"/>
        </w:rPr>
      </w:pPr>
      <w:r>
        <w:rPr>
          <w:rFonts w:hint="eastAsia" w:hAnsi="宋体"/>
          <w:sz w:val="24"/>
          <w:szCs w:val="24"/>
        </w:rPr>
        <w:t xml:space="preserve">6.2.3履约保证金退还条件：按采购文件和合同约定履约完成。</w:t>
      </w:r>
      <w:r/>
    </w:p>
    <w:p>
      <w:pPr>
        <w:pStyle w:val="950"/>
        <w:ind w:left="408" w:hanging="408"/>
        <w:spacing w:before="120" w:after="120"/>
        <w:rPr>
          <w:rFonts w:hAnsi="宋体"/>
          <w:sz w:val="24"/>
          <w:szCs w:val="24"/>
        </w:rPr>
      </w:pPr>
      <w:r>
        <w:rPr>
          <w:rFonts w:hint="eastAsia" w:hAnsi="宋体"/>
          <w:sz w:val="24"/>
          <w:szCs w:val="24"/>
        </w:rPr>
        <w:t xml:space="preserve">6.2.4履约保证金不予退还的情形：乙方不履行合同不予退还、乙方未按合同约定全面履行义务，从履约保证金中取得补偿或赔偿。</w:t>
      </w:r>
      <w:r/>
    </w:p>
    <w:p>
      <w:pPr>
        <w:spacing w:before="156" w:after="156"/>
        <w:rPr>
          <w:rFonts w:ascii="宋体" w:hAnsi="宋体" w:eastAsia="仿宋_GB2312"/>
          <w:b/>
          <w:sz w:val="24"/>
          <w:szCs w:val="24"/>
        </w:rPr>
      </w:pPr>
      <w:r>
        <w:rPr>
          <w:rFonts w:hint="eastAsia" w:ascii="宋体" w:hAnsi="宋体"/>
          <w:b/>
          <w:sz w:val="24"/>
          <w:szCs w:val="24"/>
        </w:rPr>
        <w:t xml:space="preserve">七、合同转包或分包</w:t>
      </w:r>
      <w:r/>
    </w:p>
    <w:p>
      <w:pPr>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p>
    <w:p>
      <w:pPr>
        <w:spacing w:before="156" w:after="156"/>
        <w:rPr>
          <w:rFonts w:hint="eastAsia" w:ascii="宋体" w:hAnsi="宋体"/>
          <w:sz w:val="24"/>
          <w:szCs w:val="24"/>
        </w:rPr>
      </w:pPr>
      <w:r>
        <w:rPr>
          <w:rFonts w:hint="eastAsia" w:ascii="宋体" w:hAnsi="宋体"/>
          <w:sz w:val="24"/>
          <w:szCs w:val="24"/>
        </w:rPr>
        <w:t xml:space="preserve">7.2乙方不得将合同标的分包给他人履行。</w:t>
      </w:r>
      <w:r/>
    </w:p>
    <w:p>
      <w:pPr>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950"/>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spacing w:before="156" w:after="156"/>
        <w:rPr>
          <w:rFonts w:hint="eastAsia" w:ascii="宋体" w:hAnsi="宋体"/>
          <w:sz w:val="24"/>
          <w:u w:val="single"/>
        </w:rPr>
      </w:pPr>
      <w:r>
        <w:rPr>
          <w:rFonts w:hint="eastAsia" w:ascii="宋体" w:hAnsi="宋体"/>
          <w:sz w:val="24"/>
        </w:rPr>
        <w:t xml:space="preserve">8.1分期付款：</w:t>
      </w:r>
      <w:r/>
    </w:p>
    <w:p>
      <w:pPr>
        <w:spacing w:before="156" w:after="156"/>
        <w:rPr>
          <w:rFonts w:hint="eastAsia" w:ascii="宋体" w:hAnsi="宋体"/>
          <w:sz w:val="24"/>
          <w:u w:val="single"/>
        </w:rPr>
      </w:pPr>
      <w:r>
        <w:rPr>
          <w:rFonts w:hint="eastAsia" w:ascii="宋体" w:hAnsi="宋体"/>
          <w:sz w:val="24"/>
          <w:u w:val="single"/>
        </w:rPr>
        <w:t xml:space="preserve">（1）预付款：合同签订并收到发票后，10个工作日内，支付10%；</w:t>
      </w:r>
      <w:r/>
    </w:p>
    <w:p>
      <w:pPr>
        <w:spacing w:before="156" w:after="156"/>
        <w:rPr>
          <w:rFonts w:hint="eastAsia" w:ascii="宋体" w:hAnsi="宋体"/>
          <w:sz w:val="24"/>
          <w:u w:val="single"/>
        </w:rPr>
      </w:pPr>
      <w:r>
        <w:rPr>
          <w:rFonts w:hint="eastAsia" w:ascii="宋体" w:hAnsi="宋体"/>
          <w:sz w:val="24"/>
          <w:u w:val="single"/>
        </w:rPr>
        <w:t xml:space="preserve">（2）每三个月：收到发票后，10个工作日内，支付合同价的20%。</w:t>
      </w:r>
      <w:r/>
    </w:p>
    <w:p>
      <w:pPr>
        <w:spacing w:before="156" w:after="156"/>
        <w:rPr>
          <w:rFonts w:hint="eastAsia" w:ascii="宋体" w:hAnsi="宋体"/>
          <w:sz w:val="24"/>
          <w:u w:val="single"/>
        </w:rPr>
      </w:pPr>
      <w:r>
        <w:rPr>
          <w:rFonts w:hint="eastAsia" w:ascii="宋体" w:hAnsi="宋体"/>
          <w:sz w:val="24"/>
          <w:u w:val="single"/>
        </w:rPr>
        <w:t xml:space="preserve">剩余合同款在合同期末根据每月考核扣款情况，按实扣除所有月考核扣款，以扣除扣款后的余款作为最终实际应支付的款项。</w:t>
      </w:r>
      <w:r/>
    </w:p>
    <w:p>
      <w:pPr>
        <w:spacing w:before="156" w:after="156"/>
        <w:rPr>
          <w:rFonts w:hint="eastAsia" w:ascii="宋体" w:hAnsi="宋体"/>
          <w:sz w:val="24"/>
          <w:u w:val="single"/>
        </w:rPr>
      </w:pPr>
      <w:r>
        <w:rPr>
          <w:rFonts w:hint="eastAsia" w:ascii="宋体" w:hAnsi="宋体"/>
          <w:sz w:val="24"/>
          <w:u w:val="single"/>
        </w:rPr>
        <w:t xml:space="preserve">如剩余合同款全扣除后无法弥补考核扣款的，在最后一期服务费中扣除无法弥补的金额。</w:t>
      </w:r>
      <w:r/>
    </w:p>
    <w:p>
      <w:pPr>
        <w:spacing w:before="156" w:after="156"/>
        <w:rPr>
          <w:rFonts w:ascii="宋体" w:hAnsi="宋体" w:eastAsia="仿宋_GB2312"/>
          <w:b/>
          <w:sz w:val="24"/>
          <w:szCs w:val="24"/>
        </w:rPr>
      </w:pPr>
      <w:r>
        <w:rPr>
          <w:rFonts w:hint="eastAsia" w:ascii="宋体" w:hAnsi="宋体"/>
          <w:b/>
          <w:sz w:val="24"/>
          <w:szCs w:val="24"/>
        </w:rPr>
        <w:t xml:space="preserve">九、税费</w:t>
      </w:r>
      <w:r/>
    </w:p>
    <w:p>
      <w:pPr>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950"/>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50"/>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950"/>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50"/>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50"/>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50"/>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50"/>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50"/>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5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5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5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5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50"/>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50"/>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5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5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50"/>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950"/>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50"/>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5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5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950"/>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50"/>
        <w:ind w:left="480" w:hanging="480"/>
        <w:spacing w:before="120" w:after="120" w:line="0" w:lineRule="atLeast"/>
        <w:rPr>
          <w:rFonts w:hAnsi="宋体"/>
          <w:sz w:val="24"/>
          <w:szCs w:val="24"/>
        </w:rPr>
      </w:pPr>
      <w:r>
        <w:rPr>
          <w:rFonts w:hAnsi="宋体"/>
          <w:sz w:val="24"/>
          <w:szCs w:val="24"/>
        </w:rPr>
        <w:t xml:space="preserve">  甲方：                        乙方： </w:t>
      </w:r>
      <w:r/>
    </w:p>
    <w:p>
      <w:pPr>
        <w:pStyle w:val="950"/>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50"/>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50"/>
        <w:ind w:firstLine="240"/>
        <w:spacing w:before="120" w:after="120" w:line="0" w:lineRule="atLeast"/>
        <w:rPr>
          <w:rFonts w:hint="eastAsia"/>
        </w:rPr>
      </w:pPr>
      <w:r>
        <w:rPr>
          <w:rFonts w:hint="eastAsia" w:hAnsi="宋体"/>
          <w:sz w:val="24"/>
          <w:szCs w:val="24"/>
        </w:rPr>
        <w:t xml:space="preserve">联系电话：                    联系电话：          </w:t>
      </w:r>
      <w:r/>
    </w:p>
    <w:p>
      <w:pPr>
        <w:pStyle w:val="950"/>
        <w:jc w:val="center"/>
        <w:spacing w:before="120" w:after="120" w:line="0" w:lineRule="atLeast"/>
        <w:rPr>
          <w:rFonts w:hint="eastAsia" w:ascii="黑体" w:eastAsia="黑体"/>
          <w:bCs/>
          <w:sz w:val="4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5"/>
      <w:r/>
      <w:bookmarkEnd w:id="186"/>
      <w:r/>
      <w:bookmarkEnd w:id="187"/>
      <w:r/>
      <w:bookmarkStart w:id="188" w:name="_Hlt16619369"/>
      <w:r/>
      <w:bookmarkEnd w:id="188"/>
      <w:r/>
      <w:bookmarkStart w:id="189" w:name="_Toc26554093"/>
      <w:r/>
      <w:bookmarkStart w:id="190" w:name="_Toc49090575"/>
      <w:r/>
      <w:bookmarkStart w:id="191" w:name="_Toc120614281"/>
      <w:r/>
      <w:bookmarkStart w:id="192" w:name="_Toc479757211"/>
      <w:r/>
      <w:bookmarkStart w:id="193" w:name="_Toc462564139"/>
      <w:r/>
      <w:r/>
    </w:p>
    <w:p>
      <w:pPr>
        <w:pStyle w:val="950"/>
        <w:jc w:val="center"/>
        <w:spacing w:before="120" w:after="120" w:line="0" w:lineRule="atLeast"/>
        <w:rPr>
          <w:rFonts w:hint="eastAsia" w:ascii="黑体" w:eastAsia="黑体"/>
          <w:bCs/>
          <w:sz w:val="44"/>
        </w:rPr>
      </w:pPr>
      <w:r>
        <w:rPr>
          <w:rFonts w:hint="eastAsia" w:ascii="黑体" w:eastAsia="黑体"/>
          <w:bCs/>
          <w:sz w:val="44"/>
        </w:rPr>
      </w:r>
      <w:r/>
    </w:p>
    <w:p>
      <w:pPr>
        <w:pStyle w:val="950"/>
        <w:jc w:val="center"/>
        <w:spacing w:before="120" w:after="120" w:line="0" w:lineRule="atLeast"/>
        <w:rPr>
          <w:rFonts w:hint="eastAsia" w:ascii="黑体" w:eastAsia="黑体"/>
          <w:bCs/>
          <w:sz w:val="44"/>
        </w:rPr>
      </w:pPr>
      <w:r>
        <w:rPr>
          <w:rFonts w:hint="eastAsia" w:ascii="黑体" w:eastAsia="黑体"/>
          <w:bCs/>
          <w:sz w:val="44"/>
        </w:rPr>
      </w:r>
      <w:r/>
    </w:p>
    <w:p>
      <w:pPr>
        <w:pStyle w:val="950"/>
        <w:jc w:val="center"/>
        <w:spacing w:before="120" w:after="120" w:line="0" w:lineRule="atLeast"/>
        <w:rPr>
          <w:rFonts w:hint="eastAsia" w:ascii="黑体" w:eastAsia="黑体"/>
          <w:bCs/>
          <w:sz w:val="44"/>
        </w:rPr>
      </w:pPr>
      <w:r>
        <w:rPr>
          <w:rFonts w:hint="eastAsia" w:ascii="黑体" w:eastAsia="黑体"/>
          <w:bCs/>
          <w:sz w:val="44"/>
        </w:rPr>
      </w:r>
      <w:r/>
    </w:p>
    <w:p>
      <w:pPr>
        <w:pStyle w:val="950"/>
        <w:jc w:val="center"/>
        <w:spacing w:before="120" w:after="120" w:line="0" w:lineRule="atLeast"/>
        <w:rPr>
          <w:rFonts w:hint="eastAsia" w:ascii="黑体" w:eastAsia="黑体"/>
          <w:bCs/>
          <w:sz w:val="44"/>
        </w:rPr>
      </w:pPr>
      <w:r>
        <w:rPr>
          <w:rFonts w:hint="eastAsia" w:ascii="黑体" w:eastAsia="黑体"/>
          <w:bCs/>
          <w:sz w:val="44"/>
        </w:rPr>
      </w:r>
      <w:r/>
    </w:p>
    <w:p>
      <w:pPr>
        <w:pStyle w:val="950"/>
        <w:jc w:val="center"/>
        <w:spacing w:before="120" w:after="120" w:line="0" w:lineRule="atLeast"/>
        <w:rPr>
          <w:rFonts w:hint="eastAsia" w:ascii="黑体" w:eastAsia="黑体"/>
          <w:bCs/>
          <w:sz w:val="44"/>
        </w:rPr>
      </w:pPr>
      <w:r>
        <w:rPr>
          <w:rFonts w:hint="eastAsia" w:ascii="黑体" w:eastAsia="黑体"/>
          <w:bCs/>
          <w:sz w:val="44"/>
        </w:rPr>
      </w:r>
      <w:r/>
    </w:p>
    <w:p>
      <w:pPr>
        <w:pStyle w:val="950"/>
        <w:jc w:val="center"/>
        <w:spacing w:before="120" w:after="120" w:line="0" w:lineRule="atLeast"/>
        <w:rPr>
          <w:rFonts w:hint="eastAsia" w:ascii="黑体" w:eastAsia="黑体"/>
          <w:bCs/>
          <w:sz w:val="44"/>
        </w:rPr>
      </w:pPr>
      <w:r>
        <w:rPr>
          <w:rFonts w:hint="eastAsia" w:ascii="黑体" w:eastAsia="黑体"/>
          <w:bCs/>
          <w:sz w:val="44"/>
        </w:rPr>
      </w:r>
      <w:r/>
    </w:p>
    <w:p>
      <w:pPr>
        <w:pStyle w:val="950"/>
        <w:jc w:val="center"/>
        <w:spacing w:before="120" w:after="120" w:line="0" w:lineRule="atLeast"/>
        <w:rPr>
          <w:rFonts w:hint="eastAsia" w:ascii="黑体" w:eastAsia="黑体"/>
          <w:bCs/>
          <w:sz w:val="44"/>
        </w:rPr>
      </w:pPr>
      <w:r>
        <w:rPr>
          <w:rFonts w:hint="eastAsia" w:ascii="黑体" w:eastAsia="黑体"/>
          <w:bCs/>
          <w:sz w:val="44"/>
        </w:rPr>
      </w:r>
      <w:r/>
    </w:p>
    <w:p>
      <w:pPr>
        <w:pStyle w:val="950"/>
        <w:jc w:val="center"/>
        <w:spacing w:before="120" w:after="120" w:line="0" w:lineRule="atLeast"/>
        <w:rPr>
          <w:rFonts w:hint="eastAsia" w:ascii="黑体" w:eastAsia="黑体"/>
          <w:bCs/>
          <w:sz w:val="44"/>
        </w:rPr>
      </w:pPr>
      <w:r>
        <w:rPr>
          <w:rFonts w:hint="eastAsia" w:ascii="黑体" w:eastAsia="黑体"/>
          <w:bCs/>
          <w:sz w:val="44"/>
        </w:rPr>
      </w:r>
      <w:r/>
    </w:p>
    <w:p>
      <w:pPr>
        <w:pStyle w:val="950"/>
        <w:jc w:val="center"/>
        <w:spacing w:before="120" w:after="120" w:line="0" w:lineRule="atLeast"/>
        <w:rPr>
          <w:rFonts w:hint="eastAsia" w:ascii="黑体" w:eastAsia="黑体"/>
          <w:bCs/>
          <w:sz w:val="44"/>
        </w:rPr>
      </w:pPr>
      <w:r>
        <w:rPr>
          <w:rFonts w:hint="eastAsia" w:ascii="黑体" w:eastAsia="黑体"/>
          <w:bCs/>
          <w:sz w:val="44"/>
        </w:rPr>
      </w:r>
      <w:r/>
    </w:p>
    <w:p>
      <w:pPr>
        <w:pStyle w:val="950"/>
        <w:jc w:val="center"/>
        <w:spacing w:before="120" w:after="120" w:line="0" w:lineRule="atLeast"/>
        <w:rPr>
          <w:rFonts w:hint="eastAsia" w:hAnsi="宋体"/>
          <w:color w:val="000000"/>
          <w:sz w:val="24"/>
        </w:rPr>
      </w:pPr>
      <w:r>
        <w:rPr>
          <w:rFonts w:hint="eastAsia"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pStyle w:val="883"/>
        <w:rPr>
          <w:rFonts w:hint="eastAsia" w:ascii="黑体" w:eastAsia="黑体"/>
          <w:b/>
          <w:bCs/>
          <w:sz w:val="44"/>
        </w:rPr>
      </w:pPr>
      <w:r>
        <w:rPr>
          <w:rFonts w:hint="eastAsia" w:ascii="黑体" w:eastAsia="黑体"/>
          <w:b/>
          <w:bCs/>
          <w:sz w:val="44"/>
        </w:rPr>
        <w:t xml:space="preserve">第四章 采购需求</w:t>
      </w:r>
      <w:r/>
    </w:p>
    <w:p>
      <w:pPr>
        <w:pStyle w:val="946"/>
        <w:numPr>
          <w:ilvl w:val="0"/>
          <w:numId w:val="5"/>
        </w:numPr>
        <w:jc w:val="both"/>
        <w:spacing w:line="440" w:lineRule="exact"/>
        <w:widowControl w:val="off"/>
        <w:rPr>
          <w:rFonts w:ascii="Times New Roman" w:hAnsi="Times New Roman"/>
          <w:b/>
        </w:rPr>
      </w:pPr>
      <w:r>
        <w:rPr>
          <w:rFonts w:ascii="Times New Roman" w:hAnsi="Times New Roman"/>
          <w:b/>
        </w:rPr>
        <w:t xml:space="preserve">采购标的</w:t>
      </w:r>
      <w:r/>
    </w:p>
    <w:p>
      <w:pPr>
        <w:ind w:firstLine="480"/>
        <w:spacing w:line="440" w:lineRule="exact"/>
        <w:rPr>
          <w:rFonts w:hint="eastAsia" w:ascii="宋体" w:hAnsi="宋体"/>
          <w:sz w:val="24"/>
          <w:szCs w:val="24"/>
        </w:rPr>
      </w:pPr>
      <w:r>
        <w:rPr>
          <w:bCs/>
          <w:sz w:val="24"/>
          <w:szCs w:val="24"/>
        </w:rPr>
        <w:t xml:space="preserve">1.</w:t>
      </w:r>
      <w:r>
        <w:rPr>
          <w:rFonts w:hint="eastAsia"/>
          <w:bCs/>
          <w:sz w:val="24"/>
          <w:szCs w:val="24"/>
        </w:rPr>
        <w:t xml:space="preserve">项目名称：</w:t>
      </w:r>
      <w:r>
        <w:rPr>
          <w:bCs/>
          <w:sz w:val="24"/>
          <w:szCs w:val="24"/>
        </w:rPr>
        <w:t xml:space="preserve"> </w:t>
      </w:r>
      <w:r>
        <w:rPr>
          <w:rFonts w:hint="eastAsia" w:ascii="宋体" w:hAnsi="宋体"/>
          <w:sz w:val="24"/>
          <w:szCs w:val="24"/>
        </w:rPr>
        <w:t xml:space="preserve">学校物业管理服务项目</w:t>
      </w:r>
      <w:r/>
    </w:p>
    <w:p>
      <w:pPr>
        <w:ind w:firstLine="480"/>
        <w:spacing w:line="440" w:lineRule="exact"/>
        <w:rPr>
          <w:rFonts w:hint="eastAsia" w:ascii="宋体" w:hAnsi="宋体" w:eastAsia="宋体"/>
          <w:sz w:val="24"/>
          <w:szCs w:val="24"/>
          <w:lang w:eastAsia="zh-CN"/>
        </w:rPr>
      </w:pPr>
      <w:r>
        <w:rPr>
          <w:rFonts w:hint="eastAsia" w:ascii="宋体" w:hAnsi="宋体"/>
          <w:sz w:val="24"/>
          <w:szCs w:val="24"/>
        </w:rPr>
        <w:t xml:space="preserve">2.预算金额：三年总预算1965.4293万元 ，其中</w:t>
      </w:r>
      <w:r>
        <w:rPr>
          <w:rFonts w:hint="eastAsia" w:ascii="宋体" w:hAnsi="宋体"/>
          <w:sz w:val="24"/>
          <w:szCs w:val="24"/>
          <w:lang w:eastAsia="zh-CN"/>
        </w:rPr>
        <w:t xml:space="preserve">：</w:t>
      </w:r>
      <w:r/>
    </w:p>
    <w:p>
      <w:pPr>
        <w:ind w:firstLine="480"/>
        <w:spacing w:line="440" w:lineRule="exact"/>
        <w:rPr>
          <w:rFonts w:hint="eastAsia" w:ascii="宋体" w:hAnsi="宋体"/>
          <w:sz w:val="24"/>
          <w:szCs w:val="24"/>
        </w:rPr>
      </w:pPr>
      <w:r>
        <w:rPr>
          <w:rFonts w:hint="eastAsia" w:ascii="宋体" w:hAnsi="宋体"/>
          <w:sz w:val="24"/>
          <w:szCs w:val="24"/>
        </w:rPr>
        <w:t xml:space="preserve">包一：公寓物业服务 预算金额1144.6821万元/三年</w:t>
      </w:r>
      <w:r/>
    </w:p>
    <w:p>
      <w:pPr>
        <w:ind w:firstLine="480"/>
        <w:spacing w:line="440" w:lineRule="exact"/>
        <w:rPr>
          <w:rFonts w:hint="eastAsia" w:ascii="宋体" w:hAnsi="宋体"/>
          <w:sz w:val="24"/>
          <w:szCs w:val="24"/>
        </w:rPr>
      </w:pPr>
      <w:r>
        <w:rPr>
          <w:rFonts w:hint="eastAsia" w:ascii="宋体" w:hAnsi="宋体"/>
          <w:sz w:val="24"/>
          <w:szCs w:val="24"/>
        </w:rPr>
        <w:t xml:space="preserve">包二：楼宇物业服务 预算金额820.7472万元/三年</w:t>
      </w:r>
      <w:r/>
    </w:p>
    <w:p>
      <w:pPr>
        <w:numPr>
          <w:ilvl w:val="0"/>
          <w:numId w:val="6"/>
        </w:numPr>
        <w:ind w:firstLine="480"/>
        <w:spacing w:line="440" w:lineRule="exact"/>
        <w:rPr>
          <w:rFonts w:hint="eastAsia" w:ascii="宋体" w:hAnsi="宋体"/>
          <w:sz w:val="24"/>
          <w:szCs w:val="24"/>
          <w:lang w:eastAsia="zh-CN"/>
        </w:rPr>
      </w:pPr>
      <w:r>
        <w:rPr>
          <w:rFonts w:hint="eastAsia" w:ascii="宋体" w:hAnsi="宋体"/>
          <w:sz w:val="24"/>
          <w:szCs w:val="24"/>
        </w:rPr>
        <w:t xml:space="preserve">最高限价：最高限价为1965.4293万元（三年）。其中</w:t>
      </w:r>
      <w:r>
        <w:rPr>
          <w:rFonts w:hint="eastAsia" w:ascii="宋体" w:hAnsi="宋体"/>
          <w:sz w:val="24"/>
          <w:szCs w:val="24"/>
          <w:lang w:eastAsia="zh-CN"/>
        </w:rPr>
        <w:t xml:space="preserve">：</w:t>
      </w:r>
      <w:r/>
    </w:p>
    <w:p>
      <w:pPr>
        <w:numPr>
          <w:ilvl w:val="0"/>
          <w:numId w:val="0"/>
        </w:numPr>
        <w:ind w:firstLine="480"/>
        <w:spacing w:line="440" w:lineRule="exact"/>
        <w:rPr>
          <w:rFonts w:hint="eastAsia" w:ascii="宋体" w:hAnsi="宋体"/>
          <w:sz w:val="24"/>
          <w:szCs w:val="24"/>
        </w:rPr>
      </w:pPr>
      <w:r>
        <w:rPr>
          <w:rFonts w:hint="eastAsia" w:ascii="宋体" w:hAnsi="宋体"/>
          <w:sz w:val="24"/>
          <w:szCs w:val="24"/>
        </w:rPr>
        <w:t xml:space="preserve">包一：公寓物业服务 最高限价为1144.6821万元/三年</w:t>
      </w:r>
      <w:r/>
    </w:p>
    <w:p>
      <w:pPr>
        <w:numPr>
          <w:ilvl w:val="0"/>
          <w:numId w:val="0"/>
        </w:numPr>
        <w:ind w:firstLine="480"/>
        <w:spacing w:line="440" w:lineRule="exact"/>
        <w:rPr>
          <w:rFonts w:ascii="宋体" w:hAnsi="宋体"/>
          <w:sz w:val="24"/>
          <w:szCs w:val="24"/>
        </w:rPr>
      </w:pPr>
      <w:r>
        <w:rPr>
          <w:rFonts w:hint="eastAsia" w:ascii="宋体" w:hAnsi="宋体"/>
          <w:sz w:val="24"/>
          <w:szCs w:val="24"/>
        </w:rPr>
        <w:t xml:space="preserve">包二：楼宇物业服务 最高限价为820.7472万元/三年 </w:t>
      </w:r>
      <w:r/>
    </w:p>
    <w:p>
      <w:pPr>
        <w:ind w:firstLine="480"/>
        <w:spacing w:line="440" w:lineRule="exact"/>
        <w:rPr>
          <w:rFonts w:hint="eastAsia" w:ascii="宋体" w:hAnsi="宋体" w:cs="宋体"/>
          <w:sz w:val="24"/>
          <w:szCs w:val="24"/>
        </w:rPr>
      </w:pPr>
      <w:r>
        <w:rPr>
          <w:rFonts w:hint="eastAsia" w:ascii="宋体" w:hAnsi="宋体"/>
          <w:sz w:val="24"/>
          <w:szCs w:val="24"/>
        </w:rPr>
        <w:t xml:space="preserve">4.采购项目概况（简介）：</w:t>
      </w:r>
      <w:r>
        <w:rPr>
          <w:rFonts w:hint="eastAsia" w:ascii="宋体" w:hAnsi="宋体" w:cs="宋体"/>
          <w:sz w:val="24"/>
          <w:szCs w:val="24"/>
        </w:rPr>
        <w:t xml:space="preserve">常州信息职业技术学院坐落于常州高职园区，学校占地916.61亩，建筑面积34.76万平方米，在校生10000余人，专任教师近600人。学校物业服务分为公寓管理和楼宇管理两部分，目前总服务面积约32万平方米，其中公寓管理范围包括1#—12#学生公寓和2号楼辅楼，服务面积约12万平方米；楼宇管理范围包括教学楼、图文楼、实训楼、文体楼、行政楼、工业互联网产学研创中心以及继续教育学院校区、信息产业园，服务面积约20万平方米。</w:t>
      </w:r>
      <w:r/>
    </w:p>
    <w:p>
      <w:pPr>
        <w:ind w:firstLine="482"/>
        <w:rPr>
          <w:rFonts w:hint="eastAsia" w:ascii="宋体" w:hAnsi="宋体" w:cs="宋体"/>
          <w:sz w:val="24"/>
          <w:szCs w:val="24"/>
        </w:rPr>
      </w:pPr>
      <w:r>
        <w:rPr>
          <w:rFonts w:hint="eastAsia" w:ascii="宋体" w:hAnsi="宋体" w:cs="仿宋_GB2312"/>
          <w:b/>
          <w:bCs/>
          <w:color w:val="000000"/>
          <w:sz w:val="24"/>
          <w:szCs w:val="24"/>
        </w:rPr>
        <w:t xml:space="preserve">每个投标人可选择相应的分包投标，兼投不兼中。在分包一中被推荐为第一中标候选人的单位可参与分包二评标，但不得成为分包二的推荐中标候选人，按分包顺序，以此类推。</w:t>
      </w:r>
      <w:r/>
    </w:p>
    <w:p>
      <w:pPr>
        <w:ind w:firstLine="480"/>
        <w:spacing w:line="440" w:lineRule="exact"/>
        <w:rPr>
          <w:rFonts w:hint="eastAsia" w:ascii="宋体" w:hAnsi="宋体" w:cs="宋体"/>
          <w:sz w:val="24"/>
          <w:szCs w:val="24"/>
        </w:rPr>
      </w:pPr>
      <w:r>
        <w:rPr>
          <w:rFonts w:hint="eastAsia" w:ascii="宋体" w:hAnsi="宋体" w:cs="宋体"/>
          <w:sz w:val="24"/>
          <w:szCs w:val="24"/>
        </w:rPr>
      </w:r>
      <w:r/>
    </w:p>
    <w:p>
      <w:pPr>
        <w:ind w:firstLine="480"/>
        <w:spacing w:line="440" w:lineRule="exact"/>
        <w:rPr>
          <w:rFonts w:hint="eastAsia" w:ascii="宋体" w:hAnsi="宋体"/>
          <w:sz w:val="24"/>
          <w:szCs w:val="24"/>
        </w:rPr>
      </w:pPr>
      <w:r>
        <w:rPr>
          <w:rFonts w:hint="eastAsia" w:ascii="宋体" w:hAnsi="宋体"/>
          <w:sz w:val="24"/>
          <w:szCs w:val="24"/>
        </w:rPr>
        <w:t xml:space="preserve">5.合同履行期限：学校物业管理服务期三年，合同一年一签，合同期内经学校管理部门考核合格后可续签下一年合同，最多续签两次。合同执行期间费用一律不予调整，供应商必须考虑合同期内的物价、政策等所有风险因素，在报价时自行预测并纳入总价中。若因学校发展需要，增加物业管理服务内容产生的费用由学校承担，但所增加承担的金额不得超过原合同采购金额的百分之十。如超过，学校将有权重新启动招标程序。</w:t>
      </w:r>
      <w:r/>
    </w:p>
    <w:p>
      <w:pPr>
        <w:ind w:firstLine="480"/>
        <w:spacing w:line="440" w:lineRule="exact"/>
        <w:rPr>
          <w:rFonts w:hint="eastAsia" w:ascii="宋体" w:hAnsi="宋体"/>
          <w:sz w:val="24"/>
          <w:szCs w:val="24"/>
        </w:rPr>
      </w:pPr>
      <w:r>
        <w:rPr>
          <w:rFonts w:hint="eastAsia" w:ascii="宋体" w:hAnsi="宋体"/>
          <w:sz w:val="24"/>
          <w:szCs w:val="24"/>
        </w:rPr>
        <w:t xml:space="preserve">6.是/否接受联合体投标： 否  ；</w:t>
      </w:r>
      <w:r/>
    </w:p>
    <w:p>
      <w:pPr>
        <w:ind w:firstLine="480"/>
        <w:spacing w:line="440" w:lineRule="exact"/>
        <w:rPr>
          <w:rFonts w:hint="eastAsia" w:ascii="宋体" w:hAnsi="宋体"/>
          <w:bCs/>
          <w:sz w:val="24"/>
          <w:szCs w:val="24"/>
          <w:highlight w:val="yellow"/>
        </w:rPr>
      </w:pPr>
      <w:r>
        <w:rPr>
          <w:rFonts w:hint="eastAsia"/>
          <w:sz w:val="24"/>
          <w:szCs w:val="24"/>
        </w:rPr>
        <w:t xml:space="preserve">7.</w:t>
      </w:r>
      <w:r>
        <w:rPr>
          <w:sz w:val="24"/>
          <w:szCs w:val="24"/>
        </w:rPr>
        <w:t xml:space="preserve">是</w:t>
      </w:r>
      <w:r>
        <w:rPr>
          <w:rFonts w:hint="eastAsia"/>
          <w:sz w:val="24"/>
          <w:szCs w:val="24"/>
        </w:rPr>
        <w:t xml:space="preserve">/</w:t>
      </w:r>
      <w:r>
        <w:rPr>
          <w:sz w:val="24"/>
          <w:szCs w:val="24"/>
        </w:rPr>
        <w:t xml:space="preserve">否接受分支机构参与响应：</w:t>
      </w:r>
      <w:r>
        <w:rPr>
          <w:rFonts w:hint="eastAsia" w:ascii="宋体" w:hAnsi="宋体"/>
          <w:bCs/>
          <w:sz w:val="24"/>
          <w:szCs w:val="24"/>
        </w:rPr>
        <w:t xml:space="preserve">不接受</w:t>
      </w:r>
      <w:r/>
    </w:p>
    <w:p>
      <w:pPr>
        <w:ind w:firstLine="480"/>
        <w:spacing w:line="440" w:lineRule="exact"/>
        <w:rPr>
          <w:rFonts w:hint="eastAsia" w:ascii="宋体" w:hAnsi="宋体"/>
          <w:sz w:val="24"/>
          <w:szCs w:val="24"/>
        </w:rPr>
      </w:pPr>
      <w:r>
        <w:rPr>
          <w:rFonts w:hint="eastAsia" w:ascii="宋体" w:hAnsi="宋体"/>
          <w:sz w:val="24"/>
          <w:szCs w:val="24"/>
        </w:rPr>
        <w:t xml:space="preserve">8.</w:t>
      </w:r>
      <w:r>
        <w:rPr>
          <w:rFonts w:ascii="宋体" w:hAnsi="宋体"/>
          <w:sz w:val="24"/>
          <w:szCs w:val="24"/>
        </w:rPr>
        <w:t xml:space="preserve">是</w:t>
      </w:r>
      <w:r>
        <w:rPr>
          <w:rFonts w:hint="eastAsia" w:ascii="宋体" w:hAnsi="宋体"/>
          <w:sz w:val="24"/>
          <w:szCs w:val="24"/>
        </w:rPr>
        <w:t xml:space="preserve">/</w:t>
      </w:r>
      <w:r>
        <w:rPr>
          <w:rFonts w:ascii="宋体" w:hAnsi="宋体"/>
          <w:sz w:val="24"/>
          <w:szCs w:val="24"/>
        </w:rPr>
        <w:t xml:space="preserve">否属于政府购买服务：</w:t>
      </w:r>
      <w:r>
        <w:rPr>
          <w:rFonts w:hint="eastAsia" w:ascii="宋体" w:hAnsi="宋体"/>
          <w:sz w:val="24"/>
          <w:szCs w:val="24"/>
        </w:rPr>
        <w:t xml:space="preserve">否</w:t>
      </w:r>
      <w:r/>
    </w:p>
    <w:p>
      <w:pPr>
        <w:ind w:firstLine="480"/>
        <w:spacing w:line="440" w:lineRule="exact"/>
        <w:rPr>
          <w:rFonts w:hint="eastAsia"/>
          <w:sz w:val="24"/>
          <w:szCs w:val="24"/>
        </w:rPr>
      </w:pPr>
      <w:r>
        <w:rPr>
          <w:rFonts w:hint="eastAsia" w:ascii="宋体" w:hAnsi="宋体"/>
          <w:sz w:val="24"/>
          <w:szCs w:val="24"/>
        </w:rPr>
        <w:t xml:space="preserve">9.</w:t>
      </w:r>
      <w:r>
        <w:rPr>
          <w:sz w:val="24"/>
          <w:szCs w:val="24"/>
        </w:rPr>
        <w:t xml:space="preserve">是</w:t>
      </w:r>
      <w:r>
        <w:rPr>
          <w:rFonts w:hint="eastAsia"/>
          <w:sz w:val="24"/>
          <w:szCs w:val="24"/>
        </w:rPr>
        <w:t xml:space="preserve">/</w:t>
      </w:r>
      <w:r>
        <w:rPr>
          <w:sz w:val="24"/>
          <w:szCs w:val="24"/>
        </w:rPr>
        <w:t xml:space="preserve">否接受</w:t>
      </w:r>
      <w:r>
        <w:rPr>
          <w:rFonts w:hint="eastAsia"/>
          <w:sz w:val="24"/>
          <w:szCs w:val="24"/>
        </w:rPr>
        <w:t xml:space="preserve">进口产品投标：否</w:t>
      </w:r>
      <w:r/>
    </w:p>
    <w:p>
      <w:pPr>
        <w:ind w:firstLine="480"/>
        <w:spacing w:line="440" w:lineRule="exact"/>
        <w:rPr>
          <w:rFonts w:hint="eastAsia"/>
          <w:sz w:val="24"/>
          <w:szCs w:val="24"/>
        </w:rPr>
      </w:pPr>
      <w:r>
        <w:rPr>
          <w:rFonts w:hint="eastAsia"/>
          <w:sz w:val="24"/>
          <w:szCs w:val="24"/>
        </w:rPr>
        <w:t xml:space="preserve">10.</w:t>
      </w:r>
      <w:r>
        <w:rPr>
          <w:sz w:val="24"/>
          <w:szCs w:val="24"/>
        </w:rPr>
        <w:t xml:space="preserve"> </w:t>
      </w:r>
      <w:r>
        <w:rPr>
          <w:rFonts w:hint="eastAsia"/>
          <w:sz w:val="24"/>
          <w:szCs w:val="24"/>
        </w:rPr>
        <w:t xml:space="preserve">是/否</w:t>
      </w:r>
      <w:r>
        <w:rPr>
          <w:sz w:val="24"/>
          <w:szCs w:val="24"/>
        </w:rPr>
        <w:t xml:space="preserve">专门面向中小企业预留采购份额</w:t>
      </w:r>
      <w:r>
        <w:rPr>
          <w:rFonts w:hint="eastAsia"/>
          <w:sz w:val="24"/>
          <w:szCs w:val="24"/>
        </w:rPr>
        <w:t xml:space="preserve">：是</w:t>
      </w:r>
      <w:r/>
    </w:p>
    <w:p>
      <w:pPr>
        <w:ind w:firstLine="480"/>
        <w:spacing w:line="440" w:lineRule="exact"/>
        <w:rPr>
          <w:rFonts w:hint="eastAsia" w:ascii="宋体" w:hAnsi="宋体"/>
          <w:bCs/>
          <w:sz w:val="24"/>
          <w:szCs w:val="24"/>
        </w:rPr>
      </w:pPr>
      <w:r>
        <w:rPr>
          <w:rFonts w:hint="eastAsia"/>
          <w:sz w:val="24"/>
          <w:szCs w:val="24"/>
        </w:rPr>
        <w:t xml:space="preserve">11.本项目的特定资格要求：</w:t>
      </w:r>
      <w:r>
        <w:rPr>
          <w:rFonts w:hint="eastAsia" w:ascii="宋体" w:hAnsi="宋体"/>
          <w:bCs/>
          <w:sz w:val="24"/>
          <w:szCs w:val="24"/>
        </w:rPr>
        <w:t xml:space="preserve">否</w:t>
      </w:r>
      <w:r/>
    </w:p>
    <w:p>
      <w:pPr>
        <w:ind w:firstLine="480"/>
        <w:spacing w:line="440" w:lineRule="exact"/>
        <w:rPr>
          <w:rFonts w:hint="eastAsia" w:ascii="宋体" w:hAnsi="宋体"/>
          <w:bCs/>
          <w:sz w:val="24"/>
          <w:szCs w:val="24"/>
        </w:rPr>
      </w:pPr>
      <w:r>
        <w:rPr>
          <w:rFonts w:hint="eastAsia" w:ascii="宋体" w:hAnsi="宋体"/>
          <w:bCs/>
          <w:sz w:val="24"/>
          <w:szCs w:val="24"/>
        </w:rPr>
        <w:t xml:space="preserve">12.项目类别：服务类</w:t>
      </w:r>
      <w:r/>
    </w:p>
    <w:p>
      <w:pPr>
        <w:ind w:firstLine="480"/>
        <w:spacing w:line="440" w:lineRule="exact"/>
        <w:rPr>
          <w:rFonts w:hint="eastAsia" w:ascii="宋体" w:hAnsi="宋体"/>
          <w:bCs/>
          <w:sz w:val="24"/>
          <w:szCs w:val="24"/>
        </w:rPr>
      </w:pPr>
      <w:r>
        <w:rPr>
          <w:rFonts w:hint="eastAsia" w:ascii="宋体" w:hAnsi="宋体"/>
          <w:bCs/>
          <w:sz w:val="24"/>
          <w:szCs w:val="24"/>
        </w:rPr>
        <w:t xml:space="preserve">13.</w:t>
      </w:r>
      <w:r>
        <w:rPr>
          <w:rFonts w:ascii="宋体" w:hAnsi="宋体"/>
          <w:sz w:val="24"/>
          <w:szCs w:val="24"/>
        </w:rPr>
        <w:t xml:space="preserve"> 是</w:t>
      </w:r>
      <w:r>
        <w:rPr>
          <w:rFonts w:hint="eastAsia" w:ascii="宋体" w:hAnsi="宋体"/>
          <w:sz w:val="24"/>
          <w:szCs w:val="24"/>
        </w:rPr>
        <w:t xml:space="preserve">/</w:t>
      </w:r>
      <w:r>
        <w:rPr>
          <w:rFonts w:ascii="宋体" w:hAnsi="宋体"/>
          <w:sz w:val="24"/>
          <w:szCs w:val="24"/>
        </w:rPr>
        <w:t xml:space="preserve">否</w:t>
      </w:r>
      <w:r>
        <w:rPr>
          <w:rFonts w:hint="eastAsia"/>
          <w:sz w:val="24"/>
          <w:szCs w:val="24"/>
        </w:rPr>
        <w:t xml:space="preserve">包含产品采购</w:t>
      </w:r>
      <w:r>
        <w:rPr>
          <w:sz w:val="24"/>
          <w:szCs w:val="24"/>
        </w:rPr>
        <w:t xml:space="preserve">：</w:t>
      </w:r>
      <w:r>
        <w:rPr>
          <w:rFonts w:hint="eastAsia"/>
          <w:sz w:val="24"/>
          <w:szCs w:val="24"/>
        </w:rPr>
        <w:t xml:space="preserve">否</w:t>
      </w:r>
      <w:r/>
    </w:p>
    <w:p>
      <w:pPr>
        <w:spacing w:line="440" w:lineRule="exact"/>
        <w:rPr>
          <w:rFonts w:ascii="宋体" w:hAnsi="宋体"/>
          <w:sz w:val="24"/>
          <w:szCs w:val="24"/>
        </w:rPr>
      </w:pPr>
      <w:r>
        <w:rPr>
          <w:rFonts w:ascii="宋体" w:hAnsi="宋体"/>
          <w:sz w:val="24"/>
          <w:szCs w:val="24"/>
        </w:rPr>
      </w:r>
      <w:r/>
    </w:p>
    <w:p>
      <w:pPr>
        <w:pStyle w:val="946"/>
        <w:numPr>
          <w:ilvl w:val="0"/>
          <w:numId w:val="5"/>
        </w:numPr>
        <w:jc w:val="both"/>
        <w:spacing w:line="440" w:lineRule="exact"/>
        <w:widowControl w:val="off"/>
        <w:rPr>
          <w:rFonts w:ascii="Times New Roman" w:hAnsi="Times New Roman"/>
          <w:b/>
        </w:rPr>
      </w:pPr>
      <w:r>
        <w:rPr>
          <w:rFonts w:ascii="Times New Roman" w:hAnsi="Times New Roman"/>
          <w:b/>
          <w:lang w:eastAsia="zh-CN"/>
        </w:rPr>
        <w:t xml:space="preserve">商务要求</w:t>
      </w:r>
      <w:r/>
    </w:p>
    <w:p>
      <w:pPr>
        <w:spacing w:line="440" w:lineRule="exact"/>
        <w:rPr>
          <w:i/>
          <w:sz w:val="24"/>
          <w:szCs w:val="24"/>
        </w:rPr>
      </w:pPr>
      <w:r>
        <w:rPr>
          <w:sz w:val="24"/>
          <w:szCs w:val="24"/>
        </w:rPr>
        <w:t xml:space="preserve">1. 交付（实施）的时间（期限）和地点（范围）</w:t>
      </w:r>
      <w:r/>
    </w:p>
    <w:p>
      <w:pPr>
        <w:ind w:firstLine="480"/>
        <w:spacing w:line="440" w:lineRule="exact"/>
        <w:rPr>
          <w:rFonts w:hint="eastAsia"/>
          <w:sz w:val="24"/>
          <w:szCs w:val="24"/>
        </w:rPr>
      </w:pPr>
      <w:r>
        <w:rPr>
          <w:rFonts w:hint="eastAsia"/>
          <w:sz w:val="24"/>
          <w:szCs w:val="24"/>
        </w:rPr>
        <w:t xml:space="preserve">学校物业管理服务期三年，合同一年一签，合同期内经学校管理部门考核合格后可续签下一年合同，最多续签两次。</w:t>
      </w:r>
      <w:r/>
    </w:p>
    <w:p>
      <w:pPr>
        <w:ind w:firstLine="480"/>
        <w:spacing w:line="440" w:lineRule="exact"/>
        <w:rPr>
          <w:sz w:val="24"/>
          <w:szCs w:val="24"/>
        </w:rPr>
      </w:pPr>
      <w:r>
        <w:rPr>
          <w:rFonts w:hint="eastAsia"/>
          <w:sz w:val="24"/>
          <w:szCs w:val="24"/>
        </w:rPr>
        <w:t xml:space="preserve">合同执行期间费用一律不予调整，供应商报价表中所报的单价和合价以及报价汇总表中的价格应包括：员工费用和管理人员费用、保险、管理费、人员培训费、加班费、利润、设备、工具、消耗品、各种税费、政策性文件规定及合同明示或暗示的所有风险、责任、义务等各项应有的费用。供应商在报价时自行预测并纳入总价中。若因学校发展需要，增加物业管理服务内容产生的费用由学校承担，但所增加承担的金额不得超过原合同采购金额的百分之十。如超过，学校将有权重新启动招标程序。</w:t>
      </w:r>
      <w:r/>
    </w:p>
    <w:p>
      <w:pPr>
        <w:spacing w:line="440" w:lineRule="exact"/>
        <w:rPr>
          <w:sz w:val="24"/>
          <w:szCs w:val="24"/>
        </w:rPr>
      </w:pPr>
      <w:r>
        <w:rPr>
          <w:sz w:val="24"/>
          <w:szCs w:val="24"/>
        </w:rPr>
        <w:t xml:space="preserve">2. 付款条件（进度和方式）</w:t>
      </w:r>
      <w:r/>
    </w:p>
    <w:p>
      <w:pPr>
        <w:ind w:firstLine="480"/>
        <w:spacing w:line="440" w:lineRule="exact"/>
        <w:rPr>
          <w:rFonts w:hint="eastAsia"/>
          <w:sz w:val="24"/>
          <w:szCs w:val="24"/>
        </w:rPr>
      </w:pPr>
      <w:r>
        <w:rPr>
          <w:rFonts w:hint="eastAsia"/>
          <w:sz w:val="24"/>
          <w:szCs w:val="24"/>
        </w:rPr>
        <w:t xml:space="preserve">（1）预付款：合同签订并收到发票后，10个工作日内，支付10%；</w:t>
      </w:r>
      <w:r/>
    </w:p>
    <w:p>
      <w:pPr>
        <w:ind w:firstLine="480"/>
        <w:spacing w:line="440" w:lineRule="exact"/>
        <w:rPr>
          <w:rFonts w:hint="eastAsia"/>
          <w:sz w:val="24"/>
          <w:szCs w:val="24"/>
        </w:rPr>
      </w:pPr>
      <w:r>
        <w:rPr>
          <w:rFonts w:hint="eastAsia"/>
          <w:sz w:val="24"/>
          <w:szCs w:val="24"/>
        </w:rPr>
        <w:t xml:space="preserve">（2）每三个月：收到发票后，10个工作日内，支付合同价的20%。</w:t>
      </w:r>
      <w:r/>
    </w:p>
    <w:p>
      <w:pPr>
        <w:ind w:firstLine="480"/>
        <w:spacing w:line="440" w:lineRule="exact"/>
        <w:rPr>
          <w:rFonts w:hint="eastAsia"/>
          <w:sz w:val="24"/>
          <w:szCs w:val="24"/>
        </w:rPr>
      </w:pPr>
      <w:r>
        <w:rPr>
          <w:rFonts w:hint="eastAsia"/>
          <w:sz w:val="24"/>
          <w:szCs w:val="24"/>
        </w:rPr>
        <w:t xml:space="preserve">剩余合同款在合同期末根据每月考核扣款情况，按实扣除所有月考核扣款，以扣除扣款后的余款作为最终实际应支付的款项。</w:t>
      </w:r>
      <w:r/>
    </w:p>
    <w:p>
      <w:pPr>
        <w:ind w:firstLine="480"/>
        <w:spacing w:line="440" w:lineRule="exact"/>
        <w:rPr>
          <w:rFonts w:hint="eastAsia"/>
          <w:sz w:val="24"/>
          <w:szCs w:val="24"/>
        </w:rPr>
      </w:pPr>
      <w:r>
        <w:rPr>
          <w:rFonts w:hint="eastAsia"/>
          <w:sz w:val="24"/>
          <w:szCs w:val="24"/>
        </w:rPr>
        <w:t xml:space="preserve">如剩余合同款全扣除后无法弥补考核扣款的，在最后一期服务费中扣除无法弥补的金额。</w:t>
      </w:r>
      <w:r/>
    </w:p>
    <w:p>
      <w:pPr>
        <w:spacing w:line="440" w:lineRule="exact"/>
        <w:rPr>
          <w:rFonts w:hint="eastAsia"/>
          <w:sz w:val="24"/>
          <w:szCs w:val="24"/>
        </w:rPr>
      </w:pPr>
      <w:r>
        <w:rPr>
          <w:sz w:val="24"/>
          <w:szCs w:val="24"/>
        </w:rPr>
        <w:t xml:space="preserve">3. 包装和运输</w:t>
      </w:r>
      <w:r/>
    </w:p>
    <w:p>
      <w:pPr>
        <w:spacing w:line="440" w:lineRule="exact"/>
        <w:rPr>
          <w:sz w:val="24"/>
          <w:szCs w:val="24"/>
        </w:rPr>
      </w:pPr>
      <w:r>
        <w:rPr>
          <w:rFonts w:hint="eastAsia"/>
          <w:sz w:val="24"/>
          <w:szCs w:val="24"/>
        </w:rPr>
        <w:t xml:space="preserve">无</w:t>
      </w:r>
      <w:r/>
    </w:p>
    <w:p>
      <w:pPr>
        <w:spacing w:line="440" w:lineRule="exact"/>
        <w:rPr>
          <w:sz w:val="24"/>
          <w:szCs w:val="24"/>
        </w:rPr>
      </w:pPr>
      <w:r>
        <w:rPr>
          <w:sz w:val="24"/>
          <w:szCs w:val="24"/>
        </w:rPr>
      </w:r>
      <w:r/>
    </w:p>
    <w:p>
      <w:pPr>
        <w:spacing w:line="440" w:lineRule="exact"/>
        <w:rPr>
          <w:sz w:val="24"/>
          <w:szCs w:val="24"/>
        </w:rPr>
      </w:pPr>
      <w:r>
        <w:rPr>
          <w:sz w:val="24"/>
          <w:szCs w:val="24"/>
        </w:rPr>
        <w:t xml:space="preserve">4. 售后服务（质保期</w:t>
      </w:r>
      <w:r>
        <w:rPr>
          <w:rFonts w:hint="eastAsia"/>
          <w:sz w:val="24"/>
          <w:szCs w:val="24"/>
        </w:rPr>
        <w:t xml:space="preserve">等</w:t>
      </w:r>
      <w:r>
        <w:rPr>
          <w:sz w:val="24"/>
          <w:szCs w:val="24"/>
        </w:rPr>
        <w:t xml:space="preserve">）</w:t>
      </w:r>
      <w:r/>
    </w:p>
    <w:p>
      <w:pPr>
        <w:spacing w:line="440" w:lineRule="exact"/>
        <w:rPr>
          <w:rFonts w:hint="eastAsia" w:ascii="宋体" w:hAnsi="宋体" w:cs="宋体"/>
          <w:sz w:val="24"/>
          <w:szCs w:val="24"/>
        </w:rPr>
      </w:pPr>
      <w:r>
        <w:rPr>
          <w:rFonts w:hint="eastAsia" w:ascii="宋体" w:hAnsi="宋体" w:cs="宋体"/>
          <w:color w:val="000000"/>
          <w:sz w:val="24"/>
          <w:szCs w:val="24"/>
        </w:rPr>
        <w:t xml:space="preserve">无</w:t>
      </w:r>
      <w:r/>
    </w:p>
    <w:p>
      <w:pPr>
        <w:spacing w:line="440" w:lineRule="exact"/>
        <w:rPr>
          <w:sz w:val="24"/>
          <w:szCs w:val="24"/>
        </w:rPr>
      </w:pPr>
      <w:r>
        <w:rPr>
          <w:sz w:val="24"/>
          <w:szCs w:val="24"/>
        </w:rPr>
      </w:r>
      <w:r/>
    </w:p>
    <w:p>
      <w:pPr>
        <w:spacing w:line="440" w:lineRule="exact"/>
        <w:rPr>
          <w:rFonts w:hint="eastAsia"/>
          <w:sz w:val="24"/>
          <w:szCs w:val="24"/>
        </w:rPr>
      </w:pPr>
      <w:r>
        <w:rPr>
          <w:sz w:val="24"/>
          <w:szCs w:val="24"/>
        </w:rPr>
        <w:t xml:space="preserve">5. 保险</w:t>
      </w:r>
      <w:r/>
    </w:p>
    <w:p>
      <w:pPr>
        <w:spacing w:line="440" w:lineRule="exact"/>
        <w:rPr>
          <w:rFonts w:hint="eastAsia"/>
          <w:b/>
          <w:i/>
          <w:sz w:val="24"/>
          <w:szCs w:val="24"/>
        </w:rPr>
      </w:pPr>
      <w:r>
        <w:rPr>
          <w:rFonts w:hint="eastAsia"/>
          <w:sz w:val="24"/>
          <w:szCs w:val="24"/>
        </w:rPr>
        <w:t xml:space="preserve">无</w:t>
      </w:r>
      <w:r/>
    </w:p>
    <w:p>
      <w:pPr>
        <w:pStyle w:val="946"/>
        <w:numPr>
          <w:ilvl w:val="0"/>
          <w:numId w:val="5"/>
        </w:numPr>
        <w:jc w:val="both"/>
        <w:spacing w:line="440" w:lineRule="exact"/>
        <w:widowControl w:val="off"/>
        <w:rPr>
          <w:rFonts w:hint="eastAsia" w:ascii="Times New Roman" w:hAnsi="Times New Roman"/>
          <w:b/>
        </w:rPr>
      </w:pPr>
      <w:r>
        <w:rPr>
          <w:rFonts w:ascii="Times New Roman" w:hAnsi="Times New Roman"/>
          <w:b/>
        </w:rPr>
        <w:t xml:space="preserve">技术要求</w:t>
      </w:r>
      <w:r/>
    </w:p>
    <w:p>
      <w:pPr>
        <w:spacing w:line="440" w:lineRule="exact"/>
        <w:rPr>
          <w:sz w:val="24"/>
          <w:szCs w:val="24"/>
        </w:rPr>
      </w:pPr>
      <w:r>
        <w:rPr>
          <w:rFonts w:hint="eastAsia"/>
          <w:sz w:val="24"/>
          <w:szCs w:val="24"/>
        </w:rPr>
        <w:t xml:space="preserve">（一）</w:t>
      </w:r>
      <w:r>
        <w:rPr>
          <w:sz w:val="24"/>
          <w:szCs w:val="24"/>
        </w:rPr>
        <w:t xml:space="preserve">基本要求</w:t>
      </w:r>
      <w:r/>
    </w:p>
    <w:p>
      <w:pPr>
        <w:ind w:firstLine="480"/>
        <w:spacing w:line="440" w:lineRule="exact"/>
        <w:rPr>
          <w:sz w:val="24"/>
          <w:szCs w:val="24"/>
        </w:rPr>
      </w:pPr>
      <w:r>
        <w:rPr>
          <w:rFonts w:hint="eastAsia"/>
          <w:sz w:val="24"/>
          <w:szCs w:val="24"/>
        </w:rPr>
        <w:t xml:space="preserve">常州信息职业技术学院坐落于常州高职园区，学校占地916.61亩，建筑面积34.76万平方米，在校生10000余人，专任教师近600人。学校物业服务分为公寓管理和楼宇管理两部分，目前总服务面积约32万平方米，其中公寓管理范围包括1#—12#学生公寓和2号楼辅楼，服务面积约12万平方米；楼宇管理范围包括教学楼、图文楼、实训楼、文体楼、行政楼、工业互联网产学研创中心以及继续教育学院校区、信息产业园，服务面积约20万平方米。</w:t>
      </w:r>
      <w:r/>
    </w:p>
    <w:p>
      <w:pPr>
        <w:spacing w:line="440" w:lineRule="exact"/>
        <w:rPr>
          <w:rFonts w:hint="eastAsia"/>
          <w:sz w:val="24"/>
          <w:szCs w:val="24"/>
        </w:rPr>
      </w:pPr>
      <w:r>
        <w:rPr>
          <w:rFonts w:hint="eastAsia"/>
          <w:sz w:val="24"/>
          <w:szCs w:val="24"/>
        </w:rPr>
        <w:t xml:space="preserve">（二）</w:t>
      </w:r>
      <w:r>
        <w:rPr>
          <w:sz w:val="24"/>
          <w:szCs w:val="24"/>
        </w:rPr>
        <w:t xml:space="preserve">服务内容及要求/货物技术要求</w:t>
      </w:r>
      <w:r/>
    </w:p>
    <w:p>
      <w:pPr>
        <w:pStyle w:val="946"/>
        <w:ind w:left="0"/>
        <w:spacing w:line="440" w:lineRule="exact"/>
        <w:rPr>
          <w:rFonts w:hint="eastAsia"/>
          <w:b/>
          <w:bCs/>
          <w:lang w:eastAsia="zh-CN"/>
        </w:rPr>
      </w:pPr>
      <w:r>
        <w:rPr>
          <w:rFonts w:hint="eastAsia"/>
          <w:b/>
          <w:bCs/>
          <w:lang w:eastAsia="zh-CN"/>
        </w:rPr>
      </w:r>
      <w:r/>
    </w:p>
    <w:p>
      <w:pPr>
        <w:pStyle w:val="946"/>
        <w:ind w:left="0"/>
        <w:spacing w:line="440" w:lineRule="exact"/>
        <w:rPr>
          <w:rFonts w:ascii="Times New Roman" w:hAnsi="Times New Roman"/>
          <w:b/>
          <w:bCs/>
          <w:lang w:eastAsia="zh-CN"/>
        </w:rPr>
      </w:pPr>
      <w:r>
        <w:rPr>
          <w:rFonts w:hint="eastAsia"/>
          <w:b/>
          <w:bCs/>
          <w:lang w:eastAsia="zh-CN"/>
        </w:rPr>
        <w:t xml:space="preserve">包1：</w:t>
      </w:r>
      <w:r>
        <w:rPr>
          <w:rFonts w:hint="eastAsia" w:ascii="Times New Roman" w:hAnsi="Times New Roman"/>
          <w:b/>
          <w:bCs/>
          <w:lang w:eastAsia="zh-CN"/>
        </w:rPr>
        <w:t xml:space="preserve">公寓物业管理服务要求</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一、项目概况</w:t>
      </w:r>
      <w:r/>
    </w:p>
    <w:p>
      <w:pPr>
        <w:ind w:firstLine="480"/>
        <w:spacing w:line="440" w:lineRule="exact"/>
        <w:widowControl/>
        <w:rPr>
          <w:rFonts w:hint="eastAsia" w:ascii="宋体" w:hAnsi="宋体" w:cs="宋体"/>
          <w:color w:val="000000"/>
          <w:sz w:val="24"/>
          <w:szCs w:val="24"/>
        </w:rPr>
      </w:pPr>
      <w:r>
        <w:rPr>
          <w:rFonts w:hint="eastAsia" w:ascii="宋体" w:hAnsi="宋体" w:cs="仿宋_GB2312"/>
          <w:sz w:val="24"/>
          <w:szCs w:val="24"/>
        </w:rPr>
        <w:t xml:space="preserve">常州信息职业技术学院坐落于常州高职园区，学校占地916.61亩，建筑面积34.7</w:t>
      </w:r>
      <w:r>
        <w:rPr>
          <w:rFonts w:ascii="宋体" w:hAnsi="宋体" w:cs="仿宋_GB2312"/>
          <w:sz w:val="24"/>
          <w:szCs w:val="24"/>
        </w:rPr>
        <w:t xml:space="preserve">6</w:t>
      </w:r>
      <w:r>
        <w:rPr>
          <w:rFonts w:hint="eastAsia" w:ascii="宋体" w:hAnsi="宋体" w:cs="仿宋_GB2312"/>
          <w:sz w:val="24"/>
          <w:szCs w:val="24"/>
        </w:rPr>
        <w:t xml:space="preserve">万平方米，在校生10000余人，专任教师近600人。学校物业服务分为公寓管理和楼宇管理两部分，目前总服务面积约</w:t>
      </w:r>
      <w:r>
        <w:rPr>
          <w:rFonts w:ascii="宋体" w:hAnsi="宋体" w:cs="仿宋_GB2312"/>
          <w:sz w:val="24"/>
          <w:szCs w:val="24"/>
        </w:rPr>
        <w:t xml:space="preserve">32</w:t>
      </w:r>
      <w:r>
        <w:rPr>
          <w:rFonts w:hint="eastAsia" w:ascii="宋体" w:hAnsi="宋体" w:cs="仿宋_GB2312"/>
          <w:sz w:val="24"/>
          <w:szCs w:val="24"/>
        </w:rPr>
        <w:t xml:space="preserve">万平方米，其中公寓管理范围包括1#—12#学生公寓和2号楼辅楼，服务面积约12万平方米；楼宇管理范围包括教学楼、图文楼、实训楼、文体楼、行政楼、工业互联网产学研创中心以及继续教育学院校区、信息产业园，服务面积约</w:t>
      </w:r>
      <w:r>
        <w:rPr>
          <w:rFonts w:ascii="宋体" w:hAnsi="宋体" w:cs="仿宋_GB2312"/>
          <w:sz w:val="24"/>
          <w:szCs w:val="24"/>
        </w:rPr>
        <w:t xml:space="preserve">20</w:t>
      </w:r>
      <w:r>
        <w:rPr>
          <w:rFonts w:hint="eastAsia" w:ascii="宋体" w:hAnsi="宋体" w:cs="仿宋_GB2312"/>
          <w:sz w:val="24"/>
          <w:szCs w:val="24"/>
        </w:rPr>
        <w:t xml:space="preserve">万平方米。</w:t>
      </w:r>
      <w:r>
        <w:rPr>
          <w:rFonts w:hint="eastAsia" w:ascii="宋体" w:hAnsi="宋体" w:cs="仿宋_GB2312"/>
          <w:color w:val="000000"/>
          <w:sz w:val="24"/>
          <w:szCs w:val="24"/>
        </w:rPr>
        <w:t xml:space="preserve">学校公寓物业服务需求具体如下：</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（一）公寓物业管理服务范围</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1#—12#学生公寓，共12栋楼，每栋学生公寓楼均为七层，服务面积约3万平方米。每栋学生公寓楼内均设有一站式社区活动用房（7号公寓除外），每个楼层均有两间公共卫生间，一层均设有一间公共淋浴房，一层五层均设有开水炉。各学生公寓楼内宿舍数量情况如下： 1#学生公寓（男生）建筑面积约9200平方米，有217间六人间；2#学生公寓（男生）建筑面积约8500平方米，有180间六人间，3#学生公寓（男生）建筑面积约9100平方米，有217间六人间，4#学生（男生）公寓有建筑面积约9</w:t>
      </w:r>
      <w:r>
        <w:rPr>
          <w:rFonts w:ascii="宋体" w:hAnsi="宋体" w:cs="仿宋_GB2312"/>
          <w:color w:val="000000"/>
          <w:sz w:val="24"/>
          <w:szCs w:val="24"/>
        </w:rPr>
        <w:t xml:space="preserve">5</w:t>
      </w:r>
      <w:r>
        <w:rPr>
          <w:rFonts w:hint="eastAsia" w:ascii="宋体" w:hAnsi="宋体" w:cs="仿宋_GB2312"/>
          <w:color w:val="000000"/>
          <w:sz w:val="24"/>
          <w:szCs w:val="24"/>
        </w:rPr>
        <w:t xml:space="preserve">00平方米，247间五人间，5#学生公寓（男生）建筑面积约8</w:t>
      </w:r>
      <w:r>
        <w:rPr>
          <w:rFonts w:ascii="宋体" w:hAnsi="宋体" w:cs="仿宋_GB2312"/>
          <w:color w:val="000000"/>
          <w:sz w:val="24"/>
          <w:szCs w:val="24"/>
        </w:rPr>
        <w:t xml:space="preserve">5</w:t>
      </w:r>
      <w:r>
        <w:rPr>
          <w:rFonts w:hint="eastAsia" w:ascii="宋体" w:hAnsi="宋体" w:cs="仿宋_GB2312"/>
          <w:color w:val="000000"/>
          <w:sz w:val="24"/>
          <w:szCs w:val="24"/>
        </w:rPr>
        <w:t xml:space="preserve">00平方米，有191间五人间，6#学生公寓（男生）建筑面积约9</w:t>
      </w:r>
      <w:r>
        <w:rPr>
          <w:rFonts w:ascii="宋体" w:hAnsi="宋体" w:cs="仿宋_GB2312"/>
          <w:color w:val="000000"/>
          <w:sz w:val="24"/>
          <w:szCs w:val="24"/>
        </w:rPr>
        <w:t xml:space="preserve">5</w:t>
      </w:r>
      <w:r>
        <w:rPr>
          <w:rFonts w:hint="eastAsia" w:ascii="宋体" w:hAnsi="宋体" w:cs="仿宋_GB2312"/>
          <w:color w:val="000000"/>
          <w:sz w:val="24"/>
          <w:szCs w:val="24"/>
        </w:rPr>
        <w:t xml:space="preserve">00平方米，有247间</w:t>
      </w:r>
      <w:r>
        <w:rPr>
          <w:rFonts w:hint="eastAsia" w:ascii="宋体" w:hAnsi="宋体" w:cs="仿宋_GB2312"/>
          <w:color w:val="000000"/>
          <w:sz w:val="24"/>
          <w:szCs w:val="24"/>
        </w:rPr>
        <w:t xml:space="preserve">五人间。8#学生公寓（女生）建筑面积约9200平方米，有189间六人间；9#学生公寓（女生）建筑面积约8200平方米，有161间六人间；10#学生公寓（女生）建筑面积约9000平方米，有217间六人间；11#学生公寓（女生）建筑面积约8500平方米，有181间六人间；12#学生公寓（男生）建筑面积约9100平方米，有217间六人间。7#学生公寓建筑面积约6677平方米，服务对象主要为留学生、部分中国学生以及校企合作教师等，分为甲/乙/丙/丁四个独立单元，每个单元楼层为六层，每单元均有12间套房，共计48间。</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二、项目管理需求</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（一）公寓物业服务管理</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1、学生公寓物业管理</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（1）学生公寓门卫工作、安全保卫工作和有关服务工作；</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（2）学生公寓内水电、门窗、家具等所有设施、设备的管理工作；</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（3）学生公寓内的水电管理（包括生活用水、饮用水、宿舍用电管理系统等）；</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（4）学生公寓内公共区域及公寓外周边的安全检查；</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（5）学生公寓内公共区域（含开水炉、饮水机、洗衣机、浴室）及公寓外周边的设施设备和建筑物的报修和验收；</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（6）学生寝室内安全管理：检查、教育、整改工作；</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（7）协助学生寝室内</w:t>
      </w:r>
      <w:r>
        <w:rPr>
          <w:rFonts w:hint="eastAsia" w:ascii="宋体" w:hAnsi="宋体" w:cs="宋体"/>
          <w:sz w:val="24"/>
          <w:szCs w:val="24"/>
        </w:rPr>
        <w:t xml:space="preserve">（</w:t>
      </w:r>
      <w:r>
        <w:rPr>
          <w:rFonts w:hint="eastAsia" w:ascii="宋体" w:hAnsi="宋体" w:cs="仿宋_GB2312"/>
          <w:color w:val="000000"/>
          <w:sz w:val="24"/>
          <w:szCs w:val="24"/>
        </w:rPr>
        <w:t xml:space="preserve">含家具、空调、风扇、门窗）等设施设备和建筑物的报修和验收；</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（8）学生公寓内公共区域及公寓外围（宿舍楼外墙至宿舍道路路侧石之间）周边范围的卫生保洁，西辅房一楼二楼卫生间保洁；</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（9）学生公寓空房间的残物清理（学生遗留物保管）、保洁、报修和验收工作；</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（10）学生寝室内卫生管理：检查、教育、整改工作；</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（11）经常性进行巡查，维护公寓正常秩序，对学生违规行为进行教育、引导和管理，并向学校反馈；</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（12）学生晚上就寝检查，对晚归和不归学生及时报告；</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（13）对学生公寓内发生的突发事件的应急处置并及时报告；</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（14）学生公寓人文环境建设：积极开展文明公寓创建活动、提供特色服务、开展“认人”比赛活动、检查乱张贴现象并取缔等；</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（15）学生床上用品洗涤工作；</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（16）学生公寓屋面雨水管道日常巡查及疏通工作，整体疏通每学期不少于2次；</w:t>
      </w:r>
      <w:r/>
    </w:p>
    <w:p>
      <w:pPr>
        <w:ind w:firstLine="480"/>
        <w:spacing w:line="440" w:lineRule="exact"/>
        <w:widowControl/>
        <w:rPr>
          <w:rFonts w:hint="eastAsia" w:ascii="宋体" w:hAnsi="宋体" w:cs="仿宋_GB2312"/>
          <w:color w:val="000000"/>
          <w:sz w:val="24"/>
          <w:szCs w:val="24"/>
        </w:rPr>
      </w:pPr>
      <w:r>
        <w:rPr>
          <w:rFonts w:hint="eastAsia" w:ascii="宋体" w:hAnsi="宋体" w:cs="仿宋_GB2312"/>
          <w:color w:val="000000"/>
          <w:sz w:val="24"/>
          <w:szCs w:val="24"/>
        </w:rPr>
        <w:t xml:space="preserve">（17）学生公寓出入口户外雨棚清洗工作，每学期不少于1次；</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（18）按照学校要求，做好学生住宿和退宿工作、学生离校返校工作、新生报到工作、寒暑假和节假日放假和开学返校工作、寒暑假学生住宿管理工作；</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（19）按照学校要求，针对以上物业服务管理工作内容制定或完善各项制度、规范、流程、职责、台账和检查考核办法；</w:t>
      </w:r>
      <w:r/>
    </w:p>
    <w:p>
      <w:pPr>
        <w:ind w:firstLine="480"/>
        <w:spacing w:line="440" w:lineRule="exact"/>
        <w:widowControl/>
        <w:rPr>
          <w:rFonts w:ascii="宋体" w:hAnsi="宋体" w:cs="仿宋_GB2312"/>
          <w:color w:val="000000"/>
          <w:sz w:val="24"/>
          <w:szCs w:val="24"/>
        </w:rPr>
      </w:pPr>
      <w:r>
        <w:rPr>
          <w:rFonts w:hint="eastAsia" w:ascii="宋体" w:hAnsi="宋体" w:cs="仿宋_GB2312"/>
          <w:color w:val="000000"/>
          <w:sz w:val="24"/>
          <w:szCs w:val="24"/>
        </w:rPr>
        <w:t xml:space="preserve">（20）根据学校整体安排，协助做好各类校园活动宣传等；</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（21）其他属于物业服务管理工作范畴内的工作。</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三、服务期限及付款方式</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1.学校物业管理服务期自合同签订之日起三年，合同一年一签，合同期内经学校考核合格后可续签下一年合同，最多续签两次。合同执行期间，合同总价不予调整。若因学校发展需要，在物业管理服务所需增加费用由学校承担，但所承担的金额不得超过原合同采购金额的百分之十。如超过，学校将有权重新启动招标程序。</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2.（1）预付款：合同签订并收到发票后，10个工作日内，支付10%；</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（2）每三个月：收到发票后，10个工作日内，支付合同价的20%。</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剩余合同款在合同期末根据每月考核扣款情况，按实扣除所有月考核扣款，以扣除扣款后的余款作为最终实际应支付的款项。</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如剩余合同款全扣除后无法弥补考核扣款的，在最后一期服务费中扣除无法弥补的金额。</w:t>
      </w:r>
      <w:r/>
    </w:p>
    <w:p>
      <w:pPr>
        <w:ind w:firstLine="480"/>
        <w:spacing w:line="440" w:lineRule="exact"/>
        <w:widowControl/>
        <w:rPr>
          <w:rFonts w:ascii="宋体" w:hAnsi="宋体" w:cs="宋体"/>
          <w:color w:val="000000"/>
          <w:sz w:val="24"/>
          <w:szCs w:val="24"/>
        </w:rPr>
      </w:pPr>
      <w:r>
        <w:rPr>
          <w:rFonts w:hint="eastAsia" w:ascii="宋体" w:hAnsi="宋体" w:cs="仿宋_GB2312"/>
          <w:color w:val="000000"/>
          <w:sz w:val="24"/>
          <w:szCs w:val="24"/>
        </w:rPr>
        <w:t xml:space="preserve">四、项目预算：381.5607万元/年  </w:t>
      </w:r>
      <w:r/>
    </w:p>
    <w:p>
      <w:pPr>
        <w:jc w:val="right"/>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 </w:t>
      </w:r>
      <w:r/>
    </w:p>
    <w:p>
      <w:pPr>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 附件</w:t>
      </w:r>
      <w:r/>
    </w:p>
    <w:p>
      <w:pPr>
        <w:jc w:val="center"/>
        <w:spacing w:line="440" w:lineRule="exact"/>
        <w:widowControl/>
        <w:rPr>
          <w:rFonts w:hint="eastAsia" w:ascii="宋体" w:hAnsi="宋体" w:cs="宋体"/>
          <w:color w:val="000000"/>
          <w:sz w:val="24"/>
          <w:szCs w:val="24"/>
        </w:rPr>
      </w:pPr>
      <w:r>
        <w:rPr>
          <w:rFonts w:hint="eastAsia" w:ascii="宋体" w:hAnsi="宋体" w:cs="宋体"/>
          <w:b/>
          <w:bCs/>
          <w:color w:val="000000"/>
          <w:sz w:val="24"/>
          <w:szCs w:val="24"/>
        </w:rPr>
        <w:t xml:space="preserve">常州信息职业技术学院公寓物业管理服务要求</w:t>
      </w:r>
      <w:r/>
    </w:p>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一、物业管理的服务范围及内容：</w:t>
      </w:r>
      <w:r/>
    </w:p>
    <w:tbl>
      <w:tblPr>
        <w:tblStyle w:val="7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1026"/>
        <w:gridCol w:w="648"/>
        <w:gridCol w:w="1067"/>
        <w:gridCol w:w="1958"/>
        <w:gridCol w:w="3097"/>
      </w:tblGrid>
      <w:tr>
        <w:trPr>
          <w:jc w:val="center"/>
          <w:trHeight w:val="567"/>
        </w:trPr>
        <w:tc>
          <w:tcPr>
            <w:tcW w:w="723"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序号</w:t>
            </w:r>
            <w:r/>
          </w:p>
        </w:tc>
        <w:tc>
          <w:tcPr>
            <w:tcW w:w="1026"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岗位</w:t>
            </w:r>
            <w:r/>
          </w:p>
        </w:tc>
        <w:tc>
          <w:tcPr>
            <w:tcW w:w="648"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人数</w:t>
            </w:r>
            <w:r/>
          </w:p>
        </w:tc>
        <w:tc>
          <w:tcPr>
            <w:tcW w:w="106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负责范围</w:t>
            </w:r>
            <w:r/>
          </w:p>
        </w:tc>
        <w:tc>
          <w:tcPr>
            <w:tcW w:w="1958"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基本要求</w:t>
            </w:r>
            <w:r/>
          </w:p>
        </w:tc>
        <w:tc>
          <w:tcPr>
            <w:tcW w:w="309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其他要求</w:t>
            </w:r>
            <w:r/>
          </w:p>
        </w:tc>
      </w:tr>
      <w:tr>
        <w:trPr>
          <w:jc w:val="center"/>
          <w:trHeight w:val="1781"/>
        </w:trPr>
        <w:tc>
          <w:tcPr>
            <w:tcW w:w="723"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1</w:t>
            </w:r>
            <w:r/>
          </w:p>
        </w:tc>
        <w:tc>
          <w:tcPr>
            <w:tcW w:w="1026"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物业管理</w:t>
            </w:r>
            <w:r/>
          </w:p>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负责人</w:t>
            </w:r>
            <w:r/>
          </w:p>
        </w:tc>
        <w:tc>
          <w:tcPr>
            <w:tcW w:w="648"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1</w:t>
            </w:r>
            <w:r/>
          </w:p>
        </w:tc>
        <w:tc>
          <w:tcPr>
            <w:tcW w:w="106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1-12号学生公寓</w:t>
            </w:r>
            <w:r/>
          </w:p>
        </w:tc>
        <w:tc>
          <w:tcPr>
            <w:tcW w:w="1958"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年龄在45周岁（含）以下</w:t>
            </w:r>
            <w:r/>
          </w:p>
        </w:tc>
        <w:tc>
          <w:tcPr>
            <w:tcW w:w="309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品行端正，具备物业管理工作经验，身心健康，具有大专（含）以上文化程度，有丰富的管理经验。政治思想素质高，工作责任性强，熟悉物业管理行业的法律、法规、政策和物业管理工作流程，有较强的管理能力和良好的组织、沟通与协调能力。未经采购人同意，不得更换项目负责人。</w:t>
            </w:r>
            <w:r/>
          </w:p>
        </w:tc>
      </w:tr>
      <w:tr>
        <w:trPr>
          <w:jc w:val="center"/>
          <w:trHeight w:val="567"/>
        </w:trPr>
        <w:tc>
          <w:tcPr>
            <w:tcW w:w="723"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2</w:t>
            </w:r>
            <w:r/>
          </w:p>
        </w:tc>
        <w:tc>
          <w:tcPr>
            <w:tcW w:w="1026"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内勤</w:t>
            </w:r>
            <w:r/>
          </w:p>
        </w:tc>
        <w:tc>
          <w:tcPr>
            <w:tcW w:w="648"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2</w:t>
            </w:r>
            <w:r/>
          </w:p>
        </w:tc>
        <w:tc>
          <w:tcPr>
            <w:tcW w:w="106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1-12号学生公寓</w:t>
            </w:r>
            <w:r/>
          </w:p>
        </w:tc>
        <w:tc>
          <w:tcPr>
            <w:tcW w:w="1958"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年龄45周岁（含）以下</w:t>
            </w:r>
            <w:r/>
          </w:p>
        </w:tc>
        <w:tc>
          <w:tcPr>
            <w:tcW w:w="309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身心健康，具有大专（含）以上文化程度。有较强的组织管理能力，能熟练操作电脑进行文字处理。</w:t>
            </w:r>
            <w:r/>
          </w:p>
        </w:tc>
      </w:tr>
      <w:tr>
        <w:trPr>
          <w:jc w:val="center"/>
          <w:trHeight w:val="567"/>
        </w:trPr>
        <w:tc>
          <w:tcPr>
            <w:tcW w:w="723" w:type="dxa"/>
            <w:vAlign w:val="center"/>
            <w:vMerge w:val="restart"/>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3</w:t>
            </w:r>
            <w:r/>
          </w:p>
        </w:tc>
        <w:tc>
          <w:tcPr>
            <w:tcW w:w="1026" w:type="dxa"/>
            <w:vAlign w:val="center"/>
            <w:vMerge w:val="restart"/>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管理员</w:t>
            </w:r>
            <w:r/>
          </w:p>
        </w:tc>
        <w:tc>
          <w:tcPr>
            <w:tcW w:w="648"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46</w:t>
            </w:r>
            <w:r/>
          </w:p>
        </w:tc>
        <w:tc>
          <w:tcPr>
            <w:tcW w:w="106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1-12号学生公寓</w:t>
            </w:r>
            <w:r/>
          </w:p>
        </w:tc>
        <w:tc>
          <w:tcPr>
            <w:tcW w:w="1958" w:type="dxa"/>
            <w:vAlign w:val="center"/>
            <w:textDirection w:val="lrTb"/>
            <w:noWrap w:val="false"/>
          </w:tcPr>
          <w:p>
            <w:pPr>
              <w:spacing w:line="440" w:lineRule="exact"/>
              <w:widowControl/>
              <w:rPr>
                <w:rFonts w:hint="eastAsia" w:ascii="宋体" w:hAnsi="宋体" w:cs="宋体"/>
                <w:sz w:val="24"/>
                <w:szCs w:val="24"/>
              </w:rPr>
            </w:pPr>
            <w:r>
              <w:rPr>
                <w:rFonts w:hint="eastAsia" w:ascii="宋体" w:hAnsi="宋体" w:cs="宋体"/>
                <w:color w:val="000000"/>
                <w:sz w:val="24"/>
                <w:szCs w:val="24"/>
              </w:rPr>
              <w:t xml:space="preserve">男性年龄不超过60周岁（含），女性年龄不超过55周岁（含），其中50周岁（含）以下人数比例不低于40％。</w:t>
            </w:r>
            <w:r/>
          </w:p>
        </w:tc>
        <w:tc>
          <w:tcPr>
            <w:tcW w:w="3097" w:type="dxa"/>
            <w:vAlign w:val="center"/>
            <w:textDirection w:val="lrTb"/>
            <w:noWrap w:val="false"/>
          </w:tcPr>
          <w:p>
            <w:pPr>
              <w:spacing w:line="440" w:lineRule="exact"/>
              <w:widowControl/>
              <w:rPr>
                <w:rFonts w:hint="eastAsia" w:ascii="宋体" w:hAnsi="宋体" w:cs="宋体"/>
                <w:sz w:val="24"/>
                <w:szCs w:val="24"/>
              </w:rPr>
            </w:pPr>
            <w:r>
              <w:rPr>
                <w:rFonts w:hint="eastAsia" w:ascii="宋体" w:hAnsi="宋体" w:cs="宋体"/>
                <w:color w:val="000000"/>
                <w:sz w:val="24"/>
                <w:szCs w:val="24"/>
              </w:rPr>
              <w:t xml:space="preserve">1.实行24小时值班，除七号学生公寓外每班在岗人数至少2人；其他情况按采购人要求执行。</w:t>
            </w:r>
            <w:r/>
          </w:p>
          <w:p>
            <w:pP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2身心健康，无犯罪记录；工作细致认真，有较强的工作责任心、服务意识。</w:t>
            </w:r>
            <w:r/>
          </w:p>
          <w:p>
            <w:pPr>
              <w:spacing w:line="440" w:lineRule="exact"/>
              <w:widowControl/>
              <w:rPr>
                <w:rFonts w:hint="eastAsia" w:ascii="宋体" w:hAnsi="宋体" w:cs="宋体"/>
                <w:sz w:val="24"/>
                <w:szCs w:val="24"/>
              </w:rPr>
            </w:pPr>
            <w:r>
              <w:rPr>
                <w:rFonts w:hint="eastAsia" w:ascii="宋体" w:hAnsi="宋体" w:cs="宋体"/>
                <w:color w:val="000000"/>
                <w:sz w:val="24"/>
                <w:szCs w:val="24"/>
              </w:rPr>
              <w:t xml:space="preserve">3.有爱心，关心学生成长，乐于为学生服务。</w:t>
            </w:r>
            <w:r/>
          </w:p>
          <w:p>
            <w:pPr>
              <w:spacing w:line="440" w:lineRule="exact"/>
              <w:widowControl/>
              <w:rPr>
                <w:rFonts w:hint="eastAsia" w:ascii="宋体" w:hAnsi="宋体" w:cs="宋体"/>
                <w:sz w:val="24"/>
                <w:szCs w:val="24"/>
              </w:rPr>
            </w:pPr>
            <w:r>
              <w:rPr>
                <w:rFonts w:hint="eastAsia" w:ascii="宋体" w:hAnsi="宋体" w:cs="宋体"/>
                <w:color w:val="000000"/>
                <w:sz w:val="24"/>
                <w:szCs w:val="24"/>
              </w:rPr>
              <w:t xml:space="preserve">4.有良好的团队合作、沟通和管理能力，会说普通话。</w:t>
            </w:r>
            <w:r/>
          </w:p>
          <w:p>
            <w:pPr>
              <w:spacing w:line="440" w:lineRule="exact"/>
              <w:widowControl/>
              <w:rPr>
                <w:rFonts w:hint="eastAsia" w:ascii="宋体" w:hAnsi="宋体" w:cs="宋体"/>
                <w:sz w:val="24"/>
                <w:szCs w:val="24"/>
              </w:rPr>
            </w:pPr>
            <w:r>
              <w:rPr>
                <w:rFonts w:hint="eastAsia" w:ascii="宋体" w:hAnsi="宋体" w:cs="宋体"/>
                <w:color w:val="000000"/>
                <w:sz w:val="24"/>
                <w:szCs w:val="24"/>
              </w:rPr>
              <w:t xml:space="preserve">5.能独立进行WORD、EXCEL等基本的电脑操作。</w:t>
            </w:r>
            <w:r/>
          </w:p>
        </w:tc>
      </w:tr>
      <w:tr>
        <w:trPr>
          <w:jc w:val="center"/>
          <w:trHeight w:val="567"/>
        </w:trPr>
        <w:tc>
          <w:tcPr>
            <w:tcW w:w="723" w:type="dxa"/>
            <w:vAlign w:val="center"/>
            <w:vMerge w:val="continue"/>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1026" w:type="dxa"/>
            <w:vAlign w:val="center"/>
            <w:vMerge w:val="continue"/>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648"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1067"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东辅房</w:t>
            </w:r>
            <w:r/>
          </w:p>
        </w:tc>
        <w:tc>
          <w:tcPr>
            <w:tcW w:w="195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男性年龄不超过60周岁（含），女性年龄不超过55周岁（含），其中50周岁（含）以下人数比例不低于40％。</w:t>
            </w:r>
            <w:r/>
          </w:p>
        </w:tc>
        <w:tc>
          <w:tcPr>
            <w:tcW w:w="3097"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1.执行24小时值班，每班在岗人数2人；其他情况按采购人要求执行。</w:t>
            </w:r>
            <w:r/>
          </w:p>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2.身心健康，无犯罪记录；有乐于服务，吃苦耐劳的精神。</w:t>
            </w:r>
            <w:r/>
          </w:p>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3.有良好的团队合作、沟通和管理能力，会说普通话。</w:t>
            </w:r>
            <w:r/>
          </w:p>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4,能独立进行WORD、EXCEL等基本的电脑操作。</w:t>
            </w:r>
            <w:r/>
          </w:p>
        </w:tc>
      </w:tr>
      <w:tr>
        <w:trPr>
          <w:jc w:val="center"/>
          <w:trHeight w:val="567"/>
        </w:trPr>
        <w:tc>
          <w:tcPr>
            <w:tcW w:w="723"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4</w:t>
            </w:r>
            <w:r/>
          </w:p>
        </w:tc>
        <w:tc>
          <w:tcPr>
            <w:tcW w:w="1026"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保洁员</w:t>
            </w:r>
            <w:r/>
          </w:p>
        </w:tc>
        <w:tc>
          <w:tcPr>
            <w:tcW w:w="648"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24</w:t>
            </w:r>
            <w:r/>
          </w:p>
        </w:tc>
        <w:tc>
          <w:tcPr>
            <w:tcW w:w="106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1-12号学生公寓</w:t>
            </w:r>
            <w:r/>
          </w:p>
        </w:tc>
        <w:tc>
          <w:tcPr>
            <w:tcW w:w="1958"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年龄在60周岁（不含）以下，其中50周岁（含）以下人数比例不低于20％，</w:t>
            </w:r>
            <w:r/>
          </w:p>
        </w:tc>
        <w:tc>
          <w:tcPr>
            <w:tcW w:w="309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品行端正，身心健康，无犯罪记录；有乐于服务，吃苦耐劳的精神。了解本岗位工作规范和流程，能按工作要求和质量标准独立完成工作，经培训后上岗。</w:t>
            </w:r>
            <w:r/>
          </w:p>
        </w:tc>
      </w:tr>
      <w:tr>
        <w:trPr>
          <w:jc w:val="center"/>
          <w:trHeight w:val="567"/>
        </w:trPr>
        <w:tc>
          <w:tcPr>
            <w:gridSpan w:val="2"/>
            <w:tcW w:w="1749"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合   计</w:t>
            </w:r>
            <w:r/>
          </w:p>
        </w:tc>
        <w:tc>
          <w:tcPr>
            <w:tcW w:w="648"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76</w:t>
            </w:r>
            <w:r/>
          </w:p>
        </w:tc>
        <w:tc>
          <w:tcPr>
            <w:gridSpan w:val="3"/>
            <w:tcW w:w="6122"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本表各岗位人数为最低人数要求</w:t>
            </w:r>
            <w:r/>
          </w:p>
        </w:tc>
      </w:tr>
    </w:tbl>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（一）岗位配置表</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说明：</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一）以上配置人员为本项目物业服务总人数，供应商提供的员工人数不得少于此表人数；所有服务人员须身心健康、适合校园后勤管理工作；有岗前培训机构，服务人员100%经过岗前或在岗培训合格才能独立在岗；人员必须相对固定，所有人员的基本资料（包括身份证、学历证书、技能证书等）上岗前必须报学校管理部门备案，经同意后方能上岗。人员如有变化也须报学校管理部门同意。学校可根据实际使用需求对供应商承接的物业管理岗位数量进行调整，学校根据调整后的实际岗位数量按合同进行结算，供应商无条件服从学校安排。</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（二）学生公寓管理项目负责人、 内勤职责及要求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1、负责学校1#～12#学生公寓物业服务的全面工作。工作时间与校内行政办公人员一致；工作办公室地点由学校统一指定安排，电脑、打印机等办公设备均由物业公司自行提供。</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2、根据物业管理委托合同和有关物业管理的法规、政策，组织员工向学校提供物业服务。</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3、严格执行学校各项管理制度；工作有计划、总结。</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4、根据学校要求负责制定健全各类规章制度和防范措施。指导物业公司处置公共突发事件的组织指挥和各种处置方法的拟制、演练。</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5、对学校发生的各类安全事故和隐患要认真核实、区分责任，提出处理建议。</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6、检查学生公寓楼内清洁卫生和环境美化工作，建立和完善行之有效管理运作流程。</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7、定期组织工作例会，通过会议贯彻物业管理质量方针，落实各项工作，及时协调各项工作关系，对员工进行培训和教育，促进服务质量的提高；</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8、每月要全面对所管理的物业区域进行巡视，以便全面检查服务工作质量情况；</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9、负责对所有物业服务人员的业务培训指导和绩效考核。</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10、服从学校工作安排，负责完成学校布置的其他临时性任务。</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（三）学生公寓管理的人员的基本要求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1、项目负责人：年龄在45周岁（含）以下，身心健康，具有大专（含）以上文化程度，有丰富的管理经验。</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2、内勤：年龄在45周岁（含）以下，身心健康，具有大专（含）以上文化程度。有较强的组织管理能力，能熟练操作电脑进行文字处理。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管理员：⑴男性年龄不超过60周岁（含），女性年龄不超过55周岁（含），其中50周岁（含）以下人数比例不低于40％。⑵身心健康，无犯罪记录；工作细致认真，有较强的工作责任心、服务意识。⑶有爱心，关心学生成长，乐于为学生服务。⑷有良好的团队合作、沟通和管理能力，会说普通话；⑸能独立进行WORD、EXCEL等基本的电脑操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4、保洁员：年龄在63周岁（含）以下，其中50周岁（含）以下人数比例不低于20％，身心健康，无犯罪记录；有乐于服务，吃苦耐劳的精神。</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（四）学生公寓管理员的岗位职责及要求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学生公寓管理员必须统一服装，佩戴工号牌上岗。要按照学校相关学生管理等制度，认真履行服务及管理职责。主要负责学生公寓区的安全管理、服务管理、秩序管理、卫生管理等相关工作，主要包括：</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1、安全管理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（1）必须建立值班、消防等安全专项制度；有安全用电、用火的相关管理规定及执行情况记录；</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（2）管理员岗位职责、工作规范张贴在公寓公共场所明显位置。主要制度必须装订成册。</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（3）建立安全管理网络，将楼内消防安全责任人、管理人，责任落实到人到岗。</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（4）制定消防安全检查具体计划，并落实到位。</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（5）定期检查公寓内部违章用火用电/私拉乱接电线现象：室内严禁使用电炉、酒精炉、电热毯等大功率违章物品，扣留违章物品有记录、有规定。对于违禁电器按规范做好收缴、保管、领取等工作。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（6）发现公寓楼内有违反法律法规的行为要及时向校保卫处报告，并配合做好学生公寓周边环境治安管理工作。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（7）建立公寓楼内紧急情况处理预案。</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（8）管理员必须熟练掌握消防器材使用及火灾逃生方法，熟悉报警报案电话及程序。</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2、值班管理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（1）管理员要统一着装，挂牌上岗。</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（2）实行24小时值班制度，除7号学生公寓外每栋公寓每班在岗人数至少2人，交接班有记录。</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（3）管理服务人员应熟悉管区内学生80%以上。</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（4）公寓值班制度记录、资料齐全，台账清楚。台账包括：维修登记；卫生、安全检查登记；晚归登记；来客登记；借用物品登记；值班记录；失物认领登记；大件物品进出登记等。</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（5）外来人员进出宿舍有规定、有登记。</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（6）来访来客要询问并凭有效证件登记，不能随意进入学生房间。</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（7）公寓区域内无逗留闲杂人员、没有无证摊点，无进公寓楼内推销等经商现象。</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（8）女生（男生）不得进入男生（女生）公寓。</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3、其他具体要求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（1）进行门岗管理，检查进出人员胸牌。</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（2）按作息时间关锁大门、熄灯、公共钥匙和学生公寓钥匙的使用与保管并做好查房工作。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要经常深入学生公寓了解和掌握住宿生的思想、心理和行为变化，做好教育、疏导工作，培养良好生活和卫生习惯，促进学生公寓的精神文明建设。对学生公寓内存在的问题要做到“三及时”，即“及时发现，及时处置，及时上报”。</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（4）公寓内无火灾、失窃、触电、斗殴、赌博、传播不良文化等事件和违法行为。</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（5）要掌握学校规章制度，坚持原则，讲究方法；礼貌待人，说话和气，规范接待用语；对学生提出的问题要耐心解答，全心全意为学生服务，全力做好各项服务工作。无论任何原因，不得与学生争吵、冲突。</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（6）仔细检查与巡视，保障学生人身和财物安全。严禁异性、走读或非本楼住宿人员进入学生公寓；做到“早、午、夜”人数三校对，杜绝留宿、夜不归宿、打闹、偷盗等情况。</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（7）按学校学生处要求公平公正地做好学生宿舍内务、卫生等情况的检查，并形成公寓检查日报表。</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（8）随时维护公寓楼周边车辆停放秩序，严禁乱停乱放。</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做好防火、防盗、防触电、防踩踏等预防措施，消防设施设备设置明显的提示标志；定期对学生公寓内的消防设施设备、公用电器、公共设施等进行巡视、报修；加强对消防栓、灭火器、应急通道及其设备的巡视与检查，保证楼内消防设施设备、公用电器、公共设施等的完好，如有异常及时上报学校管理部门，并做好跟踪记录。</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（10）学生公寓管理员必须严格遵守校纪校规，按时上下岗，坚守岗位，值班室24小时有人值班，做好台账，值班期间严禁窜岗、离岗。</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（11）服从学校工作安排，积极主动完成学校布置的其他临时性任务。</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（五）学生公寓保洁员的岗位职责及要求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学生公寓保洁员必须统一服装，佩戴工号牌上岗，认真做好责任区的各项清洁工作，主要包括：</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1、环境卫生制度健全</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（1）学生公寓制定环境卫生管理制度、公共部位检查、室内卫生检查有专项要求。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（2）按照学校要求对公寓进行定期消杀；配合学校卫生管理部门对学生开展传染病预防的宣传和按规定实施相关措施。</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（3）配合学生处做好宿舍环境检查评比等工作，并设有卫生评比公示栏。</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2、公寓楼内清洁管理的要求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（1）保洁人员上岗前必须进行岗前培训。</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（2）保洁人员应有明确的岗位职责和工作流程。</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（3）卫生清洁工具及配套设备齐全，公寓清洁卫生应每天至少开展三次（上、中、下午各一次），特殊时期加强清洁频率，及时清除楼内外垃圾，不得堆积。</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（4）制定环境卫生检查标准，有记录。</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（5）公寓环境卫生满意度应达到80%以上。</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3、公寓楼内公共部位环境标准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（1）宿舍区域、楼内公共场所（地、墙、走廊、厕所等）环境整洁干净，无污迹、无积灰、无异味、无蛛网。</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（2）楼内无蚊蝇、蟑螂、鼠害。春秋季采取适当措施对楼内公共区域进行整体消毒，有定期消杀计划、记录。</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（3）楼道、楼梯、地面、墙面、电梯间清洁，无破损，无卫生死角。</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（4）楼道内外无私拉电线或网线。</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（5）公共厕所、盥洗间标识齐全、设备完好；室内空气流通无异味；便池无污垢，隔板干净，瓷砖面洁白；墙面和天花板无灰尘无蜘蛛网；下水道畅通。</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4、其他具体要求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坚守工作岗位，随时在保洁工作区域内（包括宿舍楼周围绿化带）进行巡视，发现垃圾、纸屑等立即进行清除，保证目视地面无杂物、无尘土、无积水、无污渍；墙面干净整洁，无灰尘、蜘蛛网、无乱贴乱画；区域内无废弃杂物、无乱堆乱放、无卫生死角、无异味等。</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日常清洁卫生：需每日全面、细致的对卫生区域进行打扫、除尘，对学生公寓周边绿化带保洁、楼道、公共区域卫生、垃圾收集清运、绿化保洁。(公共卫生工具、垃圾袋等保洁类用品均由物业公司负责供应；学生宿舍内部相关用品由学校提供，物业公司负责发放)；</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（3）对楼道、门窗玻璃保洁的具体要求：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①楼道每天清扫一次，整日保洁。</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②楼梯栏杆、扶手每天擦拭一次。</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③楼内门厅、防火门、消防箱、走廊玻璃、各类标识标牌等每周擦拭一次。</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④楼道天棚、墙壁每半月清扫一次。</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⑤楼道、门上乱贴、乱画当日及时清理。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⑥门窗玻璃明净，天花板洁净无明显污渍，房角和设施设备无尘土和蜘蛛网。</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⑦及时清理学生公寓门外生活垃圾和散落垃圾，并将垃圾堆放在学校指定区域。</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（4）对公共卫生间、公共浴室、开水房、洗衣房保洁的具体要求: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①卫生间便池清洗干净。</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②卫生间纸篓里的垃圾袋每天清理更换。</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③卫生间、浴室、洗衣房地 面拖洗干净，不留垃圾和污渍，对出现的“牛皮癣”及时清理。每日对洗衣房设备外围、洗衣皮圈等进行擦洗消杀以及对室内落水管、井内杂物巡视清理。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④每周需对卫生间便池用清洁剂清洗一次，保持无尿垢、无臭味。</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⑤保持开水房地面墙面干净、瓷砖无锈渍、室内无异味，垃圾清理及时，设备完好无损，金属器具无锈迹、无长流水、无堵塞、无滴漏现象。</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（5）学生离校后（包括上岗实习师生）的宿舍卫生清理标准要符合新生接待要求。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（6）做好楼内一站式社区活动用房、物业管理站内、值班室内的卫生清洁工作。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（7）发现楼梯间灯不亮或公共设施可能存在安全隐患时，要及时向学校管理部门、学生处汇报。</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（8）工作时间内保证按时上下岗，不得擅自离岗、不得私自使用办公用品。</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（9）服从学校工作安排，完成学校交办的其他临时性工作。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（六）学生床上用品洗涤管理员的岗位职责及要求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1、日常工作安排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（1）每周一上午8：30前，学生床上用品洗涤管理员提前将洗涤通知放到指定公寓并告知公寓管理员；</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（2）洗涤管理员每天中午12：00-13：00（按学生上课时间变动）到指定公寓收取学生需要洗涤的床上用品；</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（3）学生床上用品（被套、床单、枕套）以宿舍为单位，实行每月每幢公寓免费洗涤一次，确保每位学生都能享受免费洗涤服务；</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（4）洗涤管理员在收取洗件时，以宿舍为单位进行编号并登记。收件时，由学生送件至所在公寓服务站并签字；洗好后，由洗涤管理员送件至该公寓服务站，学生取件并签字。</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（5）周一到周四收、发洗件同时进行，周五只发件不再收件。</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2、岗位职责及要求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（1）必须统一服装，佩戴工号牌上岗，在岗期间应仪表整洁，严守工作纪律，不在岗位上做与工作无关的事情。</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（2）为全校学生提供床上用品的免费洗涤服务，做到每月每幢公寓轮洗一次；</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（3）每周一到周五中午，按时到服务点收取床上用品，洗涤干净后，次日按宿舍号及时送到学生手中，保证零失误，无投诉现象；</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（4）按操作规范操作洗涤机器，确保安全。</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（5）确保洗涤设备完好，有异常及时报修；</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（6）有公益劳动学生的情况下，要指导公益劳动学生一起完成任务；</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（7）按要求做好疫情防控、床上用品的洗涤日常消毒工作。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（8）下班前切断电源、水源、气源。</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（9）完成领导安排的其他工作。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（七）本项目人员的管理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1、公寓的管理员、保洁员出现包括但不限于以下情况的，相关人员退回供应商处理。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（1）在防火、防用电事故、防人身伤害及管理等方面出现失误，造成后果者。</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（2）突发事件隐瞒不报或者处置不当、掩盖真相，造成不良后果，经调查负有直接责任者。</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（3）私藏、私拿、索取校内物品的和未经许可擅自买卖废品造成恶劣影响的行为者。</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（4）工作态度、业绩及服务能力，经培训、提醒，均无改进、提高或不服从管理者。</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（5）因个人原因不能正常工作或造成学校经济或声誉损失者。</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（6）其他未尽事项由合同约束，相关管理和考核标准由学校管理部门负责解释。</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（八）其他说明</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本项目中学生公寓物业管理服务的工作目标和要求参照《高等学校学生公寓管理服务规范》执行；属于设备设施部分、配合部分由学校负责完成；服务外包单位在学生公寓楼内已配置的设备设施下，完成包括学生公寓的安全管理、服务管理、秩序管理、卫生管理等，服务外包单位必须响应和完成学校要求的各项工作任务，具体见考核表。</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二、物业服务管理考核要求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学生公寓物业考核参照《常州信息职业技术学院学生公寓物业管理考核细则》执行，由学校管理部门与学工处共同负责对供应商的考核管理工作。每月三种检查考核得分按比例之和为物业管理月度考核综合分，其中日常检查分数占50%，满意度测评占30%，月度专项检查占20%。</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2、供应商如拒绝配合考核，学校单独组织考核，考核结果具有同等效力。</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3、供应商连续两个月考核分数低于70分或一年内累计三个月考核分数低于70分，学校有权单方面终止合同。</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三、其他要求</w:t>
      </w:r>
      <w:r/>
    </w:p>
    <w:p>
      <w:pPr>
        <w:ind w:firstLine="488"/>
        <w:spacing w:line="440" w:lineRule="exact"/>
        <w:widowControl/>
        <w:rPr>
          <w:rFonts w:hint="eastAsia" w:ascii="宋体" w:hAnsi="宋体" w:cs="宋体"/>
          <w:color w:val="000000"/>
          <w:sz w:val="24"/>
          <w:szCs w:val="24"/>
        </w:rPr>
      </w:pPr>
      <w:r>
        <w:rPr>
          <w:rFonts w:hint="eastAsia" w:ascii="宋体" w:hAnsi="宋体" w:cs="宋体"/>
          <w:color w:val="000000"/>
          <w:spacing w:val="2"/>
          <w:sz w:val="24"/>
          <w:szCs w:val="24"/>
        </w:rPr>
        <w:t xml:space="preserve">1、供应商所用人员必须按照相关劳动法律法规的规定执行，如遇到工资纠纷问题由供应商自行解决。</w:t>
      </w:r>
      <w:r/>
    </w:p>
    <w:p>
      <w:pPr>
        <w:ind w:firstLine="488"/>
        <w:spacing w:line="440" w:lineRule="exact"/>
        <w:widowControl/>
        <w:rPr>
          <w:rFonts w:hint="eastAsia" w:ascii="宋体" w:hAnsi="宋体" w:cs="宋体"/>
          <w:color w:val="000000"/>
          <w:sz w:val="24"/>
          <w:szCs w:val="24"/>
        </w:rPr>
      </w:pPr>
      <w:r>
        <w:rPr>
          <w:rFonts w:hint="eastAsia" w:ascii="宋体" w:hAnsi="宋体" w:cs="宋体"/>
          <w:color w:val="000000"/>
          <w:spacing w:val="2"/>
          <w:sz w:val="24"/>
          <w:szCs w:val="24"/>
        </w:rPr>
        <w:t xml:space="preserve">2、供应商</w:t>
      </w:r>
      <w:r>
        <w:rPr>
          <w:rFonts w:hint="eastAsia" w:ascii="宋体" w:hAnsi="宋体" w:cs="宋体"/>
          <w:color w:val="000000"/>
          <w:spacing w:val="2"/>
          <w:sz w:val="24"/>
          <w:szCs w:val="24"/>
          <w:lang w:eastAsia="zh-TW"/>
        </w:rPr>
        <w:t xml:space="preserve">根据专业服务的要求</w:t>
      </w:r>
      <w:r>
        <w:rPr>
          <w:rFonts w:hint="eastAsia" w:ascii="宋体" w:hAnsi="宋体" w:cs="宋体"/>
          <w:color w:val="000000"/>
          <w:spacing w:val="2"/>
          <w:sz w:val="24"/>
          <w:szCs w:val="24"/>
        </w:rPr>
        <w:t xml:space="preserve">，所有管理人员以及保洁</w:t>
      </w:r>
      <w:r>
        <w:rPr>
          <w:rFonts w:hint="eastAsia" w:ascii="宋体" w:hAnsi="宋体" w:cs="宋体"/>
          <w:color w:val="000000"/>
          <w:spacing w:val="2"/>
          <w:sz w:val="24"/>
          <w:szCs w:val="24"/>
          <w:lang w:eastAsia="zh-TW"/>
        </w:rPr>
        <w:t xml:space="preserve">服务人员</w:t>
      </w:r>
      <w:r>
        <w:rPr>
          <w:rFonts w:hint="eastAsia" w:ascii="宋体" w:hAnsi="宋体" w:cs="宋体"/>
          <w:color w:val="000000"/>
          <w:spacing w:val="2"/>
          <w:sz w:val="24"/>
          <w:szCs w:val="24"/>
        </w:rPr>
        <w:t xml:space="preserve">必须</w:t>
      </w:r>
      <w:r>
        <w:rPr>
          <w:rFonts w:hint="eastAsia" w:ascii="宋体" w:hAnsi="宋体" w:cs="宋体"/>
          <w:color w:val="000000"/>
          <w:spacing w:val="2"/>
          <w:sz w:val="24"/>
          <w:szCs w:val="24"/>
          <w:lang w:eastAsia="zh-TW"/>
        </w:rPr>
        <w:t xml:space="preserve">要统一着装、佩戴工号</w:t>
      </w:r>
      <w:r>
        <w:rPr>
          <w:rFonts w:hint="eastAsia" w:ascii="宋体" w:hAnsi="宋体" w:cs="宋体"/>
          <w:color w:val="000000"/>
          <w:spacing w:val="2"/>
          <w:sz w:val="24"/>
          <w:szCs w:val="24"/>
        </w:rPr>
        <w:t xml:space="preserve">牌，</w:t>
      </w:r>
      <w:r>
        <w:rPr>
          <w:rFonts w:hint="eastAsia" w:ascii="宋体" w:hAnsi="宋体" w:cs="宋体"/>
          <w:color w:val="000000"/>
          <w:spacing w:val="2"/>
          <w:sz w:val="24"/>
          <w:szCs w:val="24"/>
          <w:lang w:eastAsia="zh-TW"/>
        </w:rPr>
        <w:t xml:space="preserve">岗位职责公开公布。</w:t>
      </w:r>
      <w:r>
        <w:rPr>
          <w:rFonts w:hint="eastAsia" w:ascii="宋体" w:hAnsi="宋体" w:cs="宋体"/>
          <w:color w:val="000000"/>
          <w:spacing w:val="2"/>
          <w:sz w:val="24"/>
          <w:szCs w:val="24"/>
        </w:rPr>
        <w:t xml:space="preserve">员工服装由供应商自行提供。</w:t>
      </w:r>
      <w:r/>
    </w:p>
    <w:p>
      <w:pPr>
        <w:ind w:firstLine="488"/>
        <w:spacing w:line="440" w:lineRule="exact"/>
        <w:widowControl/>
        <w:rPr>
          <w:rFonts w:hint="eastAsia" w:ascii="宋体" w:hAnsi="宋体" w:cs="宋体"/>
          <w:color w:val="000000"/>
          <w:sz w:val="24"/>
          <w:szCs w:val="24"/>
        </w:rPr>
      </w:pPr>
      <w:r>
        <w:rPr>
          <w:rFonts w:hint="eastAsia" w:ascii="宋体" w:hAnsi="宋体" w:cs="宋体"/>
          <w:color w:val="000000"/>
          <w:spacing w:val="2"/>
          <w:sz w:val="24"/>
          <w:szCs w:val="24"/>
        </w:rPr>
        <w:t xml:space="preserve">3、合同期内若出现人员数量变动（减少），按供应商岗位报价减去相关费用。</w:t>
      </w:r>
      <w:r/>
    </w:p>
    <w:p>
      <w:pPr>
        <w:jc w:val="center"/>
        <w:spacing w:line="440" w:lineRule="exact"/>
        <w:widowControl/>
        <w:rPr>
          <w:rFonts w:hint="eastAsia" w:ascii="宋体" w:hAnsi="宋体" w:cs="宋体"/>
          <w:color w:val="000000"/>
          <w:sz w:val="24"/>
          <w:szCs w:val="24"/>
        </w:rPr>
      </w:pPr>
      <w:r>
        <w:rPr>
          <w:rFonts w:hint="eastAsia" w:ascii="宋体" w:hAnsi="宋体" w:cs="宋体"/>
          <w:b/>
          <w:bCs/>
          <w:color w:val="000000"/>
          <w:sz w:val="24"/>
          <w:szCs w:val="24"/>
        </w:rPr>
        <w:t xml:space="preserve">高等学校学生公寓管理服务规范</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 范围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本标准规定了高等学校学生公寓管理与服务的术语和定义、基本要求、人员要求、日常管理、服务育人、安全管理、监督与改进等内容。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本标准适用于高等学校学生公寓在管理与服务方面的规范化。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 规范性引用文件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下列文件对于本文件的应用是必不可少的。凡是注日期的引用文件，仅注日期的版本适用于本文件。凡是不注日期的引用文件，其最新版本（包括所有的修改单）适用于本文件。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GB 2894 安全标志及其使用导则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GB 5749 生活饮用水卫生标准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GB 13495.1 消防安全标志 第1部分：标志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GB 15630 消防安全标志设置要求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GB/T 18205 学校卫生综合评价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GB 18584 室内装饰装修材料 木家具中有害物质限量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GB/T 29117 节约型学校评价导则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GB 31177 学生宿舍卫生要求及管理规范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GB 50016 建筑设计防火规范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GB 50140 建筑灭火器配置设计规范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GB/T 51161 民用建筑能耗标准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JGJ 36 宿舍建筑设计规范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GA 654 人员密集场所消防安全管理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QB/T 2741 学生公寓多功能家具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 术语和定义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下列术语和定义适用本文件。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3.1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高等学校学生公寓 campus student apartment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高等学校学生住宿专用的房屋以及附属设施、设备和场所。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3.2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学生公寓管理委员会 student apartment management committee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由学校分管领导担任主要负责人，由学生工作、后勤管理、保卫、财务等部门领导以及院系领导代表、学生代表等人员组成的协调管理本校学生公寓事务的委员会。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注：主要职责包括：制定本校学生公寓管理相关制度，明确各职能部门对学生公寓齐抓共管的职责，对学生公寓建设和管理的重大事项、措施及问题进行决策，监督检查学生公寓管理、服务和收费工作，协调解决学生公寓相关部门的矛盾和纠纷，维护各方合法权益。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3.3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学生公寓管理服务部门 management and service department of student apartment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对学生公寓和配套设施设备及相关场地进行维修、保护、管理，维护相关区域内的环境卫生和生活秩序，对入住在学生公寓的学生有教育、指导和服务等职责的部门。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3.4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学生公寓管理服务人员 management and service person of student apartment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在高等学校中从事提供学生公寓住宿管理、设施设备运维、门禁值班、卫生保洁、秩序维护、生活助理等方面管理服务工作的人员。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3.5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辅导员 instructor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在学生公寓内从事学生的思想政治教育、学生日常管理、就业指导、心理健康以及学生党团建设等方面工作的教师。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3.6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楼长 housemaster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在学生公寓区域内负责一栋或多栋学生公寓对内组织协调以及对师生沟通交流等管理服务工作的人员。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3.7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值班员 watch keeper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在学生公寓值班室（或值班岗位）轮班当值，从事日常管理与服务工作的人员。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 基本要求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4.1 机构设置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4.1.1 成立由学校领导牵头、相关职能部门负责人、院系代表以及学生代表组成的校级管理协调机构。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注：可称为“学生公寓管理委员会”。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4.1.2 学校根据本单位管理模式设立相适应的学生公寓管理服务部门，学校应在其组织构架下，对学生公寓管理服务的各项工作职责作出规定。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4.2 服务设施设备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4.2.1 基础设施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4.2.1.1 新建、改建、扩建的学生公寓设施的建设设计应符合JGJ 36的要求。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4.2.1.2 每间寝室宜设独立卫生间和盥洗盆，或每层设公共卫生间和公共盥洗室。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4.2.1.3 学生公寓楼或周边有公共热水淋浴场所或寝室内有热水淋浴设备。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4.2.1.4 寝室或学生公寓内宜设置足够的储物空间，基本满足学生存放大件物品的需求。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4.2.1.5 学生公寓区域底层应规划设置无障碍通道和无障碍房间。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4.2.1.6 生均建筑面积应不低于8m2，每间寝室定员本专科生不超过6人，研究生不超过4人。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4.2.2 配套设施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4.2.2.1 学生公寓区域内或周边应配置食堂、饮用开水装置、自行车存放处、商店等生活服务设施，有条件的可配置自习室、学生文化娱乐活动室、公共体育场所和电瓶车充电设施。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4.2.2.2 学生公寓区域内提供的饮水和盥洗用水水质应符合GB 5749的要求，宜公示饮用水水质检测报告。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4.2.2.3 每栋公寓楼或封闭管理的公寓区的主要入口处设置能监视人员出入情况的值班室，内设值班电话，保管存放各房间钥匙、疏散门钥匙（或控制开关）。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注：宜配备小五金工具、清洁用具、针线包和应急药箱等物品免费供学生使用。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4.2.2.4 每间寝室宜配备带防护罩的电扇，有条件的可安装空调。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4.2.2.5 每生配备一个网络终端接口（或公寓楼实现无线网络覆盖，信号畅通），应为每位学生配备一个电源插座，宜选用7孔插座。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4.2.2.6 学生公寓楼内或公寓区宜配备洗衣机，为学生提供日常洗衣服务。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4.2.2.7 寝室内宜配备垃圾篓、扫帚，有阳台的寝室宜配置晾衣架杆、纱窗、蚊帐悬挂等装置。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4.2.2.8 公寓楼的底层或室外适当场所设置垃圾集中投放处，对生活垃圾分类投放、运输、资源化利用和终端处置等环节的衔接进行安排。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4.2.2.9 学生公寓楼宜配备与实行智能化、信息化管理服务相适应的设施和设备，为学生提供信息查询服务。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4.2.3 室内家具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4.2.3.1 为学生配备床、桌、椅、衣柜、书架等室内家具，并保证家具使用状况良好。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4.2.3.2 室内家具功能尺寸和结构应符合QB/T 2741的要求，环保性能应符合GB 18584的要求。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4.2.3.3 室内床铺宜采用双层床或高架床。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4.3 管理制度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4.3.1 学校和相关职能部门制度宜包括以下主要事项：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a）学生公寓管理；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b) 安全管理；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c) 学生管理；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d) 服务质量检查考核；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e) 各类突发事件应急管理；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f) 各相关部门的职责。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4.3.2 涉及学生公寓管理服务及相关事务的部门制度宜包括以下主要事项：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a) 组织管理；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b) 住宿管理服务；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c) 卫生与环境管理服务；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d) 值班、秩序维护和公共场所管理；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e) 设施维护、维修服务；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f) 节能环保管理；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g) 服务承诺；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h) 学校迎新生、送毕业生、大型活动等特殊时间节点服务保障。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4.3.3 与学生公寓管理服务人员应熟知本岗位职责及相关制度，并认真执行。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4.3.4 各项制度的执行记录和资料应齐全完整，主要制度装订成册。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4.3.5 需要学生遵守或列入学生考评的公寓管理事项及相关制度，应通过合适的途径公示告知。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4.3.6 学校或学校授权学生公寓管理服务部门与入住学生签署住宿协议，明确双方的权利与义务。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4.4 经费保障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4.4.1 学校对学生公寓管理的经费投入应能够保证学生公寓管理服务工作正常运作，并随着住宿人数规模、服务内容的变化，物价、用工费用以及其他政策性因素变化，进行适当调整。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4.4.2 学生公寓管理与服务运行经费宜应用于以下项目：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a) 基础设施及室内家具购置、更新、改造费用；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b) 日常维护、维修、水、电、暖、保洁、安防、消防等物业服务费用；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c) 学生公寓文化建设费用；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d) 从业人员工资、保险及相关待遇费用；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e) 预防和应对突发事件所需费用；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f）管理、办公经费；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g）其他应当由学校（或产权单位）承担的费用。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 人员要求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5.1 人员配置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5.1.1 配备比例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学生公寓管理服务人员配备比例宜不低于住宿学生人数的1%。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5.1.2 辅导员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建立专职辅导员入驻公寓管理制度，入驻数量不少于住宿学生人数的2‰，辅导员应具有本科以上学历，履行学生公寓内学生的思想教育和日常行为管理职责，并和学生公寓管理服务人员配合紧密，及时解决学生在公寓里出现的问题。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5.1.3 学生公寓管理服务部门负责人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学生公寓管理服务部门负责人应具有大专及以上学历，有较强事业心和责任感，熟悉业务，管理经验丰富。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5.1.4 楼长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学生公寓应配备专（兼）职楼长，人选应具有高中及以上学历或初级及以上职称，熟悉业务，工作认真负责，有较好的组织协调和处理问题的能力。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5.1.5 值班员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每栋学生公寓按值班室数量足额配备值班员，人选应具有初中及以上学历，身体健康、责任心强、掌握消防设施和器材使用方法，熟悉报案、报警、医疗救护等紧急电话号码，应变能力强。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5.1.6 保洁员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按保洁需要配备专职保洁员。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5.1.7 维修员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按实际需要配备维修员，维修员应具备较好的技术能力。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5.2 职业素质与礼仪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5.2.1 无不良记录，身心健康，无不适合岗位要求的传染性疾病。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5.2.2 基于适当的教育、培训、技能和经验，工作人员应能够胜任其工作。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5.2.3 专业技术人员应取得相应专业技术证书或职业技能资格证书。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5.2.4 按岗位统一着装，佩戴工牌，精神面貌良好，服务用语规范。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 日常管理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6.1 住宿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6.1.1 住宿方案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6.1.1.1 在新生入住或学校大规模住宿调整前，应编制住宿安排方案。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6.1.1.2 住宿安排方案应符合教育行政主管部门的要求、学校有关住宿安排的原则和住宿标准，并考虑个别学生的特殊需求。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6.1.1.3 在入住前，学生公寓管理服务部门应能提前获取住宿学生相关信息。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6.1.2 入住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6.1.2.1 在新生入住或学校大规模住宿调整前，应对相应的学生公寓设施设备进行检查和维修。</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6.1.2.2 办理入住手续时，工作人员应查验入住学生的证件，复核名单或批准手续，准确发放钥匙。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6.1.2.3 宜采用入住学生对寝室的设施进行确认的流程，并保留相关的记录。</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6.1.3 退宿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6.1.3.1在毕业生离校或学校大规模住宿调整前，学生公寓管理服务部门应能获取相关信息，进行退宿工作安排。</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6.1.3.2 办理退宿手续时，工作人员应复核名单或批准手续，按规定的流程办理。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6.1.3.3 宜采用退宿时对寝室的设施进行确认的流程，并保留相关的记录。</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6.1.4 其他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6.1.4.1 入住、退宿完成后，应核实、更新住宿学生信息，并向相关部门传递。</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6.1.4.2 建立住宿学生、空寝室、空床位电子资料信息库，并持续更新。</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6.1.4.3 对假期留校学生住宿的管理服务工作进行适当的安排。</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6.2 值班和公共区域管理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6.2.1 对值班的地点、方式和时间段，学生公寓管理服务部门应作出安排。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6.2.2 值班员按规定开展学生公寓人员进出管理和公共区域管理工作。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6.2.3 值班员对外来会客、钥匙借用等事项执行验证登记手续，记录齐全完整。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6.2.4 保持公共场所文明、整齐、有序，及时制止乱涂写乱张贴、乱拉乱挂、私拉电线或网线等行为，以及未经批准的商业行为。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6.2.5 学生公寓管理服务人员在接受学生投诉或需帮助解决问题时，应进行登记，及时处理或上报。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6.3 环境卫生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6.3.1 卫生防疫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6.3.1.1 学生公寓卫生应符合GB 31177的要求，定期按照GB/T 18205的相关要求对学生公寓卫生情况进行评价。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6.3.1.2 做好预防传染性疾病消毒工作。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6.3.1.3 在学生公寓内，每年至少消杀两次。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6.3.1.4 春秋两季节，对入住学生重点开展卫生防疫知识宣传工作。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6.3.1.5 教育学生不得在公寓内饲养宠物。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6.3.2 公共场所环境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6.3.2.1 门、窗、玻璃应保持洁净明亮，门厅、楼道、楼梯地面整洁。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6.3.2.2 学生公寓设有公共卫生间、盥洗室的，应保持清洁、无污迹、异味、积水，卫生洁具无尿碱，镜面、台面、水龙头、洗手池、拖布池等保持洁净，墙面无乱刻乱画现象。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6.3.2.3 门厅、值班室内各类上墙制度应美观、耐久、无积灰，宣传橱窗内粘贴物有序，内容积极向上。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6.3.2.4 学生公寓区整洁无杂物，墙面无贴画现象，各类车辆在规划区域内有序停放。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6.4 维修维护管理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6.4.1 学校相关部门应编制学生公寓各类设施设备的大中修计划和日常维护、保养计划，经过规定的审批程序后实施，保存相关记录。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6.4.2 应建立多种学生公寓设施设备故障报修渠道。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6.4.3 遇到急修事项，维修员应及时到位，其他非急修情况在承诺时间内解决。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6.4.4 接报修、维修和验收记录应准确、齐全。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6.5 能源管理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6.5.1 学生公寓管理服务部门应建立能源管理规章制度，做好能源使用的统计、分析和管理工作。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6.5.2 学生公寓管理服务部门应定期对相关能耗设施进行检查、维修和保养，符合GB/T 51161、GB/T 29117的相关要求，无跑、冒、滴、漏现象。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6.5.3 学生公寓宜采用新技术、节能产品，应用技术革新节能。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 服务育人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7.1 优质服务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7.1.1 树立“以学生为本”理念，恪守职业道德和职业修养，立足岗位服务，实现育人宗旨。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7.1.2 学生公寓管理服务人员职业道德和职业修养要求：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a) 对待学生应尊重热情，礼貌待人，态度和蔼，微笑服务，积极主动，考虑周密，服务周到；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b) 热爱本职岗位，兢兢业业，一丝不苟，团队协作，密切配合，高质量服务；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c) 主动为学生着想，为学生排忧解难，提供满意服务、感动服务；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d) 了解学生实际状况，为特殊群体学生提供有针对性的服务。对遭遇突发变故的同学，及时提供帮助；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e) 能够耐心听取学生的各种意见和建议，通情达理。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7.1.3 学生公寓楼或封闭管理的学生公寓区公示内容要求：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a）本楼（区）管理服务人员、辅导员的照片、姓名（或工号）；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b）学生公寓管理部门、保卫部门和其他相关部门的联系方式，应急电话号码；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c）学生公寓管理制度（或条例）、服务标准、消防安全管理制度、治安管理制度等。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7.2 文化建设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7.2.1 学生公寓区宜设置供开展文化活动的场地和相应的设施，开展学生公寓文化、艺术、体育和实践等活动。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7.2.2 学生公寓的门厅、楼道、走廊环境、寝室布置整洁美观，宜突出学校文化内涵和育人功能。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7.2.3 学校相关部门宜定期推送学生公寓宣传资料，及时发布学生公寓信息与学生互动联系。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7.2.4 学校相关部门宜定期开展各类主题评比和活动，宣传典型，表彰先进，营造良好的氛围。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7.2.5 引导学生积极开展各类健康文化活动。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7.3 行为指导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7.3.1 指导住宿学生遵守学生公寓管理的相关规章制度，自觉履行义务，做到遵纪守法，文明住宿。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7.3.2 持续开展节水节电等方面的主题教育、引导活动。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7.3.3 培养学生养成良好的行为规范和生活习惯，引导同学之间团结友爱，和睦相处，寝室整洁，互相关心和帮助。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7.3.4 学校宜根据不同学生类型，制定学生在公寓表现的检查考评制度，定期对学生寝室进行检查。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注：不同学生类型指的是博士生、硕士生、本科生、专科生之间的区别，也可以包括进修生。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7.3.5 经常性地开展安全提示、健康知识、生活信息和常识方面的宣传。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7.3.6 引导学生尊重学生公寓管理服务人员，配合管理服务人员工作，珍惜管理服务人员劳动成果。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7.3.7 引导学生组织参与公寓管理事务，发挥其应有的作用。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 安全管理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8.1 安全管理体系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8.1.1 学校应明确学校主要负责人是学生公寓安全工作第一责任人，明确各部门、各岗位安全责任人。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8.1.2 明确学生公寓管理服务部门、保卫、院系及其他相关部门的安全管理和监督职责。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8.1.3 将学生公寓安全管理纳入学校安全管理体系中，制定学生公寓安全管理控制措施、规章制度、操作规程和突发事件应急预案。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8.1.4 应消除危及学生治安消防安全、设施设备安全及其他安全的隐患。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8.1.5 人防、物防、技防所需设施设备运行正常，相关资料、记录保存完整。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8.2 消防安全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8.2.1 学生公寓消防安全应符合GB 50016、GA 654、《中华人民共和国消防法》《高等学校消防安全管理规定》的要求。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8.2.2 消防设施、器材配置齐全完好有效，摆放到位，应符合GB 50140的要求。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8.2.3 学生公寓设置消防安全和应急疏散指示标识，规范清晰，形象直观，应符合GB 2894、GB 15630、GB 13495.1的要求。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8.2.4 学生公寓管理服务人员应了解本公寓发生火灾的危险性，具备基本的火灾预防知识和消防安全检查知识及相关能力，熟知报警电话及处置程序，熟练使用消防器材以及扑救初起火灾和组织引导疏散学生的方法。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8.2.5 学校应定期组织学生学习消防法规和各项规章制度，提高学生“识险避险，自救互救”的安全意识和防护能力。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8.2.6 学校应定期对学生进行消防安全教育培训，使学生掌握各类消防设施设备的使用方法，具备扑救初起火灾和自救逃生能力，每学年至少进行2次消防应急演练。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8.2.7 公寓楼内、寝室内无吸烟现象，无烟蒂、无烟味，在醒目位置设置禁烟标识和禁烟监督举报电话。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8.2.8 各有关部门应逐级落实学生公寓的消防安全责任制和岗位消防安全责任制，落实巡视、检查制度，发现问题应及时报告整改，并跟踪整改结果。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8.3 设施设备安全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8.3.1 学校应规定学生公寓各类设施设备的运行、维护、检查、检修、鉴定等事项的职责、方法、频次以及发现问题的处理方法。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8.3.2 学校每年至少一次对学生公寓各类设施设备的检查评估，监控重大危险源，及时排查治理隐患。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8.3.3 无法安全使用或达到使用年限和报废条件的设备，应及时停用或报废处理。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8.4 治安防范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8.4.1 学生公寓应配备相应的安防设施。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8.4.2 学生公寓楼内公共区域及楼宇周边应安装视频监控设施，并接入学校的监控网络，视频监控形成的监控映像资料应当至少留存30日备查。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8.4.3 应重视学生之间矛盾纠纷的排查调处工作，防止因矛盾激化而产生不安定因素。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8.4.4 学生公寓床位由住宿学生个人使用，不得出租或出借。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8.5 突发事件与应急预案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8.5.1 学校应按照实际情况，建立电梯、治安、消防、公共安全事件、自然灾害、群体事件、反恐等危机处理机制的应急预案。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8.5.2 应急预案应发放至相关岗位的从业人员，相关岗位从业人员应熟悉应急预案的内容，具备应对突发事件的能力。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8.5.3 按照应急预案的要求配备相应的应急物资及装备。有条件的学校，宜加入所在地的紧急救援网络。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8.5.4 学校应确保能及时启动应急预案，定期对应急预案进行演习、评审，必要时予以修订。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8.5.5 在突发重大事件的情况下，学校应及时引导、安抚学生，并根据应急预案妥善处置。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 监督与改进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9.1 监督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9.1.1 学生公寓管理服务部门应建立监督检查制度，设置专职或兼职检查人员，规定监督检查范围、内容、频次和方法，定期开展监督检查。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9.1.2 发现问题应及时采取有效的改正措施，并保留相关记录。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9.2 投诉和沟通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9.2.1 学生公寓管理服务部门应建立学生对公寓管理服务工作的意见、建议、投诉等事项的沟通机制，并关注网络舆情。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9.2.2 学生公寓管理服务部门定期召开学生座谈会，听取师生意见和建议，改进管理服务质量。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9.2.3 学生公寓管理服务部门接到学生意见和建议，投诉问题应予以登记，及时协调、处理和反馈。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9.3 评价与改进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9.3.1 应建立工作评价考核机制，明确评价指标、评价方式等内容。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9.3.2 学生公寓管理委员会应每年进行满意度测评，对管理服务的实施效果进行评估。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9.3.3 测评视具体情况可采用自我测评、师生测评和第三方测评等多种方式进行。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9.3.4 根据测评结果，制定改进措施，完善服务规范，提高服务质量和保障能力。 </w:t>
      </w:r>
      <w:r/>
    </w:p>
    <w:p>
      <w:pPr>
        <w:pStyle w:val="946"/>
        <w:ind w:left="0" w:firstLine="480"/>
        <w:spacing w:line="440" w:lineRule="exact"/>
        <w:rPr>
          <w:rFonts w:hint="eastAsia" w:ascii="宋体" w:hAnsi="宋体" w:cs="宋体"/>
          <w:color w:val="000000"/>
          <w:lang w:eastAsia="zh-CN"/>
        </w:rPr>
      </w:pPr>
      <w:r>
        <w:rPr>
          <w:rFonts w:hint="eastAsia" w:ascii="宋体" w:hAnsi="宋体" w:cs="宋体"/>
          <w:color w:val="000000"/>
          <w:lang w:eastAsia="zh-CN"/>
        </w:rPr>
      </w:r>
      <w:r/>
    </w:p>
    <w:p>
      <w:pPr>
        <w:pStyle w:val="946"/>
        <w:ind w:left="0" w:firstLine="480"/>
        <w:spacing w:line="440" w:lineRule="exact"/>
        <w:rPr>
          <w:rFonts w:hint="eastAsia" w:ascii="宋体" w:hAnsi="宋体" w:cs="宋体"/>
          <w:color w:val="000000"/>
          <w:lang w:eastAsia="zh-CN"/>
        </w:rPr>
      </w:pPr>
      <w:r>
        <w:rPr>
          <w:rFonts w:hint="eastAsia" w:ascii="宋体" w:hAnsi="宋体" w:cs="宋体"/>
          <w:color w:val="000000"/>
          <w:lang w:eastAsia="zh-CN"/>
        </w:rPr>
      </w:r>
      <w:r/>
    </w:p>
    <w:p>
      <w:pPr>
        <w:pStyle w:val="946"/>
        <w:ind w:left="0" w:firstLine="480"/>
        <w:spacing w:line="440" w:lineRule="exact"/>
        <w:rPr>
          <w:rFonts w:hint="eastAsia" w:ascii="宋体" w:hAnsi="宋体" w:cs="宋体"/>
          <w:color w:val="000000"/>
          <w:lang w:eastAsia="zh-CN"/>
        </w:rPr>
      </w:pPr>
      <w:r>
        <w:rPr>
          <w:rFonts w:hint="eastAsia" w:ascii="宋体" w:hAnsi="宋体" w:cs="宋体"/>
          <w:color w:val="000000"/>
          <w:lang w:eastAsia="zh-CN"/>
        </w:rPr>
      </w:r>
      <w:r/>
    </w:p>
    <w:p>
      <w:pPr>
        <w:jc w:val="left"/>
        <w:spacing w:line="440" w:lineRule="exact"/>
        <w:widowControl/>
        <w:rPr>
          <w:rFonts w:hint="eastAsia" w:ascii="宋体" w:hAnsi="宋体" w:cs="宋体"/>
          <w:b/>
          <w:bCs/>
          <w:color w:val="000000"/>
          <w:sz w:val="24"/>
          <w:szCs w:val="24"/>
        </w:rPr>
      </w:pPr>
      <w:r>
        <w:rPr>
          <w:rFonts w:hint="eastAsia" w:ascii="宋体" w:hAnsi="宋体" w:cs="宋体"/>
          <w:b/>
          <w:bCs/>
          <w:color w:val="000000"/>
          <w:sz w:val="24"/>
          <w:szCs w:val="24"/>
        </w:rPr>
        <w:t xml:space="preserve">包2：</w:t>
      </w:r>
      <w:r>
        <w:rPr>
          <w:rFonts w:hint="eastAsia" w:ascii="宋体" w:hAnsi="宋体" w:cs="方正小标宋_GBK"/>
          <w:b/>
          <w:bCs/>
          <w:color w:val="000000"/>
          <w:sz w:val="24"/>
          <w:szCs w:val="24"/>
        </w:rPr>
        <w:t xml:space="preserve">楼宇物业管理服务需求</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一、项目概况</w:t>
      </w:r>
      <w:r/>
    </w:p>
    <w:p>
      <w:pPr>
        <w:ind w:firstLine="480"/>
        <w:spacing w:line="440" w:lineRule="exact"/>
        <w:widowControl/>
        <w:rPr>
          <w:rFonts w:hint="eastAsia" w:ascii="宋体" w:hAnsi="宋体" w:cs="仿宋_GB2312"/>
          <w:sz w:val="24"/>
          <w:szCs w:val="24"/>
        </w:rPr>
      </w:pPr>
      <w:r>
        <w:rPr>
          <w:rFonts w:hint="eastAsia" w:ascii="宋体" w:hAnsi="宋体" w:cs="仿宋_GB2312"/>
          <w:sz w:val="24"/>
          <w:szCs w:val="24"/>
        </w:rPr>
        <w:t xml:space="preserve">常州信息职业技术学院坐落于常州高职园区，学校占地916.61亩，建筑面积34.7</w:t>
      </w:r>
      <w:r>
        <w:rPr>
          <w:rFonts w:ascii="宋体" w:hAnsi="宋体" w:cs="仿宋_GB2312"/>
          <w:sz w:val="24"/>
          <w:szCs w:val="24"/>
        </w:rPr>
        <w:t xml:space="preserve">6</w:t>
      </w:r>
      <w:r>
        <w:rPr>
          <w:rFonts w:hint="eastAsia" w:ascii="宋体" w:hAnsi="宋体" w:cs="仿宋_GB2312"/>
          <w:sz w:val="24"/>
          <w:szCs w:val="24"/>
        </w:rPr>
        <w:t xml:space="preserve">万平方米，在校生10000余人，专任教师近600人。学校物业服务分为公寓管理和楼宇管理两部分，目前总服务面积约</w:t>
      </w:r>
      <w:r>
        <w:rPr>
          <w:rFonts w:ascii="宋体" w:hAnsi="宋体" w:cs="仿宋_GB2312"/>
          <w:sz w:val="24"/>
          <w:szCs w:val="24"/>
        </w:rPr>
        <w:t xml:space="preserve">32</w:t>
      </w:r>
      <w:r>
        <w:rPr>
          <w:rFonts w:hint="eastAsia" w:ascii="宋体" w:hAnsi="宋体" w:cs="仿宋_GB2312"/>
          <w:sz w:val="24"/>
          <w:szCs w:val="24"/>
        </w:rPr>
        <w:t xml:space="preserve">万平方米，其中公寓管理范围包括1#—12#学生公寓和2号楼辅楼，服务面积约12万平方米；楼宇管理范围包括教学楼、图文楼、实训楼、文体楼、行政楼、工业互联网产学研创中心以及继续教育学院校区、信息产业园，服务面积约</w:t>
      </w:r>
      <w:r>
        <w:rPr>
          <w:rFonts w:ascii="宋体" w:hAnsi="宋体" w:cs="仿宋_GB2312"/>
          <w:sz w:val="24"/>
          <w:szCs w:val="24"/>
        </w:rPr>
        <w:t xml:space="preserve">20</w:t>
      </w:r>
      <w:r>
        <w:rPr>
          <w:rFonts w:hint="eastAsia" w:ascii="宋体" w:hAnsi="宋体" w:cs="仿宋_GB2312"/>
          <w:sz w:val="24"/>
          <w:szCs w:val="24"/>
        </w:rPr>
        <w:t xml:space="preserve">万平方米。</w:t>
      </w:r>
      <w:r>
        <w:rPr>
          <w:rFonts w:hint="eastAsia" w:ascii="宋体" w:hAnsi="宋体" w:cs="仿宋_GB2312"/>
          <w:color w:val="000000"/>
          <w:sz w:val="24"/>
          <w:szCs w:val="24"/>
        </w:rPr>
        <w:t xml:space="preserve">学校楼宇物业服务需求如下：</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（一）楼宇物业管理服务范围</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1、教学楼共5层，分A/B/C/D/E五栋，建筑面积约39700平方米，教室共计约130间；</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2、图文楼共7层，地下一层，电梯两台，建筑面积约22395平方米；</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3、实训楼共5层，电梯3台，分A/B/C三栋，A栋含地下一层，建筑面积约46887平方米；</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4、文体楼共3层（含体育看台），建筑面积约7520平方米；</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5、行政楼共4层，电梯1台，建筑面积约10150平方米；</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6、工业互联网产学研创中心共11层，电梯4台，建筑面积约</w:t>
      </w:r>
      <w:r>
        <w:rPr>
          <w:rFonts w:hint="eastAsia" w:ascii="宋体" w:hAnsi="宋体" w:cs="仿宋_GB2312"/>
          <w:b/>
          <w:color w:val="000000"/>
          <w:sz w:val="24"/>
          <w:szCs w:val="24"/>
        </w:rPr>
        <w:t xml:space="preserve">2</w:t>
      </w:r>
      <w:r>
        <w:rPr>
          <w:rFonts w:ascii="宋体" w:hAnsi="宋体" w:cs="仿宋_GB2312"/>
          <w:b/>
          <w:color w:val="000000"/>
          <w:sz w:val="24"/>
          <w:szCs w:val="24"/>
        </w:rPr>
        <w:t xml:space="preserve">4</w:t>
      </w:r>
      <w:r>
        <w:rPr>
          <w:rFonts w:hint="eastAsia" w:ascii="宋体" w:hAnsi="宋体" w:cs="仿宋_GB2312"/>
          <w:b/>
          <w:color w:val="000000"/>
          <w:sz w:val="24"/>
          <w:szCs w:val="24"/>
        </w:rPr>
        <w:t xml:space="preserve">150</w:t>
      </w:r>
      <w:r>
        <w:rPr>
          <w:rFonts w:hint="eastAsia" w:ascii="宋体" w:hAnsi="宋体" w:cs="仿宋_GB2312"/>
          <w:color w:val="000000"/>
          <w:sz w:val="24"/>
          <w:szCs w:val="24"/>
        </w:rPr>
        <w:t xml:space="preserve">平方米；</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7、继续教育学院校区（常州市天宁区劳动西路9号），共5栋楼，1号楼共5层，有多功能报告厅、接待室、机房、办公室等共27间，1至4层每层1个卫生间（或男或女），2层有1个茶水间，1层北边1间辅房；2号楼共4层，共13个教室，东西辅房各1间，男女卫生间各1个；3号楼为钢结构展览馆，共1层；4号楼共6层，有餐厅、培训室等共19间，其余为展览区域，除1层外每层有男女卫生间各1间；5号楼共3层，目前作为存放杂物的仓库，每层有男女卫生间各1间（目前暂未启用但包含在本次物业管理范围内）；</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8、信息产业园研发楼，共1栋楼，南北大楼各5层，东西辅楼各3层，2，3层环通，大楼建筑面积约13000平方米。南北楼每层各1间公共卫生间（分男女），东西两头都设有楼梯间；东西辅楼有大厅、走廊公共区域。</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二、项目管理需求</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（一）楼宇物业服务管理内容包括：</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1、楼宇内（含地下室）及楼宇外墙至周边道路路侧石之间区域等责任区的卫生保洁；</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2、楼宇内消防、水电、门窗、家具等所有设施设备的管理工作；</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3、工业互联网产学研创中心负责楼内公共区域的卫生保洁；</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4、行政楼各类会务服务、场地布置等相关工作（根据学校实际需求，重大活动期间免费额外增派服务人员6-8名）；</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5、继续教育学院服务管理</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（1）楼内外公共区域的卫生保洁；</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（2）楼内教室、会议室、展览区、卫生间的卫生保洁；具体工作根据实际需求开展。</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6、信息产业园服务管理</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（1）楼内公共区域及公共卫生间的卫生保洁。</w:t>
      </w:r>
      <w:r/>
    </w:p>
    <w:p>
      <w:pPr>
        <w:ind w:firstLine="480"/>
        <w:spacing w:line="440" w:lineRule="exact"/>
        <w:widowControl/>
        <w:rPr>
          <w:rFonts w:hint="eastAsia" w:ascii="宋体" w:hAnsi="宋体" w:cs="仿宋_GB2312"/>
          <w:color w:val="000000"/>
          <w:sz w:val="24"/>
          <w:szCs w:val="24"/>
        </w:rPr>
      </w:pPr>
      <w:r>
        <w:rPr>
          <w:rFonts w:hint="eastAsia" w:ascii="宋体" w:hAnsi="宋体" w:cs="仿宋_GB2312"/>
          <w:color w:val="000000"/>
          <w:sz w:val="24"/>
          <w:szCs w:val="24"/>
        </w:rPr>
        <w:t xml:space="preserve">7、各建筑楼宇屋面雨水管道日常巡查及疏通工作，整体疏通每学期不少于2次；</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8、各建筑楼宇户外雨棚清洗工作，每学期不少于1次；</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9、不少于一名具备特种设备作业人员证，协助学校办理电梯年审、应急情况处理等工作，若特检院有最新要求则无条件配备相关人员；</w:t>
      </w:r>
      <w:r/>
    </w:p>
    <w:p>
      <w:pPr>
        <w:ind w:firstLine="480"/>
        <w:spacing w:line="440" w:lineRule="exact"/>
        <w:widowControl/>
        <w:rPr>
          <w:rFonts w:ascii="宋体" w:hAnsi="宋体" w:cs="仿宋_GB2312"/>
          <w:color w:val="000000"/>
          <w:sz w:val="24"/>
          <w:szCs w:val="24"/>
        </w:rPr>
      </w:pPr>
      <w:r>
        <w:rPr>
          <w:rFonts w:hint="eastAsia" w:ascii="宋体" w:hAnsi="宋体" w:cs="仿宋_GB2312"/>
          <w:color w:val="000000"/>
          <w:sz w:val="24"/>
          <w:szCs w:val="24"/>
        </w:rPr>
        <w:t xml:space="preserve">10、提供不限于如移动医疗站、移动雨伞架等便民设施；</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11、其他属于物业服务管理范畴内的工作。</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三、服务期限及付款方式</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1.学校物业管理服务期自合同签定之日起三年，合同一年一签，合同期内经学校考核合格后可续签下一年合同，最多续签两次。</w:t>
      </w:r>
      <w:r>
        <w:rPr>
          <w:rFonts w:hint="eastAsia"/>
          <w:sz w:val="24"/>
          <w:szCs w:val="24"/>
        </w:rPr>
        <w:t xml:space="preserve">合同执行期间费用一律不予调整，供应商报价表中所报的单价和合价以及报价汇总表中的价格应包括：员工费用和管理人员费用、保险、管理费、人员培训费、加班费、利润、设备、工具、消耗品、各种税费、政策性文件规定及合同明示或暗示的所有风险、责任、义务等各项应有的费用。供应商在报价时自行预测并纳入总价中。</w:t>
      </w:r>
      <w:r>
        <w:rPr>
          <w:rFonts w:hint="eastAsia" w:ascii="宋体" w:hAnsi="宋体" w:cs="仿宋_GB2312"/>
          <w:color w:val="000000"/>
          <w:sz w:val="24"/>
          <w:szCs w:val="24"/>
        </w:rPr>
        <w:t xml:space="preserve">若因学校发展需要，在物业管理服务所需增加费用由学校承担，但所承担的金额不得超过原合同采购金额的百分之十。如超过，学校将有权重新启动招标程序。</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2.</w:t>
      </w:r>
      <w:r>
        <w:rPr>
          <w:rFonts w:hint="eastAsia" w:ascii="宋体" w:hAnsi="宋体" w:cs="宋体"/>
          <w:color w:val="000000"/>
          <w:sz w:val="24"/>
          <w:szCs w:val="24"/>
        </w:rPr>
        <w:t xml:space="preserve"> </w:t>
      </w:r>
      <w:r>
        <w:rPr>
          <w:rFonts w:hint="eastAsia" w:ascii="宋体" w:hAnsi="宋体" w:cs="仿宋_GB2312"/>
          <w:color w:val="000000"/>
          <w:sz w:val="24"/>
          <w:szCs w:val="24"/>
        </w:rPr>
        <w:t xml:space="preserve">（1）预付款：合同签订并收到发票后，10个工作日内，支付10%；</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（2）每三个月：收到发票后，10个工作日内，支付合同价的20%。</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剩余合同款在合同期末根据每月考核扣款情况，按实扣除所有月考核扣款，以扣除扣款后的余款作为最终实际应支付的款项。</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如剩余合同款全扣除后无法弥补考核扣款的，在最后一期服务费中扣除无法弥补的金额。</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四、项目预算：</w:t>
      </w:r>
      <w:r>
        <w:rPr>
          <w:rFonts w:hint="eastAsia" w:ascii="宋体" w:hAnsi="宋体" w:cs="宋体"/>
          <w:color w:val="000000"/>
          <w:sz w:val="24"/>
          <w:szCs w:val="24"/>
        </w:rPr>
        <w:t xml:space="preserve">273.5824万元/年 </w:t>
      </w:r>
      <w:r/>
    </w:p>
    <w:p>
      <w:pPr>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 </w:t>
      </w:r>
      <w:r/>
    </w:p>
    <w:p>
      <w:pPr>
        <w:spacing w:line="440" w:lineRule="exact"/>
        <w:widowControl/>
        <w:rPr>
          <w:rFonts w:hint="eastAsia" w:ascii="宋体" w:hAnsi="宋体" w:cs="宋体"/>
          <w:color w:val="000000"/>
          <w:sz w:val="24"/>
          <w:szCs w:val="24"/>
        </w:rPr>
      </w:pPr>
      <w:r>
        <w:rPr>
          <w:rFonts w:ascii="宋体" w:hAnsi="宋体" w:cs="Calibri"/>
          <w:color w:val="000000"/>
          <w:sz w:val="24"/>
          <w:szCs w:val="24"/>
        </w:rPr>
        <w:t xml:space="preserve"> </w:t>
      </w:r>
      <w:r>
        <w:rPr>
          <w:rFonts w:hint="eastAsia" w:ascii="宋体" w:hAnsi="宋体" w:cs="宋体"/>
          <w:color w:val="000000"/>
          <w:sz w:val="24"/>
          <w:szCs w:val="24"/>
        </w:rPr>
        <w:t xml:space="preserve">附件</w:t>
      </w:r>
      <w:r/>
    </w:p>
    <w:p>
      <w:pPr>
        <w:jc w:val="center"/>
        <w:spacing w:line="440" w:lineRule="exact"/>
        <w:widowControl/>
        <w:rPr>
          <w:rFonts w:hint="eastAsia" w:ascii="宋体" w:hAnsi="宋体" w:cs="宋体"/>
          <w:color w:val="000000"/>
          <w:sz w:val="24"/>
          <w:szCs w:val="24"/>
        </w:rPr>
      </w:pPr>
      <w:r>
        <w:rPr>
          <w:rFonts w:hint="eastAsia" w:ascii="宋体" w:hAnsi="宋体" w:cs="宋体"/>
          <w:b/>
          <w:bCs/>
          <w:color w:val="000000"/>
          <w:sz w:val="24"/>
          <w:szCs w:val="24"/>
        </w:rPr>
        <w:t xml:space="preserve">常州信息职业技术学院楼宇物业管理服务要求</w:t>
      </w:r>
      <w:r/>
    </w:p>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一、物业管理的服务范围及内容：</w:t>
      </w:r>
      <w:r/>
    </w:p>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（一）岗位配置表</w:t>
      </w:r>
      <w:r/>
    </w:p>
    <w:tbl>
      <w:tblPr>
        <w:tblStyle w:val="7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1067"/>
        <w:gridCol w:w="549"/>
        <w:gridCol w:w="1447"/>
        <w:gridCol w:w="1730"/>
        <w:gridCol w:w="3270"/>
      </w:tblGrid>
      <w:tr>
        <w:trPr>
          <w:jc w:val="center"/>
          <w:trHeight w:val="567"/>
        </w:trPr>
        <w:tc>
          <w:tcPr>
            <w:tcW w:w="456"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序号</w:t>
            </w:r>
            <w:r/>
          </w:p>
        </w:tc>
        <w:tc>
          <w:tcPr>
            <w:tcW w:w="106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岗位</w:t>
            </w:r>
            <w:r/>
          </w:p>
        </w:tc>
        <w:tc>
          <w:tcPr>
            <w:tcW w:w="549"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人数</w:t>
            </w:r>
            <w:r/>
          </w:p>
        </w:tc>
        <w:tc>
          <w:tcPr>
            <w:tcW w:w="144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负责范围</w:t>
            </w:r>
            <w:r/>
          </w:p>
        </w:tc>
        <w:tc>
          <w:tcPr>
            <w:tcW w:w="1730"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基本要求</w:t>
            </w:r>
            <w:r/>
          </w:p>
        </w:tc>
        <w:tc>
          <w:tcPr>
            <w:tcW w:w="3270"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其他要求</w:t>
            </w:r>
            <w:r/>
          </w:p>
        </w:tc>
      </w:tr>
      <w:tr>
        <w:trPr>
          <w:jc w:val="center"/>
          <w:trHeight w:val="567"/>
        </w:trPr>
        <w:tc>
          <w:tcPr>
            <w:tcW w:w="456"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w:t>
            </w:r>
            <w:r/>
          </w:p>
        </w:tc>
        <w:tc>
          <w:tcPr>
            <w:tcW w:w="106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物业管理</w:t>
            </w:r>
            <w:r/>
          </w:p>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负责人</w:t>
            </w:r>
            <w:r/>
          </w:p>
        </w:tc>
        <w:tc>
          <w:tcPr>
            <w:tcW w:w="549"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w:t>
            </w:r>
            <w:r/>
          </w:p>
        </w:tc>
        <w:tc>
          <w:tcPr>
            <w:tcW w:w="1447" w:type="dxa"/>
            <w:vAlign w:val="center"/>
            <w:vMerge w:val="restart"/>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教学楼、实训楼、图文楼、文体楼、行政楼、工业互联网产学研创中心、继续教育学院、信息产业园</w:t>
            </w:r>
            <w:r/>
          </w:p>
        </w:tc>
        <w:tc>
          <w:tcPr>
            <w:tcW w:w="1730"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年龄在45周岁（含）以下</w:t>
            </w:r>
            <w:r/>
          </w:p>
        </w:tc>
        <w:tc>
          <w:tcPr>
            <w:tcW w:w="3270" w:type="dxa"/>
            <w:vAlign w:val="center"/>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t xml:space="preserve">品行端正，具备物业管理工作经验，身心健康，具有大专（含）以上文化程度，有丰富的管理经验。政治思想素质高，工作责任性强，熟悉物业管理行业的法律、法规、政策和物业管理工作流程，有较强的管理能力和良好的组织、沟通与协调能力。未经采购人同意，不得更换项目负责人。上班时间需满足学校教学及办公的要求。</w:t>
            </w:r>
            <w:r/>
          </w:p>
        </w:tc>
      </w:tr>
      <w:tr>
        <w:trPr>
          <w:jc w:val="center"/>
          <w:trHeight w:val="567"/>
        </w:trPr>
        <w:tc>
          <w:tcPr>
            <w:tcW w:w="456"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 </w:t>
            </w:r>
            <w:r/>
          </w:p>
        </w:tc>
        <w:tc>
          <w:tcPr>
            <w:tcW w:w="106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内勤</w:t>
            </w:r>
            <w:r/>
          </w:p>
        </w:tc>
        <w:tc>
          <w:tcPr>
            <w:tcW w:w="549"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w:t>
            </w:r>
            <w:r/>
          </w:p>
        </w:tc>
        <w:tc>
          <w:tcPr>
            <w:tcW w:w="1447"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1730"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年龄在45周岁（含）以下</w:t>
            </w:r>
            <w:r/>
          </w:p>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 </w:t>
            </w:r>
            <w:r/>
          </w:p>
        </w:tc>
        <w:tc>
          <w:tcPr>
            <w:tcW w:w="3270" w:type="dxa"/>
            <w:vAlign w:val="center"/>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t xml:space="preserve">身心健康，具有大专（含）以上文化程度。有较强的组织管理能力，能熟练操作电脑进行文字处理。上班时间需满足学校教学及办公的要求。</w:t>
            </w:r>
            <w:r/>
          </w:p>
        </w:tc>
      </w:tr>
      <w:tr>
        <w:trPr>
          <w:jc w:val="center"/>
          <w:trHeight w:val="567"/>
        </w:trPr>
        <w:tc>
          <w:tcPr>
            <w:tcW w:w="456" w:type="dxa"/>
            <w:vAlign w:val="center"/>
            <w:vMerge w:val="restart"/>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 </w:t>
            </w:r>
            <w:r/>
          </w:p>
        </w:tc>
        <w:tc>
          <w:tcPr>
            <w:tcW w:w="1067" w:type="dxa"/>
            <w:vAlign w:val="center"/>
            <w:vMerge w:val="restart"/>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管理员</w:t>
            </w:r>
            <w:r/>
          </w:p>
        </w:tc>
        <w:tc>
          <w:tcPr>
            <w:tcW w:w="549"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4</w:t>
            </w:r>
            <w:r/>
          </w:p>
        </w:tc>
        <w:tc>
          <w:tcPr>
            <w:tcW w:w="144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教学楼</w:t>
            </w:r>
            <w:r/>
          </w:p>
        </w:tc>
        <w:tc>
          <w:tcPr>
            <w:tcW w:w="1730" w:type="dxa"/>
            <w:vAlign w:val="center"/>
            <w:vMerge w:val="restart"/>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男性年龄不超过60周岁（含），女性年龄不超过55周岁（含），其中50周岁（含）以下人数比例不低于30％</w:t>
            </w:r>
            <w:r/>
          </w:p>
        </w:tc>
        <w:tc>
          <w:tcPr>
            <w:tcW w:w="3270" w:type="dxa"/>
            <w:vAlign w:val="center"/>
            <w:vMerge w:val="restart"/>
            <w:textDirection w:val="lrTb"/>
            <w:noWrap w:val="false"/>
          </w:tcPr>
          <w:p>
            <w:pPr>
              <w:spacing w:line="440" w:lineRule="exact"/>
              <w:widowControl/>
              <w:tabs>
                <w:tab w:val="left" w:pos="312" w:leader="none"/>
              </w:tabs>
              <w:rPr>
                <w:rFonts w:hint="eastAsia" w:ascii="宋体" w:hAnsi="宋体" w:cs="宋体"/>
                <w:sz w:val="24"/>
                <w:szCs w:val="24"/>
              </w:rPr>
            </w:pPr>
            <w:r>
              <w:rPr>
                <w:rFonts w:hint="eastAsia" w:ascii="宋体" w:hAnsi="宋体" w:cs="宋体"/>
                <w:sz w:val="24"/>
                <w:szCs w:val="24"/>
              </w:rPr>
              <w:t xml:space="preserve">1.  教学楼、实训楼、图文楼、文体楼、工业互联网产学研创中心的物业管理员实行24小时值班制度，教学楼必须保证每班2人在岗，实训楼、图文楼、文体楼、工业互联网产学研创中心必须保证每班1人在岗；图文楼含南北门门禁管理员各1人；文体楼包含器材管理员1人。</w:t>
            </w:r>
            <w:r/>
          </w:p>
          <w:p>
            <w:pPr>
              <w:spacing w:line="440" w:lineRule="exact"/>
              <w:widowControl/>
              <w:rPr>
                <w:rFonts w:hint="eastAsia" w:ascii="宋体" w:hAnsi="宋体" w:cs="宋体"/>
                <w:sz w:val="24"/>
                <w:szCs w:val="24"/>
              </w:rPr>
            </w:pPr>
            <w:r>
              <w:rPr>
                <w:rFonts w:hint="eastAsia" w:ascii="宋体" w:hAnsi="宋体" w:cs="宋体"/>
                <w:color w:val="000000"/>
                <w:sz w:val="24"/>
                <w:szCs w:val="24"/>
              </w:rPr>
              <w:t xml:space="preserve">2.身心健康，无犯罪记录；工作细致认真，有较强的工作责任心、服务意识。3.有爱心，关心学生成长，乐于为学生服务。</w:t>
            </w:r>
            <w:r/>
          </w:p>
          <w:p>
            <w:pPr>
              <w:spacing w:line="440" w:lineRule="exact"/>
              <w:widowControl/>
              <w:rPr>
                <w:rFonts w:hint="eastAsia" w:ascii="宋体" w:hAnsi="宋体" w:cs="宋体"/>
                <w:sz w:val="24"/>
                <w:szCs w:val="24"/>
              </w:rPr>
            </w:pPr>
            <w:r>
              <w:rPr>
                <w:rFonts w:hint="eastAsia" w:ascii="宋体" w:hAnsi="宋体" w:cs="宋体"/>
                <w:color w:val="000000"/>
                <w:sz w:val="24"/>
                <w:szCs w:val="24"/>
              </w:rPr>
              <w:t xml:space="preserve">4.有良好的团队合作、沟通和管理能力，会说普通话。</w:t>
            </w:r>
            <w:r/>
          </w:p>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5能独立进行WORD、EXCEL等基本的电脑操作。</w:t>
            </w:r>
            <w:r/>
          </w:p>
        </w:tc>
      </w:tr>
      <w:tr>
        <w:trPr>
          <w:jc w:val="center"/>
          <w:trHeight w:val="567"/>
        </w:trPr>
        <w:tc>
          <w:tcPr>
            <w:tcW w:w="456"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1067"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549"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3</w:t>
            </w:r>
            <w:r/>
          </w:p>
        </w:tc>
        <w:tc>
          <w:tcPr>
            <w:tcW w:w="144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实训楼</w:t>
            </w:r>
            <w:r/>
          </w:p>
        </w:tc>
        <w:tc>
          <w:tcPr>
            <w:tcW w:w="1730"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3270"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r>
      <w:tr>
        <w:trPr>
          <w:jc w:val="center"/>
          <w:trHeight w:val="567"/>
        </w:trPr>
        <w:tc>
          <w:tcPr>
            <w:tcW w:w="456"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1067"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549"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3</w:t>
            </w:r>
            <w:r/>
          </w:p>
        </w:tc>
        <w:tc>
          <w:tcPr>
            <w:tcW w:w="144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图文楼</w:t>
            </w:r>
            <w:r/>
          </w:p>
        </w:tc>
        <w:tc>
          <w:tcPr>
            <w:tcW w:w="1730"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3270"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r>
      <w:tr>
        <w:trPr>
          <w:jc w:val="center"/>
          <w:trHeight w:val="567"/>
        </w:trPr>
        <w:tc>
          <w:tcPr>
            <w:tcW w:w="456"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1067"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549"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5</w:t>
            </w:r>
            <w:r/>
          </w:p>
        </w:tc>
        <w:tc>
          <w:tcPr>
            <w:tcW w:w="144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文体楼</w:t>
            </w:r>
            <w:r/>
          </w:p>
        </w:tc>
        <w:tc>
          <w:tcPr>
            <w:tcW w:w="1730"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3270"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r>
      <w:tr>
        <w:trPr>
          <w:jc w:val="center"/>
          <w:trHeight w:val="567"/>
        </w:trPr>
        <w:tc>
          <w:tcPr>
            <w:tcW w:w="456"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1067"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549"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2</w:t>
            </w:r>
            <w:r/>
          </w:p>
        </w:tc>
        <w:tc>
          <w:tcPr>
            <w:tcW w:w="144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工业互联网产学研创中心</w:t>
            </w:r>
            <w:r/>
          </w:p>
        </w:tc>
        <w:tc>
          <w:tcPr>
            <w:tcW w:w="1730"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3270"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r>
      <w:tr>
        <w:trPr>
          <w:jc w:val="center"/>
          <w:trHeight w:val="567"/>
        </w:trPr>
        <w:tc>
          <w:tcPr>
            <w:tcW w:w="456"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1067"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549"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2</w:t>
            </w:r>
            <w:r/>
          </w:p>
        </w:tc>
        <w:tc>
          <w:tcPr>
            <w:tcW w:w="144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行政楼</w:t>
            </w:r>
            <w:r/>
          </w:p>
        </w:tc>
        <w:tc>
          <w:tcPr>
            <w:tcW w:w="1730"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女性，年龄不超过45周岁（含）</w:t>
            </w:r>
            <w:r/>
          </w:p>
        </w:tc>
        <w:tc>
          <w:tcPr>
            <w:tcW w:w="3270" w:type="dxa"/>
            <w:vAlign w:val="center"/>
            <w:textDirection w:val="lrTb"/>
            <w:noWrap w:val="false"/>
          </w:tcPr>
          <w:p>
            <w:pPr>
              <w:spacing w:line="440" w:lineRule="exact"/>
              <w:widowControl/>
              <w:tabs>
                <w:tab w:val="left" w:pos="312" w:leader="none"/>
              </w:tabs>
              <w:rPr>
                <w:rFonts w:hint="eastAsia" w:ascii="宋体" w:hAnsi="宋体" w:cs="宋体"/>
                <w:sz w:val="24"/>
                <w:szCs w:val="24"/>
              </w:rPr>
            </w:pPr>
            <w:r>
              <w:rPr>
                <w:rFonts w:hint="eastAsia" w:ascii="宋体" w:hAnsi="宋体" w:cs="宋体"/>
                <w:sz w:val="24"/>
                <w:szCs w:val="24"/>
              </w:rPr>
              <w:t xml:space="preserve">1.  行政楼物业管理员上班时间与学校行政楼人员一致，每班2人须均在岗，同时必须接受学校安排的临时、周末、晚上等会务工作，保障各类活动（会议）正常进行。</w:t>
            </w:r>
            <w:r/>
          </w:p>
          <w:p>
            <w:pPr>
              <w:spacing w:line="440" w:lineRule="exact"/>
              <w:widowControl/>
              <w:rPr>
                <w:rFonts w:hint="eastAsia" w:ascii="宋体" w:hAnsi="宋体" w:cs="宋体"/>
                <w:sz w:val="24"/>
                <w:szCs w:val="24"/>
              </w:rPr>
            </w:pPr>
            <w:r>
              <w:rPr>
                <w:rFonts w:hint="eastAsia" w:ascii="宋体" w:hAnsi="宋体" w:cs="宋体"/>
                <w:color w:val="000000"/>
                <w:sz w:val="24"/>
                <w:szCs w:val="24"/>
              </w:rPr>
              <w:t xml:space="preserve">2.身心健康，无犯罪记录；工作细致认真，有较强的工作责任心、服务意识。3.</w:t>
            </w:r>
            <w:r>
              <w:rPr>
                <w:rFonts w:hint="eastAsia" w:ascii="宋体" w:hAnsi="宋体" w:cs="宋体"/>
                <w:sz w:val="24"/>
                <w:szCs w:val="24"/>
              </w:rPr>
              <w:t xml:space="preserve">外表端庄，形象气质佳，具有亲和力。</w:t>
            </w:r>
            <w:r/>
          </w:p>
          <w:p>
            <w:pPr>
              <w:spacing w:line="440" w:lineRule="exact"/>
              <w:widowControl/>
              <w:rPr>
                <w:rFonts w:hint="eastAsia" w:ascii="宋体" w:hAnsi="宋体" w:cs="宋体"/>
                <w:sz w:val="24"/>
                <w:szCs w:val="24"/>
              </w:rPr>
            </w:pPr>
            <w:r>
              <w:rPr>
                <w:rFonts w:hint="eastAsia" w:ascii="宋体" w:hAnsi="宋体" w:cs="宋体"/>
                <w:color w:val="000000"/>
                <w:sz w:val="24"/>
                <w:szCs w:val="24"/>
              </w:rPr>
              <w:t xml:space="preserve">4.有良好的团队合作、沟通和管理能力，会说普通话。</w:t>
            </w:r>
            <w:r/>
          </w:p>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5能独立进行WORD、EXCEL等基本的电脑操作。</w:t>
            </w:r>
            <w:r/>
          </w:p>
        </w:tc>
      </w:tr>
      <w:tr>
        <w:trPr>
          <w:jc w:val="center"/>
          <w:trHeight w:val="567"/>
        </w:trPr>
        <w:tc>
          <w:tcPr>
            <w:tcW w:w="456"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 </w:t>
            </w:r>
            <w:r/>
          </w:p>
        </w:tc>
        <w:tc>
          <w:tcPr>
            <w:tcW w:w="106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会务服务员</w:t>
            </w:r>
            <w:r/>
          </w:p>
        </w:tc>
        <w:tc>
          <w:tcPr>
            <w:tcW w:w="549"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4</w:t>
            </w:r>
            <w:r/>
          </w:p>
        </w:tc>
        <w:tc>
          <w:tcPr>
            <w:tcW w:w="144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行政楼</w:t>
            </w:r>
            <w:r/>
          </w:p>
        </w:tc>
        <w:tc>
          <w:tcPr>
            <w:tcW w:w="1730"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女性，年龄在40周岁（含）以下</w:t>
            </w:r>
            <w:r/>
          </w:p>
        </w:tc>
        <w:tc>
          <w:tcPr>
            <w:tcW w:w="3270" w:type="dxa"/>
            <w:vAlign w:val="center"/>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t xml:space="preserve">1.上班时间与学校行政楼人员一致，每班4人须均在岗，同时必须接受学校安排的临时、周末、晚上等会务工作，保障各类活动（会议）正常进行。</w:t>
            </w:r>
            <w:r/>
          </w:p>
          <w:p>
            <w:pPr>
              <w:spacing w:line="440" w:lineRule="exact"/>
              <w:widowControl/>
              <w:rPr>
                <w:rFonts w:hint="eastAsia" w:ascii="宋体" w:hAnsi="宋体" w:cs="宋体"/>
                <w:sz w:val="24"/>
                <w:szCs w:val="24"/>
              </w:rPr>
            </w:pPr>
            <w:r>
              <w:rPr>
                <w:rFonts w:hint="eastAsia" w:ascii="宋体" w:hAnsi="宋体" w:cs="宋体"/>
                <w:color w:val="000000"/>
                <w:sz w:val="24"/>
                <w:szCs w:val="24"/>
              </w:rPr>
              <w:t xml:space="preserve">2.身心健康，无犯罪记录；工作细致认真，有较强的工作责任心、服务意识。3.</w:t>
            </w:r>
            <w:r>
              <w:rPr>
                <w:rFonts w:hint="eastAsia" w:ascii="宋体" w:hAnsi="宋体" w:cs="宋体"/>
                <w:sz w:val="24"/>
                <w:szCs w:val="24"/>
              </w:rPr>
              <w:t xml:space="preserve">外表端庄，形象气质佳，具有亲和力。</w:t>
            </w:r>
            <w:r/>
          </w:p>
          <w:p>
            <w:pPr>
              <w:spacing w:line="440" w:lineRule="exact"/>
              <w:widowControl/>
              <w:rPr>
                <w:rFonts w:hint="eastAsia" w:ascii="宋体" w:hAnsi="宋体" w:cs="宋体"/>
                <w:sz w:val="24"/>
                <w:szCs w:val="24"/>
              </w:rPr>
            </w:pPr>
            <w:r>
              <w:rPr>
                <w:rFonts w:hint="eastAsia" w:ascii="宋体" w:hAnsi="宋体" w:cs="宋体"/>
                <w:color w:val="000000"/>
                <w:sz w:val="24"/>
                <w:szCs w:val="24"/>
              </w:rPr>
              <w:t xml:space="preserve">4.有良好的团队合作、沟通和管理能力，会说普通话。</w:t>
            </w:r>
            <w:r/>
          </w:p>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5.能熟练掌握会议设备操作，具有丰富的会议服务经验，负责日常会务接待等工作。</w:t>
            </w:r>
            <w:r/>
          </w:p>
        </w:tc>
      </w:tr>
      <w:tr>
        <w:trPr>
          <w:jc w:val="center"/>
          <w:trHeight w:val="567"/>
        </w:trPr>
        <w:tc>
          <w:tcPr>
            <w:tcW w:w="456" w:type="dxa"/>
            <w:vAlign w:val="center"/>
            <w:vMerge w:val="restart"/>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4</w:t>
            </w:r>
            <w:r/>
          </w:p>
        </w:tc>
        <w:tc>
          <w:tcPr>
            <w:tcW w:w="1067" w:type="dxa"/>
            <w:vAlign w:val="center"/>
            <w:vMerge w:val="restart"/>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保洁员</w:t>
            </w:r>
            <w:r/>
          </w:p>
        </w:tc>
        <w:tc>
          <w:tcPr>
            <w:tcW w:w="549"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12</w:t>
            </w:r>
            <w:r/>
          </w:p>
        </w:tc>
        <w:tc>
          <w:tcPr>
            <w:tcW w:w="144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教学楼</w:t>
            </w:r>
            <w:r/>
          </w:p>
        </w:tc>
        <w:tc>
          <w:tcPr>
            <w:tcW w:w="1730" w:type="dxa"/>
            <w:vAlign w:val="center"/>
            <w:vMerge w:val="restart"/>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年龄在60周岁（含）以下，其中50周岁（含）以下人数比例不低于20％</w:t>
            </w:r>
            <w:r/>
          </w:p>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 </w:t>
            </w:r>
            <w:r/>
          </w:p>
        </w:tc>
        <w:tc>
          <w:tcPr>
            <w:tcW w:w="3270" w:type="dxa"/>
            <w:vAlign w:val="center"/>
            <w:vMerge w:val="restart"/>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品行端正，身心健康，无犯罪记录；有乐于服务，吃苦耐劳的精神。了解本岗位工作规范和流程，能按工作要求和质量标准独立完成工作，经培训后上岗。</w:t>
            </w:r>
            <w:r/>
          </w:p>
        </w:tc>
      </w:tr>
      <w:tr>
        <w:trPr>
          <w:jc w:val="center"/>
          <w:trHeight w:val="567"/>
        </w:trPr>
        <w:tc>
          <w:tcPr>
            <w:tcW w:w="456"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1067"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549"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6</w:t>
            </w:r>
            <w:r/>
          </w:p>
        </w:tc>
        <w:tc>
          <w:tcPr>
            <w:tcW w:w="144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实训楼</w:t>
            </w:r>
            <w:r/>
          </w:p>
        </w:tc>
        <w:tc>
          <w:tcPr>
            <w:tcW w:w="1730"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3270"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r>
      <w:tr>
        <w:trPr>
          <w:jc w:val="center"/>
          <w:trHeight w:val="567"/>
        </w:trPr>
        <w:tc>
          <w:tcPr>
            <w:tcW w:w="456"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1067"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549"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6</w:t>
            </w:r>
            <w:r/>
          </w:p>
        </w:tc>
        <w:tc>
          <w:tcPr>
            <w:tcW w:w="144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图文楼</w:t>
            </w:r>
            <w:r/>
          </w:p>
        </w:tc>
        <w:tc>
          <w:tcPr>
            <w:tcW w:w="1730"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3270"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r>
      <w:tr>
        <w:trPr>
          <w:jc w:val="center"/>
          <w:trHeight w:val="567"/>
        </w:trPr>
        <w:tc>
          <w:tcPr>
            <w:tcW w:w="456"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1067"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549"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2</w:t>
            </w:r>
            <w:r/>
          </w:p>
        </w:tc>
        <w:tc>
          <w:tcPr>
            <w:tcW w:w="144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文体楼</w:t>
            </w:r>
            <w:r/>
          </w:p>
        </w:tc>
        <w:tc>
          <w:tcPr>
            <w:tcW w:w="1730"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3270"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r>
      <w:tr>
        <w:trPr>
          <w:jc w:val="center"/>
          <w:trHeight w:val="567"/>
        </w:trPr>
        <w:tc>
          <w:tcPr>
            <w:tcW w:w="456"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1067"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549"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5</w:t>
            </w:r>
            <w:r/>
          </w:p>
        </w:tc>
        <w:tc>
          <w:tcPr>
            <w:tcW w:w="144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行政楼</w:t>
            </w:r>
            <w:r/>
          </w:p>
        </w:tc>
        <w:tc>
          <w:tcPr>
            <w:tcW w:w="1730"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3270"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r>
      <w:tr>
        <w:trPr>
          <w:jc w:val="center"/>
          <w:trHeight w:val="567"/>
        </w:trPr>
        <w:tc>
          <w:tcPr>
            <w:tcW w:w="456"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1067"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549"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3</w:t>
            </w:r>
            <w:r/>
          </w:p>
        </w:tc>
        <w:tc>
          <w:tcPr>
            <w:tcW w:w="144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工业互联网产学研创中心</w:t>
            </w:r>
            <w:r/>
          </w:p>
        </w:tc>
        <w:tc>
          <w:tcPr>
            <w:tcW w:w="1730"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3270"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r>
      <w:tr>
        <w:trPr>
          <w:jc w:val="center"/>
          <w:trHeight w:val="567"/>
        </w:trPr>
        <w:tc>
          <w:tcPr>
            <w:tcW w:w="456"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1067"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549"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w:t>
            </w:r>
            <w:r/>
          </w:p>
        </w:tc>
        <w:tc>
          <w:tcPr>
            <w:tcW w:w="144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继续教育学院</w:t>
            </w:r>
            <w:r/>
          </w:p>
        </w:tc>
        <w:tc>
          <w:tcPr>
            <w:tcW w:w="1730"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3270"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r>
      <w:tr>
        <w:trPr>
          <w:jc w:val="center"/>
          <w:trHeight w:val="567"/>
        </w:trPr>
        <w:tc>
          <w:tcPr>
            <w:tcW w:w="456"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1067"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549"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2</w:t>
            </w:r>
            <w:r/>
          </w:p>
        </w:tc>
        <w:tc>
          <w:tcPr>
            <w:tcW w:w="144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信息产业园</w:t>
            </w:r>
            <w:r/>
          </w:p>
        </w:tc>
        <w:tc>
          <w:tcPr>
            <w:tcW w:w="1730"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3270"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r>
      <w:tr>
        <w:trPr>
          <w:jc w:val="center"/>
          <w:trHeight w:val="567"/>
        </w:trPr>
        <w:tc>
          <w:tcPr>
            <w:gridSpan w:val="2"/>
            <w:tcW w:w="1523"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合   计</w:t>
            </w:r>
            <w:r/>
          </w:p>
        </w:tc>
        <w:tc>
          <w:tcPr>
            <w:tcW w:w="549"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62</w:t>
            </w:r>
            <w:r/>
          </w:p>
        </w:tc>
        <w:tc>
          <w:tcPr>
            <w:gridSpan w:val="3"/>
            <w:tcW w:w="644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本表各岗位人数为最低人数要求</w:t>
            </w:r>
            <w:r/>
          </w:p>
        </w:tc>
      </w:tr>
    </w:tbl>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说明：</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以上配置人员为本项目物业服务总人数，供应商提供的员工人数不得少于此表人数；所有服务人员须身心健康、适合校园后勤管理工作；有岗前培训机构，服务人员100%经过岗前或在岗培训合格才能独立在岗；人员必须相对固定，所有人员的基本资料（包括身份证、学历证书、技能证书等）上岗前必须报学校管理部门备案，经同意后方能上岗。人员如有变化也须报学校管理部门同意。学校可根据实际使用需求对供应商承接的物业管理岗位数量进行调整，学校根据调整后的实际岗位数量按合同进行结算，供应商无条件服从学校安排。</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⑴教学楼、实训楼、图文楼、文体楼、工业互联网产学研创中心的物业管理员实行24小时值班制度，教学楼必须保证每班2人在岗，实训楼、图文楼、文体楼、工业互联网产学研创中心必须保证每班1人在岗；文体楼物业管理员上班时间6：00～22:00，保证每班</w:t>
      </w:r>
      <w:r>
        <w:rPr>
          <w:rFonts w:hint="eastAsia" w:ascii="宋体" w:hAnsi="宋体" w:cs="宋体"/>
          <w:color w:val="000000"/>
          <w:sz w:val="24"/>
          <w:szCs w:val="24"/>
        </w:rPr>
        <w:t xml:space="preserve">1人在岗；文体楼器材管理员每天上班时间9:00～17:00，保证每班1人在岗；图文楼物业管理员上班时间7:00～21:30，保证每班1人在岗；图文楼南门门禁管理员上班时间7:30～21:30，保证每班1人在岗；图文楼北门门禁管理员上班时间8:00～18:00，保证每班1人在岗（遇法定节假日、周末北门不开放）；行政楼物业管理员上班时间与学校行政楼人员一致，每班2人须均在岗，同时必须接受学校安排的临时、周末、晚上等会务工作，保障各类活动（会议）正常进行；本项目负责人，内勤人员上班时间需满足学校教学及办公的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⑵工业互联网产学研创中心管理员实行24小时值班制度，必须保证每班1人在岗。</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⑶本项目所有保洁员上班时间为上午7:00～10:30，下午为13:00～16:00（行政楼保洁员下班时间比学校下班时间延时半小时）。</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⑷本项目所有保洁员工作日白天全员在岗，周六周日以及节假日白天至少保证一半人员在岗。</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3、本项目负责人在服务期内无特殊情况不得变更，如项目负责人确需变更，调换人员的基本情况也必须符合上表的要求，并提前一个月以书面形式通知学管理部门得到认可后，方可调换。</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4、本项目所有人员(按相关规定可</w:t>
      </w:r>
      <w:r>
        <w:rPr>
          <w:rFonts w:hint="eastAsia" w:ascii="宋体" w:hAnsi="宋体" w:cs="宋体"/>
          <w:color w:val="000000"/>
          <w:sz w:val="24"/>
          <w:szCs w:val="24"/>
        </w:rPr>
        <w:t xml:space="preserve">不缴纳社保的除外)必须在上岗前签订劳动合同并按照国家有关规定参加企业职工社会保险（五险）。供应商在报价时必须按照项目所在地的相关规定来核算，为了本项目采购的公平、公正性，低于本项目所在地社会最低工资待遇或违反项目所在地最低企业缴纳企业职工社会保险（含对缴纳基数和缴纳比例的规定）的，作为无效投标处理。外市或其他地区来投标的供应商请自行查询项目所在地的最低工资和社保缴纳基数及比例的要求，因自己的疏忽所造成的后果由投标供应商自行承担。项目实施期间，未按要求缴纳社保的，学校可扣除相应费用，情节严重的可终止服务合同。</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（二）本项目的人员的基本要求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1、项目负责人：年龄在45周岁以下，身心健康，具有大专（含）以上文化程度，有丰富的管理经验。</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2、内勤：年龄在45周岁以下，身心健康，具有大专（含）以上文化程度。有较强的组织管理能力，能熟练操作电脑进行文字处理。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楼宇管理员：⑴男性年龄不超过60周岁，女性年龄不超过55周岁，其中50周岁以下人数比例不低于30％，行政楼物业管理员要求年龄必须在45周岁以下，外表端庄，形象气质佳，具有亲和力。⑵身心健康，无犯罪记录；工作细致认真，有较强的工作责任心、服务意识。⑶有爱心，关心学生成长，乐于为学生服务。⑷有良好的团队合作、沟通和管理能力，会说普通话；⑸能独立进行WORD、EXCEL等基本的电脑操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4、保洁员：年龄在63周岁以下，其中50周岁以下人数比例不低于20％，身心健康，无犯罪记录；有乐于服务，吃苦耐劳的精神。</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（三）本项目行政管理人员的职责及要求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全面负责学校教学楼、图文楼、实训楼、文体楼、行政楼以及工业互联网研创中心、继续教育学院、信息产业园物业服务工作。工作时间需满足学校教师教学办公及学生学习生活的要求；工作地点由学校统一指定安排，电脑、打印机等办公设施设备均由供应商自行提供。</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2、根据物业管理委托合同和有关物业管理的法规、政策，组织员工向学校提供物业服务。</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3、严格执行学校各项管理制度；工作有计划、总结。</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4、负责制定健全各类规章制度和防范措施，指导供应商处置公共突发事件的组织指挥和各种处置方法的拟制、演练。</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5、对学校发生的各类安全事故和隐患要认真核实、区分责任，提出处理建议。</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6、检查所负责楼宇及周边的清洁卫生和环境美化工作，建立和完善行之有效管理运作流程。</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7、定期组织工作例会，通过会议贯彻物业管理质量方针，落实各项工作，及时协调各项工作关系，对员工进行培训和教育，促进服务质量的提高。</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8、定期对所管理的物业区域进行巡查，以便全面检查服务工作质量情况。</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9、负责对所有物业服务人员的业务培训指导和绩效考核。</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10、按照传染病防治的工作要求做好各项工作。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11、服从学校工作安排，负责完成学校布置的其他临时性任务。</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（四）本项目各区域管理员、保洁员的职责及要求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A．教学楼</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1、管理员的岗位职责及要求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日常工作安排：6:00打开教学楼各东西大门、走道灯；7:30劳育学生到岗，做好教育动员并分配工作。准备好全部多媒体教室的话筒，8:20前向师生发放并督促借用人作好登记。上课开始后，一人留在值班室协助老师解决话筒无法使用、讲台无法打开等问题，帮助老师调换教室。另一人楼面巡视，检查保洁员工作情况以及设备设施情况以及节水节电情况；</w:t>
      </w:r>
      <w:r>
        <w:rPr>
          <w:rFonts w:hint="eastAsia" w:ascii="宋体" w:hAnsi="宋体" w:cs="宋体"/>
          <w:color w:val="000000"/>
          <w:sz w:val="24"/>
          <w:szCs w:val="24"/>
        </w:rPr>
        <w:t xml:space="preserve">9:50上课前借、换话筒，为师生提供服务；11:40上午课程结束，整理全部话筒；13:00起准备借下午课程话筒。13:30后一人留守值班室，另一人楼面巡视。检查卫生情况、学生劳动情况以及设备设施、节水节电工作；15:15起锁东门，16:40下课后整理话筒。17:00左右根据天气情况开走道灯。18:00开始借选修课话筒；19:30开始夜自修，管理员轮流楼面巡视，杜绝大声喧哗情况，要求督促学生自觉保持教室卫生、桌椅秩序；20:50开始清场，从5层开始往下关锁教室门窗灯、楼道灯、楼层门；22:30左右结束，闭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安全保卫：必须统一服装，佩戴工号牌上岗，工作地点和晚上住宿间由学校统一指定安排，电脑、打印机等办公设备均由供应商自行提供。实行24小时值班制度，并且保证每班2人。建立严格规范的外来人员联系登记及大件物品出门管理制度；日常及时做好清场检查、关锁门窗工作，休息日、节假日严格控制人员进入；楼内禁止堆放杂物。</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卫生管理：巡查楼内公共部位、连廊、楼道、卫生间、教室内（地面、课桌椅、黑板、讲台、窗台、吊扇、日光灯等）、活动室、楼梯及楼梯扶手、门窗玻璃、消防设施、电开水炉、楼宇周边绿化带内无垃圾及其他保洁责任区的卫生保洁情况，落实保洁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（4）维修管理：发现公共设施损坏及时报修并关注维修情况，维修未完成或有其他情况应及时通知学校管理部门，需做好网上报修和线下报修、维修登记工作。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（5）钥匙管理：负责楼宇内钥匙的管理、发放等服务工作。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（6）多媒体话筒管理：负责向任课老师发放、回收多媒体话筒工作，做好多媒体话筒的日常管理，发现问题及时向教务处汇报。</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日常巡视：对楼内情况进行定时巡查，发现问题及时向站长或学校管理部门反映；遇灾害性天气（如大风、暴雨、暴雪等）以及汛期，必须加强巡查频度，特别要重视夜间的巡查，发现情况第一时间通知学校管理部门。</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（8）日常接待：</w:t>
      </w:r>
      <w:r>
        <w:rPr>
          <w:rFonts w:hint="eastAsia" w:ascii="宋体" w:hAnsi="宋体" w:cs="宋体"/>
          <w:color w:val="000000"/>
          <w:sz w:val="24"/>
          <w:szCs w:val="24"/>
          <w:lang w:eastAsia="zh-TW"/>
        </w:rPr>
        <w:t xml:space="preserve">处理日常接待咨询服务</w:t>
      </w:r>
      <w:r>
        <w:rPr>
          <w:rFonts w:hint="eastAsia" w:ascii="宋体" w:hAnsi="宋体" w:cs="宋体"/>
          <w:color w:val="000000"/>
          <w:sz w:val="24"/>
          <w:szCs w:val="24"/>
        </w:rPr>
        <w:t xml:space="preserve">，</w:t>
      </w:r>
      <w:r>
        <w:rPr>
          <w:rFonts w:hint="eastAsia" w:ascii="宋体" w:hAnsi="宋体" w:cs="宋体"/>
          <w:color w:val="000000"/>
          <w:sz w:val="24"/>
          <w:szCs w:val="24"/>
          <w:lang w:eastAsia="zh-TW"/>
        </w:rPr>
        <w:t xml:space="preserve">严肃办公秩序</w:t>
      </w:r>
      <w:r>
        <w:rPr>
          <w:rFonts w:hint="eastAsia" w:ascii="宋体" w:hAnsi="宋体" w:cs="宋体"/>
          <w:color w:val="000000"/>
          <w:sz w:val="24"/>
          <w:szCs w:val="24"/>
        </w:rPr>
        <w:t xml:space="preserve">，</w:t>
      </w:r>
      <w:r>
        <w:rPr>
          <w:rFonts w:hint="eastAsia" w:ascii="宋体" w:hAnsi="宋体" w:cs="宋体"/>
          <w:color w:val="000000"/>
          <w:sz w:val="24"/>
          <w:szCs w:val="24"/>
          <w:lang w:eastAsia="zh-TW"/>
        </w:rPr>
        <w:t xml:space="preserve">认真对待服务对象的投诉</w:t>
      </w:r>
      <w:r>
        <w:rPr>
          <w:rFonts w:hint="eastAsia" w:ascii="宋体" w:hAnsi="宋体" w:cs="宋体"/>
          <w:color w:val="000000"/>
          <w:sz w:val="24"/>
          <w:szCs w:val="24"/>
        </w:rPr>
        <w:t xml:space="preserve">，</w:t>
      </w:r>
      <w:r>
        <w:rPr>
          <w:rFonts w:hint="eastAsia" w:ascii="宋体" w:hAnsi="宋体" w:cs="宋体"/>
          <w:color w:val="000000"/>
          <w:sz w:val="24"/>
          <w:szCs w:val="24"/>
          <w:lang w:eastAsia="zh-TW"/>
        </w:rPr>
        <w:t xml:space="preserve">建立投诉记录</w:t>
      </w:r>
      <w:r>
        <w:rPr>
          <w:rFonts w:hint="eastAsia" w:ascii="宋体" w:hAnsi="宋体" w:cs="宋体"/>
          <w:color w:val="000000"/>
          <w:sz w:val="24"/>
          <w:szCs w:val="24"/>
        </w:rPr>
        <w:t xml:space="preserve">。</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（9）活动保障：学校重大活动（会议）场地布置等配套保障服务。</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（10）台账管理：落实楼内日常工作的台账记录，并做好整理、归类工作。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（11）按物业管理规范要求做好其他属于物业管理范围内的工作及学校安排的临时性工作。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2、保洁员的岗位职责及要求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（1）保洁责任区：室内包括除教师办公室及专业实训室以外的所有区域；室外包括教学楼周边广场以及绿化带区域。</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所有保洁员必须统一服装，佩戴工号牌上岗；早上每天7:00前到岗，到值班室领取教室钥匙，打开各教室门，完成擦黑板、讲台、清理桌面台肚、扫地面。基本在8:00前做好。然后到卫生间，收倒纸篓，冲洗厕所便池、擦镜面、洗台盆。每幢共计6个卫生间。如有劳育学生，则带领劳育学生一起拖扫走廊、连廊、楼梯，擦栏杆、扶手等。</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（3）每天下午1点前到岗，打扫责任区内教室，冲洗卫生间等，根据地面情况，拖连廊、过道。</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（4）每日完成楼外蛛网、教室玻璃、东西玻璃门、教室内桌面凳面卫生，每周四、五完成教室的地面的拖扫工作。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（5）每日完成楼宇周边绿化带内的保洁，确保绿化带内无垃圾。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B．图文楼</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1、管理员的岗位职责及要求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（1）日常工作安排：7:00前打开各大门，根据天气情况开馆内灯，7:30劳育学生到岗后，对学生进行课前教育、分配劳动任务。8:00前准备好609心理咨询室各教室钥匙，</w:t>
      </w:r>
      <w:r>
        <w:rPr>
          <w:rFonts w:hint="eastAsia" w:ascii="宋体" w:hAnsi="宋体" w:cs="宋体"/>
          <w:color w:val="000000"/>
          <w:sz w:val="24"/>
          <w:szCs w:val="24"/>
        </w:rPr>
        <w:t xml:space="preserve">供老师借用并督促老师作好登记。8:30起楼面巡视，检查保洁员、劳育学生工作情况，根据天气情况开启自修室空调。检查设施设备，发现问题及时报修。配合维修人员工作，对维修结果进行验收。10：:30劳育学生下课报到，对学生的劳动情况进行点评，并告知下午工作安排。11:40检查609心理咨询教室关锁情况并锁6楼西门。13:00开6楼西门，13:20前准备好609教室钥匙供老师借用。13:30起巡视楼内外。合理安排保洁员日常性工作。16:40以后检查609教室，及时关锁门窗灯。21:30关闭馆内灯、自修室门窗灯，闭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安全管理：必须统一服装，佩戴工号牌上岗，工作地点由学校统一指定安排（晚上学校安排单人住宿间），电脑、打印机等办公设备均由供应商自行提供；必须保证每班1人在岗；建立严格规范的外来人员联系登记及大件物品出门管理制度；日常及时做好清场检查、关锁门窗工作，休息日、节假日严格控制人员进入；楼内禁止堆放杂物。</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卫生管理：巡查楼内公共部位、连廊、楼道、卫生间、自习教室、校史馆、活动室、课桌椅、楼梯及楼梯扶手、门窗玻璃、消防设施、电开水炉、楼宇周边绿化带内无垃圾及其他保洁责任区内的卫生保洁情况，落实保洁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（4）维修管理：发现公共设施损坏及时报修并关注维修情况，维修未完成或有其他情况应及时通知学校管理部门，需做好网上报修和线下报修、维修登记工作。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日常巡视：对楼内（包括地下室）情况进行定时巡查，发现问题及时向物业站长或学校管理部门反映；遇灾害性天气（如大风、暴雨、暴雪等）以及汛期，必须加强巡查频度，特别要重视夜间的巡查，发现情况第一时间通知学校管理部门。夜间巡查由教学楼内管理员负责。</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（6）日常接待：</w:t>
      </w:r>
      <w:r>
        <w:rPr>
          <w:rFonts w:hint="eastAsia" w:ascii="宋体" w:hAnsi="宋体" w:cs="宋体"/>
          <w:color w:val="000000"/>
          <w:sz w:val="24"/>
          <w:szCs w:val="24"/>
          <w:lang w:eastAsia="zh-TW"/>
        </w:rPr>
        <w:t xml:space="preserve">处理日常接待咨询服务</w:t>
      </w:r>
      <w:r>
        <w:rPr>
          <w:rFonts w:hint="eastAsia" w:ascii="宋体" w:hAnsi="宋体" w:cs="宋体"/>
          <w:color w:val="000000"/>
          <w:sz w:val="24"/>
          <w:szCs w:val="24"/>
        </w:rPr>
        <w:t xml:space="preserve">，</w:t>
      </w:r>
      <w:r>
        <w:rPr>
          <w:rFonts w:hint="eastAsia" w:ascii="宋体" w:hAnsi="宋体" w:cs="宋体"/>
          <w:color w:val="000000"/>
          <w:sz w:val="24"/>
          <w:szCs w:val="24"/>
          <w:lang w:eastAsia="zh-TW"/>
        </w:rPr>
        <w:t xml:space="preserve">严肃办公秩序</w:t>
      </w:r>
      <w:r>
        <w:rPr>
          <w:rFonts w:hint="eastAsia" w:ascii="宋体" w:hAnsi="宋体" w:cs="宋体"/>
          <w:color w:val="000000"/>
          <w:sz w:val="24"/>
          <w:szCs w:val="24"/>
        </w:rPr>
        <w:t xml:space="preserve">，</w:t>
      </w:r>
      <w:r>
        <w:rPr>
          <w:rFonts w:hint="eastAsia" w:ascii="宋体" w:hAnsi="宋体" w:cs="宋体"/>
          <w:color w:val="000000"/>
          <w:sz w:val="24"/>
          <w:szCs w:val="24"/>
          <w:lang w:eastAsia="zh-TW"/>
        </w:rPr>
        <w:t xml:space="preserve">认真对待服务对象的投诉</w:t>
      </w:r>
      <w:r>
        <w:rPr>
          <w:rFonts w:hint="eastAsia" w:ascii="宋体" w:hAnsi="宋体" w:cs="宋体"/>
          <w:color w:val="000000"/>
          <w:sz w:val="24"/>
          <w:szCs w:val="24"/>
        </w:rPr>
        <w:t xml:space="preserve">，</w:t>
      </w:r>
      <w:r>
        <w:rPr>
          <w:rFonts w:hint="eastAsia" w:ascii="宋体" w:hAnsi="宋体" w:cs="宋体"/>
          <w:color w:val="000000"/>
          <w:sz w:val="24"/>
          <w:szCs w:val="24"/>
          <w:lang w:eastAsia="zh-TW"/>
        </w:rPr>
        <w:t xml:space="preserve">建立投诉记录</w:t>
      </w:r>
      <w:r>
        <w:rPr>
          <w:rFonts w:hint="eastAsia" w:ascii="宋体" w:hAnsi="宋体" w:cs="宋体"/>
          <w:color w:val="000000"/>
          <w:sz w:val="24"/>
          <w:szCs w:val="24"/>
        </w:rPr>
        <w:t xml:space="preserve">。</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（7）活动保障：学校重大活动（会议）场地布置等配套保障服务。</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（8）台账管理：落实楼内日常工作的台账记录，并做好整理、归类工作。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（9）按物业管理规范要求做好其他属于物业管理范围内的工作及学校安排的临时性工作。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2、南北门门禁管理员的岗位职责及要求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（1）必须统一服装，佩戴工号牌上岗。在岗期间应仪表整洁，严守工作纪律，不在岗位上做与工作无关的事情。</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（2）负责南北门入口值守，严格监督读者刷卡或者刷脸入馆，做好未携带一卡通读者或者校外访问人员的信息登记工作。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（3）阻止零食带入图书馆，指导师生在入口处有序摆放雨伞。</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（4）对门禁系统要熟练掌握开启关闭等常识，读者出门禁有报警现象，认真核查。</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（5）完成其他与门禁值守管理相关的工作。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3、保洁员的职责及要求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（1）所有保洁员必须统一服装，佩戴工号牌上岗；每天早上7:00前，下午1点前到岗。</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保洁责任区：室内包括除图书馆书库（112、113、114、115、116、117、201、207、301、307）、阅览室（401）、办公室之外的所有区域（包含但不限于自修室、走廊、过道、台阶、玻璃门、大厅、楼梯、栏杆、电梯、卫生间及其他公共设施等），室内外包括楼宇周边广场和绿化带区域。</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（3）日常工作安排：</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一楼：打扫2个卫生间，收倒纸篓，冲洗厕所便池、擦镜面、洗台盆。拖书库办公室过道、一楼拖大厅，扫东西平台，擦玻璃门。清理、擦拭学生自习处桌椅，收倒各垃圾桶垃圾，更换垃圾袋。阶段性擦消防器门、开关面板、掸蛛网等。</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二楼：打扫2个卫生间，收倒纸篓，冲洗厕所便池、擦镜面、洗台盆。拖大厅过道，擦北大门玻璃，扫大台阶。清理、擦拭学生自习处桌椅，收倒各垃圾桶垃圾，更换垃圾袋。阶段性拖东西楼梯、内楼梯，擦楼梯扶手以及圆弧玻璃，擦消防器门、开关面板、掸蛛网等。</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三楼：打扫2个卫生间，收倒纸篓，冲洗厕所便池、擦镜面、洗台盆。拖过道，阶段性拖东西楼梯、内楼梯，擦楼梯扶手以及圆弧玻璃，擦消防器门、开关面板、掸蛛网等。</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四楼：打扫2个卫生间，收倒纸篓，冲洗厕所便池、擦镜面、洗台盆。拖过道，阶段性拖东西楼梯、内楼梯，擦楼梯扶手以及圆弧玻璃，擦消防器门、开关面板、掸蛛网等。</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五～七楼：打扫4个卫生间，拖过道，阶段性拖东西楼梯、内楼梯，擦楼梯扶手，擦消防器门、开关面板、掸蛛网等。</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每周一、五集体打扫3个自修教室，拖609心理咨询室公共部位地面，根据安排打扫各报告厅、会议室、校史馆卫生。阶段性打扫七层顶平台、地下室、停车场卫生。</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每日完成楼宇周边绿化带内的保洁，确保绿化带内无垃圾。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C．实训楼</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1、管理员的岗位职责及要求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（1）每日安排：7:00前打开各大门，根据天气情况开楼道灯，7:30劳</w:t>
      </w:r>
      <w:r>
        <w:rPr>
          <w:rFonts w:hint="eastAsia" w:ascii="宋体" w:hAnsi="宋体" w:cs="宋体"/>
          <w:color w:val="000000"/>
          <w:sz w:val="24"/>
          <w:szCs w:val="24"/>
        </w:rPr>
        <w:t xml:space="preserve">育学生到岗后，对学生进行课前教育、分配劳动任务。 8:00起楼面巡视，检查区域内设施设备情况，发现问题及时报修。检查楼面，关闭无人灯无人水。接受教师报修，检查保洁员工作，检查劳育学生劳动情况，对学生的劳动进行指导。10：:30劳育学生下课报到，对学生的劳动情况进行点评，并告知下午工作安排。 13:30起楼面巡视，检查区域内设施设备，检查保洁员、劳育学生工作情况。如遇到保洁员汇报学生乱丢垃圾等不文明行为，及时向各系部反映。17:00左右根据天气情况开启楼道灯，21:30起巡视楼面，关闭窗、灯，22:30闭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安全管理：必须统一服装，佩戴工号牌上岗，工作地点和晚上住宿间由学校统一指定安排，电脑、打印机等办公设备均由供应商自行提供。实行24小时值班制度，保证每班1人在岗。建立严格规范的外来人员联系登记及大件物品出门管理制度；日常及时做好清场检查、关锁门窗工作，休息日、节假日严格控制人员进入；楼内禁止堆放杂物。</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（3）卫生管理：巡查楼内公共部位、连廊、楼道、卫生间、楼梯及楼梯扶手、门窗玻璃、电开水炉、消防设施、车库、楼宇周边绿化带内无垃圾及其他保洁责任区的卫生保洁情况，落实保洁工作。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维修管理：发现公共设施损坏及时报修并关注维修情况，维修未完成或有其他情况应及时通知学校管理部门，需做好网上报修和线下报修、维修登记工作；遇灾害性天气（如大风、暴雨、暴雪等）以及汛期，必须加强对楼内的巡查，发现情况第一时间学校管理部门。</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日常巡视：对楼内（包括地下车库）情况进行定时巡查，发现问题及时向站长或学校管理部门反映；遇灾害性天气（如大风、暴雨、暴雪等）以及汛期，必须加强巡查频度，特别要重视夜间的巡查，发现情况第一时间通知学校管理部门。</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（6）日常接待：</w:t>
      </w:r>
      <w:r>
        <w:rPr>
          <w:rFonts w:hint="eastAsia" w:ascii="宋体" w:hAnsi="宋体" w:cs="宋体"/>
          <w:color w:val="000000"/>
          <w:sz w:val="24"/>
          <w:szCs w:val="24"/>
          <w:lang w:eastAsia="zh-TW"/>
        </w:rPr>
        <w:t xml:space="preserve">处理日常接待咨询服务</w:t>
      </w:r>
      <w:r>
        <w:rPr>
          <w:rFonts w:hint="eastAsia" w:ascii="宋体" w:hAnsi="宋体" w:cs="宋体"/>
          <w:color w:val="000000"/>
          <w:sz w:val="24"/>
          <w:szCs w:val="24"/>
        </w:rPr>
        <w:t xml:space="preserve">，</w:t>
      </w:r>
      <w:r>
        <w:rPr>
          <w:rFonts w:hint="eastAsia" w:ascii="宋体" w:hAnsi="宋体" w:cs="宋体"/>
          <w:color w:val="000000"/>
          <w:sz w:val="24"/>
          <w:szCs w:val="24"/>
          <w:lang w:eastAsia="zh-TW"/>
        </w:rPr>
        <w:t xml:space="preserve">严肃办公秩序</w:t>
      </w:r>
      <w:r>
        <w:rPr>
          <w:rFonts w:hint="eastAsia" w:ascii="宋体" w:hAnsi="宋体" w:cs="宋体"/>
          <w:color w:val="000000"/>
          <w:sz w:val="24"/>
          <w:szCs w:val="24"/>
        </w:rPr>
        <w:t xml:space="preserve">，</w:t>
      </w:r>
      <w:r>
        <w:rPr>
          <w:rFonts w:hint="eastAsia" w:ascii="宋体" w:hAnsi="宋体" w:cs="宋体"/>
          <w:color w:val="000000"/>
          <w:sz w:val="24"/>
          <w:szCs w:val="24"/>
          <w:lang w:eastAsia="zh-TW"/>
        </w:rPr>
        <w:t xml:space="preserve">认真对待服务对象的投诉</w:t>
      </w:r>
      <w:r>
        <w:rPr>
          <w:rFonts w:hint="eastAsia" w:ascii="宋体" w:hAnsi="宋体" w:cs="宋体"/>
          <w:color w:val="000000"/>
          <w:sz w:val="24"/>
          <w:szCs w:val="24"/>
        </w:rPr>
        <w:t xml:space="preserve">，</w:t>
      </w:r>
      <w:r>
        <w:rPr>
          <w:rFonts w:hint="eastAsia" w:ascii="宋体" w:hAnsi="宋体" w:cs="宋体"/>
          <w:color w:val="000000"/>
          <w:sz w:val="24"/>
          <w:szCs w:val="24"/>
          <w:lang w:eastAsia="zh-TW"/>
        </w:rPr>
        <w:t xml:space="preserve">建立投诉记录</w:t>
      </w:r>
      <w:r>
        <w:rPr>
          <w:rFonts w:hint="eastAsia" w:ascii="宋体" w:hAnsi="宋体" w:cs="宋体"/>
          <w:color w:val="000000"/>
          <w:sz w:val="24"/>
          <w:szCs w:val="24"/>
        </w:rPr>
        <w:t xml:space="preserve">。</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（7）活动保障：学校重大活动（会议）场地布置等配套保障服务。</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（8）台账管理：落实楼内日常工作的台账记录，并做好整理、归类工作。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（9）按物业管理规范要求做好其他属于物业管理范围内的工作及学校安排的临时性工作。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2、保洁员的工作职责及要求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（1）所有保洁员必须统一服装，佩戴工号牌上岗；每天早上7:00前，中午1点前到岗。</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（2）保洁责任区：室内包括除教师办公室和专业实训室以外的所有区域；室外包括楼宇周边及绿化带。</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（3）工作内容及安排：</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A幢：共计需打扫12个卫生间卫生，收倒纸篓，冲洗厕所便池、擦镜面、洗台盆。拖大厅1个，拖过道连廊共计8条。收倒全楼垃圾桶垃圾，下班前扔到楼外大垃圾桶。阶段性拖楼梯共计12座，擦拭扶手、消防器门、开关面板、掸蛛网等。</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B幢：共计需打扫18个卫生间卫生，收倒纸篓，冲洗厕所便池、擦镜面、洗台盆。拖大厅1个，拖过道连廊共计8条。收倒全楼垃圾桶垃圾，下班前扔到楼外大垃圾桶。阶段性拖楼梯共计12座，擦拭扶手、消防器门、开关面板、掸蛛网等。</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C幢：共计需打扫10个卫生间卫生，收倒纸篓，冲洗厕所便池、擦镜面、洗台盆。拖大厅1个，拖过道连廊共计8条。收倒全楼垃圾桶垃圾，下班前扔到楼外大垃圾桶。阶段性拖楼梯共计12座，擦拭扶手、消防器门、开关面板、掸蛛网等。</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每日完成楼宇周边绿化带内的保洁，确保绿化带内无垃圾。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D．行政楼</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1、管理员的岗位职责及要求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安全及日常管理：必须统一服装，佩戴工号牌上岗，在学校指定办公地点上班。行政楼管理员上班时间与学校行政楼人员一致，每班2人须均在岗；必须服从学校统一安排，根据日常会务等需要进行临时性加班。</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卫生管理：巡查楼内公共部位、连廊、楼道、卫生间、会议室、接待室、活动室、吸烟室、楼梯及楼梯扶手、门窗玻璃、电开水炉、消防设施、楼宇周边绿化带内无垃圾及其他指定保洁责任区的卫生保洁情况，落实保洁工作；楼内禁止堆放杂物。</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（3）维修管理：发现公共设施损坏及时报修并关注维修情况，维修未完成或有其他情况应及时通知学校管理部门，需做好网上报修和线下报修、维修登记工作。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会务工作：微笑上岗，注重个人仪容仪表。日常保证行政楼各会议室干净整洁、桌椅整齐，每天检查、打扫、清理。负责行政楼会议室内灯具、音响、投影、视频等设施设备的调试、使用及日常维护。做好会议（活动）前期工作：包括会议室台形摆放，会场席卡打印、摆放，会场投影调试、准备；会务电脑准备，会议资料打印、摆放，会场瓷杯、茶水布置等；以及校长办公室要求的其他会议前期准备事项。做好会议（活动）期间工作：现场音响、话筒保障，茶水服务（校级活动期间）等。做好会议（活动）收尾工作：会场整理、设备检查归位等。</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（5）智能化设备管理：承担会议室等场所中的智能化设备的安全管理和日常维护，做好智能化设备使用前的调试工作，发现问题及时向院办汇报。</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（6）日常巡视：对楼内情况进行定时巡查，发现问题及时向站长或学校管理部门反映；遇灾害性天气（如大风、暴雨、暴雪等）以及汛期，必须加强对楼内的巡查，发现情况第一时间通知学校管理部门</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（7）日常接待：</w:t>
      </w:r>
      <w:r>
        <w:rPr>
          <w:rFonts w:hint="eastAsia" w:ascii="宋体" w:hAnsi="宋体" w:cs="宋体"/>
          <w:color w:val="000000"/>
          <w:sz w:val="24"/>
          <w:szCs w:val="24"/>
          <w:lang w:eastAsia="zh-TW"/>
        </w:rPr>
        <w:t xml:space="preserve">处理日常接待咨询服务</w:t>
      </w:r>
      <w:r>
        <w:rPr>
          <w:rFonts w:hint="eastAsia" w:ascii="宋体" w:hAnsi="宋体" w:cs="宋体"/>
          <w:color w:val="000000"/>
          <w:sz w:val="24"/>
          <w:szCs w:val="24"/>
        </w:rPr>
        <w:t xml:space="preserve">，</w:t>
      </w:r>
      <w:r>
        <w:rPr>
          <w:rFonts w:hint="eastAsia" w:ascii="宋体" w:hAnsi="宋体" w:cs="宋体"/>
          <w:color w:val="000000"/>
          <w:sz w:val="24"/>
          <w:szCs w:val="24"/>
          <w:lang w:eastAsia="zh-TW"/>
        </w:rPr>
        <w:t xml:space="preserve">严肃办公秩序</w:t>
      </w:r>
      <w:r>
        <w:rPr>
          <w:rFonts w:hint="eastAsia" w:ascii="宋体" w:hAnsi="宋体" w:cs="宋体"/>
          <w:color w:val="000000"/>
          <w:sz w:val="24"/>
          <w:szCs w:val="24"/>
        </w:rPr>
        <w:t xml:space="preserve">，</w:t>
      </w:r>
      <w:r>
        <w:rPr>
          <w:rFonts w:hint="eastAsia" w:ascii="宋体" w:hAnsi="宋体" w:cs="宋体"/>
          <w:color w:val="000000"/>
          <w:sz w:val="24"/>
          <w:szCs w:val="24"/>
          <w:lang w:eastAsia="zh-TW"/>
        </w:rPr>
        <w:t xml:space="preserve">认真对待服务对象的投诉</w:t>
      </w:r>
      <w:r>
        <w:rPr>
          <w:rFonts w:hint="eastAsia" w:ascii="宋体" w:hAnsi="宋体" w:cs="宋体"/>
          <w:color w:val="000000"/>
          <w:sz w:val="24"/>
          <w:szCs w:val="24"/>
        </w:rPr>
        <w:t xml:space="preserve">，</w:t>
      </w:r>
      <w:r>
        <w:rPr>
          <w:rFonts w:hint="eastAsia" w:ascii="宋体" w:hAnsi="宋体" w:cs="宋体"/>
          <w:color w:val="000000"/>
          <w:sz w:val="24"/>
          <w:szCs w:val="24"/>
          <w:lang w:eastAsia="zh-TW"/>
        </w:rPr>
        <w:t xml:space="preserve">建立投诉记录</w:t>
      </w:r>
      <w:r>
        <w:rPr>
          <w:rFonts w:hint="eastAsia" w:ascii="宋体" w:hAnsi="宋体" w:cs="宋体"/>
          <w:color w:val="000000"/>
          <w:sz w:val="24"/>
          <w:szCs w:val="24"/>
        </w:rPr>
        <w:t xml:space="preserve">。</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（8）活动保障：学校重大活动（会议）场地布置、茶水保障等配套保障服务。</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（9）台账管理：落实楼内日常工作的台账记录，并做好整理、归类工作。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（10）按物业管理规范要求做好其他属于物业管理范围内的工作及学校安排的临时性工作。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2、保洁员的岗位职责及要求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（1）保洁责任区：室内包括除普通教职员工办公室以外的所有区域；室外包括楼宇周边广场及绿化带区域。</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（2）必须在上班前完成所有会议室及公共区域的清洁、通风，同时需完成校领导办公室内的保洁及泡开水工作。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保洁员必须统一服装，佩戴工号牌上岗。每日早上上班时间为7：00前；下午1点前,二楼层保洁员下午比学院下班时间延时半小时锁楼层门。延时时间内完成楼面应急工作以及会议室的收拾打扫。一、二楼保洁员负责打开行政楼一楼、二楼的8扇通道门，打开校领导办公室、会议室、吸烟室的门窗，三楼、四楼保洁员到岗后首先到二楼协助</w:t>
      </w:r>
      <w:r>
        <w:rPr>
          <w:rFonts w:hint="eastAsia" w:ascii="宋体" w:hAnsi="宋体" w:cs="宋体"/>
          <w:color w:val="000000"/>
          <w:sz w:val="24"/>
          <w:szCs w:val="24"/>
        </w:rPr>
        <w:t xml:space="preserve">。具体分工如下：二楼、四楼保洁员负责每个办公室的桌椅、地面的清洁，三楼保洁员负责每个办公室、会议室泡水以及领导自用杯子、待客瓷杯清洁。全部办公室打扫工作完成后，由三楼保洁员负责关窗、锁门。以上工作必须在8点左右全部完成。然后二楼、四楼保洁员共同打扫221、223的卫生，内容包括桌面、椅子、窗台、烟灰缸的擦洗。打扫二楼南卫生间的卫生、毛巾消毒，以上工作在8点30左右全部完成后，各保洁员分楼层独自完成区域工作任务。因一楼人流量较大，一楼保洁员到岗后首先清洁地面以确保8点左右地面干燥，无法参与其他楼层的协助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日常工作内容：地面、楼梯、扶手、楼面窗台窗户清洁擦洗；盥洗室卫生间的水池、便池、镜面、洗台盆、窗户的清洁并收倒纸篓，更换垃圾袋；。其中二楼南卫生间便池每天用84消毒一次，其他6个卫生间便池每周用84消毒2次。鱼池每天用专门的打捞工具清洁，每周喂鱼3次。所有会议室窗户每天安排清洁，会议室桌椅每天必须擦拭以便随时可以接待会议。每天清洗、更换137值班室的床上用品。每日完成楼宇周边绿化带内的保洁，确保绿化带内无垃圾。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E．文体楼</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1、物业管理员的岗位职责及要求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安全管理：必须统一服装，佩戴工号牌上岗，工作地点由学校统一安排（晚上学校可安排单人住宿间），电脑、打印机等办公设备均由供应商自行提供。保必须证每班1人在岗；要建立严格规范的外来人员联系登记及大件物品出门管理制度；日常及时做好清场检查、关锁门窗工作，休息日、节假日严格控制人员进入；楼内禁止堆放杂物。</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（2）卫生管理：巡查楼内公共部位、连廊、楼道、卫生间、楼梯及楼梯扶手、门窗玻璃、电开水炉、消防设施、楼宇周边绿化带内无垃圾及其他保洁责任区的卫生保洁情况，落实保洁工作。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（3）维修管理：检查各个体育设施和公共设施的安全状况，发现设施损坏及时报修并关注维修情况，维修未完成或有其他情况应及时通知学校管理部门，并需做好网上报修和线下报修、维修登记工作。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日常巡视：对楼内情况进行定时巡查，发现问题及时向站长或学校管理部门反映；遇灾害性天气（如大风、暴雨、暴雪等）以及汛期，必须加强巡查频度，特别要重视夜间的巡查，发现情况第一时间通知学校管理部门。夜间巡查由实训楼内管理员负责。</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（5）日常接待：</w:t>
      </w:r>
      <w:r>
        <w:rPr>
          <w:rFonts w:hint="eastAsia" w:ascii="宋体" w:hAnsi="宋体" w:cs="宋体"/>
          <w:color w:val="000000"/>
          <w:sz w:val="24"/>
          <w:szCs w:val="24"/>
          <w:lang w:eastAsia="zh-TW"/>
        </w:rPr>
        <w:t xml:space="preserve">处理日常接待咨询服务</w:t>
      </w:r>
      <w:r>
        <w:rPr>
          <w:rFonts w:hint="eastAsia" w:ascii="宋体" w:hAnsi="宋体" w:cs="宋体"/>
          <w:color w:val="000000"/>
          <w:sz w:val="24"/>
          <w:szCs w:val="24"/>
        </w:rPr>
        <w:t xml:space="preserve">，</w:t>
      </w:r>
      <w:r>
        <w:rPr>
          <w:rFonts w:hint="eastAsia" w:ascii="宋体" w:hAnsi="宋体" w:cs="宋体"/>
          <w:color w:val="000000"/>
          <w:sz w:val="24"/>
          <w:szCs w:val="24"/>
          <w:lang w:eastAsia="zh-TW"/>
        </w:rPr>
        <w:t xml:space="preserve">严肃办公秩序</w:t>
      </w:r>
      <w:r>
        <w:rPr>
          <w:rFonts w:hint="eastAsia" w:ascii="宋体" w:hAnsi="宋体" w:cs="宋体"/>
          <w:color w:val="000000"/>
          <w:sz w:val="24"/>
          <w:szCs w:val="24"/>
        </w:rPr>
        <w:t xml:space="preserve">，</w:t>
      </w:r>
      <w:r>
        <w:rPr>
          <w:rFonts w:hint="eastAsia" w:ascii="宋体" w:hAnsi="宋体" w:cs="宋体"/>
          <w:color w:val="000000"/>
          <w:sz w:val="24"/>
          <w:szCs w:val="24"/>
          <w:lang w:eastAsia="zh-TW"/>
        </w:rPr>
        <w:t xml:space="preserve">认真对待服务对象的投诉</w:t>
      </w:r>
      <w:r>
        <w:rPr>
          <w:rFonts w:hint="eastAsia" w:ascii="宋体" w:hAnsi="宋体" w:cs="宋体"/>
          <w:color w:val="000000"/>
          <w:sz w:val="24"/>
          <w:szCs w:val="24"/>
        </w:rPr>
        <w:t xml:space="preserve">，</w:t>
      </w:r>
      <w:r>
        <w:rPr>
          <w:rFonts w:hint="eastAsia" w:ascii="宋体" w:hAnsi="宋体" w:cs="宋体"/>
          <w:color w:val="000000"/>
          <w:sz w:val="24"/>
          <w:szCs w:val="24"/>
          <w:lang w:eastAsia="zh-TW"/>
        </w:rPr>
        <w:t xml:space="preserve">建立投诉记录</w:t>
      </w:r>
      <w:r>
        <w:rPr>
          <w:rFonts w:hint="eastAsia" w:ascii="宋体" w:hAnsi="宋体" w:cs="宋体"/>
          <w:color w:val="000000"/>
          <w:sz w:val="24"/>
          <w:szCs w:val="24"/>
        </w:rPr>
        <w:t xml:space="preserve">。</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（6）活动保障：楼内举行重大活动（会议）场地布置、窗帘开关、器材搬运等配套保障服务。</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（7）台账管理：落实楼内日常工作的台账记录，并做好整理、归类工作。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（8）如遇高温天气，根据学校的要求在指定地点为师生提供免费冷开水。（打水、储水等设备均由学校提供）</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（9）按物业管理规范要求做好其他属于物业管理范围内的工作及学校安排的临时性工作。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2、器材管理员的岗位职责及要求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（1）必须统一服装，佩戴工号牌上岗，工作地点由学校统一安排。</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（2）熟悉各种器材的保管方法、基本养护及维修，会简单的修理器材的技术（如乒乓球拍沾拍、羽毛球拍穿线等）。</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（3）负责器材的出借和分发，并做好台账、出入库和报废管理。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（4）定期检查运动场地及运动器材的安全隐患，及时报修。</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（5）初步了解各类体育赛事的规则，并能协助体育部做好赛事准备和辅助裁判工作。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3、保洁员的岗位职责及要求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（1）必须统一服装，佩戴工号牌上岗。</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（2）责任区：室内除教室办公室和健身房以外的所有区域；室外包括楼宇周边广场及绿化带区域。</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工作安排：每天7:00前到岗，分工打扫一、二楼各2个卫生间以及各自楼层走廊，要求镜面干净透亮，纸篓清理干净，地面拖干净。7:20后打扫西辅房卫生间卫生，10:00前带领劳育学生完成106、108、110、119等综合球馆的卫生，擦乒乓台。下班前再次打扫一遍卫生间。</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下午1点前上班，并带领劳育学生一起拖楼梯、擦栏杆扶手、擦玻璃，打扫卫生间卫生，洗刷便池、台盆。打扫体育看台下卫生间2个。每天完成各活动室的扶手、镜面、器材卫生，馆内蛛网清掸。做好清洁西辅房2楼卫生间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（4）每日完成楼宇周边绿化带内的保洁，确保绿化带内无垃圾。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F、工业互联网产学研创中心</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1、管理员的岗位职责及要求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（1）每日安排：7:00前打开各大门，根据天气情况开楼道灯，7:30</w:t>
      </w:r>
      <w:r>
        <w:rPr>
          <w:rFonts w:hint="eastAsia" w:ascii="宋体" w:hAnsi="宋体" w:cs="宋体"/>
          <w:color w:val="000000"/>
          <w:sz w:val="24"/>
          <w:szCs w:val="24"/>
        </w:rPr>
        <w:t xml:space="preserve">劳育学生到岗后，对学生进行课前教育、分配劳动任务。 8:00起楼面巡视，检查区域内设施设备情况，发现问题及时报修。检查楼面，关闭无人灯无人水。接受教师报修，检查保洁员工作，检查劳育学生劳动情况，对学生的劳动进行指导。10:30劳育学生下课报到，对学生的劳动情况进行点评，并告知下午工作安排。 13:30起楼面巡视，检查区域内设施设备，检查保洁员、劳育学生工作情况。如遇到保洁员汇报学生乱丢垃圾等不文明行为，及时向各系部反映。17:00左右根据天气情况开启楼道灯，21:30起巡视楼面，关闭窗、灯，22:30闭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安全管理：必须统一服装，佩戴工号牌上岗，工作地点和晚上住宿间由学校统一指定安排，电脑、打印机等办公设备均由乙方自行提供。实行24小时值班制度，保证每班1人在岗。建立严格规范的外来人员联系登记及大件物品出门管理制度；日常及时做好清场检查、关锁门窗工作，休息日、节假日严格控制人员进入；楼内禁止堆放杂物。</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（3）卫生管理：巡查楼内公共部位、连廊、楼道、卫生间、楼梯及楼梯扶手、门窗玻璃、电开水炉、消防设施、车库、楼宇周边绿化带内无垃圾及其他保洁责任区的卫生保洁情况，落实保洁工作。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维修管理：发现公共设施损坏及时报修并关注维修情况，维修未完成或有其他情况应及时通知学校管理部门，需做好网上报修和线下报修、维修登记工作；遇灾害性天气（如大风、暴雨、暴雪等）以及汛期，必须加强对楼内的巡查，发现情况第一时间学校管理部门。</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日常巡视：对楼内（包括地下车库）情况进行定时巡查，发现问题及时向站长或学校管理部门反映；遇灾害性天气（如大风、暴雨、暴雪等）以及汛期，必须加强巡查频度，特别要重视夜间的巡查，发现情况第一时间通知学校管理部门。</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（6）日常接待：</w:t>
      </w:r>
      <w:r>
        <w:rPr>
          <w:rFonts w:hint="eastAsia" w:ascii="宋体" w:hAnsi="宋体" w:cs="宋体"/>
          <w:color w:val="000000"/>
          <w:sz w:val="24"/>
          <w:szCs w:val="24"/>
          <w:lang w:eastAsia="zh-TW"/>
        </w:rPr>
        <w:t xml:space="preserve">处理日常接待咨询服务</w:t>
      </w:r>
      <w:r>
        <w:rPr>
          <w:rFonts w:hint="eastAsia" w:ascii="宋体" w:hAnsi="宋体" w:cs="宋体"/>
          <w:color w:val="000000"/>
          <w:sz w:val="24"/>
          <w:szCs w:val="24"/>
        </w:rPr>
        <w:t xml:space="preserve">，</w:t>
      </w:r>
      <w:r>
        <w:rPr>
          <w:rFonts w:hint="eastAsia" w:ascii="宋体" w:hAnsi="宋体" w:cs="宋体"/>
          <w:color w:val="000000"/>
          <w:sz w:val="24"/>
          <w:szCs w:val="24"/>
          <w:lang w:eastAsia="zh-TW"/>
        </w:rPr>
        <w:t xml:space="preserve">严肃办公秩序</w:t>
      </w:r>
      <w:r>
        <w:rPr>
          <w:rFonts w:hint="eastAsia" w:ascii="宋体" w:hAnsi="宋体" w:cs="宋体"/>
          <w:color w:val="000000"/>
          <w:sz w:val="24"/>
          <w:szCs w:val="24"/>
        </w:rPr>
        <w:t xml:space="preserve">，</w:t>
      </w:r>
      <w:r>
        <w:rPr>
          <w:rFonts w:hint="eastAsia" w:ascii="宋体" w:hAnsi="宋体" w:cs="宋体"/>
          <w:color w:val="000000"/>
          <w:sz w:val="24"/>
          <w:szCs w:val="24"/>
          <w:lang w:eastAsia="zh-TW"/>
        </w:rPr>
        <w:t xml:space="preserve">认真对待服务对象的投诉</w:t>
      </w:r>
      <w:r>
        <w:rPr>
          <w:rFonts w:hint="eastAsia" w:ascii="宋体" w:hAnsi="宋体" w:cs="宋体"/>
          <w:color w:val="000000"/>
          <w:sz w:val="24"/>
          <w:szCs w:val="24"/>
        </w:rPr>
        <w:t xml:space="preserve">，</w:t>
      </w:r>
      <w:r>
        <w:rPr>
          <w:rFonts w:hint="eastAsia" w:ascii="宋体" w:hAnsi="宋体" w:cs="宋体"/>
          <w:color w:val="000000"/>
          <w:sz w:val="24"/>
          <w:szCs w:val="24"/>
          <w:lang w:eastAsia="zh-TW"/>
        </w:rPr>
        <w:t xml:space="preserve">建立投诉记录</w:t>
      </w:r>
      <w:r>
        <w:rPr>
          <w:rFonts w:hint="eastAsia" w:ascii="宋体" w:hAnsi="宋体" w:cs="宋体"/>
          <w:color w:val="000000"/>
          <w:sz w:val="24"/>
          <w:szCs w:val="24"/>
        </w:rPr>
        <w:t xml:space="preserve">。</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（7）活动保障：学校重大活动（会议）场地布置等配套保障服务。</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（8）台账管理：落实楼内日常工作的台账记录，并做好整理、归类工作。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（9）按物业管理规范要求做好其他属于物业管理范围内的工作及学校安排的临时性工作。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2、保洁员的工作职责及要求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（1）所有保洁员必须统一服装，佩戴工号牌上岗；每天早上7:00前，中午1点前到岗。</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（2）保洁责任区：室内包括除教师办公室和专业实训室以外的所有公共区域以及报告厅内地面、桌面等所有场所；室外包括大楼周边及绿化带。</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3、会务管理员的工作职责及要求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微笑上岗，注重个人仪容仪表。做好会议（活动）前期工作：包括会场席卡摆放，会场瓷杯、茶水布置等。做好会议（活动）期间工作：茶水服务（校级活动期间）等。做好会议（活动）收尾工作：会场整理。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G、继续教育学院保洁员的岗位职责及要求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继续教育学院保洁员必须统一服装，佩戴工号牌上岗，认真做好责任区的各项清洁工作，主要包括：</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1、环境卫生制度健全</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（1）制定环境卫生管理制度、公共部位检查、室内卫生检查有专项要求。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（2）有定期对楼内进行消杀和传染病预防的具体措施和制度。</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2、楼内清洁管理的要求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（1）保洁人员上岗前必须进行岗前培训。</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（2）保洁人员应有明确的岗位职责和工作流程。</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（3）卫生清洁工具及配套设备齐全，楼内清洁卫生应每天至少开展三次（上、中、下午各一次），特殊时期加强清洁频率，及时清除楼内外垃圾，不得堆积。</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（4）制定环境卫生检查标准，有记录。</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（5）环境卫生满意度应达到80%以上。</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3、楼内公共部位环境标准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（1）楼内公共场所（地、墙、走廊、厕所等）环境整洁干净，无污迹、无积灰、无异味、无蛛网。</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（2）楼内无蚊蝇、蟑螂、鼠害。春秋季采取适当措施对楼内公共区域进行整体消毒，有定期消杀计划、记录。</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（3）楼道、楼梯、地面、墙面清洁，无破损，无卫生死角。</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（4）楼道内外无私拉电线或网线。</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（5）公共厕所、盥洗间标识齐全、设备完好；室内空气流通无异味；便池无污垢，隔板干净，瓷砖面洁白；墙面和天花板无灰尘无蜘蛛网；下水道畅通。</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4、公共卫生间的要求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（1）卫生间便池清洗干净。</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（2）卫生间纸篓里的垃圾袋每天清理更换。</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（3）卫生间地面拖洗干净，不留垃圾和污渍，对出现的“牛皮癣”及时清理。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（4）每周需对卫生间便池用清洁剂清洗一次，保持无尿垢、无臭味。</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5、其他保洁要求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（1）教室内讲台、清理桌面台肚、扫地面干净，无废纸、杂物。</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（2）展览馆内地面，培训室地面干净整洁。</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（3）室外公共地面卫生打扫干净，保持干净整洁。</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H、信息产业园保洁员的岗位职责及要求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信息产业园保洁员必须统一服装，佩戴工号牌上岗，认真做好责任区的各项清洁工作，主要包括：</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1、环境卫生制度健全</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（1）制定环境卫生管理制度、公共部位检查、室内卫生检查有专项要求。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（2）有定期对楼内进行消杀和传染病预防的具体措施和制度。</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2、楼内清洁管理的要求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（1）保洁人员上岗前必须进行岗前培训。</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（2）保洁人员应有明确的岗位职责和工作流程。</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（3）卫生清洁工具及配套设备齐全，楼内清洁卫生应每天至少开展三次（上、中、下午各一次），特殊时期加强清洁频率，及时清除楼内外垃圾，不得堆积。</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（4）制定环境卫生检查标准，有记录。</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（5）环境卫生满意度应达到80%以上。</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3、楼内公共部位环境标准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（1）楼内公共场所（地、墙、走廊、厕所等）环境整洁干净，无污迹、无积灰、无异味、无蛛网。</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（2）楼内无蚊蝇、蟑螂、鼠害。春秋季采取适当措施对楼内公共区域进行整体消毒，有定期消杀计划、记录。</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（3）楼道、楼梯、地面、墙面清洁，无破损，无卫生死角。</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（4）楼道内外无私拉电线或网线。</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（5）公共厕所、盥洗间标识齐全、设备完好；室内空气流通无异味；便池无污垢，隔板干净，瓷砖面洁白；墙面和天花板无灰尘无蜘蛛网；下水道畅通。</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4、公共卫生间的要求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（1）卫生间便池清洗干净。</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（2）卫生间纸篓里的垃圾袋每天清理更换。</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（3）卫生间地面拖洗干净，不留垃圾和污渍，对出现的“牛皮癣”及时清理。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（4）每周需对卫生间便池用清洁剂清洗一次，保持无尿垢、无臭味。</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（五）本项目人员的管理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1、供应商承诺必须在管理期内所有人员由于个人或供应商管理不善等原因造成学校人员伤害或财产损失的，由供应商先行承担赔付，或由学校从服务承包经费扣除。赔付金额有学校与供应商协商确定。</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2、楼宇管理员、保洁员出现包括但不限于以下情况的，相关人员退回公司处理。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（1）在防火、防用电事故、防人身伤害及管理等方面出现失误，造成后果者。</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（2）突发事件隐瞒不报或者处置不当、掩盖真相，造成不良后果，经调查负有直接责任者。</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（3）私藏、私拿、索取校内物品的和未经许可擅自买卖废品造成恶劣影响的行为者。</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（4）工作态度、业绩及服务能力，经培训、提醒，均无改进、提高或不服从管理者。</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（5）因个人原因不能正常工作或造成学校经济或声誉损失者。</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（6）其他未尽事项由合同约束，相关管理和考核标准由学校管理部门负责解释。</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二、物业服务管理考核要求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学校管理部门根据《常州信息职业技术学院楼宇监管细则》、《常州信息职业技术学院日常保洁考核表》、《常州信息职业技术学院节能、维修、用电系统等职责要求》及满意度测评等要求对楼宇物业供应商定期进行考核管理。每月检查考核得分按比例之和为物业管理月度考核综合分，其中日常检查分数占50%，满意度测评占30%，月度专项检查占20%。</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2、供应商如拒绝配合考核，学校单独组织考核，考核结果具有同等效力。</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3、供应商连续两个月考核分数低于70分或一年内累计三个月考核分数低于70分，学校有权单方面终止合同。</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三、其他要求</w:t>
      </w:r>
      <w:r/>
    </w:p>
    <w:p>
      <w:pPr>
        <w:ind w:firstLine="488"/>
        <w:spacing w:line="440" w:lineRule="exact"/>
        <w:widowControl/>
        <w:rPr>
          <w:rFonts w:hint="eastAsia" w:ascii="宋体" w:hAnsi="宋体" w:cs="宋体"/>
          <w:color w:val="000000"/>
          <w:sz w:val="24"/>
          <w:szCs w:val="24"/>
        </w:rPr>
      </w:pPr>
      <w:r>
        <w:rPr>
          <w:rFonts w:hint="eastAsia" w:ascii="宋体" w:hAnsi="宋体" w:cs="宋体"/>
          <w:color w:val="000000"/>
          <w:spacing w:val="2"/>
          <w:sz w:val="24"/>
          <w:szCs w:val="24"/>
        </w:rPr>
        <w:t xml:space="preserve">1、供应商所用人员必须按照相关劳动法律法规的规定执行，如遇到工资纠纷问题由供应商自行解决。</w:t>
      </w:r>
      <w:r/>
    </w:p>
    <w:p>
      <w:pPr>
        <w:ind w:firstLine="488"/>
        <w:spacing w:line="440" w:lineRule="exact"/>
        <w:widowControl/>
        <w:rPr>
          <w:rFonts w:hint="eastAsia" w:ascii="宋体" w:hAnsi="宋体" w:cs="宋体"/>
          <w:color w:val="000000"/>
          <w:sz w:val="24"/>
          <w:szCs w:val="24"/>
        </w:rPr>
      </w:pPr>
      <w:r>
        <w:rPr>
          <w:rFonts w:hint="eastAsia" w:ascii="宋体" w:hAnsi="宋体" w:cs="宋体"/>
          <w:color w:val="000000"/>
          <w:spacing w:val="2"/>
          <w:sz w:val="24"/>
          <w:szCs w:val="24"/>
        </w:rPr>
        <w:t xml:space="preserve">2、供应商</w:t>
      </w:r>
      <w:r>
        <w:rPr>
          <w:rFonts w:hint="eastAsia" w:ascii="宋体" w:hAnsi="宋体" w:cs="宋体"/>
          <w:color w:val="000000"/>
          <w:spacing w:val="2"/>
          <w:sz w:val="24"/>
          <w:szCs w:val="24"/>
          <w:lang w:eastAsia="zh-TW"/>
        </w:rPr>
        <w:t xml:space="preserve">根据专业服务的要求</w:t>
      </w:r>
      <w:r>
        <w:rPr>
          <w:rFonts w:hint="eastAsia" w:ascii="宋体" w:hAnsi="宋体" w:cs="宋体"/>
          <w:color w:val="000000"/>
          <w:spacing w:val="2"/>
          <w:sz w:val="24"/>
          <w:szCs w:val="24"/>
        </w:rPr>
        <w:t xml:space="preserve">，所有管理人员以及保洁</w:t>
      </w:r>
      <w:r>
        <w:rPr>
          <w:rFonts w:hint="eastAsia" w:ascii="宋体" w:hAnsi="宋体" w:cs="宋体"/>
          <w:color w:val="000000"/>
          <w:spacing w:val="2"/>
          <w:sz w:val="24"/>
          <w:szCs w:val="24"/>
          <w:lang w:eastAsia="zh-TW"/>
        </w:rPr>
        <w:t xml:space="preserve">服务人员</w:t>
      </w:r>
      <w:r>
        <w:rPr>
          <w:rFonts w:hint="eastAsia" w:ascii="宋体" w:hAnsi="宋体" w:cs="宋体"/>
          <w:color w:val="000000"/>
          <w:spacing w:val="2"/>
          <w:sz w:val="24"/>
          <w:szCs w:val="24"/>
        </w:rPr>
        <w:t xml:space="preserve">必须</w:t>
      </w:r>
      <w:r>
        <w:rPr>
          <w:rFonts w:hint="eastAsia" w:ascii="宋体" w:hAnsi="宋体" w:cs="宋体"/>
          <w:color w:val="000000"/>
          <w:spacing w:val="2"/>
          <w:sz w:val="24"/>
          <w:szCs w:val="24"/>
          <w:lang w:eastAsia="zh-TW"/>
        </w:rPr>
        <w:t xml:space="preserve">要统一着装、佩戴工号</w:t>
      </w:r>
      <w:r>
        <w:rPr>
          <w:rFonts w:hint="eastAsia" w:ascii="宋体" w:hAnsi="宋体" w:cs="宋体"/>
          <w:color w:val="000000"/>
          <w:spacing w:val="2"/>
          <w:sz w:val="24"/>
          <w:szCs w:val="24"/>
        </w:rPr>
        <w:t xml:space="preserve">牌，</w:t>
      </w:r>
      <w:r>
        <w:rPr>
          <w:rFonts w:hint="eastAsia" w:ascii="宋体" w:hAnsi="宋体" w:cs="宋体"/>
          <w:color w:val="000000"/>
          <w:spacing w:val="2"/>
          <w:sz w:val="24"/>
          <w:szCs w:val="24"/>
          <w:lang w:eastAsia="zh-TW"/>
        </w:rPr>
        <w:t xml:space="preserve">岗位职责公开公布。</w:t>
      </w:r>
      <w:r>
        <w:rPr>
          <w:rFonts w:hint="eastAsia" w:ascii="宋体" w:hAnsi="宋体" w:cs="宋体"/>
          <w:color w:val="000000"/>
          <w:spacing w:val="2"/>
          <w:sz w:val="24"/>
          <w:szCs w:val="24"/>
        </w:rPr>
        <w:t xml:space="preserve">员工服装由供应商自行提供。</w:t>
      </w:r>
      <w:r/>
    </w:p>
    <w:p>
      <w:pPr>
        <w:ind w:firstLine="488"/>
        <w:spacing w:line="440" w:lineRule="exact"/>
        <w:widowControl/>
        <w:rPr>
          <w:rFonts w:hint="eastAsia" w:ascii="宋体" w:hAnsi="宋体" w:cs="宋体"/>
          <w:color w:val="000000"/>
          <w:sz w:val="24"/>
          <w:szCs w:val="24"/>
        </w:rPr>
      </w:pPr>
      <w:r>
        <w:rPr>
          <w:rFonts w:hint="eastAsia" w:ascii="宋体" w:hAnsi="宋体" w:cs="宋体"/>
          <w:color w:val="000000"/>
          <w:spacing w:val="2"/>
          <w:sz w:val="24"/>
          <w:szCs w:val="24"/>
        </w:rPr>
        <w:t xml:space="preserve">3、合同期内若出现人员数量变动（减少），按供应商岗位报价减去相关费用。</w:t>
      </w:r>
      <w:r/>
    </w:p>
    <w:p>
      <w:pPr>
        <w:pStyle w:val="946"/>
        <w:ind w:left="0"/>
        <w:spacing w:line="440" w:lineRule="exact"/>
        <w:rPr>
          <w:i/>
          <w:iCs/>
          <w:lang w:eastAsia="zh-CN"/>
        </w:rPr>
      </w:pPr>
      <w:r>
        <w:rPr>
          <w:rFonts w:hint="eastAsia" w:ascii="宋体" w:hAnsi="宋体" w:cs="宋体"/>
          <w:color w:val="000000"/>
          <w:lang w:eastAsia="zh-CN"/>
        </w:rPr>
        <w:br w:type="page" w:clear="all"/>
      </w:r>
      <w:r>
        <w:rPr>
          <w:rFonts w:hint="eastAsia"/>
          <w:lang w:eastAsia="zh-CN"/>
        </w:rPr>
        <w:t xml:space="preserve">（三）</w:t>
      </w:r>
      <w:r>
        <w:rPr>
          <w:lang w:eastAsia="zh-CN"/>
        </w:rPr>
        <w:t xml:space="preserve">验收标准</w:t>
      </w:r>
      <w:r/>
    </w:p>
    <w:p>
      <w:pPr>
        <w:ind w:firstLine="482"/>
        <w:spacing w:line="440" w:lineRule="exact"/>
        <w:widowControl/>
        <w:rPr>
          <w:rFonts w:hint="eastAsia"/>
          <w:b/>
          <w:sz w:val="24"/>
          <w:szCs w:val="24"/>
        </w:rPr>
      </w:pPr>
      <w:r>
        <w:rPr>
          <w:rFonts w:hint="eastAsia"/>
          <w:b/>
          <w:sz w:val="24"/>
          <w:szCs w:val="24"/>
        </w:rPr>
        <w:t xml:space="preserve">包1：</w:t>
      </w:r>
      <w:r/>
    </w:p>
    <w:p>
      <w:pPr>
        <w:ind w:firstLine="482"/>
        <w:spacing w:line="440" w:lineRule="exact"/>
        <w:widowControl/>
        <w:rPr>
          <w:rFonts w:hint="eastAsia"/>
          <w:b/>
          <w:sz w:val="24"/>
          <w:szCs w:val="24"/>
        </w:rPr>
      </w:pPr>
      <w:r>
        <w:rPr>
          <w:rFonts w:hint="eastAsia"/>
          <w:b/>
          <w:sz w:val="24"/>
          <w:szCs w:val="24"/>
        </w:rPr>
      </w:r>
      <w:r/>
    </w:p>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rPr>
          <w:rFonts w:hint="eastAsia" w:ascii="宋体" w:hAnsi="宋体" w:cs="宋体"/>
          <w:b/>
          <w:bCs/>
          <w:color w:val="000000"/>
          <w:sz w:val="24"/>
          <w:szCs w:val="24"/>
        </w:rPr>
        <w:t xml:space="preserve">常州信息职业技术学院学生公寓物业管理考核细则</w:t>
      </w:r>
      <w:r/>
    </w:p>
    <w:p>
      <w:pPr>
        <w:spacing w:line="440" w:lineRule="exact"/>
        <w:widowControl/>
        <w:rPr>
          <w:rFonts w:hint="eastAsia" w:ascii="宋体" w:hAnsi="宋体" w:cs="宋体"/>
          <w:color w:val="000000"/>
          <w:sz w:val="24"/>
          <w:szCs w:val="24"/>
        </w:rPr>
      </w:pPr>
      <w:r>
        <w:rPr>
          <w:rFonts w:ascii="宋体" w:hAnsi="宋体" w:cs="Calibri"/>
          <w:color w:val="000000"/>
          <w:sz w:val="24"/>
          <w:szCs w:val="24"/>
        </w:rPr>
        <w:t xml:space="preserve">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为了加强对常州信息职业技术学院学生公寓物业管理的监管，提高物业管理整体水平，形成高效有序的运行机制，切实贯彻“规范化管理，人性化服务，多样化育人”的物业管理总要求。特制订本考核细则。</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安全管理要求（25分）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1、学生公寓实行24小时值班制度，每天做好值班和交接班记录；值班人员每周查夜3次以上并认真作记录，发现异常情况及时上报各二级学院、校学生处。（4分）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师生凭胸牌等证件进出公寓，外来人员进入须凭本人有效证件，管理员要同时做好登记、问询和检查记录等工作。严禁闲杂人员、小商、小贩入内，任何人不得在公寓内兜售物品；学生不得进入异性寝室；异性家长进入学生公寓须由学生本人陪同并征得管理员同意，管理员要认真核对证件、办理登记手续；夜晚任何异性人员（工作人员除外）不得进出公寓，管理员要严格把关并随时巡查。（6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学生公寓无火灾、无治安、刑事案件发生。每周2次以上安全、消防检查及时消除安全隐患，并做好相关记录；每年进行一次以上的安全、消防演习；公寓内无违章使用大功率电器和不合格电器、寝室内无乱拉电线和插座、无使用床头灯等现象；在公寓内严禁任何人使用明火。（8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4、制订公寓钥匙管理规定，钥匙的保管、领用、借用等按规定执行。（2分）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5、制订学生公寓各类突发事件的处理预案，定期进行演练，有突发事件按预案及时处理，并迅速上报校学生处和保卫处。（5分）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二、公共卫生要求（20分）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1、学生公寓走廊、楼梯等公共部位每天清扫2次以上，拖洗1次，楼梯扶手每天抹一次以上，并全天保持整洁；做到地面无积水、无杂物、无垃圾、无痰迹。（4分）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2、门窗玻璃明亮、窗台上无杂物、墙面上磁砖无破损、墙面无划损、无灰尘、无蜘蛛网、无污迹、无乱张贴。（4分）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学生公寓四周环境优美，责任区每天清扫2次以上，并全天保持整洁；做到地面无积水、无泥垢、无痰迹、无纸屑、无瓜皮果壳，道路上无杂物乱堆乱放现象，保持水池、地漏、阴沟等排水通畅；绿化区内做到无杂物、无杂草、无枯草、修剪及时、整齐美观，绿化设施完好。公寓楼门前无乱停、乱放车辆的现象。（5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4、学生公寓四周定期灭杀蚊子、苍蝇、老鼠等害虫，做到无滋生源；做好传染病的预防和防止传染病扩散的预案。（3分）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5、学生公寓楼的外立面保持整洁，无污迹、无乱悬挂、无乱张贴。（2分）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6、学生公寓内垃圾做到日产日清，并按要求把垃圾运到指定位置。（2分）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三、维修服务与设备管理要求（10分）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1、学生公寓的公共财物齐全、无人为损坏；公共部位的照明和应急灯具必须每天巡查保证完好无缺。（5分）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2、定期楼内对水电设施、消防器材等其他公用设施设备进行巡查，发现问题及时上报学校管理部门，所有检查、维护、报修、维修均须做好相关记录。（5分）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四、学生内务管理要求（20分）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1、学生寝室内物品摆放整齐划一，地面无污迹、纸屑等，桌面、墙面、门、窗台无污迹、无灰尘、无划痕、无乱张贴，窗户玻璃明亮；环境清洁高雅，卫生间无异味，阳台整洁无杂物。（6分）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2、管理站建立、建全各种学生管理档案。如“学生档案卡、花名册”等，随时供学校相关管理部门调阅。（2分）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3、公寓管理员参照学校《公寓日常检查工作细则》的要求，每天对学生寝室的内务进行早晚查房，及时将检查情况汇总并报学校学生处。（4分）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4、学生公寓内无吸烟、酗酒现象。（3分）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5、学生公寓物业管理员要对内务未达到优良的学生寝室主动进行个别辅导，耐心帮助学生进步，使公寓整体优良率达到90%以上。（2分）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6、管理站主动配合做好学校相关管理部门分配的其他工作。如：发布通知、张贴海报、发放物品等。（3分）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五、公寓文化建设与思想教育要求（10分）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1、在学生公寓内积极宣传党和国家及校区的相关政策和制度。配合推进学生党团组织进公寓和学生思想政治教育进公寓的工作。（2分）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2、掌握学生的思想动态，及时做好引导、说服、教育工作，定期书面向学院管理部门反映学生在公寓内的表现和动态。（2分）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3、积极配合学院做好学生公寓区的各项活动的开展。（3分）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4、开展丰富多彩的文化活动，努力在公寓内营造一个“家” 的氛围。（3分）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六、物业管理站内部管理要求（7分）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1、管理站人员完全按照合同要求配备齐全，不缺勤、不脱岗。管理站人员挂牌上岗，持证上岗，主动接受师生的监督。（1分）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2、管理站内部环境优美整洁，各项规章制度、岗位责任制度齐全并挂在醒目的地方。管理站建立、建全各种管理档案。如“维修档案”等，随时供学院相关管理部门调阅。（1分）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3、管理站人员服装统一、整齐，纪律严明。（1分）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4、学生公寓物业管理员对待师生态度要谦和、服务热情，杜绝和师生争吵的现象。（1分）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5、在一次随机调查中师生对管理站的满意率达到85%以上。（3分）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七、特色服务和特色管理要求（8分）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1、天气、友情提示服务。（2分）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2、为学生病号提供温暖服务。（2分）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3、及时完成校区的临时性服务要求及其他特色服务。（2分）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4、特色管理。（2分）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八、附则</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1、供应商都必须按本标准严格进行管理，学院管理部门将按本标准对物业管理的质量进行检查、考核。</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2、考核形式：定期检查与日常随机抽查相结合，专职管理人员检查与相关部门检查相结合，学校管理人员检查与学生组织检查相结合，学生座谈听取意见与问卷调查相结合。</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3、考核组成员的组成：管理部门管理人员、学生处管理人员、二级学院公寓辅导员、公寓学生代表等。</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4、考核标准：考核成绩70分为合格线，70≤考核分数＜80为一般，80≤考核分数＜90为良，考核分数 ≥90为优。（对学生公寓中发生重大安全事故的供应商，学校实行一票否决制。）</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奖惩措施：对在考核检查中发现的问题，学校发出整改通知单限期整改；如果物业管理站在限期内未能整改到位或同一问题连续两次被限期整改，学校将对物业管理站所属乙方予以1000元/次的违约金。对公寓中发生重大安全事故的供应商学校实行一票否决制，并由相关部门追究供应商的责任。对连续三次被评为优秀的物业管理站，学院将给予通报表扬。</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检查考核中如发现有本考核标准中未涉及的违规行为，由考核人员根据招标文件、合同及附件中的有关约定处理；如因受托供应商违规而引发其他问题根据学校的管理规定处理，责任重大的将按有关法律程序由相关执法部门处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7、考核办法自公布之日起实施，解释权归常州信息职业技术学院。</w:t>
      </w:r>
      <w:r/>
    </w:p>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bl>
      <w:tblPr>
        <w:tblStyle w:val="713"/>
        <w:tblW w:w="0" w:type="auto"/>
        <w:tblInd w:w="-15" w:type="dxa"/>
        <w:tblLayout w:type="fixed"/>
        <w:tblCellMar>
          <w:left w:w="15" w:type="dxa"/>
          <w:top w:w="15" w:type="dxa"/>
          <w:right w:w="15" w:type="dxa"/>
          <w:bottom w:w="15" w:type="dxa"/>
        </w:tblCellMar>
        <w:tblLook w:val="04A0" w:firstRow="1" w:lastRow="0" w:firstColumn="1" w:lastColumn="0" w:noHBand="0" w:noVBand="1"/>
      </w:tblPr>
      <w:tblGrid>
        <w:gridCol w:w="442"/>
        <w:gridCol w:w="1072"/>
        <w:gridCol w:w="5582"/>
        <w:gridCol w:w="1238"/>
      </w:tblGrid>
      <w:tr>
        <w:trPr>
          <w:trHeight w:val="555"/>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442" w:type="dxa"/>
            <w:vAlign w:val="bottom"/>
            <w:textDirection w:val="lrTb"/>
            <w:noWrap w:val="false"/>
          </w:tcPr>
          <w:p>
            <w:pPr>
              <w:spacing w:line="440" w:lineRule="exact"/>
              <w:widowControl/>
              <w:rPr>
                <w:rFonts w:hint="eastAsia" w:ascii="宋体" w:hAnsi="宋体" w:cs="宋体"/>
                <w:color w:val="000000"/>
                <w:sz w:val="24"/>
                <w:szCs w:val="24"/>
              </w:rPr>
            </w:pPr>
            <w:r>
              <w:rPr>
                <w:rFonts w:hint="eastAsia" w:ascii="宋体" w:hAnsi="宋体" w:cs="等线"/>
                <w:color w:val="000000"/>
                <w:sz w:val="24"/>
                <w:szCs w:val="24"/>
              </w:rPr>
              <w:t xml:space="preserve"> </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1072" w:type="dxa"/>
            <w:vAlign w:val="bottom"/>
            <w:textDirection w:val="lrTb"/>
            <w:noWrap w:val="false"/>
          </w:tcPr>
          <w:p>
            <w:pPr>
              <w:spacing w:line="440" w:lineRule="exact"/>
              <w:widowControl/>
              <w:rPr>
                <w:rFonts w:hint="eastAsia" w:ascii="宋体" w:hAnsi="宋体" w:cs="宋体"/>
                <w:color w:val="000000"/>
                <w:sz w:val="24"/>
                <w:szCs w:val="24"/>
              </w:rPr>
            </w:pPr>
            <w:r>
              <w:rPr>
                <w:rFonts w:hint="eastAsia" w:ascii="宋体" w:hAnsi="宋体" w:cs="等线"/>
                <w:color w:val="000000"/>
                <w:sz w:val="24"/>
                <w:szCs w:val="24"/>
              </w:rPr>
              <w:t xml:space="preserve"> </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5582" w:type="dxa"/>
            <w:vAlign w:val="bottom"/>
            <w:textDirection w:val="lrTb"/>
            <w:noWrap w:val="false"/>
          </w:tcPr>
          <w:p>
            <w:pPr>
              <w:spacing w:line="440" w:lineRule="exact"/>
              <w:widowControl/>
              <w:rPr>
                <w:rFonts w:hint="eastAsia" w:ascii="宋体" w:hAnsi="宋体" w:cs="宋体"/>
                <w:color w:val="000000"/>
                <w:sz w:val="24"/>
                <w:szCs w:val="24"/>
              </w:rPr>
            </w:pPr>
            <w:r>
              <w:rPr>
                <w:rFonts w:hint="eastAsia" w:ascii="宋体" w:hAnsi="宋体" w:cs="等线"/>
                <w:color w:val="000000"/>
                <w:sz w:val="24"/>
                <w:szCs w:val="24"/>
                <w:lang w:bidi="ar"/>
              </w:rPr>
              <w:t xml:space="preserve">   </w:t>
            </w:r>
            <w:r/>
          </w:p>
          <w:p>
            <w:pPr>
              <w:spacing w:line="440" w:lineRule="exact"/>
              <w:widowControl/>
              <w:rPr>
                <w:rFonts w:hint="eastAsia" w:ascii="宋体" w:hAnsi="宋体" w:cs="宋体"/>
                <w:color w:val="000000"/>
                <w:sz w:val="24"/>
                <w:szCs w:val="24"/>
              </w:rPr>
            </w:pPr>
            <w:r>
              <w:rPr>
                <w:rFonts w:hint="eastAsia" w:ascii="宋体" w:hAnsi="宋体" w:cs="宋体"/>
                <w:b/>
                <w:bCs/>
                <w:color w:val="000000"/>
                <w:sz w:val="24"/>
                <w:szCs w:val="24"/>
              </w:rPr>
              <w:t xml:space="preserve">常州信息职业技术学院公寓监管考核表</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1238" w:type="dxa"/>
            <w:vAlign w:val="bottom"/>
            <w:textDirection w:val="lrTb"/>
            <w:noWrap w:val="false"/>
          </w:tcPr>
          <w:p>
            <w:pPr>
              <w:spacing w:line="440" w:lineRule="exact"/>
              <w:widowControl/>
              <w:rPr>
                <w:rFonts w:hint="eastAsia" w:ascii="宋体" w:hAnsi="宋体" w:cs="宋体"/>
                <w:color w:val="000000"/>
                <w:sz w:val="24"/>
                <w:szCs w:val="24"/>
              </w:rPr>
            </w:pPr>
            <w:r>
              <w:rPr>
                <w:rFonts w:hint="eastAsia" w:ascii="宋体" w:hAnsi="宋体" w:cs="等线"/>
                <w:color w:val="000000"/>
                <w:sz w:val="24"/>
                <w:szCs w:val="24"/>
              </w:rPr>
              <w:t xml:space="preserve"> </w:t>
            </w:r>
            <w:r/>
          </w:p>
        </w:tc>
      </w:tr>
      <w:tr>
        <w:trPr>
          <w:trHeight w:val="49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考核内容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违约情况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违约金（元）</w:t>
            </w:r>
            <w:r/>
          </w:p>
        </w:tc>
      </w:tr>
      <w:tr>
        <w:trPr>
          <w:trHeight w:val="3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2" w:type="dxa"/>
            <w:vAlign w:val="center"/>
            <w:vMerge w:val="restart"/>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管理制度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管理制度不上墙，考核、检查等管理台账记录缺失或登记不及时。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工作人员数量未按协议要求配置（缺编人数大于总人数2%，同类岗位连续缺位超过一周）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500</w:t>
            </w:r>
            <w:r/>
          </w:p>
        </w:tc>
      </w:tr>
      <w:tr>
        <w:trPr>
          <w:trHeight w:val="3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没有规范用工，对员工没有进行职能培训。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rHeight w:val="3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2" w:type="dxa"/>
            <w:vAlign w:val="center"/>
            <w:vMerge w:val="restart"/>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环境卫生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楼宇周边、门口有生活垃圾。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100</w:t>
            </w:r>
            <w:r/>
          </w:p>
        </w:tc>
      </w:tr>
      <w:tr>
        <w:trP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公共部位卫生不达标，卫生间污垢多异味重，楼道（含楼梯台阶）地面有污垢现象（如口香糖、痰迹、垃圾、杂物等）。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100</w:t>
            </w:r>
            <w:r/>
          </w:p>
        </w:tc>
      </w:tr>
      <w:tr>
        <w:trP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楼梯扶手有积灰、蜘蛛网；楼梯底下有堆放杂物，卫生工具、保洁用品有乱放。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rHeight w:val="3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露天平台、雨台（积水台）、屋顶、走廊等有烟头、纸屑等丢弃物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rHeight w:val="3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窗台、门窗玻璃、玻璃隔断等有灰尘污渍，窗槽内有垃圾。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rHeight w:val="3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墙面，顶面或贴脚线等处有积灰蛛网。</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rHeight w:val="3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标牌标识、开关面板有污渍，电灯、电扇、空调等有积灰蛛网。</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100</w:t>
            </w:r>
            <w:r/>
          </w:p>
        </w:tc>
      </w:tr>
      <w:tr>
        <w:trP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有乱张贴、小广告或乱涂乱画现象，过期通知、宣传材料等未及时除净。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厕所间有异味，地面有积水或脚印，台盆、龙头等设备设施上有灰尘或污垢、长流水现象。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rHeight w:val="3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开水房、洗衣房、浴室等清扫不及时，垃圾处理不及时等。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100</w:t>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垃圾桶内外不整洁卫生，有异味，垃圾没有实行袋装化管理，不及时清理消毒。</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100</w:t>
            </w:r>
            <w:r/>
          </w:p>
        </w:tc>
      </w:tr>
      <w:tr>
        <w:trPr>
          <w:trHeight w:val="3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2" w:type="dxa"/>
            <w:vAlign w:val="center"/>
            <w:vMerge w:val="restart"/>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安全管理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警告警示标识不明显或未设置（如禁烟、防火等）。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100</w:t>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18</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消防、安全防范工作不到位，消防设施设备损坏不能及时报修，存在安全隐患。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300</w:t>
            </w:r>
            <w:r/>
          </w:p>
        </w:tc>
      </w:tr>
      <w:tr>
        <w:trP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19</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消防箱内有杂物，疏散通道、楼梯周边等公共区域停放代步工具或堆放杂物。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rHeight w:val="3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有私拉乱接线路、违规使用大功率电器等现象。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21</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公寓门口车辆无人管理，地面卫生清洁不到位，车辆停放无序凌乱有安全隐患等。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rHeight w:val="3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22</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无完整的报修维修记录，报修不及时。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23</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设施设备有安全隐患时或修复前未在现场设置警示标识、未向甲方及时汇报。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rHeight w:val="5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2" w:type="dxa"/>
            <w:vAlign w:val="center"/>
            <w:vMerge w:val="restart"/>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管理服务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学生公寓设施设备、钥匙管理不到位，未按相关借用或未经许可私自外借等。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rHeight w:val="3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26</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外来人员管理不到位，有混入或者登记手续不规范情况。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rHeight w:val="49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楼内节能检查工作不到位，水龙头滴水不报修，楼内存在开无人灯，开无人扇，开无人空调等。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100</w:t>
            </w:r>
            <w:r/>
          </w:p>
        </w:tc>
      </w:tr>
      <w:tr>
        <w:trPr>
          <w:trHeight w:val="49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28</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管理员、保洁员与师生发生冲突或师生投诉经查属实。因服务态度和服务质量导致的师生投诉，私自夹带物品回家等。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300</w:t>
            </w:r>
            <w:r/>
          </w:p>
        </w:tc>
      </w:tr>
      <w:tr>
        <w:trPr>
          <w:trHeight w:val="3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29</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早、晚查房不能按学生处要求完成或完成质量不达标。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100</w:t>
            </w:r>
            <w:r/>
          </w:p>
        </w:tc>
      </w:tr>
      <w:tr>
        <w:trPr>
          <w:trHeight w:val="3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30</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管理人员脱岗、串岗、干私活、玩游戏等做与工作无关的事情。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300</w:t>
            </w:r>
            <w:r/>
          </w:p>
        </w:tc>
      </w:tr>
      <w:tr>
        <w:trPr>
          <w:trHeight w:val="3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31</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管理人员不服从监管，整改不及时不到位。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500</w:t>
            </w:r>
            <w:r/>
          </w:p>
        </w:tc>
      </w:tr>
      <w:tr>
        <w:trP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32</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新生接待及新生宿舍清理工作不到位，影响新生正常入住和安全，毕业生离校办理管理不到位、台账记录不清晰等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500</w:t>
            </w:r>
            <w:r/>
          </w:p>
        </w:tc>
      </w:tr>
      <w:tr>
        <w:trPr>
          <w:trHeight w:val="3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33</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满意度综合测评未达到80%以上。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1000</w:t>
            </w:r>
            <w:r/>
          </w:p>
        </w:tc>
      </w:tr>
      <w:tr>
        <w:trPr>
          <w:trHeight w:val="3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2" w:type="dxa"/>
            <w:vAlign w:val="center"/>
            <w:vMerge w:val="restart"/>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其它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未履行投标文件中的承诺或出现履行合同条款不到位情况。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100~500/项</w:t>
            </w:r>
            <w:r/>
          </w:p>
        </w:tc>
      </w:tr>
      <w:tr>
        <w:trP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35</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内部管理不到位，有发生争吵、打架、偷盗等违规违法现象，给学校造成不良影响的。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500</w:t>
            </w:r>
            <w:r/>
          </w:p>
        </w:tc>
      </w:tr>
      <w:tr>
        <w:trPr>
          <w:trHeight w:val="675"/>
        </w:trPr>
        <w:tc>
          <w:tcPr>
            <w:gridSpan w:val="4"/>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8334"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等线"/>
                <w:color w:val="000000"/>
                <w:sz w:val="24"/>
                <w:szCs w:val="24"/>
                <w:lang w:bidi="ar"/>
              </w:rPr>
              <w:t xml:space="preserve">备注：上述违约金按次计算，违约金均为首次违约标准；若整改不到位，同类违约现象再次发生，违约金标准翻倍。此考核细则根据实际管理情况每年可修订一次，供应商需无条件服从。        </w:t>
            </w:r>
            <w:r/>
          </w:p>
        </w:tc>
      </w:tr>
    </w:tbl>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p>
      <w:pPr>
        <w:spacing w:line="440" w:lineRule="exact"/>
        <w:widowControl/>
        <w:rPr>
          <w:rFonts w:hint="eastAsia" w:ascii="宋体" w:hAnsi="宋体" w:cs="宋体"/>
          <w:color w:val="000000"/>
          <w:sz w:val="24"/>
          <w:szCs w:val="24"/>
        </w:rPr>
      </w:pPr>
      <w:r>
        <w:rPr>
          <w:rFonts w:ascii="宋体" w:hAnsi="宋体" w:cs="Calibri"/>
          <w:color w:val="000000"/>
          <w:sz w:val="24"/>
          <w:szCs w:val="24"/>
        </w:rPr>
        <w:t xml:space="preserve"> </w:t>
      </w:r>
      <w:r/>
    </w:p>
    <w:p>
      <w:pPr>
        <w:spacing w:line="440" w:lineRule="exact"/>
        <w:widowControl/>
        <w:rPr>
          <w:rFonts w:ascii="宋体" w:hAnsi="宋体" w:cs="Calibri"/>
          <w:color w:val="000000"/>
          <w:sz w:val="24"/>
          <w:szCs w:val="24"/>
        </w:rPr>
      </w:pPr>
      <w:r>
        <w:rPr>
          <w:rFonts w:ascii="宋体" w:hAnsi="宋体" w:cs="Calibri"/>
          <w:color w:val="000000"/>
          <w:sz w:val="24"/>
          <w:szCs w:val="24"/>
        </w:rPr>
        <w:t xml:space="preserve"> </w:t>
      </w:r>
      <w:r/>
    </w:p>
    <w:p>
      <w:pPr>
        <w:spacing w:line="440" w:lineRule="exact"/>
        <w:widowControl/>
        <w:rPr>
          <w:rFonts w:ascii="宋体" w:hAnsi="宋体" w:cs="Calibri"/>
          <w:color w:val="000000"/>
          <w:sz w:val="24"/>
          <w:szCs w:val="24"/>
        </w:rPr>
      </w:pPr>
      <w:r>
        <w:rPr>
          <w:rFonts w:ascii="宋体" w:hAnsi="宋体" w:cs="Calibri"/>
          <w:color w:val="000000"/>
          <w:sz w:val="24"/>
          <w:szCs w:val="24"/>
        </w:rPr>
      </w:r>
      <w:r/>
    </w:p>
    <w:p>
      <w:pPr>
        <w:spacing w:line="440" w:lineRule="exact"/>
        <w:widowControl/>
        <w:rPr>
          <w:rFonts w:ascii="宋体" w:hAnsi="宋体" w:cs="Calibri"/>
          <w:color w:val="000000"/>
          <w:sz w:val="24"/>
          <w:szCs w:val="24"/>
        </w:rPr>
      </w:pPr>
      <w:r>
        <w:rPr>
          <w:rFonts w:ascii="宋体" w:hAnsi="宋体" w:cs="Calibri"/>
          <w:color w:val="000000"/>
          <w:sz w:val="24"/>
          <w:szCs w:val="24"/>
        </w:rPr>
      </w:r>
      <w:r/>
    </w:p>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rPr>
          <w:rFonts w:hint="eastAsia" w:ascii="宋体" w:hAnsi="宋体" w:cs="等线"/>
          <w:color w:val="000000"/>
          <w:sz w:val="24"/>
          <w:szCs w:val="24"/>
          <w:lang w:bidi="ar"/>
        </w:rPr>
        <w:t xml:space="preserve"> </w:t>
      </w:r>
      <w:r/>
    </w:p>
    <w:p>
      <w:pPr>
        <w:jc w:val="center"/>
        <w:spacing w:line="440" w:lineRule="exact"/>
        <w:widowControl/>
        <w:rPr>
          <w:rFonts w:hint="eastAsia" w:ascii="宋体" w:hAnsi="宋体" w:cs="宋体"/>
          <w:color w:val="000000"/>
          <w:sz w:val="24"/>
          <w:szCs w:val="24"/>
        </w:rPr>
      </w:pPr>
      <w:r>
        <w:rPr>
          <w:rFonts w:hint="eastAsia" w:ascii="宋体" w:hAnsi="宋体" w:cs="宋体"/>
          <w:b/>
          <w:bCs/>
          <w:color w:val="000000"/>
          <w:sz w:val="24"/>
          <w:szCs w:val="24"/>
        </w:rPr>
        <w:t xml:space="preserve">常州信息职业技术学院日常保洁考核表</w:t>
      </w:r>
      <w:r/>
    </w:p>
    <w:p>
      <w:pPr>
        <w:spacing w:line="440" w:lineRule="exact"/>
        <w:widowControl/>
        <w:rPr>
          <w:rFonts w:hint="eastAsia" w:ascii="宋体" w:hAnsi="宋体" w:cs="宋体"/>
          <w:color w:val="000000"/>
          <w:sz w:val="24"/>
          <w:szCs w:val="24"/>
        </w:rPr>
      </w:pPr>
      <w:r>
        <w:rPr>
          <w:rFonts w:ascii="宋体" w:hAnsi="宋体" w:cs="Calibri"/>
          <w:color w:val="000000"/>
          <w:sz w:val="24"/>
          <w:szCs w:val="24"/>
        </w:rPr>
        <w:t xml:space="preserve"> </w:t>
      </w:r>
      <w:r/>
    </w:p>
    <w:tbl>
      <w:tblPr>
        <w:tblStyle w:val="71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3"/>
        <w:gridCol w:w="839"/>
        <w:gridCol w:w="1162"/>
        <w:gridCol w:w="3163"/>
        <w:gridCol w:w="731"/>
        <w:gridCol w:w="791"/>
        <w:gridCol w:w="780"/>
      </w:tblGrid>
      <w:tr>
        <w:trPr>
          <w:trHeight w:val="300"/>
        </w:trPr>
        <w:tc>
          <w:tcPr>
            <w:tcW w:w="1053"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考核地点</w:t>
            </w:r>
            <w:r/>
          </w:p>
        </w:tc>
        <w:tc>
          <w:tcPr>
            <w:gridSpan w:val="2"/>
            <w:tcW w:w="2001"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3163"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考核时间：      年   月   日</w:t>
            </w:r>
            <w:r/>
          </w:p>
        </w:tc>
        <w:tc>
          <w:tcPr>
            <w:tcW w:w="731" w:type="dxa"/>
            <w:vAlign w:val="center"/>
            <w:vMerge w:val="restart"/>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分值</w:t>
            </w:r>
            <w:r/>
          </w:p>
        </w:tc>
        <w:tc>
          <w:tcPr>
            <w:tcW w:w="791" w:type="dxa"/>
            <w:vAlign w:val="center"/>
            <w:vMerge w:val="restart"/>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扣分</w:t>
            </w:r>
            <w:r/>
          </w:p>
        </w:tc>
        <w:tc>
          <w:tcPr>
            <w:tcW w:w="780" w:type="dxa"/>
            <w:vAlign w:val="center"/>
            <w:vMerge w:val="restart"/>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扣分</w:t>
            </w:r>
            <w:r/>
          </w:p>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说明</w:t>
            </w:r>
            <w:r/>
          </w:p>
        </w:tc>
      </w:tr>
      <w:tr>
        <w:trPr>
          <w:trHeight w:val="441"/>
        </w:trPr>
        <w:tc>
          <w:tcPr>
            <w:tcW w:w="1053"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考核内容</w:t>
            </w:r>
            <w:r/>
          </w:p>
        </w:tc>
        <w:tc>
          <w:tcPr>
            <w:gridSpan w:val="3"/>
            <w:tcW w:w="5164"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考核评分标准</w:t>
            </w:r>
            <w:r/>
          </w:p>
        </w:tc>
        <w:tc>
          <w:tcPr>
            <w:tcW w:w="731"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791"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780"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300"/>
        </w:trPr>
        <w:tc>
          <w:tcPr>
            <w:tcW w:w="1053" w:type="dxa"/>
            <w:vAlign w:val="center"/>
            <w:vMerge w:val="restart"/>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考勤管理（10分）</w:t>
            </w:r>
            <w:r/>
          </w:p>
        </w:tc>
        <w:tc>
          <w:tcPr>
            <w:tcW w:w="8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上班</w:t>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未按上班时间准时准点上班</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tcW w:w="79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00"/>
        </w:trPr>
        <w:tc>
          <w:tcPr>
            <w:tcW w:w="105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下班</w:t>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未经请假，出现早退现象</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tcW w:w="79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00"/>
        </w:trPr>
        <w:tc>
          <w:tcPr>
            <w:tcW w:w="1053" w:type="dxa"/>
            <w:vAlign w:val="center"/>
            <w:vMerge w:val="restart"/>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环境卫生（55分）</w:t>
            </w:r>
            <w:r/>
          </w:p>
        </w:tc>
        <w:tc>
          <w:tcPr>
            <w:tcW w:w="839" w:type="dxa"/>
            <w:vAlign w:val="center"/>
            <w:vMerge w:val="restart"/>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地面</w:t>
            </w:r>
            <w:r/>
          </w:p>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(9分)</w:t>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1.学生公寓周边有生活垃圾或大门入口处有杂草。</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9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495"/>
        </w:trPr>
        <w:tc>
          <w:tcPr>
            <w:tcW w:w="105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39"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2.公共部位(含楼梯台阶)地面有污垢现象（如积水、纸屑，瓜子壳，口香糖,烟头，堆放杂物等）；有蜘蛛网现象；</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w:t>
            </w:r>
            <w:r/>
          </w:p>
        </w:tc>
        <w:tc>
          <w:tcPr>
            <w:tcW w:w="791" w:type="dxa"/>
            <w:vAlign w:val="top"/>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480"/>
        </w:trPr>
        <w:tc>
          <w:tcPr>
            <w:tcW w:w="105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39" w:type="dxa"/>
            <w:vAlign w:val="center"/>
            <w:vMerge w:val="restart"/>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楼梯</w:t>
            </w:r>
            <w:r/>
          </w:p>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(6分)</w:t>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1.楼梯扶手有积灰；楼梯底下有堆放杂物现象(如纸板、瓶子、保洁用品等),卫生工具摆放无序;保洁用品有乱放现象。</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91" w:type="dxa"/>
            <w:vAlign w:val="top"/>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00"/>
        </w:trPr>
        <w:tc>
          <w:tcPr>
            <w:tcW w:w="105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39"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2"/>
            <w:tcW w:w="4325" w:type="dxa"/>
            <w:vAlign w:val="top"/>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2.楼梯梯段与墙面交接处，窗框内或上方，露天雨台（积水台）有烟头、纸屑等丢弃物。</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9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19"/>
        </w:trPr>
        <w:tc>
          <w:tcPr>
            <w:tcW w:w="105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39" w:type="dxa"/>
            <w:vAlign w:val="center"/>
            <w:vMerge w:val="restart"/>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门窗</w:t>
            </w:r>
            <w:r/>
          </w:p>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玻璃</w:t>
            </w:r>
            <w:r/>
          </w:p>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(9分)</w:t>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1.窗槽内有垃圾或有明显的杂物的。</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9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19"/>
        </w:trPr>
        <w:tc>
          <w:tcPr>
            <w:tcW w:w="105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39"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2.门上有明显积灰或有过期的张贴物（如通知、提示、警示标志等）。</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9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19"/>
        </w:trPr>
        <w:tc>
          <w:tcPr>
            <w:tcW w:w="105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39"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3.玻璃上有不符合要求的张贴物（如报纸或纸张等）。</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9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450"/>
        </w:trPr>
        <w:tc>
          <w:tcPr>
            <w:tcW w:w="105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墙面</w:t>
            </w:r>
            <w:r/>
          </w:p>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(3分)</w:t>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1.墙面或贴脚线或室内门入口处地面上有积灰</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9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19"/>
        </w:trPr>
        <w:tc>
          <w:tcPr>
            <w:tcW w:w="105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39" w:type="dxa"/>
            <w:vAlign w:val="center"/>
            <w:vMerge w:val="restart"/>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卫生间</w:t>
            </w:r>
            <w:r/>
          </w:p>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(18分)</w:t>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1.卫生间有各类小广告或乱涂乱画的现象。</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9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19"/>
        </w:trPr>
        <w:tc>
          <w:tcPr>
            <w:tcW w:w="105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39"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2.纸篓内废弃纸满的或便池不及时清理，有尿碱,臭味。</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9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19"/>
        </w:trPr>
        <w:tc>
          <w:tcPr>
            <w:tcW w:w="105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39"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3.厕所间有积水或洗面池不干净（如有水锈或浮灰）。</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9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19"/>
        </w:trPr>
        <w:tc>
          <w:tcPr>
            <w:tcW w:w="105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39"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4.洗面池底下清理不干净（如污渍或水垢）或洗漱台上不干净或有明显灰尘。</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9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19"/>
        </w:trPr>
        <w:tc>
          <w:tcPr>
            <w:tcW w:w="105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39"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5.隔板上有积灰;水管上有灰尘或其他污垢;水箱上或小便池上方有灰尘。</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9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19"/>
        </w:trPr>
        <w:tc>
          <w:tcPr>
            <w:tcW w:w="105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39"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6.卫生工具摆放无序，卫生保洁用品有乱放现象。</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91"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465"/>
        </w:trPr>
        <w:tc>
          <w:tcPr>
            <w:tcW w:w="105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39" w:type="dxa"/>
            <w:vAlign w:val="center"/>
            <w:vMerge w:val="restart"/>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休息室</w:t>
            </w:r>
            <w:r/>
          </w:p>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（10分）</w:t>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1.员工休息室地面有明显污垢；现场物品摆放无序或凌乱。工作现场出现零食等现象；</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tcW w:w="791"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19"/>
        </w:trPr>
        <w:tc>
          <w:tcPr>
            <w:tcW w:w="105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39"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2.员工休息室内私拉乱接线路现象.</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tcW w:w="791"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00"/>
        </w:trPr>
        <w:tc>
          <w:tcPr>
            <w:tcW w:w="1053" w:type="dxa"/>
            <w:vAlign w:val="center"/>
            <w:vMerge w:val="restart"/>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服务管理（20分）</w:t>
            </w:r>
            <w:r/>
          </w:p>
        </w:tc>
        <w:tc>
          <w:tcPr>
            <w:gridSpan w:val="3"/>
            <w:tcW w:w="5164"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1.工作人员穿戴不得体、未佩戴工作牌，有工作服的未穿整套工作服。</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w:t>
            </w:r>
            <w:r/>
          </w:p>
        </w:tc>
        <w:tc>
          <w:tcPr>
            <w:tcW w:w="791" w:type="dxa"/>
            <w:vAlign w:val="top"/>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00"/>
        </w:trPr>
        <w:tc>
          <w:tcPr>
            <w:tcW w:w="105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3"/>
            <w:tcW w:w="5164"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2.卫生、安全检查的情况无相应的台帐记录。</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w:t>
            </w:r>
            <w:r/>
          </w:p>
        </w:tc>
        <w:tc>
          <w:tcPr>
            <w:tcW w:w="791"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00"/>
        </w:trPr>
        <w:tc>
          <w:tcPr>
            <w:tcW w:w="105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3"/>
            <w:tcW w:w="5164"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3.在光线充足的情况下，存在长明灯现象或公共部位存在长流水现象。</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w:t>
            </w:r>
            <w:r/>
          </w:p>
        </w:tc>
        <w:tc>
          <w:tcPr>
            <w:tcW w:w="791" w:type="dxa"/>
            <w:vAlign w:val="top"/>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00"/>
        </w:trPr>
        <w:tc>
          <w:tcPr>
            <w:tcW w:w="105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3"/>
            <w:tcW w:w="5164"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4.未提供完善便民服务。</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w:t>
            </w:r>
            <w:r/>
          </w:p>
        </w:tc>
        <w:tc>
          <w:tcPr>
            <w:tcW w:w="791" w:type="dxa"/>
            <w:vAlign w:val="top"/>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00"/>
        </w:trPr>
        <w:tc>
          <w:tcPr>
            <w:tcW w:w="105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3"/>
            <w:tcW w:w="5164"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5.在考评过程中,所在楼宇的员工有明显的语言或出现其他排斥行为的现象。</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w:t>
            </w:r>
            <w:r/>
          </w:p>
        </w:tc>
        <w:tc>
          <w:tcPr>
            <w:tcW w:w="791" w:type="dxa"/>
            <w:vAlign w:val="top"/>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00"/>
        </w:trPr>
        <w:tc>
          <w:tcPr>
            <w:tcW w:w="1053" w:type="dxa"/>
            <w:vAlign w:val="center"/>
            <w:vMerge w:val="restart"/>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文化建设（15分）</w:t>
            </w:r>
            <w:r/>
          </w:p>
        </w:tc>
        <w:tc>
          <w:tcPr>
            <w:gridSpan w:val="3"/>
            <w:tcW w:w="5164"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1.在管理区域内张贴过期的标识，标志以及破损、不清楚标识标牌等。</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tcW w:w="791"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00"/>
        </w:trPr>
        <w:tc>
          <w:tcPr>
            <w:tcW w:w="105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3"/>
            <w:tcW w:w="5164"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2.未按规定落实考核，检查及考核要做好记录。</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tcW w:w="791"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00"/>
        </w:trPr>
        <w:tc>
          <w:tcPr>
            <w:tcW w:w="105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3"/>
            <w:tcW w:w="5164"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3.员工例会记录或培训记录台账缺损或没有。</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tcW w:w="791"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00"/>
        </w:trPr>
        <w:tc>
          <w:tcPr>
            <w:gridSpan w:val="4"/>
            <w:tcW w:w="6217"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总分</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100</w:t>
            </w:r>
            <w:r/>
          </w:p>
        </w:tc>
        <w:tc>
          <w:tcPr>
            <w:tcW w:w="791"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vMerge w:val="restart"/>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00"/>
        </w:trPr>
        <w:tc>
          <w:tcPr>
            <w:gridSpan w:val="4"/>
            <w:tcW w:w="6217"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考评人签字：                   </w:t>
            </w:r>
            <w:r/>
          </w:p>
        </w:tc>
        <w:tc>
          <w:tcPr>
            <w:gridSpan w:val="2"/>
            <w:tcW w:w="152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合计</w:t>
            </w:r>
            <w:r/>
          </w:p>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得分</w:t>
            </w:r>
            <w:r/>
          </w:p>
        </w:tc>
        <w:tc>
          <w:tcPr>
            <w:tcW w:w="780"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r>
      <w:tr>
        <w:trPr/>
        <w:tc>
          <w:tcPr>
            <w:tcW w:w="1053" w:type="dxa"/>
            <w:vAlign w:val="center"/>
            <w:textDirection w:val="lrTb"/>
            <w:noWrap w:val="false"/>
          </w:tcPr>
          <w:p>
            <w:pPr>
              <w:spacing w:line="440" w:lineRule="exact"/>
              <w:widowControl/>
              <w:rPr>
                <w:rFonts w:hint="eastAsia" w:ascii="宋体" w:hAnsi="宋体" w:cs="宋体"/>
                <w:color w:val="000000"/>
                <w:sz w:val="24"/>
                <w:szCs w:val="24"/>
              </w:rPr>
            </w:pPr>
            <w:r>
              <w:rPr>
                <w:rFonts w:ascii="宋体" w:hAnsi="宋体" w:cs="宋体"/>
                <w:color w:val="000000"/>
                <w:sz w:val="24"/>
                <w:szCs w:val="24"/>
              </w:rPr>
              <w:t xml:space="preserve"> </w:t>
            </w:r>
            <w:r/>
          </w:p>
        </w:tc>
        <w:tc>
          <w:tcPr>
            <w:tcW w:w="839" w:type="dxa"/>
            <w:vAlign w:val="center"/>
            <w:textDirection w:val="lrTb"/>
            <w:noWrap w:val="false"/>
          </w:tcPr>
          <w:p>
            <w:pPr>
              <w:spacing w:line="440" w:lineRule="exact"/>
              <w:widowControl/>
              <w:rPr>
                <w:rFonts w:hint="eastAsia" w:ascii="宋体" w:hAnsi="宋体" w:cs="宋体"/>
                <w:color w:val="000000"/>
                <w:sz w:val="24"/>
                <w:szCs w:val="24"/>
              </w:rPr>
            </w:pPr>
            <w:r>
              <w:rPr>
                <w:rFonts w:ascii="宋体" w:hAnsi="宋体" w:cs="宋体"/>
                <w:color w:val="000000"/>
                <w:sz w:val="24"/>
                <w:szCs w:val="24"/>
              </w:rPr>
              <w:t xml:space="preserve"> </w:t>
            </w:r>
            <w:r/>
          </w:p>
        </w:tc>
        <w:tc>
          <w:tcPr>
            <w:tcW w:w="1162" w:type="dxa"/>
            <w:vAlign w:val="center"/>
            <w:textDirection w:val="lrTb"/>
            <w:noWrap w:val="false"/>
          </w:tcPr>
          <w:p>
            <w:pPr>
              <w:spacing w:line="440" w:lineRule="exact"/>
              <w:widowControl/>
              <w:rPr>
                <w:rFonts w:hint="eastAsia" w:ascii="宋体" w:hAnsi="宋体" w:cs="宋体"/>
                <w:color w:val="000000"/>
                <w:sz w:val="24"/>
                <w:szCs w:val="24"/>
              </w:rPr>
            </w:pPr>
            <w:r>
              <w:rPr>
                <w:rFonts w:ascii="宋体" w:hAnsi="宋体" w:cs="宋体"/>
                <w:color w:val="000000"/>
                <w:sz w:val="24"/>
                <w:szCs w:val="24"/>
              </w:rPr>
              <w:t xml:space="preserve"> </w:t>
            </w:r>
            <w:r/>
          </w:p>
        </w:tc>
        <w:tc>
          <w:tcPr>
            <w:tcW w:w="3163" w:type="dxa"/>
            <w:vAlign w:val="center"/>
            <w:textDirection w:val="lrTb"/>
            <w:noWrap w:val="false"/>
          </w:tcPr>
          <w:p>
            <w:pPr>
              <w:spacing w:line="440" w:lineRule="exact"/>
              <w:widowControl/>
              <w:rPr>
                <w:rFonts w:hint="eastAsia" w:ascii="宋体" w:hAnsi="宋体" w:cs="宋体"/>
                <w:color w:val="000000"/>
                <w:sz w:val="24"/>
                <w:szCs w:val="24"/>
              </w:rPr>
            </w:pPr>
            <w:r>
              <w:rPr>
                <w:rFonts w:ascii="宋体" w:hAnsi="宋体" w:cs="宋体"/>
                <w:color w:val="000000"/>
                <w:sz w:val="24"/>
                <w:szCs w:val="24"/>
              </w:rPr>
              <w:t xml:space="preserve"> </w:t>
            </w:r>
            <w:r/>
          </w:p>
        </w:tc>
        <w:tc>
          <w:tcPr>
            <w:tcW w:w="731" w:type="dxa"/>
            <w:vAlign w:val="center"/>
            <w:textDirection w:val="lrTb"/>
            <w:noWrap w:val="false"/>
          </w:tcPr>
          <w:p>
            <w:pPr>
              <w:spacing w:line="440" w:lineRule="exact"/>
              <w:widowControl/>
              <w:rPr>
                <w:rFonts w:hint="eastAsia" w:ascii="宋体" w:hAnsi="宋体" w:cs="宋体"/>
                <w:color w:val="000000"/>
                <w:sz w:val="24"/>
                <w:szCs w:val="24"/>
              </w:rPr>
            </w:pPr>
            <w:r>
              <w:rPr>
                <w:rFonts w:ascii="宋体" w:hAnsi="宋体" w:cs="宋体"/>
                <w:color w:val="000000"/>
                <w:sz w:val="24"/>
                <w:szCs w:val="24"/>
              </w:rPr>
              <w:t xml:space="preserve"> </w:t>
            </w:r>
            <w:r/>
          </w:p>
        </w:tc>
        <w:tc>
          <w:tcPr>
            <w:tcW w:w="791" w:type="dxa"/>
            <w:vAlign w:val="center"/>
            <w:textDirection w:val="lrTb"/>
            <w:noWrap w:val="false"/>
          </w:tcPr>
          <w:p>
            <w:pPr>
              <w:spacing w:line="440" w:lineRule="exact"/>
              <w:widowControl/>
              <w:rPr>
                <w:rFonts w:hint="eastAsia" w:ascii="宋体" w:hAnsi="宋体" w:cs="宋体"/>
                <w:color w:val="000000"/>
                <w:sz w:val="24"/>
                <w:szCs w:val="24"/>
              </w:rPr>
            </w:pPr>
            <w:r>
              <w:rPr>
                <w:rFonts w:ascii="宋体" w:hAnsi="宋体" w:cs="宋体"/>
                <w:color w:val="000000"/>
                <w:sz w:val="24"/>
                <w:szCs w:val="24"/>
              </w:rPr>
              <w:t xml:space="preserve"> </w:t>
            </w:r>
            <w:r/>
          </w:p>
        </w:tc>
        <w:tc>
          <w:tcPr>
            <w:tcW w:w="780" w:type="dxa"/>
            <w:vAlign w:val="center"/>
            <w:textDirection w:val="lrTb"/>
            <w:noWrap w:val="false"/>
          </w:tcPr>
          <w:p>
            <w:pPr>
              <w:spacing w:line="440" w:lineRule="exact"/>
              <w:widowControl/>
              <w:rPr>
                <w:rFonts w:hint="eastAsia" w:ascii="宋体" w:hAnsi="宋体" w:cs="宋体"/>
                <w:color w:val="000000"/>
                <w:sz w:val="24"/>
                <w:szCs w:val="24"/>
              </w:rPr>
            </w:pPr>
            <w:r>
              <w:rPr>
                <w:rFonts w:ascii="宋体" w:hAnsi="宋体" w:cs="宋体"/>
                <w:color w:val="000000"/>
                <w:sz w:val="24"/>
                <w:szCs w:val="24"/>
              </w:rPr>
              <w:t xml:space="preserve"> </w:t>
            </w:r>
            <w:r/>
          </w:p>
        </w:tc>
      </w:tr>
    </w:tbl>
    <w:p>
      <w:pPr>
        <w:spacing w:line="440" w:lineRule="exact"/>
        <w:widowControl/>
        <w:rPr>
          <w:rFonts w:hint="eastAsia" w:ascii="宋体" w:hAnsi="宋体" w:cs="宋体"/>
          <w:color w:val="000000"/>
          <w:sz w:val="24"/>
          <w:szCs w:val="24"/>
        </w:rPr>
      </w:pPr>
      <w:r>
        <w:rPr>
          <w:rFonts w:hint="eastAsia" w:ascii="宋体" w:hAnsi="宋体" w:cs="等线"/>
          <w:color w:val="000000"/>
          <w:sz w:val="24"/>
          <w:szCs w:val="24"/>
          <w:lang w:bidi="ar"/>
        </w:rPr>
        <w:t xml:space="preserve">此考核细则根据实际管理情况每年可修订一次，供应商需无条件服从。 </w:t>
      </w:r>
      <w:r/>
    </w:p>
    <w:p>
      <w:pPr>
        <w:jc w:val="center"/>
        <w:spacing w:line="440" w:lineRule="exact"/>
        <w:widowControl/>
        <w:rPr>
          <w:rFonts w:hint="eastAsia" w:ascii="宋体" w:hAnsi="宋体" w:cs="宋体"/>
          <w:color w:val="000000"/>
          <w:sz w:val="24"/>
          <w:szCs w:val="24"/>
        </w:rPr>
      </w:pPr>
      <w:r>
        <w:rPr>
          <w:rFonts w:hint="eastAsia" w:ascii="宋体" w:hAnsi="宋体" w:cs="宋体"/>
          <w:b/>
          <w:color w:val="000000"/>
          <w:sz w:val="24"/>
          <w:szCs w:val="24"/>
        </w:rPr>
        <w:t xml:space="preserve"> </w:t>
      </w:r>
      <w:r/>
    </w:p>
    <w:p>
      <w:pPr>
        <w:jc w:val="center"/>
        <w:spacing w:line="440" w:lineRule="exact"/>
        <w:widowControl/>
        <w:rPr>
          <w:rFonts w:hint="eastAsia" w:ascii="宋体" w:hAnsi="宋体" w:cs="宋体"/>
          <w:color w:val="000000"/>
          <w:sz w:val="24"/>
          <w:szCs w:val="24"/>
        </w:rPr>
      </w:pPr>
      <w:r>
        <w:rPr>
          <w:rFonts w:hint="eastAsia" w:ascii="宋体" w:hAnsi="宋体" w:cs="宋体"/>
          <w:b/>
          <w:color w:val="000000"/>
          <w:sz w:val="24"/>
          <w:szCs w:val="24"/>
        </w:rPr>
        <w:t xml:space="preserve"> </w:t>
      </w:r>
      <w:r/>
    </w:p>
    <w:p>
      <w:pPr>
        <w:spacing w:line="440" w:lineRule="exact"/>
        <w:widowControl/>
        <w:rPr>
          <w:rFonts w:hint="eastAsia" w:ascii="宋体" w:hAnsi="宋体" w:cs="宋体"/>
          <w:color w:val="000000"/>
          <w:sz w:val="24"/>
          <w:szCs w:val="24"/>
        </w:rPr>
      </w:pPr>
      <w:r>
        <w:rPr>
          <w:rFonts w:hint="eastAsia" w:ascii="宋体" w:hAnsi="宋体" w:cs="宋体"/>
          <w:b/>
          <w:color w:val="000000"/>
          <w:sz w:val="24"/>
          <w:szCs w:val="24"/>
        </w:rPr>
        <w:t xml:space="preserve"> </w:t>
      </w:r>
      <w:r/>
    </w:p>
    <w:p>
      <w:pPr>
        <w:spacing w:line="440" w:lineRule="exact"/>
        <w:widowControl/>
        <w:rPr>
          <w:rFonts w:hint="eastAsia" w:ascii="宋体" w:hAnsi="宋体" w:cs="宋体"/>
          <w:color w:val="000000"/>
          <w:sz w:val="24"/>
          <w:szCs w:val="24"/>
        </w:rPr>
      </w:pPr>
      <w:r>
        <w:rPr>
          <w:rFonts w:hint="eastAsia" w:ascii="宋体" w:hAnsi="宋体" w:cs="宋体"/>
          <w:b/>
          <w:color w:val="000000"/>
          <w:sz w:val="24"/>
          <w:szCs w:val="24"/>
        </w:rPr>
        <w:t xml:space="preserve"> </w:t>
      </w:r>
      <w:r/>
    </w:p>
    <w:p>
      <w:pPr>
        <w:spacing w:line="440" w:lineRule="exact"/>
        <w:widowControl/>
        <w:rPr>
          <w:rFonts w:hint="eastAsia" w:ascii="宋体" w:hAnsi="宋体" w:cs="宋体"/>
          <w:color w:val="000000"/>
          <w:sz w:val="24"/>
          <w:szCs w:val="24"/>
        </w:rPr>
      </w:pPr>
      <w:r>
        <w:rPr>
          <w:rFonts w:hint="eastAsia" w:ascii="宋体" w:hAnsi="宋体" w:cs="宋体"/>
          <w:b/>
          <w:color w:val="000000"/>
          <w:sz w:val="24"/>
          <w:szCs w:val="24"/>
        </w:rPr>
        <w:t xml:space="preserve"> </w:t>
      </w:r>
      <w:r/>
    </w:p>
    <w:p>
      <w:pPr>
        <w:spacing w:line="440" w:lineRule="exact"/>
        <w:widowControl/>
        <w:rPr>
          <w:rFonts w:hint="eastAsia" w:ascii="宋体" w:hAnsi="宋体" w:cs="宋体"/>
          <w:color w:val="000000"/>
          <w:sz w:val="24"/>
          <w:szCs w:val="24"/>
        </w:rPr>
      </w:pPr>
      <w:r>
        <w:rPr>
          <w:rFonts w:hint="eastAsia" w:ascii="宋体" w:hAnsi="宋体" w:cs="宋体"/>
          <w:b/>
          <w:color w:val="000000"/>
          <w:sz w:val="24"/>
          <w:szCs w:val="24"/>
        </w:rPr>
        <w:t xml:space="preserve">  </w:t>
      </w:r>
      <w:r/>
    </w:p>
    <w:p>
      <w:pPr>
        <w:jc w:val="center"/>
        <w:spacing w:line="440" w:lineRule="exact"/>
        <w:widowControl/>
        <w:rPr>
          <w:rFonts w:hint="eastAsia" w:ascii="宋体" w:hAnsi="宋体" w:cs="宋体"/>
          <w:color w:val="000000"/>
          <w:sz w:val="24"/>
          <w:szCs w:val="24"/>
        </w:rPr>
      </w:pPr>
      <w:r>
        <w:rPr>
          <w:rFonts w:hint="eastAsia" w:ascii="宋体" w:hAnsi="宋体" w:cs="宋体"/>
          <w:b/>
          <w:color w:val="000000"/>
          <w:sz w:val="24"/>
          <w:szCs w:val="24"/>
        </w:rPr>
        <w:t xml:space="preserve">常州信息职业技术学院</w:t>
      </w:r>
      <w:r/>
    </w:p>
    <w:p>
      <w:pPr>
        <w:jc w:val="center"/>
        <w:spacing w:line="440" w:lineRule="exact"/>
        <w:widowControl/>
        <w:rPr>
          <w:rFonts w:hint="eastAsia" w:ascii="宋体" w:hAnsi="宋体" w:cs="宋体"/>
          <w:color w:val="000000"/>
          <w:sz w:val="24"/>
          <w:szCs w:val="24"/>
        </w:rPr>
      </w:pPr>
      <w:r>
        <w:rPr>
          <w:rFonts w:hint="eastAsia" w:ascii="宋体" w:hAnsi="宋体" w:cs="宋体"/>
          <w:b/>
          <w:color w:val="000000"/>
          <w:sz w:val="24"/>
          <w:szCs w:val="24"/>
        </w:rPr>
        <w:t xml:space="preserve">节能、维修、用电系统等职责要求</w:t>
      </w:r>
      <w:r/>
    </w:p>
    <w:p>
      <w:pPr>
        <w:ind w:firstLine="482"/>
        <w:spacing w:line="440" w:lineRule="exact"/>
        <w:widowControl/>
        <w:rPr>
          <w:rFonts w:hint="eastAsia" w:ascii="宋体" w:hAnsi="宋体" w:cs="宋体"/>
          <w:color w:val="000000"/>
          <w:sz w:val="24"/>
          <w:szCs w:val="24"/>
        </w:rPr>
      </w:pPr>
      <w:r>
        <w:rPr>
          <w:rFonts w:hint="eastAsia" w:ascii="宋体" w:hAnsi="宋体" w:cs="宋体"/>
          <w:b/>
          <w:color w:val="000000"/>
          <w:sz w:val="24"/>
          <w:szCs w:val="24"/>
          <w:lang w:bidi="ar"/>
        </w:rPr>
        <w:t xml:space="preserve">A节能管理要求及员工工作职责：</w:t>
      </w:r>
      <w:r/>
    </w:p>
    <w:p>
      <w:pPr>
        <w:ind w:firstLine="482"/>
        <w:spacing w:line="440" w:lineRule="exact"/>
        <w:widowControl/>
        <w:rPr>
          <w:rFonts w:hint="eastAsia" w:ascii="宋体" w:hAnsi="宋体" w:cs="宋体"/>
          <w:color w:val="000000"/>
          <w:sz w:val="24"/>
          <w:szCs w:val="24"/>
        </w:rPr>
      </w:pPr>
      <w:r>
        <w:rPr>
          <w:rFonts w:hint="eastAsia" w:ascii="宋体" w:hAnsi="宋体" w:cs="宋体"/>
          <w:b/>
          <w:color w:val="000000"/>
          <w:sz w:val="24"/>
          <w:szCs w:val="24"/>
        </w:rPr>
        <w:t xml:space="preserve">一、制度管理</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1.物业服务单位须制订节能管理规章制度。</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2.物业服务单位须制订节能工作计划并进行年度总结。</w:t>
      </w:r>
      <w:r/>
    </w:p>
    <w:p>
      <w:pPr>
        <w:ind w:firstLine="482"/>
        <w:spacing w:line="440" w:lineRule="exact"/>
        <w:widowControl/>
        <w:rPr>
          <w:rFonts w:hint="eastAsia" w:ascii="宋体" w:hAnsi="宋体" w:cs="宋体"/>
          <w:color w:val="000000"/>
          <w:sz w:val="24"/>
          <w:szCs w:val="24"/>
        </w:rPr>
      </w:pPr>
      <w:r>
        <w:rPr>
          <w:rFonts w:hint="eastAsia" w:ascii="宋体" w:hAnsi="宋体" w:cs="宋体"/>
          <w:b/>
          <w:color w:val="000000"/>
          <w:sz w:val="24"/>
          <w:szCs w:val="24"/>
        </w:rPr>
        <w:t xml:space="preserve">二、员工管理</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1.物业服务单位须</w:t>
      </w:r>
      <w:r>
        <w:rPr>
          <w:rFonts w:hint="eastAsia" w:ascii="宋体" w:hAnsi="宋体" w:cs="宋体"/>
          <w:bCs/>
          <w:color w:val="000000"/>
          <w:sz w:val="24"/>
          <w:szCs w:val="24"/>
          <w:lang w:bidi="ar"/>
        </w:rPr>
        <w:t xml:space="preserve">建立员工节能培训计划，能定期对员工进行节能教育，给员工灌输节能降耗意识。</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lang w:bidi="ar"/>
        </w:rPr>
        <w:t xml:space="preserve">2.</w:t>
      </w:r>
      <w:r>
        <w:rPr>
          <w:rFonts w:hint="eastAsia" w:ascii="宋体" w:hAnsi="宋体" w:cs="宋体"/>
          <w:bCs/>
          <w:color w:val="000000"/>
          <w:sz w:val="24"/>
          <w:szCs w:val="24"/>
        </w:rPr>
        <w:t xml:space="preserve">物业</w:t>
      </w:r>
      <w:r>
        <w:rPr>
          <w:rFonts w:hint="eastAsia" w:ascii="宋体" w:hAnsi="宋体" w:cs="宋体"/>
          <w:bCs/>
          <w:color w:val="000000"/>
          <w:sz w:val="24"/>
          <w:szCs w:val="24"/>
          <w:lang w:bidi="ar"/>
        </w:rPr>
        <w:t xml:space="preserve">服务单位管理员能遵守学校节能管理相关规定，合理使用水电气设施，不得出现在楼内给电瓶车充电等情况。</w:t>
      </w:r>
      <w:r/>
    </w:p>
    <w:p>
      <w:pPr>
        <w:ind w:firstLine="482"/>
        <w:spacing w:line="440" w:lineRule="exact"/>
        <w:widowControl/>
        <w:rPr>
          <w:rFonts w:hint="eastAsia" w:ascii="宋体" w:hAnsi="宋体" w:cs="宋体"/>
          <w:color w:val="000000"/>
          <w:sz w:val="24"/>
          <w:szCs w:val="24"/>
        </w:rPr>
      </w:pPr>
      <w:r>
        <w:rPr>
          <w:rFonts w:hint="eastAsia" w:ascii="宋体" w:hAnsi="宋体" w:cs="宋体"/>
          <w:b/>
          <w:color w:val="000000"/>
          <w:sz w:val="24"/>
          <w:szCs w:val="24"/>
          <w:lang w:bidi="ar"/>
        </w:rPr>
        <w:t xml:space="preserve">三、节能日常管理</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（一）公共部位（含门厅、走廊、连廊、楼梯间、卫生间）照明开启要求</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1</w:t>
      </w:r>
      <w:r>
        <w:rPr>
          <w:rFonts w:hint="eastAsia" w:ascii="宋体" w:hAnsi="宋体" w:cs="宋体"/>
          <w:bCs/>
          <w:color w:val="000000"/>
          <w:sz w:val="24"/>
          <w:szCs w:val="24"/>
          <w:lang w:bidi="ar"/>
        </w:rPr>
        <w:t xml:space="preserve">.</w:t>
      </w:r>
      <w:r>
        <w:rPr>
          <w:rFonts w:hint="eastAsia" w:ascii="宋体" w:hAnsi="宋体" w:cs="宋体"/>
          <w:bCs/>
          <w:color w:val="000000"/>
          <w:sz w:val="24"/>
          <w:szCs w:val="24"/>
        </w:rPr>
        <w:t xml:space="preserve">学生公寓晚上10:30以后除了大厅灯关闭以外，其他灯间隔开启（空楼层关闭）。</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2</w:t>
      </w:r>
      <w:r>
        <w:rPr>
          <w:rFonts w:hint="eastAsia" w:ascii="宋体" w:hAnsi="宋体" w:cs="宋体"/>
          <w:bCs/>
          <w:color w:val="000000"/>
          <w:sz w:val="24"/>
          <w:szCs w:val="24"/>
          <w:lang w:bidi="ar"/>
        </w:rPr>
        <w:t xml:space="preserve">.</w:t>
      </w:r>
      <w:r>
        <w:rPr>
          <w:rFonts w:hint="eastAsia" w:ascii="宋体" w:hAnsi="宋体" w:cs="宋体"/>
          <w:bCs/>
          <w:color w:val="000000"/>
          <w:sz w:val="24"/>
          <w:szCs w:val="24"/>
        </w:rPr>
        <w:t xml:space="preserve">教学楼及实训楼晚上清场后一层的过道灯间隔开启，其它区域灯需全部关闭。</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3</w:t>
      </w:r>
      <w:r>
        <w:rPr>
          <w:rFonts w:hint="eastAsia" w:ascii="宋体" w:hAnsi="宋体" w:cs="宋体"/>
          <w:bCs/>
          <w:color w:val="000000"/>
          <w:sz w:val="24"/>
          <w:szCs w:val="24"/>
          <w:lang w:bidi="ar"/>
        </w:rPr>
        <w:t xml:space="preserve">.</w:t>
      </w:r>
      <w:r>
        <w:rPr>
          <w:rFonts w:hint="eastAsia" w:ascii="宋体" w:hAnsi="宋体" w:cs="宋体"/>
          <w:bCs/>
          <w:color w:val="000000"/>
          <w:sz w:val="24"/>
          <w:szCs w:val="24"/>
        </w:rPr>
        <w:t xml:space="preserve">行政楼：阴暗天气的白天仅间隔开启内走道灯，其它部位灯关闭；夜间10点之后仅间隔开启一楼走道部位照明。</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4</w:t>
      </w:r>
      <w:r>
        <w:rPr>
          <w:rFonts w:hint="eastAsia" w:ascii="宋体" w:hAnsi="宋体" w:cs="宋体"/>
          <w:bCs/>
          <w:color w:val="000000"/>
          <w:sz w:val="24"/>
          <w:szCs w:val="24"/>
          <w:lang w:bidi="ar"/>
        </w:rPr>
        <w:t xml:space="preserve">.</w:t>
      </w:r>
      <w:r>
        <w:rPr>
          <w:rFonts w:hint="eastAsia" w:ascii="宋体" w:hAnsi="宋体" w:cs="宋体"/>
          <w:bCs/>
          <w:color w:val="000000"/>
          <w:sz w:val="24"/>
          <w:szCs w:val="24"/>
        </w:rPr>
        <w:t xml:space="preserve">互联网工业大楼在清场后灯全部熄灭，声控灯自行启动。</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5</w:t>
      </w:r>
      <w:r>
        <w:rPr>
          <w:rFonts w:hint="eastAsia" w:ascii="宋体" w:hAnsi="宋体" w:cs="宋体"/>
          <w:bCs/>
          <w:color w:val="000000"/>
          <w:sz w:val="24"/>
          <w:szCs w:val="24"/>
          <w:lang w:bidi="ar"/>
        </w:rPr>
        <w:t xml:space="preserve">.</w:t>
      </w:r>
      <w:r>
        <w:rPr>
          <w:rFonts w:hint="eastAsia" w:ascii="宋体" w:hAnsi="宋体" w:cs="宋体"/>
          <w:bCs/>
          <w:color w:val="000000"/>
          <w:sz w:val="24"/>
          <w:szCs w:val="24"/>
        </w:rPr>
        <w:t xml:space="preserve">图书馆、文体楼在闭馆后灯全部熄灭。</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（二）开水炉（不含净水设施）</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1</w:t>
      </w:r>
      <w:r>
        <w:rPr>
          <w:rFonts w:hint="eastAsia" w:ascii="宋体" w:hAnsi="宋体" w:cs="宋体"/>
          <w:bCs/>
          <w:color w:val="000000"/>
          <w:sz w:val="24"/>
          <w:szCs w:val="24"/>
          <w:lang w:bidi="ar"/>
        </w:rPr>
        <w:t xml:space="preserve">.</w:t>
      </w:r>
      <w:r>
        <w:rPr>
          <w:rFonts w:hint="eastAsia" w:ascii="宋体" w:hAnsi="宋体" w:cs="宋体"/>
          <w:bCs/>
          <w:color w:val="000000"/>
          <w:sz w:val="24"/>
          <w:szCs w:val="24"/>
        </w:rPr>
        <w:t xml:space="preserve">寒暑假关闭全校开水炉。</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2</w:t>
      </w:r>
      <w:r>
        <w:rPr>
          <w:rFonts w:hint="eastAsia" w:ascii="宋体" w:hAnsi="宋体" w:cs="宋体"/>
          <w:bCs/>
          <w:color w:val="000000"/>
          <w:sz w:val="24"/>
          <w:szCs w:val="24"/>
          <w:lang w:bidi="ar"/>
        </w:rPr>
        <w:t xml:space="preserve">.</w:t>
      </w:r>
      <w:r>
        <w:rPr>
          <w:rFonts w:hint="eastAsia" w:ascii="宋体" w:hAnsi="宋体" w:cs="宋体"/>
          <w:bCs/>
          <w:color w:val="000000"/>
          <w:sz w:val="24"/>
          <w:szCs w:val="24"/>
        </w:rPr>
        <w:t xml:space="preserve">学生宿舍：夜间11点后关闭所有开水炉电源直至学生起床时再开启。</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3</w:t>
      </w:r>
      <w:r>
        <w:rPr>
          <w:rFonts w:hint="eastAsia" w:ascii="宋体" w:hAnsi="宋体" w:cs="宋体"/>
          <w:bCs/>
          <w:color w:val="000000"/>
          <w:sz w:val="24"/>
          <w:szCs w:val="24"/>
          <w:lang w:bidi="ar"/>
        </w:rPr>
        <w:t xml:space="preserve">.</w:t>
      </w:r>
      <w:r>
        <w:rPr>
          <w:rFonts w:hint="eastAsia" w:ascii="宋体" w:hAnsi="宋体" w:cs="宋体"/>
          <w:bCs/>
          <w:color w:val="000000"/>
          <w:sz w:val="24"/>
          <w:szCs w:val="24"/>
        </w:rPr>
        <w:t xml:space="preserve">其它楼宇：周末、节假日以及夜间10点后关闭所有开水炉电源直至上班时间后再开启。</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（三）广告宣传设施（含灯箱、电子屏、公共打印机等）：仅工作上班时间段开启，其它时间均关闭（特殊情况除外）。    </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（四）电梯</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1</w:t>
      </w:r>
      <w:r>
        <w:rPr>
          <w:rFonts w:hint="eastAsia" w:ascii="宋体" w:hAnsi="宋体" w:cs="宋体"/>
          <w:bCs/>
          <w:color w:val="000000"/>
          <w:sz w:val="24"/>
          <w:szCs w:val="24"/>
          <w:lang w:bidi="ar"/>
        </w:rPr>
        <w:t xml:space="preserve">.</w:t>
      </w:r>
      <w:r>
        <w:rPr>
          <w:rFonts w:hint="eastAsia" w:ascii="宋体" w:hAnsi="宋体" w:cs="宋体"/>
          <w:bCs/>
          <w:color w:val="000000"/>
          <w:sz w:val="24"/>
          <w:szCs w:val="24"/>
        </w:rPr>
        <w:t xml:space="preserve"> 图书馆寒暑假以及夜间楼宇清场后电梯停运。</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2</w:t>
      </w:r>
      <w:r>
        <w:rPr>
          <w:rFonts w:hint="eastAsia" w:ascii="宋体" w:hAnsi="宋体" w:cs="宋体"/>
          <w:bCs/>
          <w:color w:val="000000"/>
          <w:sz w:val="24"/>
          <w:szCs w:val="24"/>
          <w:lang w:bidi="ar"/>
        </w:rPr>
        <w:t xml:space="preserve">.</w:t>
      </w:r>
      <w:r>
        <w:rPr>
          <w:rFonts w:hint="eastAsia" w:ascii="宋体" w:hAnsi="宋体" w:cs="宋体"/>
          <w:bCs/>
          <w:color w:val="000000"/>
          <w:sz w:val="24"/>
          <w:szCs w:val="24"/>
        </w:rPr>
        <w:t xml:space="preserve"> 其它楼宇寒暑假、节假日以及夜间楼宇清场后电梯停运。</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（五）加强楼宇巡查频率，发现有无人灯、无人空调、无人电脑的情况需第一时间联系房屋使用人关闭用电设施并做好情况记录。</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（六）加强日常用水设施的巡查，发现有跑冒滴漏的现象第一时间电话联系维修单位维修，同时在系统填报报修单。</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（七）停水停电后，务必巡查每一间房间灯及每一个水龙头，发现异常及时处理。</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（八）加强行政楼会议室巡查频次，会议结束后及时关闭用电设施设备。</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（九）加强宿舍楼内红外感应设施的运行情况巡查，发现持续放水等异常情况及时报修。</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（十）寒暑假期间，关闭停用楼宇的总进水阀及供电开关。</w:t>
      </w:r>
      <w:r/>
    </w:p>
    <w:p>
      <w:pPr>
        <w:ind w:firstLine="482"/>
        <w:spacing w:line="440" w:lineRule="exact"/>
        <w:widowControl/>
        <w:rPr>
          <w:rFonts w:hint="eastAsia" w:ascii="宋体" w:hAnsi="宋体" w:cs="宋体"/>
          <w:color w:val="000000"/>
          <w:sz w:val="24"/>
          <w:szCs w:val="24"/>
        </w:rPr>
      </w:pPr>
      <w:r>
        <w:rPr>
          <w:rFonts w:hint="eastAsia" w:ascii="宋体" w:hAnsi="宋体" w:cs="宋体"/>
          <w:b/>
          <w:color w:val="000000"/>
          <w:sz w:val="24"/>
          <w:szCs w:val="24"/>
        </w:rPr>
        <w:t xml:space="preserve">四、节能宣传</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lang w:bidi="ar"/>
        </w:rPr>
        <w:t xml:space="preserve">1.</w:t>
      </w:r>
      <w:r>
        <w:rPr>
          <w:rFonts w:hint="eastAsia" w:ascii="宋体" w:hAnsi="宋体" w:cs="宋体"/>
          <w:bCs/>
          <w:color w:val="000000"/>
          <w:sz w:val="24"/>
          <w:szCs w:val="24"/>
        </w:rPr>
        <w:t xml:space="preserve">物业</w:t>
      </w:r>
      <w:r>
        <w:rPr>
          <w:rFonts w:hint="eastAsia" w:ascii="宋体" w:hAnsi="宋体" w:cs="宋体"/>
          <w:bCs/>
          <w:color w:val="000000"/>
          <w:sz w:val="24"/>
          <w:szCs w:val="24"/>
          <w:lang w:bidi="ar"/>
        </w:rPr>
        <w:t xml:space="preserve">服务单位每月能定期通过横幅、标语、视屏等方式开展节能宣传活动，做好活动记录。</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lang w:bidi="ar"/>
        </w:rPr>
        <w:t xml:space="preserve">2.</w:t>
      </w:r>
      <w:r>
        <w:rPr>
          <w:rFonts w:hint="eastAsia" w:ascii="宋体" w:hAnsi="宋体" w:cs="宋体"/>
          <w:bCs/>
          <w:color w:val="000000"/>
          <w:sz w:val="24"/>
          <w:szCs w:val="24"/>
        </w:rPr>
        <w:t xml:space="preserve">物业</w:t>
      </w:r>
      <w:r>
        <w:rPr>
          <w:rFonts w:hint="eastAsia" w:ascii="宋体" w:hAnsi="宋体" w:cs="宋体"/>
          <w:bCs/>
          <w:color w:val="000000"/>
          <w:sz w:val="24"/>
          <w:szCs w:val="24"/>
          <w:lang w:bidi="ar"/>
        </w:rPr>
        <w:t xml:space="preserve">服务单位须完成甲方临时交办的其他节能工作。</w:t>
      </w:r>
      <w:r/>
    </w:p>
    <w:p>
      <w:pPr>
        <w:ind w:firstLine="482"/>
        <w:spacing w:line="440" w:lineRule="exact"/>
        <w:widowControl/>
        <w:rPr>
          <w:rFonts w:hint="eastAsia" w:ascii="宋体" w:hAnsi="宋体" w:cs="宋体"/>
          <w:color w:val="000000"/>
          <w:sz w:val="24"/>
          <w:szCs w:val="24"/>
        </w:rPr>
      </w:pPr>
      <w:r>
        <w:rPr>
          <w:rFonts w:hint="eastAsia" w:ascii="宋体" w:hAnsi="宋体" w:cs="宋体"/>
          <w:b/>
          <w:color w:val="000000"/>
          <w:sz w:val="24"/>
          <w:szCs w:val="24"/>
          <w:lang w:bidi="ar"/>
        </w:rPr>
        <w:t xml:space="preserve">B.宿舍用电系统管理要求</w:t>
      </w:r>
      <w:r>
        <w:rPr>
          <w:rFonts w:hint="eastAsia" w:ascii="宋体" w:hAnsi="宋体" w:cs="宋体"/>
          <w:b/>
          <w:color w:val="000000"/>
          <w:sz w:val="24"/>
          <w:szCs w:val="24"/>
        </w:rPr>
        <w:t xml:space="preserve">及员工工作职责</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lang w:bidi="ar"/>
        </w:rPr>
        <w:t xml:space="preserve">1.</w:t>
      </w:r>
      <w:r>
        <w:rPr>
          <w:rFonts w:hint="eastAsia" w:ascii="宋体" w:hAnsi="宋体" w:cs="宋体"/>
          <w:bCs/>
          <w:color w:val="000000"/>
          <w:sz w:val="24"/>
          <w:szCs w:val="24"/>
        </w:rPr>
        <w:t xml:space="preserve">物业</w:t>
      </w:r>
      <w:r>
        <w:rPr>
          <w:rFonts w:hint="eastAsia" w:ascii="宋体" w:hAnsi="宋体" w:cs="宋体"/>
          <w:bCs/>
          <w:color w:val="000000"/>
          <w:sz w:val="24"/>
          <w:szCs w:val="24"/>
          <w:lang w:bidi="ar"/>
        </w:rPr>
        <w:t xml:space="preserve">服务单位管理员能对本学生公寓楼内用电系统（卡机）能正常操作和使用，包括宿舍用电余额查询、宿舍用电状态查询（正常、欠费、过流等）、强送（软件控制）以及强送之后的恢复（硬件控制）等。</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2</w:t>
      </w:r>
      <w:r>
        <w:rPr>
          <w:rFonts w:hint="eastAsia" w:ascii="宋体" w:hAnsi="宋体" w:cs="宋体"/>
          <w:bCs/>
          <w:color w:val="000000"/>
          <w:sz w:val="24"/>
          <w:szCs w:val="24"/>
          <w:lang w:bidi="ar"/>
        </w:rPr>
        <w:t xml:space="preserve">.</w:t>
      </w:r>
      <w:r>
        <w:rPr>
          <w:rFonts w:hint="eastAsia" w:ascii="宋体" w:hAnsi="宋体" w:cs="宋体"/>
          <w:bCs/>
          <w:color w:val="000000"/>
          <w:sz w:val="24"/>
          <w:szCs w:val="24"/>
        </w:rPr>
        <w:t xml:space="preserve">物业</w:t>
      </w:r>
      <w:r>
        <w:rPr>
          <w:rFonts w:hint="eastAsia" w:ascii="宋体" w:hAnsi="宋体" w:cs="宋体"/>
          <w:bCs/>
          <w:color w:val="000000"/>
          <w:sz w:val="24"/>
          <w:szCs w:val="24"/>
          <w:lang w:bidi="ar"/>
        </w:rPr>
        <w:t xml:space="preserve">服务单位管理员</w:t>
      </w:r>
      <w:r>
        <w:rPr>
          <w:rFonts w:hint="eastAsia" w:ascii="宋体" w:hAnsi="宋体" w:cs="宋体"/>
          <w:bCs/>
          <w:color w:val="000000"/>
          <w:sz w:val="24"/>
          <w:szCs w:val="24"/>
        </w:rPr>
        <w:t xml:space="preserve">进行用电系统报修工作，同时做好书面报修维修记录台账。</w:t>
      </w:r>
      <w:r/>
    </w:p>
    <w:p>
      <w:pPr>
        <w:ind w:firstLine="482"/>
        <w:spacing w:line="440" w:lineRule="exact"/>
        <w:widowControl/>
        <w:rPr>
          <w:rFonts w:hint="eastAsia" w:ascii="宋体" w:hAnsi="宋体" w:cs="宋体"/>
          <w:color w:val="000000"/>
          <w:sz w:val="24"/>
          <w:szCs w:val="24"/>
        </w:rPr>
      </w:pPr>
      <w:r>
        <w:rPr>
          <w:rFonts w:hint="eastAsia" w:ascii="宋体" w:hAnsi="宋体" w:cs="宋体"/>
          <w:b/>
          <w:color w:val="000000"/>
          <w:sz w:val="24"/>
          <w:szCs w:val="24"/>
          <w:lang w:bidi="ar"/>
        </w:rPr>
        <w:t xml:space="preserve">C.楼内物业类维修工作管理要求</w:t>
      </w:r>
      <w:r>
        <w:rPr>
          <w:rFonts w:hint="eastAsia" w:ascii="宋体" w:hAnsi="宋体" w:cs="宋体"/>
          <w:b/>
          <w:color w:val="000000"/>
          <w:sz w:val="24"/>
          <w:szCs w:val="24"/>
        </w:rPr>
        <w:t xml:space="preserve">及员工工作职责</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lang w:bidi="ar"/>
        </w:rPr>
        <w:t xml:space="preserve">1.</w:t>
      </w:r>
      <w:r>
        <w:rPr>
          <w:rFonts w:hint="eastAsia" w:ascii="宋体" w:hAnsi="宋体" w:cs="宋体"/>
          <w:bCs/>
          <w:color w:val="000000"/>
          <w:sz w:val="24"/>
          <w:szCs w:val="24"/>
        </w:rPr>
        <w:t xml:space="preserve">物业</w:t>
      </w:r>
      <w:r>
        <w:rPr>
          <w:rFonts w:hint="eastAsia" w:ascii="宋体" w:hAnsi="宋体" w:cs="宋体"/>
          <w:bCs/>
          <w:color w:val="000000"/>
          <w:sz w:val="24"/>
          <w:szCs w:val="24"/>
          <w:lang w:bidi="ar"/>
        </w:rPr>
        <w:t xml:space="preserve">服务单位管理员须对楼内公共区域设施设备出现的损坏情况，及时进行线上报修。</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lang w:bidi="ar"/>
        </w:rPr>
        <w:t xml:space="preserve">2.</w:t>
      </w:r>
      <w:r>
        <w:rPr>
          <w:rFonts w:hint="eastAsia" w:ascii="宋体" w:hAnsi="宋体" w:cs="宋体"/>
          <w:bCs/>
          <w:color w:val="000000"/>
          <w:sz w:val="24"/>
          <w:szCs w:val="24"/>
        </w:rPr>
        <w:t xml:space="preserve">物业</w:t>
      </w:r>
      <w:r>
        <w:rPr>
          <w:rFonts w:hint="eastAsia" w:ascii="宋体" w:hAnsi="宋体" w:cs="宋体"/>
          <w:bCs/>
          <w:color w:val="000000"/>
          <w:sz w:val="24"/>
          <w:szCs w:val="24"/>
          <w:lang w:bidi="ar"/>
        </w:rPr>
        <w:t xml:space="preserve">服务单位管理员须指导学生对宿舍内出现的设备设施损坏情况进行及时报修。</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lang w:bidi="ar"/>
        </w:rPr>
        <w:t xml:space="preserve">3.</w:t>
      </w:r>
      <w:r>
        <w:rPr>
          <w:rFonts w:hint="eastAsia" w:ascii="宋体" w:hAnsi="宋体" w:cs="宋体"/>
          <w:bCs/>
          <w:color w:val="000000"/>
          <w:sz w:val="24"/>
          <w:szCs w:val="24"/>
        </w:rPr>
        <w:t xml:space="preserve">物业</w:t>
      </w:r>
      <w:r>
        <w:rPr>
          <w:rFonts w:hint="eastAsia" w:ascii="宋体" w:hAnsi="宋体" w:cs="宋体"/>
          <w:bCs/>
          <w:color w:val="000000"/>
          <w:sz w:val="24"/>
          <w:szCs w:val="24"/>
          <w:lang w:bidi="ar"/>
        </w:rPr>
        <w:t xml:space="preserve">服务单位管理员须对上报的维修项目进行实时跟踪，完工后及时进行验收及评价，并做好相关记录。</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lang w:bidi="ar"/>
        </w:rPr>
        <w:t xml:space="preserve">4.</w:t>
      </w:r>
      <w:r>
        <w:rPr>
          <w:rFonts w:hint="eastAsia" w:ascii="宋体" w:hAnsi="宋体" w:cs="宋体"/>
          <w:bCs/>
          <w:color w:val="000000"/>
          <w:sz w:val="24"/>
          <w:szCs w:val="24"/>
        </w:rPr>
        <w:t xml:space="preserve">物业</w:t>
      </w:r>
      <w:r>
        <w:rPr>
          <w:rFonts w:hint="eastAsia" w:ascii="宋体" w:hAnsi="宋体" w:cs="宋体"/>
          <w:bCs/>
          <w:color w:val="000000"/>
          <w:sz w:val="24"/>
          <w:szCs w:val="24"/>
          <w:lang w:bidi="ar"/>
        </w:rPr>
        <w:t xml:space="preserve">服务单位须</w:t>
      </w:r>
      <w:r>
        <w:rPr>
          <w:rFonts w:hint="eastAsia" w:ascii="宋体" w:hAnsi="宋体" w:cs="宋体"/>
          <w:bCs/>
          <w:color w:val="000000"/>
          <w:sz w:val="24"/>
          <w:szCs w:val="24"/>
        </w:rPr>
        <w:t xml:space="preserve">做好与学校其他类型维修改造项目的协调配合工作。</w:t>
      </w:r>
      <w:r/>
    </w:p>
    <w:p>
      <w:pPr>
        <w:ind w:firstLine="482"/>
        <w:spacing w:line="440" w:lineRule="exact"/>
        <w:widowControl/>
        <w:rPr>
          <w:rFonts w:hint="eastAsia" w:ascii="宋体" w:hAnsi="宋体" w:cs="宋体"/>
          <w:color w:val="000000"/>
          <w:sz w:val="24"/>
          <w:szCs w:val="24"/>
        </w:rPr>
      </w:pPr>
      <w:r>
        <w:rPr>
          <w:rFonts w:hint="eastAsia" w:ascii="宋体" w:hAnsi="宋体" w:cs="宋体"/>
          <w:b/>
          <w:color w:val="000000"/>
          <w:sz w:val="24"/>
          <w:szCs w:val="24"/>
          <w:lang w:bidi="ar"/>
        </w:rPr>
        <w:t xml:space="preserve">D.疫情防控、传染病防治管理要求</w:t>
      </w:r>
      <w:r>
        <w:rPr>
          <w:rFonts w:hint="eastAsia" w:ascii="宋体" w:hAnsi="宋体" w:cs="宋体"/>
          <w:b/>
          <w:color w:val="000000"/>
          <w:sz w:val="24"/>
          <w:szCs w:val="24"/>
        </w:rPr>
        <w:t xml:space="preserve">及员工工作职责</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lang w:bidi="ar"/>
        </w:rPr>
        <w:t xml:space="preserve">按照国家、地方及学校要求，做好相关配合工作。</w:t>
      </w:r>
      <w:r/>
    </w:p>
    <w:p>
      <w:pPr>
        <w:ind w:firstLine="482"/>
        <w:spacing w:line="440" w:lineRule="exact"/>
        <w:widowControl/>
        <w:rPr>
          <w:rFonts w:hint="eastAsia" w:ascii="宋体" w:hAnsi="宋体" w:cs="宋体"/>
          <w:color w:val="000000"/>
          <w:sz w:val="24"/>
          <w:szCs w:val="24"/>
        </w:rPr>
      </w:pPr>
      <w:r>
        <w:rPr>
          <w:rFonts w:hint="eastAsia" w:ascii="宋体" w:hAnsi="宋体" w:cs="宋体"/>
          <w:b/>
          <w:color w:val="000000"/>
          <w:sz w:val="24"/>
          <w:szCs w:val="24"/>
          <w:lang w:bidi="ar"/>
        </w:rPr>
        <w:t xml:space="preserve">F.违约责任</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lang w:bidi="ar"/>
        </w:rPr>
        <w:t xml:space="preserve">   后勤管理处将定期或不定期组织人员对物业公司履行职责情况进行检查，并按以下约定处理：</w:t>
      </w:r>
      <w:r/>
    </w:p>
    <w:p>
      <w:pPr>
        <w:ind w:firstLine="480"/>
        <w:spacing w:line="440" w:lineRule="exact"/>
        <w:widowControl/>
        <w:tabs>
          <w:tab w:val="left" w:pos="312" w:leader="none"/>
        </w:tabs>
        <w:rPr>
          <w:rFonts w:hint="eastAsia" w:ascii="宋体" w:hAnsi="宋体" w:cs="宋体"/>
          <w:color w:val="000000"/>
          <w:sz w:val="24"/>
          <w:szCs w:val="24"/>
        </w:rPr>
      </w:pPr>
      <w:r>
        <w:rPr>
          <w:rFonts w:hint="eastAsia" w:ascii="宋体" w:hAnsi="宋体" w:cs="宋体"/>
          <w:bCs/>
          <w:color w:val="000000"/>
          <w:sz w:val="24"/>
          <w:szCs w:val="24"/>
          <w:lang w:bidi="ar"/>
        </w:rPr>
        <w:t xml:space="preserve">1.</w:t>
      </w:r>
      <w:r>
        <w:rPr>
          <w:rFonts w:ascii="宋体" w:hAnsi="宋体"/>
          <w:bCs/>
          <w:color w:val="000000"/>
          <w:sz w:val="24"/>
          <w:szCs w:val="24"/>
          <w:lang w:bidi="ar"/>
        </w:rPr>
        <w:t xml:space="preserve">  </w:t>
      </w:r>
      <w:r>
        <w:rPr>
          <w:rFonts w:hint="eastAsia" w:ascii="宋体" w:hAnsi="宋体" w:cs="宋体"/>
          <w:bCs/>
          <w:color w:val="000000"/>
          <w:sz w:val="24"/>
          <w:szCs w:val="24"/>
          <w:lang w:bidi="ar"/>
        </w:rPr>
        <w:t xml:space="preserve">以上职责未落实到位，物业公司除需承担由此给学校造成的损失外，还需承担违约金</w:t>
      </w:r>
      <w:r>
        <w:rPr>
          <w:rFonts w:hint="eastAsia" w:ascii="宋体" w:hAnsi="宋体" w:cs="宋体"/>
          <w:b/>
          <w:color w:val="000000"/>
          <w:sz w:val="24"/>
          <w:szCs w:val="24"/>
          <w:lang w:bidi="ar"/>
        </w:rPr>
        <w:t xml:space="preserve">500元/次.条</w:t>
      </w:r>
      <w:r>
        <w:rPr>
          <w:rFonts w:hint="eastAsia" w:ascii="宋体" w:hAnsi="宋体" w:cs="宋体"/>
          <w:bCs/>
          <w:color w:val="000000"/>
          <w:sz w:val="24"/>
          <w:szCs w:val="24"/>
          <w:lang w:bidi="ar"/>
        </w:rPr>
        <w:t xml:space="preserve">。</w:t>
      </w:r>
      <w:r/>
    </w:p>
    <w:p>
      <w:pPr>
        <w:ind w:firstLine="480"/>
        <w:spacing w:line="440" w:lineRule="exact"/>
        <w:widowControl/>
        <w:tabs>
          <w:tab w:val="left" w:pos="312" w:leader="none"/>
        </w:tabs>
        <w:rPr>
          <w:rFonts w:hint="eastAsia" w:ascii="宋体" w:hAnsi="宋体" w:cs="宋体"/>
          <w:color w:val="000000"/>
          <w:sz w:val="24"/>
          <w:szCs w:val="24"/>
        </w:rPr>
      </w:pPr>
      <w:r>
        <w:rPr>
          <w:rFonts w:hint="eastAsia" w:ascii="宋体" w:hAnsi="宋体" w:cs="宋体"/>
          <w:bCs/>
          <w:color w:val="000000"/>
          <w:sz w:val="24"/>
          <w:szCs w:val="24"/>
          <w:lang w:bidi="ar"/>
        </w:rPr>
        <w:t xml:space="preserve">2.</w:t>
      </w:r>
      <w:r>
        <w:rPr>
          <w:rFonts w:ascii="宋体" w:hAnsi="宋体"/>
          <w:bCs/>
          <w:color w:val="000000"/>
          <w:sz w:val="24"/>
          <w:szCs w:val="24"/>
          <w:lang w:bidi="ar"/>
        </w:rPr>
        <w:t xml:space="preserve">  </w:t>
      </w:r>
      <w:r>
        <w:rPr>
          <w:rFonts w:hint="eastAsia" w:ascii="宋体" w:hAnsi="宋体" w:cs="宋体"/>
          <w:bCs/>
          <w:color w:val="000000"/>
          <w:sz w:val="24"/>
          <w:szCs w:val="24"/>
          <w:lang w:bidi="ar"/>
        </w:rPr>
        <w:t xml:space="preserve">发现物业公司人员有与学生或维修等单位串通，损害学校利益的，物业公司除需承担由此给学校造成的损失外，还需承担违约金</w:t>
      </w:r>
      <w:r>
        <w:rPr>
          <w:rFonts w:hint="eastAsia" w:ascii="宋体" w:hAnsi="宋体" w:cs="宋体"/>
          <w:b/>
          <w:color w:val="000000"/>
          <w:sz w:val="24"/>
          <w:szCs w:val="24"/>
          <w:lang w:bidi="ar"/>
        </w:rPr>
        <w:t xml:space="preserve">5000元/次</w:t>
      </w:r>
      <w:r>
        <w:rPr>
          <w:rFonts w:hint="eastAsia" w:ascii="宋体" w:hAnsi="宋体" w:cs="宋体"/>
          <w:bCs/>
          <w:color w:val="000000"/>
          <w:sz w:val="24"/>
          <w:szCs w:val="24"/>
          <w:lang w:bidi="ar"/>
        </w:rPr>
        <w:t xml:space="preserve">。</w:t>
      </w:r>
      <w:r/>
    </w:p>
    <w:p>
      <w:pPr>
        <w:ind w:firstLine="480"/>
        <w:spacing w:line="440" w:lineRule="exact"/>
        <w:widowControl/>
        <w:rPr>
          <w:rFonts w:hint="eastAsia" w:ascii="宋体" w:hAnsi="宋体" w:cs="宋体"/>
          <w:color w:val="000000"/>
          <w:sz w:val="24"/>
          <w:szCs w:val="24"/>
        </w:rPr>
      </w:pPr>
      <w:r>
        <w:rPr>
          <w:rFonts w:hint="eastAsia" w:ascii="宋体" w:hAnsi="宋体" w:cs="等线"/>
          <w:color w:val="000000"/>
          <w:sz w:val="24"/>
          <w:szCs w:val="24"/>
          <w:lang w:bidi="ar"/>
        </w:rPr>
        <w:t xml:space="preserve">学校根据实际管理情况每年可修订一次，供应商需无条件服从。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包2：</w:t>
      </w:r>
      <w:r/>
    </w:p>
    <w:p>
      <w:pPr>
        <w:ind w:firstLine="482"/>
        <w:jc w:val="center"/>
        <w:spacing w:line="440" w:lineRule="exact"/>
        <w:widowControl/>
        <w:rPr>
          <w:rFonts w:hint="eastAsia" w:ascii="宋体" w:hAnsi="宋体" w:cs="宋体"/>
          <w:color w:val="000000"/>
          <w:sz w:val="24"/>
          <w:szCs w:val="24"/>
        </w:rPr>
      </w:pPr>
      <w:r>
        <w:rPr>
          <w:rFonts w:hint="eastAsia" w:ascii="宋体" w:hAnsi="宋体" w:cs="宋体"/>
          <w:b/>
          <w:bCs/>
          <w:color w:val="000000"/>
          <w:sz w:val="24"/>
          <w:szCs w:val="24"/>
        </w:rPr>
        <w:t xml:space="preserve">常州信息职业技术学院楼宇（单体）物业管理考核细则</w:t>
      </w:r>
      <w:r/>
    </w:p>
    <w:p>
      <w:pPr>
        <w:ind w:firstLine="480"/>
        <w:spacing w:line="440" w:lineRule="exact"/>
        <w:widowControl/>
        <w:rPr>
          <w:rFonts w:hint="eastAsia" w:ascii="宋体" w:hAnsi="宋体" w:cs="宋体"/>
          <w:color w:val="000000"/>
          <w:sz w:val="24"/>
          <w:szCs w:val="24"/>
        </w:rPr>
      </w:pPr>
      <w:r>
        <w:rPr>
          <w:rFonts w:ascii="宋体" w:hAnsi="宋体" w:cs="Calibri"/>
          <w:color w:val="000000"/>
          <w:sz w:val="24"/>
          <w:szCs w:val="24"/>
        </w:rPr>
        <w:t xml:space="preserve">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为了加强对常州信息职业技术学院楼宇（单体）物业管理的监管，提高物业管理整体水平，形成高效有序的运行机制，切实贯彻“规范化管理，人性化服务，多样化育人”的物业管理总要求。特制订本考核细则。</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一、管理制度（8分）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1、管理制度上墙，考核、检查等管理台账记录情况（3分）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2、用工规范，工作人员数量按要求配置，对员工做好培训（5分）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二、管理服务（26分）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1、教学设施设备管理到位，配合甲方教学、科研的正常开展（3分）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2、未出现私自安排、租借教室、设施设备等情况（</w:t>
      </w:r>
      <w:r>
        <w:rPr>
          <w:rFonts w:ascii="宋体" w:hAnsi="宋体" w:cs="Calibri"/>
          <w:color w:val="000000"/>
          <w:sz w:val="24"/>
          <w:szCs w:val="24"/>
        </w:rPr>
        <w:t xml:space="preserve">3</w:t>
      </w:r>
      <w:r>
        <w:rPr>
          <w:rFonts w:hint="eastAsia" w:ascii="宋体" w:hAnsi="宋体" w:cs="宋体"/>
          <w:color w:val="000000"/>
          <w:sz w:val="24"/>
          <w:szCs w:val="24"/>
        </w:rPr>
        <w:t xml:space="preserve">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3、楼内节能检查工作到位，水龙头滴水及时报修，教室内未出现开无人灯，开无人扇，开无人空调或出现无人充电的情况（3分）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4、能按要求做好学校各类会议、活动、考试等场所的管理布置、配合保障工作（5分）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5、管理人员未出现脱岗、串岗、干私活、玩游戏等做与工作无关的情况（3分）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6、管理人员服从监管，整改及时到位（3分）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7、未出现与师生发生冲突或师生投诉经查属实的情况。（3分）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8、内部管理到位，未出现发生争吵、打架、偷盗等违规违法现象（3分）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三、环境卫生（43分）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1、楼宇内、楼宇周边生活垃圾处理情况（5分）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2、公共部位(含楼梯台阶)地面未出现口香糖、痰迹、垃圾、杂物等（5分）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3、楼梯扶手无积灰、蜘蛛网；楼梯底下未出现堆放杂物，卫生工具、保洁用品有乱放的情况（3分）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4、露天平台、雨台（积水台）、屋顶、走廊等无烟头、纸屑等丢弃物（3）</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5、窗台、门窗玻璃、玻璃隔断等无灰尘污渍，窗槽内无垃圾（3分）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6、墙面、顶面或贴脚线等处无积灰蛛网（3分）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7、标牌标识、开关面板有污渍，公共部位电灯、电扇、空调等无积灰蛛网（3分）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8、无乱张贴、小广告或乱涂乱画的现象，过期通知、宣传材料等及时清除（3分）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9、厕所间打扫及时无异味，地面有积水或脚印，台盆、龙头等设备设施上无灰尘或污垢、长流水现象（3分）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10、教室、走道、会议室、报告厅等清扫及时，垃圾处理及时（3分）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11、垃圾桶内外整洁卫生，无异味（3分）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12、地下停车库清洁卫生到位（3分）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13、电梯轿厢内无乱张贴、水渍、污渍情况，并做到及时消毒（3分）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四、安全管理（23分）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1、警告警示标识不明显或未设置（如：防滑等）（2分）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2、消防、安全防范工作到位，消防设施设备损坏能及时报修（5分）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3、消防箱内无杂物，疏散通道、楼梯周边等公共区域未停放代步工具或堆放杂物（3分）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4、能及时上报私拉乱接线路、违规使用大功率电器等情况（5分）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5、有完整的报修维修记录，报修及时（5分）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6、设施设备有安全隐患时或修复前及时在现场设置警示标识，并向甲方及时汇报（3分）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五、附则</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1、供应商都必须按本标准严格进行管理，学院管理部门将按本标准对物业管理的质量进行检查、考核。</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2、考核形式：定期检查与日常随机抽查相结合，专职管理人员检查与相关部门检查相结合，学校管理人员检查与学生组织检查相结合，学生座谈听取意见与问卷调查相结合。</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3、考核组成员的组成：管理部门管理人员、学生处管理人员、二级学院公寓辅导员、公寓学生代表等。</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4、考核标准：考核成绩70分为合格线，70≤考核分数＜80为一般，80≤考核分数＜90为良，考核分数 ≥90为优。（对学生公寓中发生重大安全事故的供应商，学校实行一票否决制。）</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奖惩措施：对在考核检查中发现的问题，学校发出整改通知单限期整改；如果物业管理站在限期内未能整改到位或同一问题连续两次被限期整改，学校将对物业管理站所属乙方予以1000元/次的违约金。对公寓中发生重大安全事故的供应商学校实行一票否决制，并由相关部门追究供应商的责任。对连续三次被评为优秀的物业管理站，学院将给予通报表扬。</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检查考核中如发现有本考核标准中未涉及的违规行为，由考核人员根据招标文件、合同及附件中的有关约定处理；如因受托供应商违规而引发其他问题根据学校的管理规定处理，责任重大的将按有关法律程序由相关执法部门处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7、考核办法自公布之日起实施，解释权归常州信息职业技术学院。</w:t>
      </w:r>
      <w:r/>
    </w:p>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p>
      <w:pPr>
        <w:jc w:val="center"/>
        <w:spacing w:line="440" w:lineRule="exact"/>
        <w:widowControl/>
        <w:rPr>
          <w:rFonts w:hint="eastAsia" w:ascii="宋体" w:hAnsi="宋体" w:cs="宋体"/>
          <w:color w:val="000000"/>
          <w:sz w:val="24"/>
          <w:szCs w:val="24"/>
        </w:rPr>
      </w:pPr>
      <w:r>
        <w:rPr>
          <w:rFonts w:hint="eastAsia" w:ascii="宋体" w:hAnsi="宋体" w:cs="宋体"/>
          <w:b/>
          <w:bCs/>
          <w:color w:val="000000"/>
          <w:sz w:val="24"/>
          <w:szCs w:val="24"/>
        </w:rPr>
        <w:t xml:space="preserve">常州信息职业技术学院楼宇物业监管考核表</w:t>
      </w:r>
      <w:r/>
    </w:p>
    <w:tbl>
      <w:tblPr>
        <w:tblStyle w:val="713"/>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572"/>
        <w:gridCol w:w="1243"/>
        <w:gridCol w:w="5765"/>
        <w:gridCol w:w="939"/>
      </w:tblGrid>
      <w:tr>
        <w:trPr/>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b/>
                <w:bCs/>
                <w:color w:val="000000"/>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1243"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b/>
                <w:bCs/>
                <w:color w:val="000000"/>
                <w:sz w:val="24"/>
                <w:szCs w:val="24"/>
              </w:rPr>
              <w:t xml:space="preserve">考核内容</w:t>
            </w:r>
            <w:r/>
          </w:p>
        </w:tc>
        <w:tc>
          <w:tcPr>
            <w:tcBorders>
              <w:top w:val="single" w:color="000000" w:sz="4" w:space="0"/>
              <w:left w:val="none" w:color="000000" w:sz="4" w:space="0"/>
              <w:bottom w:val="single" w:color="000000" w:sz="4" w:space="0"/>
              <w:right w:val="single" w:color="000000" w:sz="4" w:space="0"/>
            </w:tcBorders>
            <w:tcW w:w="5765"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b/>
                <w:bCs/>
                <w:color w:val="000000"/>
                <w:sz w:val="24"/>
                <w:szCs w:val="24"/>
              </w:rPr>
              <w:t xml:space="preserve">违约情况</w:t>
            </w:r>
            <w:r/>
          </w:p>
        </w:tc>
        <w:tc>
          <w:tcPr>
            <w:tcBorders>
              <w:top w:val="single" w:color="000000" w:sz="4" w:space="0"/>
              <w:left w:val="none" w:color="000000" w:sz="4" w:space="0"/>
              <w:bottom w:val="single" w:color="000000" w:sz="4" w:space="0"/>
              <w:right w:val="single" w:color="000000" w:sz="4" w:space="0"/>
            </w:tcBorders>
            <w:tcW w:w="939"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b/>
                <w:bCs/>
                <w:color w:val="000000"/>
                <w:sz w:val="24"/>
                <w:szCs w:val="24"/>
              </w:rPr>
              <w:t xml:space="preserve">违约金（元）</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Borders>
              <w:top w:val="none" w:color="000000" w:sz="4" w:space="0"/>
              <w:left w:val="single" w:color="000000" w:sz="4" w:space="0"/>
              <w:bottom w:val="single" w:color="000000" w:sz="4" w:space="0"/>
              <w:right w:val="single" w:color="000000" w:sz="4" w:space="0"/>
            </w:tcBorders>
            <w:tcW w:w="1243" w:type="dxa"/>
            <w:vAlign w:val="center"/>
            <w:vMerge w:val="restart"/>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管理制度</w:t>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管理制度不上墙，考核、检查等管理台账记录缺失或登记不及时。</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工作人员数量未按协议要求配置（缺编人数大于总人数2%，同类岗位连续缺位超过一周）</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没有规范用工，对员工没有进行职能培训。</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w:t>
            </w:r>
            <w:r/>
          </w:p>
        </w:tc>
        <w:tc>
          <w:tcPr>
            <w:tcBorders>
              <w:top w:val="none" w:color="000000" w:sz="4" w:space="0"/>
              <w:left w:val="single" w:color="000000" w:sz="4" w:space="0"/>
              <w:bottom w:val="single" w:color="000000" w:sz="4" w:space="0"/>
              <w:right w:val="single" w:color="000000" w:sz="4" w:space="0"/>
            </w:tcBorders>
            <w:tcW w:w="1243" w:type="dxa"/>
            <w:vAlign w:val="center"/>
            <w:vMerge w:val="restart"/>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环境卫生</w:t>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楼宇周边、门口有生活垃圾。</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公共部位(含楼梯台阶)地面有污垢现象（如口香糖、痰迹、垃圾、杂物等）。</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楼梯扶手有积灰、蜘蛛网；楼梯底下有堆放杂物，卫生工具、保洁用品有乱放。</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露天平台、雨台（积水台）、屋顶、走廊等有烟头、纸屑等丢弃物。</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窗台、门窗玻璃、玻璃隔断等有灰尘污渍，窗槽内有垃圾。</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墙面、顶面或贴脚线等处有积灰蛛网。</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标牌标识、开关面板有污渍，电灯、电扇、空调等有积灰蛛网。</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11</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有乱张贴、小广告或乱涂乱画的现象，过期通知、宣传材料等未及时清除。</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12</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厕所间有异味，地面有积水或脚印，台盆、龙头等设备设施上有灰尘或污垢、长流水现象。</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13</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教室、走道、会议室、报告厅等清扫不及时，垃圾处理不及时。</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14</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垃圾桶内外不整洁卫生，有异味，垃圾没有实行袋装化管理，不及时清理消毒。</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15</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电梯轿厢内有乱张贴、水渍、污渍，未及时消毒。</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16</w:t>
            </w:r>
            <w:r/>
          </w:p>
        </w:tc>
        <w:tc>
          <w:tcPr>
            <w:tcBorders>
              <w:top w:val="none" w:color="000000" w:sz="4" w:space="0"/>
              <w:left w:val="single" w:color="000000" w:sz="4" w:space="0"/>
              <w:bottom w:val="single" w:color="000000" w:sz="4" w:space="0"/>
              <w:right w:val="single" w:color="000000" w:sz="4" w:space="0"/>
            </w:tcBorders>
            <w:tcW w:w="1243" w:type="dxa"/>
            <w:vAlign w:val="center"/>
            <w:vMerge w:val="restart"/>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安全管理</w:t>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警告警示标识不明显或未设置（如禁烟，防火等）。</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17</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消防、安全防范工作不到位，消防设施设备损坏不能及时报修，存在安全隐患。</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18</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消防箱内有杂物，疏散通道、楼梯周边等公共区域停放代步工具或堆放杂物。</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19</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有私拉乱接线路、违规使用大功率电器等现象。</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地下停车库无专人管理，清洁卫生不到位，车辆停放无序凌乱有安全隐患。</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21</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无完整的报修维修记录，报修不及时。</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22</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设施设备有安全隐患时或修复前未在现场设置警示标识、未向甲方及时汇报。</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23</w:t>
            </w:r>
            <w:r/>
          </w:p>
        </w:tc>
        <w:tc>
          <w:tcPr>
            <w:tcBorders>
              <w:top w:val="none" w:color="000000" w:sz="4" w:space="0"/>
              <w:left w:val="single" w:color="000000" w:sz="4" w:space="0"/>
              <w:bottom w:val="single" w:color="000000" w:sz="4" w:space="0"/>
              <w:right w:val="single" w:color="000000" w:sz="4" w:space="0"/>
            </w:tcBorders>
            <w:tcW w:w="1243" w:type="dxa"/>
            <w:vAlign w:val="center"/>
            <w:vMerge w:val="restart"/>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管理服务</w:t>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教学设施设备管理不到位，影响教学、科研正常开展。</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24</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私自安排、租借教室、设施设备等。</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25</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楼内节能检查工作不到位，水龙头滴水不报修，教室内存在开无人灯，开无人扇，开无人空调或出现无人充电。</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26</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不能按要求做好学校各类会议、活动、考试等场所的管理布置、配合保障工作。</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27</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教师休息室管理不到位，供水不及时等。</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28</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管理人员脱岗、串岗、干私活、玩游戏等做与工作无关的事情。</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29</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管理人员不服从监管，整改不及时不到位。</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30</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与师生发生冲突或师生投诉经查属实。</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31</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满意度综合测评未达到90%以上</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1000</w:t>
            </w:r>
            <w:r/>
          </w:p>
        </w:tc>
      </w:tr>
      <w:tr>
        <w:trPr/>
        <w:tc>
          <w:tcPr>
            <w:tcBorders>
              <w:top w:val="none" w:color="000000" w:sz="4" w:space="0"/>
              <w:left w:val="single" w:color="000000" w:sz="4" w:space="0"/>
              <w:bottom w:val="single" w:color="000000" w:sz="4" w:space="0"/>
              <w:right w:val="single" w:color="000000" w:sz="4" w:space="0"/>
            </w:tcBorders>
            <w:tcW w:w="572" w:type="dxa"/>
            <w:vAlign w:val="center"/>
            <w:vMerge w:val="restart"/>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32</w:t>
            </w:r>
            <w:r/>
          </w:p>
        </w:tc>
        <w:tc>
          <w:tcPr>
            <w:tcBorders>
              <w:top w:val="none" w:color="000000" w:sz="4" w:space="0"/>
              <w:left w:val="none" w:color="000000" w:sz="4" w:space="0"/>
              <w:bottom w:val="single" w:color="000000" w:sz="4" w:space="0"/>
              <w:right w:val="single" w:color="000000" w:sz="4" w:space="0"/>
            </w:tcBorders>
            <w:tcW w:w="1243" w:type="dxa"/>
            <w:vAlign w:val="center"/>
            <w:vMerge w:val="restart"/>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其他</w:t>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未履行投标文件中的承诺或出现履行合同条款不到位情况。</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100～500项</w:t>
            </w:r>
            <w:r/>
          </w:p>
        </w:tc>
      </w:tr>
      <w:tr>
        <w:trPr/>
        <w:tc>
          <w:tcPr>
            <w:tcBorders>
              <w:top w:val="none" w:color="000000" w:sz="4" w:space="0"/>
              <w:left w:val="single" w:color="000000" w:sz="4" w:space="0"/>
              <w:bottom w:val="single" w:color="000000" w:sz="4" w:space="0"/>
              <w:right w:val="single" w:color="000000" w:sz="4" w:space="0"/>
            </w:tcBorders>
            <w:tcW w:w="5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内部管理不到位，有发生争吵、打架、偷盗等违规违法现象，给学校造成不良影响的。</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500</w:t>
            </w:r>
            <w:r/>
          </w:p>
        </w:tc>
      </w:tr>
      <w:tr>
        <w:trPr/>
        <w:tc>
          <w:tcPr>
            <w:gridSpan w:val="4"/>
            <w:tcBorders>
              <w:top w:val="none" w:color="000000" w:sz="4" w:space="0"/>
              <w:left w:val="single" w:color="000000" w:sz="4" w:space="0"/>
              <w:bottom w:val="single" w:color="000000" w:sz="4" w:space="0"/>
              <w:right w:val="single" w:color="000000" w:sz="4" w:space="0"/>
            </w:tcBorders>
            <w:tcW w:w="8519"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备注：</w:t>
            </w:r>
            <w:r/>
          </w:p>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上述违约按次计算，违约金额均为首次违约标准；若整改不到位，同类违规现象再次发生，违约金标准翻倍。此考核细则根据实际管理情况每年可修订一次，供应商需无条件服从。</w:t>
            </w:r>
            <w:r/>
          </w:p>
        </w:tc>
      </w:tr>
    </w:tbl>
    <w:p>
      <w:pPr>
        <w:jc w:val="center"/>
        <w:spacing w:line="440" w:lineRule="exact"/>
        <w:widowControl/>
        <w:rPr>
          <w:rFonts w:hint="eastAsia" w:ascii="宋体" w:hAnsi="宋体" w:cs="宋体"/>
          <w:color w:val="000000"/>
          <w:sz w:val="24"/>
          <w:szCs w:val="24"/>
        </w:rPr>
      </w:pPr>
      <w:r>
        <w:rPr>
          <w:rFonts w:hint="eastAsia" w:ascii="宋体" w:hAnsi="宋体" w:cs="宋体"/>
          <w:b/>
          <w:bCs/>
          <w:color w:val="000000"/>
          <w:sz w:val="24"/>
          <w:szCs w:val="24"/>
        </w:rPr>
        <w:t xml:space="preserve"> </w:t>
      </w:r>
      <w:r>
        <w:rPr>
          <w:rFonts w:ascii="宋体" w:hAnsi="宋体" w:cs="Calibri"/>
          <w:b/>
          <w:bCs/>
          <w:color w:val="000000"/>
          <w:sz w:val="24"/>
          <w:szCs w:val="24"/>
        </w:rPr>
        <w:t xml:space="preserve"> </w:t>
      </w:r>
      <w:r/>
    </w:p>
    <w:p>
      <w:pPr>
        <w:jc w:val="center"/>
        <w:spacing w:line="440" w:lineRule="exact"/>
        <w:widowControl/>
        <w:rPr>
          <w:rFonts w:hint="eastAsia" w:ascii="宋体" w:hAnsi="宋体" w:cs="宋体"/>
          <w:color w:val="000000"/>
          <w:sz w:val="24"/>
          <w:szCs w:val="24"/>
        </w:rPr>
      </w:pPr>
      <w:r>
        <w:rPr>
          <w:rFonts w:hint="eastAsia" w:ascii="宋体" w:hAnsi="宋体" w:cs="宋体"/>
          <w:b/>
          <w:bCs/>
          <w:color w:val="000000"/>
          <w:sz w:val="24"/>
          <w:szCs w:val="24"/>
        </w:rPr>
        <w:t xml:space="preserve">常州信息职业技术学院日常保洁考核表</w:t>
      </w:r>
      <w:r/>
    </w:p>
    <w:tbl>
      <w:tblPr>
        <w:tblStyle w:val="71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5"/>
        <w:gridCol w:w="840"/>
        <w:gridCol w:w="1162"/>
        <w:gridCol w:w="3163"/>
        <w:gridCol w:w="733"/>
        <w:gridCol w:w="791"/>
        <w:gridCol w:w="778"/>
      </w:tblGrid>
      <w:tr>
        <w:trPr>
          <w:trHeight w:val="300"/>
        </w:trPr>
        <w:tc>
          <w:tcPr>
            <w:tcW w:w="105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考核地点</w:t>
            </w:r>
            <w:r/>
          </w:p>
        </w:tc>
        <w:tc>
          <w:tcPr>
            <w:gridSpan w:val="2"/>
            <w:tcW w:w="200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3163"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考核时间：      年   月   日</w:t>
            </w:r>
            <w:r/>
          </w:p>
        </w:tc>
        <w:tc>
          <w:tcPr>
            <w:tcW w:w="733" w:type="dxa"/>
            <w:vAlign w:val="center"/>
            <w:vMerge w:val="restart"/>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分值</w:t>
            </w:r>
            <w:r/>
          </w:p>
        </w:tc>
        <w:tc>
          <w:tcPr>
            <w:tcW w:w="791" w:type="dxa"/>
            <w:vAlign w:val="center"/>
            <w:vMerge w:val="restart"/>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扣分</w:t>
            </w:r>
            <w:r/>
          </w:p>
        </w:tc>
        <w:tc>
          <w:tcPr>
            <w:tcW w:w="778" w:type="dxa"/>
            <w:vAlign w:val="center"/>
            <w:vMerge w:val="restart"/>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扣分</w:t>
            </w:r>
            <w:r/>
          </w:p>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说明</w:t>
            </w:r>
            <w:r/>
          </w:p>
        </w:tc>
      </w:tr>
      <w:tr>
        <w:trPr>
          <w:trHeight w:val="441"/>
        </w:trPr>
        <w:tc>
          <w:tcPr>
            <w:tcW w:w="105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考核内容</w:t>
            </w:r>
            <w:r/>
          </w:p>
        </w:tc>
        <w:tc>
          <w:tcPr>
            <w:gridSpan w:val="3"/>
            <w:tcW w:w="51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考核评分标准</w:t>
            </w:r>
            <w:r/>
          </w:p>
        </w:tc>
        <w:tc>
          <w:tcPr>
            <w:tcW w:w="73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791"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778"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300"/>
        </w:trPr>
        <w:tc>
          <w:tcPr>
            <w:tcW w:w="1055" w:type="dxa"/>
            <w:vAlign w:val="center"/>
            <w:vMerge w:val="restart"/>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考勤管理（10分）</w:t>
            </w:r>
            <w:r/>
          </w:p>
        </w:tc>
        <w:tc>
          <w:tcPr>
            <w:tcW w:w="840"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上班</w:t>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未按上班时间准时准点上班</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tcW w:w="79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00"/>
        </w:trPr>
        <w:tc>
          <w:tcPr>
            <w:tcW w:w="1055"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40"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下班</w:t>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未经请假，出现早退现象</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tcW w:w="79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00"/>
        </w:trPr>
        <w:tc>
          <w:tcPr>
            <w:tcW w:w="1055" w:type="dxa"/>
            <w:vAlign w:val="center"/>
            <w:vMerge w:val="restart"/>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环境卫生（55分）</w:t>
            </w:r>
            <w:r/>
          </w:p>
        </w:tc>
        <w:tc>
          <w:tcPr>
            <w:tcW w:w="840" w:type="dxa"/>
            <w:vAlign w:val="center"/>
            <w:vMerge w:val="restart"/>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地面</w:t>
            </w:r>
            <w:r/>
          </w:p>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(9分)</w:t>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1.楼宇周边有生活垃圾或楼宇大门入口处有杂草。</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9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495"/>
        </w:trPr>
        <w:tc>
          <w:tcPr>
            <w:tcW w:w="1055"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40"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2.公共部位(含楼梯台阶)地面有污垢现象（如积水、纸屑，瓜子壳，口香糖,烟头，堆放杂物等）；有蜘蛛网现象；</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w:t>
            </w:r>
            <w:r/>
          </w:p>
        </w:tc>
        <w:tc>
          <w:tcPr>
            <w:tcW w:w="791" w:type="dxa"/>
            <w:vAlign w:val="top"/>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480"/>
        </w:trPr>
        <w:tc>
          <w:tcPr>
            <w:tcW w:w="1055"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40" w:type="dxa"/>
            <w:vAlign w:val="center"/>
            <w:vMerge w:val="restart"/>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楼梯</w:t>
            </w:r>
            <w:r/>
          </w:p>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(6分)</w:t>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1.楼梯扶手有积灰；楼梯底下有堆放杂物现象(如纸板、瓶子、保洁用品等),卫生工具摆放无序;保洁用品有乱放现象。</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91" w:type="dxa"/>
            <w:vAlign w:val="top"/>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00"/>
        </w:trPr>
        <w:tc>
          <w:tcPr>
            <w:tcW w:w="1055"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40"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2"/>
            <w:tcW w:w="4325" w:type="dxa"/>
            <w:vAlign w:val="top"/>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2.楼梯梯段与墙面交接处，窗框内或上方，露天雨台（积水台）有烟头、纸屑等丢弃物。</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9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19"/>
        </w:trPr>
        <w:tc>
          <w:tcPr>
            <w:tcW w:w="1055"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40" w:type="dxa"/>
            <w:vAlign w:val="center"/>
            <w:vMerge w:val="restart"/>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门窗</w:t>
            </w:r>
            <w:r/>
          </w:p>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玻璃</w:t>
            </w:r>
            <w:r/>
          </w:p>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(9分)</w:t>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1.窗槽内有垃圾或有明显的杂物的。</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9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19"/>
        </w:trPr>
        <w:tc>
          <w:tcPr>
            <w:tcW w:w="1055"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40"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2.门上有明显积灰或有过期的张贴物（如通知、提示、警示标志等）。</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9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19"/>
        </w:trPr>
        <w:tc>
          <w:tcPr>
            <w:tcW w:w="1055"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40"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3.玻璃上有不符合要求的张贴物（如报纸或纸张等）。</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9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450"/>
        </w:trPr>
        <w:tc>
          <w:tcPr>
            <w:tcW w:w="1055"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40"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墙面</w:t>
            </w:r>
            <w:r/>
          </w:p>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(3分)</w:t>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1.墙面或贴脚线或室内门入口处地面上有积灰</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9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19"/>
        </w:trPr>
        <w:tc>
          <w:tcPr>
            <w:tcW w:w="1055"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40" w:type="dxa"/>
            <w:vAlign w:val="center"/>
            <w:vMerge w:val="restart"/>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卫生间</w:t>
            </w:r>
            <w:r/>
          </w:p>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(18分)</w:t>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1.卫生间有各类小广告或乱涂乱画的现象。</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9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19"/>
        </w:trPr>
        <w:tc>
          <w:tcPr>
            <w:tcW w:w="1055"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40"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2.纸篓内废弃纸满的或便池不及时清理，有尿碱,臭味。</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9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19"/>
        </w:trPr>
        <w:tc>
          <w:tcPr>
            <w:tcW w:w="1055"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40"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3.厕所间有积水或洗面池不干净（如有水锈或浮灰）。</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9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19"/>
        </w:trPr>
        <w:tc>
          <w:tcPr>
            <w:tcW w:w="1055"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40"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4.洗面池底下清理不干净（如污渍或水垢）或洗漱台上不干净或有明显灰尘。</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9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19"/>
        </w:trPr>
        <w:tc>
          <w:tcPr>
            <w:tcW w:w="1055"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40"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5.隔板上有积灰;水管上有灰尘或其他污垢;水箱上或小便池上方有灰尘。</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9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19"/>
        </w:trPr>
        <w:tc>
          <w:tcPr>
            <w:tcW w:w="1055"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40"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6.卫生工具摆放无序，卫生保洁用品有乱放现象。</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91"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465"/>
        </w:trPr>
        <w:tc>
          <w:tcPr>
            <w:tcW w:w="1055"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40" w:type="dxa"/>
            <w:vAlign w:val="center"/>
            <w:vMerge w:val="restart"/>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休息室</w:t>
            </w:r>
            <w:r/>
          </w:p>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（10分）</w:t>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1.员工休息室地面有明显污垢；现场物品摆放无序或凌乱。工作现场出现零食等现象；</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tcW w:w="791"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19"/>
        </w:trPr>
        <w:tc>
          <w:tcPr>
            <w:tcW w:w="1055"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40"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2.员工休息室内私拉乱接线路现象.</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tcW w:w="791"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00"/>
        </w:trPr>
        <w:tc>
          <w:tcPr>
            <w:tcW w:w="1055" w:type="dxa"/>
            <w:vAlign w:val="center"/>
            <w:vMerge w:val="restart"/>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服务管理（20分）</w:t>
            </w:r>
            <w:r/>
          </w:p>
        </w:tc>
        <w:tc>
          <w:tcPr>
            <w:gridSpan w:val="3"/>
            <w:tcW w:w="51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1.工作人员穿戴不得体、未佩戴工作牌，有工作服的未穿整套工作服。</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w:t>
            </w:r>
            <w:r/>
          </w:p>
        </w:tc>
        <w:tc>
          <w:tcPr>
            <w:tcW w:w="791" w:type="dxa"/>
            <w:vAlign w:val="top"/>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00"/>
        </w:trPr>
        <w:tc>
          <w:tcPr>
            <w:tcW w:w="1055"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3"/>
            <w:tcW w:w="51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2.卫生、安全检查的情况无相应的台帐记录。</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w:t>
            </w:r>
            <w:r/>
          </w:p>
        </w:tc>
        <w:tc>
          <w:tcPr>
            <w:tcW w:w="791"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00"/>
        </w:trPr>
        <w:tc>
          <w:tcPr>
            <w:tcW w:w="1055"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3"/>
            <w:tcW w:w="51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3.在光线充足的情况下，存在长明灯现象或公共部位存在长流水现象。</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w:t>
            </w:r>
            <w:r/>
          </w:p>
        </w:tc>
        <w:tc>
          <w:tcPr>
            <w:tcW w:w="791" w:type="dxa"/>
            <w:vAlign w:val="top"/>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00"/>
        </w:trPr>
        <w:tc>
          <w:tcPr>
            <w:tcW w:w="1055"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3"/>
            <w:tcW w:w="51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4.未提供完善便民服务。</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w:t>
            </w:r>
            <w:r/>
          </w:p>
        </w:tc>
        <w:tc>
          <w:tcPr>
            <w:tcW w:w="791" w:type="dxa"/>
            <w:vAlign w:val="top"/>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00"/>
        </w:trPr>
        <w:tc>
          <w:tcPr>
            <w:tcW w:w="1055"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3"/>
            <w:tcW w:w="51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5.在考评过程中,所在楼宇的员工有明显的语言或出现其他排斥行为的现象。</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w:t>
            </w:r>
            <w:r/>
          </w:p>
        </w:tc>
        <w:tc>
          <w:tcPr>
            <w:tcW w:w="791" w:type="dxa"/>
            <w:vAlign w:val="top"/>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00"/>
        </w:trPr>
        <w:tc>
          <w:tcPr>
            <w:tcW w:w="1055" w:type="dxa"/>
            <w:vAlign w:val="center"/>
            <w:vMerge w:val="restart"/>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文化建设（15分）</w:t>
            </w:r>
            <w:r/>
          </w:p>
        </w:tc>
        <w:tc>
          <w:tcPr>
            <w:gridSpan w:val="3"/>
            <w:tcW w:w="51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1.在管理区域内张贴过期的标识，标志以及破损、不清楚标识标牌等。</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tcW w:w="791"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00"/>
        </w:trPr>
        <w:tc>
          <w:tcPr>
            <w:tcW w:w="1055"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3"/>
            <w:tcW w:w="51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2.未按规定落实考核，检查及考核要做好记录。</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tcW w:w="791"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00"/>
        </w:trPr>
        <w:tc>
          <w:tcPr>
            <w:tcW w:w="1055"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3"/>
            <w:tcW w:w="51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3.员工例会记录或培训记录台账缺损或没有。</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tcW w:w="791"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00"/>
        </w:trPr>
        <w:tc>
          <w:tcPr>
            <w:gridSpan w:val="4"/>
            <w:tcW w:w="6220"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总分</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100</w:t>
            </w:r>
            <w:r/>
          </w:p>
        </w:tc>
        <w:tc>
          <w:tcPr>
            <w:tcW w:w="791"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vMerge w:val="restart"/>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00"/>
        </w:trPr>
        <w:tc>
          <w:tcPr>
            <w:gridSpan w:val="4"/>
            <w:tcW w:w="6220"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考评人签字：                   </w:t>
            </w:r>
            <w:r/>
          </w:p>
        </w:tc>
        <w:tc>
          <w:tcPr>
            <w:gridSpan w:val="2"/>
            <w:tcW w:w="1524"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合计</w:t>
            </w:r>
            <w:r/>
          </w:p>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得分</w:t>
            </w:r>
            <w:r/>
          </w:p>
        </w:tc>
        <w:tc>
          <w:tcPr>
            <w:tcW w:w="778"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r>
      <w:tr>
        <w:trPr/>
        <w:tc>
          <w:tcPr>
            <w:tcW w:w="1055" w:type="dxa"/>
            <w:vAlign w:val="center"/>
            <w:textDirection w:val="lrTb"/>
            <w:noWrap w:val="false"/>
          </w:tcPr>
          <w:p>
            <w:pPr>
              <w:spacing w:line="440" w:lineRule="exact"/>
              <w:widowControl/>
              <w:rPr>
                <w:rFonts w:hint="eastAsia" w:ascii="宋体" w:hAnsi="宋体" w:cs="宋体"/>
                <w:color w:val="000000"/>
                <w:sz w:val="24"/>
                <w:szCs w:val="24"/>
              </w:rPr>
            </w:pPr>
            <w:r>
              <w:rPr>
                <w:rFonts w:ascii="宋体" w:hAnsi="宋体" w:cs="宋体"/>
                <w:color w:val="000000"/>
                <w:sz w:val="24"/>
                <w:szCs w:val="24"/>
              </w:rPr>
              <w:t xml:space="preserve"> </w:t>
            </w:r>
            <w:r/>
          </w:p>
        </w:tc>
        <w:tc>
          <w:tcPr>
            <w:tcW w:w="840" w:type="dxa"/>
            <w:vAlign w:val="center"/>
            <w:textDirection w:val="lrTb"/>
            <w:noWrap w:val="false"/>
          </w:tcPr>
          <w:p>
            <w:pPr>
              <w:spacing w:line="440" w:lineRule="exact"/>
              <w:widowControl/>
              <w:rPr>
                <w:rFonts w:hint="eastAsia" w:ascii="宋体" w:hAnsi="宋体" w:cs="宋体"/>
                <w:color w:val="000000"/>
                <w:sz w:val="24"/>
                <w:szCs w:val="24"/>
              </w:rPr>
            </w:pPr>
            <w:r>
              <w:rPr>
                <w:rFonts w:ascii="宋体" w:hAnsi="宋体" w:cs="宋体"/>
                <w:color w:val="000000"/>
                <w:sz w:val="24"/>
                <w:szCs w:val="24"/>
              </w:rPr>
              <w:t xml:space="preserve"> </w:t>
            </w:r>
            <w:r/>
          </w:p>
        </w:tc>
        <w:tc>
          <w:tcPr>
            <w:tcW w:w="1162" w:type="dxa"/>
            <w:vAlign w:val="center"/>
            <w:textDirection w:val="lrTb"/>
            <w:noWrap w:val="false"/>
          </w:tcPr>
          <w:p>
            <w:pPr>
              <w:spacing w:line="440" w:lineRule="exact"/>
              <w:widowControl/>
              <w:rPr>
                <w:rFonts w:hint="eastAsia" w:ascii="宋体" w:hAnsi="宋体" w:cs="宋体"/>
                <w:color w:val="000000"/>
                <w:sz w:val="24"/>
                <w:szCs w:val="24"/>
              </w:rPr>
            </w:pPr>
            <w:r>
              <w:rPr>
                <w:rFonts w:ascii="宋体" w:hAnsi="宋体" w:cs="宋体"/>
                <w:color w:val="000000"/>
                <w:sz w:val="24"/>
                <w:szCs w:val="24"/>
              </w:rPr>
              <w:t xml:space="preserve"> </w:t>
            </w:r>
            <w:r/>
          </w:p>
        </w:tc>
        <w:tc>
          <w:tcPr>
            <w:tcW w:w="3163" w:type="dxa"/>
            <w:vAlign w:val="center"/>
            <w:textDirection w:val="lrTb"/>
            <w:noWrap w:val="false"/>
          </w:tcPr>
          <w:p>
            <w:pPr>
              <w:spacing w:line="440" w:lineRule="exact"/>
              <w:widowControl/>
              <w:rPr>
                <w:rFonts w:hint="eastAsia" w:ascii="宋体" w:hAnsi="宋体" w:cs="宋体"/>
                <w:color w:val="000000"/>
                <w:sz w:val="24"/>
                <w:szCs w:val="24"/>
              </w:rPr>
            </w:pPr>
            <w:r>
              <w:rPr>
                <w:rFonts w:ascii="宋体" w:hAnsi="宋体" w:cs="宋体"/>
                <w:color w:val="000000"/>
                <w:sz w:val="24"/>
                <w:szCs w:val="24"/>
              </w:rPr>
              <w:t xml:space="preserve"> </w:t>
            </w:r>
            <w:r/>
          </w:p>
        </w:tc>
        <w:tc>
          <w:tcPr>
            <w:tcW w:w="733" w:type="dxa"/>
            <w:vAlign w:val="center"/>
            <w:textDirection w:val="lrTb"/>
            <w:noWrap w:val="false"/>
          </w:tcPr>
          <w:p>
            <w:pPr>
              <w:spacing w:line="440" w:lineRule="exact"/>
              <w:widowControl/>
              <w:rPr>
                <w:rFonts w:hint="eastAsia" w:ascii="宋体" w:hAnsi="宋体" w:cs="宋体"/>
                <w:color w:val="000000"/>
                <w:sz w:val="24"/>
                <w:szCs w:val="24"/>
              </w:rPr>
            </w:pPr>
            <w:r>
              <w:rPr>
                <w:rFonts w:ascii="宋体" w:hAnsi="宋体" w:cs="宋体"/>
                <w:color w:val="000000"/>
                <w:sz w:val="24"/>
                <w:szCs w:val="24"/>
              </w:rPr>
              <w:t xml:space="preserve"> </w:t>
            </w:r>
            <w:r/>
          </w:p>
        </w:tc>
        <w:tc>
          <w:tcPr>
            <w:tcW w:w="791" w:type="dxa"/>
            <w:vAlign w:val="center"/>
            <w:textDirection w:val="lrTb"/>
            <w:noWrap w:val="false"/>
          </w:tcPr>
          <w:p>
            <w:pPr>
              <w:spacing w:line="440" w:lineRule="exact"/>
              <w:widowControl/>
              <w:rPr>
                <w:rFonts w:hint="eastAsia" w:ascii="宋体" w:hAnsi="宋体" w:cs="宋体"/>
                <w:color w:val="000000"/>
                <w:sz w:val="24"/>
                <w:szCs w:val="24"/>
              </w:rPr>
            </w:pPr>
            <w:r>
              <w:rPr>
                <w:rFonts w:ascii="宋体" w:hAnsi="宋体" w:cs="宋体"/>
                <w:color w:val="000000"/>
                <w:sz w:val="24"/>
                <w:szCs w:val="24"/>
              </w:rPr>
              <w:t xml:space="preserve"> </w:t>
            </w:r>
            <w:r/>
          </w:p>
        </w:tc>
        <w:tc>
          <w:tcPr>
            <w:tcW w:w="778" w:type="dxa"/>
            <w:vAlign w:val="center"/>
            <w:textDirection w:val="lrTb"/>
            <w:noWrap w:val="false"/>
          </w:tcPr>
          <w:p>
            <w:pPr>
              <w:spacing w:line="440" w:lineRule="exact"/>
              <w:widowControl/>
              <w:rPr>
                <w:rFonts w:hint="eastAsia" w:ascii="宋体" w:hAnsi="宋体" w:cs="宋体"/>
                <w:color w:val="000000"/>
                <w:sz w:val="24"/>
                <w:szCs w:val="24"/>
              </w:rPr>
            </w:pPr>
            <w:r>
              <w:rPr>
                <w:rFonts w:ascii="宋体" w:hAnsi="宋体" w:cs="宋体"/>
                <w:color w:val="000000"/>
                <w:sz w:val="24"/>
                <w:szCs w:val="24"/>
              </w:rPr>
              <w:t xml:space="preserve"> </w:t>
            </w:r>
            <w:r/>
          </w:p>
        </w:tc>
      </w:tr>
    </w:tbl>
    <w:p>
      <w:pPr>
        <w:spacing w:line="440" w:lineRule="exact"/>
        <w:widowControl/>
        <w:rPr>
          <w:rFonts w:hint="eastAsia" w:ascii="宋体" w:hAnsi="宋体" w:cs="宋体"/>
          <w:color w:val="000000"/>
          <w:sz w:val="24"/>
          <w:szCs w:val="24"/>
        </w:rPr>
      </w:pPr>
      <w:r>
        <w:rPr>
          <w:rFonts w:hint="eastAsia" w:ascii="宋体" w:hAnsi="宋体" w:cs="等线"/>
          <w:color w:val="000000"/>
          <w:sz w:val="24"/>
          <w:szCs w:val="24"/>
          <w:lang w:bidi="ar"/>
        </w:rPr>
        <w:t xml:space="preserve">此考核细则根据实际管理情况每年可修订一次，供应商需无条件服从。 </w:t>
      </w:r>
      <w:r/>
    </w:p>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p>
      <w:pPr>
        <w:jc w:val="center"/>
        <w:spacing w:line="440" w:lineRule="exact"/>
        <w:widowControl/>
        <w:rPr>
          <w:rFonts w:hint="eastAsia" w:ascii="宋体" w:hAnsi="宋体" w:cs="宋体"/>
          <w:color w:val="000000"/>
          <w:sz w:val="24"/>
          <w:szCs w:val="24"/>
        </w:rPr>
      </w:pPr>
      <w:r>
        <w:rPr>
          <w:rFonts w:hint="eastAsia" w:ascii="宋体" w:hAnsi="宋体" w:cs="宋体"/>
          <w:b/>
          <w:bCs/>
          <w:color w:val="000000"/>
          <w:sz w:val="24"/>
          <w:szCs w:val="24"/>
        </w:rPr>
        <w:t xml:space="preserve"> </w:t>
      </w:r>
      <w:r/>
    </w:p>
    <w:p>
      <w:pPr>
        <w:spacing w:line="440" w:lineRule="exact"/>
        <w:widowControl/>
        <w:rPr>
          <w:rFonts w:hint="eastAsia" w:ascii="宋体" w:hAnsi="宋体" w:cs="宋体"/>
          <w:color w:val="000000"/>
          <w:sz w:val="24"/>
          <w:szCs w:val="24"/>
        </w:rPr>
      </w:pPr>
      <w:r>
        <w:rPr>
          <w:rFonts w:hint="eastAsia" w:ascii="宋体" w:hAnsi="宋体" w:cs="宋体"/>
          <w:b/>
          <w:bCs/>
          <w:color w:val="000000"/>
          <w:sz w:val="24"/>
          <w:szCs w:val="24"/>
        </w:rPr>
        <w:t xml:space="preserve">  </w:t>
      </w:r>
      <w:r/>
    </w:p>
    <w:p>
      <w:pPr>
        <w:jc w:val="center"/>
        <w:spacing w:line="440" w:lineRule="exact"/>
        <w:widowControl/>
        <w:rPr>
          <w:rFonts w:hint="eastAsia" w:ascii="宋体" w:hAnsi="宋体" w:cs="宋体"/>
          <w:color w:val="000000"/>
          <w:sz w:val="24"/>
          <w:szCs w:val="24"/>
        </w:rPr>
      </w:pPr>
      <w:r>
        <w:rPr>
          <w:rFonts w:hint="eastAsia" w:ascii="宋体" w:hAnsi="宋体" w:cs="宋体"/>
          <w:b/>
          <w:color w:val="000000"/>
          <w:sz w:val="24"/>
          <w:szCs w:val="24"/>
        </w:rPr>
        <w:t xml:space="preserve">常州信息职业技术学院</w:t>
      </w:r>
      <w:r/>
    </w:p>
    <w:p>
      <w:pPr>
        <w:jc w:val="center"/>
        <w:spacing w:line="440" w:lineRule="exact"/>
        <w:widowControl/>
        <w:rPr>
          <w:rFonts w:hint="eastAsia" w:ascii="宋体" w:hAnsi="宋体" w:cs="宋体"/>
          <w:color w:val="000000"/>
          <w:sz w:val="24"/>
          <w:szCs w:val="24"/>
        </w:rPr>
      </w:pPr>
      <w:r>
        <w:rPr>
          <w:rFonts w:hint="eastAsia" w:ascii="宋体" w:hAnsi="宋体" w:cs="宋体"/>
          <w:b/>
          <w:color w:val="000000"/>
          <w:sz w:val="24"/>
          <w:szCs w:val="24"/>
        </w:rPr>
        <w:t xml:space="preserve">节能、维修、用电系统等职责要求</w:t>
      </w:r>
      <w:r/>
    </w:p>
    <w:p>
      <w:pPr>
        <w:ind w:firstLine="482"/>
        <w:spacing w:line="440" w:lineRule="exact"/>
        <w:widowControl/>
        <w:rPr>
          <w:rFonts w:hint="eastAsia" w:ascii="宋体" w:hAnsi="宋体" w:cs="宋体"/>
          <w:color w:val="000000"/>
          <w:sz w:val="24"/>
          <w:szCs w:val="24"/>
        </w:rPr>
      </w:pPr>
      <w:r>
        <w:rPr>
          <w:rFonts w:hint="eastAsia" w:ascii="宋体" w:hAnsi="宋体" w:cs="宋体"/>
          <w:b/>
          <w:color w:val="000000"/>
          <w:sz w:val="24"/>
          <w:szCs w:val="24"/>
          <w:lang w:bidi="ar"/>
        </w:rPr>
        <w:t xml:space="preserve">A节能管理要求及员工工作职责：</w:t>
      </w:r>
      <w:r/>
    </w:p>
    <w:p>
      <w:pPr>
        <w:ind w:firstLine="482"/>
        <w:spacing w:line="440" w:lineRule="exact"/>
        <w:widowControl/>
        <w:rPr>
          <w:rFonts w:hint="eastAsia" w:ascii="宋体" w:hAnsi="宋体" w:cs="宋体"/>
          <w:color w:val="000000"/>
          <w:sz w:val="24"/>
          <w:szCs w:val="24"/>
        </w:rPr>
      </w:pPr>
      <w:r>
        <w:rPr>
          <w:rFonts w:hint="eastAsia" w:ascii="宋体" w:hAnsi="宋体" w:cs="宋体"/>
          <w:b/>
          <w:color w:val="000000"/>
          <w:sz w:val="24"/>
          <w:szCs w:val="24"/>
        </w:rPr>
        <w:t xml:space="preserve">一、制度管理</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1.物业服务单位须制订节能管理规章制度。</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2.物业服务单位须制订节能工作计划并进行年度总结。</w:t>
      </w:r>
      <w:r/>
    </w:p>
    <w:p>
      <w:pPr>
        <w:ind w:firstLine="482"/>
        <w:spacing w:line="440" w:lineRule="exact"/>
        <w:widowControl/>
        <w:rPr>
          <w:rFonts w:hint="eastAsia" w:ascii="宋体" w:hAnsi="宋体" w:cs="宋体"/>
          <w:color w:val="000000"/>
          <w:sz w:val="24"/>
          <w:szCs w:val="24"/>
        </w:rPr>
      </w:pPr>
      <w:r>
        <w:rPr>
          <w:rFonts w:hint="eastAsia" w:ascii="宋体" w:hAnsi="宋体" w:cs="宋体"/>
          <w:b/>
          <w:color w:val="000000"/>
          <w:sz w:val="24"/>
          <w:szCs w:val="24"/>
        </w:rPr>
        <w:t xml:space="preserve">二、员工管理</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1.物业服务单位须</w:t>
      </w:r>
      <w:r>
        <w:rPr>
          <w:rFonts w:hint="eastAsia" w:ascii="宋体" w:hAnsi="宋体" w:cs="宋体"/>
          <w:bCs/>
          <w:color w:val="000000"/>
          <w:sz w:val="24"/>
          <w:szCs w:val="24"/>
          <w:lang w:bidi="ar"/>
        </w:rPr>
        <w:t xml:space="preserve">建立员工节能培训计划，能定期对员工进行节能教育，给员工灌输节能降耗意识。</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lang w:bidi="ar"/>
        </w:rPr>
        <w:t xml:space="preserve">2.</w:t>
      </w:r>
      <w:r>
        <w:rPr>
          <w:rFonts w:hint="eastAsia" w:ascii="宋体" w:hAnsi="宋体" w:cs="宋体"/>
          <w:bCs/>
          <w:color w:val="000000"/>
          <w:sz w:val="24"/>
          <w:szCs w:val="24"/>
        </w:rPr>
        <w:t xml:space="preserve">物业</w:t>
      </w:r>
      <w:r>
        <w:rPr>
          <w:rFonts w:hint="eastAsia" w:ascii="宋体" w:hAnsi="宋体" w:cs="宋体"/>
          <w:bCs/>
          <w:color w:val="000000"/>
          <w:sz w:val="24"/>
          <w:szCs w:val="24"/>
          <w:lang w:bidi="ar"/>
        </w:rPr>
        <w:t xml:space="preserve">服务单位管理员能遵守学校节能管理相关规定，合理使用水电气设施，不得出现在楼内给电瓶车充电等情况。</w:t>
      </w:r>
      <w:r/>
    </w:p>
    <w:p>
      <w:pPr>
        <w:ind w:firstLine="482"/>
        <w:spacing w:line="440" w:lineRule="exact"/>
        <w:widowControl/>
        <w:rPr>
          <w:rFonts w:hint="eastAsia" w:ascii="宋体" w:hAnsi="宋体" w:cs="宋体"/>
          <w:color w:val="000000"/>
          <w:sz w:val="24"/>
          <w:szCs w:val="24"/>
        </w:rPr>
      </w:pPr>
      <w:r>
        <w:rPr>
          <w:rFonts w:hint="eastAsia" w:ascii="宋体" w:hAnsi="宋体" w:cs="宋体"/>
          <w:b/>
          <w:color w:val="000000"/>
          <w:sz w:val="24"/>
          <w:szCs w:val="24"/>
          <w:lang w:bidi="ar"/>
        </w:rPr>
        <w:t xml:space="preserve">三、节能日常管理</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（一）公共部位（含门厅、走廊、连廊、楼梯间、卫生间）照明开启要求</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1</w:t>
      </w:r>
      <w:r>
        <w:rPr>
          <w:rFonts w:hint="eastAsia" w:ascii="宋体" w:hAnsi="宋体" w:cs="宋体"/>
          <w:bCs/>
          <w:color w:val="000000"/>
          <w:sz w:val="24"/>
          <w:szCs w:val="24"/>
          <w:lang w:bidi="ar"/>
        </w:rPr>
        <w:t xml:space="preserve">.</w:t>
      </w:r>
      <w:r>
        <w:rPr>
          <w:rFonts w:hint="eastAsia" w:ascii="宋体" w:hAnsi="宋体" w:cs="宋体"/>
          <w:bCs/>
          <w:color w:val="000000"/>
          <w:sz w:val="24"/>
          <w:szCs w:val="24"/>
        </w:rPr>
        <w:t xml:space="preserve">学生公寓晚上10:30以后除了大厅灯关闭以外，其他灯间隔开启（空楼层关闭）。</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2</w:t>
      </w:r>
      <w:r>
        <w:rPr>
          <w:rFonts w:hint="eastAsia" w:ascii="宋体" w:hAnsi="宋体" w:cs="宋体"/>
          <w:bCs/>
          <w:color w:val="000000"/>
          <w:sz w:val="24"/>
          <w:szCs w:val="24"/>
          <w:lang w:bidi="ar"/>
        </w:rPr>
        <w:t xml:space="preserve">.</w:t>
      </w:r>
      <w:r>
        <w:rPr>
          <w:rFonts w:hint="eastAsia" w:ascii="宋体" w:hAnsi="宋体" w:cs="宋体"/>
          <w:bCs/>
          <w:color w:val="000000"/>
          <w:sz w:val="24"/>
          <w:szCs w:val="24"/>
        </w:rPr>
        <w:t xml:space="preserve">教学楼及实训楼晚上清场后一层的过道灯间隔开启，其它区域灯需全部关闭。</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3</w:t>
      </w:r>
      <w:r>
        <w:rPr>
          <w:rFonts w:hint="eastAsia" w:ascii="宋体" w:hAnsi="宋体" w:cs="宋体"/>
          <w:bCs/>
          <w:color w:val="000000"/>
          <w:sz w:val="24"/>
          <w:szCs w:val="24"/>
          <w:lang w:bidi="ar"/>
        </w:rPr>
        <w:t xml:space="preserve">.</w:t>
      </w:r>
      <w:r>
        <w:rPr>
          <w:rFonts w:hint="eastAsia" w:ascii="宋体" w:hAnsi="宋体" w:cs="宋体"/>
          <w:bCs/>
          <w:color w:val="000000"/>
          <w:sz w:val="24"/>
          <w:szCs w:val="24"/>
        </w:rPr>
        <w:t xml:space="preserve">行政楼：阴暗天气的白天仅间隔开启内走道灯，其它部位灯关闭；夜间10点之后仅间隔开启一楼走道部位照明。</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4</w:t>
      </w:r>
      <w:r>
        <w:rPr>
          <w:rFonts w:hint="eastAsia" w:ascii="宋体" w:hAnsi="宋体" w:cs="宋体"/>
          <w:bCs/>
          <w:color w:val="000000"/>
          <w:sz w:val="24"/>
          <w:szCs w:val="24"/>
          <w:lang w:bidi="ar"/>
        </w:rPr>
        <w:t xml:space="preserve">.</w:t>
      </w:r>
      <w:r>
        <w:rPr>
          <w:rFonts w:hint="eastAsia" w:ascii="宋体" w:hAnsi="宋体" w:cs="宋体"/>
          <w:bCs/>
          <w:color w:val="000000"/>
          <w:sz w:val="24"/>
          <w:szCs w:val="24"/>
        </w:rPr>
        <w:t xml:space="preserve">互联网工业大楼在清场后灯全部熄灭，声控灯自行启动。</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5</w:t>
      </w:r>
      <w:r>
        <w:rPr>
          <w:rFonts w:hint="eastAsia" w:ascii="宋体" w:hAnsi="宋体" w:cs="宋体"/>
          <w:bCs/>
          <w:color w:val="000000"/>
          <w:sz w:val="24"/>
          <w:szCs w:val="24"/>
          <w:lang w:bidi="ar"/>
        </w:rPr>
        <w:t xml:space="preserve">.</w:t>
      </w:r>
      <w:r>
        <w:rPr>
          <w:rFonts w:hint="eastAsia" w:ascii="宋体" w:hAnsi="宋体" w:cs="宋体"/>
          <w:bCs/>
          <w:color w:val="000000"/>
          <w:sz w:val="24"/>
          <w:szCs w:val="24"/>
        </w:rPr>
        <w:t xml:space="preserve">图书馆、文体楼在闭馆后灯全部熄灭。</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（二）开水炉（不含净水设施）</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1</w:t>
      </w:r>
      <w:r>
        <w:rPr>
          <w:rFonts w:hint="eastAsia" w:ascii="宋体" w:hAnsi="宋体" w:cs="宋体"/>
          <w:bCs/>
          <w:color w:val="000000"/>
          <w:sz w:val="24"/>
          <w:szCs w:val="24"/>
          <w:lang w:bidi="ar"/>
        </w:rPr>
        <w:t xml:space="preserve">.</w:t>
      </w:r>
      <w:r>
        <w:rPr>
          <w:rFonts w:hint="eastAsia" w:ascii="宋体" w:hAnsi="宋体" w:cs="宋体"/>
          <w:bCs/>
          <w:color w:val="000000"/>
          <w:sz w:val="24"/>
          <w:szCs w:val="24"/>
        </w:rPr>
        <w:t xml:space="preserve">寒暑假关闭全校开水炉。</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2</w:t>
      </w:r>
      <w:r>
        <w:rPr>
          <w:rFonts w:hint="eastAsia" w:ascii="宋体" w:hAnsi="宋体" w:cs="宋体"/>
          <w:bCs/>
          <w:color w:val="000000"/>
          <w:sz w:val="24"/>
          <w:szCs w:val="24"/>
          <w:lang w:bidi="ar"/>
        </w:rPr>
        <w:t xml:space="preserve">.</w:t>
      </w:r>
      <w:r>
        <w:rPr>
          <w:rFonts w:hint="eastAsia" w:ascii="宋体" w:hAnsi="宋体" w:cs="宋体"/>
          <w:bCs/>
          <w:color w:val="000000"/>
          <w:sz w:val="24"/>
          <w:szCs w:val="24"/>
        </w:rPr>
        <w:t xml:space="preserve">学生宿舍：夜间11点后关闭所有开水炉电源直至学生起床时再开启。</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3</w:t>
      </w:r>
      <w:r>
        <w:rPr>
          <w:rFonts w:hint="eastAsia" w:ascii="宋体" w:hAnsi="宋体" w:cs="宋体"/>
          <w:bCs/>
          <w:color w:val="000000"/>
          <w:sz w:val="24"/>
          <w:szCs w:val="24"/>
          <w:lang w:bidi="ar"/>
        </w:rPr>
        <w:t xml:space="preserve">.</w:t>
      </w:r>
      <w:r>
        <w:rPr>
          <w:rFonts w:hint="eastAsia" w:ascii="宋体" w:hAnsi="宋体" w:cs="宋体"/>
          <w:bCs/>
          <w:color w:val="000000"/>
          <w:sz w:val="24"/>
          <w:szCs w:val="24"/>
        </w:rPr>
        <w:t xml:space="preserve">其它楼宇：周末、节假日以及夜间10点后关闭所有开水炉电源直至上班时间后再开启。</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（三）广告宣传设施（含灯箱、电子屏、公共打印机等）：仅工作上班时间段开启，其它时间均关闭（特殊情况除外）。    </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（四）电梯</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1</w:t>
      </w:r>
      <w:r>
        <w:rPr>
          <w:rFonts w:hint="eastAsia" w:ascii="宋体" w:hAnsi="宋体" w:cs="宋体"/>
          <w:bCs/>
          <w:color w:val="000000"/>
          <w:sz w:val="24"/>
          <w:szCs w:val="24"/>
          <w:lang w:bidi="ar"/>
        </w:rPr>
        <w:t xml:space="preserve">.</w:t>
      </w:r>
      <w:r>
        <w:rPr>
          <w:rFonts w:hint="eastAsia" w:ascii="宋体" w:hAnsi="宋体" w:cs="宋体"/>
          <w:bCs/>
          <w:color w:val="000000"/>
          <w:sz w:val="24"/>
          <w:szCs w:val="24"/>
        </w:rPr>
        <w:t xml:space="preserve"> 图书馆寒暑假以及夜间楼宇清场后电梯停运。</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2</w:t>
      </w:r>
      <w:r>
        <w:rPr>
          <w:rFonts w:hint="eastAsia" w:ascii="宋体" w:hAnsi="宋体" w:cs="宋体"/>
          <w:bCs/>
          <w:color w:val="000000"/>
          <w:sz w:val="24"/>
          <w:szCs w:val="24"/>
          <w:lang w:bidi="ar"/>
        </w:rPr>
        <w:t xml:space="preserve">.</w:t>
      </w:r>
      <w:r>
        <w:rPr>
          <w:rFonts w:hint="eastAsia" w:ascii="宋体" w:hAnsi="宋体" w:cs="宋体"/>
          <w:bCs/>
          <w:color w:val="000000"/>
          <w:sz w:val="24"/>
          <w:szCs w:val="24"/>
        </w:rPr>
        <w:t xml:space="preserve"> 其它楼宇寒暑假、节假日以及夜间楼宇清场后电梯停运。</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（五）加强楼宇巡查频率，发现有无人灯、无人空调、无人电脑的情况需第一时间联系房屋使用人关闭用电设施并做好情况记录。</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（六）加强日常用水设施的巡查，发现有跑冒滴漏的现象第一时间电话联系维修单位维修，同时在系统填报报修单。</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（七）停水停电后，务必巡查每一间房间灯及每一个水龙头，发现异常及时处理。</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（八）加强行政楼会议室巡查频次，会议结束后及时关闭用电设施设备。</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（九）加强宿舍楼内红外感应设施的运行情况巡查，发现持续放水等异常情况及时报修。</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（十）寒暑假期间，关闭停用楼宇的总进水阀及供电开关。</w:t>
      </w:r>
      <w:r/>
    </w:p>
    <w:p>
      <w:pPr>
        <w:ind w:firstLine="482"/>
        <w:spacing w:line="440" w:lineRule="exact"/>
        <w:widowControl/>
        <w:rPr>
          <w:rFonts w:hint="eastAsia" w:ascii="宋体" w:hAnsi="宋体" w:cs="宋体"/>
          <w:color w:val="000000"/>
          <w:sz w:val="24"/>
          <w:szCs w:val="24"/>
        </w:rPr>
      </w:pPr>
      <w:r>
        <w:rPr>
          <w:rFonts w:hint="eastAsia" w:ascii="宋体" w:hAnsi="宋体" w:cs="宋体"/>
          <w:b/>
          <w:color w:val="000000"/>
          <w:sz w:val="24"/>
          <w:szCs w:val="24"/>
        </w:rPr>
        <w:t xml:space="preserve">四、节能宣传</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lang w:bidi="ar"/>
        </w:rPr>
        <w:t xml:space="preserve">1.</w:t>
      </w:r>
      <w:r>
        <w:rPr>
          <w:rFonts w:hint="eastAsia" w:ascii="宋体" w:hAnsi="宋体" w:cs="宋体"/>
          <w:bCs/>
          <w:color w:val="000000"/>
          <w:sz w:val="24"/>
          <w:szCs w:val="24"/>
        </w:rPr>
        <w:t xml:space="preserve">物业</w:t>
      </w:r>
      <w:r>
        <w:rPr>
          <w:rFonts w:hint="eastAsia" w:ascii="宋体" w:hAnsi="宋体" w:cs="宋体"/>
          <w:bCs/>
          <w:color w:val="000000"/>
          <w:sz w:val="24"/>
          <w:szCs w:val="24"/>
          <w:lang w:bidi="ar"/>
        </w:rPr>
        <w:t xml:space="preserve">服务单位每月能定期通过横幅、标语、视屏等方式开展节能宣传活动，做好活动记录。</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lang w:bidi="ar"/>
        </w:rPr>
        <w:t xml:space="preserve">2.</w:t>
      </w:r>
      <w:r>
        <w:rPr>
          <w:rFonts w:hint="eastAsia" w:ascii="宋体" w:hAnsi="宋体" w:cs="宋体"/>
          <w:bCs/>
          <w:color w:val="000000"/>
          <w:sz w:val="24"/>
          <w:szCs w:val="24"/>
        </w:rPr>
        <w:t xml:space="preserve">物业</w:t>
      </w:r>
      <w:r>
        <w:rPr>
          <w:rFonts w:hint="eastAsia" w:ascii="宋体" w:hAnsi="宋体" w:cs="宋体"/>
          <w:bCs/>
          <w:color w:val="000000"/>
          <w:sz w:val="24"/>
          <w:szCs w:val="24"/>
          <w:lang w:bidi="ar"/>
        </w:rPr>
        <w:t xml:space="preserve">服务单位须完成甲方临时交办的其他节能工作。</w:t>
      </w:r>
      <w:r/>
    </w:p>
    <w:p>
      <w:pPr>
        <w:ind w:firstLine="482"/>
        <w:spacing w:line="440" w:lineRule="exact"/>
        <w:widowControl/>
        <w:rPr>
          <w:rFonts w:hint="eastAsia" w:ascii="宋体" w:hAnsi="宋体" w:cs="宋体"/>
          <w:color w:val="000000"/>
          <w:sz w:val="24"/>
          <w:szCs w:val="24"/>
        </w:rPr>
      </w:pPr>
      <w:r>
        <w:rPr>
          <w:rFonts w:hint="eastAsia" w:ascii="宋体" w:hAnsi="宋体" w:cs="宋体"/>
          <w:b/>
          <w:color w:val="000000"/>
          <w:sz w:val="24"/>
          <w:szCs w:val="24"/>
          <w:lang w:bidi="ar"/>
        </w:rPr>
        <w:t xml:space="preserve">B.楼内物业类维修工作管理要求</w:t>
      </w:r>
      <w:r>
        <w:rPr>
          <w:rFonts w:hint="eastAsia" w:ascii="宋体" w:hAnsi="宋体" w:cs="宋体"/>
          <w:b/>
          <w:color w:val="000000"/>
          <w:sz w:val="24"/>
          <w:szCs w:val="24"/>
        </w:rPr>
        <w:t xml:space="preserve">及员工工作职责</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lang w:bidi="ar"/>
        </w:rPr>
        <w:t xml:space="preserve">1.</w:t>
      </w:r>
      <w:r>
        <w:rPr>
          <w:rFonts w:hint="eastAsia" w:ascii="宋体" w:hAnsi="宋体" w:cs="宋体"/>
          <w:bCs/>
          <w:color w:val="000000"/>
          <w:sz w:val="24"/>
          <w:szCs w:val="24"/>
        </w:rPr>
        <w:t xml:space="preserve">物业</w:t>
      </w:r>
      <w:r>
        <w:rPr>
          <w:rFonts w:hint="eastAsia" w:ascii="宋体" w:hAnsi="宋体" w:cs="宋体"/>
          <w:bCs/>
          <w:color w:val="000000"/>
          <w:sz w:val="24"/>
          <w:szCs w:val="24"/>
          <w:lang w:bidi="ar"/>
        </w:rPr>
        <w:t xml:space="preserve">服务单位管理员须对楼内公共区域设施设备出现的损坏情况，及时进行线上报修。</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lang w:bidi="ar"/>
        </w:rPr>
        <w:t xml:space="preserve">2.</w:t>
      </w:r>
      <w:r>
        <w:rPr>
          <w:rFonts w:hint="eastAsia" w:ascii="宋体" w:hAnsi="宋体" w:cs="宋体"/>
          <w:bCs/>
          <w:color w:val="000000"/>
          <w:sz w:val="24"/>
          <w:szCs w:val="24"/>
        </w:rPr>
        <w:t xml:space="preserve">物业</w:t>
      </w:r>
      <w:r>
        <w:rPr>
          <w:rFonts w:hint="eastAsia" w:ascii="宋体" w:hAnsi="宋体" w:cs="宋体"/>
          <w:bCs/>
          <w:color w:val="000000"/>
          <w:sz w:val="24"/>
          <w:szCs w:val="24"/>
          <w:lang w:bidi="ar"/>
        </w:rPr>
        <w:t xml:space="preserve">服务单位管理员须指导学生对宿舍内出现的设备设施损坏情况进行及时报修。</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lang w:bidi="ar"/>
        </w:rPr>
        <w:t xml:space="preserve">3.</w:t>
      </w:r>
      <w:r>
        <w:rPr>
          <w:rFonts w:hint="eastAsia" w:ascii="宋体" w:hAnsi="宋体" w:cs="宋体"/>
          <w:bCs/>
          <w:color w:val="000000"/>
          <w:sz w:val="24"/>
          <w:szCs w:val="24"/>
        </w:rPr>
        <w:t xml:space="preserve">物业</w:t>
      </w:r>
      <w:r>
        <w:rPr>
          <w:rFonts w:hint="eastAsia" w:ascii="宋体" w:hAnsi="宋体" w:cs="宋体"/>
          <w:bCs/>
          <w:color w:val="000000"/>
          <w:sz w:val="24"/>
          <w:szCs w:val="24"/>
          <w:lang w:bidi="ar"/>
        </w:rPr>
        <w:t xml:space="preserve">服务单位管理员须对上报的维修项目进行实时跟踪，完工后及时进行验收及评价，并做好相关记录。</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lang w:bidi="ar"/>
        </w:rPr>
        <w:t xml:space="preserve">4.</w:t>
      </w:r>
      <w:r>
        <w:rPr>
          <w:rFonts w:hint="eastAsia" w:ascii="宋体" w:hAnsi="宋体" w:cs="宋体"/>
          <w:bCs/>
          <w:color w:val="000000"/>
          <w:sz w:val="24"/>
          <w:szCs w:val="24"/>
        </w:rPr>
        <w:t xml:space="preserve">物业</w:t>
      </w:r>
      <w:r>
        <w:rPr>
          <w:rFonts w:hint="eastAsia" w:ascii="宋体" w:hAnsi="宋体" w:cs="宋体"/>
          <w:bCs/>
          <w:color w:val="000000"/>
          <w:sz w:val="24"/>
          <w:szCs w:val="24"/>
          <w:lang w:bidi="ar"/>
        </w:rPr>
        <w:t xml:space="preserve">服务单位须</w:t>
      </w:r>
      <w:r>
        <w:rPr>
          <w:rFonts w:hint="eastAsia" w:ascii="宋体" w:hAnsi="宋体" w:cs="宋体"/>
          <w:bCs/>
          <w:color w:val="000000"/>
          <w:sz w:val="24"/>
          <w:szCs w:val="24"/>
        </w:rPr>
        <w:t xml:space="preserve">做好与学校其他类型维修改造项目的协调配合工作。</w:t>
      </w:r>
      <w:r/>
    </w:p>
    <w:p>
      <w:pPr>
        <w:ind w:firstLine="482"/>
        <w:spacing w:line="440" w:lineRule="exact"/>
        <w:widowControl/>
        <w:rPr>
          <w:rFonts w:hint="eastAsia" w:ascii="宋体" w:hAnsi="宋体" w:cs="宋体"/>
          <w:color w:val="000000"/>
          <w:sz w:val="24"/>
          <w:szCs w:val="24"/>
        </w:rPr>
      </w:pPr>
      <w:r>
        <w:rPr>
          <w:rFonts w:hint="eastAsia" w:ascii="宋体" w:hAnsi="宋体" w:cs="宋体"/>
          <w:b/>
          <w:color w:val="000000"/>
          <w:sz w:val="24"/>
          <w:szCs w:val="24"/>
          <w:lang w:bidi="ar"/>
        </w:rPr>
        <w:t xml:space="preserve">C.疫情防控、传染病防治管理要求</w:t>
      </w:r>
      <w:r>
        <w:rPr>
          <w:rFonts w:hint="eastAsia" w:ascii="宋体" w:hAnsi="宋体" w:cs="宋体"/>
          <w:b/>
          <w:color w:val="000000"/>
          <w:sz w:val="24"/>
          <w:szCs w:val="24"/>
        </w:rPr>
        <w:t xml:space="preserve">及员工工作职责</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lang w:bidi="ar"/>
        </w:rPr>
        <w:t xml:space="preserve">按照国家、地方及学校要求，做好相关配合工作。</w:t>
      </w:r>
      <w:r/>
    </w:p>
    <w:p>
      <w:pPr>
        <w:ind w:firstLine="482"/>
        <w:spacing w:line="440" w:lineRule="exact"/>
        <w:widowControl/>
        <w:rPr>
          <w:rFonts w:hint="eastAsia" w:ascii="宋体" w:hAnsi="宋体" w:cs="宋体"/>
          <w:color w:val="000000"/>
          <w:sz w:val="24"/>
          <w:szCs w:val="24"/>
        </w:rPr>
      </w:pPr>
      <w:r>
        <w:rPr>
          <w:rFonts w:hint="eastAsia" w:ascii="宋体" w:hAnsi="宋体" w:cs="宋体"/>
          <w:b/>
          <w:color w:val="000000"/>
          <w:sz w:val="24"/>
          <w:szCs w:val="24"/>
          <w:lang w:bidi="ar"/>
        </w:rPr>
        <w:t xml:space="preserve">D.违约责任</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lang w:bidi="ar"/>
        </w:rPr>
        <w:t xml:space="preserve">   后勤管理处将定期或不定期组织人员对物业公司履行职责情况进行检查，并按以下约定处理：</w:t>
      </w:r>
      <w:r/>
    </w:p>
    <w:p>
      <w:pPr>
        <w:ind w:firstLine="480"/>
        <w:spacing w:line="440" w:lineRule="exact"/>
        <w:widowControl/>
        <w:tabs>
          <w:tab w:val="left" w:pos="312" w:leader="none"/>
        </w:tabs>
        <w:rPr>
          <w:rFonts w:hint="eastAsia" w:ascii="宋体" w:hAnsi="宋体" w:cs="宋体"/>
          <w:color w:val="000000"/>
          <w:sz w:val="24"/>
          <w:szCs w:val="24"/>
        </w:rPr>
      </w:pPr>
      <w:r>
        <w:rPr>
          <w:rFonts w:hint="eastAsia" w:ascii="宋体" w:hAnsi="宋体" w:cs="宋体"/>
          <w:bCs/>
          <w:color w:val="000000"/>
          <w:sz w:val="24"/>
          <w:szCs w:val="24"/>
          <w:lang w:bidi="ar"/>
        </w:rPr>
        <w:t xml:space="preserve">1.以上职责未落实到位，物业公司除需承担由此给学校造成的损失外，还需承担违约金</w:t>
      </w:r>
      <w:r>
        <w:rPr>
          <w:rFonts w:hint="eastAsia" w:ascii="宋体" w:hAnsi="宋体" w:cs="宋体"/>
          <w:b/>
          <w:color w:val="000000"/>
          <w:sz w:val="24"/>
          <w:szCs w:val="24"/>
          <w:lang w:bidi="ar"/>
        </w:rPr>
        <w:t xml:space="preserve">500元/次.条</w:t>
      </w:r>
      <w:r>
        <w:rPr>
          <w:rFonts w:hint="eastAsia" w:ascii="宋体" w:hAnsi="宋体" w:cs="宋体"/>
          <w:bCs/>
          <w:color w:val="000000"/>
          <w:sz w:val="24"/>
          <w:szCs w:val="24"/>
          <w:lang w:bidi="ar"/>
        </w:rPr>
        <w:t xml:space="preserve">。</w:t>
      </w:r>
      <w:r/>
    </w:p>
    <w:p>
      <w:pPr>
        <w:ind w:firstLine="480"/>
        <w:spacing w:line="440" w:lineRule="exact"/>
        <w:widowControl/>
        <w:tabs>
          <w:tab w:val="left" w:pos="312" w:leader="none"/>
        </w:tabs>
        <w:rPr>
          <w:rFonts w:hint="eastAsia" w:ascii="宋体" w:hAnsi="宋体" w:cs="宋体"/>
          <w:color w:val="000000"/>
          <w:sz w:val="24"/>
          <w:szCs w:val="24"/>
        </w:rPr>
      </w:pPr>
      <w:r>
        <w:rPr>
          <w:rFonts w:hint="eastAsia" w:ascii="宋体" w:hAnsi="宋体" w:cs="宋体"/>
          <w:bCs/>
          <w:color w:val="000000"/>
          <w:sz w:val="24"/>
          <w:szCs w:val="24"/>
          <w:lang w:bidi="ar"/>
        </w:rPr>
        <w:t xml:space="preserve">2.发现物业公司人员有与学生或维修等单位串通，损害学校利益的，物业公司除需承担由此给学校造成的损失外，还需承担违约金</w:t>
      </w:r>
      <w:r>
        <w:rPr>
          <w:rFonts w:hint="eastAsia" w:ascii="宋体" w:hAnsi="宋体" w:cs="宋体"/>
          <w:b/>
          <w:color w:val="000000"/>
          <w:sz w:val="24"/>
          <w:szCs w:val="24"/>
          <w:lang w:bidi="ar"/>
        </w:rPr>
        <w:t xml:space="preserve">5000元/次</w:t>
      </w:r>
      <w:r>
        <w:rPr>
          <w:rFonts w:hint="eastAsia" w:ascii="宋体" w:hAnsi="宋体" w:cs="宋体"/>
          <w:bCs/>
          <w:color w:val="000000"/>
          <w:sz w:val="24"/>
          <w:szCs w:val="24"/>
          <w:lang w:bidi="ar"/>
        </w:rPr>
        <w:t xml:space="preserve">。</w:t>
      </w:r>
      <w:r/>
    </w:p>
    <w:p>
      <w:pPr>
        <w:ind w:firstLine="480"/>
        <w:spacing w:line="440" w:lineRule="exact"/>
        <w:widowControl/>
        <w:rPr>
          <w:rFonts w:hint="eastAsia" w:ascii="宋体" w:hAnsi="宋体" w:cs="宋体"/>
          <w:sz w:val="24"/>
          <w:szCs w:val="24"/>
        </w:rPr>
      </w:pPr>
      <w:r>
        <w:rPr>
          <w:rFonts w:hint="eastAsia" w:ascii="宋体" w:hAnsi="宋体" w:cs="等线"/>
          <w:color w:val="000000"/>
          <w:sz w:val="24"/>
          <w:szCs w:val="24"/>
          <w:lang w:bidi="ar"/>
        </w:rPr>
        <w:t xml:space="preserve">学校根据实际管理情况每年可修订一次，供应商需无条件服从。</w:t>
      </w:r>
      <w:r/>
    </w:p>
    <w:p>
      <w:pPr>
        <w:spacing w:line="440" w:lineRule="exact"/>
        <w:rPr>
          <w:rFonts w:hint="eastAsia" w:ascii="宋体" w:hAnsi="宋体" w:cs="宋体"/>
          <w:sz w:val="24"/>
          <w:szCs w:val="24"/>
        </w:rPr>
      </w:pPr>
      <w:r>
        <w:rPr>
          <w:rFonts w:hint="eastAsia" w:ascii="宋体" w:hAnsi="宋体" w:cs="宋体"/>
          <w:sz w:val="24"/>
          <w:szCs w:val="24"/>
        </w:rPr>
      </w:r>
      <w:r/>
    </w:p>
    <w:p>
      <w:pPr>
        <w:spacing w:line="440" w:lineRule="exact"/>
        <w:rPr>
          <w:sz w:val="24"/>
          <w:szCs w:val="24"/>
        </w:rPr>
      </w:pPr>
      <w:r>
        <w:rPr>
          <w:rFonts w:hint="eastAsia"/>
          <w:sz w:val="24"/>
          <w:szCs w:val="24"/>
        </w:rPr>
        <w:t xml:space="preserve">（四）</w:t>
      </w:r>
      <w:r>
        <w:rPr>
          <w:sz w:val="24"/>
          <w:szCs w:val="24"/>
        </w:rPr>
        <w:t xml:space="preserve">其他要求</w:t>
      </w:r>
      <w:r/>
    </w:p>
    <w:p>
      <w:pPr>
        <w:ind w:firstLine="480"/>
        <w:spacing w:line="440" w:lineRule="exact"/>
        <w:rPr>
          <w:rFonts w:hint="eastAsia"/>
          <w:sz w:val="24"/>
          <w:szCs w:val="24"/>
        </w:rPr>
      </w:pPr>
      <w:r>
        <w:rPr>
          <w:rFonts w:hint="eastAsia"/>
          <w:sz w:val="24"/>
          <w:szCs w:val="24"/>
        </w:rPr>
        <w:t xml:space="preserve">每个投标人可选择相应的分包投标，兼投不兼中。在分包一中被推荐为第一中标候选人的单位可参与分包二评标，但不得成为分包二的推荐中标候选人，按分包顺序，以此类推。</w:t>
      </w:r>
      <w:r/>
    </w:p>
    <w:p>
      <w:pPr>
        <w:spacing w:line="440" w:lineRule="exact"/>
        <w:rPr>
          <w:rFonts w:hint="eastAsia"/>
          <w:b/>
          <w:sz w:val="24"/>
          <w:szCs w:val="24"/>
        </w:rPr>
      </w:pPr>
      <w:r>
        <w:rPr>
          <w:rFonts w:hint="eastAsia"/>
          <w:sz w:val="24"/>
          <w:szCs w:val="24"/>
        </w:rPr>
        <w:t xml:space="preserve">（五）</w:t>
      </w:r>
      <w:r>
        <w:rPr>
          <w:rFonts w:hint="eastAsia"/>
          <w:b/>
          <w:sz w:val="24"/>
          <w:szCs w:val="24"/>
        </w:rPr>
        <w:t xml:space="preserve">实质性要求</w:t>
      </w:r>
      <w:r/>
    </w:p>
    <w:p>
      <w:pPr>
        <w:spacing w:line="440" w:lineRule="exact"/>
        <w:rPr>
          <w:rFonts w:hint="eastAsia"/>
          <w:iCs/>
          <w:sz w:val="24"/>
          <w:szCs w:val="24"/>
        </w:rPr>
      </w:pPr>
      <w:r>
        <w:rPr>
          <w:rFonts w:hint="eastAsia"/>
          <w:b/>
          <w:iCs/>
          <w:sz w:val="24"/>
          <w:szCs w:val="24"/>
          <w:u w:val="single"/>
        </w:rPr>
        <w:t xml:space="preserve">无</w:t>
      </w:r>
      <w:r/>
    </w:p>
    <w:p>
      <w:pPr>
        <w:spacing w:line="440" w:lineRule="exact"/>
        <w:rPr>
          <w:rFonts w:hint="eastAsia"/>
          <w:sz w:val="24"/>
          <w:szCs w:val="24"/>
        </w:rPr>
      </w:pPr>
      <w:r>
        <w:rPr>
          <w:rFonts w:hint="eastAsia"/>
          <w:sz w:val="24"/>
          <w:szCs w:val="24"/>
        </w:rPr>
        <w:t xml:space="preserve">（六）样品</w:t>
      </w:r>
      <w:r/>
    </w:p>
    <w:p>
      <w:pPr>
        <w:spacing w:line="440" w:lineRule="exact"/>
        <w:rPr>
          <w:rFonts w:hint="eastAsia"/>
          <w:sz w:val="24"/>
          <w:szCs w:val="24"/>
        </w:rPr>
      </w:pPr>
      <w:r>
        <w:rPr>
          <w:rFonts w:hint="eastAsia"/>
          <w:sz w:val="24"/>
          <w:szCs w:val="24"/>
        </w:rPr>
        <w:t xml:space="preserve">无</w:t>
      </w:r>
      <w:r/>
    </w:p>
    <w:p>
      <w:pPr>
        <w:spacing w:line="440" w:lineRule="exact"/>
        <w:rPr>
          <w:rFonts w:hint="eastAsia"/>
          <w:color w:val="000000"/>
          <w:sz w:val="24"/>
          <w:szCs w:val="24"/>
        </w:rPr>
      </w:pPr>
      <w:r>
        <w:rPr>
          <w:rFonts w:hint="eastAsia"/>
          <w:color w:val="000000"/>
          <w:sz w:val="24"/>
          <w:szCs w:val="24"/>
        </w:rPr>
        <w:t xml:space="preserve">（七）演示</w:t>
      </w:r>
      <w:r/>
    </w:p>
    <w:p>
      <w:pPr>
        <w:spacing w:line="440" w:lineRule="exact"/>
        <w:rPr>
          <w:rFonts w:hint="eastAsia"/>
          <w:color w:val="000000"/>
          <w:sz w:val="24"/>
          <w:szCs w:val="24"/>
        </w:rPr>
      </w:pPr>
      <w:r>
        <w:rPr>
          <w:rFonts w:hint="eastAsia"/>
          <w:color w:val="000000"/>
          <w:sz w:val="24"/>
          <w:szCs w:val="24"/>
        </w:rPr>
        <w:t xml:space="preserve">无</w:t>
      </w:r>
      <w:r/>
    </w:p>
    <w:p>
      <w:pPr>
        <w:spacing w:line="440" w:lineRule="exact"/>
        <w:rPr>
          <w:rFonts w:hint="eastAsia" w:ascii="宋体" w:hAnsi="宋体"/>
          <w:sz w:val="24"/>
          <w:szCs w:val="24"/>
        </w:rPr>
      </w:pPr>
      <w:r>
        <w:rPr>
          <w:rFonts w:hint="eastAsia" w:ascii="宋体" w:hAnsi="宋体"/>
          <w:sz w:val="24"/>
          <w:szCs w:val="24"/>
        </w:rPr>
        <w:t xml:space="preserve">（八）采购标的对应的中小企业划分标准所属行业一览表</w:t>
      </w:r>
      <w:r/>
    </w:p>
    <w:tbl>
      <w:tblPr>
        <w:tblStyle w:val="7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jc w:val="center"/>
        </w:trPr>
        <w:tc>
          <w:tcPr>
            <w:tcW w:w="545"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852"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545" w:type="dxa"/>
            <w:vAlign w:val="top"/>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1</w:t>
            </w:r>
            <w:r/>
          </w:p>
        </w:tc>
        <w:tc>
          <w:tcPr>
            <w:tcW w:w="3291" w:type="dxa"/>
            <w:vAlign w:val="top"/>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学校物业管理服务项目</w:t>
            </w:r>
            <w:r/>
          </w:p>
        </w:tc>
        <w:tc>
          <w:tcPr>
            <w:tcW w:w="2852" w:type="dxa"/>
            <w:vAlign w:val="top"/>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物业管理</w:t>
            </w:r>
            <w:r/>
          </w:p>
        </w:tc>
      </w:tr>
    </w:tbl>
    <w:p>
      <w:pPr>
        <w:ind w:firstLine="480"/>
        <w:spacing w:line="440" w:lineRule="exact"/>
        <w:rPr>
          <w:rFonts w:hint="eastAsia" w:ascii="宋体" w:hAnsi="宋体"/>
          <w:color w:val="000000"/>
          <w:sz w:val="24"/>
          <w:szCs w:val="24"/>
        </w:rPr>
      </w:pPr>
      <w:r>
        <w:rPr>
          <w:rFonts w:hint="eastAsia" w:ascii="宋体" w:hAnsi="宋体"/>
          <w:color w:val="000000"/>
          <w:sz w:val="24"/>
          <w:szCs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rPr>
          <w:rFonts w:hint="eastAsia"/>
        </w:rPr>
      </w:pPr>
      <w:r>
        <w:rPr>
          <w:rFonts w:hint="eastAsia"/>
        </w:rPr>
      </w:r>
      <w:r/>
    </w:p>
    <w:p>
      <w:pPr>
        <w:rPr>
          <w:rFonts w:hint="eastAsia"/>
        </w:rPr>
      </w:pPr>
      <w:r>
        <w:rPr>
          <w:rFonts w:hint="eastAsia"/>
        </w:rPr>
      </w:r>
      <w:r/>
    </w:p>
    <w:p>
      <w:pPr>
        <w:pStyle w:val="883"/>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p>
    <w:p>
      <w:pPr>
        <w:rPr>
          <w:rFonts w:hint="eastAsia"/>
        </w:rPr>
      </w:pPr>
      <w:r>
        <w:rPr>
          <w:rFonts w:hint="eastAsia"/>
        </w:rPr>
      </w:r>
      <w:r/>
    </w:p>
    <w:p>
      <w:pPr>
        <w:pStyle w:val="970"/>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p>
    <w:p>
      <w:pPr>
        <w:pStyle w:val="970"/>
        <w:ind w:firstLine="441"/>
        <w:rPr>
          <w:rFonts w:hint="eastAsia" w:ascii="宋体" w:hAnsi="宋体"/>
          <w:b/>
          <w:highlight w:val="yellow"/>
        </w:rPr>
      </w:pPr>
      <w:r>
        <w:rPr>
          <w:rFonts w:hint="eastAsia" w:ascii="宋体" w:hAnsi="宋体"/>
          <w:b/>
        </w:rPr>
        <w:t xml:space="preserve">政府采购政策功能落实</w:t>
      </w:r>
      <w:r/>
    </w:p>
    <w:p>
      <w:pPr>
        <w:pStyle w:val="970"/>
        <w:ind w:firstLine="482"/>
        <w:spacing w:line="0" w:lineRule="atLeast"/>
        <w:rPr>
          <w:rFonts w:hint="eastAsia" w:ascii="宋体" w:hAnsi="宋体"/>
          <w:b/>
        </w:rPr>
      </w:pPr>
      <w:r>
        <w:rPr>
          <w:rFonts w:hint="eastAsia" w:ascii="宋体" w:hAnsi="宋体"/>
          <w:b/>
        </w:rPr>
        <w:t xml:space="preserve">本项目属于专门面向中小企业预留份额采购项目，按规定不再执行小微型企业价格扣除政策。</w:t>
      </w:r>
      <w:r/>
    </w:p>
    <w:p>
      <w:pPr>
        <w:pStyle w:val="970"/>
        <w:ind w:firstLine="482"/>
        <w:spacing w:line="0" w:lineRule="atLeast"/>
        <w:rPr>
          <w:rFonts w:hint="eastAsia" w:cs="Arial"/>
          <w:b/>
        </w:rPr>
      </w:pPr>
      <w:r>
        <w:rPr>
          <w:rFonts w:hint="eastAsia" w:cs="Arial"/>
          <w:b/>
        </w:rPr>
        <w:t xml:space="preserve">本项目属于服务类项目且不包含产品采购，不享受本国产品扣除。</w:t>
      </w:r>
      <w:r/>
    </w:p>
    <w:p>
      <w:pPr>
        <w:pStyle w:val="970"/>
        <w:ind w:firstLine="482"/>
        <w:spacing w:line="0" w:lineRule="atLeast"/>
        <w:rPr>
          <w:rFonts w:hint="eastAsia" w:ascii="宋体" w:hAnsi="宋体"/>
          <w:b/>
        </w:rPr>
      </w:pPr>
      <w:r>
        <w:rPr>
          <w:rFonts w:hint="eastAsia" w:ascii="宋体" w:hAnsi="宋体"/>
          <w:b/>
        </w:rPr>
        <w:t xml:space="preserve">评标方法与评标标准</w:t>
      </w:r>
      <w:r/>
    </w:p>
    <w:p>
      <w:pPr>
        <w:pStyle w:val="970"/>
        <w:ind w:firstLine="482"/>
        <w:spacing w:line="0" w:lineRule="atLeast"/>
        <w:rPr>
          <w:rFonts w:hint="eastAsia" w:ascii="宋体" w:hAnsi="宋体"/>
          <w:b/>
        </w:rPr>
      </w:pPr>
      <w:r>
        <w:rPr>
          <w:rFonts w:hint="eastAsia" w:ascii="宋体" w:hAnsi="宋体"/>
          <w:b/>
        </w:rPr>
      </w:r>
      <w:r/>
    </w:p>
    <w:p>
      <w:pPr>
        <w:ind w:firstLine="880"/>
        <w:jc w:val="center"/>
        <w:spacing w:line="360" w:lineRule="auto"/>
        <w:tabs>
          <w:tab w:val="left" w:pos="360" w:leader="none"/>
          <w:tab w:val="left" w:pos="900" w:leader="none"/>
          <w:tab w:val="left" w:pos="1080" w:leader="none"/>
          <w:tab w:val="left" w:pos="2014" w:leader="none"/>
        </w:tabs>
        <w:rPr>
          <w:rFonts w:hint="eastAsia" w:ascii="方正小标宋简体" w:eastAsia="方正小标宋简体"/>
          <w:sz w:val="44"/>
          <w:szCs w:val="44"/>
        </w:rPr>
      </w:pPr>
      <w:r>
        <w:rPr>
          <w:rFonts w:hint="eastAsia" w:ascii="方正小标宋简体" w:eastAsia="方正小标宋简体"/>
          <w:sz w:val="44"/>
          <w:szCs w:val="44"/>
        </w:rPr>
        <w:t xml:space="preserve">分包</w:t>
      </w:r>
      <w:r>
        <w:rPr>
          <w:rFonts w:ascii="方正小标宋简体" w:eastAsia="方正小标宋简体"/>
          <w:sz w:val="44"/>
          <w:szCs w:val="44"/>
        </w:rPr>
        <w:t xml:space="preserve">1</w:t>
      </w:r>
      <w:r>
        <w:rPr>
          <w:rFonts w:hint="eastAsia" w:ascii="方正小标宋简体" w:eastAsia="方正小标宋简体"/>
          <w:sz w:val="44"/>
          <w:szCs w:val="44"/>
        </w:rPr>
        <w:t xml:space="preserve">（公寓物业管理）</w:t>
      </w:r>
      <w:r/>
    </w:p>
    <w:tbl>
      <w:tblPr>
        <w:tblStyle w:val="713"/>
        <w:tblpPr w:horzAnchor="text" w:tblpXSpec="left" w:vertAnchor="text" w:tblpY="1" w:leftFromText="180" w:topFromText="0" w:rightFromText="180" w:bottomFromText="0"/>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91"/>
        <w:gridCol w:w="1124"/>
        <w:gridCol w:w="3555"/>
        <w:gridCol w:w="716"/>
        <w:gridCol w:w="620"/>
        <w:gridCol w:w="1563"/>
        <w:gridCol w:w="614"/>
      </w:tblGrid>
      <w:tr>
        <w:trPr>
          <w:trHeight w:val="704"/>
          <w:tblHeader/>
        </w:trPr>
        <w:tc>
          <w:tcPr>
            <w:tcMar>
              <w:left w:w="0" w:type="dxa"/>
              <w:right w:w="0" w:type="dxa"/>
            </w:tcMar>
            <w:tcW w:w="591" w:type="dxa"/>
            <w:vAlign w:val="center"/>
            <w:textDirection w:val="lrTb"/>
            <w:noWrap w:val="false"/>
          </w:tcPr>
          <w:p>
            <w:pPr>
              <w:jc w:val="center"/>
              <w:spacing w:line="300" w:lineRule="exact"/>
              <w:rPr>
                <w:rFonts w:hint="eastAsia" w:ascii="黑体" w:hAnsi="黑体" w:eastAsia="黑体"/>
                <w:color w:val="1a1a1a"/>
                <w:sz w:val="24"/>
                <w:szCs w:val="24"/>
              </w:rPr>
            </w:pPr>
            <w:r>
              <w:rPr>
                <w:rFonts w:hint="eastAsia" w:ascii="黑体" w:hAnsi="黑体" w:eastAsia="黑体"/>
                <w:color w:val="1a1a1a"/>
                <w:sz w:val="24"/>
                <w:szCs w:val="24"/>
              </w:rPr>
              <w:t xml:space="preserve">序号</w:t>
            </w:r>
            <w:r/>
          </w:p>
        </w:tc>
        <w:tc>
          <w:tcPr>
            <w:tcW w:w="1124" w:type="dxa"/>
            <w:vAlign w:val="center"/>
            <w:textDirection w:val="lrTb"/>
            <w:noWrap w:val="false"/>
          </w:tcPr>
          <w:p>
            <w:pPr>
              <w:jc w:val="center"/>
              <w:spacing w:line="300" w:lineRule="exact"/>
              <w:rPr>
                <w:rFonts w:hint="eastAsia" w:ascii="黑体" w:hAnsi="黑体" w:eastAsia="黑体"/>
                <w:color w:val="1a1a1a"/>
                <w:sz w:val="24"/>
                <w:szCs w:val="24"/>
              </w:rPr>
            </w:pPr>
            <w:r>
              <w:rPr>
                <w:rFonts w:hint="eastAsia" w:ascii="宋体" w:hAnsi="宋体" w:cs="宋体"/>
                <w:b/>
                <w:bCs/>
                <w:sz w:val="20"/>
                <w:szCs w:val="20"/>
              </w:rPr>
              <w:t xml:space="preserve">评分因素</w:t>
            </w:r>
            <w:r/>
          </w:p>
        </w:tc>
        <w:tc>
          <w:tcPr>
            <w:tcMar>
              <w:left w:w="0" w:type="dxa"/>
              <w:right w:w="0" w:type="dxa"/>
            </w:tcMar>
            <w:tcW w:w="3555" w:type="dxa"/>
            <w:vAlign w:val="center"/>
            <w:textDirection w:val="lrTb"/>
            <w:noWrap w:val="false"/>
          </w:tcPr>
          <w:p>
            <w:pPr>
              <w:jc w:val="center"/>
              <w:spacing w:line="300" w:lineRule="exact"/>
              <w:rPr>
                <w:rFonts w:hint="eastAsia" w:ascii="黑体" w:hAnsi="黑体" w:eastAsia="黑体"/>
                <w:color w:val="1a1a1a"/>
                <w:sz w:val="24"/>
                <w:szCs w:val="24"/>
              </w:rPr>
            </w:pPr>
            <w:r>
              <w:rPr>
                <w:rFonts w:hint="eastAsia" w:ascii="黑体" w:hAnsi="黑体" w:eastAsia="黑体"/>
                <w:color w:val="1a1a1a"/>
                <w:sz w:val="24"/>
                <w:szCs w:val="24"/>
              </w:rPr>
              <w:t xml:space="preserve">评分标准和评审材料</w:t>
            </w:r>
            <w:r/>
          </w:p>
        </w:tc>
        <w:tc>
          <w:tcPr>
            <w:tcMar>
              <w:left w:w="0" w:type="dxa"/>
              <w:right w:w="0" w:type="dxa"/>
            </w:tcMar>
            <w:tcW w:w="716" w:type="dxa"/>
            <w:vAlign w:val="center"/>
            <w:textDirection w:val="lrTb"/>
            <w:noWrap w:val="false"/>
          </w:tcPr>
          <w:p>
            <w:pPr>
              <w:jc w:val="center"/>
              <w:rPr>
                <w:rFonts w:hint="eastAsia" w:ascii="黑体" w:hAnsi="黑体" w:eastAsia="黑体"/>
                <w:color w:val="1a1a1a"/>
                <w:sz w:val="24"/>
                <w:szCs w:val="24"/>
              </w:rPr>
            </w:pPr>
            <w:r>
              <w:rPr>
                <w:rFonts w:hint="eastAsia" w:ascii="宋体" w:hAnsi="宋体"/>
                <w:b/>
              </w:rPr>
              <w:t xml:space="preserve">最低分值</w:t>
            </w:r>
            <w:r/>
          </w:p>
        </w:tc>
        <w:tc>
          <w:tcPr>
            <w:tcMar>
              <w:left w:w="0" w:type="dxa"/>
              <w:right w:w="0" w:type="dxa"/>
            </w:tcMar>
            <w:tcW w:w="620" w:type="dxa"/>
            <w:vAlign w:val="top"/>
            <w:textDirection w:val="lrTb"/>
            <w:noWrap w:val="false"/>
          </w:tcPr>
          <w:p>
            <w:pPr>
              <w:jc w:val="center"/>
              <w:rPr>
                <w:rFonts w:hint="eastAsia" w:ascii="黑体" w:hAnsi="黑体" w:eastAsia="黑体"/>
                <w:color w:val="1a1a1a"/>
                <w:sz w:val="24"/>
                <w:szCs w:val="24"/>
              </w:rPr>
            </w:pPr>
            <w:r>
              <w:rPr>
                <w:rFonts w:hint="eastAsia" w:ascii="宋体" w:hAnsi="宋体"/>
                <w:b/>
              </w:rPr>
              <w:t xml:space="preserve">最高分值</w:t>
            </w:r>
            <w:r/>
          </w:p>
        </w:tc>
        <w:tc>
          <w:tcPr>
            <w:tcW w:w="1563" w:type="dxa"/>
            <w:vAlign w:val="top"/>
            <w:textDirection w:val="lrTb"/>
            <w:noWrap w:val="false"/>
          </w:tcPr>
          <w:p>
            <w:pPr>
              <w:jc w:val="center"/>
              <w:rPr>
                <w:rFonts w:hint="eastAsia" w:ascii="黑体" w:hAnsi="黑体" w:eastAsia="黑体"/>
                <w:color w:val="1a1a1a"/>
                <w:sz w:val="24"/>
                <w:szCs w:val="24"/>
              </w:rPr>
            </w:pPr>
            <w:r>
              <w:rPr>
                <w:rFonts w:hint="eastAsia" w:ascii="黑体" w:hAnsi="黑体" w:eastAsia="黑体"/>
                <w:color w:val="1a1a1a"/>
                <w:sz w:val="24"/>
                <w:szCs w:val="24"/>
              </w:rPr>
            </w:r>
            <w:r/>
          </w:p>
        </w:tc>
        <w:tc>
          <w:tcPr>
            <w:tcW w:w="614" w:type="dxa"/>
            <w:vAlign w:val="top"/>
            <w:textDirection w:val="lrTb"/>
            <w:noWrap w:val="false"/>
          </w:tcPr>
          <w:p>
            <w:pPr>
              <w:jc w:val="center"/>
              <w:rPr>
                <w:rFonts w:hint="eastAsia" w:ascii="黑体" w:hAnsi="黑体" w:eastAsia="黑体"/>
                <w:color w:val="1a1a1a"/>
                <w:sz w:val="24"/>
                <w:szCs w:val="24"/>
              </w:rPr>
            </w:pPr>
            <w:r>
              <w:rPr>
                <w:rFonts w:hint="eastAsia" w:ascii="黑体" w:hAnsi="黑体" w:eastAsia="黑体"/>
                <w:color w:val="1a1a1a"/>
                <w:sz w:val="24"/>
                <w:szCs w:val="24"/>
              </w:rPr>
            </w:r>
            <w:r/>
          </w:p>
        </w:tc>
      </w:tr>
      <w:tr>
        <w:trPr>
          <w:trHeight w:val="1404"/>
        </w:trPr>
        <w:tc>
          <w:tcPr>
            <w:tcW w:w="591" w:type="dxa"/>
            <w:vAlign w:val="center"/>
            <w:textDirection w:val="lrTb"/>
            <w:noWrap w:val="false"/>
          </w:tcPr>
          <w:p>
            <w:pPr>
              <w:jc w:val="center"/>
              <w:spacing w:line="300" w:lineRule="exact"/>
              <w:rPr>
                <w:color w:val="1a1a1a"/>
                <w:sz w:val="24"/>
                <w:szCs w:val="24"/>
              </w:rPr>
            </w:pPr>
            <w:r>
              <w:rPr>
                <w:rFonts w:hint="eastAsia"/>
                <w:color w:val="1a1a1a"/>
                <w:sz w:val="24"/>
                <w:szCs w:val="24"/>
              </w:rPr>
              <w:t xml:space="preserve">1</w:t>
            </w:r>
            <w:r/>
          </w:p>
        </w:tc>
        <w:tc>
          <w:tcPr>
            <w:tcW w:w="1124" w:type="dxa"/>
            <w:vAlign w:val="center"/>
            <w:textDirection w:val="lrTb"/>
            <w:noWrap w:val="false"/>
          </w:tcPr>
          <w:p>
            <w:pPr>
              <w:spacing w:line="300" w:lineRule="exact"/>
              <w:rPr>
                <w:rFonts w:hint="eastAsia" w:cs="宋体"/>
                <w:bCs/>
                <w:color w:val="1a1a1a"/>
                <w:sz w:val="24"/>
                <w:szCs w:val="24"/>
              </w:rPr>
            </w:pPr>
            <w:r>
              <w:rPr>
                <w:rFonts w:hint="eastAsia" w:ascii="宋体" w:hAnsi="宋体" w:cs="宋体"/>
                <w:b/>
                <w:bCs/>
                <w:sz w:val="20"/>
                <w:szCs w:val="20"/>
              </w:rPr>
              <w:t xml:space="preserve">价格分</w:t>
            </w:r>
            <w:r/>
          </w:p>
        </w:tc>
        <w:tc>
          <w:tcPr>
            <w:tcW w:w="3555" w:type="dxa"/>
            <w:vAlign w:val="center"/>
            <w:textDirection w:val="lrTb"/>
            <w:noWrap w:val="false"/>
          </w:tcPr>
          <w:p>
            <w:pPr>
              <w:spacing w:line="300" w:lineRule="exact"/>
              <w:rPr>
                <w:color w:val="1a1a1a"/>
                <w:sz w:val="24"/>
                <w:szCs w:val="24"/>
              </w:rPr>
            </w:pPr>
            <w:r>
              <w:rPr>
                <w:rFonts w:hint="eastAsia" w:cs="宋体"/>
                <w:bCs/>
                <w:color w:val="1a1a1a"/>
                <w:sz w:val="24"/>
                <w:szCs w:val="24"/>
              </w:rPr>
              <w:t xml:space="preserve">价格分：采用低价优先法计算，即满足招标文件要求且投标价格最低的投标报价为评标基准价，其价格分为满分。其他投标人的价格分统一按照下列公式计算：投标报价得分=（评标基准价／投标报价）×分值。</w:t>
            </w:r>
            <w:r/>
          </w:p>
        </w:tc>
        <w:tc>
          <w:tcPr>
            <w:tcW w:w="716" w:type="dxa"/>
            <w:vAlign w:val="center"/>
            <w:textDirection w:val="lrTb"/>
            <w:noWrap w:val="false"/>
          </w:tcPr>
          <w:p>
            <w:pPr>
              <w:spacing w:line="300" w:lineRule="exact"/>
              <w:rPr>
                <w:color w:val="1a1a1a"/>
                <w:sz w:val="24"/>
                <w:szCs w:val="24"/>
              </w:rPr>
            </w:pPr>
            <w:r>
              <w:rPr>
                <w:rFonts w:hint="eastAsia"/>
                <w:color w:val="1a1a1a"/>
                <w:sz w:val="24"/>
                <w:szCs w:val="24"/>
              </w:rPr>
              <w:t xml:space="preserve">0</w:t>
            </w:r>
            <w:r/>
          </w:p>
        </w:tc>
        <w:tc>
          <w:tcPr>
            <w:tcW w:w="620" w:type="dxa"/>
            <w:vAlign w:val="top"/>
            <w:textDirection w:val="lrTb"/>
            <w:noWrap w:val="false"/>
          </w:tcPr>
          <w:p>
            <w:pPr>
              <w:spacing w:line="300" w:lineRule="exact"/>
              <w:rPr>
                <w:rFonts w:hint="eastAsia"/>
                <w:color w:val="1a1a1a"/>
                <w:sz w:val="24"/>
                <w:szCs w:val="24"/>
              </w:rPr>
            </w:pPr>
            <w:r>
              <w:rPr>
                <w:rFonts w:hint="eastAsia"/>
                <w:color w:val="1a1a1a"/>
                <w:sz w:val="24"/>
                <w:szCs w:val="24"/>
              </w:rPr>
              <w:t xml:space="preserve">20</w:t>
            </w:r>
            <w:r/>
          </w:p>
        </w:tc>
        <w:tc>
          <w:tcPr>
            <w:tcW w:w="1563" w:type="dxa"/>
            <w:vAlign w:val="top"/>
            <w:textDirection w:val="lrTb"/>
            <w:noWrap w:val="false"/>
          </w:tcPr>
          <w:p>
            <w:pPr>
              <w:ind w:left="-115" w:firstLine="115"/>
              <w:spacing w:line="300" w:lineRule="exact"/>
              <w:rPr>
                <w:rFonts w:hint="eastAsia"/>
                <w:color w:val="1a1a1a"/>
                <w:sz w:val="24"/>
                <w:szCs w:val="24"/>
              </w:rPr>
            </w:pPr>
            <w:r>
              <w:rPr>
                <w:rFonts w:hint="eastAsia"/>
                <w:color w:val="1a1a1a"/>
                <w:sz w:val="24"/>
                <w:szCs w:val="24"/>
              </w:rPr>
            </w:r>
            <w:r/>
          </w:p>
        </w:tc>
        <w:tc>
          <w:tcPr>
            <w:tcW w:w="614" w:type="dxa"/>
            <w:vAlign w:val="top"/>
            <w:textDirection w:val="lrTb"/>
            <w:noWrap w:val="false"/>
          </w:tcPr>
          <w:p>
            <w:pPr>
              <w:spacing w:line="300" w:lineRule="exact"/>
              <w:rPr>
                <w:rFonts w:hint="eastAsia"/>
                <w:color w:val="1a1a1a"/>
                <w:sz w:val="24"/>
                <w:szCs w:val="24"/>
              </w:rPr>
            </w:pPr>
            <w:r>
              <w:rPr>
                <w:rFonts w:hint="eastAsia"/>
                <w:color w:val="1a1a1a"/>
                <w:sz w:val="24"/>
                <w:szCs w:val="24"/>
              </w:rPr>
            </w:r>
            <w:r/>
          </w:p>
        </w:tc>
      </w:tr>
      <w:tr>
        <w:trPr>
          <w:trHeight w:val="1028"/>
        </w:trPr>
        <w:tc>
          <w:tcPr>
            <w:tcW w:w="591" w:type="dxa"/>
            <w:vAlign w:val="center"/>
            <w:textDirection w:val="lrTb"/>
            <w:noWrap w:val="false"/>
          </w:tcPr>
          <w:p>
            <w:pPr>
              <w:jc w:val="center"/>
              <w:spacing w:line="300" w:lineRule="exact"/>
              <w:rPr>
                <w:rFonts w:hint="eastAsia"/>
                <w:b/>
                <w:color w:val="1a1a1a"/>
                <w:sz w:val="24"/>
                <w:szCs w:val="24"/>
              </w:rPr>
            </w:pPr>
            <w:r>
              <w:rPr>
                <w:rFonts w:hint="eastAsia"/>
                <w:b/>
                <w:color w:val="1a1a1a"/>
                <w:sz w:val="24"/>
                <w:szCs w:val="24"/>
              </w:rPr>
              <w:t xml:space="preserve">序号</w:t>
            </w:r>
            <w:r/>
          </w:p>
        </w:tc>
        <w:tc>
          <w:tcPr>
            <w:tcW w:w="1124" w:type="dxa"/>
            <w:vAlign w:val="top"/>
            <w:textDirection w:val="lrTb"/>
            <w:noWrap w:val="false"/>
          </w:tcPr>
          <w:p>
            <w:pPr>
              <w:spacing w:line="300" w:lineRule="exact"/>
              <w:rPr>
                <w:rFonts w:hint="eastAsia"/>
                <w:b/>
                <w:color w:val="1a1a1a"/>
                <w:sz w:val="24"/>
                <w:szCs w:val="24"/>
              </w:rPr>
            </w:pPr>
            <w:r>
              <w:rPr>
                <w:rFonts w:hint="eastAsia" w:ascii="宋体" w:hAnsi="宋体" w:cs="宋体"/>
                <w:b/>
                <w:bCs/>
                <w:sz w:val="20"/>
                <w:szCs w:val="20"/>
              </w:rPr>
              <w:t xml:space="preserve">评分因素</w:t>
            </w:r>
            <w:r/>
          </w:p>
        </w:tc>
        <w:tc>
          <w:tcPr>
            <w:tcW w:w="3555" w:type="dxa"/>
            <w:vAlign w:val="center"/>
            <w:textDirection w:val="lrTb"/>
            <w:noWrap w:val="false"/>
          </w:tcPr>
          <w:p>
            <w:pPr>
              <w:spacing w:line="300" w:lineRule="exact"/>
              <w:rPr>
                <w:b/>
                <w:color w:val="1a1a1a"/>
                <w:sz w:val="24"/>
                <w:szCs w:val="24"/>
              </w:rPr>
            </w:pPr>
            <w:r>
              <w:rPr>
                <w:rFonts w:hint="eastAsia" w:ascii="宋体" w:hAnsi="宋体"/>
                <w:b/>
              </w:rPr>
              <w:t xml:space="preserve">评分标准和评审材料</w:t>
            </w:r>
            <w:r/>
          </w:p>
        </w:tc>
        <w:tc>
          <w:tcPr>
            <w:tcW w:w="716" w:type="dxa"/>
            <w:vAlign w:val="center"/>
            <w:textDirection w:val="lrTb"/>
            <w:noWrap w:val="false"/>
          </w:tcPr>
          <w:p>
            <w:pPr>
              <w:jc w:val="center"/>
              <w:rPr>
                <w:color w:val="1a1a1a"/>
                <w:sz w:val="24"/>
                <w:szCs w:val="24"/>
              </w:rPr>
            </w:pPr>
            <w:r>
              <w:rPr>
                <w:rFonts w:hint="eastAsia" w:ascii="宋体" w:hAnsi="宋体"/>
                <w:b/>
              </w:rPr>
              <w:t xml:space="preserve">最低分值</w:t>
            </w:r>
            <w:r/>
          </w:p>
        </w:tc>
        <w:tc>
          <w:tcPr>
            <w:tcW w:w="620" w:type="dxa"/>
            <w:vAlign w:val="top"/>
            <w:textDirection w:val="lrTb"/>
            <w:noWrap w:val="false"/>
          </w:tcPr>
          <w:p>
            <w:pPr>
              <w:jc w:val="center"/>
              <w:rPr>
                <w:color w:val="1a1a1a"/>
                <w:sz w:val="24"/>
                <w:szCs w:val="24"/>
              </w:rPr>
            </w:pPr>
            <w:r>
              <w:rPr>
                <w:rFonts w:hint="eastAsia" w:ascii="宋体" w:hAnsi="宋体"/>
                <w:b/>
              </w:rPr>
              <w:t xml:space="preserve">最高分值</w:t>
            </w:r>
            <w:r/>
          </w:p>
        </w:tc>
        <w:tc>
          <w:tcPr>
            <w:tcW w:w="1563" w:type="dxa"/>
            <w:vAlign w:val="top"/>
            <w:textDirection w:val="lrTb"/>
            <w:noWrap w:val="false"/>
          </w:tcPr>
          <w:p>
            <w:pPr>
              <w:jc w:val="center"/>
              <w:rPr>
                <w:color w:val="1a1a1a"/>
                <w:sz w:val="24"/>
                <w:szCs w:val="24"/>
              </w:rPr>
            </w:pPr>
            <w:r>
              <w:rPr>
                <w:rFonts w:hint="eastAsia" w:ascii="宋体" w:hAnsi="宋体"/>
                <w:b/>
              </w:rPr>
              <w:t xml:space="preserve">是否暗标评审</w:t>
            </w:r>
            <w:r/>
          </w:p>
        </w:tc>
        <w:tc>
          <w:tcPr>
            <w:tcW w:w="614" w:type="dxa"/>
            <w:vAlign w:val="top"/>
            <w:textDirection w:val="lrTb"/>
            <w:noWrap w:val="false"/>
          </w:tcPr>
          <w:p>
            <w:pPr>
              <w:jc w:val="center"/>
              <w:rPr>
                <w:color w:val="1a1a1a"/>
                <w:sz w:val="24"/>
                <w:szCs w:val="24"/>
              </w:rPr>
            </w:pPr>
            <w:r>
              <w:rPr>
                <w:rFonts w:hint="eastAsia" w:ascii="宋体" w:hAnsi="宋体"/>
                <w:b/>
              </w:rPr>
              <w:t xml:space="preserve">是否客观分</w:t>
            </w:r>
            <w:r/>
          </w:p>
        </w:tc>
      </w:tr>
      <w:tr>
        <w:trPr>
          <w:trHeight w:val="1028"/>
        </w:trPr>
        <w:tc>
          <w:tcPr>
            <w:tcW w:w="591" w:type="dxa"/>
            <w:vAlign w:val="center"/>
            <w:textDirection w:val="lrTb"/>
            <w:noWrap w:val="false"/>
          </w:tcPr>
          <w:p>
            <w:pPr>
              <w:jc w:val="center"/>
              <w:spacing w:line="300" w:lineRule="exact"/>
              <w:rPr>
                <w:b/>
                <w:color w:val="1a1a1a"/>
                <w:sz w:val="24"/>
                <w:szCs w:val="24"/>
              </w:rPr>
            </w:pPr>
            <w:r>
              <w:rPr>
                <w:rFonts w:hint="eastAsia"/>
                <w:b/>
                <w:color w:val="1a1a1a"/>
                <w:sz w:val="24"/>
                <w:szCs w:val="24"/>
              </w:rPr>
              <w:t xml:space="preserve">2</w:t>
            </w:r>
            <w:r/>
          </w:p>
        </w:tc>
        <w:tc>
          <w:tcPr>
            <w:tcW w:w="1124" w:type="dxa"/>
            <w:vAlign w:val="top"/>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技术分</w:t>
            </w:r>
            <w:r/>
          </w:p>
          <w:p>
            <w:pPr>
              <w:spacing w:line="300" w:lineRule="exact"/>
              <w:rPr>
                <w:rFonts w:hint="eastAsia" w:ascii="宋体" w:hAnsi="宋体" w:cs="宋体"/>
                <w:b/>
                <w:bCs/>
                <w:sz w:val="20"/>
                <w:szCs w:val="20"/>
              </w:rPr>
            </w:pPr>
            <w:r>
              <w:rPr>
                <w:rFonts w:hint="eastAsia" w:ascii="宋体" w:hAnsi="宋体" w:cs="宋体"/>
                <w:b/>
                <w:bCs/>
                <w:sz w:val="20"/>
                <w:szCs w:val="20"/>
              </w:rPr>
              <w:t xml:space="preserve">（主观分）</w:t>
            </w:r>
            <w:r/>
          </w:p>
        </w:tc>
        <w:tc>
          <w:tcPr>
            <w:tcW w:w="3555" w:type="dxa"/>
            <w:vAlign w:val="center"/>
            <w:textDirection w:val="lrTb"/>
            <w:noWrap w:val="false"/>
          </w:tcPr>
          <w:p>
            <w:pPr>
              <w:spacing w:line="300" w:lineRule="exact"/>
              <w:rPr>
                <w:rFonts w:hint="eastAsia" w:ascii="宋体" w:hAnsi="宋体"/>
                <w:b/>
              </w:rPr>
            </w:pPr>
            <w:r>
              <w:rPr>
                <w:rFonts w:hint="eastAsia" w:ascii="宋体" w:hAnsi="宋体"/>
                <w:b/>
              </w:rPr>
            </w:r>
            <w:r/>
          </w:p>
        </w:tc>
        <w:tc>
          <w:tcPr>
            <w:tcW w:w="716" w:type="dxa"/>
            <w:vAlign w:val="center"/>
            <w:textDirection w:val="lrTb"/>
            <w:noWrap w:val="false"/>
          </w:tcPr>
          <w:p>
            <w:pPr>
              <w:jc w:val="center"/>
              <w:rPr>
                <w:rFonts w:hint="eastAsia" w:ascii="宋体" w:hAnsi="宋体"/>
                <w:b/>
              </w:rPr>
            </w:pPr>
            <w:r>
              <w:rPr>
                <w:rFonts w:hint="eastAsia" w:ascii="宋体" w:hAnsi="宋体"/>
                <w:b/>
              </w:rPr>
              <w:t xml:space="preserve">0</w:t>
            </w:r>
            <w:r/>
          </w:p>
        </w:tc>
        <w:tc>
          <w:tcPr>
            <w:tcW w:w="620" w:type="dxa"/>
            <w:vAlign w:val="top"/>
            <w:textDirection w:val="lrTb"/>
            <w:noWrap w:val="false"/>
          </w:tcPr>
          <w:p>
            <w:pPr>
              <w:jc w:val="center"/>
              <w:rPr>
                <w:rFonts w:ascii="宋体" w:hAnsi="宋体"/>
                <w:b/>
              </w:rPr>
            </w:pPr>
            <w:r>
              <w:rPr>
                <w:rFonts w:hint="eastAsia" w:ascii="宋体" w:hAnsi="宋体"/>
                <w:b/>
              </w:rPr>
              <w:t xml:space="preserve">33</w:t>
            </w:r>
            <w:r/>
          </w:p>
        </w:tc>
        <w:tc>
          <w:tcPr>
            <w:tcW w:w="1563" w:type="dxa"/>
            <w:vAlign w:val="top"/>
            <w:textDirection w:val="lrTb"/>
            <w:noWrap w:val="false"/>
          </w:tcPr>
          <w:p>
            <w:pPr>
              <w:jc w:val="center"/>
              <w:rPr>
                <w:rFonts w:hint="eastAsia" w:ascii="宋体" w:hAnsi="宋体"/>
                <w:b/>
              </w:rPr>
            </w:pPr>
            <w:r>
              <w:rPr>
                <w:rFonts w:hint="eastAsia" w:ascii="宋体" w:hAnsi="宋体"/>
                <w:b/>
              </w:rPr>
              <w:t xml:space="preserve">否</w:t>
            </w:r>
            <w:r/>
          </w:p>
        </w:tc>
        <w:tc>
          <w:tcPr>
            <w:tcW w:w="614" w:type="dxa"/>
            <w:vAlign w:val="top"/>
            <w:textDirection w:val="lrTb"/>
            <w:noWrap w:val="false"/>
          </w:tcPr>
          <w:p>
            <w:pPr>
              <w:jc w:val="center"/>
              <w:rPr>
                <w:rFonts w:hint="eastAsia" w:ascii="宋体" w:hAnsi="宋体"/>
                <w:b/>
              </w:rPr>
            </w:pPr>
            <w:r>
              <w:rPr>
                <w:rFonts w:hint="eastAsia" w:ascii="宋体" w:hAnsi="宋体"/>
                <w:b/>
              </w:rPr>
              <w:t xml:space="preserve">否</w:t>
            </w:r>
            <w:r/>
          </w:p>
        </w:tc>
      </w:tr>
      <w:tr>
        <w:trPr>
          <w:trHeight w:val="567"/>
        </w:trPr>
        <w:tc>
          <w:tcPr>
            <w:tcW w:w="591" w:type="dxa"/>
            <w:vAlign w:val="center"/>
            <w:textDirection w:val="lrTb"/>
            <w:noWrap w:val="false"/>
          </w:tcPr>
          <w:p>
            <w:pPr>
              <w:jc w:val="center"/>
              <w:spacing w:line="300" w:lineRule="exact"/>
              <w:rPr>
                <w:rFonts w:cs="宋体"/>
                <w:bCs/>
                <w:color w:val="1a1a1a"/>
                <w:sz w:val="24"/>
                <w:szCs w:val="24"/>
              </w:rPr>
            </w:pPr>
            <w:r>
              <w:rPr>
                <w:rFonts w:hint="eastAsia" w:cs="宋体"/>
                <w:bCs/>
                <w:color w:val="1a1a1a"/>
                <w:sz w:val="24"/>
                <w:szCs w:val="24"/>
              </w:rPr>
              <w:t xml:space="preserve">2.1</w:t>
            </w:r>
            <w:r/>
          </w:p>
        </w:tc>
        <w:tc>
          <w:tcPr>
            <w:tcW w:w="112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整体服务方案、管理制度与考核办法</w:t>
            </w:r>
            <w:r/>
          </w:p>
          <w:p>
            <w:pPr>
              <w:spacing w:line="300" w:lineRule="exact"/>
              <w:rPr>
                <w:rFonts w:hint="eastAsia" w:cs="宋体"/>
                <w:bCs/>
                <w:color w:val="1a1a1a"/>
                <w:sz w:val="24"/>
                <w:szCs w:val="24"/>
              </w:rPr>
            </w:pPr>
            <w:r>
              <w:rPr>
                <w:rFonts w:hint="eastAsia" w:cs="宋体"/>
                <w:bCs/>
                <w:color w:val="1a1a1a"/>
                <w:sz w:val="24"/>
                <w:szCs w:val="24"/>
              </w:rPr>
            </w:r>
            <w:r/>
          </w:p>
        </w:tc>
        <w:tc>
          <w:tcPr>
            <w:tcW w:w="3555" w:type="dxa"/>
            <w:vAlign w:val="center"/>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针对本项目提供的整体服务方案应包含以下全部内容：</w:t>
            </w:r>
            <w:r/>
          </w:p>
          <w:p>
            <w:pPr>
              <w:spacing w:line="300" w:lineRule="exact"/>
              <w:rPr>
                <w:rFonts w:hint="eastAsia" w:cs="宋体"/>
                <w:bCs/>
                <w:color w:val="1a1a1a"/>
                <w:sz w:val="24"/>
                <w:szCs w:val="24"/>
              </w:rPr>
            </w:pPr>
            <w:r>
              <w:rPr>
                <w:rFonts w:hint="eastAsia" w:cs="宋体"/>
                <w:bCs/>
                <w:color w:val="1a1a1a"/>
                <w:sz w:val="24"/>
                <w:szCs w:val="24"/>
              </w:rPr>
              <w:t xml:space="preserve">整体服务方案（含服务目标、服务内容、服务流程）；项目管理机构、工作职能及组织运行管理；项目管理制度（包括但不限于考勤、培训、监督、档案管理等）；考核办法及奖惩措施（含考核指标、考核频率、评分规则、含奖励与处罚的具体标准）；培训管理（含培训思路、目标及上岗标准、培训方式、培训工作程序及计划等）评委进行综合评分，本项最高得5分。</w:t>
            </w:r>
            <w:r/>
          </w:p>
          <w:p>
            <w:pPr>
              <w:spacing w:line="300" w:lineRule="exact"/>
              <w:rPr>
                <w:rFonts w:hint="eastAsia" w:cs="宋体"/>
                <w:bCs/>
                <w:color w:val="1a1a1a"/>
                <w:sz w:val="24"/>
                <w:szCs w:val="24"/>
              </w:rPr>
            </w:pPr>
            <w:r>
              <w:rPr>
                <w:rFonts w:hint="eastAsia" w:cs="宋体"/>
                <w:bCs/>
                <w:color w:val="1a1a1a"/>
                <w:sz w:val="24"/>
                <w:szCs w:val="24"/>
              </w:rPr>
              <w:t xml:space="preserve">1.内容完整全面、方案科学合理、针对性强，符合采购人要求的，得5分；</w:t>
            </w:r>
            <w:r/>
          </w:p>
          <w:p>
            <w:pPr>
              <w:spacing w:line="300" w:lineRule="exact"/>
              <w:rPr>
                <w:rFonts w:hint="eastAsia" w:cs="宋体"/>
                <w:bCs/>
                <w:color w:val="1a1a1a"/>
                <w:sz w:val="24"/>
                <w:szCs w:val="24"/>
              </w:rPr>
            </w:pPr>
            <w:r>
              <w:rPr>
                <w:rFonts w:hint="eastAsia" w:cs="宋体"/>
                <w:bCs/>
                <w:color w:val="1a1a1a"/>
                <w:sz w:val="24"/>
                <w:szCs w:val="24"/>
              </w:rPr>
              <w:t xml:space="preserve">2.内容较为完整、方案基本合理、针对性一般，与采购人要求有所出入的，得4分；</w:t>
            </w:r>
            <w:r/>
          </w:p>
          <w:p>
            <w:pPr>
              <w:spacing w:line="300" w:lineRule="exact"/>
              <w:rPr>
                <w:rFonts w:hint="eastAsia" w:cs="宋体"/>
                <w:bCs/>
                <w:color w:val="1a1a1a"/>
                <w:sz w:val="24"/>
                <w:szCs w:val="24"/>
              </w:rPr>
            </w:pPr>
            <w:r>
              <w:rPr>
                <w:rFonts w:hint="eastAsia" w:cs="宋体"/>
                <w:bCs/>
                <w:color w:val="1a1a1a"/>
                <w:sz w:val="24"/>
                <w:szCs w:val="24"/>
              </w:rPr>
              <w:t xml:space="preserve">3.内容不太完整、方案针对性较弱的，得3分；</w:t>
            </w:r>
            <w:r/>
          </w:p>
          <w:p>
            <w:pPr>
              <w:spacing w:line="300" w:lineRule="exact"/>
              <w:rPr>
                <w:rFonts w:cs="宋体"/>
                <w:bCs/>
                <w:color w:val="1a1a1a"/>
                <w:sz w:val="24"/>
                <w:szCs w:val="24"/>
              </w:rPr>
            </w:pPr>
            <w:r>
              <w:rPr>
                <w:rFonts w:hint="eastAsia" w:cs="宋体"/>
                <w:bCs/>
                <w:color w:val="1a1a1a"/>
                <w:sz w:val="24"/>
                <w:szCs w:val="24"/>
              </w:rPr>
              <w:t xml:space="preserve">4.未提供方案的本项不得分。</w:t>
            </w:r>
            <w:r/>
          </w:p>
        </w:tc>
        <w:tc>
          <w:tcPr>
            <w:tcW w:w="716"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0</w:t>
            </w:r>
            <w:r/>
          </w:p>
        </w:tc>
        <w:tc>
          <w:tcPr>
            <w:tcW w:w="620" w:type="dxa"/>
            <w:vAlign w:val="top"/>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5</w:t>
            </w:r>
            <w:r/>
          </w:p>
        </w:tc>
        <w:tc>
          <w:tcPr>
            <w:tcW w:w="1563" w:type="dxa"/>
            <w:vAlign w:val="top"/>
            <w:textDirection w:val="lrTb"/>
            <w:noWrap w:val="false"/>
          </w:tcPr>
          <w:p>
            <w:pPr>
              <w:spacing w:line="300" w:lineRule="exact"/>
              <w:rPr>
                <w:rFonts w:hint="eastAsia" w:cs="宋体"/>
                <w:bCs/>
                <w:color w:val="1a1a1a"/>
                <w:sz w:val="24"/>
                <w:szCs w:val="24"/>
              </w:rPr>
            </w:pPr>
            <w:r>
              <w:rPr>
                <w:rFonts w:hint="eastAsia" w:ascii="宋体" w:hAnsi="宋体"/>
                <w:b/>
              </w:rPr>
              <w:t xml:space="preserve">否</w:t>
            </w:r>
            <w:r/>
          </w:p>
        </w:tc>
        <w:tc>
          <w:tcPr>
            <w:tcW w:w="61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否</w:t>
            </w:r>
            <w:r/>
          </w:p>
        </w:tc>
      </w:tr>
      <w:tr>
        <w:trPr>
          <w:trHeight w:val="567"/>
        </w:trPr>
        <w:tc>
          <w:tcPr>
            <w:tcW w:w="591" w:type="dxa"/>
            <w:vAlign w:val="center"/>
            <w:textDirection w:val="lrTb"/>
            <w:noWrap w:val="false"/>
          </w:tcPr>
          <w:p>
            <w:pPr>
              <w:jc w:val="center"/>
              <w:spacing w:line="300" w:lineRule="exact"/>
              <w:rPr>
                <w:rFonts w:cs="宋体"/>
                <w:bCs/>
                <w:color w:val="1a1a1a"/>
                <w:sz w:val="24"/>
                <w:szCs w:val="24"/>
              </w:rPr>
            </w:pPr>
            <w:r>
              <w:rPr>
                <w:rFonts w:hint="eastAsia" w:cs="宋体"/>
                <w:bCs/>
                <w:color w:val="1a1a1a"/>
                <w:sz w:val="24"/>
                <w:szCs w:val="24"/>
              </w:rPr>
              <w:t xml:space="preserve">2.2</w:t>
            </w:r>
            <w:r/>
          </w:p>
        </w:tc>
        <w:tc>
          <w:tcPr>
            <w:tcW w:w="112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管理服务方案</w:t>
            </w:r>
            <w:r/>
          </w:p>
          <w:p>
            <w:pPr>
              <w:spacing w:line="300" w:lineRule="exact"/>
              <w:rPr>
                <w:rFonts w:hint="eastAsia" w:cs="宋体"/>
                <w:bCs/>
                <w:color w:val="1a1a1a"/>
                <w:sz w:val="24"/>
                <w:szCs w:val="24"/>
              </w:rPr>
            </w:pPr>
            <w:r>
              <w:rPr>
                <w:rFonts w:hint="eastAsia" w:cs="宋体"/>
                <w:bCs/>
                <w:color w:val="1a1a1a"/>
                <w:sz w:val="24"/>
                <w:szCs w:val="24"/>
              </w:rPr>
            </w:r>
            <w:r/>
          </w:p>
        </w:tc>
        <w:tc>
          <w:tcPr>
            <w:tcW w:w="3555" w:type="dxa"/>
            <w:vAlign w:val="center"/>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针对本项目提供综合管理服务方案，应包含以下全部内容：</w:t>
            </w:r>
            <w:r/>
          </w:p>
          <w:p>
            <w:pPr>
              <w:spacing w:line="300" w:lineRule="exact"/>
              <w:rPr>
                <w:rFonts w:hint="eastAsia" w:cs="宋体"/>
                <w:bCs/>
                <w:color w:val="1a1a1a"/>
                <w:sz w:val="24"/>
                <w:szCs w:val="24"/>
              </w:rPr>
            </w:pPr>
            <w:r>
              <w:rPr>
                <w:rFonts w:hint="eastAsia" w:cs="宋体"/>
                <w:bCs/>
                <w:color w:val="1a1a1a"/>
                <w:sz w:val="24"/>
                <w:szCs w:val="24"/>
              </w:rPr>
              <w:t xml:space="preserve">保洁管理方案（含卫生管理要求、保洁工作流程及标准、保洁工作质量标准、保洁安全管理规定、保洁用品管理方案、保洁工作应急处理方案等）；</w:t>
            </w:r>
            <w:r/>
          </w:p>
          <w:p>
            <w:pPr>
              <w:spacing w:line="300" w:lineRule="exact"/>
              <w:rPr>
                <w:rFonts w:hint="eastAsia" w:cs="宋体"/>
                <w:bCs/>
                <w:color w:val="1a1a1a"/>
                <w:sz w:val="24"/>
                <w:szCs w:val="24"/>
              </w:rPr>
            </w:pPr>
            <w:r>
              <w:rPr>
                <w:rFonts w:hint="eastAsia" w:cs="宋体"/>
                <w:bCs/>
                <w:color w:val="1a1a1a"/>
                <w:sz w:val="24"/>
                <w:szCs w:val="24"/>
              </w:rPr>
              <w:t xml:space="preserve">值班管理方案（含物业值班工作要求、值班管理制度、值班交接班要求、值班服务流程、日常值班工作规程、值班期间突发事件应急处置等）；</w:t>
            </w:r>
            <w:r/>
          </w:p>
          <w:p>
            <w:pPr>
              <w:spacing w:line="300" w:lineRule="exact"/>
              <w:rPr>
                <w:rFonts w:hint="eastAsia" w:cs="宋体"/>
                <w:bCs/>
                <w:color w:val="1a1a1a"/>
                <w:sz w:val="24"/>
                <w:szCs w:val="24"/>
              </w:rPr>
            </w:pPr>
            <w:r>
              <w:rPr>
                <w:rFonts w:hint="eastAsia" w:cs="宋体"/>
                <w:bCs/>
                <w:color w:val="1a1a1a"/>
                <w:sz w:val="24"/>
                <w:szCs w:val="24"/>
              </w:rPr>
              <w:t xml:space="preserve">学生管理方案（含学生宿舍日常管理细则、学生行为引导与纪律检查、违规行为处理程序、与学生及校方的沟通协调机制等）评委进行综合评分，本项最高得8分。</w:t>
            </w:r>
            <w:r/>
          </w:p>
          <w:p>
            <w:pPr>
              <w:spacing w:line="300" w:lineRule="exact"/>
              <w:rPr>
                <w:rFonts w:hint="eastAsia" w:cs="宋体"/>
                <w:bCs/>
                <w:color w:val="1a1a1a"/>
                <w:sz w:val="24"/>
                <w:szCs w:val="24"/>
              </w:rPr>
            </w:pPr>
            <w:r>
              <w:rPr>
                <w:rFonts w:hint="eastAsia" w:cs="宋体"/>
                <w:bCs/>
                <w:color w:val="1a1a1a"/>
                <w:sz w:val="24"/>
                <w:szCs w:val="24"/>
              </w:rPr>
              <w:t xml:space="preserve">1.内容完整全面、方案科学合理、针对性强，符合采购人要求的，得8分；</w:t>
            </w:r>
            <w:r/>
          </w:p>
          <w:p>
            <w:pPr>
              <w:spacing w:line="300" w:lineRule="exact"/>
              <w:rPr>
                <w:rFonts w:hint="eastAsia" w:cs="宋体"/>
                <w:bCs/>
                <w:color w:val="1a1a1a"/>
                <w:sz w:val="24"/>
                <w:szCs w:val="24"/>
              </w:rPr>
            </w:pPr>
            <w:r>
              <w:rPr>
                <w:rFonts w:hint="eastAsia" w:cs="宋体"/>
                <w:bCs/>
                <w:color w:val="1a1a1a"/>
                <w:sz w:val="24"/>
                <w:szCs w:val="24"/>
              </w:rPr>
              <w:t xml:space="preserve">2.内容较为完整、方案基本合理、针对性一般，与采购人要求有所出入的，得6分；</w:t>
            </w:r>
            <w:r/>
          </w:p>
          <w:p>
            <w:pPr>
              <w:spacing w:line="300" w:lineRule="exact"/>
              <w:rPr>
                <w:rFonts w:hint="eastAsia" w:cs="宋体"/>
                <w:bCs/>
                <w:color w:val="1a1a1a"/>
                <w:sz w:val="24"/>
                <w:szCs w:val="24"/>
              </w:rPr>
            </w:pPr>
            <w:r>
              <w:rPr>
                <w:rFonts w:hint="eastAsia" w:cs="宋体"/>
                <w:bCs/>
                <w:color w:val="1a1a1a"/>
                <w:sz w:val="24"/>
                <w:szCs w:val="24"/>
              </w:rPr>
              <w:t xml:space="preserve">3.内容不太完整、方案针对性较弱的，得4分；</w:t>
            </w:r>
            <w:r/>
          </w:p>
          <w:p>
            <w:pPr>
              <w:spacing w:line="300" w:lineRule="exact"/>
              <w:rPr>
                <w:rFonts w:cs="宋体"/>
                <w:bCs/>
                <w:color w:val="1a1a1a"/>
                <w:sz w:val="24"/>
                <w:szCs w:val="24"/>
              </w:rPr>
            </w:pPr>
            <w:r>
              <w:rPr>
                <w:rFonts w:hint="eastAsia" w:cs="宋体"/>
                <w:bCs/>
                <w:color w:val="1a1a1a"/>
                <w:sz w:val="24"/>
                <w:szCs w:val="24"/>
              </w:rPr>
              <w:t xml:space="preserve">4.未提供方案的本项不得分。</w:t>
            </w:r>
            <w:r/>
          </w:p>
        </w:tc>
        <w:tc>
          <w:tcPr>
            <w:tcW w:w="716"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0</w:t>
            </w:r>
            <w:r/>
          </w:p>
        </w:tc>
        <w:tc>
          <w:tcPr>
            <w:tcW w:w="620" w:type="dxa"/>
            <w:vAlign w:val="top"/>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8</w:t>
            </w:r>
            <w:r/>
          </w:p>
        </w:tc>
        <w:tc>
          <w:tcPr>
            <w:tcW w:w="1563" w:type="dxa"/>
            <w:vAlign w:val="top"/>
            <w:textDirection w:val="lrTb"/>
            <w:noWrap w:val="false"/>
          </w:tcPr>
          <w:p>
            <w:pPr>
              <w:spacing w:line="300" w:lineRule="exact"/>
              <w:rPr>
                <w:rFonts w:hint="eastAsia" w:cs="宋体"/>
                <w:bCs/>
                <w:color w:val="1a1a1a"/>
                <w:sz w:val="24"/>
                <w:szCs w:val="24"/>
              </w:rPr>
            </w:pPr>
            <w:r>
              <w:rPr>
                <w:rFonts w:hint="eastAsia" w:ascii="宋体" w:hAnsi="宋体"/>
                <w:b/>
              </w:rPr>
              <w:t xml:space="preserve">否</w:t>
            </w:r>
            <w:r/>
          </w:p>
        </w:tc>
        <w:tc>
          <w:tcPr>
            <w:tcW w:w="61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否</w:t>
            </w:r>
            <w:r/>
          </w:p>
        </w:tc>
      </w:tr>
      <w:tr>
        <w:trPr>
          <w:trHeight w:val="567"/>
        </w:trPr>
        <w:tc>
          <w:tcPr>
            <w:tcW w:w="591" w:type="dxa"/>
            <w:vAlign w:val="center"/>
            <w:textDirection w:val="lrTb"/>
            <w:noWrap w:val="false"/>
          </w:tcPr>
          <w:p>
            <w:pPr>
              <w:jc w:val="center"/>
              <w:spacing w:line="300" w:lineRule="exact"/>
              <w:rPr>
                <w:rFonts w:hint="eastAsia" w:cs="宋体"/>
                <w:bCs/>
                <w:color w:val="1a1a1a"/>
                <w:sz w:val="24"/>
                <w:szCs w:val="24"/>
              </w:rPr>
            </w:pPr>
            <w:r>
              <w:rPr>
                <w:rFonts w:hint="eastAsia" w:cs="宋体"/>
                <w:bCs/>
                <w:color w:val="1a1a1a"/>
                <w:sz w:val="24"/>
                <w:szCs w:val="24"/>
              </w:rPr>
              <w:t xml:space="preserve">2.3</w:t>
            </w:r>
            <w:r/>
          </w:p>
        </w:tc>
        <w:tc>
          <w:tcPr>
            <w:tcW w:w="112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项目重点难点可行性方案</w:t>
            </w:r>
            <w:r/>
          </w:p>
          <w:p>
            <w:pPr>
              <w:spacing w:line="300" w:lineRule="exact"/>
              <w:rPr>
                <w:rFonts w:hint="eastAsia" w:cs="宋体"/>
                <w:bCs/>
                <w:color w:val="1a1a1a"/>
                <w:sz w:val="24"/>
                <w:szCs w:val="24"/>
              </w:rPr>
            </w:pPr>
            <w:r>
              <w:rPr>
                <w:rFonts w:hint="eastAsia" w:cs="宋体"/>
                <w:bCs/>
                <w:color w:val="1a1a1a"/>
                <w:sz w:val="24"/>
                <w:szCs w:val="24"/>
              </w:rPr>
            </w:r>
            <w:r/>
          </w:p>
        </w:tc>
        <w:tc>
          <w:tcPr>
            <w:tcW w:w="3555" w:type="dxa"/>
            <w:vAlign w:val="center"/>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针对本项目实施过程中的管理重难点制定可行性解决方案，方案应包含：重难点识别（至少列出5项，如育人服务、安全管理、卫生服务等）并针对每个重难点的具体解决措施。评委进行综合评分，本项最高得5分。</w:t>
            </w:r>
            <w:r/>
          </w:p>
          <w:p>
            <w:pPr>
              <w:spacing w:line="300" w:lineRule="exact"/>
              <w:rPr>
                <w:rFonts w:hint="eastAsia" w:cs="宋体"/>
                <w:bCs/>
                <w:color w:val="1a1a1a"/>
                <w:sz w:val="24"/>
                <w:szCs w:val="24"/>
              </w:rPr>
            </w:pPr>
            <w:r>
              <w:rPr>
                <w:rFonts w:hint="eastAsia" w:cs="宋体"/>
                <w:bCs/>
                <w:color w:val="1a1a1a"/>
                <w:sz w:val="24"/>
                <w:szCs w:val="24"/>
              </w:rPr>
              <w:t xml:space="preserve">1.内容完整全面、方案科学合理、针对性强，符合采购人要求的，得5分；</w:t>
            </w:r>
            <w:r/>
          </w:p>
          <w:p>
            <w:pPr>
              <w:spacing w:line="300" w:lineRule="exact"/>
              <w:rPr>
                <w:rFonts w:hint="eastAsia" w:cs="宋体"/>
                <w:bCs/>
                <w:color w:val="1a1a1a"/>
                <w:sz w:val="24"/>
                <w:szCs w:val="24"/>
              </w:rPr>
            </w:pPr>
            <w:r>
              <w:rPr>
                <w:rFonts w:hint="eastAsia" w:cs="宋体"/>
                <w:bCs/>
                <w:color w:val="1a1a1a"/>
                <w:sz w:val="24"/>
                <w:szCs w:val="24"/>
              </w:rPr>
              <w:t xml:space="preserve">2.内容较为完整、方案基本合理、针对性一般，与采购人要求有所出入的，得4分；</w:t>
            </w:r>
            <w:r/>
          </w:p>
          <w:p>
            <w:pPr>
              <w:spacing w:line="300" w:lineRule="exact"/>
              <w:rPr>
                <w:rFonts w:hint="eastAsia" w:cs="宋体"/>
                <w:bCs/>
                <w:color w:val="1a1a1a"/>
                <w:sz w:val="24"/>
                <w:szCs w:val="24"/>
              </w:rPr>
            </w:pPr>
            <w:r>
              <w:rPr>
                <w:rFonts w:hint="eastAsia" w:cs="宋体"/>
                <w:bCs/>
                <w:color w:val="1a1a1a"/>
                <w:sz w:val="24"/>
                <w:szCs w:val="24"/>
              </w:rPr>
              <w:t xml:space="preserve">3.内容不太完整、方案针对性较弱的，得3分；</w:t>
            </w:r>
            <w:r/>
          </w:p>
          <w:p>
            <w:pPr>
              <w:spacing w:line="300" w:lineRule="exact"/>
              <w:rPr>
                <w:rFonts w:cs="宋体"/>
                <w:bCs/>
                <w:color w:val="1a1a1a"/>
                <w:sz w:val="24"/>
                <w:szCs w:val="24"/>
              </w:rPr>
            </w:pPr>
            <w:r>
              <w:rPr>
                <w:rFonts w:hint="eastAsia" w:cs="宋体"/>
                <w:bCs/>
                <w:color w:val="1a1a1a"/>
                <w:sz w:val="24"/>
                <w:szCs w:val="24"/>
              </w:rPr>
              <w:t xml:space="preserve">4.未提供方案的本项不得分。</w:t>
            </w:r>
            <w:r/>
          </w:p>
        </w:tc>
        <w:tc>
          <w:tcPr>
            <w:tcW w:w="716"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0</w:t>
            </w:r>
            <w:r/>
          </w:p>
        </w:tc>
        <w:tc>
          <w:tcPr>
            <w:tcW w:w="620" w:type="dxa"/>
            <w:vAlign w:val="top"/>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5</w:t>
            </w:r>
            <w:r/>
          </w:p>
        </w:tc>
        <w:tc>
          <w:tcPr>
            <w:tcW w:w="1563" w:type="dxa"/>
            <w:vAlign w:val="top"/>
            <w:textDirection w:val="lrTb"/>
            <w:noWrap w:val="false"/>
          </w:tcPr>
          <w:p>
            <w:pPr>
              <w:spacing w:line="300" w:lineRule="exact"/>
              <w:rPr>
                <w:rFonts w:hint="eastAsia" w:cs="宋体"/>
                <w:bCs/>
                <w:color w:val="1a1a1a"/>
                <w:sz w:val="24"/>
                <w:szCs w:val="24"/>
              </w:rPr>
            </w:pPr>
            <w:r>
              <w:rPr>
                <w:rFonts w:hint="eastAsia" w:ascii="宋体" w:hAnsi="宋体"/>
                <w:b/>
              </w:rPr>
              <w:t xml:space="preserve">否</w:t>
            </w:r>
            <w:r/>
          </w:p>
        </w:tc>
        <w:tc>
          <w:tcPr>
            <w:tcW w:w="61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否</w:t>
            </w:r>
            <w:r/>
          </w:p>
        </w:tc>
      </w:tr>
      <w:tr>
        <w:trPr>
          <w:trHeight w:val="567"/>
        </w:trPr>
        <w:tc>
          <w:tcPr>
            <w:tcW w:w="591" w:type="dxa"/>
            <w:vAlign w:val="center"/>
            <w:textDirection w:val="lrTb"/>
            <w:noWrap w:val="false"/>
          </w:tcPr>
          <w:p>
            <w:pPr>
              <w:jc w:val="center"/>
              <w:spacing w:line="300" w:lineRule="exact"/>
              <w:rPr>
                <w:rFonts w:hint="eastAsia" w:cs="宋体"/>
                <w:bCs/>
                <w:color w:val="1a1a1a"/>
                <w:sz w:val="24"/>
                <w:szCs w:val="24"/>
              </w:rPr>
            </w:pPr>
            <w:r>
              <w:rPr>
                <w:rFonts w:hint="eastAsia" w:cs="宋体"/>
                <w:bCs/>
                <w:color w:val="1a1a1a"/>
                <w:sz w:val="24"/>
                <w:szCs w:val="24"/>
              </w:rPr>
              <w:t xml:space="preserve">2.4</w:t>
            </w:r>
            <w:r/>
          </w:p>
        </w:tc>
        <w:tc>
          <w:tcPr>
            <w:tcW w:w="112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服务项目交接方案</w:t>
            </w:r>
            <w:r/>
          </w:p>
          <w:p>
            <w:pPr>
              <w:spacing w:line="300" w:lineRule="exact"/>
              <w:rPr>
                <w:rFonts w:hint="eastAsia" w:cs="宋体"/>
                <w:bCs/>
                <w:color w:val="1a1a1a"/>
                <w:sz w:val="24"/>
                <w:szCs w:val="24"/>
              </w:rPr>
            </w:pPr>
            <w:r>
              <w:rPr>
                <w:rFonts w:hint="eastAsia" w:cs="宋体"/>
                <w:bCs/>
                <w:color w:val="1a1a1a"/>
                <w:sz w:val="24"/>
                <w:szCs w:val="24"/>
              </w:rPr>
            </w:r>
            <w:r/>
          </w:p>
        </w:tc>
        <w:tc>
          <w:tcPr>
            <w:tcW w:w="3555" w:type="dxa"/>
            <w:vAlign w:val="center"/>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针对本项目提供服务项目交接方案应包含以下内容：进场工作方案、交接过渡方案、合同到期时的交接承诺等方面。评委进行综合评分，本项最高得5分。</w:t>
            </w:r>
            <w:r/>
          </w:p>
          <w:p>
            <w:pPr>
              <w:spacing w:line="300" w:lineRule="exact"/>
              <w:rPr>
                <w:rFonts w:hint="eastAsia" w:cs="宋体"/>
                <w:bCs/>
                <w:color w:val="1a1a1a"/>
                <w:sz w:val="24"/>
                <w:szCs w:val="24"/>
              </w:rPr>
            </w:pPr>
            <w:r>
              <w:rPr>
                <w:rFonts w:hint="eastAsia" w:cs="宋体"/>
                <w:bCs/>
                <w:color w:val="1a1a1a"/>
                <w:sz w:val="24"/>
                <w:szCs w:val="24"/>
              </w:rPr>
              <w:t xml:space="preserve">1.内容完整全面、方案科学合理、针对性强，符合采购人要求的，得5分；</w:t>
            </w:r>
            <w:r/>
          </w:p>
          <w:p>
            <w:pPr>
              <w:spacing w:line="300" w:lineRule="exact"/>
              <w:rPr>
                <w:rFonts w:hint="eastAsia" w:cs="宋体"/>
                <w:bCs/>
                <w:color w:val="1a1a1a"/>
                <w:sz w:val="24"/>
                <w:szCs w:val="24"/>
              </w:rPr>
            </w:pPr>
            <w:r>
              <w:rPr>
                <w:rFonts w:hint="eastAsia" w:cs="宋体"/>
                <w:bCs/>
                <w:color w:val="1a1a1a"/>
                <w:sz w:val="24"/>
                <w:szCs w:val="24"/>
              </w:rPr>
              <w:t xml:space="preserve">2.内容较为完整、方案基本合理、针对性一般，与采购人要求有所出入的，得4分；</w:t>
            </w:r>
            <w:r/>
          </w:p>
          <w:p>
            <w:pPr>
              <w:spacing w:line="300" w:lineRule="exact"/>
              <w:rPr>
                <w:rFonts w:hint="eastAsia" w:cs="宋体"/>
                <w:bCs/>
                <w:color w:val="1a1a1a"/>
                <w:sz w:val="24"/>
                <w:szCs w:val="24"/>
              </w:rPr>
            </w:pPr>
            <w:r>
              <w:rPr>
                <w:rFonts w:hint="eastAsia" w:cs="宋体"/>
                <w:bCs/>
                <w:color w:val="1a1a1a"/>
                <w:sz w:val="24"/>
                <w:szCs w:val="24"/>
              </w:rPr>
              <w:t xml:space="preserve">3.内容不太完整、方案针对性较弱的，得3分；</w:t>
            </w:r>
            <w:r/>
          </w:p>
          <w:p>
            <w:pPr>
              <w:spacing w:line="300" w:lineRule="exact"/>
              <w:rPr>
                <w:rFonts w:cs="宋体"/>
                <w:bCs/>
                <w:color w:val="1a1a1a"/>
                <w:sz w:val="24"/>
                <w:szCs w:val="24"/>
              </w:rPr>
            </w:pPr>
            <w:r>
              <w:rPr>
                <w:rFonts w:hint="eastAsia" w:cs="宋体"/>
                <w:bCs/>
                <w:color w:val="1a1a1a"/>
                <w:sz w:val="24"/>
                <w:szCs w:val="24"/>
              </w:rPr>
              <w:t xml:space="preserve">4.未提供方案的本项不得分。</w:t>
            </w:r>
            <w:r/>
          </w:p>
        </w:tc>
        <w:tc>
          <w:tcPr>
            <w:tcW w:w="716"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0</w:t>
            </w:r>
            <w:r/>
          </w:p>
        </w:tc>
        <w:tc>
          <w:tcPr>
            <w:tcW w:w="620" w:type="dxa"/>
            <w:vAlign w:val="top"/>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5</w:t>
            </w:r>
            <w:r/>
          </w:p>
        </w:tc>
        <w:tc>
          <w:tcPr>
            <w:tcW w:w="1563" w:type="dxa"/>
            <w:vAlign w:val="top"/>
            <w:textDirection w:val="lrTb"/>
            <w:noWrap w:val="false"/>
          </w:tcPr>
          <w:p>
            <w:pPr>
              <w:spacing w:line="300" w:lineRule="exact"/>
              <w:rPr>
                <w:rFonts w:hint="eastAsia" w:cs="宋体"/>
                <w:bCs/>
                <w:color w:val="1a1a1a"/>
                <w:sz w:val="24"/>
                <w:szCs w:val="24"/>
              </w:rPr>
            </w:pPr>
            <w:r>
              <w:rPr>
                <w:rFonts w:hint="eastAsia" w:ascii="宋体" w:hAnsi="宋体"/>
                <w:b/>
              </w:rPr>
              <w:t xml:space="preserve">否</w:t>
            </w:r>
            <w:r/>
          </w:p>
        </w:tc>
        <w:tc>
          <w:tcPr>
            <w:tcW w:w="61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否</w:t>
            </w:r>
            <w:r/>
          </w:p>
        </w:tc>
      </w:tr>
      <w:tr>
        <w:trPr>
          <w:trHeight w:val="567"/>
        </w:trPr>
        <w:tc>
          <w:tcPr>
            <w:tcW w:w="591" w:type="dxa"/>
            <w:vAlign w:val="center"/>
            <w:textDirection w:val="lrTb"/>
            <w:noWrap w:val="false"/>
          </w:tcPr>
          <w:p>
            <w:pPr>
              <w:jc w:val="center"/>
              <w:spacing w:line="300" w:lineRule="exact"/>
              <w:rPr>
                <w:rFonts w:hint="eastAsia" w:cs="宋体"/>
                <w:bCs/>
                <w:color w:val="1a1a1a"/>
                <w:sz w:val="24"/>
                <w:szCs w:val="24"/>
              </w:rPr>
            </w:pPr>
            <w:r>
              <w:rPr>
                <w:rFonts w:hint="eastAsia" w:cs="宋体"/>
                <w:bCs/>
                <w:color w:val="1a1a1a"/>
                <w:sz w:val="24"/>
                <w:szCs w:val="24"/>
              </w:rPr>
              <w:t xml:space="preserve">2.5</w:t>
            </w:r>
            <w:r/>
          </w:p>
        </w:tc>
        <w:tc>
          <w:tcPr>
            <w:tcW w:w="112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突发事件应急处理措施方案</w:t>
            </w:r>
            <w:r/>
          </w:p>
          <w:p>
            <w:pPr>
              <w:spacing w:line="300" w:lineRule="exact"/>
              <w:rPr>
                <w:rFonts w:hint="eastAsia" w:cs="宋体"/>
                <w:bCs/>
                <w:color w:val="1a1a1a"/>
                <w:sz w:val="24"/>
                <w:szCs w:val="24"/>
              </w:rPr>
            </w:pPr>
            <w:r>
              <w:rPr>
                <w:rFonts w:hint="eastAsia" w:cs="宋体"/>
                <w:bCs/>
                <w:color w:val="1a1a1a"/>
                <w:sz w:val="24"/>
                <w:szCs w:val="24"/>
              </w:rPr>
            </w:r>
            <w:r/>
          </w:p>
        </w:tc>
        <w:tc>
          <w:tcPr>
            <w:tcW w:w="3555" w:type="dxa"/>
            <w:vAlign w:val="center"/>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针对本项目可能发生的突发事件至少应包含：自然灾害、事故灾害、刑事、治安事件、卫生防疫应急预案、消防应急预案、冬季扫雪防滑应急预案等提供应急响应流程及应急处理措施。评委进行综合评分，本项最高得5分。</w:t>
            </w:r>
            <w:r/>
          </w:p>
          <w:p>
            <w:pPr>
              <w:spacing w:line="300" w:lineRule="exact"/>
              <w:rPr>
                <w:rFonts w:hint="eastAsia" w:cs="宋体"/>
                <w:bCs/>
                <w:color w:val="1a1a1a"/>
                <w:sz w:val="24"/>
                <w:szCs w:val="24"/>
              </w:rPr>
            </w:pPr>
            <w:r>
              <w:rPr>
                <w:rFonts w:hint="eastAsia" w:cs="宋体"/>
                <w:bCs/>
                <w:color w:val="1a1a1a"/>
                <w:sz w:val="24"/>
                <w:szCs w:val="24"/>
              </w:rPr>
              <w:t xml:space="preserve">1.内容完整全面、方案科学合理、针对性强，符合采购人要求的，得5分；</w:t>
            </w:r>
            <w:r/>
          </w:p>
          <w:p>
            <w:pPr>
              <w:spacing w:line="300" w:lineRule="exact"/>
              <w:rPr>
                <w:rFonts w:hint="eastAsia" w:cs="宋体"/>
                <w:bCs/>
                <w:color w:val="1a1a1a"/>
                <w:sz w:val="24"/>
                <w:szCs w:val="24"/>
              </w:rPr>
            </w:pPr>
            <w:r>
              <w:rPr>
                <w:rFonts w:hint="eastAsia" w:cs="宋体"/>
                <w:bCs/>
                <w:color w:val="1a1a1a"/>
                <w:sz w:val="24"/>
                <w:szCs w:val="24"/>
              </w:rPr>
              <w:t xml:space="preserve">2.内容较为完整、方案基本合理、针对性一般，与采购人要求有所出入的，得4分；</w:t>
            </w:r>
            <w:r/>
          </w:p>
          <w:p>
            <w:pPr>
              <w:spacing w:line="300" w:lineRule="exact"/>
              <w:rPr>
                <w:rFonts w:hint="eastAsia" w:cs="宋体"/>
                <w:bCs/>
                <w:color w:val="1a1a1a"/>
                <w:sz w:val="24"/>
                <w:szCs w:val="24"/>
              </w:rPr>
            </w:pPr>
            <w:r>
              <w:rPr>
                <w:rFonts w:hint="eastAsia" w:cs="宋体"/>
                <w:bCs/>
                <w:color w:val="1a1a1a"/>
                <w:sz w:val="24"/>
                <w:szCs w:val="24"/>
              </w:rPr>
              <w:t xml:space="preserve">3.内容不太完整、方案针对性较弱的，得3分；</w:t>
            </w:r>
            <w:r/>
          </w:p>
          <w:p>
            <w:pPr>
              <w:spacing w:line="300" w:lineRule="exact"/>
              <w:rPr>
                <w:rFonts w:cs="宋体"/>
                <w:bCs/>
                <w:color w:val="1a1a1a"/>
                <w:sz w:val="24"/>
                <w:szCs w:val="24"/>
              </w:rPr>
            </w:pPr>
            <w:r>
              <w:rPr>
                <w:rFonts w:hint="eastAsia" w:cs="宋体"/>
                <w:bCs/>
                <w:color w:val="1a1a1a"/>
                <w:sz w:val="24"/>
                <w:szCs w:val="24"/>
              </w:rPr>
              <w:t xml:space="preserve">4.未提供方案的本项不得分。</w:t>
            </w:r>
            <w:r/>
          </w:p>
        </w:tc>
        <w:tc>
          <w:tcPr>
            <w:tcW w:w="716"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0</w:t>
            </w:r>
            <w:r/>
          </w:p>
        </w:tc>
        <w:tc>
          <w:tcPr>
            <w:tcW w:w="620" w:type="dxa"/>
            <w:vAlign w:val="top"/>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5</w:t>
            </w:r>
            <w:r/>
          </w:p>
        </w:tc>
        <w:tc>
          <w:tcPr>
            <w:tcW w:w="1563" w:type="dxa"/>
            <w:vAlign w:val="top"/>
            <w:textDirection w:val="lrTb"/>
            <w:noWrap w:val="false"/>
          </w:tcPr>
          <w:p>
            <w:pPr>
              <w:spacing w:line="300" w:lineRule="exact"/>
              <w:rPr>
                <w:rFonts w:hint="eastAsia" w:cs="宋体"/>
                <w:bCs/>
                <w:color w:val="1a1a1a"/>
                <w:sz w:val="24"/>
                <w:szCs w:val="24"/>
              </w:rPr>
            </w:pPr>
            <w:r>
              <w:rPr>
                <w:rFonts w:hint="eastAsia" w:ascii="宋体" w:hAnsi="宋体"/>
                <w:b/>
              </w:rPr>
              <w:t xml:space="preserve">否</w:t>
            </w:r>
            <w:r/>
          </w:p>
        </w:tc>
        <w:tc>
          <w:tcPr>
            <w:tcW w:w="61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否</w:t>
            </w:r>
            <w:r/>
          </w:p>
        </w:tc>
      </w:tr>
      <w:tr>
        <w:trPr>
          <w:trHeight w:val="567"/>
        </w:trPr>
        <w:tc>
          <w:tcPr>
            <w:tcW w:w="591" w:type="dxa"/>
            <w:vAlign w:val="center"/>
            <w:textDirection w:val="lrTb"/>
            <w:noWrap w:val="false"/>
          </w:tcPr>
          <w:p>
            <w:pPr>
              <w:jc w:val="center"/>
              <w:spacing w:line="300" w:lineRule="exact"/>
              <w:rPr>
                <w:rFonts w:hint="eastAsia" w:cs="宋体"/>
                <w:bCs/>
                <w:color w:val="1a1a1a"/>
                <w:sz w:val="24"/>
                <w:szCs w:val="24"/>
              </w:rPr>
            </w:pPr>
            <w:r>
              <w:rPr>
                <w:rFonts w:hint="eastAsia" w:cs="宋体"/>
                <w:bCs/>
                <w:color w:val="1a1a1a"/>
                <w:sz w:val="24"/>
                <w:szCs w:val="24"/>
              </w:rPr>
              <w:t xml:space="preserve">2.6</w:t>
            </w:r>
            <w:r/>
          </w:p>
        </w:tc>
        <w:tc>
          <w:tcPr>
            <w:tcW w:w="112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特色服务方案</w:t>
            </w:r>
            <w:r/>
          </w:p>
          <w:p>
            <w:pPr>
              <w:spacing w:line="300" w:lineRule="exact"/>
              <w:rPr>
                <w:rFonts w:hint="eastAsia" w:cs="宋体"/>
                <w:bCs/>
                <w:color w:val="1a1a1a"/>
                <w:sz w:val="24"/>
                <w:szCs w:val="24"/>
              </w:rPr>
            </w:pPr>
            <w:r>
              <w:rPr>
                <w:rFonts w:hint="eastAsia" w:cs="宋体"/>
                <w:bCs/>
                <w:color w:val="1a1a1a"/>
                <w:sz w:val="24"/>
                <w:szCs w:val="24"/>
              </w:rPr>
            </w:r>
            <w:r/>
          </w:p>
        </w:tc>
        <w:tc>
          <w:tcPr>
            <w:tcW w:w="3555" w:type="dxa"/>
            <w:vAlign w:val="center"/>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针对本项目的特色服务方案，包括但不限于学生宿舍管理、校园勤工助学、奖学金发放、校园文化建设、节能宣传、环境布置等评委进行综合评分，本项最高得5分。</w:t>
            </w:r>
            <w:r/>
          </w:p>
          <w:p>
            <w:pPr>
              <w:spacing w:line="300" w:lineRule="exact"/>
              <w:rPr>
                <w:rFonts w:hint="eastAsia" w:cs="宋体"/>
                <w:bCs/>
                <w:color w:val="1a1a1a"/>
                <w:sz w:val="24"/>
                <w:szCs w:val="24"/>
              </w:rPr>
            </w:pPr>
            <w:r>
              <w:rPr>
                <w:rFonts w:hint="eastAsia" w:cs="宋体"/>
                <w:bCs/>
                <w:color w:val="1a1a1a"/>
                <w:sz w:val="24"/>
                <w:szCs w:val="24"/>
              </w:rPr>
              <w:t xml:space="preserve">1.内容完整全面、方案科学合理、针对性强，符合采购人要求的，得5分；</w:t>
            </w:r>
            <w:r/>
          </w:p>
          <w:p>
            <w:pPr>
              <w:spacing w:line="300" w:lineRule="exact"/>
              <w:rPr>
                <w:rFonts w:hint="eastAsia" w:cs="宋体"/>
                <w:bCs/>
                <w:color w:val="1a1a1a"/>
                <w:sz w:val="24"/>
                <w:szCs w:val="24"/>
              </w:rPr>
            </w:pPr>
            <w:r>
              <w:rPr>
                <w:rFonts w:hint="eastAsia" w:cs="宋体"/>
                <w:bCs/>
                <w:color w:val="1a1a1a"/>
                <w:sz w:val="24"/>
                <w:szCs w:val="24"/>
              </w:rPr>
              <w:t xml:space="preserve">2.内容较为完整、方案基本合理、针对性一般，与采购人要求有所出入的，得4分；</w:t>
            </w:r>
            <w:r/>
          </w:p>
          <w:p>
            <w:pPr>
              <w:spacing w:line="300" w:lineRule="exact"/>
              <w:rPr>
                <w:rFonts w:hint="eastAsia" w:cs="宋体"/>
                <w:bCs/>
                <w:color w:val="1a1a1a"/>
                <w:sz w:val="24"/>
                <w:szCs w:val="24"/>
              </w:rPr>
            </w:pPr>
            <w:r>
              <w:rPr>
                <w:rFonts w:hint="eastAsia" w:cs="宋体"/>
                <w:bCs/>
                <w:color w:val="1a1a1a"/>
                <w:sz w:val="24"/>
                <w:szCs w:val="24"/>
              </w:rPr>
              <w:t xml:space="preserve">3.内容不太完整、方案针对性较弱的，得3分；</w:t>
            </w:r>
            <w:r/>
          </w:p>
          <w:p>
            <w:pPr>
              <w:spacing w:line="300" w:lineRule="exact"/>
              <w:rPr>
                <w:rFonts w:cs="宋体"/>
                <w:bCs/>
                <w:color w:val="1a1a1a"/>
                <w:sz w:val="24"/>
                <w:szCs w:val="24"/>
              </w:rPr>
            </w:pPr>
            <w:r>
              <w:rPr>
                <w:rFonts w:hint="eastAsia" w:cs="宋体"/>
                <w:bCs/>
                <w:color w:val="1a1a1a"/>
                <w:sz w:val="24"/>
                <w:szCs w:val="24"/>
              </w:rPr>
              <w:t xml:space="preserve">4.未提供方案的本项不得分。</w:t>
            </w:r>
            <w:r/>
          </w:p>
        </w:tc>
        <w:tc>
          <w:tcPr>
            <w:tcW w:w="716"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0</w:t>
            </w:r>
            <w:r/>
          </w:p>
        </w:tc>
        <w:tc>
          <w:tcPr>
            <w:tcW w:w="620" w:type="dxa"/>
            <w:vAlign w:val="top"/>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5</w:t>
            </w:r>
            <w:r/>
          </w:p>
        </w:tc>
        <w:tc>
          <w:tcPr>
            <w:tcW w:w="1563" w:type="dxa"/>
            <w:vAlign w:val="top"/>
            <w:textDirection w:val="lrTb"/>
            <w:noWrap w:val="false"/>
          </w:tcPr>
          <w:p>
            <w:pPr>
              <w:spacing w:line="300" w:lineRule="exact"/>
              <w:rPr>
                <w:rFonts w:hint="eastAsia" w:cs="宋体"/>
                <w:bCs/>
                <w:color w:val="1a1a1a"/>
                <w:sz w:val="24"/>
                <w:szCs w:val="24"/>
              </w:rPr>
            </w:pPr>
            <w:r>
              <w:rPr>
                <w:rFonts w:hint="eastAsia" w:ascii="宋体" w:hAnsi="宋体"/>
                <w:b/>
              </w:rPr>
              <w:t xml:space="preserve">否</w:t>
            </w:r>
            <w:r/>
          </w:p>
        </w:tc>
        <w:tc>
          <w:tcPr>
            <w:tcW w:w="61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否</w:t>
            </w:r>
            <w:r/>
          </w:p>
        </w:tc>
      </w:tr>
      <w:tr>
        <w:trPr>
          <w:trHeight w:val="567"/>
        </w:trPr>
        <w:tc>
          <w:tcPr>
            <w:tcW w:w="591" w:type="dxa"/>
            <w:vAlign w:val="center"/>
            <w:textDirection w:val="lrTb"/>
            <w:noWrap w:val="false"/>
          </w:tcPr>
          <w:p>
            <w:pPr>
              <w:jc w:val="center"/>
              <w:spacing w:line="300" w:lineRule="exact"/>
              <w:rPr>
                <w:rFonts w:cs="宋体"/>
                <w:b/>
                <w:bCs/>
                <w:color w:val="1a1a1a"/>
                <w:sz w:val="24"/>
                <w:szCs w:val="24"/>
              </w:rPr>
            </w:pPr>
            <w:r>
              <w:rPr>
                <w:rFonts w:hint="eastAsia" w:cs="宋体"/>
                <w:b/>
                <w:bCs/>
                <w:color w:val="1a1a1a"/>
                <w:sz w:val="24"/>
                <w:szCs w:val="24"/>
              </w:rPr>
              <w:t xml:space="preserve">3</w:t>
            </w:r>
            <w:r/>
          </w:p>
        </w:tc>
        <w:tc>
          <w:tcPr>
            <w:tcW w:w="1124" w:type="dxa"/>
            <w:vAlign w:val="top"/>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商务分</w:t>
            </w:r>
            <w:r/>
          </w:p>
          <w:p>
            <w:pPr>
              <w:spacing w:line="300" w:lineRule="exact"/>
              <w:rPr>
                <w:rFonts w:hint="eastAsia" w:cs="宋体"/>
                <w:bCs/>
                <w:color w:val="1a1a1a"/>
                <w:sz w:val="24"/>
                <w:szCs w:val="24"/>
              </w:rPr>
            </w:pPr>
            <w:r>
              <w:rPr>
                <w:rFonts w:hint="eastAsia" w:ascii="宋体" w:hAnsi="宋体" w:cs="宋体"/>
                <w:b/>
                <w:bCs/>
                <w:sz w:val="20"/>
                <w:szCs w:val="20"/>
              </w:rPr>
              <w:t xml:space="preserve">（客观分</w:t>
            </w:r>
            <w:r/>
          </w:p>
        </w:tc>
        <w:tc>
          <w:tcPr>
            <w:tcW w:w="3555" w:type="dxa"/>
            <w:vAlign w:val="center"/>
            <w:textDirection w:val="lrTb"/>
            <w:noWrap w:val="false"/>
          </w:tcPr>
          <w:p>
            <w:pPr>
              <w:spacing w:line="300" w:lineRule="exact"/>
              <w:rPr>
                <w:rFonts w:cs="宋体"/>
                <w:bCs/>
                <w:color w:val="1a1a1a"/>
                <w:sz w:val="24"/>
                <w:szCs w:val="24"/>
              </w:rPr>
            </w:pPr>
            <w:r>
              <w:rPr>
                <w:rFonts w:cs="宋体"/>
                <w:bCs/>
                <w:color w:val="1a1a1a"/>
                <w:sz w:val="24"/>
                <w:szCs w:val="24"/>
              </w:rPr>
            </w:r>
            <w:r/>
          </w:p>
        </w:tc>
        <w:tc>
          <w:tcPr>
            <w:tcW w:w="716" w:type="dxa"/>
            <w:vAlign w:val="center"/>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0</w:t>
            </w:r>
            <w:r/>
          </w:p>
        </w:tc>
        <w:tc>
          <w:tcPr>
            <w:tcW w:w="620" w:type="dxa"/>
            <w:vAlign w:val="top"/>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47</w:t>
            </w:r>
            <w:r/>
          </w:p>
        </w:tc>
        <w:tc>
          <w:tcPr>
            <w:tcW w:w="1563"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否</w:t>
            </w:r>
            <w:r/>
          </w:p>
        </w:tc>
        <w:tc>
          <w:tcPr>
            <w:tcW w:w="61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是</w:t>
            </w:r>
            <w:r/>
          </w:p>
        </w:tc>
      </w:tr>
      <w:tr>
        <w:trPr>
          <w:trHeight w:val="567"/>
        </w:trPr>
        <w:tc>
          <w:tcPr>
            <w:tcW w:w="591" w:type="dxa"/>
            <w:vAlign w:val="center"/>
            <w:textDirection w:val="lrTb"/>
            <w:noWrap w:val="false"/>
          </w:tcPr>
          <w:p>
            <w:pPr>
              <w:jc w:val="center"/>
              <w:spacing w:line="300" w:lineRule="exact"/>
              <w:rPr>
                <w:rFonts w:cs="宋体"/>
                <w:bCs/>
                <w:color w:val="1a1a1a"/>
                <w:sz w:val="24"/>
                <w:szCs w:val="24"/>
              </w:rPr>
            </w:pPr>
            <w:r>
              <w:rPr>
                <w:rFonts w:hint="eastAsia" w:cs="宋体"/>
                <w:bCs/>
                <w:color w:val="1a1a1a"/>
                <w:sz w:val="24"/>
                <w:szCs w:val="24"/>
              </w:rPr>
              <w:t xml:space="preserve">3.1</w:t>
            </w:r>
            <w:r/>
          </w:p>
        </w:tc>
        <w:tc>
          <w:tcPr>
            <w:tcW w:w="112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履约情况</w:t>
            </w:r>
            <w:r/>
          </w:p>
        </w:tc>
        <w:tc>
          <w:tcPr>
            <w:tcW w:w="3555" w:type="dxa"/>
            <w:vAlign w:val="center"/>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（1）2023年1月1日（以合同签订时间为准）以来，投标人已完成的类似项目成功案例（至少含</w:t>
            </w:r>
            <w:r>
              <w:rPr>
                <w:rFonts w:hint="eastAsia" w:cs="宋体"/>
                <w:bCs/>
                <w:color w:val="1a1a1a"/>
                <w:sz w:val="24"/>
                <w:szCs w:val="24"/>
                <w:lang w:val="en-US" w:eastAsia="zh-CN"/>
              </w:rPr>
              <w:t xml:space="preserve">学生公寓</w:t>
            </w:r>
            <w:r>
              <w:rPr>
                <w:rFonts w:hint="eastAsia" w:cs="宋体"/>
                <w:bCs/>
                <w:color w:val="1a1a1a"/>
                <w:sz w:val="24"/>
                <w:szCs w:val="24"/>
              </w:rPr>
              <w:t xml:space="preserve">管理，保洁两项内容），每提供一个完整业绩得2分，本项最高得6分。响应文件中需提供完整业绩合同（需有甲乙双方盖章）扫描件并加盖公章， 同一项目不同时期的有效合同仅按一个计算，未提供或提供不全的不得分。</w:t>
            </w:r>
            <w:r/>
          </w:p>
          <w:p>
            <w:pPr>
              <w:spacing w:line="300" w:lineRule="exact"/>
              <w:rPr>
                <w:rFonts w:hint="eastAsia" w:cs="宋体"/>
                <w:bCs/>
                <w:color w:val="1a1a1a"/>
                <w:sz w:val="24"/>
                <w:szCs w:val="24"/>
              </w:rPr>
            </w:pPr>
            <w:r>
              <w:rPr>
                <w:rFonts w:hint="eastAsia" w:cs="宋体"/>
                <w:bCs/>
                <w:color w:val="1a1a1a"/>
                <w:sz w:val="24"/>
                <w:szCs w:val="24"/>
              </w:rPr>
              <w:br w:type="textWrapping" w:clear="all"/>
            </w:r>
            <w:r>
              <w:rPr>
                <w:rFonts w:hint="eastAsia" w:cs="宋体"/>
                <w:bCs/>
                <w:color w:val="1a1a1a"/>
                <w:sz w:val="24"/>
                <w:szCs w:val="24"/>
              </w:rPr>
              <w:t xml:space="preserve">（2）2023年1月1日以来投标人正在实施的与本项目类似的业绩（至少含学生公寓管理</w:t>
            </w:r>
            <w:bookmarkStart w:id="223" w:name="_GoBack"/>
            <w:r/>
            <w:bookmarkEnd w:id="223"/>
            <w:r>
              <w:rPr>
                <w:rFonts w:hint="eastAsia" w:cs="宋体"/>
                <w:bCs/>
                <w:color w:val="1a1a1a"/>
                <w:sz w:val="24"/>
                <w:szCs w:val="24"/>
              </w:rPr>
              <w:t xml:space="preserve">，保洁两项内容），每提供一个完整业绩得2分，本项最高得8分。响应文件中需提供完整业绩合同（需有甲乙双方盖章）扫描件并加盖公章， 同一项目不同时期的有效合同仅按一个计算，未提供或提供不全的不得分。</w:t>
            </w:r>
            <w:r/>
          </w:p>
          <w:p>
            <w:pPr>
              <w:spacing w:line="300" w:lineRule="exact"/>
              <w:rPr>
                <w:rFonts w:cs="宋体"/>
                <w:bCs/>
                <w:color w:val="1a1a1a"/>
                <w:sz w:val="24"/>
                <w:szCs w:val="24"/>
              </w:rPr>
            </w:pPr>
            <w:r>
              <w:rPr>
                <w:rFonts w:hint="eastAsia" w:cs="宋体"/>
                <w:bCs/>
                <w:color w:val="1a1a1a"/>
                <w:sz w:val="24"/>
                <w:szCs w:val="24"/>
              </w:rPr>
              <w:t xml:space="preserve">（1）和（2）不重复得分。</w:t>
            </w:r>
            <w:r/>
          </w:p>
        </w:tc>
        <w:tc>
          <w:tcPr>
            <w:tcW w:w="716"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0</w:t>
            </w:r>
            <w:r/>
          </w:p>
        </w:tc>
        <w:tc>
          <w:tcPr>
            <w:tcW w:w="620" w:type="dxa"/>
            <w:vAlign w:val="top"/>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14</w:t>
            </w:r>
            <w:r/>
          </w:p>
        </w:tc>
        <w:tc>
          <w:tcPr>
            <w:tcW w:w="1563"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否</w:t>
            </w:r>
            <w:r/>
          </w:p>
        </w:tc>
        <w:tc>
          <w:tcPr>
            <w:tcW w:w="61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是</w:t>
            </w:r>
            <w:r/>
          </w:p>
        </w:tc>
      </w:tr>
      <w:tr>
        <w:trPr>
          <w:trHeight w:val="567"/>
        </w:trPr>
        <w:tc>
          <w:tcPr>
            <w:tcW w:w="591" w:type="dxa"/>
            <w:vAlign w:val="center"/>
            <w:textDirection w:val="lrTb"/>
            <w:noWrap w:val="false"/>
          </w:tcPr>
          <w:p>
            <w:pPr>
              <w:jc w:val="center"/>
              <w:spacing w:line="300" w:lineRule="exact"/>
              <w:rPr>
                <w:rFonts w:hint="eastAsia" w:cs="宋体"/>
                <w:bCs/>
                <w:color w:val="1a1a1a"/>
                <w:sz w:val="24"/>
                <w:szCs w:val="24"/>
              </w:rPr>
            </w:pPr>
            <w:r>
              <w:rPr>
                <w:rFonts w:hint="eastAsia" w:cs="宋体"/>
                <w:bCs/>
                <w:color w:val="1a1a1a"/>
                <w:sz w:val="24"/>
                <w:szCs w:val="24"/>
              </w:rPr>
              <w:t xml:space="preserve">3.2</w:t>
            </w:r>
            <w:r/>
          </w:p>
        </w:tc>
        <w:tc>
          <w:tcPr>
            <w:tcW w:w="112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体系认证</w:t>
            </w:r>
            <w:r/>
          </w:p>
        </w:tc>
        <w:tc>
          <w:tcPr>
            <w:tcW w:w="3555" w:type="dxa"/>
            <w:vAlign w:val="center"/>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投标人具有有效的质量管理体系认证证书、环境管理体系认证证书、职业健康管理体系认证证书，每提供一个得2分，本项最高得6分。</w:t>
            </w:r>
            <w:r/>
          </w:p>
          <w:p>
            <w:pPr>
              <w:spacing w:line="300" w:lineRule="exact"/>
              <w:rPr>
                <w:rFonts w:cs="宋体"/>
                <w:bCs/>
                <w:color w:val="1a1a1a"/>
                <w:sz w:val="24"/>
                <w:szCs w:val="24"/>
              </w:rPr>
            </w:pPr>
            <w:r>
              <w:rPr>
                <w:rFonts w:hint="eastAsia" w:cs="宋体"/>
                <w:bCs/>
                <w:color w:val="1a1a1a"/>
                <w:sz w:val="24"/>
                <w:szCs w:val="24"/>
              </w:rPr>
              <w:t xml:space="preserve">评审材料：提供有效的证书扫描件并加盖公章。</w:t>
            </w:r>
            <w:r/>
          </w:p>
        </w:tc>
        <w:tc>
          <w:tcPr>
            <w:tcW w:w="716"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0</w:t>
            </w:r>
            <w:r/>
          </w:p>
        </w:tc>
        <w:tc>
          <w:tcPr>
            <w:tcW w:w="620" w:type="dxa"/>
            <w:vAlign w:val="top"/>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6</w:t>
            </w:r>
            <w:r/>
          </w:p>
        </w:tc>
        <w:tc>
          <w:tcPr>
            <w:tcW w:w="1563"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否</w:t>
            </w:r>
            <w:r/>
          </w:p>
        </w:tc>
        <w:tc>
          <w:tcPr>
            <w:tcW w:w="61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是</w:t>
            </w:r>
            <w:r/>
          </w:p>
        </w:tc>
      </w:tr>
      <w:tr>
        <w:trPr>
          <w:trHeight w:val="567"/>
        </w:trPr>
        <w:tc>
          <w:tcPr>
            <w:tcW w:w="591" w:type="dxa"/>
            <w:vAlign w:val="center"/>
            <w:textDirection w:val="lrTb"/>
            <w:noWrap w:val="false"/>
          </w:tcPr>
          <w:p>
            <w:pPr>
              <w:jc w:val="center"/>
              <w:spacing w:line="300" w:lineRule="exact"/>
              <w:rPr>
                <w:rFonts w:hint="eastAsia" w:cs="宋体"/>
                <w:bCs/>
                <w:color w:val="1a1a1a"/>
                <w:sz w:val="24"/>
                <w:szCs w:val="24"/>
              </w:rPr>
            </w:pPr>
            <w:r>
              <w:rPr>
                <w:rFonts w:hint="eastAsia" w:cs="宋体"/>
                <w:bCs/>
                <w:color w:val="1a1a1a"/>
                <w:sz w:val="24"/>
                <w:szCs w:val="24"/>
              </w:rPr>
              <w:t xml:space="preserve">3.3</w:t>
            </w:r>
            <w:r/>
          </w:p>
        </w:tc>
        <w:tc>
          <w:tcPr>
            <w:tcW w:w="112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项目经理</w:t>
            </w:r>
            <w:r/>
          </w:p>
        </w:tc>
        <w:tc>
          <w:tcPr>
            <w:tcW w:w="3555" w:type="dxa"/>
            <w:vAlign w:val="center"/>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拟负责本项目管理的项目经理资历评价：</w:t>
            </w:r>
            <w:r/>
          </w:p>
          <w:p>
            <w:pPr>
              <w:numPr>
                <w:ilvl w:val="0"/>
                <w:numId w:val="7"/>
              </w:numPr>
              <w:spacing w:line="300" w:lineRule="exact"/>
              <w:rPr>
                <w:rFonts w:hint="eastAsia" w:cs="宋体"/>
                <w:bCs/>
                <w:color w:val="1a1a1a"/>
                <w:sz w:val="24"/>
                <w:szCs w:val="24"/>
              </w:rPr>
            </w:pPr>
            <w:r>
              <w:rPr>
                <w:rFonts w:hint="eastAsia" w:cs="宋体"/>
                <w:bCs/>
                <w:color w:val="1a1a1a"/>
                <w:sz w:val="24"/>
                <w:szCs w:val="24"/>
              </w:rPr>
              <w:t xml:space="preserve">具有本科及以上学历得3分。</w:t>
            </w:r>
            <w:r/>
          </w:p>
          <w:p>
            <w:pPr>
              <w:numPr>
                <w:ilvl w:val="0"/>
                <w:numId w:val="7"/>
              </w:numPr>
              <w:spacing w:line="300" w:lineRule="exact"/>
              <w:rPr>
                <w:rFonts w:hint="eastAsia" w:cs="宋体"/>
                <w:bCs/>
                <w:color w:val="1a1a1a"/>
                <w:sz w:val="24"/>
                <w:szCs w:val="24"/>
              </w:rPr>
            </w:pPr>
            <w:r>
              <w:rPr>
                <w:rFonts w:hint="eastAsia" w:cs="宋体"/>
                <w:bCs/>
                <w:color w:val="1a1a1a"/>
                <w:sz w:val="24"/>
                <w:szCs w:val="24"/>
              </w:rPr>
              <w:t xml:space="preserve">具有学校物业管理经验证明材料5年及以上得3分（提供含服务单位主管部门联系方式对应工作经验年数的学校服务单位工作证明）。</w:t>
            </w:r>
            <w:r/>
          </w:p>
          <w:p>
            <w:pPr>
              <w:numPr>
                <w:ilvl w:val="0"/>
                <w:numId w:val="7"/>
              </w:numPr>
              <w:spacing w:line="300" w:lineRule="exact"/>
              <w:rPr>
                <w:rFonts w:hint="eastAsia" w:cs="宋体"/>
                <w:bCs/>
                <w:color w:val="1a1a1a"/>
                <w:sz w:val="24"/>
                <w:szCs w:val="24"/>
              </w:rPr>
            </w:pPr>
            <w:r>
              <w:rPr>
                <w:rFonts w:hint="eastAsia" w:cs="宋体"/>
                <w:bCs/>
                <w:color w:val="1a1a1a"/>
                <w:sz w:val="24"/>
                <w:szCs w:val="24"/>
              </w:rPr>
              <w:t xml:space="preserve">具有中国红十字心肺复苏培训证书得3分。</w:t>
            </w:r>
            <w:r/>
          </w:p>
          <w:p>
            <w:pPr>
              <w:spacing w:line="300" w:lineRule="exact"/>
              <w:tabs>
                <w:tab w:val="left" w:pos="312" w:leader="none"/>
              </w:tabs>
              <w:rPr>
                <w:rFonts w:hint="eastAsia" w:cs="宋体"/>
                <w:bCs/>
                <w:color w:val="1a1a1a"/>
                <w:sz w:val="24"/>
                <w:szCs w:val="24"/>
              </w:rPr>
            </w:pPr>
            <w:r>
              <w:rPr>
                <w:rFonts w:hint="eastAsia" w:cs="宋体"/>
                <w:bCs/>
                <w:color w:val="1a1a1a"/>
                <w:sz w:val="24"/>
                <w:szCs w:val="24"/>
              </w:rPr>
              <w:t xml:space="preserve">最高得9分。</w:t>
            </w:r>
            <w:r/>
          </w:p>
          <w:p>
            <w:pPr>
              <w:spacing w:line="300" w:lineRule="exact"/>
              <w:rPr>
                <w:rFonts w:hint="eastAsia" w:eastAsia="宋体" w:cs="宋体"/>
                <w:bCs/>
                <w:color w:val="1a1a1a"/>
                <w:sz w:val="24"/>
                <w:szCs w:val="24"/>
                <w:lang w:eastAsia="zh-CN"/>
              </w:rPr>
            </w:pPr>
            <w:r>
              <w:rPr>
                <w:rFonts w:hint="eastAsia" w:cs="宋体"/>
                <w:bCs/>
                <w:color w:val="1a1a1a"/>
                <w:sz w:val="24"/>
                <w:szCs w:val="24"/>
              </w:rPr>
              <w:t xml:space="preserve">人员为投标人正式职工，提供人员相关证书、工作证明等证明材料扫描件，以及近1个月投标人为其缴纳的社保缴费证明</w:t>
            </w:r>
            <w:r>
              <w:rPr>
                <w:rFonts w:hint="eastAsia" w:cs="宋体"/>
                <w:bCs/>
                <w:color w:val="1a1a1a"/>
                <w:sz w:val="24"/>
                <w:szCs w:val="24"/>
                <w:lang w:eastAsia="zh-CN"/>
              </w:rPr>
              <w:t xml:space="preserve">。</w:t>
            </w:r>
            <w:r/>
          </w:p>
        </w:tc>
        <w:tc>
          <w:tcPr>
            <w:tcW w:w="716"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0</w:t>
            </w:r>
            <w:r/>
          </w:p>
        </w:tc>
        <w:tc>
          <w:tcPr>
            <w:tcW w:w="620" w:type="dxa"/>
            <w:vAlign w:val="top"/>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9</w:t>
            </w:r>
            <w:r/>
          </w:p>
        </w:tc>
        <w:tc>
          <w:tcPr>
            <w:tcW w:w="1563"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否</w:t>
            </w:r>
            <w:r/>
          </w:p>
        </w:tc>
        <w:tc>
          <w:tcPr>
            <w:tcW w:w="61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是</w:t>
            </w:r>
            <w:r/>
          </w:p>
        </w:tc>
      </w:tr>
      <w:tr>
        <w:trPr>
          <w:trHeight w:val="567"/>
        </w:trPr>
        <w:tc>
          <w:tcPr>
            <w:tcW w:w="591" w:type="dxa"/>
            <w:vAlign w:val="center"/>
            <w:textDirection w:val="lrTb"/>
            <w:noWrap w:val="false"/>
          </w:tcPr>
          <w:p>
            <w:pPr>
              <w:jc w:val="center"/>
              <w:spacing w:line="300" w:lineRule="exact"/>
              <w:rPr>
                <w:rFonts w:cs="宋体"/>
                <w:bCs/>
                <w:color w:val="1a1a1a"/>
                <w:sz w:val="24"/>
                <w:szCs w:val="24"/>
              </w:rPr>
            </w:pPr>
            <w:r>
              <w:rPr>
                <w:rFonts w:hint="eastAsia" w:cs="宋体"/>
                <w:bCs/>
                <w:color w:val="1a1a1a"/>
                <w:sz w:val="24"/>
                <w:szCs w:val="24"/>
              </w:rPr>
              <w:t xml:space="preserve">3.4</w:t>
            </w:r>
            <w:r/>
          </w:p>
        </w:tc>
        <w:tc>
          <w:tcPr>
            <w:tcW w:w="112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内勤人员1</w:t>
            </w:r>
            <w:r/>
          </w:p>
        </w:tc>
        <w:tc>
          <w:tcPr>
            <w:tcW w:w="3555" w:type="dxa"/>
            <w:vAlign w:val="center"/>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拟负责本项目的团队中内勤人员1的资历评价：</w:t>
            </w:r>
            <w:r/>
          </w:p>
          <w:p>
            <w:pPr>
              <w:spacing w:line="300" w:lineRule="exact"/>
              <w:rPr>
                <w:rFonts w:hint="eastAsia" w:cs="宋体"/>
                <w:bCs/>
                <w:color w:val="1a1a1a"/>
                <w:sz w:val="24"/>
                <w:szCs w:val="24"/>
              </w:rPr>
            </w:pPr>
            <w:r>
              <w:rPr>
                <w:rFonts w:hint="eastAsia" w:cs="宋体"/>
                <w:bCs/>
                <w:color w:val="1a1a1a"/>
                <w:sz w:val="24"/>
                <w:szCs w:val="24"/>
              </w:rPr>
              <w:t xml:space="preserve">1.具有本科及以上学历得1分。2.具有全国计算机等级考试二级合格证书得1分。</w:t>
            </w:r>
            <w:r/>
          </w:p>
          <w:p>
            <w:pPr>
              <w:spacing w:line="300" w:lineRule="exact"/>
              <w:rPr>
                <w:rFonts w:hint="eastAsia" w:cs="宋体"/>
                <w:bCs/>
                <w:color w:val="1a1a1a"/>
                <w:sz w:val="24"/>
                <w:szCs w:val="24"/>
              </w:rPr>
            </w:pPr>
            <w:r>
              <w:rPr>
                <w:rFonts w:hint="eastAsia" w:cs="宋体"/>
                <w:bCs/>
                <w:color w:val="1a1a1a"/>
                <w:sz w:val="24"/>
                <w:szCs w:val="24"/>
              </w:rPr>
              <w:t xml:space="preserve">3.具有普通话水平测试二级乙等证书得1分。</w:t>
            </w:r>
            <w:r/>
          </w:p>
          <w:p>
            <w:pPr>
              <w:spacing w:line="300" w:lineRule="exact"/>
              <w:rPr>
                <w:rFonts w:hint="eastAsia" w:cs="宋体"/>
                <w:bCs/>
                <w:color w:val="1a1a1a"/>
                <w:sz w:val="24"/>
                <w:szCs w:val="24"/>
              </w:rPr>
            </w:pPr>
            <w:r>
              <w:rPr>
                <w:rFonts w:hint="eastAsia" w:cs="宋体"/>
                <w:bCs/>
                <w:color w:val="1a1a1a"/>
                <w:sz w:val="24"/>
                <w:szCs w:val="24"/>
              </w:rPr>
              <w:t xml:space="preserve">4.教育部颁发的英语六级证书得2分；英语四级证书得1分。</w:t>
            </w:r>
            <w:r/>
          </w:p>
          <w:p>
            <w:pPr>
              <w:spacing w:line="300" w:lineRule="exact"/>
              <w:rPr>
                <w:rFonts w:hint="eastAsia" w:cs="宋体"/>
                <w:bCs/>
                <w:color w:val="1a1a1a"/>
                <w:sz w:val="24"/>
                <w:szCs w:val="24"/>
              </w:rPr>
            </w:pPr>
            <w:r>
              <w:rPr>
                <w:rFonts w:hint="eastAsia" w:cs="宋体"/>
                <w:bCs/>
                <w:color w:val="1a1a1a"/>
                <w:sz w:val="24"/>
                <w:szCs w:val="24"/>
              </w:rPr>
              <w:t xml:space="preserve">5.具有职业技能等级中级及以上保洁员证书得1分，最高得6分。</w:t>
            </w:r>
            <w:r/>
          </w:p>
          <w:p>
            <w:pPr>
              <w:spacing w:line="300" w:lineRule="exact"/>
              <w:rPr>
                <w:rFonts w:cs="宋体"/>
                <w:bCs/>
                <w:color w:val="1a1a1a"/>
                <w:sz w:val="24"/>
                <w:szCs w:val="24"/>
              </w:rPr>
            </w:pPr>
            <w:r>
              <w:rPr>
                <w:rFonts w:hint="eastAsia" w:cs="宋体"/>
                <w:bCs/>
                <w:color w:val="1a1a1a"/>
                <w:sz w:val="24"/>
                <w:szCs w:val="24"/>
              </w:rPr>
              <w:t xml:space="preserve">提供相应证书扫描件及近1个月投标人为其缴纳的社保缴费证明。</w:t>
            </w:r>
            <w:r/>
          </w:p>
        </w:tc>
        <w:tc>
          <w:tcPr>
            <w:tcW w:w="716"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0</w:t>
            </w:r>
            <w:r/>
          </w:p>
        </w:tc>
        <w:tc>
          <w:tcPr>
            <w:tcW w:w="620" w:type="dxa"/>
            <w:vAlign w:val="top"/>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6</w:t>
            </w:r>
            <w:r/>
          </w:p>
        </w:tc>
        <w:tc>
          <w:tcPr>
            <w:tcW w:w="1563"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否</w:t>
            </w:r>
            <w:r/>
          </w:p>
        </w:tc>
        <w:tc>
          <w:tcPr>
            <w:tcW w:w="61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是</w:t>
            </w:r>
            <w:r/>
          </w:p>
        </w:tc>
      </w:tr>
      <w:tr>
        <w:trPr>
          <w:trHeight w:val="567"/>
        </w:trPr>
        <w:tc>
          <w:tcPr>
            <w:tcW w:w="591" w:type="dxa"/>
            <w:vAlign w:val="center"/>
            <w:textDirection w:val="lrTb"/>
            <w:noWrap w:val="false"/>
          </w:tcPr>
          <w:p>
            <w:pPr>
              <w:jc w:val="center"/>
              <w:spacing w:line="300" w:lineRule="exact"/>
              <w:rPr>
                <w:rFonts w:hint="eastAsia"/>
                <w:color w:val="1a1a1a"/>
                <w:sz w:val="24"/>
                <w:szCs w:val="24"/>
              </w:rPr>
            </w:pPr>
            <w:r>
              <w:rPr>
                <w:rFonts w:hint="eastAsia"/>
                <w:color w:val="1a1a1a"/>
                <w:sz w:val="24"/>
                <w:szCs w:val="24"/>
              </w:rPr>
              <w:t xml:space="preserve">3.5</w:t>
            </w:r>
            <w:r/>
          </w:p>
        </w:tc>
        <w:tc>
          <w:tcPr>
            <w:tcW w:w="112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内勤人员2</w:t>
            </w:r>
            <w:r/>
          </w:p>
        </w:tc>
        <w:tc>
          <w:tcPr>
            <w:tcW w:w="3555" w:type="dxa"/>
            <w:vAlign w:val="center"/>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拟负责本项目的团队中内勤人员2的资历评价：</w:t>
            </w:r>
            <w:r/>
          </w:p>
          <w:p>
            <w:pPr>
              <w:spacing w:line="300" w:lineRule="exact"/>
              <w:rPr>
                <w:rFonts w:hint="eastAsia" w:cs="宋体"/>
                <w:bCs/>
                <w:color w:val="1a1a1a"/>
                <w:sz w:val="24"/>
                <w:szCs w:val="24"/>
              </w:rPr>
            </w:pPr>
            <w:r>
              <w:rPr>
                <w:rFonts w:hint="eastAsia" w:cs="宋体"/>
                <w:bCs/>
                <w:color w:val="1a1a1a"/>
                <w:sz w:val="24"/>
                <w:szCs w:val="24"/>
              </w:rPr>
              <w:t xml:space="preserve">1.具有本科及以上学历得2分。</w:t>
            </w:r>
            <w:r/>
          </w:p>
          <w:p>
            <w:pPr>
              <w:spacing w:line="300" w:lineRule="exact"/>
              <w:rPr>
                <w:rFonts w:hint="eastAsia" w:cs="宋体"/>
                <w:bCs/>
                <w:color w:val="1a1a1a"/>
                <w:sz w:val="24"/>
                <w:szCs w:val="24"/>
              </w:rPr>
            </w:pPr>
            <w:r>
              <w:rPr>
                <w:rFonts w:hint="eastAsia" w:cs="宋体"/>
                <w:bCs/>
                <w:color w:val="1a1a1a"/>
                <w:sz w:val="24"/>
                <w:szCs w:val="24"/>
                <w:lang w:val="en-US" w:eastAsia="zh-CN"/>
              </w:rPr>
              <w:t xml:space="preserve">2</w:t>
            </w:r>
            <w:r>
              <w:rPr>
                <w:rFonts w:hint="eastAsia" w:cs="宋体"/>
                <w:bCs/>
                <w:color w:val="1a1a1a"/>
                <w:sz w:val="24"/>
                <w:szCs w:val="24"/>
              </w:rPr>
              <w:t xml:space="preserve">.具有职业技能等级中级及以上保洁员证书得2分；</w:t>
            </w:r>
            <w:r/>
          </w:p>
          <w:p>
            <w:pPr>
              <w:spacing w:line="300" w:lineRule="exact"/>
              <w:rPr>
                <w:rFonts w:hint="eastAsia" w:cs="宋体"/>
                <w:bCs/>
                <w:color w:val="1a1a1a"/>
                <w:sz w:val="24"/>
                <w:szCs w:val="24"/>
              </w:rPr>
            </w:pPr>
            <w:r>
              <w:rPr>
                <w:rFonts w:hint="eastAsia" w:cs="宋体"/>
                <w:bCs/>
                <w:color w:val="1a1a1a"/>
                <w:sz w:val="24"/>
                <w:szCs w:val="24"/>
              </w:rPr>
              <w:t xml:space="preserve">3.具有学校物业工作经验2年及以上得2分（提供含服务单位主管部门联系方式、对应工作经验年数的学校服务单位工作证明盖服务单位主管部门公章）。</w:t>
            </w:r>
            <w:r/>
          </w:p>
          <w:p>
            <w:pPr>
              <w:spacing w:line="300" w:lineRule="exact"/>
              <w:rPr>
                <w:rFonts w:hint="eastAsia" w:cs="宋体"/>
                <w:bCs/>
                <w:color w:val="1a1a1a"/>
                <w:sz w:val="24"/>
                <w:szCs w:val="24"/>
              </w:rPr>
            </w:pPr>
            <w:r>
              <w:rPr>
                <w:rFonts w:hint="eastAsia" w:cs="宋体"/>
                <w:bCs/>
                <w:color w:val="1a1a1a"/>
                <w:sz w:val="24"/>
                <w:szCs w:val="24"/>
              </w:rPr>
              <w:t xml:space="preserve">本项最高得6分。</w:t>
            </w:r>
            <w:r/>
          </w:p>
          <w:p>
            <w:pPr>
              <w:spacing w:line="300" w:lineRule="exact"/>
              <w:rPr>
                <w:rFonts w:cs="宋体"/>
                <w:bCs/>
                <w:color w:val="1a1a1a"/>
                <w:sz w:val="24"/>
                <w:szCs w:val="24"/>
              </w:rPr>
            </w:pPr>
            <w:r>
              <w:rPr>
                <w:rFonts w:hint="eastAsia" w:cs="宋体"/>
                <w:bCs/>
                <w:color w:val="1a1a1a"/>
                <w:sz w:val="24"/>
                <w:szCs w:val="24"/>
              </w:rPr>
              <w:t xml:space="preserve">提供相应证书扫描件及近1个月投标人为其缴纳的社保缴费证明。</w:t>
            </w:r>
            <w:r/>
          </w:p>
        </w:tc>
        <w:tc>
          <w:tcPr>
            <w:tcW w:w="716"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0</w:t>
            </w:r>
            <w:r/>
          </w:p>
        </w:tc>
        <w:tc>
          <w:tcPr>
            <w:tcW w:w="620" w:type="dxa"/>
            <w:vAlign w:val="top"/>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6</w:t>
            </w:r>
            <w:r/>
          </w:p>
        </w:tc>
        <w:tc>
          <w:tcPr>
            <w:tcW w:w="1563"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否</w:t>
            </w:r>
            <w:r/>
          </w:p>
        </w:tc>
        <w:tc>
          <w:tcPr>
            <w:tcW w:w="61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是</w:t>
            </w:r>
            <w:r/>
          </w:p>
        </w:tc>
      </w:tr>
      <w:tr>
        <w:trPr>
          <w:trHeight w:val="567"/>
        </w:trPr>
        <w:tc>
          <w:tcPr>
            <w:tcW w:w="591" w:type="dxa"/>
            <w:vAlign w:val="center"/>
            <w:textDirection w:val="lrTb"/>
            <w:noWrap w:val="false"/>
          </w:tcPr>
          <w:p>
            <w:pPr>
              <w:jc w:val="center"/>
              <w:spacing w:line="300" w:lineRule="exact"/>
              <w:rPr>
                <w:rFonts w:cs="宋体"/>
                <w:bCs/>
                <w:color w:val="1a1a1a"/>
                <w:sz w:val="24"/>
                <w:szCs w:val="24"/>
              </w:rPr>
            </w:pPr>
            <w:r>
              <w:rPr>
                <w:rFonts w:hint="eastAsia" w:cs="宋体"/>
                <w:bCs/>
                <w:color w:val="1a1a1a"/>
                <w:sz w:val="24"/>
                <w:szCs w:val="24"/>
              </w:rPr>
              <w:t xml:space="preserve">3.6</w:t>
            </w:r>
            <w:r/>
          </w:p>
        </w:tc>
        <w:tc>
          <w:tcPr>
            <w:tcW w:w="112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团队人员</w:t>
            </w:r>
            <w:r/>
          </w:p>
        </w:tc>
        <w:tc>
          <w:tcPr>
            <w:tcW w:w="3555" w:type="dxa"/>
            <w:vAlign w:val="center"/>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拟负责本项目的团队中人员资历评价，具有红十字救护员证书每一个得1分，最高得6分。</w:t>
            </w:r>
            <w:r/>
          </w:p>
          <w:p>
            <w:pPr>
              <w:spacing w:line="300" w:lineRule="exact"/>
              <w:rPr>
                <w:rFonts w:hint="eastAsia" w:cs="宋体"/>
                <w:bCs/>
                <w:color w:val="1a1a1a"/>
                <w:sz w:val="24"/>
                <w:szCs w:val="24"/>
              </w:rPr>
            </w:pPr>
            <w:r>
              <w:rPr>
                <w:rFonts w:hint="eastAsia" w:cs="宋体"/>
                <w:bCs/>
                <w:color w:val="1a1a1a"/>
                <w:sz w:val="24"/>
                <w:szCs w:val="24"/>
              </w:rPr>
              <w:t xml:space="preserve">3.4、3.5、3.6项人员不得重复计分。</w:t>
            </w:r>
            <w:r/>
          </w:p>
          <w:p>
            <w:pPr>
              <w:spacing w:line="300" w:lineRule="exact"/>
              <w:rPr>
                <w:rFonts w:hint="eastAsia" w:cs="宋体"/>
                <w:bCs/>
                <w:color w:val="1a1a1a"/>
                <w:sz w:val="24"/>
                <w:szCs w:val="24"/>
              </w:rPr>
            </w:pPr>
            <w:r>
              <w:rPr>
                <w:rFonts w:hint="eastAsia" w:cs="宋体"/>
                <w:bCs/>
                <w:color w:val="1a1a1a"/>
                <w:sz w:val="24"/>
                <w:szCs w:val="24"/>
              </w:rPr>
              <w:t xml:space="preserve">提供相应证书扫描件及近1个月投标人为其缴纳的社保缴费证明。</w:t>
            </w:r>
            <w:r/>
          </w:p>
        </w:tc>
        <w:tc>
          <w:tcPr>
            <w:tcW w:w="716"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0</w:t>
            </w:r>
            <w:r/>
          </w:p>
        </w:tc>
        <w:tc>
          <w:tcPr>
            <w:tcW w:w="620" w:type="dxa"/>
            <w:vAlign w:val="top"/>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6</w:t>
            </w:r>
            <w:r/>
          </w:p>
        </w:tc>
        <w:tc>
          <w:tcPr>
            <w:tcW w:w="1563"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否</w:t>
            </w:r>
            <w:r/>
          </w:p>
        </w:tc>
        <w:tc>
          <w:tcPr>
            <w:tcW w:w="61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是</w:t>
            </w:r>
            <w:r/>
          </w:p>
        </w:tc>
      </w:tr>
      <w:tr>
        <w:trPr>
          <w:trHeight w:val="567"/>
        </w:trPr>
        <w:tc>
          <w:tcPr>
            <w:tcW w:w="591" w:type="dxa"/>
            <w:vAlign w:val="center"/>
            <w:textDirection w:val="lrTb"/>
            <w:noWrap w:val="false"/>
          </w:tcPr>
          <w:p>
            <w:pPr>
              <w:jc w:val="center"/>
              <w:spacing w:line="300" w:lineRule="exact"/>
              <w:rPr>
                <w:rFonts w:cs="宋体"/>
                <w:bCs/>
                <w:color w:val="1a1a1a"/>
                <w:sz w:val="24"/>
                <w:szCs w:val="24"/>
              </w:rPr>
            </w:pPr>
            <w:r>
              <w:rPr>
                <w:rFonts w:cs="宋体"/>
                <w:bCs/>
                <w:color w:val="1a1a1a"/>
                <w:sz w:val="24"/>
                <w:szCs w:val="24"/>
              </w:rPr>
            </w:r>
            <w:r/>
          </w:p>
        </w:tc>
        <w:tc>
          <w:tcPr>
            <w:tcW w:w="112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r>
            <w:r/>
          </w:p>
        </w:tc>
        <w:tc>
          <w:tcPr>
            <w:tcW w:w="3555"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总分</w:t>
            </w:r>
            <w:r/>
          </w:p>
        </w:tc>
        <w:tc>
          <w:tcPr>
            <w:tcW w:w="716"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0</w:t>
            </w:r>
            <w:r/>
          </w:p>
        </w:tc>
        <w:tc>
          <w:tcPr>
            <w:tcW w:w="620"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100</w:t>
            </w:r>
            <w:r/>
          </w:p>
        </w:tc>
        <w:tc>
          <w:tcPr>
            <w:tcW w:w="1563"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r>
            <w:r/>
          </w:p>
        </w:tc>
        <w:tc>
          <w:tcPr>
            <w:tcW w:w="61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r>
            <w:r/>
          </w:p>
        </w:tc>
      </w:tr>
    </w:tbl>
    <w:p>
      <w:pPr>
        <w:ind w:firstLine="640"/>
      </w:pPr>
      <w:r/>
      <w:r/>
    </w:p>
    <w:p>
      <w:pPr>
        <w:ind w:firstLine="880"/>
        <w:jc w:val="center"/>
        <w:spacing w:line="360" w:lineRule="auto"/>
        <w:tabs>
          <w:tab w:val="left" w:pos="360" w:leader="none"/>
          <w:tab w:val="left" w:pos="900" w:leader="none"/>
          <w:tab w:val="left" w:pos="1080" w:leader="none"/>
          <w:tab w:val="left" w:pos="2014" w:leader="none"/>
        </w:tabs>
        <w:rPr>
          <w:rFonts w:ascii="方正小标宋简体" w:eastAsia="方正小标宋简体"/>
          <w:sz w:val="44"/>
          <w:szCs w:val="44"/>
        </w:rPr>
      </w:pPr>
      <w:r>
        <w:rPr>
          <w:rFonts w:ascii="方正小标宋简体" w:eastAsia="方正小标宋简体"/>
          <w:sz w:val="44"/>
          <w:szCs w:val="44"/>
        </w:rPr>
      </w:r>
      <w:r/>
    </w:p>
    <w:p>
      <w:pPr>
        <w:ind w:firstLine="880"/>
        <w:jc w:val="center"/>
        <w:spacing w:line="360" w:lineRule="auto"/>
        <w:tabs>
          <w:tab w:val="left" w:pos="360" w:leader="none"/>
          <w:tab w:val="left" w:pos="900" w:leader="none"/>
          <w:tab w:val="left" w:pos="1080" w:leader="none"/>
          <w:tab w:val="left" w:pos="2014" w:leader="none"/>
        </w:tabs>
        <w:rPr>
          <w:rFonts w:ascii="方正小标宋简体" w:eastAsia="方正小标宋简体"/>
          <w:sz w:val="44"/>
          <w:szCs w:val="44"/>
        </w:rPr>
      </w:pPr>
      <w:r>
        <w:rPr>
          <w:rFonts w:ascii="方正小标宋简体" w:eastAsia="方正小标宋简体"/>
          <w:sz w:val="44"/>
          <w:szCs w:val="44"/>
        </w:rPr>
      </w:r>
      <w:r/>
    </w:p>
    <w:p>
      <w:pPr>
        <w:ind w:firstLine="880"/>
        <w:jc w:val="center"/>
        <w:spacing w:line="360" w:lineRule="auto"/>
        <w:tabs>
          <w:tab w:val="left" w:pos="360" w:leader="none"/>
          <w:tab w:val="left" w:pos="900" w:leader="none"/>
          <w:tab w:val="left" w:pos="1080" w:leader="none"/>
          <w:tab w:val="left" w:pos="2014" w:leader="none"/>
        </w:tabs>
        <w:rPr>
          <w:rFonts w:hint="eastAsia" w:ascii="方正小标宋简体" w:eastAsia="方正小标宋简体"/>
          <w:sz w:val="44"/>
          <w:szCs w:val="44"/>
        </w:rPr>
      </w:pPr>
      <w:r>
        <w:rPr>
          <w:rFonts w:hint="eastAsia" w:ascii="方正小标宋简体" w:eastAsia="方正小标宋简体"/>
          <w:sz w:val="44"/>
          <w:szCs w:val="44"/>
        </w:rPr>
        <w:t xml:space="preserve">分包2（楼宇物业管理）</w:t>
      </w:r>
      <w:r/>
    </w:p>
    <w:tbl>
      <w:tblPr>
        <w:tblStyle w:val="713"/>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18"/>
        <w:gridCol w:w="1116"/>
        <w:gridCol w:w="3904"/>
        <w:gridCol w:w="846"/>
        <w:gridCol w:w="709"/>
        <w:gridCol w:w="710"/>
        <w:gridCol w:w="796"/>
      </w:tblGrid>
      <w:tr>
        <w:trPr>
          <w:trHeight w:val="671"/>
        </w:trPr>
        <w:tc>
          <w:tcPr>
            <w:tcMar>
              <w:left w:w="0" w:type="dxa"/>
              <w:right w:w="0" w:type="dxa"/>
            </w:tcMar>
            <w:tcW w:w="518" w:type="dxa"/>
            <w:vAlign w:val="top"/>
            <w:textDirection w:val="lrTb"/>
            <w:noWrap w:val="false"/>
          </w:tcPr>
          <w:p>
            <w:pPr>
              <w:jc w:val="center"/>
              <w:widowControl/>
              <w:rPr>
                <w:rFonts w:hint="eastAsia" w:ascii="黑体" w:hAnsi="黑体" w:eastAsia="黑体"/>
                <w:color w:val="1a1a1a"/>
                <w:sz w:val="24"/>
                <w:szCs w:val="24"/>
              </w:rPr>
            </w:pPr>
            <w:r>
              <w:rPr>
                <w:rFonts w:hint="eastAsia" w:ascii="宋体" w:hAnsi="宋体" w:cs="宋体"/>
                <w:b/>
                <w:bCs/>
                <w:sz w:val="20"/>
                <w:szCs w:val="20"/>
              </w:rPr>
              <w:t xml:space="preserve">序号</w:t>
            </w:r>
            <w:r/>
          </w:p>
        </w:tc>
        <w:tc>
          <w:tcPr>
            <w:tcW w:w="1116" w:type="dxa"/>
            <w:vAlign w:val="center"/>
            <w:textDirection w:val="lrTb"/>
            <w:noWrap w:val="false"/>
          </w:tcPr>
          <w:p>
            <w:pPr>
              <w:jc w:val="center"/>
              <w:widowControl/>
              <w:rPr>
                <w:rFonts w:hint="eastAsia" w:ascii="黑体" w:hAnsi="黑体" w:eastAsia="黑体"/>
                <w:color w:val="1a1a1a"/>
                <w:sz w:val="24"/>
                <w:szCs w:val="24"/>
              </w:rPr>
            </w:pPr>
            <w:r>
              <w:rPr>
                <w:rFonts w:hint="eastAsia" w:ascii="宋体" w:hAnsi="宋体" w:cs="宋体"/>
                <w:b/>
                <w:bCs/>
                <w:sz w:val="20"/>
                <w:szCs w:val="20"/>
              </w:rPr>
              <w:t xml:space="preserve">评分因素</w:t>
            </w:r>
            <w:r/>
          </w:p>
        </w:tc>
        <w:tc>
          <w:tcPr>
            <w:tcMar>
              <w:left w:w="0" w:type="dxa"/>
              <w:right w:w="0" w:type="dxa"/>
            </w:tcMar>
            <w:tcW w:w="3904" w:type="dxa"/>
            <w:vAlign w:val="center"/>
            <w:textDirection w:val="lrTb"/>
            <w:noWrap w:val="false"/>
          </w:tcPr>
          <w:p>
            <w:pPr>
              <w:jc w:val="center"/>
              <w:widowControl/>
              <w:rPr>
                <w:rFonts w:hint="eastAsia" w:ascii="黑体" w:hAnsi="黑体" w:eastAsia="黑体"/>
                <w:color w:val="1a1a1a"/>
                <w:sz w:val="24"/>
                <w:szCs w:val="24"/>
              </w:rPr>
            </w:pPr>
            <w:r>
              <w:rPr>
                <w:rFonts w:hint="eastAsia" w:ascii="宋体" w:hAnsi="宋体"/>
                <w:b/>
              </w:rPr>
              <w:t xml:space="preserve">评分标准和评审材料</w:t>
            </w:r>
            <w:r/>
          </w:p>
        </w:tc>
        <w:tc>
          <w:tcPr>
            <w:tcMar>
              <w:left w:w="0" w:type="dxa"/>
              <w:right w:w="0" w:type="dxa"/>
            </w:tcMar>
            <w:tcW w:w="846" w:type="dxa"/>
            <w:vAlign w:val="center"/>
            <w:textDirection w:val="lrTb"/>
            <w:noWrap w:val="false"/>
          </w:tcPr>
          <w:p>
            <w:pPr>
              <w:jc w:val="center"/>
              <w:rPr>
                <w:rFonts w:hint="eastAsia" w:ascii="黑体" w:hAnsi="黑体" w:eastAsia="黑体"/>
                <w:color w:val="1a1a1a"/>
                <w:sz w:val="24"/>
                <w:szCs w:val="24"/>
              </w:rPr>
            </w:pPr>
            <w:r>
              <w:rPr>
                <w:rFonts w:hint="eastAsia" w:ascii="宋体" w:hAnsi="宋体"/>
                <w:b/>
              </w:rPr>
              <w:t xml:space="preserve">最低分值</w:t>
            </w:r>
            <w:r/>
          </w:p>
        </w:tc>
        <w:tc>
          <w:tcPr>
            <w:tcMar>
              <w:left w:w="0" w:type="dxa"/>
              <w:right w:w="0" w:type="dxa"/>
            </w:tcMar>
            <w:tcW w:w="709" w:type="dxa"/>
            <w:vAlign w:val="top"/>
            <w:textDirection w:val="lrTb"/>
            <w:noWrap w:val="false"/>
          </w:tcPr>
          <w:p>
            <w:pPr>
              <w:jc w:val="center"/>
              <w:rPr>
                <w:rFonts w:hint="eastAsia" w:ascii="黑体" w:hAnsi="黑体" w:eastAsia="黑体"/>
                <w:color w:val="1a1a1a"/>
                <w:sz w:val="24"/>
                <w:szCs w:val="24"/>
              </w:rPr>
            </w:pPr>
            <w:r>
              <w:rPr>
                <w:rFonts w:hint="eastAsia" w:ascii="宋体" w:hAnsi="宋体"/>
                <w:b/>
              </w:rPr>
              <w:t xml:space="preserve">最高分值</w:t>
            </w:r>
            <w:r/>
          </w:p>
        </w:tc>
        <w:tc>
          <w:tcPr>
            <w:tcMar>
              <w:left w:w="0" w:type="dxa"/>
              <w:right w:w="0" w:type="dxa"/>
            </w:tcMar>
            <w:tcW w:w="710" w:type="dxa"/>
            <w:vAlign w:val="top"/>
            <w:textDirection w:val="lrTb"/>
            <w:noWrap w:val="false"/>
          </w:tcPr>
          <w:p>
            <w:pPr>
              <w:jc w:val="center"/>
              <w:widowControl/>
              <w:rPr>
                <w:rFonts w:hint="eastAsia" w:ascii="黑体" w:hAnsi="黑体" w:eastAsia="黑体"/>
                <w:iCs/>
                <w:color w:val="1a1a1a"/>
                <w:sz w:val="24"/>
                <w:szCs w:val="24"/>
              </w:rPr>
            </w:pPr>
            <w:r>
              <w:rPr>
                <w:rFonts w:hint="eastAsia" w:ascii="黑体" w:hAnsi="黑体" w:eastAsia="黑体"/>
                <w:iCs/>
                <w:color w:val="1a1a1a"/>
                <w:sz w:val="24"/>
                <w:szCs w:val="24"/>
              </w:rPr>
            </w:r>
            <w:r/>
          </w:p>
        </w:tc>
        <w:tc>
          <w:tcPr>
            <w:tcW w:w="796" w:type="dxa"/>
            <w:vAlign w:val="center"/>
            <w:textDirection w:val="lrTb"/>
            <w:noWrap w:val="false"/>
          </w:tcPr>
          <w:p>
            <w:pPr>
              <w:jc w:val="center"/>
              <w:widowControl/>
              <w:rPr>
                <w:rFonts w:hint="eastAsia" w:ascii="黑体" w:hAnsi="黑体" w:eastAsia="黑体"/>
                <w:iCs/>
                <w:color w:val="1a1a1a"/>
                <w:sz w:val="24"/>
                <w:szCs w:val="24"/>
              </w:rPr>
            </w:pPr>
            <w:r>
              <w:rPr>
                <w:rFonts w:hint="eastAsia" w:ascii="黑体" w:hAnsi="黑体" w:eastAsia="黑体"/>
                <w:iCs/>
                <w:color w:val="1a1a1a"/>
                <w:sz w:val="24"/>
                <w:szCs w:val="24"/>
              </w:rPr>
            </w:r>
            <w:r/>
          </w:p>
        </w:tc>
      </w:tr>
      <w:tr>
        <w:trPr>
          <w:trHeight w:val="1404"/>
        </w:trPr>
        <w:tc>
          <w:tcPr>
            <w:tcW w:w="518" w:type="dxa"/>
            <w:vAlign w:val="center"/>
            <w:textDirection w:val="lrTb"/>
            <w:noWrap w:val="false"/>
          </w:tcPr>
          <w:p>
            <w:pPr>
              <w:jc w:val="center"/>
              <w:spacing w:line="300" w:lineRule="exact"/>
              <w:rPr>
                <w:color w:val="1a1a1a"/>
                <w:sz w:val="24"/>
                <w:szCs w:val="24"/>
              </w:rPr>
            </w:pPr>
            <w:r>
              <w:rPr>
                <w:rFonts w:hint="eastAsia"/>
                <w:color w:val="1a1a1a"/>
                <w:sz w:val="24"/>
                <w:szCs w:val="24"/>
              </w:rPr>
              <w:t xml:space="preserve">1</w:t>
            </w:r>
            <w:r/>
          </w:p>
        </w:tc>
        <w:tc>
          <w:tcPr>
            <w:tcW w:w="1116"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r>
            <w:r/>
          </w:p>
        </w:tc>
        <w:tc>
          <w:tcPr>
            <w:tcW w:w="3904" w:type="dxa"/>
            <w:vAlign w:val="center"/>
            <w:textDirection w:val="lrTb"/>
            <w:noWrap w:val="false"/>
          </w:tcPr>
          <w:p>
            <w:pPr>
              <w:spacing w:line="300" w:lineRule="exact"/>
              <w:rPr>
                <w:color w:val="1a1a1a"/>
                <w:sz w:val="24"/>
                <w:szCs w:val="24"/>
              </w:rPr>
            </w:pPr>
            <w:r>
              <w:rPr>
                <w:rFonts w:hint="eastAsia" w:cs="宋体"/>
                <w:bCs/>
                <w:color w:val="1a1a1a"/>
                <w:sz w:val="24"/>
                <w:szCs w:val="24"/>
              </w:rPr>
              <w:t xml:space="preserve">价格分：采用低价优先法计算，即满足招标文件要求且投标价格最低的投标报价为评标基准价，其价格分为满分。其他投标人的价格分统一按照下列公式计算：投标报价得分=（评标基准价／投标报价）×分值。</w:t>
            </w:r>
            <w:r/>
          </w:p>
        </w:tc>
        <w:tc>
          <w:tcPr>
            <w:tcW w:w="846" w:type="dxa"/>
            <w:vAlign w:val="center"/>
            <w:textDirection w:val="lrTb"/>
            <w:noWrap w:val="false"/>
          </w:tcPr>
          <w:p>
            <w:pPr>
              <w:spacing w:line="300" w:lineRule="exact"/>
              <w:rPr>
                <w:color w:val="1a1a1a"/>
                <w:sz w:val="24"/>
                <w:szCs w:val="24"/>
              </w:rPr>
            </w:pPr>
            <w:r>
              <w:rPr>
                <w:rFonts w:hint="eastAsia"/>
                <w:color w:val="1a1a1a"/>
                <w:sz w:val="24"/>
                <w:szCs w:val="24"/>
              </w:rPr>
              <w:t xml:space="preserve">0</w:t>
            </w:r>
            <w:r/>
          </w:p>
        </w:tc>
        <w:tc>
          <w:tcPr>
            <w:tcW w:w="709" w:type="dxa"/>
            <w:vAlign w:val="top"/>
            <w:textDirection w:val="lrTb"/>
            <w:noWrap w:val="false"/>
          </w:tcPr>
          <w:p>
            <w:pPr>
              <w:spacing w:line="300" w:lineRule="exact"/>
              <w:rPr>
                <w:rFonts w:hint="eastAsia"/>
                <w:color w:val="1a1a1a"/>
                <w:sz w:val="24"/>
                <w:szCs w:val="24"/>
              </w:rPr>
            </w:pPr>
            <w:r>
              <w:rPr>
                <w:color w:val="1a1a1a"/>
                <w:sz w:val="24"/>
                <w:szCs w:val="24"/>
              </w:rPr>
              <w:t xml:space="preserve">2</w:t>
            </w:r>
            <w:r>
              <w:rPr>
                <w:rFonts w:hint="eastAsia"/>
                <w:color w:val="1a1a1a"/>
                <w:sz w:val="24"/>
                <w:szCs w:val="24"/>
              </w:rPr>
              <w:t xml:space="preserve">0</w:t>
            </w:r>
            <w:r/>
          </w:p>
        </w:tc>
        <w:tc>
          <w:tcPr>
            <w:tcW w:w="710" w:type="dxa"/>
            <w:vAlign w:val="center"/>
            <w:textDirection w:val="lrTb"/>
            <w:noWrap w:val="false"/>
          </w:tcPr>
          <w:p>
            <w:pPr>
              <w:spacing w:line="300" w:lineRule="exact"/>
              <w:rPr>
                <w:iCs/>
                <w:color w:val="1a1a1a"/>
                <w:sz w:val="24"/>
                <w:szCs w:val="24"/>
              </w:rPr>
            </w:pPr>
            <w:r>
              <w:rPr>
                <w:iCs/>
                <w:color w:val="1a1a1a"/>
                <w:sz w:val="24"/>
                <w:szCs w:val="24"/>
              </w:rPr>
            </w:r>
            <w:r/>
          </w:p>
        </w:tc>
        <w:tc>
          <w:tcPr>
            <w:tcW w:w="796" w:type="dxa"/>
            <w:vAlign w:val="top"/>
            <w:textDirection w:val="lrTb"/>
            <w:noWrap w:val="false"/>
          </w:tcPr>
          <w:p>
            <w:pPr>
              <w:spacing w:line="300" w:lineRule="exact"/>
              <w:rPr>
                <w:rFonts w:hint="eastAsia"/>
                <w:iCs/>
                <w:color w:val="1a1a1a"/>
                <w:sz w:val="24"/>
                <w:szCs w:val="24"/>
              </w:rPr>
            </w:pPr>
            <w:r>
              <w:rPr>
                <w:rFonts w:hint="eastAsia"/>
                <w:iCs/>
                <w:color w:val="1a1a1a"/>
                <w:sz w:val="24"/>
                <w:szCs w:val="24"/>
              </w:rPr>
            </w:r>
            <w:r/>
          </w:p>
        </w:tc>
      </w:tr>
      <w:tr>
        <w:trPr>
          <w:trHeight w:val="1022"/>
        </w:trPr>
        <w:tc>
          <w:tcPr>
            <w:tcW w:w="518" w:type="dxa"/>
            <w:vAlign w:val="center"/>
            <w:textDirection w:val="lrTb"/>
            <w:noWrap w:val="false"/>
          </w:tcPr>
          <w:p>
            <w:pPr>
              <w:jc w:val="center"/>
              <w:spacing w:line="300" w:lineRule="exact"/>
              <w:rPr>
                <w:rFonts w:hint="eastAsia" w:ascii="宋体" w:hAnsi="宋体" w:cs="宋体"/>
                <w:b/>
                <w:bCs/>
                <w:sz w:val="20"/>
                <w:szCs w:val="20"/>
              </w:rPr>
            </w:pPr>
            <w:r>
              <w:rPr>
                <w:rFonts w:hint="eastAsia"/>
                <w:b/>
                <w:color w:val="1a1a1a"/>
                <w:sz w:val="24"/>
                <w:szCs w:val="24"/>
              </w:rPr>
              <w:t xml:space="preserve">序号</w:t>
            </w:r>
            <w:r/>
          </w:p>
        </w:tc>
        <w:tc>
          <w:tcPr>
            <w:tcW w:w="1116" w:type="dxa"/>
            <w:vAlign w:val="top"/>
            <w:textDirection w:val="lrTb"/>
            <w:noWrap w:val="false"/>
          </w:tcPr>
          <w:p>
            <w:r>
              <w:rPr>
                <w:rFonts w:hint="eastAsia" w:ascii="宋体" w:hAnsi="宋体" w:cs="宋体"/>
                <w:b/>
                <w:bCs/>
                <w:sz w:val="20"/>
                <w:szCs w:val="20"/>
              </w:rPr>
              <w:t xml:space="preserve">评分因素</w:t>
            </w:r>
            <w:r/>
          </w:p>
          <w:p>
            <w:pPr>
              <w:spacing w:line="300" w:lineRule="exact"/>
              <w:rPr>
                <w:rFonts w:hint="eastAsia" w:ascii="宋体" w:hAnsi="宋体" w:cs="宋体"/>
                <w:sz w:val="24"/>
              </w:rPr>
            </w:pPr>
            <w:r>
              <w:rPr>
                <w:rFonts w:hint="eastAsia" w:ascii="宋体" w:hAnsi="宋体" w:cs="宋体"/>
                <w:sz w:val="24"/>
              </w:rPr>
            </w:r>
            <w:r/>
          </w:p>
        </w:tc>
        <w:tc>
          <w:tcPr>
            <w:tcW w:w="3904" w:type="dxa"/>
            <w:vAlign w:val="center"/>
            <w:textDirection w:val="lrTb"/>
            <w:noWrap w:val="false"/>
          </w:tcPr>
          <w:p>
            <w:pPr>
              <w:spacing w:line="300" w:lineRule="exact"/>
              <w:rPr>
                <w:rFonts w:ascii="宋体" w:hAnsi="宋体" w:cs="宋体"/>
                <w:sz w:val="24"/>
              </w:rPr>
            </w:pPr>
            <w:r>
              <w:rPr>
                <w:rFonts w:hint="eastAsia" w:ascii="宋体" w:hAnsi="宋体"/>
                <w:b/>
              </w:rPr>
              <w:t xml:space="preserve">评分标准和评审材料</w:t>
            </w:r>
            <w:r/>
          </w:p>
        </w:tc>
        <w:tc>
          <w:tcPr>
            <w:tcW w:w="846" w:type="dxa"/>
            <w:vAlign w:val="center"/>
            <w:textDirection w:val="lrTb"/>
            <w:noWrap w:val="false"/>
          </w:tcPr>
          <w:p>
            <w:pPr>
              <w:jc w:val="center"/>
              <w:rPr>
                <w:rFonts w:hint="eastAsia" w:ascii="宋体" w:hAnsi="宋体"/>
                <w:b/>
              </w:rPr>
            </w:pPr>
            <w:r>
              <w:rPr>
                <w:rFonts w:hint="eastAsia" w:ascii="宋体" w:hAnsi="宋体"/>
                <w:b/>
              </w:rPr>
              <w:t xml:space="preserve">最低分值</w:t>
            </w:r>
            <w:r/>
          </w:p>
        </w:tc>
        <w:tc>
          <w:tcPr>
            <w:tcW w:w="709" w:type="dxa"/>
            <w:vAlign w:val="top"/>
            <w:textDirection w:val="lrTb"/>
            <w:noWrap w:val="false"/>
          </w:tcPr>
          <w:p>
            <w:pPr>
              <w:jc w:val="center"/>
              <w:rPr>
                <w:rFonts w:hint="eastAsia" w:ascii="宋体" w:hAnsi="宋体"/>
                <w:b/>
              </w:rPr>
            </w:pPr>
            <w:r>
              <w:rPr>
                <w:rFonts w:hint="eastAsia" w:ascii="宋体" w:hAnsi="宋体"/>
                <w:b/>
              </w:rPr>
              <w:t xml:space="preserve">最高分值</w:t>
            </w:r>
            <w:r/>
          </w:p>
        </w:tc>
        <w:tc>
          <w:tcPr>
            <w:tcW w:w="710" w:type="dxa"/>
            <w:vAlign w:val="top"/>
            <w:textDirection w:val="lrTb"/>
            <w:noWrap w:val="false"/>
          </w:tcPr>
          <w:p>
            <w:pPr>
              <w:jc w:val="center"/>
              <w:rPr>
                <w:rFonts w:hint="eastAsia" w:ascii="宋体" w:hAnsi="宋体"/>
                <w:b/>
              </w:rPr>
            </w:pPr>
            <w:r>
              <w:rPr>
                <w:rFonts w:hint="eastAsia" w:ascii="宋体" w:hAnsi="宋体"/>
                <w:b/>
              </w:rPr>
              <w:t xml:space="preserve">是否暗标评审</w:t>
            </w:r>
            <w:r/>
          </w:p>
        </w:tc>
        <w:tc>
          <w:tcPr>
            <w:tcW w:w="796" w:type="dxa"/>
            <w:vAlign w:val="top"/>
            <w:textDirection w:val="lrTb"/>
            <w:noWrap w:val="false"/>
          </w:tcPr>
          <w:p>
            <w:pPr>
              <w:jc w:val="center"/>
              <w:rPr>
                <w:rFonts w:hint="eastAsia" w:ascii="宋体" w:hAnsi="宋体"/>
                <w:b/>
              </w:rPr>
            </w:pPr>
            <w:r>
              <w:rPr>
                <w:rFonts w:hint="eastAsia" w:ascii="宋体" w:hAnsi="宋体"/>
                <w:b/>
              </w:rPr>
              <w:t xml:space="preserve">是否客观分</w:t>
            </w:r>
            <w:r/>
          </w:p>
        </w:tc>
      </w:tr>
      <w:tr>
        <w:trPr>
          <w:trHeight w:val="1022"/>
        </w:trPr>
        <w:tc>
          <w:tcPr>
            <w:tcW w:w="518" w:type="dxa"/>
            <w:vAlign w:val="center"/>
            <w:textDirection w:val="lrTb"/>
            <w:noWrap w:val="false"/>
          </w:tcPr>
          <w:p>
            <w:pPr>
              <w:jc w:val="center"/>
              <w:spacing w:line="300" w:lineRule="exact"/>
              <w:rPr>
                <w:b/>
                <w:color w:val="1a1a1a"/>
                <w:sz w:val="24"/>
                <w:szCs w:val="24"/>
              </w:rPr>
            </w:pPr>
            <w:r>
              <w:rPr>
                <w:rFonts w:hint="eastAsia"/>
                <w:b/>
                <w:color w:val="1a1a1a"/>
                <w:sz w:val="24"/>
                <w:szCs w:val="24"/>
              </w:rPr>
              <w:t xml:space="preserve">2</w:t>
            </w:r>
            <w:r/>
          </w:p>
        </w:tc>
        <w:tc>
          <w:tcPr>
            <w:tcW w:w="1116" w:type="dxa"/>
            <w:vAlign w:val="top"/>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技术分</w:t>
            </w:r>
            <w:r/>
          </w:p>
          <w:p>
            <w:pPr>
              <w:spacing w:line="300" w:lineRule="exact"/>
              <w:rPr>
                <w:rFonts w:hint="eastAsia"/>
                <w:b/>
                <w:color w:val="1a1a1a"/>
                <w:sz w:val="24"/>
                <w:szCs w:val="24"/>
              </w:rPr>
            </w:pPr>
            <w:r>
              <w:rPr>
                <w:rFonts w:hint="eastAsia" w:ascii="宋体" w:hAnsi="宋体" w:cs="宋体"/>
                <w:b/>
                <w:bCs/>
                <w:sz w:val="20"/>
                <w:szCs w:val="20"/>
              </w:rPr>
              <w:t xml:space="preserve">（主观分）</w:t>
            </w:r>
            <w:r/>
          </w:p>
        </w:tc>
        <w:tc>
          <w:tcPr>
            <w:tcW w:w="3904" w:type="dxa"/>
            <w:vAlign w:val="center"/>
            <w:textDirection w:val="lrTb"/>
            <w:noWrap w:val="false"/>
          </w:tcPr>
          <w:p>
            <w:pPr>
              <w:spacing w:line="300" w:lineRule="exact"/>
              <w:rPr>
                <w:b/>
                <w:color w:val="1a1a1a"/>
                <w:sz w:val="24"/>
                <w:szCs w:val="24"/>
              </w:rPr>
            </w:pPr>
            <w:r>
              <w:rPr>
                <w:b/>
                <w:color w:val="1a1a1a"/>
                <w:sz w:val="24"/>
                <w:szCs w:val="24"/>
              </w:rPr>
            </w:r>
            <w:r/>
          </w:p>
        </w:tc>
        <w:tc>
          <w:tcPr>
            <w:tcW w:w="846" w:type="dxa"/>
            <w:vAlign w:val="center"/>
            <w:textDirection w:val="lrTb"/>
            <w:noWrap w:val="false"/>
          </w:tcPr>
          <w:p>
            <w:pPr>
              <w:jc w:val="center"/>
              <w:rPr>
                <w:color w:val="1a1a1a"/>
                <w:sz w:val="24"/>
                <w:szCs w:val="24"/>
              </w:rPr>
            </w:pPr>
            <w:r>
              <w:rPr>
                <w:rFonts w:hint="eastAsia" w:ascii="宋体" w:hAnsi="宋体"/>
                <w:b/>
              </w:rPr>
              <w:t xml:space="preserve">0</w:t>
            </w:r>
            <w:r/>
          </w:p>
        </w:tc>
        <w:tc>
          <w:tcPr>
            <w:tcW w:w="709" w:type="dxa"/>
            <w:vAlign w:val="top"/>
            <w:textDirection w:val="lrTb"/>
            <w:noWrap w:val="false"/>
          </w:tcPr>
          <w:p>
            <w:pPr>
              <w:jc w:val="center"/>
              <w:rPr>
                <w:color w:val="1a1a1a"/>
                <w:sz w:val="24"/>
                <w:szCs w:val="24"/>
              </w:rPr>
            </w:pPr>
            <w:r>
              <w:rPr>
                <w:rFonts w:hint="eastAsia" w:ascii="宋体" w:hAnsi="宋体"/>
                <w:b/>
              </w:rPr>
              <w:t xml:space="preserve">38</w:t>
            </w:r>
            <w:r/>
          </w:p>
        </w:tc>
        <w:tc>
          <w:tcPr>
            <w:tcW w:w="710" w:type="dxa"/>
            <w:vAlign w:val="top"/>
            <w:textDirection w:val="lrTb"/>
            <w:noWrap w:val="false"/>
          </w:tcPr>
          <w:p>
            <w:pPr>
              <w:jc w:val="center"/>
              <w:rPr>
                <w:iCs/>
                <w:color w:val="1a1a1a"/>
                <w:sz w:val="24"/>
                <w:szCs w:val="24"/>
              </w:rPr>
            </w:pPr>
            <w:r>
              <w:rPr>
                <w:rFonts w:hint="eastAsia" w:ascii="宋体" w:hAnsi="宋体"/>
                <w:b/>
              </w:rPr>
              <w:t xml:space="preserve">否</w:t>
            </w:r>
            <w:r/>
          </w:p>
        </w:tc>
        <w:tc>
          <w:tcPr>
            <w:tcW w:w="796" w:type="dxa"/>
            <w:vAlign w:val="top"/>
            <w:textDirection w:val="lrTb"/>
            <w:noWrap w:val="false"/>
          </w:tcPr>
          <w:p>
            <w:pPr>
              <w:jc w:val="center"/>
              <w:rPr>
                <w:rFonts w:hint="eastAsia"/>
                <w:iCs/>
                <w:color w:val="1a1a1a"/>
                <w:sz w:val="24"/>
                <w:szCs w:val="24"/>
              </w:rPr>
            </w:pPr>
            <w:r>
              <w:rPr>
                <w:rFonts w:hint="eastAsia" w:ascii="宋体" w:hAnsi="宋体"/>
                <w:b/>
              </w:rPr>
              <w:t xml:space="preserve">否</w:t>
            </w:r>
            <w:r/>
          </w:p>
        </w:tc>
      </w:tr>
      <w:tr>
        <w:trPr>
          <w:trHeight w:val="567"/>
        </w:trPr>
        <w:tc>
          <w:tcPr>
            <w:tcW w:w="518" w:type="dxa"/>
            <w:vAlign w:val="center"/>
            <w:textDirection w:val="lrTb"/>
            <w:noWrap w:val="false"/>
          </w:tcPr>
          <w:p>
            <w:pPr>
              <w:jc w:val="center"/>
              <w:spacing w:line="300" w:lineRule="exact"/>
              <w:rPr>
                <w:rFonts w:cs="宋体"/>
                <w:bCs/>
                <w:color w:val="1a1a1a"/>
                <w:sz w:val="24"/>
                <w:szCs w:val="24"/>
              </w:rPr>
            </w:pPr>
            <w:r>
              <w:rPr>
                <w:rFonts w:hint="eastAsia" w:cs="宋体"/>
                <w:bCs/>
                <w:color w:val="1a1a1a"/>
                <w:sz w:val="24"/>
                <w:szCs w:val="24"/>
              </w:rPr>
              <w:t xml:space="preserve">2.1</w:t>
            </w:r>
            <w:r/>
          </w:p>
        </w:tc>
        <w:tc>
          <w:tcPr>
            <w:tcW w:w="1116"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整体服务方案</w:t>
            </w:r>
            <w:r/>
          </w:p>
        </w:tc>
        <w:tc>
          <w:tcPr>
            <w:tcW w:w="3904"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根据本项目情况制定整体服务方案、项目管理机构图、工作职能及组织运行图、项目管理制度、考核办法和奖惩措施等，方案详细、切实可行、完整合理的得5分；方案比较详细、比较可行、比较完整合理的得4分；方案不太详细、勉强可行、不太完整合理的得3分。不详细、不可行或未提供的不得分。</w:t>
            </w:r>
            <w:r/>
          </w:p>
        </w:tc>
        <w:tc>
          <w:tcPr>
            <w:tcW w:w="846"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0</w:t>
            </w:r>
            <w:r/>
          </w:p>
        </w:tc>
        <w:tc>
          <w:tcPr>
            <w:tcW w:w="709" w:type="dxa"/>
            <w:vAlign w:val="top"/>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5</w:t>
            </w:r>
            <w:r/>
          </w:p>
        </w:tc>
        <w:tc>
          <w:tcPr>
            <w:tcW w:w="710" w:type="dxa"/>
            <w:vAlign w:val="center"/>
            <w:textDirection w:val="lrTb"/>
            <w:noWrap w:val="false"/>
          </w:tcPr>
          <w:p>
            <w:pPr>
              <w:spacing w:line="300" w:lineRule="exact"/>
              <w:rPr>
                <w:rFonts w:cs="宋体"/>
                <w:bCs/>
                <w:iCs/>
                <w:color w:val="1a1a1a"/>
                <w:sz w:val="24"/>
                <w:szCs w:val="24"/>
              </w:rPr>
            </w:pPr>
            <w:r>
              <w:rPr>
                <w:rFonts w:hint="eastAsia" w:ascii="宋体" w:hAnsi="宋体"/>
                <w:b/>
              </w:rPr>
              <w:t xml:space="preserve">否</w:t>
            </w:r>
            <w:r/>
          </w:p>
        </w:tc>
        <w:tc>
          <w:tcPr>
            <w:tcW w:w="796" w:type="dxa"/>
            <w:vAlign w:val="top"/>
            <w:textDirection w:val="lrTb"/>
            <w:noWrap w:val="false"/>
          </w:tcPr>
          <w:p>
            <w:pPr>
              <w:spacing w:line="300" w:lineRule="exact"/>
              <w:rPr>
                <w:rFonts w:cs="宋体"/>
                <w:bCs/>
                <w:iCs/>
                <w:color w:val="1a1a1a"/>
                <w:sz w:val="24"/>
                <w:szCs w:val="24"/>
              </w:rPr>
            </w:pPr>
            <w:r>
              <w:rPr>
                <w:rFonts w:hint="eastAsia" w:cs="宋体"/>
                <w:bCs/>
                <w:iCs/>
                <w:color w:val="1a1a1a"/>
                <w:sz w:val="24"/>
                <w:szCs w:val="24"/>
              </w:rPr>
              <w:t xml:space="preserve">否</w:t>
            </w:r>
            <w:r/>
          </w:p>
        </w:tc>
      </w:tr>
      <w:tr>
        <w:trPr>
          <w:trHeight w:val="567"/>
        </w:trPr>
        <w:tc>
          <w:tcPr>
            <w:tcW w:w="518" w:type="dxa"/>
            <w:vAlign w:val="center"/>
            <w:textDirection w:val="lrTb"/>
            <w:noWrap w:val="false"/>
          </w:tcPr>
          <w:p>
            <w:pPr>
              <w:jc w:val="center"/>
              <w:spacing w:line="300" w:lineRule="exact"/>
              <w:rPr>
                <w:rFonts w:cs="宋体"/>
                <w:bCs/>
                <w:color w:val="1a1a1a"/>
                <w:sz w:val="24"/>
                <w:szCs w:val="24"/>
              </w:rPr>
            </w:pPr>
            <w:r>
              <w:rPr>
                <w:rFonts w:hint="eastAsia" w:cs="宋体"/>
                <w:bCs/>
                <w:color w:val="1a1a1a"/>
                <w:sz w:val="24"/>
                <w:szCs w:val="24"/>
              </w:rPr>
              <w:t xml:space="preserve">2.2</w:t>
            </w:r>
            <w:r/>
          </w:p>
        </w:tc>
        <w:tc>
          <w:tcPr>
            <w:tcW w:w="1116"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保洁管理服务方案</w:t>
            </w:r>
            <w:r/>
          </w:p>
        </w:tc>
        <w:tc>
          <w:tcPr>
            <w:tcW w:w="3904"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根据本项目情况制定具体实施方案包括但不限于保洁、值班等，方案详细、切实可行、完整合理的得8分；方案比较详细、比较可行、比较完整合理的得6分；方案不太详细、勉强可行、不太完整合理的得4分。不详细、不可行或未提供的不得分。</w:t>
            </w:r>
            <w:r/>
          </w:p>
        </w:tc>
        <w:tc>
          <w:tcPr>
            <w:tcW w:w="846"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0</w:t>
            </w:r>
            <w:r/>
          </w:p>
        </w:tc>
        <w:tc>
          <w:tcPr>
            <w:tcW w:w="709"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8</w:t>
            </w:r>
            <w:r/>
          </w:p>
        </w:tc>
        <w:tc>
          <w:tcPr>
            <w:tcW w:w="710" w:type="dxa"/>
            <w:vAlign w:val="center"/>
            <w:textDirection w:val="lrTb"/>
            <w:noWrap w:val="false"/>
          </w:tcPr>
          <w:p>
            <w:pPr>
              <w:spacing w:line="300" w:lineRule="exact"/>
              <w:rPr>
                <w:rFonts w:cs="宋体"/>
                <w:bCs/>
                <w:iCs/>
                <w:color w:val="1a1a1a"/>
                <w:sz w:val="24"/>
                <w:szCs w:val="24"/>
              </w:rPr>
            </w:pPr>
            <w:r>
              <w:rPr>
                <w:rFonts w:hint="eastAsia" w:ascii="宋体" w:hAnsi="宋体"/>
                <w:b/>
              </w:rPr>
              <w:t xml:space="preserve">否</w:t>
            </w:r>
            <w:r/>
          </w:p>
        </w:tc>
        <w:tc>
          <w:tcPr>
            <w:tcW w:w="796" w:type="dxa"/>
            <w:vAlign w:val="top"/>
            <w:textDirection w:val="lrTb"/>
            <w:noWrap w:val="false"/>
          </w:tcPr>
          <w:p>
            <w:pPr>
              <w:spacing w:line="300" w:lineRule="exact"/>
              <w:rPr>
                <w:rFonts w:cs="宋体"/>
                <w:bCs/>
                <w:iCs/>
                <w:color w:val="1a1a1a"/>
                <w:sz w:val="24"/>
                <w:szCs w:val="24"/>
              </w:rPr>
            </w:pPr>
            <w:r>
              <w:rPr>
                <w:rFonts w:hint="eastAsia" w:cs="宋体"/>
                <w:bCs/>
                <w:iCs/>
                <w:color w:val="1a1a1a"/>
                <w:sz w:val="24"/>
                <w:szCs w:val="24"/>
              </w:rPr>
              <w:t xml:space="preserve">否</w:t>
            </w:r>
            <w:r/>
          </w:p>
        </w:tc>
      </w:tr>
      <w:tr>
        <w:trPr>
          <w:trHeight w:val="567"/>
        </w:trPr>
        <w:tc>
          <w:tcPr>
            <w:tcW w:w="518" w:type="dxa"/>
            <w:vAlign w:val="center"/>
            <w:textDirection w:val="lrTb"/>
            <w:noWrap w:val="false"/>
          </w:tcPr>
          <w:p>
            <w:pPr>
              <w:jc w:val="center"/>
              <w:spacing w:line="300" w:lineRule="exact"/>
              <w:rPr>
                <w:rFonts w:cs="宋体"/>
                <w:bCs/>
                <w:color w:val="1a1a1a"/>
                <w:sz w:val="24"/>
                <w:szCs w:val="24"/>
              </w:rPr>
            </w:pPr>
            <w:r>
              <w:rPr>
                <w:rFonts w:hint="eastAsia" w:cs="宋体"/>
                <w:bCs/>
                <w:color w:val="1a1a1a"/>
                <w:sz w:val="24"/>
                <w:szCs w:val="24"/>
              </w:rPr>
              <w:t xml:space="preserve">2.3</w:t>
            </w:r>
            <w:r/>
          </w:p>
        </w:tc>
        <w:tc>
          <w:tcPr>
            <w:tcW w:w="1116"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会务服务方案</w:t>
            </w:r>
            <w:r/>
          </w:p>
        </w:tc>
        <w:tc>
          <w:tcPr>
            <w:tcW w:w="3904"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根据本项目情况制定客服及会议服务方案内容详尽、方案详细、切实可行、完整合理的得5分；方案比较详细、比较可行、比较完整合理的得4分；方案不太详细、勉强可行、不太完整合理的得3分。不详细、不可行或未提供的不得分。</w:t>
            </w:r>
            <w:r/>
          </w:p>
        </w:tc>
        <w:tc>
          <w:tcPr>
            <w:tcW w:w="846"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0</w:t>
            </w:r>
            <w:r/>
          </w:p>
        </w:tc>
        <w:tc>
          <w:tcPr>
            <w:tcW w:w="709" w:type="dxa"/>
            <w:vAlign w:val="top"/>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5</w:t>
            </w:r>
            <w:r/>
          </w:p>
        </w:tc>
        <w:tc>
          <w:tcPr>
            <w:tcW w:w="710" w:type="dxa"/>
            <w:vAlign w:val="center"/>
            <w:textDirection w:val="lrTb"/>
            <w:noWrap w:val="false"/>
          </w:tcPr>
          <w:p>
            <w:pPr>
              <w:spacing w:line="300" w:lineRule="exact"/>
              <w:rPr>
                <w:rFonts w:cs="宋体"/>
                <w:bCs/>
                <w:iCs/>
                <w:color w:val="1a1a1a"/>
                <w:sz w:val="24"/>
                <w:szCs w:val="24"/>
              </w:rPr>
            </w:pPr>
            <w:r>
              <w:rPr>
                <w:rFonts w:hint="eastAsia" w:ascii="宋体" w:hAnsi="宋体"/>
                <w:b/>
              </w:rPr>
              <w:t xml:space="preserve">否</w:t>
            </w:r>
            <w:r/>
          </w:p>
        </w:tc>
        <w:tc>
          <w:tcPr>
            <w:tcW w:w="796" w:type="dxa"/>
            <w:vAlign w:val="top"/>
            <w:textDirection w:val="lrTb"/>
            <w:noWrap w:val="false"/>
          </w:tcPr>
          <w:p>
            <w:pPr>
              <w:spacing w:line="300" w:lineRule="exact"/>
              <w:rPr>
                <w:rFonts w:cs="宋体"/>
                <w:bCs/>
                <w:iCs/>
                <w:color w:val="1a1a1a"/>
                <w:sz w:val="24"/>
                <w:szCs w:val="24"/>
              </w:rPr>
            </w:pPr>
            <w:r>
              <w:rPr>
                <w:rFonts w:hint="eastAsia" w:cs="宋体"/>
                <w:bCs/>
                <w:iCs/>
                <w:color w:val="1a1a1a"/>
                <w:sz w:val="24"/>
                <w:szCs w:val="24"/>
              </w:rPr>
              <w:t xml:space="preserve">否</w:t>
            </w:r>
            <w:r/>
          </w:p>
        </w:tc>
      </w:tr>
      <w:tr>
        <w:trPr>
          <w:trHeight w:val="567"/>
        </w:trPr>
        <w:tc>
          <w:tcPr>
            <w:tcW w:w="518" w:type="dxa"/>
            <w:vAlign w:val="center"/>
            <w:textDirection w:val="lrTb"/>
            <w:noWrap w:val="false"/>
          </w:tcPr>
          <w:p>
            <w:pPr>
              <w:jc w:val="center"/>
              <w:spacing w:line="300" w:lineRule="exact"/>
              <w:rPr>
                <w:rFonts w:cs="宋体"/>
                <w:bCs/>
                <w:color w:val="1a1a1a"/>
                <w:sz w:val="24"/>
                <w:szCs w:val="24"/>
              </w:rPr>
            </w:pPr>
            <w:r>
              <w:rPr>
                <w:rFonts w:hint="eastAsia" w:cs="宋体"/>
                <w:bCs/>
                <w:color w:val="1a1a1a"/>
                <w:sz w:val="24"/>
                <w:szCs w:val="24"/>
              </w:rPr>
              <w:t xml:space="preserve">2.4</w:t>
            </w:r>
            <w:r/>
          </w:p>
        </w:tc>
        <w:tc>
          <w:tcPr>
            <w:tcW w:w="1116"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项目重点难点可行性方案</w:t>
            </w:r>
            <w:r/>
          </w:p>
        </w:tc>
        <w:tc>
          <w:tcPr>
            <w:tcW w:w="3904"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根据本项目实施过程中的管理重难点制定可行性解决方案，方案详细、切实可行、完整合理的得5分；方案比较详细、比较可行、比较完整合理的得4分；方案不太详细、勉强可行、不太完整合理的得3分。不详细、不可行或未提供的不得分。</w:t>
            </w:r>
            <w:r/>
          </w:p>
        </w:tc>
        <w:tc>
          <w:tcPr>
            <w:tcW w:w="846"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0</w:t>
            </w:r>
            <w:r/>
          </w:p>
        </w:tc>
        <w:tc>
          <w:tcPr>
            <w:tcW w:w="709" w:type="dxa"/>
            <w:vAlign w:val="top"/>
            <w:textDirection w:val="lrTb"/>
            <w:noWrap w:val="false"/>
          </w:tcPr>
          <w:p>
            <w:pPr>
              <w:spacing w:line="300" w:lineRule="exact"/>
              <w:rPr>
                <w:rFonts w:cs="宋体"/>
                <w:bCs/>
                <w:color w:val="1a1a1a"/>
                <w:sz w:val="24"/>
                <w:szCs w:val="24"/>
              </w:rPr>
            </w:pPr>
            <w:r>
              <w:rPr>
                <w:rFonts w:cs="宋体"/>
                <w:bCs/>
                <w:color w:val="1a1a1a"/>
                <w:sz w:val="24"/>
                <w:szCs w:val="24"/>
              </w:rPr>
              <w:t xml:space="preserve">5</w:t>
            </w:r>
            <w:r/>
          </w:p>
        </w:tc>
        <w:tc>
          <w:tcPr>
            <w:tcW w:w="710" w:type="dxa"/>
            <w:vAlign w:val="center"/>
            <w:textDirection w:val="lrTb"/>
            <w:noWrap w:val="false"/>
          </w:tcPr>
          <w:p>
            <w:pPr>
              <w:spacing w:line="300" w:lineRule="exact"/>
              <w:rPr>
                <w:rFonts w:cs="宋体"/>
                <w:bCs/>
                <w:iCs/>
                <w:color w:val="1a1a1a"/>
                <w:sz w:val="24"/>
                <w:szCs w:val="24"/>
              </w:rPr>
            </w:pPr>
            <w:r>
              <w:rPr>
                <w:rFonts w:hint="eastAsia" w:ascii="宋体" w:hAnsi="宋体"/>
                <w:b/>
              </w:rPr>
              <w:t xml:space="preserve">否</w:t>
            </w:r>
            <w:r/>
          </w:p>
        </w:tc>
        <w:tc>
          <w:tcPr>
            <w:tcW w:w="796" w:type="dxa"/>
            <w:vAlign w:val="top"/>
            <w:textDirection w:val="lrTb"/>
            <w:noWrap w:val="false"/>
          </w:tcPr>
          <w:p>
            <w:pPr>
              <w:spacing w:line="300" w:lineRule="exact"/>
              <w:rPr>
                <w:rFonts w:cs="宋体"/>
                <w:bCs/>
                <w:iCs/>
                <w:color w:val="1a1a1a"/>
                <w:sz w:val="24"/>
                <w:szCs w:val="24"/>
              </w:rPr>
            </w:pPr>
            <w:r>
              <w:rPr>
                <w:rFonts w:hint="eastAsia" w:cs="宋体"/>
                <w:bCs/>
                <w:iCs/>
                <w:color w:val="1a1a1a"/>
                <w:sz w:val="24"/>
                <w:szCs w:val="24"/>
              </w:rPr>
              <w:t xml:space="preserve">否</w:t>
            </w:r>
            <w:r/>
          </w:p>
        </w:tc>
      </w:tr>
      <w:tr>
        <w:trPr>
          <w:trHeight w:val="567"/>
        </w:trPr>
        <w:tc>
          <w:tcPr>
            <w:tcW w:w="518" w:type="dxa"/>
            <w:vAlign w:val="center"/>
            <w:textDirection w:val="lrTb"/>
            <w:noWrap w:val="false"/>
          </w:tcPr>
          <w:p>
            <w:pPr>
              <w:jc w:val="center"/>
              <w:spacing w:line="300" w:lineRule="exact"/>
              <w:rPr>
                <w:rFonts w:cs="宋体"/>
                <w:bCs/>
                <w:color w:val="1a1a1a"/>
                <w:sz w:val="24"/>
                <w:szCs w:val="24"/>
              </w:rPr>
            </w:pPr>
            <w:r>
              <w:rPr>
                <w:rFonts w:hint="eastAsia" w:cs="宋体"/>
                <w:bCs/>
                <w:color w:val="1a1a1a"/>
                <w:sz w:val="24"/>
                <w:szCs w:val="24"/>
              </w:rPr>
              <w:t xml:space="preserve">2.5</w:t>
            </w:r>
            <w:r/>
          </w:p>
        </w:tc>
        <w:tc>
          <w:tcPr>
            <w:tcW w:w="1116"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服务项目交接方案</w:t>
            </w:r>
            <w:r/>
          </w:p>
        </w:tc>
        <w:tc>
          <w:tcPr>
            <w:tcW w:w="3904"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根据本项目服务项目有进场工作方案、交接过度方案、合同到期时的交接承诺等，方案详细、切实可行、完整合理的得5分；方案比较详细、比较可行、比较完整合理的得4分；方案不太详细、勉强可行、不太完整合理的得3分。不详细、不可行或未提供的不得分。</w:t>
            </w:r>
            <w:r/>
          </w:p>
        </w:tc>
        <w:tc>
          <w:tcPr>
            <w:tcW w:w="846"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0</w:t>
            </w:r>
            <w:r/>
          </w:p>
        </w:tc>
        <w:tc>
          <w:tcPr>
            <w:tcW w:w="709" w:type="dxa"/>
            <w:vAlign w:val="top"/>
            <w:textDirection w:val="lrTb"/>
            <w:noWrap w:val="false"/>
          </w:tcPr>
          <w:p>
            <w:pPr>
              <w:spacing w:line="300" w:lineRule="exact"/>
              <w:rPr>
                <w:rFonts w:cs="宋体"/>
                <w:bCs/>
                <w:color w:val="1a1a1a"/>
                <w:sz w:val="24"/>
                <w:szCs w:val="24"/>
              </w:rPr>
            </w:pPr>
            <w:r>
              <w:rPr>
                <w:rFonts w:cs="宋体"/>
                <w:bCs/>
                <w:color w:val="1a1a1a"/>
                <w:sz w:val="24"/>
                <w:szCs w:val="24"/>
              </w:rPr>
              <w:t xml:space="preserve">5</w:t>
            </w:r>
            <w:r/>
          </w:p>
        </w:tc>
        <w:tc>
          <w:tcPr>
            <w:tcW w:w="710" w:type="dxa"/>
            <w:vAlign w:val="center"/>
            <w:textDirection w:val="lrTb"/>
            <w:noWrap w:val="false"/>
          </w:tcPr>
          <w:p>
            <w:pPr>
              <w:spacing w:line="300" w:lineRule="exact"/>
              <w:rPr>
                <w:rFonts w:cs="宋体"/>
                <w:bCs/>
                <w:iCs/>
                <w:color w:val="1a1a1a"/>
                <w:sz w:val="24"/>
                <w:szCs w:val="24"/>
              </w:rPr>
            </w:pPr>
            <w:r>
              <w:rPr>
                <w:rFonts w:hint="eastAsia" w:ascii="宋体" w:hAnsi="宋体"/>
                <w:b/>
              </w:rPr>
              <w:t xml:space="preserve">否</w:t>
            </w:r>
            <w:r/>
          </w:p>
        </w:tc>
        <w:tc>
          <w:tcPr>
            <w:tcW w:w="796" w:type="dxa"/>
            <w:vAlign w:val="top"/>
            <w:textDirection w:val="lrTb"/>
            <w:noWrap w:val="false"/>
          </w:tcPr>
          <w:p>
            <w:pPr>
              <w:spacing w:line="300" w:lineRule="exact"/>
              <w:rPr>
                <w:rFonts w:cs="宋体"/>
                <w:bCs/>
                <w:iCs/>
                <w:color w:val="1a1a1a"/>
                <w:sz w:val="24"/>
                <w:szCs w:val="24"/>
              </w:rPr>
            </w:pPr>
            <w:r>
              <w:rPr>
                <w:rFonts w:hint="eastAsia" w:cs="宋体"/>
                <w:bCs/>
                <w:iCs/>
                <w:color w:val="1a1a1a"/>
                <w:sz w:val="24"/>
                <w:szCs w:val="24"/>
              </w:rPr>
              <w:t xml:space="preserve">否</w:t>
            </w:r>
            <w:r/>
          </w:p>
        </w:tc>
      </w:tr>
      <w:tr>
        <w:trPr>
          <w:trHeight w:val="567"/>
        </w:trPr>
        <w:tc>
          <w:tcPr>
            <w:tcW w:w="518" w:type="dxa"/>
            <w:vAlign w:val="center"/>
            <w:textDirection w:val="lrTb"/>
            <w:noWrap w:val="false"/>
          </w:tcPr>
          <w:p>
            <w:pPr>
              <w:jc w:val="center"/>
              <w:spacing w:line="300" w:lineRule="exact"/>
              <w:rPr>
                <w:rFonts w:cs="宋体"/>
                <w:bCs/>
                <w:color w:val="1a1a1a"/>
                <w:sz w:val="24"/>
                <w:szCs w:val="24"/>
              </w:rPr>
            </w:pPr>
            <w:r>
              <w:rPr>
                <w:rFonts w:hint="eastAsia" w:cs="宋体"/>
                <w:bCs/>
                <w:color w:val="1a1a1a"/>
                <w:sz w:val="24"/>
                <w:szCs w:val="24"/>
              </w:rPr>
              <w:t xml:space="preserve">2.6</w:t>
            </w:r>
            <w:r/>
          </w:p>
        </w:tc>
        <w:tc>
          <w:tcPr>
            <w:tcW w:w="1116"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突发事件应急处理措施方案</w:t>
            </w:r>
            <w:r/>
          </w:p>
        </w:tc>
        <w:tc>
          <w:tcPr>
            <w:tcW w:w="3904"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根据本项目多种突发事件情况，应急处理措施方案详细、切实可行、完整合理的得5分；方案比较详细、比较可行、比较完整合理的得4分；方案不太详细、勉强可行、不太完整合理的得3分。不详细、不可行或未提供的不得分。</w:t>
            </w:r>
            <w:r/>
          </w:p>
        </w:tc>
        <w:tc>
          <w:tcPr>
            <w:tcW w:w="846" w:type="dxa"/>
            <w:vAlign w:val="center"/>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0</w:t>
            </w:r>
            <w:r/>
          </w:p>
        </w:tc>
        <w:tc>
          <w:tcPr>
            <w:tcW w:w="709" w:type="dxa"/>
            <w:vAlign w:val="top"/>
            <w:textDirection w:val="lrTb"/>
            <w:noWrap w:val="false"/>
          </w:tcPr>
          <w:p>
            <w:pPr>
              <w:spacing w:line="300" w:lineRule="exact"/>
              <w:rPr>
                <w:rFonts w:cs="宋体"/>
                <w:bCs/>
                <w:color w:val="1a1a1a"/>
                <w:sz w:val="24"/>
                <w:szCs w:val="24"/>
              </w:rPr>
            </w:pPr>
            <w:r>
              <w:rPr>
                <w:rFonts w:cs="宋体"/>
                <w:bCs/>
                <w:color w:val="1a1a1a"/>
                <w:sz w:val="24"/>
                <w:szCs w:val="24"/>
              </w:rPr>
              <w:t xml:space="preserve">5</w:t>
            </w:r>
            <w:r/>
          </w:p>
        </w:tc>
        <w:tc>
          <w:tcPr>
            <w:tcW w:w="710" w:type="dxa"/>
            <w:vAlign w:val="center"/>
            <w:textDirection w:val="lrTb"/>
            <w:noWrap w:val="false"/>
          </w:tcPr>
          <w:p>
            <w:pPr>
              <w:spacing w:line="300" w:lineRule="exact"/>
              <w:rPr>
                <w:rFonts w:cs="宋体"/>
                <w:bCs/>
                <w:iCs/>
                <w:color w:val="1a1a1a"/>
                <w:sz w:val="24"/>
                <w:szCs w:val="24"/>
              </w:rPr>
            </w:pPr>
            <w:r>
              <w:rPr>
                <w:rFonts w:hint="eastAsia" w:ascii="宋体" w:hAnsi="宋体"/>
                <w:b/>
              </w:rPr>
              <w:t xml:space="preserve">否</w:t>
            </w:r>
            <w:r/>
          </w:p>
        </w:tc>
        <w:tc>
          <w:tcPr>
            <w:tcW w:w="796" w:type="dxa"/>
            <w:vAlign w:val="top"/>
            <w:textDirection w:val="lrTb"/>
            <w:noWrap w:val="false"/>
          </w:tcPr>
          <w:p>
            <w:pPr>
              <w:spacing w:line="300" w:lineRule="exact"/>
              <w:rPr>
                <w:rFonts w:cs="宋体"/>
                <w:bCs/>
                <w:iCs/>
                <w:color w:val="1a1a1a"/>
                <w:sz w:val="24"/>
                <w:szCs w:val="24"/>
              </w:rPr>
            </w:pPr>
            <w:r>
              <w:rPr>
                <w:rFonts w:hint="eastAsia" w:cs="宋体"/>
                <w:bCs/>
                <w:iCs/>
                <w:color w:val="1a1a1a"/>
                <w:sz w:val="24"/>
                <w:szCs w:val="24"/>
              </w:rPr>
              <w:t xml:space="preserve">否</w:t>
            </w:r>
            <w:r/>
          </w:p>
        </w:tc>
      </w:tr>
      <w:tr>
        <w:trPr>
          <w:trHeight w:val="567"/>
        </w:trPr>
        <w:tc>
          <w:tcPr>
            <w:tcW w:w="518" w:type="dxa"/>
            <w:vAlign w:val="center"/>
            <w:textDirection w:val="lrTb"/>
            <w:noWrap w:val="false"/>
          </w:tcPr>
          <w:p>
            <w:pPr>
              <w:jc w:val="center"/>
              <w:spacing w:line="300" w:lineRule="exact"/>
              <w:rPr>
                <w:rFonts w:cs="宋体"/>
                <w:bCs/>
                <w:color w:val="1a1a1a"/>
                <w:sz w:val="24"/>
                <w:szCs w:val="24"/>
              </w:rPr>
            </w:pPr>
            <w:r>
              <w:rPr>
                <w:rFonts w:hint="eastAsia" w:cs="宋体"/>
                <w:bCs/>
                <w:color w:val="1a1a1a"/>
                <w:sz w:val="24"/>
                <w:szCs w:val="24"/>
              </w:rPr>
              <w:t xml:space="preserve">2.7</w:t>
            </w:r>
            <w:r/>
          </w:p>
        </w:tc>
        <w:tc>
          <w:tcPr>
            <w:tcW w:w="1116"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特色服务</w:t>
            </w:r>
            <w:r/>
          </w:p>
        </w:tc>
        <w:tc>
          <w:tcPr>
            <w:tcW w:w="3904"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针对本项目的管理提供特色服务方案，包括但不限于楼宇管理、校园文化建设、节能宣传、环境布置等方案详细、切实可行、完整合理的得5分；方案比较详细、比较可行、比较完整合理的得4分；方案不太详细、勉强可行、不太完整合理的得3分。不详细、不可行或未提供的不得分。</w:t>
            </w:r>
            <w:r/>
          </w:p>
        </w:tc>
        <w:tc>
          <w:tcPr>
            <w:tcW w:w="846"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0</w:t>
            </w:r>
            <w:r/>
          </w:p>
        </w:tc>
        <w:tc>
          <w:tcPr>
            <w:tcW w:w="709" w:type="dxa"/>
            <w:vAlign w:val="top"/>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5</w:t>
            </w:r>
            <w:r/>
          </w:p>
        </w:tc>
        <w:tc>
          <w:tcPr>
            <w:tcW w:w="710" w:type="dxa"/>
            <w:vAlign w:val="center"/>
            <w:textDirection w:val="lrTb"/>
            <w:noWrap w:val="false"/>
          </w:tcPr>
          <w:p>
            <w:pPr>
              <w:spacing w:line="300" w:lineRule="exact"/>
              <w:rPr>
                <w:rFonts w:cs="宋体"/>
                <w:bCs/>
                <w:iCs/>
                <w:color w:val="1a1a1a"/>
                <w:sz w:val="24"/>
                <w:szCs w:val="24"/>
              </w:rPr>
            </w:pPr>
            <w:r>
              <w:rPr>
                <w:rFonts w:hint="eastAsia" w:ascii="宋体" w:hAnsi="宋体"/>
                <w:b/>
              </w:rPr>
              <w:t xml:space="preserve">否</w:t>
            </w:r>
            <w:r/>
          </w:p>
        </w:tc>
        <w:tc>
          <w:tcPr>
            <w:tcW w:w="796" w:type="dxa"/>
            <w:vAlign w:val="top"/>
            <w:textDirection w:val="lrTb"/>
            <w:noWrap w:val="false"/>
          </w:tcPr>
          <w:p>
            <w:pPr>
              <w:spacing w:line="300" w:lineRule="exact"/>
              <w:rPr>
                <w:rFonts w:cs="宋体"/>
                <w:bCs/>
                <w:iCs/>
                <w:color w:val="1a1a1a"/>
                <w:sz w:val="24"/>
                <w:szCs w:val="24"/>
              </w:rPr>
            </w:pPr>
            <w:r>
              <w:rPr>
                <w:rFonts w:hint="eastAsia" w:cs="宋体"/>
                <w:bCs/>
                <w:iCs/>
                <w:color w:val="1a1a1a"/>
                <w:sz w:val="24"/>
                <w:szCs w:val="24"/>
              </w:rPr>
              <w:t xml:space="preserve">否</w:t>
            </w:r>
            <w:r/>
          </w:p>
        </w:tc>
      </w:tr>
      <w:tr>
        <w:trPr>
          <w:trHeight w:val="567"/>
        </w:trPr>
        <w:tc>
          <w:tcPr>
            <w:tcW w:w="518" w:type="dxa"/>
            <w:vAlign w:val="center"/>
            <w:textDirection w:val="lrTb"/>
            <w:noWrap w:val="false"/>
          </w:tcPr>
          <w:p>
            <w:pPr>
              <w:jc w:val="center"/>
              <w:spacing w:line="300" w:lineRule="exact"/>
              <w:rPr>
                <w:rFonts w:cs="宋体"/>
                <w:b/>
                <w:bCs/>
                <w:color w:val="1a1a1a"/>
                <w:sz w:val="24"/>
                <w:szCs w:val="24"/>
              </w:rPr>
            </w:pPr>
            <w:r>
              <w:rPr>
                <w:rFonts w:hint="eastAsia" w:cs="宋体"/>
                <w:b/>
                <w:bCs/>
                <w:color w:val="1a1a1a"/>
                <w:sz w:val="24"/>
                <w:szCs w:val="24"/>
              </w:rPr>
              <w:t xml:space="preserve">3</w:t>
            </w:r>
            <w:r/>
          </w:p>
        </w:tc>
        <w:tc>
          <w:tcPr>
            <w:tcW w:w="1116" w:type="dxa"/>
            <w:vAlign w:val="top"/>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商务分</w:t>
            </w:r>
            <w:r/>
          </w:p>
          <w:p>
            <w:pPr>
              <w:spacing w:line="300" w:lineRule="exact"/>
              <w:rPr>
                <w:rFonts w:hint="eastAsia" w:cs="宋体"/>
                <w:bCs/>
                <w:color w:val="1a1a1a"/>
                <w:sz w:val="24"/>
                <w:szCs w:val="24"/>
              </w:rPr>
            </w:pPr>
            <w:r>
              <w:rPr>
                <w:rFonts w:hint="eastAsia" w:ascii="宋体" w:hAnsi="宋体" w:cs="宋体"/>
                <w:b/>
                <w:bCs/>
                <w:sz w:val="20"/>
                <w:szCs w:val="20"/>
              </w:rPr>
              <w:t xml:space="preserve">（客观分</w:t>
            </w:r>
            <w:r/>
          </w:p>
        </w:tc>
        <w:tc>
          <w:tcPr>
            <w:tcW w:w="3904" w:type="dxa"/>
            <w:vAlign w:val="center"/>
            <w:textDirection w:val="lrTb"/>
            <w:noWrap w:val="false"/>
          </w:tcPr>
          <w:p>
            <w:pPr>
              <w:spacing w:line="300" w:lineRule="exact"/>
              <w:rPr>
                <w:rFonts w:cs="宋体"/>
                <w:bCs/>
                <w:color w:val="1a1a1a"/>
                <w:sz w:val="24"/>
                <w:szCs w:val="24"/>
              </w:rPr>
            </w:pPr>
            <w:r>
              <w:rPr>
                <w:rFonts w:cs="宋体"/>
                <w:bCs/>
                <w:color w:val="1a1a1a"/>
                <w:sz w:val="24"/>
                <w:szCs w:val="24"/>
              </w:rPr>
            </w:r>
            <w:r/>
          </w:p>
        </w:tc>
        <w:tc>
          <w:tcPr>
            <w:tcW w:w="846"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0</w:t>
            </w:r>
            <w:r/>
          </w:p>
        </w:tc>
        <w:tc>
          <w:tcPr>
            <w:tcW w:w="709" w:type="dxa"/>
            <w:vAlign w:val="top"/>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42</w:t>
            </w:r>
            <w:r/>
          </w:p>
        </w:tc>
        <w:tc>
          <w:tcPr>
            <w:tcW w:w="710"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W w:w="796" w:type="dxa"/>
            <w:vAlign w:val="top"/>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2490"/>
        </w:trPr>
        <w:tc>
          <w:tcPr>
            <w:tcW w:w="518" w:type="dxa"/>
            <w:vAlign w:val="center"/>
            <w:textDirection w:val="lrTb"/>
            <w:noWrap w:val="false"/>
          </w:tcPr>
          <w:p>
            <w:pPr>
              <w:jc w:val="center"/>
              <w:spacing w:line="300" w:lineRule="exact"/>
              <w:rPr>
                <w:rFonts w:cs="宋体"/>
                <w:bCs/>
                <w:color w:val="1a1a1a"/>
                <w:sz w:val="24"/>
                <w:szCs w:val="24"/>
              </w:rPr>
            </w:pPr>
            <w:r>
              <w:rPr>
                <w:rFonts w:hint="eastAsia" w:cs="宋体"/>
                <w:bCs/>
                <w:color w:val="1a1a1a"/>
                <w:sz w:val="24"/>
                <w:szCs w:val="24"/>
              </w:rPr>
              <w:t xml:space="preserve">3.1</w:t>
            </w:r>
            <w:r/>
          </w:p>
        </w:tc>
        <w:tc>
          <w:tcPr>
            <w:tcW w:w="1116"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履约能力</w:t>
            </w:r>
            <w:r/>
          </w:p>
        </w:tc>
        <w:tc>
          <w:tcPr>
            <w:tcW w:w="3904" w:type="dxa"/>
            <w:vAlign w:val="center"/>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投标人20</w:t>
            </w:r>
            <w:r>
              <w:rPr>
                <w:rFonts w:cs="宋体"/>
                <w:bCs/>
                <w:color w:val="1a1a1a"/>
                <w:sz w:val="24"/>
                <w:szCs w:val="24"/>
              </w:rPr>
              <w:t xml:space="preserve">23</w:t>
            </w:r>
            <w:r>
              <w:rPr>
                <w:rFonts w:hint="eastAsia" w:cs="宋体"/>
                <w:bCs/>
                <w:color w:val="1a1a1a"/>
                <w:sz w:val="24"/>
                <w:szCs w:val="24"/>
              </w:rPr>
              <w:t xml:space="preserve">年1月1日以来，实施的与本项目相类似的物业服务项目。每提供一个合同得2分，本项最高得16分。以合同签订日期为准。同一项目不重复得分。响应文件中需提供完整业绩合同（需有甲乙双方盖章）扫描件并加盖公章。</w:t>
            </w:r>
            <w:r/>
          </w:p>
          <w:p>
            <w:pPr>
              <w:spacing w:line="300" w:lineRule="exact"/>
              <w:rPr>
                <w:rFonts w:cs="宋体"/>
                <w:bCs/>
                <w:color w:val="1a1a1a"/>
                <w:sz w:val="24"/>
                <w:szCs w:val="24"/>
              </w:rPr>
            </w:pPr>
            <w:r>
              <w:rPr>
                <w:rFonts w:hint="eastAsia" w:cs="宋体"/>
                <w:bCs/>
                <w:color w:val="1a1a1a"/>
                <w:sz w:val="24"/>
                <w:szCs w:val="24"/>
              </w:rPr>
              <w:t xml:space="preserve">注：3.1和3.3业绩不重复得分</w:t>
            </w:r>
            <w:r/>
          </w:p>
          <w:p>
            <w:pPr>
              <w:spacing w:line="300" w:lineRule="exact"/>
              <w:rPr>
                <w:rFonts w:hint="eastAsia" w:cs="宋体"/>
                <w:bCs/>
                <w:color w:val="1a1a1a"/>
                <w:sz w:val="24"/>
                <w:szCs w:val="24"/>
              </w:rPr>
            </w:pPr>
            <w:r>
              <w:rPr>
                <w:rFonts w:hint="eastAsia" w:cs="宋体"/>
                <w:bCs/>
                <w:color w:val="1a1a1a"/>
                <w:sz w:val="24"/>
                <w:szCs w:val="24"/>
              </w:rPr>
            </w:r>
            <w:r/>
          </w:p>
          <w:p>
            <w:pPr>
              <w:spacing w:line="300" w:lineRule="exact"/>
              <w:rPr>
                <w:rFonts w:hint="eastAsia" w:cs="宋体"/>
                <w:bCs/>
                <w:color w:val="1a1a1a"/>
                <w:sz w:val="24"/>
                <w:szCs w:val="24"/>
              </w:rPr>
            </w:pPr>
            <w:r>
              <w:rPr>
                <w:rFonts w:hint="eastAsia" w:cs="宋体"/>
                <w:bCs/>
                <w:color w:val="1a1a1a"/>
                <w:sz w:val="24"/>
                <w:szCs w:val="24"/>
              </w:rPr>
            </w:r>
            <w:r/>
          </w:p>
          <w:p>
            <w:pPr>
              <w:spacing w:line="300" w:lineRule="exact"/>
              <w:rPr>
                <w:rFonts w:hint="eastAsia" w:cs="宋体"/>
                <w:bCs/>
                <w:color w:val="1a1a1a"/>
                <w:sz w:val="24"/>
                <w:szCs w:val="24"/>
              </w:rPr>
            </w:pPr>
            <w:r>
              <w:rPr>
                <w:rFonts w:hint="eastAsia" w:cs="宋体"/>
                <w:bCs/>
                <w:color w:val="1a1a1a"/>
                <w:sz w:val="24"/>
                <w:szCs w:val="24"/>
              </w:rPr>
            </w:r>
            <w:r/>
          </w:p>
        </w:tc>
        <w:tc>
          <w:tcPr>
            <w:tcW w:w="846"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0</w:t>
            </w:r>
            <w:r/>
          </w:p>
        </w:tc>
        <w:tc>
          <w:tcPr>
            <w:tcW w:w="709" w:type="dxa"/>
            <w:vAlign w:val="top"/>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16</w:t>
            </w:r>
            <w:r/>
          </w:p>
        </w:tc>
        <w:tc>
          <w:tcPr>
            <w:tcW w:w="710" w:type="dxa"/>
            <w:vAlign w:val="center"/>
            <w:textDirection w:val="lrTb"/>
            <w:noWrap w:val="false"/>
          </w:tcPr>
          <w:p>
            <w:pPr>
              <w:spacing w:line="300" w:lineRule="exact"/>
              <w:rPr>
                <w:rFonts w:cs="宋体"/>
                <w:bCs/>
                <w:iCs/>
                <w:color w:val="1a1a1a"/>
                <w:sz w:val="24"/>
                <w:szCs w:val="24"/>
              </w:rPr>
            </w:pPr>
            <w:r>
              <w:rPr>
                <w:rFonts w:hint="eastAsia" w:cs="宋体"/>
                <w:bCs/>
                <w:iCs/>
                <w:color w:val="1a1a1a"/>
                <w:sz w:val="24"/>
                <w:szCs w:val="24"/>
              </w:rPr>
              <w:t xml:space="preserve">否</w:t>
            </w:r>
            <w:r/>
          </w:p>
        </w:tc>
        <w:tc>
          <w:tcPr>
            <w:tcW w:w="796" w:type="dxa"/>
            <w:vAlign w:val="top"/>
            <w:textDirection w:val="lrTb"/>
            <w:noWrap w:val="false"/>
          </w:tcPr>
          <w:p>
            <w:pPr>
              <w:spacing w:line="300" w:lineRule="exact"/>
              <w:rPr>
                <w:rFonts w:hint="eastAsia" w:cs="宋体"/>
                <w:bCs/>
                <w:iCs/>
                <w:color w:val="1a1a1a"/>
                <w:sz w:val="24"/>
                <w:szCs w:val="24"/>
              </w:rPr>
            </w:pPr>
            <w:r>
              <w:rPr>
                <w:rFonts w:hint="eastAsia" w:cs="宋体"/>
                <w:bCs/>
                <w:iCs/>
                <w:color w:val="1a1a1a"/>
                <w:sz w:val="24"/>
                <w:szCs w:val="24"/>
              </w:rPr>
              <w:t xml:space="preserve">是</w:t>
            </w:r>
            <w:r/>
          </w:p>
        </w:tc>
      </w:tr>
      <w:tr>
        <w:trPr>
          <w:trHeight w:val="567"/>
        </w:trPr>
        <w:tc>
          <w:tcPr>
            <w:tcW w:w="518" w:type="dxa"/>
            <w:vAlign w:val="center"/>
            <w:textDirection w:val="lrTb"/>
            <w:noWrap w:val="false"/>
          </w:tcPr>
          <w:p>
            <w:pPr>
              <w:jc w:val="center"/>
              <w:spacing w:line="300" w:lineRule="exact"/>
              <w:rPr>
                <w:rFonts w:cs="宋体"/>
                <w:bCs/>
                <w:color w:val="1a1a1a"/>
                <w:sz w:val="24"/>
                <w:szCs w:val="24"/>
              </w:rPr>
            </w:pPr>
            <w:r>
              <w:rPr>
                <w:rFonts w:hint="eastAsia" w:cs="宋体"/>
                <w:bCs/>
                <w:color w:val="1a1a1a"/>
                <w:sz w:val="24"/>
                <w:szCs w:val="24"/>
              </w:rPr>
              <w:t xml:space="preserve">3.2</w:t>
            </w:r>
            <w:r/>
          </w:p>
        </w:tc>
        <w:tc>
          <w:tcPr>
            <w:tcW w:w="1116"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体系认证</w:t>
            </w:r>
            <w:r/>
          </w:p>
        </w:tc>
        <w:tc>
          <w:tcPr>
            <w:tcW w:w="3904" w:type="dxa"/>
            <w:vAlign w:val="center"/>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投标人具有有效的质量管理体系、环境管理体系、职业健康安全管理体系、能源管理体系认证证书，每提供一个得1.</w:t>
            </w:r>
            <w:bookmarkStart w:id="194" w:name="OLE_LINK3"/>
            <w:r/>
            <w:bookmarkStart w:id="195" w:name="OLE_LINK4"/>
            <w:r>
              <w:rPr>
                <w:rFonts w:hint="eastAsia" w:cs="宋体"/>
                <w:bCs/>
                <w:color w:val="1a1a1a"/>
                <w:sz w:val="24"/>
                <w:szCs w:val="24"/>
              </w:rPr>
              <w:t xml:space="preserve">5</w:t>
            </w:r>
            <w:bookmarkEnd w:id="194"/>
            <w:r/>
            <w:bookmarkEnd w:id="195"/>
            <w:r>
              <w:rPr>
                <w:rFonts w:hint="eastAsia" w:cs="宋体"/>
                <w:bCs/>
                <w:color w:val="1a1a1a"/>
                <w:sz w:val="24"/>
                <w:szCs w:val="24"/>
              </w:rPr>
              <w:t xml:space="preserve">分；本项最高得6分。</w:t>
            </w:r>
            <w:r/>
          </w:p>
          <w:p>
            <w:pPr>
              <w:spacing w:line="300" w:lineRule="exact"/>
              <w:rPr>
                <w:rFonts w:cs="宋体"/>
                <w:bCs/>
                <w:color w:val="1a1a1a"/>
                <w:sz w:val="24"/>
                <w:szCs w:val="24"/>
              </w:rPr>
            </w:pPr>
            <w:r>
              <w:rPr>
                <w:rFonts w:hint="eastAsia" w:cs="宋体"/>
                <w:bCs/>
                <w:color w:val="1a1a1a"/>
                <w:sz w:val="24"/>
                <w:szCs w:val="24"/>
              </w:rPr>
              <w:t xml:space="preserve">评审材料：提供有效的证书复印件或扫描件。</w:t>
            </w:r>
            <w:r/>
          </w:p>
          <w:p>
            <w:pPr>
              <w:spacing w:line="300" w:lineRule="exact"/>
              <w:rPr>
                <w:rFonts w:hint="eastAsia" w:cs="宋体"/>
                <w:bCs/>
                <w:color w:val="1a1a1a"/>
                <w:sz w:val="24"/>
                <w:szCs w:val="24"/>
              </w:rPr>
            </w:pPr>
            <w:r>
              <w:rPr>
                <w:rFonts w:hint="eastAsia" w:cs="宋体"/>
                <w:bCs/>
                <w:color w:val="1a1a1a"/>
                <w:sz w:val="24"/>
                <w:szCs w:val="24"/>
              </w:rPr>
            </w:r>
            <w:r/>
          </w:p>
        </w:tc>
        <w:tc>
          <w:tcPr>
            <w:tcW w:w="846"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0</w:t>
            </w:r>
            <w:r/>
          </w:p>
        </w:tc>
        <w:tc>
          <w:tcPr>
            <w:tcW w:w="709" w:type="dxa"/>
            <w:vAlign w:val="top"/>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6</w:t>
            </w:r>
            <w:r/>
          </w:p>
        </w:tc>
        <w:tc>
          <w:tcPr>
            <w:tcW w:w="710" w:type="dxa"/>
            <w:vAlign w:val="center"/>
            <w:textDirection w:val="lrTb"/>
            <w:noWrap w:val="false"/>
          </w:tcPr>
          <w:p>
            <w:pPr>
              <w:spacing w:line="300" w:lineRule="exact"/>
              <w:rPr>
                <w:rFonts w:cs="宋体"/>
                <w:bCs/>
                <w:iCs/>
                <w:color w:val="1a1a1a"/>
                <w:sz w:val="24"/>
                <w:szCs w:val="24"/>
              </w:rPr>
            </w:pPr>
            <w:r>
              <w:rPr>
                <w:rFonts w:hint="eastAsia" w:cs="宋体"/>
                <w:bCs/>
                <w:iCs/>
                <w:color w:val="1a1a1a"/>
                <w:sz w:val="24"/>
                <w:szCs w:val="24"/>
              </w:rPr>
              <w:t xml:space="preserve">否</w:t>
            </w:r>
            <w:r/>
          </w:p>
        </w:tc>
        <w:tc>
          <w:tcPr>
            <w:tcW w:w="796" w:type="dxa"/>
            <w:vAlign w:val="top"/>
            <w:textDirection w:val="lrTb"/>
            <w:noWrap w:val="false"/>
          </w:tcPr>
          <w:p>
            <w:pPr>
              <w:spacing w:line="300" w:lineRule="exact"/>
              <w:rPr>
                <w:rFonts w:hint="eastAsia" w:cs="宋体"/>
                <w:bCs/>
                <w:iCs/>
                <w:color w:val="1a1a1a"/>
                <w:sz w:val="24"/>
                <w:szCs w:val="24"/>
              </w:rPr>
            </w:pPr>
            <w:r>
              <w:rPr>
                <w:rFonts w:hint="eastAsia" w:cs="宋体"/>
                <w:bCs/>
                <w:iCs/>
                <w:color w:val="1a1a1a"/>
                <w:sz w:val="24"/>
                <w:szCs w:val="24"/>
              </w:rPr>
              <w:t xml:space="preserve">是</w:t>
            </w:r>
            <w:r/>
          </w:p>
        </w:tc>
      </w:tr>
      <w:tr>
        <w:trPr>
          <w:trHeight w:val="567"/>
        </w:trPr>
        <w:tc>
          <w:tcPr>
            <w:tcW w:w="518" w:type="dxa"/>
            <w:vAlign w:val="center"/>
            <w:textDirection w:val="lrTb"/>
            <w:noWrap w:val="false"/>
          </w:tcPr>
          <w:p>
            <w:pPr>
              <w:jc w:val="center"/>
              <w:spacing w:line="300" w:lineRule="exact"/>
              <w:rPr>
                <w:rFonts w:cs="宋体"/>
                <w:bCs/>
                <w:color w:val="1a1a1a"/>
                <w:sz w:val="24"/>
                <w:szCs w:val="24"/>
              </w:rPr>
            </w:pPr>
            <w:r>
              <w:rPr>
                <w:rFonts w:hint="eastAsia" w:cs="宋体"/>
                <w:bCs/>
                <w:color w:val="1a1a1a"/>
                <w:sz w:val="24"/>
                <w:szCs w:val="24"/>
              </w:rPr>
              <w:t xml:space="preserve">3.3</w:t>
            </w:r>
            <w:r/>
          </w:p>
        </w:tc>
        <w:tc>
          <w:tcPr>
            <w:tcW w:w="1116"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项目负责人</w:t>
            </w:r>
            <w:r/>
          </w:p>
        </w:tc>
        <w:tc>
          <w:tcPr>
            <w:tcW w:w="3904" w:type="dxa"/>
            <w:vAlign w:val="center"/>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拟负责本项目管理的项目负责人资历评价：</w:t>
            </w:r>
            <w:r/>
          </w:p>
          <w:p>
            <w:pPr>
              <w:spacing w:line="300" w:lineRule="exact"/>
              <w:rPr>
                <w:rFonts w:cs="宋体"/>
                <w:bCs/>
                <w:color w:val="1a1a1a"/>
                <w:sz w:val="24"/>
                <w:szCs w:val="24"/>
              </w:rPr>
            </w:pPr>
            <w:r>
              <w:rPr>
                <w:rFonts w:hint="eastAsia" w:cs="宋体"/>
                <w:bCs/>
                <w:color w:val="1a1a1a"/>
                <w:sz w:val="24"/>
                <w:szCs w:val="24"/>
              </w:rPr>
              <w:t xml:space="preserve">（1）具有本科及以上学历、应急管理部门颁发的应急救援员证书、高级保洁员</w:t>
            </w:r>
            <w:bookmarkStart w:id="196" w:name="OLE_LINK24"/>
            <w:r/>
            <w:bookmarkStart w:id="197" w:name="OLE_LINK25"/>
            <w:r>
              <w:rPr>
                <w:rFonts w:hint="eastAsia" w:cs="宋体"/>
                <w:bCs/>
                <w:color w:val="1a1a1a"/>
                <w:sz w:val="24"/>
                <w:szCs w:val="24"/>
              </w:rPr>
              <w:t xml:space="preserve">职业技能</w:t>
            </w:r>
            <w:bookmarkEnd w:id="196"/>
            <w:r/>
            <w:bookmarkEnd w:id="197"/>
            <w:r>
              <w:rPr>
                <w:rFonts w:hint="eastAsia" w:cs="宋体"/>
                <w:bCs/>
                <w:color w:val="1a1a1a"/>
                <w:sz w:val="24"/>
                <w:szCs w:val="24"/>
              </w:rPr>
              <w:t xml:space="preserve">证书，每有1个得2分，本项最高得</w:t>
            </w:r>
            <w:r>
              <w:rPr>
                <w:rFonts w:hint="eastAsia" w:cs="宋体"/>
                <w:bCs/>
                <w:color w:val="1a1a1a"/>
                <w:sz w:val="24"/>
                <w:szCs w:val="24"/>
                <w:lang w:val="en-US" w:eastAsia="zh-CN"/>
              </w:rPr>
              <w:t xml:space="preserve">6</w:t>
            </w:r>
            <w:r>
              <w:rPr>
                <w:rFonts w:hint="eastAsia" w:cs="宋体"/>
                <w:bCs/>
                <w:color w:val="1a1a1a"/>
                <w:sz w:val="24"/>
                <w:szCs w:val="24"/>
              </w:rPr>
              <w:t xml:space="preserve">分。</w:t>
            </w:r>
            <w:r/>
          </w:p>
          <w:p>
            <w:pPr>
              <w:spacing w:line="300" w:lineRule="exact"/>
              <w:rPr>
                <w:rFonts w:hint="eastAsia" w:cs="宋体"/>
                <w:bCs/>
                <w:color w:val="1a1a1a"/>
                <w:sz w:val="24"/>
                <w:szCs w:val="24"/>
              </w:rPr>
            </w:pPr>
            <w:r>
              <w:rPr>
                <w:rFonts w:hint="eastAsia" w:cs="宋体"/>
                <w:bCs/>
                <w:color w:val="1a1a1a"/>
                <w:sz w:val="24"/>
                <w:szCs w:val="24"/>
              </w:rPr>
              <w:t xml:space="preserve">提供相应证书扫描件及近1个月投标人为其缴纳的社保缴费证明。</w:t>
            </w:r>
            <w:r/>
          </w:p>
          <w:p>
            <w:pPr>
              <w:spacing w:line="300" w:lineRule="exact"/>
              <w:rPr>
                <w:rFonts w:hint="eastAsia" w:cs="宋体"/>
                <w:bCs/>
                <w:color w:val="1a1a1a"/>
                <w:sz w:val="24"/>
                <w:szCs w:val="24"/>
              </w:rPr>
            </w:pPr>
            <w:r>
              <w:rPr>
                <w:rFonts w:hint="eastAsia" w:cs="宋体"/>
                <w:bCs/>
                <w:color w:val="1a1a1a"/>
                <w:sz w:val="24"/>
                <w:szCs w:val="24"/>
              </w:rPr>
              <w:t xml:space="preserve">（2）拟负责本项目管理的项目负责人业绩评价，与本项目相类似的物业服务项目经理管理经验的，每提供一个合同得2分，本项最高得</w:t>
            </w:r>
            <w:r>
              <w:rPr>
                <w:rFonts w:hint="eastAsia" w:cs="宋体"/>
                <w:bCs/>
                <w:color w:val="1a1a1a"/>
                <w:sz w:val="24"/>
                <w:szCs w:val="24"/>
                <w:lang w:val="en-US" w:eastAsia="zh-CN"/>
              </w:rPr>
              <w:t xml:space="preserve">8</w:t>
            </w:r>
            <w:r>
              <w:rPr>
                <w:rFonts w:hint="eastAsia" w:cs="宋体"/>
                <w:bCs/>
                <w:color w:val="1a1a1a"/>
                <w:sz w:val="24"/>
                <w:szCs w:val="24"/>
              </w:rPr>
              <w:t xml:space="preserve">分。同一项目不重复得分。响应文件中需提供完整业绩合同（需有甲乙双方盖章）扫描件并加盖公章。</w:t>
            </w:r>
            <w:r/>
          </w:p>
          <w:p>
            <w:pPr>
              <w:spacing w:line="300" w:lineRule="exact"/>
              <w:rPr>
                <w:rFonts w:cs="宋体"/>
                <w:bCs/>
                <w:color w:val="1a1a1a"/>
                <w:sz w:val="24"/>
                <w:szCs w:val="24"/>
              </w:rPr>
            </w:pPr>
            <w:r>
              <w:rPr>
                <w:rFonts w:hint="eastAsia" w:cs="宋体"/>
                <w:bCs/>
                <w:color w:val="1a1a1a"/>
                <w:sz w:val="24"/>
                <w:szCs w:val="24"/>
              </w:rPr>
              <w:t xml:space="preserve">注：3.1和3.3业绩不重复得分</w:t>
            </w:r>
            <w:r/>
          </w:p>
          <w:p>
            <w:pPr>
              <w:spacing w:line="300" w:lineRule="exact"/>
              <w:rPr>
                <w:rFonts w:cs="宋体"/>
                <w:bCs/>
                <w:color w:val="1a1a1a"/>
                <w:sz w:val="24"/>
                <w:szCs w:val="24"/>
              </w:rPr>
            </w:pPr>
            <w:r>
              <w:rPr>
                <w:rFonts w:cs="宋体"/>
                <w:bCs/>
                <w:color w:val="1a1a1a"/>
                <w:sz w:val="24"/>
                <w:szCs w:val="24"/>
              </w:rPr>
            </w:r>
            <w:r/>
          </w:p>
        </w:tc>
        <w:tc>
          <w:tcPr>
            <w:tcW w:w="846"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0</w:t>
            </w:r>
            <w:r/>
          </w:p>
        </w:tc>
        <w:tc>
          <w:tcPr>
            <w:tcW w:w="709" w:type="dxa"/>
            <w:vAlign w:val="top"/>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14</w:t>
            </w:r>
            <w:r/>
          </w:p>
        </w:tc>
        <w:tc>
          <w:tcPr>
            <w:tcW w:w="710" w:type="dxa"/>
            <w:vAlign w:val="center"/>
            <w:textDirection w:val="lrTb"/>
            <w:noWrap w:val="false"/>
          </w:tcPr>
          <w:p>
            <w:pPr>
              <w:spacing w:line="300" w:lineRule="exact"/>
              <w:rPr>
                <w:rFonts w:cs="宋体"/>
                <w:bCs/>
                <w:iCs/>
                <w:color w:val="1a1a1a"/>
                <w:sz w:val="24"/>
                <w:szCs w:val="24"/>
              </w:rPr>
            </w:pPr>
            <w:r>
              <w:rPr>
                <w:rFonts w:hint="eastAsia" w:cs="宋体"/>
                <w:bCs/>
                <w:iCs/>
                <w:color w:val="1a1a1a"/>
                <w:sz w:val="24"/>
                <w:szCs w:val="24"/>
              </w:rPr>
              <w:t xml:space="preserve">否</w:t>
            </w:r>
            <w:r/>
          </w:p>
        </w:tc>
        <w:tc>
          <w:tcPr>
            <w:tcW w:w="796" w:type="dxa"/>
            <w:vAlign w:val="top"/>
            <w:textDirection w:val="lrTb"/>
            <w:noWrap w:val="false"/>
          </w:tcPr>
          <w:p>
            <w:pPr>
              <w:spacing w:line="300" w:lineRule="exact"/>
              <w:rPr>
                <w:rFonts w:hint="eastAsia" w:cs="宋体"/>
                <w:bCs/>
                <w:iCs/>
                <w:color w:val="1a1a1a"/>
                <w:sz w:val="24"/>
                <w:szCs w:val="24"/>
              </w:rPr>
            </w:pPr>
            <w:r>
              <w:rPr>
                <w:rFonts w:hint="eastAsia" w:cs="宋体"/>
                <w:bCs/>
                <w:iCs/>
                <w:color w:val="1a1a1a"/>
                <w:sz w:val="24"/>
                <w:szCs w:val="24"/>
              </w:rPr>
              <w:t xml:space="preserve">是</w:t>
            </w:r>
            <w:r/>
          </w:p>
        </w:tc>
      </w:tr>
      <w:tr>
        <w:trPr>
          <w:trHeight w:val="567"/>
        </w:trPr>
        <w:tc>
          <w:tcPr>
            <w:tcW w:w="518" w:type="dxa"/>
            <w:vAlign w:val="center"/>
            <w:textDirection w:val="lrTb"/>
            <w:noWrap w:val="false"/>
          </w:tcPr>
          <w:p>
            <w:pPr>
              <w:jc w:val="center"/>
              <w:spacing w:line="300" w:lineRule="exact"/>
              <w:rPr>
                <w:rFonts w:hint="eastAsia" w:cs="宋体"/>
                <w:bCs/>
                <w:color w:val="1a1a1a"/>
                <w:sz w:val="24"/>
                <w:szCs w:val="24"/>
              </w:rPr>
            </w:pPr>
            <w:r>
              <w:rPr>
                <w:rFonts w:hint="eastAsia" w:cs="宋体"/>
                <w:bCs/>
                <w:color w:val="1a1a1a"/>
                <w:sz w:val="24"/>
                <w:szCs w:val="24"/>
              </w:rPr>
              <w:t xml:space="preserve">3.4</w:t>
            </w:r>
            <w:r/>
          </w:p>
        </w:tc>
        <w:tc>
          <w:tcPr>
            <w:tcW w:w="1116"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内勤</w:t>
            </w:r>
            <w:r/>
          </w:p>
        </w:tc>
        <w:tc>
          <w:tcPr>
            <w:tcW w:w="3904"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拟负责本项目管理的物业内勤资历评价：具有本科及以上学历、具有应急管理部门颁发的应急救援员证书、高级保洁员职业技能证书，每提供一个得1分，本项最高得3分。</w:t>
            </w:r>
            <w:r/>
          </w:p>
          <w:p>
            <w:pPr>
              <w:spacing w:line="300" w:lineRule="exact"/>
              <w:rPr>
                <w:rFonts w:hint="eastAsia" w:cs="宋体"/>
                <w:bCs/>
                <w:color w:val="1a1a1a"/>
                <w:sz w:val="24"/>
                <w:szCs w:val="24"/>
              </w:rPr>
            </w:pPr>
            <w:r>
              <w:rPr>
                <w:rFonts w:hint="eastAsia" w:cs="宋体"/>
                <w:bCs/>
                <w:color w:val="1a1a1a"/>
                <w:sz w:val="24"/>
                <w:szCs w:val="24"/>
              </w:rPr>
              <w:t xml:space="preserve">提供相应证书扫描件及近1个月投标人为其缴纳的社保缴费证明。</w:t>
            </w:r>
            <w:r/>
          </w:p>
        </w:tc>
        <w:tc>
          <w:tcPr>
            <w:tcW w:w="846"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0</w:t>
            </w:r>
            <w:r/>
          </w:p>
        </w:tc>
        <w:tc>
          <w:tcPr>
            <w:tcW w:w="709"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3</w:t>
            </w:r>
            <w:r/>
          </w:p>
        </w:tc>
        <w:tc>
          <w:tcPr>
            <w:tcW w:w="710" w:type="dxa"/>
            <w:vAlign w:val="center"/>
            <w:textDirection w:val="lrTb"/>
            <w:noWrap w:val="false"/>
          </w:tcPr>
          <w:p>
            <w:pPr>
              <w:spacing w:line="300" w:lineRule="exact"/>
              <w:rPr>
                <w:rFonts w:cs="宋体"/>
                <w:bCs/>
                <w:iCs/>
                <w:color w:val="1a1a1a"/>
                <w:sz w:val="24"/>
                <w:szCs w:val="24"/>
              </w:rPr>
            </w:pPr>
            <w:r>
              <w:rPr>
                <w:rFonts w:hint="eastAsia" w:cs="宋体"/>
                <w:bCs/>
                <w:iCs/>
                <w:color w:val="1a1a1a"/>
                <w:sz w:val="24"/>
                <w:szCs w:val="24"/>
              </w:rPr>
              <w:t xml:space="preserve">否</w:t>
            </w:r>
            <w:r/>
          </w:p>
        </w:tc>
        <w:tc>
          <w:tcPr>
            <w:tcW w:w="796" w:type="dxa"/>
            <w:vAlign w:val="top"/>
            <w:textDirection w:val="lrTb"/>
            <w:noWrap w:val="false"/>
          </w:tcPr>
          <w:p>
            <w:pPr>
              <w:spacing w:line="300" w:lineRule="exact"/>
              <w:rPr>
                <w:rFonts w:hint="eastAsia" w:cs="宋体"/>
                <w:bCs/>
                <w:iCs/>
                <w:color w:val="1a1a1a"/>
                <w:sz w:val="24"/>
                <w:szCs w:val="24"/>
              </w:rPr>
            </w:pPr>
            <w:r>
              <w:rPr>
                <w:rFonts w:hint="eastAsia" w:cs="宋体"/>
                <w:bCs/>
                <w:iCs/>
                <w:color w:val="1a1a1a"/>
                <w:sz w:val="24"/>
                <w:szCs w:val="24"/>
              </w:rPr>
              <w:t xml:space="preserve">是</w:t>
            </w:r>
            <w:r/>
          </w:p>
        </w:tc>
      </w:tr>
      <w:tr>
        <w:trPr>
          <w:trHeight w:val="567"/>
        </w:trPr>
        <w:tc>
          <w:tcPr>
            <w:tcW w:w="518" w:type="dxa"/>
            <w:vAlign w:val="center"/>
            <w:textDirection w:val="lrTb"/>
            <w:noWrap w:val="false"/>
          </w:tcPr>
          <w:p>
            <w:pPr>
              <w:jc w:val="center"/>
              <w:spacing w:line="300" w:lineRule="exact"/>
              <w:rPr>
                <w:rFonts w:hint="eastAsia"/>
                <w:color w:val="1a1a1a"/>
                <w:sz w:val="24"/>
                <w:szCs w:val="24"/>
              </w:rPr>
            </w:pPr>
            <w:r>
              <w:rPr>
                <w:rFonts w:hint="eastAsia"/>
                <w:color w:val="1a1a1a"/>
                <w:sz w:val="24"/>
                <w:szCs w:val="24"/>
              </w:rPr>
              <w:t xml:space="preserve">3.5</w:t>
            </w:r>
            <w:r/>
          </w:p>
        </w:tc>
        <w:tc>
          <w:tcPr>
            <w:tcW w:w="1116"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服务设备</w:t>
            </w:r>
            <w:r/>
          </w:p>
        </w:tc>
        <w:tc>
          <w:tcPr>
            <w:tcW w:w="3904"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提供自有扫地车、高</w:t>
            </w:r>
            <w:bookmarkStart w:id="198" w:name="OLE_LINK13"/>
            <w:r/>
            <w:bookmarkStart w:id="199" w:name="OLE_LINK14"/>
            <w:r>
              <w:rPr>
                <w:rFonts w:hint="eastAsia" w:cs="宋体"/>
                <w:bCs/>
                <w:color w:val="1a1a1a"/>
                <w:sz w:val="24"/>
                <w:szCs w:val="24"/>
              </w:rPr>
              <w:t xml:space="preserve">压冲洗车、洗地机等自动化清扫设备投入证明，每</w:t>
            </w:r>
            <w:bookmarkEnd w:id="198"/>
            <w:r/>
            <w:bookmarkEnd w:id="199"/>
            <w:r>
              <w:rPr>
                <w:rFonts w:hint="eastAsia" w:cs="宋体"/>
                <w:bCs/>
                <w:color w:val="1a1a1a"/>
                <w:sz w:val="24"/>
                <w:szCs w:val="24"/>
              </w:rPr>
              <w:t xml:space="preserve">投入一类得</w:t>
            </w:r>
            <w:r>
              <w:rPr>
                <w:rFonts w:cs="宋体"/>
                <w:bCs/>
                <w:color w:val="1a1a1a"/>
                <w:sz w:val="24"/>
                <w:szCs w:val="24"/>
              </w:rPr>
              <w:t xml:space="preserve">1</w:t>
            </w:r>
            <w:r>
              <w:rPr>
                <w:rFonts w:hint="eastAsia" w:cs="宋体"/>
                <w:bCs/>
                <w:color w:val="1a1a1a"/>
                <w:sz w:val="24"/>
                <w:szCs w:val="24"/>
              </w:rPr>
              <w:t xml:space="preserve">分，最高得3分。提供设备购买发票扫描件（</w:t>
            </w:r>
            <w:r>
              <w:rPr>
                <w:rFonts w:hint="eastAsia" w:ascii="宋体" w:hAnsi="宋体" w:cs="宋体"/>
                <w:color w:val="000000"/>
                <w:sz w:val="24"/>
                <w:szCs w:val="24"/>
                <w:lang w:bidi="ar"/>
              </w:rPr>
              <w:t xml:space="preserve">若为租赁还需提供完整有效的租赁协议扫描件）</w:t>
            </w:r>
            <w:r>
              <w:rPr>
                <w:rFonts w:hint="eastAsia" w:cs="宋体"/>
                <w:bCs/>
                <w:color w:val="1a1a1a"/>
                <w:sz w:val="24"/>
                <w:szCs w:val="24"/>
              </w:rPr>
              <w:t xml:space="preserve">及实物照片，不提供不得分。</w:t>
            </w:r>
            <w:r/>
          </w:p>
        </w:tc>
        <w:tc>
          <w:tcPr>
            <w:tcW w:w="846"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0</w:t>
            </w:r>
            <w:r/>
          </w:p>
        </w:tc>
        <w:tc>
          <w:tcPr>
            <w:tcW w:w="709" w:type="dxa"/>
            <w:vAlign w:val="top"/>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3</w:t>
            </w:r>
            <w:r/>
          </w:p>
        </w:tc>
        <w:tc>
          <w:tcPr>
            <w:tcW w:w="710" w:type="dxa"/>
            <w:vAlign w:val="center"/>
            <w:textDirection w:val="lrTb"/>
            <w:noWrap w:val="false"/>
          </w:tcPr>
          <w:p>
            <w:pPr>
              <w:spacing w:line="300" w:lineRule="exact"/>
              <w:rPr>
                <w:rFonts w:cs="宋体"/>
                <w:bCs/>
                <w:iCs/>
                <w:color w:val="1a1a1a"/>
                <w:sz w:val="24"/>
                <w:szCs w:val="24"/>
              </w:rPr>
            </w:pPr>
            <w:r>
              <w:rPr>
                <w:rFonts w:hint="eastAsia" w:cs="宋体"/>
                <w:bCs/>
                <w:iCs/>
                <w:color w:val="1a1a1a"/>
                <w:sz w:val="24"/>
                <w:szCs w:val="24"/>
              </w:rPr>
              <w:t xml:space="preserve">否</w:t>
            </w:r>
            <w:r/>
          </w:p>
        </w:tc>
        <w:tc>
          <w:tcPr>
            <w:tcW w:w="796" w:type="dxa"/>
            <w:vAlign w:val="top"/>
            <w:textDirection w:val="lrTb"/>
            <w:noWrap w:val="false"/>
          </w:tcPr>
          <w:p>
            <w:pPr>
              <w:spacing w:line="300" w:lineRule="exact"/>
              <w:rPr>
                <w:rFonts w:cs="宋体"/>
                <w:bCs/>
                <w:iCs/>
                <w:color w:val="1a1a1a"/>
                <w:sz w:val="24"/>
                <w:szCs w:val="24"/>
              </w:rPr>
            </w:pPr>
            <w:r>
              <w:rPr>
                <w:rFonts w:hint="eastAsia" w:cs="宋体"/>
                <w:bCs/>
                <w:iCs/>
                <w:color w:val="1a1a1a"/>
                <w:sz w:val="24"/>
                <w:szCs w:val="24"/>
              </w:rPr>
              <w:t xml:space="preserve">是</w:t>
            </w:r>
            <w:r/>
          </w:p>
        </w:tc>
      </w:tr>
      <w:tr>
        <w:trPr>
          <w:trHeight w:val="567"/>
        </w:trPr>
        <w:tc>
          <w:tcPr>
            <w:tcW w:w="518" w:type="dxa"/>
            <w:vAlign w:val="center"/>
            <w:textDirection w:val="lrTb"/>
            <w:noWrap w:val="false"/>
          </w:tcPr>
          <w:p>
            <w:pPr>
              <w:jc w:val="center"/>
              <w:spacing w:line="300" w:lineRule="exact"/>
              <w:rPr>
                <w:rFonts w:cs="宋体"/>
                <w:bCs/>
                <w:color w:val="1a1a1a"/>
                <w:sz w:val="24"/>
                <w:szCs w:val="24"/>
              </w:rPr>
            </w:pPr>
            <w:r>
              <w:rPr>
                <w:rFonts w:cs="宋体"/>
                <w:bCs/>
                <w:color w:val="1a1a1a"/>
                <w:sz w:val="24"/>
                <w:szCs w:val="24"/>
              </w:rPr>
            </w:r>
            <w:r/>
          </w:p>
        </w:tc>
        <w:tc>
          <w:tcPr>
            <w:tcW w:w="1116"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r>
            <w:r/>
          </w:p>
        </w:tc>
        <w:tc>
          <w:tcPr>
            <w:tcW w:w="3904" w:type="dxa"/>
            <w:vAlign w:val="center"/>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合计</w:t>
            </w:r>
            <w:r/>
          </w:p>
        </w:tc>
        <w:tc>
          <w:tcPr>
            <w:tcW w:w="846"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0</w:t>
            </w:r>
            <w:r/>
          </w:p>
        </w:tc>
        <w:tc>
          <w:tcPr>
            <w:tcW w:w="709" w:type="dxa"/>
            <w:vAlign w:val="top"/>
            <w:textDirection w:val="lrTb"/>
            <w:noWrap w:val="false"/>
          </w:tcPr>
          <w:p>
            <w:pPr>
              <w:spacing w:line="300" w:lineRule="exact"/>
              <w:rPr>
                <w:rFonts w:hint="eastAsia" w:cs="宋体"/>
                <w:bCs/>
                <w:sz w:val="24"/>
                <w:szCs w:val="24"/>
              </w:rPr>
            </w:pPr>
            <w:r>
              <w:rPr>
                <w:rFonts w:hint="eastAsia" w:cs="宋体"/>
                <w:bCs/>
                <w:color w:val="1a1a1a"/>
                <w:sz w:val="24"/>
                <w:szCs w:val="24"/>
              </w:rPr>
              <w:t xml:space="preserve">100</w:t>
            </w:r>
            <w:r/>
          </w:p>
        </w:tc>
        <w:tc>
          <w:tcPr>
            <w:tcW w:w="710" w:type="dxa"/>
            <w:vAlign w:val="center"/>
            <w:textDirection w:val="lrTb"/>
            <w:noWrap w:val="false"/>
          </w:tcPr>
          <w:p>
            <w:pPr>
              <w:spacing w:line="300" w:lineRule="exact"/>
              <w:rPr>
                <w:rFonts w:cs="宋体"/>
                <w:bCs/>
                <w:iCs/>
                <w:color w:val="1a1a1a"/>
                <w:sz w:val="24"/>
                <w:szCs w:val="24"/>
              </w:rPr>
            </w:pPr>
            <w:r>
              <w:rPr>
                <w:rFonts w:cs="宋体"/>
                <w:bCs/>
                <w:iCs/>
                <w:color w:val="1a1a1a"/>
                <w:sz w:val="24"/>
                <w:szCs w:val="24"/>
              </w:rPr>
            </w:r>
            <w:r/>
          </w:p>
        </w:tc>
        <w:tc>
          <w:tcPr>
            <w:tcW w:w="796" w:type="dxa"/>
            <w:vAlign w:val="top"/>
            <w:textDirection w:val="lrTb"/>
            <w:noWrap w:val="false"/>
          </w:tcPr>
          <w:p>
            <w:pPr>
              <w:spacing w:line="300" w:lineRule="exact"/>
              <w:rPr>
                <w:rFonts w:cs="宋体"/>
                <w:bCs/>
                <w:iCs/>
                <w:color w:val="1a1a1a"/>
                <w:sz w:val="24"/>
                <w:szCs w:val="24"/>
              </w:rPr>
            </w:pPr>
            <w:r>
              <w:rPr>
                <w:rFonts w:cs="宋体"/>
                <w:bCs/>
                <w:iCs/>
                <w:color w:val="1a1a1a"/>
                <w:sz w:val="24"/>
                <w:szCs w:val="24"/>
              </w:rPr>
            </w:r>
            <w:r/>
          </w:p>
        </w:tc>
      </w:tr>
    </w:tbl>
    <w:p>
      <w:pPr>
        <w:ind w:firstLine="480"/>
        <w:spacing w:before="120" w:after="120"/>
        <w:rPr>
          <w:rFonts w:ascii="宋体" w:hAnsi="宋体"/>
          <w:sz w:val="24"/>
        </w:rPr>
      </w:pPr>
      <w:r>
        <w:rPr>
          <w:rFonts w:ascii="宋体" w:hAnsi="宋体"/>
          <w:sz w:val="24"/>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83"/>
        <w:rPr>
          <w:rFonts w:hint="eastAsia" w:ascii="黑体" w:eastAsia="黑体"/>
          <w:bCs/>
          <w:sz w:val="44"/>
        </w:rPr>
      </w:pPr>
      <w:r>
        <w:rPr>
          <w:rFonts w:hint="eastAsia" w:ascii="黑体" w:eastAsia="黑体"/>
          <w:bCs/>
          <w:sz w:val="44"/>
        </w:rPr>
        <w:t xml:space="preserve">第六章  投标</w:t>
      </w:r>
      <w:bookmarkEnd w:id="189"/>
      <w:r/>
      <w:bookmarkEnd w:id="190"/>
      <w:r/>
      <w:bookmarkEnd w:id="191"/>
      <w:r>
        <w:rPr>
          <w:rFonts w:hint="eastAsia" w:ascii="黑体" w:eastAsia="黑体"/>
          <w:bCs/>
          <w:sz w:val="44"/>
        </w:rPr>
        <w:t xml:space="preserve">文件格式 </w:t>
      </w:r>
      <w:r/>
    </w:p>
    <w:p>
      <w:pPr>
        <w:jc w:val="center"/>
        <w:rPr>
          <w:rFonts w:hint="eastAsia" w:ascii="宋体" w:hAnsi="宋体"/>
          <w:b/>
          <w:sz w:val="72"/>
        </w:rPr>
      </w:pPr>
      <w:r/>
      <w:bookmarkStart w:id="200" w:name="_Hlt26955039"/>
      <w:r/>
      <w:bookmarkEnd w:id="200"/>
      <w:r/>
      <w:bookmarkStart w:id="201" w:name="_Hlt26671244"/>
      <w:r/>
      <w:bookmarkEnd w:id="201"/>
      <w:r/>
      <w:bookmarkStart w:id="202" w:name="_Toc26554094"/>
      <w:r/>
      <w:bookmarkStart w:id="203" w:name="_Toc120614282"/>
      <w:r/>
      <w:bookmarkStart w:id="204" w:name="_Toc49090576"/>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rPr>
      </w:pPr>
      <w:r>
        <w:rPr>
          <w:rFonts w:ascii="宋体" w:hAnsi="宋体"/>
        </w:rPr>
      </w:r>
      <w:r/>
    </w:p>
    <w:p>
      <w:pPr>
        <w:ind w:firstLine="1084"/>
        <w:rPr>
          <w:rFonts w:ascii="宋体" w:hAnsi="宋体"/>
          <w:b/>
          <w:bCs/>
          <w:sz w:val="32"/>
          <w:szCs w:val="32"/>
        </w:rPr>
      </w:pPr>
      <w:r>
        <w:rPr>
          <w:rFonts w:ascii="宋体" w:hAnsi="宋体"/>
          <w:b/>
          <w:sz w:val="36"/>
          <w:u w:val="single"/>
        </w:rPr>
        <w:br w:type="page" w:clear="all"/>
      </w:r>
      <w:r/>
    </w:p>
    <w:p>
      <w:pPr>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ind w:firstLine="480"/>
        <w:spacing w:line="440" w:lineRule="exact"/>
        <w:rPr>
          <w:rFonts w:hint="eastAsia" w:ascii="宋体" w:hAnsi="宋体"/>
          <w:i/>
          <w:sz w:val="24"/>
          <w:u w:val="single"/>
        </w:rPr>
      </w:pPr>
      <w:r>
        <w:rPr>
          <w:rFonts w:hint="eastAsia" w:ascii="宋体" w:hAnsi="宋体"/>
          <w:i/>
          <w:sz w:val="24"/>
          <w:u w:val="single"/>
        </w:rPr>
        <w:t xml:space="preserve">五、中小企业声明函</w:t>
      </w:r>
      <w:r/>
    </w:p>
    <w:p>
      <w:pPr>
        <w:ind w:firstLine="480"/>
        <w:spacing w:line="440" w:lineRule="exact"/>
        <w:rPr>
          <w:rFonts w:hint="eastAsia" w:ascii="宋体" w:hAnsi="宋体"/>
          <w:sz w:val="24"/>
        </w:rPr>
      </w:pPr>
      <w:r>
        <w:rPr>
          <w:rFonts w:hint="eastAsia" w:ascii="宋体" w:hAnsi="宋体"/>
          <w:sz w:val="24"/>
        </w:rPr>
        <w:t xml:space="preserve">六、残疾人福利性单位声明函或监狱企业证明</w:t>
      </w:r>
      <w:r/>
    </w:p>
    <w:p>
      <w:pPr>
        <w:ind w:firstLine="480"/>
        <w:spacing w:line="440" w:lineRule="exact"/>
        <w:rPr>
          <w:rFonts w:hint="eastAsia" w:ascii="宋体" w:hAnsi="宋体"/>
          <w:sz w:val="24"/>
        </w:rPr>
      </w:pPr>
      <w:r>
        <w:rPr>
          <w:rFonts w:hint="eastAsia" w:ascii="宋体" w:hAnsi="宋体"/>
          <w:sz w:val="24"/>
        </w:rPr>
        <w:t xml:space="preserve">七、联合体协议</w:t>
      </w:r>
      <w:r/>
    </w:p>
    <w:p>
      <w:pPr>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p>
    <w:p>
      <w:pPr>
        <w:ind w:firstLine="480"/>
        <w:spacing w:line="440" w:lineRule="exact"/>
        <w:rPr>
          <w:rFonts w:hint="eastAsia" w:ascii="宋体" w:hAnsi="宋体"/>
          <w:sz w:val="24"/>
        </w:rPr>
      </w:pPr>
      <w:r>
        <w:rPr>
          <w:rFonts w:hint="eastAsia" w:ascii="宋体" w:hAnsi="宋体"/>
          <w:sz w:val="24"/>
        </w:rPr>
        <w:t xml:space="preserve">九、技术要求响应及偏离表</w:t>
      </w:r>
      <w:r/>
    </w:p>
    <w:p>
      <w:pPr>
        <w:ind w:firstLine="480"/>
        <w:spacing w:line="440" w:lineRule="exact"/>
        <w:rPr>
          <w:rFonts w:ascii="宋体" w:hAnsi="宋体"/>
          <w:sz w:val="24"/>
        </w:rPr>
      </w:pPr>
      <w:r>
        <w:rPr>
          <w:rFonts w:hint="eastAsia" w:ascii="宋体" w:hAnsi="宋体"/>
          <w:sz w:val="24"/>
        </w:rPr>
        <w:t xml:space="preserve">十、商务要求响应及偏离表</w:t>
      </w:r>
      <w:r/>
    </w:p>
    <w:p>
      <w:pPr>
        <w:ind w:firstLine="480"/>
        <w:spacing w:line="440" w:lineRule="exact"/>
        <w:rPr>
          <w:rFonts w:ascii="宋体" w:hAnsi="宋体"/>
          <w:i/>
          <w:sz w:val="24"/>
          <w:u w:val="single"/>
        </w:rPr>
      </w:pPr>
      <w:r>
        <w:rPr>
          <w:rFonts w:hint="eastAsia" w:ascii="宋体" w:hAnsi="宋体"/>
          <w:i/>
          <w:sz w:val="24"/>
          <w:u w:val="single"/>
        </w:rPr>
        <w:t xml:space="preserve">十一、开标一览表</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bookmarkEnd w:id="202"/>
      <w:bookmarkEnd w:id="203"/>
      <w:bookmarkEnd w:id="204"/>
      <w:r/>
    </w:p>
    <w:p>
      <w:pPr>
        <w:ind w:firstLine="480"/>
        <w:spacing w:line="440" w:lineRule="exact"/>
        <w:rPr>
          <w:rFonts w:ascii="宋体" w:hAnsi="宋体"/>
          <w:sz w:val="24"/>
        </w:rPr>
      </w:pPr>
      <w:r>
        <w:rPr>
          <w:rFonts w:ascii="宋体" w:hAnsi="宋体"/>
          <w:sz w:val="24"/>
        </w:rPr>
      </w:r>
      <w:r/>
    </w:p>
    <w:p>
      <w:pPr>
        <w:rPr>
          <w:rFonts w:ascii="黑体" w:hAnsi="黑体" w:eastAsia="黑体"/>
          <w:i/>
          <w:sz w:val="32"/>
          <w:szCs w:val="32"/>
          <w:u w:val="single"/>
        </w:rPr>
      </w:pPr>
      <w:r/>
      <w:bookmarkStart w:id="205"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p>
    <w:p>
      <w:pPr>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p>
    <w:p>
      <w:pPr>
        <w:pStyle w:val="885"/>
        <w:ind w:firstLine="480"/>
        <w:spacing w:line="460" w:lineRule="exact"/>
      </w:pPr>
      <w:r/>
      <w:r/>
    </w:p>
    <w:p>
      <w:pPr>
        <w:pStyle w:val="885"/>
        <w:ind w:firstLine="480"/>
        <w:spacing w:line="460" w:lineRule="exact"/>
      </w:pPr>
      <w:r>
        <w:rPr>
          <w:rFonts w:hint="eastAsia"/>
        </w:rPr>
        <w:t xml:space="preserve">致：常州市政府采购中心</w:t>
      </w:r>
      <w:r/>
    </w:p>
    <w:p>
      <w:pPr>
        <w:pStyle w:val="885"/>
        <w:ind w:firstLine="840"/>
        <w:spacing w:line="460" w:lineRule="exact"/>
        <w:rPr>
          <w:u w:val="single"/>
        </w:rPr>
      </w:pPr>
      <w:r>
        <w:rPr>
          <w:rFonts w:hint="eastAsia"/>
          <w:u w:val="single"/>
        </w:rPr>
        <w:t xml:space="preserve">（采购人名称）</w:t>
      </w:r>
      <w:r/>
    </w:p>
    <w:p>
      <w:pPr>
        <w:pStyle w:val="885"/>
        <w:ind w:firstLine="480"/>
        <w:spacing w:line="460" w:lineRule="exact"/>
      </w:pPr>
      <w:r/>
      <w:r/>
    </w:p>
    <w:p>
      <w:pPr>
        <w:pStyle w:val="885"/>
        <w:ind w:firstLine="480"/>
        <w:spacing w:line="460" w:lineRule="exact"/>
      </w:pPr>
      <w:r>
        <w:rPr>
          <w:rFonts w:hint="eastAsia"/>
        </w:rPr>
        <w:t xml:space="preserve">按照《中华人民共和国政府采购法》第二十二条和招标文件的规定，我单位郑重声明如下：</w:t>
      </w:r>
      <w:r/>
    </w:p>
    <w:p>
      <w:pPr>
        <w:pStyle w:val="885"/>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885"/>
        <w:ind w:firstLine="480"/>
        <w:spacing w:line="460" w:lineRule="exact"/>
      </w:pPr>
      <w:r>
        <w:rPr>
          <w:rFonts w:hint="eastAsia"/>
        </w:rPr>
        <w:t xml:space="preserve">二、我单位具有良好的商业信誉（指投标人经营状况良好，无本资格声明第十条情形）和健全的财务会计制度。</w:t>
      </w:r>
      <w:r/>
    </w:p>
    <w:p>
      <w:pPr>
        <w:pStyle w:val="885"/>
        <w:ind w:firstLine="480"/>
        <w:spacing w:line="460" w:lineRule="exact"/>
      </w:pPr>
      <w:r>
        <w:rPr>
          <w:rFonts w:hint="eastAsia"/>
        </w:rPr>
        <w:t xml:space="preserve">三、我单位依法进行纳税和社会保险申报并实际履行了义务。</w:t>
      </w:r>
      <w:r/>
    </w:p>
    <w:p>
      <w:pPr>
        <w:pStyle w:val="885"/>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885"/>
        <w:ind w:firstLine="480"/>
        <w:spacing w:line="460" w:lineRule="exact"/>
      </w:pPr>
      <w:r>
        <w:rPr>
          <w:rFonts w:hint="eastAsia"/>
        </w:rPr>
        <w:t xml:space="preserve">主要设备有：</w:t>
      </w:r>
      <w:r>
        <w:rPr>
          <w:u w:val="single"/>
        </w:rPr>
        <w:t xml:space="preserve">            </w:t>
      </w:r>
      <w:r/>
    </w:p>
    <w:p>
      <w:pPr>
        <w:pStyle w:val="885"/>
        <w:ind w:firstLine="480"/>
        <w:spacing w:line="460" w:lineRule="exact"/>
      </w:pPr>
      <w:r>
        <w:rPr>
          <w:rFonts w:hint="eastAsia"/>
        </w:rPr>
        <w:t xml:space="preserve">主要专业技术能力有</w:t>
      </w:r>
      <w:r>
        <w:rPr>
          <w:rFonts w:hint="eastAsia"/>
          <w:u w:val="single"/>
        </w:rPr>
        <w:t xml:space="preserve">                 </w:t>
      </w:r>
      <w:r/>
    </w:p>
    <w:p>
      <w:pPr>
        <w:pStyle w:val="885"/>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85"/>
        <w:ind w:firstLine="480"/>
        <w:spacing w:line="460" w:lineRule="exact"/>
      </w:pPr>
      <w:r>
        <w:rPr>
          <w:rFonts w:hint="eastAsia"/>
        </w:rPr>
        <w:t xml:space="preserve">六、我单位具备法律、行政法规规定的其他条件。</w:t>
      </w:r>
      <w:r/>
    </w:p>
    <w:p>
      <w:pPr>
        <w:pStyle w:val="885"/>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885"/>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885"/>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885"/>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885"/>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885"/>
        <w:ind w:firstLine="480"/>
        <w:spacing w:line="460" w:lineRule="exact"/>
      </w:pPr>
      <w:r>
        <w:rPr>
          <w:rFonts w:hint="eastAsia"/>
        </w:rPr>
        <w:t xml:space="preserve">九、</w:t>
      </w:r>
      <w:r>
        <w:t xml:space="preserve">我单位无以下不良信用记录情形：</w:t>
      </w:r>
      <w:r/>
    </w:p>
    <w:p>
      <w:pPr>
        <w:pStyle w:val="885"/>
        <w:ind w:firstLine="480"/>
        <w:spacing w:line="460" w:lineRule="exact"/>
      </w:pPr>
      <w:r>
        <w:t xml:space="preserve">1</w:t>
      </w:r>
      <w:r>
        <w:rPr>
          <w:rFonts w:hint="eastAsia"/>
        </w:rPr>
        <w:t xml:space="preserve">、在“信用中国”网站被列入失信被执行人和重大税收违法案件当事人名单；</w:t>
      </w:r>
      <w:r/>
    </w:p>
    <w:p>
      <w:pPr>
        <w:pStyle w:val="885"/>
        <w:ind w:firstLine="480"/>
        <w:spacing w:line="460" w:lineRule="exact"/>
      </w:pPr>
      <w:r>
        <w:t xml:space="preserve">2</w:t>
      </w:r>
      <w:r>
        <w:rPr>
          <w:rFonts w:hint="eastAsia"/>
        </w:rPr>
        <w:t xml:space="preserve">、在“中国政府采购网”网站被列入政府采购严重违法失信行为记录名单；</w:t>
      </w:r>
      <w:r/>
    </w:p>
    <w:p>
      <w:pPr>
        <w:pStyle w:val="885"/>
        <w:ind w:firstLine="480"/>
        <w:spacing w:line="460" w:lineRule="exact"/>
      </w:pPr>
      <w:r>
        <w:t xml:space="preserve">3</w:t>
      </w:r>
      <w:r>
        <w:rPr>
          <w:rFonts w:hint="eastAsia"/>
        </w:rPr>
        <w:t xml:space="preserve">、</w:t>
      </w:r>
      <w:r>
        <w:t xml:space="preserve">不符合《政府采购法》第二十二条规定的条件。</w:t>
      </w:r>
      <w:r/>
    </w:p>
    <w:p>
      <w:pPr>
        <w:pStyle w:val="885"/>
        <w:ind w:firstLine="480"/>
        <w:spacing w:line="460" w:lineRule="exact"/>
      </w:pPr>
      <w:r/>
      <w:r/>
    </w:p>
    <w:p>
      <w:pPr>
        <w:pStyle w:val="885"/>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885"/>
        <w:ind w:firstLine="480"/>
        <w:spacing w:line="460" w:lineRule="exact"/>
      </w:pPr>
      <w:r/>
      <w:r/>
    </w:p>
    <w:p>
      <w:pPr>
        <w:pStyle w:val="885"/>
        <w:ind w:firstLine="480"/>
        <w:spacing w:line="460" w:lineRule="exact"/>
      </w:pPr>
      <w:r/>
      <w:r/>
    </w:p>
    <w:p>
      <w:pPr>
        <w:pStyle w:val="885"/>
        <w:ind w:firstLine="480"/>
        <w:spacing w:line="460" w:lineRule="exact"/>
      </w:pPr>
      <w:r>
        <w:rPr>
          <w:rFonts w:hint="eastAsia"/>
        </w:rPr>
        <w:t xml:space="preserve">                                            投标人：（加盖公章）</w:t>
      </w:r>
      <w:r/>
    </w:p>
    <w:p>
      <w:pPr>
        <w:pStyle w:val="885"/>
        <w:ind w:firstLine="480"/>
        <w:spacing w:line="460" w:lineRule="exact"/>
      </w:pPr>
      <w:r>
        <w:rPr>
          <w:rFonts w:hint="eastAsia"/>
        </w:rPr>
        <w:t xml:space="preserve">                                           法定代表人（或单位负责人）签字或盖章：</w:t>
      </w:r>
      <w:r/>
    </w:p>
    <w:p>
      <w:pPr>
        <w:pStyle w:val="885"/>
        <w:ind w:firstLine="4305"/>
        <w:spacing w:line="460" w:lineRule="exact"/>
        <w:rPr>
          <w:rFonts w:hint="eastAsia"/>
        </w:rPr>
      </w:pPr>
      <w:r>
        <w:rPr>
          <w:rFonts w:hint="eastAsia"/>
        </w:rPr>
        <w:t xml:space="preserve">日期：    年    月    日</w:t>
      </w:r>
      <w:r/>
    </w:p>
    <w:p>
      <w:pPr>
        <w:spacing w:line="360" w:lineRule="auto"/>
        <w:rPr>
          <w:rFonts w:hint="eastAsia"/>
          <w:sz w:val="24"/>
        </w:rPr>
      </w:pPr>
      <w:r>
        <w:rPr>
          <w:rFonts w:hint="eastAsia"/>
          <w:sz w:val="24"/>
        </w:rPr>
      </w:r>
      <w:r/>
    </w:p>
    <w:p>
      <w:pPr>
        <w:spacing w:line="360" w:lineRule="auto"/>
        <w:rPr>
          <w:rFonts w:hint="eastAsia"/>
          <w:sz w:val="24"/>
        </w:rPr>
      </w:pPr>
      <w:r>
        <w:rPr>
          <w:rFonts w:hint="eastAsia"/>
          <w:sz w:val="24"/>
        </w:rPr>
      </w:r>
      <w:r/>
    </w:p>
    <w:p>
      <w:pPr>
        <w:spacing w:line="360" w:lineRule="auto"/>
        <w:rPr>
          <w:rFonts w:hint="eastAsia"/>
          <w:sz w:val="24"/>
        </w:rPr>
      </w:pPr>
      <w:r>
        <w:rPr>
          <w:rFonts w:hint="eastAsia"/>
          <w:sz w:val="24"/>
        </w:rPr>
      </w:r>
      <w:r/>
    </w:p>
    <w:p>
      <w:pPr>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1701" w:equalWidth="1"/>
          <w:docGrid w:linePitch="360"/>
          <w:titlePg/>
        </w:sectPr>
      </w:pPr>
      <w:r>
        <w:rPr>
          <w:sz w:val="24"/>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p>
    <w:p>
      <w:pPr>
        <w:spacing w:line="460" w:lineRule="exact"/>
        <w:rPr>
          <w:rFonts w:hint="eastAsia" w:ascii="宋体" w:hAnsi="宋体"/>
          <w:bCs/>
          <w:sz w:val="24"/>
        </w:rPr>
      </w:pPr>
      <w:r>
        <w:rPr>
          <w:rFonts w:hint="eastAsia" w:ascii="宋体" w:hAnsi="宋体"/>
          <w:bCs/>
          <w:sz w:val="24"/>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972"/>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972"/>
        <w:ind w:firstLine="480"/>
        <w:rPr>
          <w:rFonts w:hint="eastAsia"/>
          <w:sz w:val="24"/>
          <w:szCs w:val="24"/>
        </w:rPr>
      </w:pPr>
      <w:r>
        <w:rPr>
          <w:rFonts w:hint="eastAsia"/>
          <w:sz w:val="24"/>
          <w:szCs w:val="24"/>
        </w:rPr>
        <w:t xml:space="preserve">本授权书于______年____月____日起生效，特此声明。</w:t>
      </w:r>
      <w:r/>
    </w:p>
    <w:p>
      <w:pPr>
        <w:pStyle w:val="972"/>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972"/>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972"/>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p>
    <w:p>
      <w:pPr>
        <w:pStyle w:val="972"/>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972"/>
        <w:ind w:firstLine="480"/>
        <w:rPr>
          <w:rFonts w:hint="eastAsia"/>
          <w:sz w:val="24"/>
          <w:szCs w:val="24"/>
        </w:rPr>
      </w:pPr>
      <w:r>
        <w:rPr>
          <w:rFonts w:hint="eastAsia"/>
          <w:sz w:val="24"/>
          <w:szCs w:val="24"/>
        </w:rPr>
        <w:t xml:space="preserve">      日期：</w:t>
      </w:r>
      <w:bookmarkStart w:id="206" w:name="_Hlt26671380"/>
      <w:r/>
      <w:bookmarkEnd w:id="206"/>
      <w:r/>
      <w:bookmarkStart w:id="207" w:name="_Hlt26955070"/>
      <w:r/>
      <w:bookmarkEnd w:id="207"/>
      <w:r/>
      <w:bookmarkStart w:id="208" w:name="_格式3__银行出具的资信证明"/>
      <w:r/>
      <w:bookmarkEnd w:id="208"/>
      <w:r>
        <w:rPr>
          <w:rFonts w:hint="eastAsia"/>
          <w:sz w:val="24"/>
          <w:szCs w:val="24"/>
          <w:u w:val="single"/>
        </w:rPr>
        <w:t xml:space="preserve">                                         </w:t>
      </w:r>
      <w:r/>
    </w:p>
    <w:p>
      <w:pPr>
        <w:pStyle w:val="885"/>
        <w:rPr>
          <w:rFonts w:hint="eastAsia"/>
          <w:i/>
          <w:sz w:val="24"/>
          <w:szCs w:val="24"/>
          <w:u w:val="single"/>
        </w:rPr>
      </w:pPr>
      <w:r>
        <w:rPr>
          <w:rFonts w:hint="eastAsia"/>
          <w:i/>
          <w:sz w:val="24"/>
          <w:szCs w:val="24"/>
          <w:u w:val="single"/>
        </w:rPr>
      </w:r>
      <w:r/>
    </w:p>
    <w:p>
      <w:pPr>
        <w:pStyle w:val="885"/>
        <w:ind w:firstLine="0"/>
        <w:rPr>
          <w:rFonts w:hint="eastAsia"/>
        </w:rPr>
      </w:pPr>
      <w:r>
        <w:rPr>
          <w:rFonts w:hint="eastAsia"/>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886"/>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p>
    <w:p>
      <w:pPr>
        <w:pStyle w:val="970"/>
        <w:ind w:firstLine="0"/>
        <w:spacing w:before="0" w:after="0" w:line="420" w:lineRule="exact"/>
        <w:rPr>
          <w:rFonts w:ascii="宋体" w:hAnsi="宋体"/>
          <w:szCs w:val="21"/>
        </w:rPr>
      </w:pPr>
      <w:r>
        <w:rPr>
          <w:rFonts w:hint="eastAsia" w:ascii="宋体" w:hAnsi="宋体"/>
          <w:szCs w:val="21"/>
        </w:rPr>
        <w:t xml:space="preserve">致：常州市政府采购中心</w:t>
      </w:r>
      <w:r/>
    </w:p>
    <w:p>
      <w:pPr>
        <w:pStyle w:val="970"/>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t xml:space="preserve">被授权人</w:t>
      </w:r>
      <w:r>
        <w:rPr>
          <w:rFonts w:hint="eastAsia" w:ascii="宋体" w:hAnsi="宋体"/>
          <w:szCs w:val="21"/>
        </w:rPr>
        <w:t xml:space="preserve">______(姓名)代表我方______________（投标人的名称），全权处理本次项目投标的有关事宜。</w:t>
      </w:r>
      <w:r/>
    </w:p>
    <w:p>
      <w:pPr>
        <w:pStyle w:val="970"/>
        <w:spacing w:before="0" w:after="0" w:line="420" w:lineRule="exact"/>
        <w:rPr>
          <w:rFonts w:hint="eastAsia" w:ascii="宋体" w:hAnsi="宋体"/>
          <w:szCs w:val="21"/>
        </w:rPr>
      </w:pPr>
      <w:r>
        <w:rPr>
          <w:rFonts w:hint="eastAsia" w:ascii="宋体" w:hAnsi="宋体"/>
          <w:szCs w:val="21"/>
        </w:rPr>
        <w:t xml:space="preserve">据此函，__________</w:t>
      </w:r>
      <w:r>
        <w:t xml:space="preserve">被授权人</w:t>
      </w:r>
      <w:r>
        <w:rPr>
          <w:rFonts w:hint="eastAsia" w:ascii="宋体" w:hAnsi="宋体"/>
          <w:szCs w:val="21"/>
        </w:rPr>
        <w:t xml:space="preserve">兹宣布同意如下：</w:t>
      </w:r>
      <w:r/>
    </w:p>
    <w:p>
      <w:pPr>
        <w:pStyle w:val="970"/>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70"/>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70"/>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70"/>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70"/>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70"/>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70"/>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70"/>
        <w:ind w:left="420"/>
        <w:spacing w:before="0" w:after="0" w:line="420" w:lineRule="exact"/>
        <w:rPr>
          <w:rFonts w:hint="eastAsia" w:ascii="宋体" w:hAnsi="宋体"/>
          <w:szCs w:val="21"/>
        </w:rPr>
      </w:pPr>
      <w:r>
        <w:rPr>
          <w:rFonts w:hint="eastAsia" w:ascii="宋体" w:hAnsi="宋体"/>
          <w:szCs w:val="21"/>
        </w:rPr>
        <w:t xml:space="preserve">地          址：</w:t>
      </w:r>
      <w:r/>
    </w:p>
    <w:p>
      <w:pPr>
        <w:pStyle w:val="970"/>
        <w:ind w:left="420"/>
        <w:spacing w:before="0" w:after="0" w:line="420" w:lineRule="exact"/>
        <w:rPr>
          <w:rFonts w:hint="eastAsia" w:ascii="宋体" w:hAnsi="宋体"/>
          <w:szCs w:val="21"/>
        </w:rPr>
      </w:pPr>
      <w:r>
        <w:rPr>
          <w:rFonts w:hint="eastAsia" w:ascii="宋体" w:hAnsi="宋体"/>
          <w:szCs w:val="21"/>
        </w:rPr>
        <w:t xml:space="preserve">邮          编：</w:t>
      </w:r>
      <w:r/>
    </w:p>
    <w:p>
      <w:pPr>
        <w:pStyle w:val="970"/>
        <w:ind w:left="420"/>
        <w:spacing w:before="0" w:after="0" w:line="420" w:lineRule="exact"/>
        <w:rPr>
          <w:rFonts w:hint="eastAsia" w:ascii="宋体" w:hAnsi="宋体"/>
          <w:szCs w:val="21"/>
        </w:rPr>
      </w:pPr>
      <w:r>
        <w:rPr>
          <w:rFonts w:hint="eastAsia" w:ascii="宋体" w:hAnsi="宋体"/>
          <w:szCs w:val="21"/>
        </w:rPr>
        <w:t xml:space="preserve">电          话：</w:t>
      </w:r>
      <w:r/>
    </w:p>
    <w:p>
      <w:pPr>
        <w:pStyle w:val="970"/>
        <w:ind w:left="420"/>
        <w:spacing w:before="0" w:after="0" w:line="420" w:lineRule="exact"/>
        <w:rPr>
          <w:rFonts w:hint="eastAsia" w:ascii="宋体" w:hAnsi="宋体"/>
          <w:szCs w:val="21"/>
        </w:rPr>
      </w:pPr>
      <w:r>
        <w:rPr>
          <w:rFonts w:hint="eastAsia" w:ascii="宋体" w:hAnsi="宋体"/>
          <w:szCs w:val="21"/>
        </w:rPr>
        <w:t xml:space="preserve">传          真：</w:t>
      </w:r>
      <w:r/>
    </w:p>
    <w:p>
      <w:pPr>
        <w:pStyle w:val="970"/>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70"/>
        <w:ind w:left="420"/>
        <w:spacing w:before="0" w:after="0" w:line="420" w:lineRule="exact"/>
        <w:rPr>
          <w:rFonts w:hint="eastAsia" w:ascii="宋体" w:hAnsi="宋体"/>
          <w:szCs w:val="21"/>
        </w:rPr>
      </w:pPr>
      <w:r>
        <w:rPr>
          <w:rFonts w:hint="eastAsia" w:ascii="宋体" w:hAnsi="宋体"/>
          <w:szCs w:val="21"/>
        </w:rPr>
        <w:t xml:space="preserve">账          号： </w:t>
      </w:r>
      <w:r/>
    </w:p>
    <w:p>
      <w:pPr>
        <w:pStyle w:val="970"/>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center"/>
        <w:spacing w:line="460" w:lineRule="exact"/>
        <w:rPr>
          <w:rFonts w:ascii="黑体" w:hAnsi="黑体" w:eastAsia="黑体"/>
          <w:b/>
          <w:sz w:val="32"/>
          <w:szCs w:val="32"/>
        </w:rPr>
      </w:pPr>
      <w:r>
        <w:rPr>
          <w:rFonts w:ascii="黑体" w:hAnsi="黑体" w:eastAsia="黑体"/>
          <w:b/>
          <w:sz w:val="32"/>
          <w:szCs w:val="32"/>
        </w:rPr>
      </w:r>
      <w:r/>
    </w:p>
    <w:p>
      <w:pPr>
        <w:pStyle w:val="884"/>
        <w:rPr>
          <w:rFonts w:hint="eastAsia" w:ascii="黑体" w:hAnsi="黑体" w:eastAsia="黑体"/>
          <w:bCs w:val="0"/>
          <w:i/>
          <w:sz w:val="32"/>
          <w:szCs w:val="32"/>
          <w:u w:val="single"/>
        </w:rPr>
      </w:pPr>
      <w:r>
        <w:rPr>
          <w:rFonts w:hint="eastAsia" w:ascii="黑体" w:hAnsi="黑体" w:eastAsia="黑体"/>
          <w:bCs w:val="0"/>
          <w:i/>
          <w:sz w:val="32"/>
          <w:szCs w:val="32"/>
          <w:u w:val="single"/>
        </w:rPr>
        <w:t xml:space="preserve">五、中小企业声明函（服务）（分包号：**）</w:t>
      </w:r>
      <w:r/>
    </w:p>
    <w:p>
      <w:pPr>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物业管理</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ind w:firstLine="360"/>
        <w:spacing w:line="560" w:lineRule="exact"/>
        <w:rPr>
          <w:rFonts w:hint="eastAsia" w:ascii="宋体" w:hAnsi="宋体"/>
          <w:sz w:val="24"/>
          <w:szCs w:val="24"/>
        </w:rPr>
      </w:pPr>
      <w:r>
        <w:rPr>
          <w:rFonts w:hint="eastAsia" w:ascii="宋体" w:hAnsi="宋体"/>
          <w:sz w:val="24"/>
          <w:szCs w:val="24"/>
        </w:rPr>
        <w:t xml:space="preserve">……</w:t>
      </w:r>
      <w:r/>
    </w:p>
    <w:p>
      <w:pPr>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560" w:lineRule="exact"/>
        <w:rPr>
          <w:rFonts w:hint="eastAsia" w:ascii="宋体" w:hAnsi="宋体"/>
          <w:sz w:val="24"/>
          <w:szCs w:val="24"/>
        </w:rPr>
      </w:pPr>
      <w:r>
        <w:rPr>
          <w:rFonts w:hint="eastAsia" w:ascii="宋体" w:hAnsi="宋体"/>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ind w:firstLine="240"/>
        <w:spacing w:line="560" w:lineRule="exact"/>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ind w:firstLine="480"/>
        <w:rPr>
          <w:rFonts w:hint="eastAsia" w:ascii="宋体" w:hAnsi="宋体"/>
          <w:sz w:val="24"/>
          <w:szCs w:val="24"/>
        </w:rPr>
      </w:pPr>
      <w:r>
        <w:rPr>
          <w:rFonts w:hint="eastAsia" w:ascii="宋体" w:hAnsi="宋体"/>
          <w:sz w:val="24"/>
          <w:szCs w:val="24"/>
        </w:rPr>
        <w:t xml:space="preserve">备注2：供应商未提供此声明函的，资格审查不予通过，作为无效投标。</w:t>
      </w:r>
      <w:r>
        <w:rPr>
          <w:rFonts w:hint="eastAsia" w:ascii="宋体" w:hAnsi="宋体"/>
          <w:sz w:val="24"/>
        </w:rPr>
        <w:t xml:space="preserve">此声明函将随中标结果同时公告，接受社会监督。</w:t>
      </w:r>
      <w:r/>
    </w:p>
    <w:p>
      <w:pPr>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p>
    <w:p>
      <w:pPr>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hint="eastAsia" w:ascii="宋体" w:hAnsi="宋体"/>
          <w:sz w:val="24"/>
        </w:rPr>
      </w:pPr>
      <w:r>
        <w:rPr>
          <w:rFonts w:hint="eastAsia" w:ascii="宋体" w:hAnsi="宋体"/>
          <w:sz w:val="24"/>
        </w:rPr>
      </w:r>
      <w:r/>
    </w:p>
    <w:p>
      <w:pPr>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p>
    <w:p>
      <w:pPr>
        <w:spacing w:line="560" w:lineRule="exact"/>
        <w:rPr>
          <w:rFonts w:ascii="宋体" w:hAnsi="宋体"/>
          <w:sz w:val="24"/>
        </w:rPr>
      </w:pPr>
      <w:r>
        <w:rPr>
          <w:rFonts w:hint="eastAsia" w:ascii="宋体" w:hAnsi="宋体"/>
          <w:sz w:val="24"/>
        </w:rPr>
        <w:t xml:space="preserve">（联合体中各供应商全称）在此达成以下协议：</w:t>
      </w:r>
      <w:r/>
    </w:p>
    <w:p>
      <w:pPr>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560" w:lineRule="exact"/>
        <w:rPr>
          <w:rFonts w:hint="eastAsia" w:ascii="宋体" w:hAnsi="宋体"/>
          <w:sz w:val="24"/>
        </w:rPr>
      </w:pPr>
      <w:r>
        <w:rPr>
          <w:rFonts w:hint="eastAsia" w:ascii="宋体" w:hAnsi="宋体"/>
          <w:sz w:val="24"/>
        </w:rPr>
      </w:r>
      <w:r/>
    </w:p>
    <w:p>
      <w:pPr>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560" w:lineRule="exact"/>
        <w:rPr>
          <w:rFonts w:hint="eastAsia" w:ascii="宋体" w:hAnsi="宋体"/>
          <w:sz w:val="24"/>
        </w:rPr>
      </w:pPr>
      <w:r>
        <w:rPr>
          <w:rFonts w:hint="eastAsia" w:ascii="宋体" w:hAnsi="宋体"/>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rPr>
          <w:rFonts w:hint="eastAsia"/>
        </w:rPr>
      </w:pPr>
      <w:r>
        <w:rPr>
          <w:rFonts w:hint="eastAsia"/>
        </w:rPr>
      </w:r>
      <w:r/>
    </w:p>
    <w:p>
      <w:pPr>
        <w:numPr>
          <w:ilvl w:val="0"/>
          <w:numId w:val="8"/>
        </w:numPr>
        <w:ind w:firstLine="642"/>
        <w:rPr>
          <w:rFonts w:hint="eastAsia" w:ascii="黑体" w:hAnsi="黑体" w:eastAsia="黑体"/>
          <w:b/>
          <w:i/>
          <w:sz w:val="32"/>
          <w:szCs w:val="32"/>
          <w:u w:val="single"/>
        </w:rPr>
      </w:pPr>
      <w:r>
        <w:rPr>
          <w:rFonts w:hint="eastAsia" w:ascii="黑体" w:hAnsi="黑体" w:eastAsia="黑体"/>
          <w:b/>
          <w:i/>
          <w:sz w:val="32"/>
          <w:szCs w:val="32"/>
          <w:u w:val="single"/>
        </w:rPr>
        <w:t xml:space="preserve">投标分项报价表（分包号：一）</w:t>
      </w:r>
      <w:r/>
    </w:p>
    <w:p>
      <w:pPr>
        <w:jc w:val="center"/>
        <w:widowControl/>
        <w:rPr>
          <w:rFonts w:ascii="宋体" w:hAnsi="宋体" w:cs="宋体"/>
          <w:sz w:val="28"/>
          <w:szCs w:val="28"/>
        </w:rPr>
      </w:pPr>
      <w:r>
        <w:rPr>
          <w:rFonts w:hint="eastAsia" w:ascii="宋体" w:hAnsi="宋体" w:cs="宋体"/>
          <w:sz w:val="28"/>
          <w:szCs w:val="28"/>
        </w:rPr>
        <w:t xml:space="preserve">物业分项报价表</w:t>
      </w:r>
      <w:r/>
    </w:p>
    <w:p>
      <w:pPr>
        <w:spacing w:line="260" w:lineRule="exact"/>
        <w:rPr>
          <w:rFonts w:hint="eastAsia"/>
          <w:color w:val="000000"/>
          <w:sz w:val="36"/>
          <w:szCs w:val="36"/>
        </w:rPr>
      </w:pPr>
      <w:r>
        <w:rPr>
          <w:rFonts w:hint="eastAsia"/>
          <w:color w:val="000000"/>
          <w:sz w:val="36"/>
          <w:szCs w:val="36"/>
        </w:rPr>
      </w:r>
      <w:r/>
    </w:p>
    <w:p>
      <w:pPr>
        <w:jc w:val="left"/>
        <w:tabs>
          <w:tab w:val="left" w:pos="1800" w:leader="none"/>
          <w:tab w:val="left" w:pos="5580" w:leader="none"/>
        </w:tabs>
        <w:rPr>
          <w:rFonts w:ascii="宋体" w:hAnsi="宋体" w:cs="宋体"/>
          <w:sz w:val="28"/>
          <w:szCs w:val="28"/>
        </w:rPr>
      </w:pPr>
      <w:r>
        <w:rPr>
          <w:color w:val="000000"/>
          <w:sz w:val="24"/>
        </w:rPr>
        <w:t xml:space="preserve">项目编号/包号：_________</w:t>
      </w:r>
      <w:r>
        <w:rPr>
          <w:rFonts w:hint="eastAsia"/>
          <w:color w:val="000000"/>
          <w:sz w:val="24"/>
        </w:rPr>
        <w:t xml:space="preserve"> </w:t>
      </w:r>
      <w:r>
        <w:rPr>
          <w:color w:val="000000"/>
          <w:sz w:val="24"/>
        </w:rPr>
        <w:t xml:space="preserve">项目名称：__________</w:t>
      </w:r>
      <w:r>
        <w:rPr>
          <w:rFonts w:hint="eastAsia"/>
          <w:color w:val="000000"/>
          <w:sz w:val="24"/>
        </w:rPr>
        <w:t xml:space="preserve">       </w:t>
      </w:r>
      <w:r>
        <w:rPr>
          <w:color w:val="000000"/>
          <w:sz w:val="24"/>
        </w:rPr>
        <w:t xml:space="preserve">报价单位：人民币元</w:t>
      </w:r>
      <w:r/>
    </w:p>
    <w:p>
      <w:pPr>
        <w:rPr>
          <w:vanish/>
        </w:rPr>
      </w:pPr>
      <w:r>
        <w:rPr>
          <w:vanish/>
        </w:rPr>
      </w:r>
      <w:r/>
    </w:p>
    <w:tbl>
      <w:tblPr>
        <w:tblStyle w:val="713"/>
        <w:tblpPr w:horzAnchor="page" w:tblpX="1263" w:vertAnchor="text" w:tblpY="102"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0"/>
        <w:gridCol w:w="891"/>
        <w:gridCol w:w="1176"/>
        <w:gridCol w:w="1276"/>
        <w:gridCol w:w="1134"/>
        <w:gridCol w:w="992"/>
        <w:gridCol w:w="1134"/>
        <w:gridCol w:w="2126"/>
      </w:tblGrid>
      <w:tr>
        <w:trPr>
          <w:trHeight w:val="793"/>
        </w:trPr>
        <w:tc>
          <w:tcPr>
            <w:tcW w:w="480" w:type="dxa"/>
            <w:vAlign w:val="center"/>
            <w:textDirection w:val="lrTb"/>
            <w:noWrap w:val="false"/>
          </w:tcPr>
          <w:p>
            <w:pPr>
              <w:jc w:val="center"/>
              <w:widowControl/>
              <w:rPr>
                <w:rFonts w:ascii="宋体" w:hAnsi="宋体" w:cs="宋体"/>
                <w:sz w:val="24"/>
              </w:rPr>
            </w:pPr>
            <w:r>
              <w:rPr>
                <w:rFonts w:hint="eastAsia" w:ascii="宋体" w:hAnsi="宋体" w:cs="宋体"/>
                <w:b/>
                <w:bCs/>
              </w:rPr>
              <w:t xml:space="preserve">序号</w:t>
            </w:r>
            <w:r/>
          </w:p>
        </w:tc>
        <w:tc>
          <w:tcPr>
            <w:tcW w:w="891" w:type="dxa"/>
            <w:vAlign w:val="center"/>
            <w:textDirection w:val="lrTb"/>
            <w:noWrap w:val="false"/>
          </w:tcPr>
          <w:p>
            <w:pPr>
              <w:jc w:val="center"/>
              <w:widowControl/>
              <w:rPr>
                <w:rFonts w:ascii="宋体" w:hAnsi="宋体" w:cs="宋体"/>
                <w:sz w:val="24"/>
              </w:rPr>
            </w:pPr>
            <w:r>
              <w:rPr>
                <w:rFonts w:hint="eastAsia" w:ascii="宋体" w:hAnsi="宋体" w:cs="宋体"/>
                <w:b/>
                <w:bCs/>
              </w:rPr>
              <w:t xml:space="preserve">名称</w:t>
            </w:r>
            <w:r/>
          </w:p>
        </w:tc>
        <w:tc>
          <w:tcPr>
            <w:tcW w:w="1176" w:type="dxa"/>
            <w:vAlign w:val="center"/>
            <w:textDirection w:val="lrTb"/>
            <w:noWrap w:val="false"/>
          </w:tcPr>
          <w:p>
            <w:pPr>
              <w:jc w:val="center"/>
              <w:widowControl/>
              <w:rPr>
                <w:rFonts w:ascii="宋体" w:hAnsi="宋体" w:cs="宋体"/>
                <w:sz w:val="24"/>
              </w:rPr>
            </w:pPr>
            <w:r>
              <w:rPr>
                <w:rFonts w:hint="eastAsia" w:ascii="宋体" w:hAnsi="宋体" w:cs="宋体"/>
                <w:b/>
                <w:bCs/>
              </w:rPr>
              <w:t xml:space="preserve">服务范围</w:t>
            </w:r>
            <w:r/>
          </w:p>
        </w:tc>
        <w:tc>
          <w:tcPr>
            <w:tcW w:w="1276" w:type="dxa"/>
            <w:vAlign w:val="center"/>
            <w:textDirection w:val="lrTb"/>
            <w:noWrap w:val="false"/>
          </w:tcPr>
          <w:p>
            <w:pPr>
              <w:jc w:val="center"/>
              <w:widowControl/>
              <w:rPr>
                <w:rFonts w:ascii="宋体" w:hAnsi="宋体" w:cs="宋体"/>
                <w:sz w:val="24"/>
              </w:rPr>
            </w:pPr>
            <w:r>
              <w:rPr>
                <w:rFonts w:hint="eastAsia" w:ascii="宋体" w:hAnsi="宋体" w:cs="宋体"/>
                <w:b/>
                <w:bCs/>
              </w:rPr>
              <w:t xml:space="preserve">服务要求</w:t>
            </w:r>
            <w:r/>
          </w:p>
        </w:tc>
        <w:tc>
          <w:tcPr>
            <w:tcW w:w="1134" w:type="dxa"/>
            <w:vAlign w:val="center"/>
            <w:textDirection w:val="lrTb"/>
            <w:noWrap w:val="false"/>
          </w:tcPr>
          <w:p>
            <w:pPr>
              <w:jc w:val="center"/>
              <w:widowControl/>
              <w:rPr>
                <w:rFonts w:ascii="宋体" w:hAnsi="宋体" w:cs="宋体"/>
                <w:b/>
                <w:bCs/>
              </w:rPr>
            </w:pPr>
            <w:r>
              <w:rPr>
                <w:rFonts w:hint="eastAsia" w:ascii="宋体" w:hAnsi="宋体" w:cs="宋体"/>
                <w:b/>
                <w:bCs/>
              </w:rPr>
              <w:t xml:space="preserve">服务时间</w:t>
            </w:r>
            <w:r/>
          </w:p>
          <w:p>
            <w:pPr>
              <w:jc w:val="center"/>
              <w:widowControl/>
              <w:rPr>
                <w:rFonts w:ascii="宋体" w:hAnsi="宋体" w:cs="宋体"/>
                <w:sz w:val="24"/>
              </w:rPr>
            </w:pPr>
            <w:r>
              <w:rPr>
                <w:rFonts w:hint="eastAsia" w:ascii="宋体" w:hAnsi="宋体" w:cs="宋体"/>
                <w:b/>
                <w:bCs/>
              </w:rPr>
              <w:t xml:space="preserve">（月）</w:t>
            </w:r>
            <w:r/>
          </w:p>
        </w:tc>
        <w:tc>
          <w:tcPr>
            <w:tcW w:w="992" w:type="dxa"/>
            <w:vAlign w:val="center"/>
            <w:textDirection w:val="lrTb"/>
            <w:noWrap w:val="false"/>
          </w:tcPr>
          <w:p>
            <w:pPr>
              <w:jc w:val="center"/>
              <w:widowControl/>
              <w:rPr>
                <w:rFonts w:ascii="宋体" w:hAnsi="宋体" w:cs="宋体"/>
                <w:sz w:val="24"/>
              </w:rPr>
            </w:pPr>
            <w:r>
              <w:rPr>
                <w:rFonts w:hint="eastAsia" w:ascii="宋体" w:hAnsi="宋体" w:cs="宋体"/>
                <w:b/>
                <w:bCs/>
              </w:rPr>
              <w:t xml:space="preserve">服务标准</w:t>
            </w:r>
            <w:r/>
          </w:p>
        </w:tc>
        <w:tc>
          <w:tcPr>
            <w:tcW w:w="1134" w:type="dxa"/>
            <w:vAlign w:val="center"/>
            <w:textDirection w:val="lrTb"/>
            <w:noWrap w:val="false"/>
          </w:tcPr>
          <w:p>
            <w:pPr>
              <w:jc w:val="center"/>
              <w:widowControl/>
              <w:rPr>
                <w:rFonts w:ascii="宋体" w:hAnsi="宋体" w:cs="宋体"/>
                <w:sz w:val="24"/>
              </w:rPr>
            </w:pPr>
            <w:r>
              <w:rPr>
                <w:rFonts w:hint="eastAsia" w:ascii="宋体" w:hAnsi="宋体" w:cs="宋体"/>
                <w:b/>
                <w:bCs/>
              </w:rPr>
              <w:t xml:space="preserve">服务人数</w:t>
            </w:r>
            <w:r/>
          </w:p>
        </w:tc>
        <w:tc>
          <w:tcPr>
            <w:tcW w:w="2126" w:type="dxa"/>
            <w:vAlign w:val="center"/>
            <w:textDirection w:val="lrTb"/>
            <w:noWrap w:val="false"/>
          </w:tcPr>
          <w:p>
            <w:pPr>
              <w:jc w:val="center"/>
              <w:widowControl/>
              <w:rPr>
                <w:rFonts w:ascii="宋体" w:hAnsi="宋体" w:cs="宋体"/>
                <w:sz w:val="24"/>
              </w:rPr>
            </w:pPr>
            <w:r>
              <w:rPr>
                <w:rFonts w:hint="eastAsia" w:ascii="宋体" w:hAnsi="宋体" w:cs="宋体"/>
                <w:b/>
                <w:bCs/>
              </w:rPr>
              <w:t xml:space="preserve">备注</w:t>
            </w:r>
            <w:r/>
          </w:p>
        </w:tc>
      </w:tr>
      <w:tr>
        <w:trPr>
          <w:trHeight w:val="1596"/>
        </w:trPr>
        <w:tc>
          <w:tcPr>
            <w:tcW w:w="480"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1</w:t>
            </w:r>
            <w:r/>
          </w:p>
        </w:tc>
        <w:tc>
          <w:tcPr>
            <w:tcW w:w="891"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物业管理负责人</w:t>
            </w:r>
            <w:r/>
          </w:p>
        </w:tc>
        <w:tc>
          <w:tcPr>
            <w:tcW w:w="1176"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1-12号学生公寓</w:t>
            </w:r>
            <w:r/>
          </w:p>
        </w:tc>
        <w:tc>
          <w:tcPr>
            <w:tcW w:w="1276"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详见第四章采购需求包1</w:t>
            </w:r>
            <w:r/>
          </w:p>
        </w:tc>
        <w:tc>
          <w:tcPr>
            <w:tcW w:w="1134"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36</w:t>
            </w:r>
            <w:r/>
          </w:p>
        </w:tc>
        <w:tc>
          <w:tcPr>
            <w:tcW w:w="992"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详见第四章采购需求包1</w:t>
            </w:r>
            <w:r/>
          </w:p>
        </w:tc>
        <w:tc>
          <w:tcPr>
            <w:tcW w:w="1134"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1</w:t>
            </w:r>
            <w:r/>
          </w:p>
        </w:tc>
        <w:tc>
          <w:tcPr>
            <w:tcW w:w="2126" w:type="dxa"/>
            <w:vAlign w:val="center"/>
            <w:vMerge w:val="restart"/>
            <w:textDirection w:val="lrTb"/>
            <w:noWrap w:val="false"/>
          </w:tcPr>
          <w:p>
            <w:pPr>
              <w:rPr>
                <w:rFonts w:hint="eastAsia"/>
              </w:rPr>
            </w:pPr>
            <w:r>
              <w:rPr>
                <w:rFonts w:hint="eastAsia"/>
              </w:rPr>
              <w:t xml:space="preserve">报价应包含员工费用和管理人员费用、离职补偿金、保险、管理费、培训费、各类加班费（法定</w:t>
            </w:r>
            <w:r>
              <w:rPr>
                <w:rFonts w:hint="eastAsia"/>
              </w:rPr>
              <w:t xml:space="preserve">节假日等）、值班费、岗位补贴、员工福利、利润、设备、工具、消耗品（包括垃圾袋、保洁用品、保洁用具等）、工会费、各种税费、政策性文件规定、采购文件规定及项目明示或暗示的所有风险、责任、义务等各项应有的费用。上述未列明，但供应商认为所需的其他费用也包含在内，不接受供应商任何因遗漏报价而发生的费用追加。供应商应考虑合同期内的物价、政策等所有风险因素，在投标时自行预测并纳入投标总价中。合同期内若涉及本地区最低工资、社保缴费基数等上调，涉及到工资差额、固定岗位工资差额、假日工资差额、社保差额部分等均由成交供应商承担。</w:t>
            </w:r>
            <w:r/>
          </w:p>
        </w:tc>
      </w:tr>
      <w:tr>
        <w:trPr>
          <w:trHeight w:val="1769"/>
        </w:trPr>
        <w:tc>
          <w:tcPr>
            <w:tcW w:w="480"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2</w:t>
            </w:r>
            <w:r/>
          </w:p>
        </w:tc>
        <w:tc>
          <w:tcPr>
            <w:tcW w:w="891"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内勤</w:t>
            </w:r>
            <w:r/>
          </w:p>
        </w:tc>
        <w:tc>
          <w:tcPr>
            <w:tcW w:w="1176"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1-12号学生公寓</w:t>
            </w:r>
            <w:r/>
          </w:p>
        </w:tc>
        <w:tc>
          <w:tcPr>
            <w:tcW w:w="1276"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详见第四章采购需求包1</w:t>
            </w:r>
            <w:r/>
          </w:p>
        </w:tc>
        <w:tc>
          <w:tcPr>
            <w:tcW w:w="1134"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36</w:t>
            </w:r>
            <w:r/>
          </w:p>
        </w:tc>
        <w:tc>
          <w:tcPr>
            <w:tcW w:w="992"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详见第四章采购需求包1</w:t>
            </w:r>
            <w:r/>
          </w:p>
        </w:tc>
        <w:tc>
          <w:tcPr>
            <w:tcW w:w="1134"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2</w:t>
            </w:r>
            <w:r/>
          </w:p>
        </w:tc>
        <w:tc>
          <w:tcPr>
            <w:tcW w:w="2126"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r>
      <w:tr>
        <w:trPr>
          <w:trHeight w:val="2341"/>
        </w:trPr>
        <w:tc>
          <w:tcPr>
            <w:tcW w:w="480" w:type="dxa"/>
            <w:vAlign w:val="center"/>
            <w:vMerge w:val="restart"/>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w:t>
            </w:r>
            <w:r/>
          </w:p>
        </w:tc>
        <w:tc>
          <w:tcPr>
            <w:tcW w:w="891" w:type="dxa"/>
            <w:vAlign w:val="center"/>
            <w:vMerge w:val="restart"/>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管理员</w:t>
            </w:r>
            <w:r/>
          </w:p>
        </w:tc>
        <w:tc>
          <w:tcPr>
            <w:tcW w:w="1176"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1-12号学生公寓</w:t>
            </w:r>
            <w:r/>
          </w:p>
        </w:tc>
        <w:tc>
          <w:tcPr>
            <w:tcW w:w="1276"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详见第四章采购需求包1</w:t>
            </w:r>
            <w:r/>
          </w:p>
        </w:tc>
        <w:tc>
          <w:tcPr>
            <w:tcW w:w="1134"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36</w:t>
            </w:r>
            <w:r/>
          </w:p>
        </w:tc>
        <w:tc>
          <w:tcPr>
            <w:tcW w:w="992"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详见第四章采购需求包1</w:t>
            </w:r>
            <w:r/>
          </w:p>
        </w:tc>
        <w:tc>
          <w:tcPr>
            <w:tcW w:w="1134"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46</w:t>
            </w:r>
            <w:r/>
          </w:p>
        </w:tc>
        <w:tc>
          <w:tcPr>
            <w:tcW w:w="2126"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r>
      <w:tr>
        <w:trPr>
          <w:trHeight w:val="1933"/>
        </w:trPr>
        <w:tc>
          <w:tcPr>
            <w:tcW w:w="480"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c>
          <w:tcPr>
            <w:tcW w:w="891"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c>
          <w:tcPr>
            <w:tcW w:w="1176"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东辅房</w:t>
            </w:r>
            <w:r/>
          </w:p>
        </w:tc>
        <w:tc>
          <w:tcPr>
            <w:tcW w:w="1276"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详见第四章采购需求包1</w:t>
            </w:r>
            <w:r/>
          </w:p>
        </w:tc>
        <w:tc>
          <w:tcPr>
            <w:tcW w:w="1134"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36</w:t>
            </w:r>
            <w:r/>
          </w:p>
        </w:tc>
        <w:tc>
          <w:tcPr>
            <w:tcW w:w="992"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详见第四章采购需求包1</w:t>
            </w:r>
            <w:r/>
          </w:p>
        </w:tc>
        <w:tc>
          <w:tcPr>
            <w:tcW w:w="1134" w:type="dxa"/>
            <w:vAlign w:val="center"/>
            <w:textDirection w:val="lrTb"/>
            <w:noWrap w:val="false"/>
          </w:tcPr>
          <w:p>
            <w:pPr>
              <w:jc w:val="center"/>
              <w:rPr>
                <w:rFonts w:ascii="宋体" w:hAnsi="宋体" w:cs="宋体"/>
                <w:color w:val="000000"/>
                <w:highlight w:val="green"/>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3</w:t>
            </w:r>
            <w:r/>
          </w:p>
        </w:tc>
        <w:tc>
          <w:tcPr>
            <w:tcW w:w="2126"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r>
      <w:tr>
        <w:trPr>
          <w:trHeight w:val="445"/>
        </w:trPr>
        <w:tc>
          <w:tcPr>
            <w:tcW w:w="480"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4</w:t>
            </w:r>
            <w:r/>
          </w:p>
        </w:tc>
        <w:tc>
          <w:tcPr>
            <w:tcW w:w="891"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保洁员</w:t>
            </w:r>
            <w:r/>
          </w:p>
        </w:tc>
        <w:tc>
          <w:tcPr>
            <w:tcW w:w="1176"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1-12号学生公寓</w:t>
            </w:r>
            <w:r/>
          </w:p>
        </w:tc>
        <w:tc>
          <w:tcPr>
            <w:tcW w:w="1276"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详见第四章采购需求包1</w:t>
            </w:r>
            <w:r/>
          </w:p>
        </w:tc>
        <w:tc>
          <w:tcPr>
            <w:tcW w:w="1134"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36</w:t>
            </w:r>
            <w:r/>
          </w:p>
        </w:tc>
        <w:tc>
          <w:tcPr>
            <w:tcW w:w="992"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详见第四章采购需求包1</w:t>
            </w:r>
            <w:r/>
          </w:p>
        </w:tc>
        <w:tc>
          <w:tcPr>
            <w:tcW w:w="1134" w:type="dxa"/>
            <w:vAlign w:val="center"/>
            <w:textDirection w:val="lrTb"/>
            <w:noWrap w:val="false"/>
          </w:tcPr>
          <w:p>
            <w:pPr>
              <w:jc w:val="center"/>
              <w:rPr>
                <w:rFonts w:ascii="宋体" w:hAnsi="宋体" w:cs="宋体"/>
                <w:color w:val="000000"/>
                <w:highlight w:val="green"/>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24</w:t>
            </w:r>
            <w:r/>
          </w:p>
        </w:tc>
        <w:tc>
          <w:tcPr>
            <w:tcW w:w="2126"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r>
      <w:tr>
        <w:trPr>
          <w:trHeight w:val="516"/>
        </w:trPr>
        <w:tc>
          <w:tcPr>
            <w:gridSpan w:val="3"/>
            <w:tcW w:w="2547" w:type="dxa"/>
            <w:vAlign w:val="center"/>
            <w:textDirection w:val="lrTb"/>
            <w:noWrap w:val="false"/>
          </w:tcPr>
          <w:p>
            <w:pPr>
              <w:jc w:val="center"/>
              <w:widowControl/>
              <w:rPr>
                <w:rFonts w:ascii="宋体" w:hAnsi="宋体" w:cs="宋体"/>
                <w:b/>
                <w:sz w:val="24"/>
              </w:rPr>
            </w:pPr>
            <w:r>
              <w:rPr>
                <w:rFonts w:hint="eastAsia" w:ascii="宋体" w:hAnsi="宋体" w:cs="宋体"/>
                <w:b/>
                <w:sz w:val="24"/>
              </w:rPr>
              <w:t xml:space="preserve">每月投标单价</w:t>
            </w:r>
            <w:r/>
          </w:p>
        </w:tc>
        <w:tc>
          <w:tcPr>
            <w:gridSpan w:val="5"/>
            <w:tcW w:w="6662" w:type="dxa"/>
            <w:vAlign w:val="center"/>
            <w:textDirection w:val="lrTb"/>
            <w:noWrap w:val="false"/>
          </w:tcPr>
          <w:p>
            <w:pPr>
              <w:jc w:val="left"/>
              <w:widowControl/>
              <w:rPr>
                <w:rFonts w:ascii="宋体" w:hAnsi="宋体" w:cs="宋体"/>
                <w:sz w:val="24"/>
              </w:rPr>
            </w:pPr>
            <w:r>
              <w:rPr>
                <w:rFonts w:hint="eastAsia" w:ascii="宋体" w:hAnsi="宋体" w:cs="宋体"/>
              </w:rPr>
              <w:t xml:space="preserve"> </w:t>
            </w:r>
            <w:r/>
          </w:p>
        </w:tc>
      </w:tr>
      <w:tr>
        <w:trPr>
          <w:trHeight w:val="516"/>
        </w:trPr>
        <w:tc>
          <w:tcPr>
            <w:gridSpan w:val="3"/>
            <w:tcW w:w="2547" w:type="dxa"/>
            <w:vAlign w:val="center"/>
            <w:textDirection w:val="lrTb"/>
            <w:noWrap w:val="false"/>
          </w:tcPr>
          <w:p>
            <w:pPr>
              <w:jc w:val="center"/>
              <w:widowControl/>
              <w:rPr>
                <w:rFonts w:ascii="宋体" w:hAnsi="宋体" w:cs="宋体"/>
                <w:sz w:val="24"/>
              </w:rPr>
            </w:pPr>
            <w:r>
              <w:rPr>
                <w:rFonts w:hint="eastAsia" w:ascii="宋体"/>
                <w:sz w:val="24"/>
              </w:rPr>
              <w:t xml:space="preserve"> </w:t>
            </w:r>
            <w:r>
              <w:rPr>
                <w:rFonts w:hint="eastAsia" w:ascii="宋体" w:hAnsi="宋体" w:cs="宋体"/>
                <w:b/>
                <w:bCs/>
              </w:rPr>
              <w:t xml:space="preserve">投标总价</w:t>
            </w:r>
            <w:r/>
          </w:p>
        </w:tc>
        <w:tc>
          <w:tcPr>
            <w:gridSpan w:val="5"/>
            <w:tcW w:w="6662" w:type="dxa"/>
            <w:vAlign w:val="center"/>
            <w:textDirection w:val="lrTb"/>
            <w:noWrap w:val="false"/>
          </w:tcPr>
          <w:p>
            <w:pPr>
              <w:jc w:val="left"/>
              <w:widowControl/>
              <w:rPr>
                <w:rFonts w:ascii="宋体" w:hAnsi="宋体" w:cs="宋体"/>
                <w:sz w:val="24"/>
              </w:rPr>
            </w:pPr>
            <w:r>
              <w:rPr>
                <w:rFonts w:hint="eastAsia" w:ascii="宋体" w:hAnsi="宋体" w:cs="宋体"/>
              </w:rPr>
              <w:t xml:space="preserve"> </w:t>
            </w:r>
            <w:r/>
          </w:p>
        </w:tc>
      </w:tr>
    </w:tbl>
    <w:p>
      <w:pPr>
        <w:jc w:val="left"/>
        <w:tabs>
          <w:tab w:val="left" w:pos="1800" w:leader="none"/>
          <w:tab w:val="left" w:pos="5580" w:leader="none"/>
        </w:tabs>
        <w:rPr>
          <w:color w:val="000000"/>
          <w:sz w:val="24"/>
        </w:rPr>
      </w:pPr>
      <w:r>
        <w:rPr>
          <w:color w:val="000000"/>
          <w:sz w:val="24"/>
        </w:rPr>
        <w:t xml:space="preserve">注：</w:t>
      </w:r>
      <w:r/>
    </w:p>
    <w:p>
      <w:pPr>
        <w:jc w:val="left"/>
        <w:tabs>
          <w:tab w:val="left" w:pos="1800" w:leader="none"/>
          <w:tab w:val="left" w:pos="5580" w:leader="none"/>
        </w:tabs>
        <w:rPr>
          <w:color w:val="000000"/>
          <w:sz w:val="24"/>
        </w:rPr>
      </w:pPr>
      <w:r>
        <w:rPr>
          <w:color w:val="000000"/>
          <w:sz w:val="24"/>
        </w:rPr>
        <w:t xml:space="preserve">1.本表应按包分别填写。</w:t>
      </w:r>
      <w:r/>
    </w:p>
    <w:p>
      <w:pPr>
        <w:jc w:val="left"/>
        <w:tabs>
          <w:tab w:val="left" w:pos="1800" w:leader="none"/>
          <w:tab w:val="left" w:pos="5580" w:leader="none"/>
        </w:tabs>
        <w:rPr>
          <w:color w:val="000000"/>
          <w:sz w:val="24"/>
        </w:rPr>
      </w:pPr>
      <w:r>
        <w:rPr>
          <w:color w:val="000000"/>
          <w:sz w:val="24"/>
        </w:rPr>
        <w:t xml:space="preserve">2.如果不提供分项报价将视为没有实质性响应</w:t>
      </w:r>
      <w:r>
        <w:rPr>
          <w:rFonts w:hint="eastAsia"/>
          <w:color w:val="000000"/>
          <w:sz w:val="24"/>
        </w:rPr>
        <w:t xml:space="preserve">采购</w:t>
      </w:r>
      <w:r>
        <w:rPr>
          <w:color w:val="000000"/>
          <w:sz w:val="24"/>
        </w:rPr>
        <w:t xml:space="preserve">文件</w:t>
      </w:r>
      <w:r/>
    </w:p>
    <w:p>
      <w:pPr>
        <w:jc w:val="left"/>
        <w:tabs>
          <w:tab w:val="left" w:pos="1800" w:leader="none"/>
          <w:tab w:val="left" w:pos="5580" w:leader="none"/>
        </w:tabs>
        <w:rPr>
          <w:color w:val="000000"/>
          <w:sz w:val="24"/>
        </w:rPr>
      </w:pPr>
      <w:r>
        <w:rPr>
          <w:color w:val="000000"/>
          <w:sz w:val="24"/>
        </w:rPr>
        <w:t xml:space="preserve">3.</w:t>
      </w:r>
      <w:r>
        <w:rPr>
          <w:rFonts w:hint="eastAsia"/>
          <w:color w:val="000000"/>
          <w:sz w:val="24"/>
        </w:rPr>
        <w:t xml:space="preserve">本表行数可以按照项目分项情况增加。</w:t>
      </w:r>
      <w:r/>
    </w:p>
    <w:p>
      <w:pPr>
        <w:jc w:val="left"/>
        <w:tabs>
          <w:tab w:val="left" w:pos="1800" w:leader="none"/>
          <w:tab w:val="left" w:pos="5580" w:leader="none"/>
        </w:tabs>
        <w:rPr>
          <w:color w:val="000000"/>
          <w:sz w:val="24"/>
        </w:rPr>
      </w:pPr>
      <w:r>
        <w:rPr>
          <w:rFonts w:hint="eastAsia"/>
          <w:color w:val="000000"/>
          <w:sz w:val="24"/>
        </w:rPr>
        <w:t xml:space="preserve">4.</w:t>
      </w:r>
      <w:r>
        <w:rPr>
          <w:color w:val="000000"/>
          <w:sz w:val="24"/>
        </w:rPr>
        <w:t xml:space="preserve">上述各项的</w:t>
      </w:r>
      <w:r>
        <w:rPr>
          <w:rFonts w:hint="eastAsia"/>
          <w:color w:val="000000"/>
          <w:sz w:val="24"/>
        </w:rPr>
        <w:t xml:space="preserve">服务内容如表格中填写不下的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p>
    <w:p>
      <w:pPr>
        <w:jc w:val="left"/>
        <w:tabs>
          <w:tab w:val="left" w:pos="1800" w:leader="none"/>
          <w:tab w:val="left" w:pos="5580" w:leader="none"/>
        </w:tabs>
        <w:rPr>
          <w:color w:val="000000"/>
          <w:sz w:val="24"/>
        </w:rPr>
      </w:pPr>
      <w:r>
        <w:rPr>
          <w:rFonts w:hint="eastAsia"/>
          <w:color w:val="000000"/>
          <w:sz w:val="24"/>
        </w:rPr>
        <w:t xml:space="preserve">5.</w:t>
      </w:r>
      <w:r>
        <w:rPr>
          <w:sz w:val="24"/>
        </w:rPr>
        <w:t xml:space="preserve">投标人的</w:t>
      </w:r>
      <w:r>
        <w:rPr>
          <w:rFonts w:hint="eastAsia"/>
          <w:sz w:val="24"/>
        </w:rPr>
        <w:t xml:space="preserve">投标总</w:t>
      </w:r>
      <w:r>
        <w:rPr>
          <w:sz w:val="24"/>
        </w:rPr>
        <w:t xml:space="preserve">价应包括为完成本项目所发生的一切</w:t>
      </w:r>
      <w:r>
        <w:rPr>
          <w:rFonts w:hint="eastAsia"/>
          <w:sz w:val="24"/>
        </w:rPr>
        <w:t xml:space="preserve">相关</w:t>
      </w:r>
      <w:r>
        <w:rPr>
          <w:sz w:val="24"/>
        </w:rPr>
        <w:t xml:space="preserve">费用和税费</w:t>
      </w:r>
      <w:r>
        <w:rPr>
          <w:rFonts w:hint="eastAsia"/>
          <w:sz w:val="24"/>
        </w:rPr>
        <w:t xml:space="preserve">等</w:t>
      </w:r>
      <w:r>
        <w:rPr>
          <w:sz w:val="24"/>
        </w:rPr>
        <w:t xml:space="preserve">，招标人将不再支付报价以外的任何费用。</w:t>
      </w:r>
      <w:r/>
    </w:p>
    <w:p>
      <w:pPr>
        <w:jc w:val="left"/>
        <w:tabs>
          <w:tab w:val="left" w:pos="1800" w:leader="none"/>
          <w:tab w:val="left" w:pos="5580" w:leader="none"/>
        </w:tabs>
        <w:rPr>
          <w:color w:val="000000"/>
          <w:sz w:val="24"/>
        </w:rPr>
      </w:pPr>
      <w:r>
        <w:rPr>
          <w:color w:val="000000"/>
          <w:sz w:val="24"/>
        </w:rPr>
      </w:r>
      <w:r/>
    </w:p>
    <w:p>
      <w:pPr>
        <w:spacing w:before="25" w:after="25" w:line="360" w:lineRule="auto"/>
        <w:rPr>
          <w:color w:val="000000"/>
          <w:sz w:val="24"/>
          <w:lang w:val="zh-CN"/>
        </w:rPr>
      </w:pPr>
      <w:r>
        <w:rPr>
          <w:color w:val="000000"/>
          <w:sz w:val="24"/>
          <w:lang w:val="zh-CN"/>
        </w:rPr>
        <w:t xml:space="preserve">                  </w:t>
      </w:r>
      <w:r/>
    </w:p>
    <w:p>
      <w:pPr>
        <w:jc w:val="right"/>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p>
    <w:p>
      <w:pPr>
        <w:jc w:val="right"/>
        <w:spacing w:before="25" w:after="25" w:line="360" w:lineRule="auto"/>
        <w:rPr>
          <w:color w:val="000000"/>
          <w:sz w:val="24"/>
          <w:lang w:val="zh-CN"/>
        </w:rPr>
      </w:pPr>
      <w:r>
        <w:rPr>
          <w:color w:val="000000"/>
          <w:sz w:val="24"/>
          <w:szCs w:val="20"/>
        </w:rPr>
        <w:t xml:space="preserve">日期：_____年______月______日   </w:t>
      </w:r>
      <w:r/>
    </w:p>
    <w:p>
      <w:pPr>
        <w:rPr>
          <w:rFonts w:hint="eastAsia" w:ascii="黑体" w:hAnsi="黑体" w:eastAsia="黑体"/>
          <w:b/>
          <w:i/>
          <w:sz w:val="32"/>
          <w:szCs w:val="32"/>
          <w:u w:val="single"/>
        </w:rPr>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黑体" w:hAnsi="黑体" w:eastAsia="黑体"/>
          <w:b/>
          <w:i/>
          <w:sz w:val="32"/>
          <w:szCs w:val="32"/>
          <w:u w:val="single"/>
        </w:rPr>
      </w:r>
      <w:r/>
    </w:p>
    <w:p>
      <w:pPr>
        <w:ind w:firstLine="964"/>
        <w:rPr>
          <w:rFonts w:hint="eastAsia" w:ascii="黑体" w:hAnsi="黑体" w:eastAsia="黑体"/>
          <w:b/>
          <w:i/>
          <w:sz w:val="32"/>
          <w:szCs w:val="32"/>
          <w:u w:val="single"/>
        </w:rPr>
      </w:pPr>
      <w:r>
        <w:rPr>
          <w:rFonts w:hint="eastAsia" w:ascii="黑体" w:hAnsi="黑体" w:eastAsia="黑体"/>
          <w:b/>
          <w:i/>
          <w:sz w:val="32"/>
          <w:szCs w:val="32"/>
          <w:u w:val="single"/>
        </w:rPr>
        <w:t xml:space="preserve">投标分项报价表（分包号：二）</w:t>
      </w:r>
      <w:r/>
    </w:p>
    <w:p>
      <w:pPr>
        <w:jc w:val="center"/>
        <w:widowControl/>
        <w:rPr>
          <w:rFonts w:ascii="宋体" w:hAnsi="宋体" w:cs="宋体"/>
          <w:sz w:val="28"/>
          <w:szCs w:val="28"/>
        </w:rPr>
      </w:pPr>
      <w:r>
        <w:rPr>
          <w:rFonts w:hint="eastAsia" w:ascii="宋体" w:hAnsi="宋体" w:cs="宋体"/>
          <w:sz w:val="28"/>
          <w:szCs w:val="28"/>
        </w:rPr>
        <w:t xml:space="preserve">物业分项报价表</w:t>
      </w:r>
      <w:r/>
    </w:p>
    <w:p>
      <w:pPr>
        <w:spacing w:line="260" w:lineRule="exact"/>
        <w:rPr>
          <w:rFonts w:hint="eastAsia"/>
          <w:color w:val="000000"/>
          <w:sz w:val="36"/>
          <w:szCs w:val="36"/>
        </w:rPr>
      </w:pPr>
      <w:r>
        <w:rPr>
          <w:rFonts w:hint="eastAsia"/>
          <w:color w:val="000000"/>
          <w:sz w:val="36"/>
          <w:szCs w:val="36"/>
        </w:rPr>
      </w:r>
      <w:r/>
    </w:p>
    <w:p>
      <w:pPr>
        <w:jc w:val="left"/>
        <w:tabs>
          <w:tab w:val="left" w:pos="1800" w:leader="none"/>
          <w:tab w:val="left" w:pos="5580" w:leader="none"/>
        </w:tabs>
        <w:rPr>
          <w:rFonts w:ascii="宋体" w:hAnsi="宋体" w:cs="宋体"/>
          <w:sz w:val="28"/>
          <w:szCs w:val="28"/>
        </w:rPr>
      </w:pPr>
      <w:r>
        <w:rPr>
          <w:color w:val="000000"/>
          <w:sz w:val="24"/>
        </w:rPr>
        <w:t xml:space="preserve">项目编号/包号：_________</w:t>
      </w:r>
      <w:r>
        <w:rPr>
          <w:rFonts w:hint="eastAsia"/>
          <w:color w:val="000000"/>
          <w:sz w:val="24"/>
        </w:rPr>
        <w:t xml:space="preserve"> </w:t>
      </w:r>
      <w:r>
        <w:rPr>
          <w:color w:val="000000"/>
          <w:sz w:val="24"/>
        </w:rPr>
        <w:t xml:space="preserve">项目名称：__________</w:t>
      </w:r>
      <w:r>
        <w:rPr>
          <w:rFonts w:hint="eastAsia"/>
          <w:color w:val="000000"/>
          <w:sz w:val="24"/>
        </w:rPr>
        <w:t xml:space="preserve">       </w:t>
      </w:r>
      <w:r>
        <w:rPr>
          <w:color w:val="000000"/>
          <w:sz w:val="24"/>
        </w:rPr>
        <w:t xml:space="preserve">报价单位：人民币元</w:t>
      </w:r>
      <w:r/>
    </w:p>
    <w:p>
      <w:pPr>
        <w:rPr>
          <w:vanish/>
        </w:rPr>
      </w:pPr>
      <w:r>
        <w:rPr>
          <w:vanish/>
        </w:rPr>
      </w:r>
      <w:r/>
    </w:p>
    <w:tbl>
      <w:tblPr>
        <w:tblStyle w:val="713"/>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0"/>
        <w:gridCol w:w="891"/>
        <w:gridCol w:w="1176"/>
        <w:gridCol w:w="1276"/>
        <w:gridCol w:w="1009"/>
        <w:gridCol w:w="1400"/>
        <w:gridCol w:w="851"/>
        <w:gridCol w:w="2268"/>
      </w:tblGrid>
      <w:tr>
        <w:trPr>
          <w:trHeight w:val="793"/>
        </w:trPr>
        <w:tc>
          <w:tcPr>
            <w:tcW w:w="480" w:type="dxa"/>
            <w:vAlign w:val="center"/>
            <w:textDirection w:val="lrTb"/>
            <w:noWrap w:val="false"/>
          </w:tcPr>
          <w:p>
            <w:pPr>
              <w:jc w:val="center"/>
              <w:widowControl/>
              <w:rPr>
                <w:rFonts w:ascii="宋体" w:hAnsi="宋体" w:cs="宋体"/>
                <w:sz w:val="24"/>
              </w:rPr>
            </w:pPr>
            <w:r>
              <w:rPr>
                <w:rFonts w:hint="eastAsia" w:ascii="宋体" w:hAnsi="宋体" w:cs="宋体"/>
                <w:b/>
                <w:bCs/>
              </w:rPr>
              <w:t xml:space="preserve">序号</w:t>
            </w:r>
            <w:r/>
          </w:p>
        </w:tc>
        <w:tc>
          <w:tcPr>
            <w:tcW w:w="891" w:type="dxa"/>
            <w:vAlign w:val="center"/>
            <w:textDirection w:val="lrTb"/>
            <w:noWrap w:val="false"/>
          </w:tcPr>
          <w:p>
            <w:pPr>
              <w:jc w:val="center"/>
              <w:widowControl/>
              <w:rPr>
                <w:rFonts w:ascii="宋体" w:hAnsi="宋体" w:cs="宋体"/>
                <w:sz w:val="24"/>
              </w:rPr>
            </w:pPr>
            <w:r>
              <w:rPr>
                <w:rFonts w:hint="eastAsia" w:ascii="宋体" w:hAnsi="宋体" w:cs="宋体"/>
                <w:b/>
                <w:bCs/>
              </w:rPr>
              <w:t xml:space="preserve">名称</w:t>
            </w:r>
            <w:r/>
          </w:p>
        </w:tc>
        <w:tc>
          <w:tcPr>
            <w:tcW w:w="1176" w:type="dxa"/>
            <w:vAlign w:val="center"/>
            <w:textDirection w:val="lrTb"/>
            <w:noWrap w:val="false"/>
          </w:tcPr>
          <w:p>
            <w:pPr>
              <w:jc w:val="center"/>
              <w:widowControl/>
              <w:rPr>
                <w:rFonts w:ascii="宋体" w:hAnsi="宋体" w:cs="宋体"/>
                <w:sz w:val="24"/>
              </w:rPr>
            </w:pPr>
            <w:r>
              <w:rPr>
                <w:rFonts w:hint="eastAsia" w:ascii="宋体" w:hAnsi="宋体" w:cs="宋体"/>
                <w:b/>
                <w:bCs/>
              </w:rPr>
              <w:t xml:space="preserve">服务范围</w:t>
            </w:r>
            <w:r/>
          </w:p>
        </w:tc>
        <w:tc>
          <w:tcPr>
            <w:tcW w:w="1276" w:type="dxa"/>
            <w:vAlign w:val="center"/>
            <w:textDirection w:val="lrTb"/>
            <w:noWrap w:val="false"/>
          </w:tcPr>
          <w:p>
            <w:pPr>
              <w:jc w:val="center"/>
              <w:widowControl/>
              <w:rPr>
                <w:rFonts w:ascii="宋体" w:hAnsi="宋体" w:cs="宋体"/>
                <w:sz w:val="24"/>
              </w:rPr>
            </w:pPr>
            <w:r>
              <w:rPr>
                <w:rFonts w:hint="eastAsia" w:ascii="宋体" w:hAnsi="宋体" w:cs="宋体"/>
                <w:b/>
                <w:bCs/>
              </w:rPr>
              <w:t xml:space="preserve">服务要求</w:t>
            </w:r>
            <w:r/>
          </w:p>
        </w:tc>
        <w:tc>
          <w:tcPr>
            <w:tcW w:w="1009" w:type="dxa"/>
            <w:vAlign w:val="center"/>
            <w:textDirection w:val="lrTb"/>
            <w:noWrap w:val="false"/>
          </w:tcPr>
          <w:p>
            <w:pPr>
              <w:jc w:val="center"/>
              <w:widowControl/>
              <w:rPr>
                <w:rFonts w:ascii="宋体" w:hAnsi="宋体" w:cs="宋体"/>
                <w:b/>
                <w:bCs/>
              </w:rPr>
            </w:pPr>
            <w:r>
              <w:rPr>
                <w:rFonts w:hint="eastAsia" w:ascii="宋体" w:hAnsi="宋体" w:cs="宋体"/>
                <w:b/>
                <w:bCs/>
              </w:rPr>
              <w:t xml:space="preserve">服务时间</w:t>
            </w:r>
            <w:r/>
          </w:p>
          <w:p>
            <w:pPr>
              <w:jc w:val="center"/>
              <w:widowControl/>
              <w:rPr>
                <w:rFonts w:ascii="宋体" w:hAnsi="宋体" w:cs="宋体"/>
                <w:sz w:val="24"/>
              </w:rPr>
            </w:pPr>
            <w:r>
              <w:rPr>
                <w:rFonts w:hint="eastAsia" w:ascii="宋体" w:hAnsi="宋体" w:cs="宋体"/>
                <w:b/>
                <w:bCs/>
              </w:rPr>
              <w:t xml:space="preserve">（月）</w:t>
            </w:r>
            <w:r/>
          </w:p>
        </w:tc>
        <w:tc>
          <w:tcPr>
            <w:tcW w:w="1400" w:type="dxa"/>
            <w:vAlign w:val="center"/>
            <w:textDirection w:val="lrTb"/>
            <w:noWrap w:val="false"/>
          </w:tcPr>
          <w:p>
            <w:pPr>
              <w:jc w:val="center"/>
              <w:widowControl/>
              <w:rPr>
                <w:rFonts w:ascii="宋体" w:hAnsi="宋体" w:cs="宋体"/>
                <w:sz w:val="24"/>
              </w:rPr>
            </w:pPr>
            <w:r>
              <w:rPr>
                <w:rFonts w:hint="eastAsia" w:ascii="宋体" w:hAnsi="宋体" w:cs="宋体"/>
                <w:b/>
                <w:bCs/>
              </w:rPr>
              <w:t xml:space="preserve">服务标准</w:t>
            </w:r>
            <w:r/>
          </w:p>
        </w:tc>
        <w:tc>
          <w:tcPr>
            <w:tcW w:w="851" w:type="dxa"/>
            <w:vAlign w:val="center"/>
            <w:textDirection w:val="lrTb"/>
            <w:noWrap w:val="false"/>
          </w:tcPr>
          <w:p>
            <w:pPr>
              <w:jc w:val="center"/>
              <w:widowControl/>
              <w:rPr>
                <w:rFonts w:ascii="宋体" w:hAnsi="宋体" w:cs="宋体"/>
                <w:sz w:val="24"/>
              </w:rPr>
            </w:pPr>
            <w:r>
              <w:rPr>
                <w:rFonts w:hint="eastAsia" w:ascii="宋体" w:hAnsi="宋体" w:cs="宋体"/>
                <w:b/>
                <w:bCs/>
              </w:rPr>
              <w:t xml:space="preserve">服务人数</w:t>
            </w:r>
            <w:r/>
          </w:p>
        </w:tc>
        <w:tc>
          <w:tcPr>
            <w:tcW w:w="2268" w:type="dxa"/>
            <w:vAlign w:val="center"/>
            <w:textDirection w:val="lrTb"/>
            <w:noWrap w:val="false"/>
          </w:tcPr>
          <w:p>
            <w:pPr>
              <w:jc w:val="center"/>
              <w:widowControl/>
              <w:rPr>
                <w:rFonts w:ascii="宋体" w:hAnsi="宋体" w:cs="宋体"/>
                <w:sz w:val="24"/>
              </w:rPr>
            </w:pPr>
            <w:r>
              <w:rPr>
                <w:rFonts w:hint="eastAsia" w:ascii="宋体" w:hAnsi="宋体" w:cs="宋体"/>
                <w:b/>
                <w:bCs/>
              </w:rPr>
              <w:t xml:space="preserve">备注</w:t>
            </w:r>
            <w:r/>
          </w:p>
        </w:tc>
      </w:tr>
      <w:tr>
        <w:trPr>
          <w:trHeight w:val="468"/>
        </w:trPr>
        <w:tc>
          <w:tcPr>
            <w:tcW w:w="480"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1</w:t>
            </w:r>
            <w:r/>
          </w:p>
        </w:tc>
        <w:tc>
          <w:tcPr>
            <w:tcW w:w="891"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物业管理负责人</w:t>
            </w:r>
            <w:r/>
          </w:p>
        </w:tc>
        <w:tc>
          <w:tcPr>
            <w:tcW w:w="1176" w:type="dxa"/>
            <w:vAlign w:val="center"/>
            <w:vMerge w:val="restart"/>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教学楼、实训楼、图文楼、文体楼、行政楼、工业互联网产学研创中心、继续教育学院、信息产业园</w:t>
            </w:r>
            <w:r/>
          </w:p>
        </w:tc>
        <w:tc>
          <w:tcPr>
            <w:tcW w:w="1276"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1009"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36</w:t>
            </w:r>
            <w:r/>
          </w:p>
        </w:tc>
        <w:tc>
          <w:tcPr>
            <w:tcW w:w="1400"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851"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1</w:t>
            </w:r>
            <w:r/>
          </w:p>
        </w:tc>
        <w:tc>
          <w:tcPr>
            <w:tcW w:w="2268" w:type="dxa"/>
            <w:vAlign w:val="center"/>
            <w:vMerge w:val="restart"/>
            <w:textDirection w:val="lrTb"/>
            <w:noWrap w:val="false"/>
          </w:tcPr>
          <w:p>
            <w:r>
              <w:rPr>
                <w:rFonts w:hint="eastAsia"/>
              </w:rPr>
              <w:t xml:space="preserve">报价应包含员工费用和管理人员费用、离职补偿金、保险、管理费、培训费、各类加班费（法定</w:t>
            </w:r>
            <w:r>
              <w:rPr>
                <w:rFonts w:hint="eastAsia"/>
              </w:rPr>
              <w:t xml:space="preserve">节假日等）、值班费、岗位补贴、员工福利、利润、设备、工具、消耗品（包括垃圾袋、保洁用品、保洁用具等）、工会费、各种税费、政策性文件规定、采购文件规定及项目明示或暗示的所有风险、责任、义务等各项应有的费用。上述未列明，但供应商认为所需的其他费用也包含在内，不接受供应商任何因遗漏报价而发生的费用追加。供应商应考虑合同期内的物价、政策等所有风险因素，在投标时自行预测并纳入投标总价中。合同期内若涉及本地区最低工资、社保缴费基数等上调，涉及到工资差额、固定岗位工资差额、假日工资差额、社保差额部分等均由成交供应商承担。</w:t>
            </w:r>
            <w:r/>
          </w:p>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r>
      <w:tr>
        <w:trPr>
          <w:trHeight w:val="502"/>
        </w:trPr>
        <w:tc>
          <w:tcPr>
            <w:tcW w:w="480"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2</w:t>
            </w:r>
            <w:r/>
          </w:p>
        </w:tc>
        <w:tc>
          <w:tcPr>
            <w:tcW w:w="891"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内勤</w:t>
            </w:r>
            <w:r/>
          </w:p>
        </w:tc>
        <w:tc>
          <w:tcPr>
            <w:tcW w:w="1176"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c>
          <w:tcPr>
            <w:tcW w:w="1276"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详见第四章采购需求包2</w:t>
            </w:r>
            <w:r/>
          </w:p>
        </w:tc>
        <w:tc>
          <w:tcPr>
            <w:tcW w:w="1009"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36</w:t>
            </w:r>
            <w:r/>
          </w:p>
        </w:tc>
        <w:tc>
          <w:tcPr>
            <w:tcW w:w="1400"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851"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1</w:t>
            </w:r>
            <w:r/>
          </w:p>
        </w:tc>
        <w:tc>
          <w:tcPr>
            <w:tcW w:w="2268"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r>
      <w:tr>
        <w:trPr>
          <w:trHeight w:val="416"/>
        </w:trPr>
        <w:tc>
          <w:tcPr>
            <w:tcW w:w="480" w:type="dxa"/>
            <w:vAlign w:val="center"/>
            <w:vMerge w:val="restart"/>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w:t>
            </w:r>
            <w:r/>
          </w:p>
        </w:tc>
        <w:tc>
          <w:tcPr>
            <w:tcW w:w="891" w:type="dxa"/>
            <w:vAlign w:val="center"/>
            <w:vMerge w:val="restart"/>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管理员</w:t>
            </w:r>
            <w:r/>
          </w:p>
        </w:tc>
        <w:tc>
          <w:tcPr>
            <w:tcW w:w="1176"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教学楼</w:t>
            </w:r>
            <w:r/>
          </w:p>
        </w:tc>
        <w:tc>
          <w:tcPr>
            <w:tcW w:w="1276"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1009"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36</w:t>
            </w:r>
            <w:r/>
          </w:p>
        </w:tc>
        <w:tc>
          <w:tcPr>
            <w:tcW w:w="1400"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851"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4</w:t>
            </w:r>
            <w:r/>
          </w:p>
        </w:tc>
        <w:tc>
          <w:tcPr>
            <w:tcW w:w="2268"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r>
      <w:tr>
        <w:trPr>
          <w:trHeight w:val="445"/>
        </w:trPr>
        <w:tc>
          <w:tcPr>
            <w:tcW w:w="480"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c>
          <w:tcPr>
            <w:tcW w:w="891"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c>
          <w:tcPr>
            <w:tcW w:w="1176"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实训楼</w:t>
            </w:r>
            <w:r/>
          </w:p>
        </w:tc>
        <w:tc>
          <w:tcPr>
            <w:tcW w:w="1276"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1009"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36</w:t>
            </w:r>
            <w:r/>
          </w:p>
        </w:tc>
        <w:tc>
          <w:tcPr>
            <w:tcW w:w="1400"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851" w:type="dxa"/>
            <w:vAlign w:val="center"/>
            <w:textDirection w:val="lrTb"/>
            <w:noWrap w:val="false"/>
          </w:tcPr>
          <w:p>
            <w:pPr>
              <w:jc w:val="center"/>
              <w:rPr>
                <w:rFonts w:ascii="宋体" w:hAnsi="宋体" w:cs="宋体"/>
                <w:color w:val="000000"/>
                <w:highlight w:val="green"/>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3</w:t>
            </w:r>
            <w:r/>
          </w:p>
        </w:tc>
        <w:tc>
          <w:tcPr>
            <w:tcW w:w="2268"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r>
      <w:tr>
        <w:trPr>
          <w:trHeight w:val="445"/>
        </w:trPr>
        <w:tc>
          <w:tcPr>
            <w:tcW w:w="480"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c>
          <w:tcPr>
            <w:tcW w:w="891" w:type="dxa"/>
            <w:vAlign w:val="center"/>
            <w:vMerge w:val="continue"/>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c>
          <w:tcPr>
            <w:tcW w:w="1176" w:type="dxa"/>
            <w:vAlign w:val="center"/>
            <w:textDirection w:val="lrTb"/>
            <w:noWrap w:val="false"/>
          </w:tcPr>
          <w:p>
            <w:pPr>
              <w:jc w:val="lef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图文楼</w:t>
            </w:r>
            <w:r/>
          </w:p>
        </w:tc>
        <w:tc>
          <w:tcPr>
            <w:tcW w:w="1276" w:type="dxa"/>
            <w:vAlign w:val="center"/>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1009" w:type="dxa"/>
            <w:vAlign w:val="center"/>
            <w:textDirection w:val="lrTb"/>
            <w:noWrap w:val="false"/>
          </w:tcPr>
          <w:p>
            <w:pPr>
              <w:jc w:val="center"/>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36</w:t>
            </w:r>
            <w:r/>
          </w:p>
        </w:tc>
        <w:tc>
          <w:tcPr>
            <w:tcW w:w="1400" w:type="dxa"/>
            <w:vAlign w:val="center"/>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851"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w:t>
            </w:r>
            <w:r/>
          </w:p>
        </w:tc>
        <w:tc>
          <w:tcPr>
            <w:tcW w:w="2268"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r>
      <w:tr>
        <w:trPr>
          <w:trHeight w:val="445"/>
        </w:trPr>
        <w:tc>
          <w:tcPr>
            <w:tcW w:w="480"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c>
          <w:tcPr>
            <w:tcW w:w="891" w:type="dxa"/>
            <w:vAlign w:val="center"/>
            <w:vMerge w:val="continue"/>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c>
          <w:tcPr>
            <w:tcW w:w="1176" w:type="dxa"/>
            <w:vAlign w:val="center"/>
            <w:textDirection w:val="lrTb"/>
            <w:noWrap w:val="false"/>
          </w:tcPr>
          <w:p>
            <w:pPr>
              <w:jc w:val="lef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文体楼</w:t>
            </w:r>
            <w:r/>
          </w:p>
        </w:tc>
        <w:tc>
          <w:tcPr>
            <w:tcW w:w="1276" w:type="dxa"/>
            <w:vAlign w:val="center"/>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1009" w:type="dxa"/>
            <w:vAlign w:val="center"/>
            <w:textDirection w:val="lrTb"/>
            <w:noWrap w:val="false"/>
          </w:tcPr>
          <w:p>
            <w:pPr>
              <w:jc w:val="center"/>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36</w:t>
            </w:r>
            <w:r/>
          </w:p>
        </w:tc>
        <w:tc>
          <w:tcPr>
            <w:tcW w:w="1400" w:type="dxa"/>
            <w:vAlign w:val="center"/>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851"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5</w:t>
            </w:r>
            <w:r/>
          </w:p>
        </w:tc>
        <w:tc>
          <w:tcPr>
            <w:tcW w:w="2268"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r>
      <w:tr>
        <w:trPr>
          <w:trHeight w:val="445"/>
        </w:trPr>
        <w:tc>
          <w:tcPr>
            <w:tcW w:w="480"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c>
          <w:tcPr>
            <w:tcW w:w="891" w:type="dxa"/>
            <w:vAlign w:val="center"/>
            <w:vMerge w:val="continue"/>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c>
          <w:tcPr>
            <w:tcW w:w="1176" w:type="dxa"/>
            <w:vAlign w:val="center"/>
            <w:textDirection w:val="lrTb"/>
            <w:noWrap w:val="false"/>
          </w:tcPr>
          <w:p>
            <w:pPr>
              <w:jc w:val="lef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工业互联网产学研创中心</w:t>
            </w:r>
            <w:r/>
          </w:p>
        </w:tc>
        <w:tc>
          <w:tcPr>
            <w:tcW w:w="1276" w:type="dxa"/>
            <w:vAlign w:val="center"/>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1009" w:type="dxa"/>
            <w:vAlign w:val="center"/>
            <w:textDirection w:val="lrTb"/>
            <w:noWrap w:val="false"/>
          </w:tcPr>
          <w:p>
            <w:pPr>
              <w:jc w:val="center"/>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36</w:t>
            </w:r>
            <w:r/>
          </w:p>
        </w:tc>
        <w:tc>
          <w:tcPr>
            <w:tcW w:w="1400" w:type="dxa"/>
            <w:vAlign w:val="center"/>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851"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2</w:t>
            </w:r>
            <w:r/>
          </w:p>
        </w:tc>
        <w:tc>
          <w:tcPr>
            <w:tcW w:w="2268"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r>
      <w:tr>
        <w:trPr>
          <w:trHeight w:val="445"/>
        </w:trPr>
        <w:tc>
          <w:tcPr>
            <w:tcW w:w="480"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c>
          <w:tcPr>
            <w:tcW w:w="891" w:type="dxa"/>
            <w:vAlign w:val="center"/>
            <w:vMerge w:val="continue"/>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c>
          <w:tcPr>
            <w:tcW w:w="1176" w:type="dxa"/>
            <w:vAlign w:val="center"/>
            <w:textDirection w:val="lrTb"/>
            <w:noWrap w:val="false"/>
          </w:tcPr>
          <w:p>
            <w:pPr>
              <w:jc w:val="lef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行政楼</w:t>
            </w:r>
            <w:r/>
          </w:p>
        </w:tc>
        <w:tc>
          <w:tcPr>
            <w:tcW w:w="1276" w:type="dxa"/>
            <w:vAlign w:val="center"/>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1009" w:type="dxa"/>
            <w:vAlign w:val="center"/>
            <w:textDirection w:val="lrTb"/>
            <w:noWrap w:val="false"/>
          </w:tcPr>
          <w:p>
            <w:pPr>
              <w:jc w:val="center"/>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36</w:t>
            </w:r>
            <w:r/>
          </w:p>
        </w:tc>
        <w:tc>
          <w:tcPr>
            <w:tcW w:w="1400" w:type="dxa"/>
            <w:vAlign w:val="center"/>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851"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2</w:t>
            </w:r>
            <w:r/>
          </w:p>
        </w:tc>
        <w:tc>
          <w:tcPr>
            <w:tcW w:w="2268"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r>
      <w:tr>
        <w:trPr>
          <w:trHeight w:val="445"/>
        </w:trPr>
        <w:tc>
          <w:tcPr>
            <w:tcW w:w="480"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4</w:t>
            </w:r>
            <w:r/>
          </w:p>
        </w:tc>
        <w:tc>
          <w:tcPr>
            <w:tcW w:w="891" w:type="dxa"/>
            <w:vAlign w:val="center"/>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会务服务员</w:t>
            </w:r>
            <w:r/>
          </w:p>
        </w:tc>
        <w:tc>
          <w:tcPr>
            <w:tcW w:w="1176" w:type="dxa"/>
            <w:vAlign w:val="center"/>
            <w:textDirection w:val="lrTb"/>
            <w:noWrap w:val="false"/>
          </w:tcPr>
          <w:p>
            <w:pPr>
              <w:jc w:val="lef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行政楼</w:t>
            </w:r>
            <w:r/>
          </w:p>
        </w:tc>
        <w:tc>
          <w:tcPr>
            <w:tcW w:w="1276" w:type="dxa"/>
            <w:vAlign w:val="center"/>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1009" w:type="dxa"/>
            <w:vAlign w:val="center"/>
            <w:textDirection w:val="lrTb"/>
            <w:noWrap w:val="false"/>
          </w:tcPr>
          <w:p>
            <w:pPr>
              <w:jc w:val="center"/>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36</w:t>
            </w:r>
            <w:r/>
          </w:p>
        </w:tc>
        <w:tc>
          <w:tcPr>
            <w:tcW w:w="1400" w:type="dxa"/>
            <w:vAlign w:val="center"/>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851"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4</w:t>
            </w:r>
            <w:r/>
          </w:p>
        </w:tc>
        <w:tc>
          <w:tcPr>
            <w:tcW w:w="2268"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r>
      <w:tr>
        <w:trPr>
          <w:trHeight w:val="445"/>
        </w:trPr>
        <w:tc>
          <w:tcPr>
            <w:tcW w:w="480" w:type="dxa"/>
            <w:vAlign w:val="center"/>
            <w:vMerge w:val="restart"/>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5</w:t>
            </w:r>
            <w:r/>
          </w:p>
        </w:tc>
        <w:tc>
          <w:tcPr>
            <w:tcW w:w="891" w:type="dxa"/>
            <w:vAlign w:val="center"/>
            <w:vMerge w:val="restart"/>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保洁员</w:t>
            </w:r>
            <w:r/>
          </w:p>
        </w:tc>
        <w:tc>
          <w:tcPr>
            <w:tcW w:w="1176"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教学楼</w:t>
            </w:r>
            <w:r/>
          </w:p>
        </w:tc>
        <w:tc>
          <w:tcPr>
            <w:tcW w:w="1276" w:type="dxa"/>
            <w:vAlign w:val="center"/>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1009" w:type="dxa"/>
            <w:vAlign w:val="center"/>
            <w:textDirection w:val="lrTb"/>
            <w:noWrap w:val="false"/>
          </w:tcPr>
          <w:p>
            <w:pPr>
              <w:jc w:val="center"/>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36</w:t>
            </w:r>
            <w:r/>
          </w:p>
        </w:tc>
        <w:tc>
          <w:tcPr>
            <w:tcW w:w="1400" w:type="dxa"/>
            <w:vAlign w:val="center"/>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851"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1</w:t>
            </w:r>
            <w:r>
              <w:rPr>
                <w:rFonts w:ascii="宋体" w:hAnsi="宋体" w:cs="宋体"/>
                <w:color w:val="000000"/>
              </w:rPr>
              <w:t xml:space="preserve">2</w:t>
            </w:r>
            <w:r/>
          </w:p>
        </w:tc>
        <w:tc>
          <w:tcPr>
            <w:tcW w:w="2268"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r>
      <w:tr>
        <w:trPr>
          <w:trHeight w:val="445"/>
        </w:trPr>
        <w:tc>
          <w:tcPr>
            <w:tcW w:w="480"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c>
          <w:tcPr>
            <w:tcW w:w="891" w:type="dxa"/>
            <w:vAlign w:val="center"/>
            <w:vMerge w:val="continue"/>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c>
          <w:tcPr>
            <w:tcW w:w="1176"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实训楼</w:t>
            </w:r>
            <w:r/>
          </w:p>
        </w:tc>
        <w:tc>
          <w:tcPr>
            <w:tcW w:w="1276" w:type="dxa"/>
            <w:vAlign w:val="center"/>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1009" w:type="dxa"/>
            <w:vAlign w:val="center"/>
            <w:textDirection w:val="lrTb"/>
            <w:noWrap w:val="false"/>
          </w:tcPr>
          <w:p>
            <w:pPr>
              <w:jc w:val="center"/>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36</w:t>
            </w:r>
            <w:r/>
          </w:p>
        </w:tc>
        <w:tc>
          <w:tcPr>
            <w:tcW w:w="1400" w:type="dxa"/>
            <w:vAlign w:val="center"/>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851"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6</w:t>
            </w:r>
            <w:r/>
          </w:p>
        </w:tc>
        <w:tc>
          <w:tcPr>
            <w:tcW w:w="2268"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r>
      <w:tr>
        <w:trPr>
          <w:trHeight w:val="445"/>
        </w:trPr>
        <w:tc>
          <w:tcPr>
            <w:tcW w:w="480"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c>
          <w:tcPr>
            <w:tcW w:w="891" w:type="dxa"/>
            <w:vAlign w:val="center"/>
            <w:vMerge w:val="continue"/>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c>
          <w:tcPr>
            <w:tcW w:w="1176" w:type="dxa"/>
            <w:vAlign w:val="center"/>
            <w:textDirection w:val="lrTb"/>
            <w:noWrap w:val="false"/>
          </w:tcPr>
          <w:p>
            <w:pPr>
              <w:jc w:val="lef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图文楼</w:t>
            </w:r>
            <w:r/>
          </w:p>
        </w:tc>
        <w:tc>
          <w:tcPr>
            <w:tcW w:w="1276" w:type="dxa"/>
            <w:vAlign w:val="center"/>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1009" w:type="dxa"/>
            <w:vAlign w:val="center"/>
            <w:textDirection w:val="lrTb"/>
            <w:noWrap w:val="false"/>
          </w:tcPr>
          <w:p>
            <w:pPr>
              <w:jc w:val="center"/>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36</w:t>
            </w:r>
            <w:r/>
          </w:p>
        </w:tc>
        <w:tc>
          <w:tcPr>
            <w:tcW w:w="1400" w:type="dxa"/>
            <w:vAlign w:val="center"/>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851"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6</w:t>
            </w:r>
            <w:r/>
          </w:p>
        </w:tc>
        <w:tc>
          <w:tcPr>
            <w:tcW w:w="2268"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r>
      <w:tr>
        <w:trPr>
          <w:trHeight w:val="445"/>
        </w:trPr>
        <w:tc>
          <w:tcPr>
            <w:tcW w:w="480"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c>
          <w:tcPr>
            <w:tcW w:w="891" w:type="dxa"/>
            <w:vAlign w:val="center"/>
            <w:vMerge w:val="continue"/>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c>
          <w:tcPr>
            <w:tcW w:w="1176" w:type="dxa"/>
            <w:vAlign w:val="center"/>
            <w:textDirection w:val="lrTb"/>
            <w:noWrap w:val="false"/>
          </w:tcPr>
          <w:p>
            <w:pPr>
              <w:jc w:val="lef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文体楼</w:t>
            </w:r>
            <w:r/>
          </w:p>
        </w:tc>
        <w:tc>
          <w:tcPr>
            <w:tcW w:w="1276" w:type="dxa"/>
            <w:vAlign w:val="center"/>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1009" w:type="dxa"/>
            <w:vAlign w:val="center"/>
            <w:textDirection w:val="lrTb"/>
            <w:noWrap w:val="false"/>
          </w:tcPr>
          <w:p>
            <w:pPr>
              <w:jc w:val="center"/>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36</w:t>
            </w:r>
            <w:r/>
          </w:p>
        </w:tc>
        <w:tc>
          <w:tcPr>
            <w:tcW w:w="1400" w:type="dxa"/>
            <w:vAlign w:val="center"/>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851"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2</w:t>
            </w:r>
            <w:r/>
          </w:p>
        </w:tc>
        <w:tc>
          <w:tcPr>
            <w:tcW w:w="2268"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r>
      <w:tr>
        <w:trPr>
          <w:trHeight w:val="1013"/>
        </w:trPr>
        <w:tc>
          <w:tcPr>
            <w:tcW w:w="480"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c>
          <w:tcPr>
            <w:tcW w:w="891" w:type="dxa"/>
            <w:vAlign w:val="center"/>
            <w:vMerge w:val="continue"/>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c>
          <w:tcPr>
            <w:tcW w:w="1176" w:type="dxa"/>
            <w:vAlign w:val="center"/>
            <w:textDirection w:val="lrTb"/>
            <w:noWrap w:val="false"/>
          </w:tcPr>
          <w:p>
            <w:pPr>
              <w:jc w:val="lef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行政楼</w:t>
            </w:r>
            <w:r/>
          </w:p>
        </w:tc>
        <w:tc>
          <w:tcPr>
            <w:tcW w:w="1276" w:type="dxa"/>
            <w:vAlign w:val="center"/>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1009" w:type="dxa"/>
            <w:vAlign w:val="center"/>
            <w:textDirection w:val="lrTb"/>
            <w:noWrap w:val="false"/>
          </w:tcPr>
          <w:p>
            <w:pPr>
              <w:jc w:val="center"/>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36</w:t>
            </w:r>
            <w:r/>
          </w:p>
        </w:tc>
        <w:tc>
          <w:tcPr>
            <w:tcW w:w="1400" w:type="dxa"/>
            <w:vAlign w:val="center"/>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851"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5</w:t>
            </w:r>
            <w:r/>
          </w:p>
        </w:tc>
        <w:tc>
          <w:tcPr>
            <w:tcW w:w="2268"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r>
      <w:tr>
        <w:trPr>
          <w:trHeight w:val="1555"/>
        </w:trPr>
        <w:tc>
          <w:tcPr>
            <w:tcW w:w="480"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c>
          <w:tcPr>
            <w:tcW w:w="891" w:type="dxa"/>
            <w:vAlign w:val="center"/>
            <w:vMerge w:val="continue"/>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c>
          <w:tcPr>
            <w:tcW w:w="1176" w:type="dxa"/>
            <w:vAlign w:val="center"/>
            <w:textDirection w:val="lrTb"/>
            <w:noWrap w:val="false"/>
          </w:tcPr>
          <w:p>
            <w:pPr>
              <w:jc w:val="lef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工业互联网产学研创中心</w:t>
            </w:r>
            <w:r/>
          </w:p>
        </w:tc>
        <w:tc>
          <w:tcPr>
            <w:tcW w:w="1276" w:type="dxa"/>
            <w:vAlign w:val="center"/>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1009" w:type="dxa"/>
            <w:vAlign w:val="center"/>
            <w:textDirection w:val="lrTb"/>
            <w:noWrap w:val="false"/>
          </w:tcPr>
          <w:p>
            <w:pPr>
              <w:jc w:val="center"/>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36</w:t>
            </w:r>
            <w:r/>
          </w:p>
        </w:tc>
        <w:tc>
          <w:tcPr>
            <w:tcW w:w="1400" w:type="dxa"/>
            <w:vAlign w:val="center"/>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851"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w:t>
            </w:r>
            <w:r/>
          </w:p>
        </w:tc>
        <w:tc>
          <w:tcPr>
            <w:tcW w:w="2268"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r>
      <w:tr>
        <w:trPr>
          <w:trHeight w:val="445"/>
        </w:trPr>
        <w:tc>
          <w:tcPr>
            <w:tcW w:w="480"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c>
          <w:tcPr>
            <w:tcW w:w="891" w:type="dxa"/>
            <w:vAlign w:val="center"/>
            <w:vMerge w:val="continue"/>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c>
          <w:tcPr>
            <w:tcW w:w="1176" w:type="dxa"/>
            <w:vAlign w:val="center"/>
            <w:textDirection w:val="lrTb"/>
            <w:noWrap w:val="false"/>
          </w:tcPr>
          <w:p>
            <w:pPr>
              <w:jc w:val="lef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继续教育学院</w:t>
            </w:r>
            <w:r/>
          </w:p>
        </w:tc>
        <w:tc>
          <w:tcPr>
            <w:tcW w:w="1276" w:type="dxa"/>
            <w:vAlign w:val="center"/>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1009" w:type="dxa"/>
            <w:vAlign w:val="center"/>
            <w:textDirection w:val="lrTb"/>
            <w:noWrap w:val="false"/>
          </w:tcPr>
          <w:p>
            <w:pPr>
              <w:jc w:val="center"/>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36</w:t>
            </w:r>
            <w:r/>
          </w:p>
        </w:tc>
        <w:tc>
          <w:tcPr>
            <w:tcW w:w="1400" w:type="dxa"/>
            <w:vAlign w:val="center"/>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851"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1</w:t>
            </w:r>
            <w:r/>
          </w:p>
        </w:tc>
        <w:tc>
          <w:tcPr>
            <w:tcW w:w="2268"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r>
      <w:tr>
        <w:trPr>
          <w:trHeight w:val="445"/>
        </w:trPr>
        <w:tc>
          <w:tcPr>
            <w:tcW w:w="480"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c>
          <w:tcPr>
            <w:tcW w:w="891"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c>
          <w:tcPr>
            <w:tcW w:w="1176"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信息产业园</w:t>
            </w:r>
            <w:r/>
          </w:p>
        </w:tc>
        <w:tc>
          <w:tcPr>
            <w:tcW w:w="1276"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1009"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36</w:t>
            </w:r>
            <w:r/>
          </w:p>
        </w:tc>
        <w:tc>
          <w:tcPr>
            <w:tcW w:w="1400"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851" w:type="dxa"/>
            <w:vAlign w:val="center"/>
            <w:textDirection w:val="lrTb"/>
            <w:noWrap w:val="false"/>
          </w:tcPr>
          <w:p>
            <w:pPr>
              <w:jc w:val="center"/>
              <w:rPr>
                <w:rFonts w:ascii="宋体" w:hAnsi="宋体" w:cs="宋体"/>
                <w:color w:val="000000"/>
                <w:highlight w:val="green"/>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2</w:t>
            </w:r>
            <w:r/>
          </w:p>
        </w:tc>
        <w:tc>
          <w:tcPr>
            <w:tcW w:w="2268"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r>
      <w:tr>
        <w:trPr>
          <w:trHeight w:val="516"/>
        </w:trPr>
        <w:tc>
          <w:tcPr>
            <w:gridSpan w:val="3"/>
            <w:tcW w:w="2547" w:type="dxa"/>
            <w:vAlign w:val="center"/>
            <w:textDirection w:val="lrTb"/>
            <w:noWrap w:val="false"/>
          </w:tcPr>
          <w:p>
            <w:pPr>
              <w:jc w:val="center"/>
              <w:widowControl/>
              <w:rPr>
                <w:rFonts w:ascii="宋体" w:hAnsi="宋体" w:cs="宋体"/>
                <w:b/>
                <w:sz w:val="24"/>
              </w:rPr>
            </w:pPr>
            <w:r>
              <w:rPr>
                <w:rFonts w:hint="eastAsia" w:ascii="宋体" w:hAnsi="宋体" w:cs="宋体"/>
                <w:b/>
                <w:sz w:val="24"/>
              </w:rPr>
              <w:t xml:space="preserve">每月投标单价</w:t>
            </w:r>
            <w:r/>
          </w:p>
        </w:tc>
        <w:tc>
          <w:tcPr>
            <w:gridSpan w:val="5"/>
            <w:tcW w:w="6804" w:type="dxa"/>
            <w:vAlign w:val="center"/>
            <w:textDirection w:val="lrTb"/>
            <w:noWrap w:val="false"/>
          </w:tcPr>
          <w:p>
            <w:pPr>
              <w:jc w:val="left"/>
              <w:widowControl/>
              <w:rPr>
                <w:rFonts w:ascii="宋体" w:hAnsi="宋体" w:cs="宋体"/>
                <w:sz w:val="24"/>
              </w:rPr>
            </w:pPr>
            <w:r>
              <w:rPr>
                <w:rFonts w:hint="eastAsia" w:ascii="宋体" w:hAnsi="宋体" w:cs="宋体"/>
              </w:rPr>
              <w:t xml:space="preserve"> </w:t>
            </w:r>
            <w:r/>
          </w:p>
        </w:tc>
      </w:tr>
      <w:tr>
        <w:trPr>
          <w:trHeight w:val="516"/>
        </w:trPr>
        <w:tc>
          <w:tcPr>
            <w:gridSpan w:val="3"/>
            <w:tcW w:w="2547" w:type="dxa"/>
            <w:vAlign w:val="center"/>
            <w:textDirection w:val="lrTb"/>
            <w:noWrap w:val="false"/>
          </w:tcPr>
          <w:p>
            <w:pPr>
              <w:jc w:val="center"/>
              <w:widowControl/>
              <w:rPr>
                <w:rFonts w:ascii="宋体" w:hAnsi="宋体" w:cs="宋体"/>
                <w:sz w:val="24"/>
              </w:rPr>
            </w:pPr>
            <w:r>
              <w:rPr>
                <w:rFonts w:hint="eastAsia" w:ascii="宋体"/>
                <w:sz w:val="24"/>
              </w:rPr>
              <w:t xml:space="preserve"> </w:t>
            </w:r>
            <w:r>
              <w:rPr>
                <w:rFonts w:hint="eastAsia" w:ascii="宋体" w:hAnsi="宋体" w:cs="宋体"/>
                <w:b/>
                <w:bCs/>
              </w:rPr>
              <w:t xml:space="preserve">投标总价</w:t>
            </w:r>
            <w:r/>
          </w:p>
        </w:tc>
        <w:tc>
          <w:tcPr>
            <w:gridSpan w:val="5"/>
            <w:tcW w:w="6804" w:type="dxa"/>
            <w:vAlign w:val="center"/>
            <w:textDirection w:val="lrTb"/>
            <w:noWrap w:val="false"/>
          </w:tcPr>
          <w:p>
            <w:pPr>
              <w:jc w:val="left"/>
              <w:widowControl/>
              <w:rPr>
                <w:rFonts w:ascii="宋体" w:hAnsi="宋体" w:cs="宋体"/>
                <w:sz w:val="24"/>
              </w:rPr>
            </w:pPr>
            <w:r>
              <w:rPr>
                <w:rFonts w:hint="eastAsia" w:ascii="宋体" w:hAnsi="宋体" w:cs="宋体"/>
              </w:rPr>
              <w:t xml:space="preserve"> </w:t>
            </w:r>
            <w:r/>
          </w:p>
        </w:tc>
      </w:tr>
    </w:tbl>
    <w:p>
      <w:pPr>
        <w:jc w:val="left"/>
        <w:tabs>
          <w:tab w:val="left" w:pos="1800" w:leader="none"/>
          <w:tab w:val="left" w:pos="5580" w:leader="none"/>
        </w:tabs>
        <w:rPr>
          <w:color w:val="000000"/>
          <w:sz w:val="24"/>
        </w:rPr>
      </w:pPr>
      <w:r>
        <w:rPr>
          <w:color w:val="000000"/>
          <w:sz w:val="24"/>
        </w:rPr>
        <w:t xml:space="preserve">注：</w:t>
      </w:r>
      <w:r/>
    </w:p>
    <w:p>
      <w:pPr>
        <w:jc w:val="left"/>
        <w:tabs>
          <w:tab w:val="left" w:pos="1800" w:leader="none"/>
          <w:tab w:val="left" w:pos="5580" w:leader="none"/>
        </w:tabs>
        <w:rPr>
          <w:color w:val="000000"/>
          <w:sz w:val="24"/>
        </w:rPr>
      </w:pPr>
      <w:r>
        <w:rPr>
          <w:color w:val="000000"/>
          <w:sz w:val="24"/>
        </w:rPr>
        <w:t xml:space="preserve">1.本表应按包分别填写。</w:t>
      </w:r>
      <w:r/>
    </w:p>
    <w:p>
      <w:pPr>
        <w:jc w:val="left"/>
        <w:tabs>
          <w:tab w:val="left" w:pos="1800" w:leader="none"/>
          <w:tab w:val="left" w:pos="5580" w:leader="none"/>
        </w:tabs>
        <w:rPr>
          <w:color w:val="000000"/>
          <w:sz w:val="24"/>
        </w:rPr>
      </w:pPr>
      <w:r>
        <w:rPr>
          <w:color w:val="000000"/>
          <w:sz w:val="24"/>
        </w:rPr>
        <w:t xml:space="preserve">2.如果不提供分项报价将视为没有实质性响应</w:t>
      </w:r>
      <w:r>
        <w:rPr>
          <w:rFonts w:hint="eastAsia"/>
          <w:color w:val="000000"/>
          <w:sz w:val="24"/>
        </w:rPr>
        <w:t xml:space="preserve">采购</w:t>
      </w:r>
      <w:r>
        <w:rPr>
          <w:color w:val="000000"/>
          <w:sz w:val="24"/>
        </w:rPr>
        <w:t xml:space="preserve">文件</w:t>
      </w:r>
      <w:r/>
    </w:p>
    <w:p>
      <w:pPr>
        <w:jc w:val="left"/>
        <w:tabs>
          <w:tab w:val="left" w:pos="1800" w:leader="none"/>
          <w:tab w:val="left" w:pos="5580" w:leader="none"/>
        </w:tabs>
        <w:rPr>
          <w:color w:val="000000"/>
          <w:sz w:val="24"/>
        </w:rPr>
      </w:pPr>
      <w:r>
        <w:rPr>
          <w:color w:val="000000"/>
          <w:sz w:val="24"/>
        </w:rPr>
        <w:t xml:space="preserve">3.</w:t>
      </w:r>
      <w:r>
        <w:rPr>
          <w:rFonts w:hint="eastAsia"/>
          <w:color w:val="000000"/>
          <w:sz w:val="24"/>
        </w:rPr>
        <w:t xml:space="preserve">本表行数可以按照项目分项情况增加。</w:t>
      </w:r>
      <w:r/>
    </w:p>
    <w:p>
      <w:pPr>
        <w:jc w:val="left"/>
        <w:tabs>
          <w:tab w:val="left" w:pos="1800" w:leader="none"/>
          <w:tab w:val="left" w:pos="5580" w:leader="none"/>
        </w:tabs>
        <w:rPr>
          <w:color w:val="000000"/>
          <w:sz w:val="24"/>
        </w:rPr>
      </w:pPr>
      <w:r>
        <w:rPr>
          <w:rFonts w:hint="eastAsia"/>
          <w:color w:val="000000"/>
          <w:sz w:val="24"/>
        </w:rPr>
        <w:t xml:space="preserve">4.</w:t>
      </w:r>
      <w:r>
        <w:rPr>
          <w:color w:val="000000"/>
          <w:sz w:val="24"/>
        </w:rPr>
        <w:t xml:space="preserve">上述各项的</w:t>
      </w:r>
      <w:r>
        <w:rPr>
          <w:rFonts w:hint="eastAsia"/>
          <w:color w:val="000000"/>
          <w:sz w:val="24"/>
        </w:rPr>
        <w:t xml:space="preserve">服务内容如表格中填写不下的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p>
    <w:p>
      <w:pPr>
        <w:jc w:val="left"/>
        <w:tabs>
          <w:tab w:val="left" w:pos="1800" w:leader="none"/>
          <w:tab w:val="left" w:pos="5580" w:leader="none"/>
        </w:tabs>
        <w:rPr>
          <w:color w:val="000000"/>
          <w:sz w:val="24"/>
        </w:rPr>
      </w:pPr>
      <w:r>
        <w:rPr>
          <w:rFonts w:hint="eastAsia"/>
          <w:color w:val="000000"/>
          <w:sz w:val="24"/>
        </w:rPr>
        <w:t xml:space="preserve">5.</w:t>
      </w:r>
      <w:r>
        <w:rPr>
          <w:sz w:val="24"/>
        </w:rPr>
        <w:t xml:space="preserve">投标人的</w:t>
      </w:r>
      <w:r>
        <w:rPr>
          <w:rFonts w:hint="eastAsia"/>
          <w:sz w:val="24"/>
        </w:rPr>
        <w:t xml:space="preserve">投标总</w:t>
      </w:r>
      <w:r>
        <w:rPr>
          <w:sz w:val="24"/>
        </w:rPr>
        <w:t xml:space="preserve">价应包括为完成本项目所发生的一切</w:t>
      </w:r>
      <w:r>
        <w:rPr>
          <w:rFonts w:hint="eastAsia"/>
          <w:sz w:val="24"/>
        </w:rPr>
        <w:t xml:space="preserve">相关</w:t>
      </w:r>
      <w:r>
        <w:rPr>
          <w:sz w:val="24"/>
        </w:rPr>
        <w:t xml:space="preserve">费用和税费</w:t>
      </w:r>
      <w:r>
        <w:rPr>
          <w:rFonts w:hint="eastAsia"/>
          <w:sz w:val="24"/>
        </w:rPr>
        <w:t xml:space="preserve">等</w:t>
      </w:r>
      <w:r>
        <w:rPr>
          <w:sz w:val="24"/>
        </w:rPr>
        <w:t xml:space="preserve">，招标人将不再支付报价以外的任何费用。</w:t>
      </w:r>
      <w:r/>
    </w:p>
    <w:p>
      <w:pPr>
        <w:jc w:val="left"/>
        <w:tabs>
          <w:tab w:val="left" w:pos="1800" w:leader="none"/>
          <w:tab w:val="left" w:pos="5580" w:leader="none"/>
        </w:tabs>
        <w:rPr>
          <w:color w:val="000000"/>
          <w:sz w:val="24"/>
        </w:rPr>
      </w:pPr>
      <w:r>
        <w:rPr>
          <w:color w:val="000000"/>
          <w:sz w:val="24"/>
        </w:rPr>
      </w:r>
      <w:r/>
    </w:p>
    <w:p>
      <w:pPr>
        <w:spacing w:before="25" w:after="25" w:line="360" w:lineRule="auto"/>
        <w:rPr>
          <w:color w:val="000000"/>
          <w:sz w:val="24"/>
          <w:lang w:val="zh-CN"/>
        </w:rPr>
      </w:pPr>
      <w:r>
        <w:rPr>
          <w:color w:val="000000"/>
          <w:sz w:val="24"/>
          <w:lang w:val="zh-CN"/>
        </w:rPr>
        <w:t xml:space="preserve">                  </w:t>
      </w:r>
      <w:r/>
    </w:p>
    <w:p>
      <w:pPr>
        <w:jc w:val="right"/>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p>
    <w:p>
      <w:pPr>
        <w:ind w:firstLine="4800"/>
        <w:rPr>
          <w:rFonts w:hint="eastAsia" w:ascii="黑体" w:hAnsi="黑体" w:eastAsia="黑体"/>
          <w:b/>
          <w:i/>
          <w:sz w:val="32"/>
          <w:szCs w:val="32"/>
          <w:u w:val="single"/>
        </w:rPr>
        <w:sectPr>
          <w:footnotePr/>
          <w:endnotePr/>
          <w:type w:val="nextPage"/>
          <w:pgSz w:w="11906" w:h="16838" w:orient="portrait"/>
          <w:pgMar w:top="1418" w:right="1588" w:bottom="1418" w:left="1365" w:header="851" w:footer="907" w:gutter="0"/>
          <w:cols w:num="1" w:sep="0" w:space="1701" w:equalWidth="1"/>
          <w:docGrid w:linePitch="360"/>
          <w:titlePg/>
        </w:sectPr>
      </w:pPr>
      <w:r>
        <w:rPr>
          <w:color w:val="000000"/>
          <w:sz w:val="24"/>
          <w:szCs w:val="20"/>
        </w:rPr>
        <w:t xml:space="preserve">日期：_____年______月______日 </w:t>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p>
    <w:tbl>
      <w:tblPr>
        <w:tblStyle w:val="71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rPr>
                <w:rFonts w:hint="eastAsia"/>
                <w:b/>
                <w:color w:val="000000"/>
                <w:sz w:val="24"/>
              </w:rPr>
              <w:t xml:space="preserve">对本项目技术要求条款的偏离情况（请进行勾选）：</w:t>
            </w:r>
            <w:r/>
          </w:p>
          <w:p>
            <w:pPr>
              <w:jc w:val="left"/>
              <w:rPr>
                <w:b/>
                <w:color w:val="000000"/>
                <w:sz w:val="24"/>
              </w:rPr>
            </w:pPr>
            <w:r>
              <w:rPr>
                <w:b/>
                <w:color w:val="000000"/>
                <w:sz w:val="24"/>
              </w:rPr>
              <w:t xml:space="preserve">□无偏离</w:t>
            </w:r>
            <w:r>
              <w:rPr>
                <w:color w:val="000000"/>
                <w:sz w:val="24"/>
              </w:rPr>
              <w:t xml:space="preserve">（如无偏离，仅勾选无偏离即可）</w:t>
            </w:r>
            <w:r/>
          </w:p>
          <w:p>
            <w:pPr>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w:t>
            </w:r>
            <w:r/>
          </w:p>
          <w:p>
            <w:pPr>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jc w:val="center"/>
        <w:rPr>
          <w:rFonts w:hint="eastAsia" w:ascii="黑体" w:hAnsi="Arial" w:eastAsia="黑体"/>
          <w:b/>
          <w:sz w:val="36"/>
        </w:rPr>
      </w:pPr>
      <w:r>
        <w:rPr>
          <w:rFonts w:hint="eastAsia" w:ascii="黑体" w:hAnsi="Arial" w:eastAsia="黑体"/>
          <w:b/>
          <w:sz w:val="36"/>
        </w:rPr>
      </w:r>
      <w:r/>
    </w:p>
    <w:p>
      <w:pPr>
        <w:jc w:val="center"/>
        <w:rPr>
          <w:rFonts w:hint="eastAsia" w:ascii="黑体" w:hAnsi="Arial" w:eastAsia="黑体"/>
          <w:b/>
          <w:sz w:val="36"/>
        </w:rPr>
      </w:pPr>
      <w:r>
        <w:rPr>
          <w:rFonts w:hint="eastAsia" w:ascii="黑体" w:hAnsi="Arial" w:eastAsia="黑体"/>
          <w:b/>
          <w:sz w:val="36"/>
        </w:rPr>
      </w:r>
      <w:r/>
    </w:p>
    <w:p>
      <w:pPr>
        <w:jc w:val="center"/>
        <w:rPr>
          <w:rFonts w:hint="eastAsia" w:ascii="黑体" w:hAnsi="Arial" w:eastAsia="黑体"/>
          <w:b/>
          <w:sz w:val="36"/>
        </w:rPr>
      </w:pPr>
      <w:r>
        <w:rPr>
          <w:rFonts w:hint="eastAsia" w:ascii="黑体" w:hAnsi="Arial" w:eastAsia="黑体"/>
          <w:b/>
          <w:sz w:val="36"/>
        </w:rPr>
      </w:r>
      <w:r/>
    </w:p>
    <w:p>
      <w:pPr>
        <w:jc w:val="center"/>
        <w:rPr>
          <w:rFonts w:hint="eastAsia" w:ascii="黑体" w:hAnsi="Arial" w:eastAsia="黑体"/>
          <w:b/>
          <w:sz w:val="36"/>
        </w:rPr>
      </w:pPr>
      <w:r>
        <w:rPr>
          <w:rFonts w:hint="eastAsia" w:ascii="黑体" w:hAnsi="Arial" w:eastAsia="黑体"/>
          <w:b/>
          <w:sz w:val="36"/>
        </w:rPr>
      </w:r>
      <w:r/>
    </w:p>
    <w:p>
      <w:pPr>
        <w:rPr>
          <w:rFonts w:hint="eastAsia" w:ascii="黑体" w:hAnsi="Arial" w:eastAsia="黑体"/>
          <w:sz w:val="32"/>
        </w:rPr>
      </w:pPr>
      <w:r>
        <w:rPr>
          <w:rFonts w:hint="eastAsia" w:ascii="黑体" w:hAnsi="Arial" w:eastAsia="黑体"/>
          <w:sz w:val="32"/>
        </w:rPr>
      </w:r>
      <w:r/>
    </w:p>
    <w:p>
      <w:pPr>
        <w:rPr>
          <w:rFonts w:hint="eastAsia" w:ascii="黑体" w:hAnsi="Arial" w:eastAsia="黑体"/>
          <w:sz w:val="32"/>
        </w:rPr>
      </w:pPr>
      <w:r>
        <w:rPr>
          <w:rFonts w:hint="eastAsia" w:ascii="黑体" w:hAnsi="Arial" w:eastAsia="黑体"/>
          <w:sz w:val="32"/>
        </w:rPr>
      </w:r>
      <w:r/>
    </w:p>
    <w:p>
      <w:pPr>
        <w:rPr>
          <w:rFonts w:hint="eastAsia" w:ascii="黑体" w:hAnsi="Arial" w:eastAsia="黑体"/>
          <w:sz w:val="32"/>
        </w:rPr>
      </w:pPr>
      <w:r>
        <w:rPr>
          <w:rFonts w:hint="eastAsia" w:ascii="黑体" w:hAnsi="Arial" w:eastAsia="黑体"/>
          <w:sz w:val="32"/>
        </w:rPr>
      </w:r>
      <w:r/>
    </w:p>
    <w:p>
      <w:pPr>
        <w:rPr>
          <w:rFonts w:hint="eastAsia" w:ascii="黑体" w:hAnsi="Arial" w:eastAsia="黑体"/>
          <w:sz w:val="32"/>
        </w:rPr>
      </w:pPr>
      <w:r>
        <w:rPr>
          <w:rFonts w:hint="eastAsia" w:ascii="黑体" w:hAnsi="Arial" w:eastAsia="黑体"/>
          <w:sz w:val="32"/>
        </w:rPr>
      </w:r>
      <w:bookmarkEnd w:id="205"/>
      <w:r/>
    </w:p>
    <w:p>
      <w:pPr>
        <w:rPr>
          <w:rFonts w:hint="eastAsia" w:ascii="黑体" w:hAnsi="Arial" w:eastAsia="黑体"/>
          <w:sz w:val="32"/>
        </w:rPr>
      </w:pPr>
      <w:r>
        <w:rPr>
          <w:rFonts w:hint="eastAsia" w:ascii="黑体" w:hAnsi="Arial" w:eastAsia="黑体"/>
          <w:sz w:val="32"/>
        </w:rPr>
      </w:r>
      <w:r/>
    </w:p>
    <w:p>
      <w:pPr>
        <w:jc w:val="center"/>
        <w:rPr>
          <w:rFonts w:hint="eastAsia" w:ascii="黑体" w:hAnsi="黑体" w:eastAsia="黑体"/>
          <w:b/>
          <w:sz w:val="32"/>
          <w:szCs w:val="32"/>
        </w:rPr>
      </w:pPr>
      <w:r/>
      <w:bookmarkStart w:id="209" w:name="_Hlt26955054"/>
      <w:r/>
      <w:bookmarkEnd w:id="209"/>
      <w:r>
        <w:rPr>
          <w:rFonts w:hint="eastAsia" w:ascii="黑体" w:hAnsi="黑体" w:eastAsia="黑体"/>
          <w:b/>
          <w:sz w:val="32"/>
          <w:szCs w:val="32"/>
        </w:rPr>
        <w:t xml:space="preserve">十、商务要求响应及偏离表（分包号：**）</w:t>
      </w:r>
      <w:r/>
    </w:p>
    <w:tbl>
      <w:tblPr>
        <w:tblStyle w:val="71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bookmarkStart w:id="210" w:name="_Hlt24879081"/>
            <w:r/>
            <w:bookmarkEnd w:id="210"/>
            <w:r/>
            <w:bookmarkStart w:id="211" w:name="_Hlt26580838"/>
            <w:r/>
            <w:bookmarkEnd w:id="211"/>
            <w:r/>
            <w:bookmarkStart w:id="212" w:name="_Hlt26671372"/>
            <w:r/>
            <w:bookmarkEnd w:id="212"/>
            <w:r/>
            <w:bookmarkStart w:id="213" w:name="_Hlt26955064"/>
            <w:r/>
            <w:bookmarkEnd w:id="213"/>
            <w:r/>
            <w:bookmarkStart w:id="214" w:name="_Hlt26671343"/>
            <w:r/>
            <w:bookmarkEnd w:id="214"/>
            <w:r/>
            <w:bookmarkStart w:id="215" w:name="_Hlt26955056"/>
            <w:r/>
            <w:bookmarkEnd w:id="215"/>
            <w:r/>
            <w:bookmarkStart w:id="216" w:name="_Hlt26609391"/>
            <w:r/>
            <w:bookmarkEnd w:id="216"/>
            <w:r/>
            <w:bookmarkStart w:id="217" w:name="_Hlt26782999"/>
            <w:r/>
            <w:bookmarkEnd w:id="217"/>
            <w:r>
              <w:rPr>
                <w:rFonts w:hint="eastAsia"/>
                <w:b/>
                <w:color w:val="000000"/>
                <w:sz w:val="24"/>
              </w:rPr>
              <w:t xml:space="preserve">对本项目商务要求条款的偏离情况（请进行勾选）：</w:t>
            </w:r>
            <w:r/>
          </w:p>
          <w:p>
            <w:pPr>
              <w:jc w:val="left"/>
              <w:rPr>
                <w:b/>
                <w:color w:val="000000"/>
                <w:sz w:val="24"/>
              </w:rPr>
            </w:pPr>
            <w:r>
              <w:rPr>
                <w:b/>
                <w:color w:val="000000"/>
                <w:sz w:val="24"/>
              </w:rPr>
              <w:t xml:space="preserve">□无偏离</w:t>
            </w:r>
            <w:r>
              <w:rPr>
                <w:color w:val="000000"/>
                <w:sz w:val="24"/>
              </w:rPr>
              <w:t xml:space="preserve">（如无偏离，仅勾选无偏离即可）</w:t>
            </w:r>
            <w:r/>
          </w:p>
          <w:p>
            <w:pPr>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w:t>
            </w:r>
            <w:r/>
          </w:p>
          <w:p>
            <w:pPr>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spacing w:line="480" w:lineRule="auto"/>
        <w:rPr>
          <w:rFonts w:hint="eastAsia" w:ascii="宋体" w:hAnsi="宋体"/>
          <w:sz w:val="24"/>
        </w:rPr>
      </w:pPr>
      <w:r>
        <w:rPr>
          <w:rFonts w:hint="eastAsia" w:ascii="宋体" w:hAnsi="宋体"/>
          <w:sz w:val="24"/>
        </w:rPr>
      </w:r>
      <w:r/>
    </w:p>
    <w:p>
      <w:pPr>
        <w:spacing w:line="480" w:lineRule="auto"/>
        <w:rPr>
          <w:rFonts w:hint="eastAsia" w:ascii="仿宋_GB2312" w:hAnsi="Arial"/>
          <w:sz w:val="30"/>
        </w:rPr>
      </w:pPr>
      <w:r>
        <w:rPr>
          <w:rFonts w:hint="eastAsia" w:ascii="仿宋_GB2312" w:hAnsi="Arial"/>
          <w:sz w:val="30"/>
        </w:rPr>
      </w:r>
      <w:bookmarkEnd w:id="192"/>
      <w:bookmarkEnd w:id="193"/>
      <w:r/>
    </w:p>
    <w:p>
      <w:pPr>
        <w:pStyle w:val="885"/>
        <w:ind w:firstLine="0"/>
        <w:rPr>
          <w:rFonts w:hint="eastAsia" w:ascii="宋体" w:hAnsi="宋体"/>
          <w:sz w:val="24"/>
        </w:rPr>
      </w:pPr>
      <w:r/>
      <w:bookmarkStart w:id="218" w:name="_Hlt26609389"/>
      <w:r/>
      <w:bookmarkEnd w:id="218"/>
      <w:r/>
      <w:bookmarkStart w:id="219" w:name="_Hlt26671374"/>
      <w:r/>
      <w:bookmarkEnd w:id="219"/>
      <w:r/>
      <w:bookmarkStart w:id="220" w:name="_Hlt26955066"/>
      <w:r/>
      <w:bookmarkEnd w:id="220"/>
      <w:r/>
      <w:bookmarkStart w:id="221" w:name="_Toc462564146"/>
      <w:r/>
      <w:bookmarkEnd w:id="221"/>
      <w:r/>
      <w:r/>
    </w:p>
    <w:p>
      <w:pPr>
        <w:jc w:val="center"/>
        <w:rPr>
          <w:rFonts w:hint="eastAsia" w:ascii="黑体" w:hAnsi="黑体" w:eastAsia="黑体"/>
          <w:b/>
          <w:sz w:val="32"/>
          <w:szCs w:val="32"/>
        </w:rPr>
      </w:pPr>
      <w:r/>
      <w:bookmarkStart w:id="222" w:name="_格式2__法定代表人授权书"/>
      <w:r/>
      <w:bookmarkEnd w:id="222"/>
      <w:r/>
      <w:r/>
    </w:p>
    <w:p>
      <w:pPr>
        <w:jc w:val="cente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eastAsia="仿宋_GB2312"/>
          <w:sz w:val="24"/>
          <w:szCs w:val="20"/>
        </w:rPr>
      </w:pPr>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p>
    <w:p>
      <w:pPr>
        <w:ind w:firstLine="480"/>
        <w:rPr>
          <w:rFonts w:hint="eastAsia" w:ascii="宋体" w:hAnsi="宋体"/>
          <w:sz w:val="24"/>
          <w:szCs w:val="24"/>
        </w:rPr>
      </w:pPr>
      <w:r>
        <w:rPr>
          <w:rFonts w:hint="eastAsia" w:ascii="宋体" w:hAnsi="宋体"/>
          <w:sz w:val="24"/>
          <w:szCs w:val="24"/>
        </w:rPr>
        <w:t xml:space="preserve">投标人全称（加盖CA电子签章）：</w:t>
      </w:r>
      <w:r/>
    </w:p>
    <w:p>
      <w:pPr>
        <w:ind w:firstLine="480"/>
        <w:rPr>
          <w:sz w:val="24"/>
          <w:szCs w:val="24"/>
        </w:rPr>
      </w:pPr>
      <w:r>
        <w:rPr>
          <w:rFonts w:hint="eastAsia" w:ascii="宋体" w:hAnsi="宋体"/>
          <w:sz w:val="24"/>
          <w:szCs w:val="24"/>
        </w:rPr>
        <w:t xml:space="preserve">项目名称：</w:t>
      </w:r>
      <w:r/>
    </w:p>
    <w:p>
      <w:pPr>
        <w:ind w:firstLine="480"/>
        <w:rPr>
          <w:rFonts w:ascii="宋体" w:hAnsi="宋体"/>
          <w:sz w:val="24"/>
          <w:szCs w:val="24"/>
        </w:rPr>
      </w:pPr>
      <w:r>
        <w:rPr>
          <w:rFonts w:hint="eastAsia" w:ascii="宋体" w:hAnsi="宋体"/>
          <w:sz w:val="24"/>
          <w:szCs w:val="24"/>
        </w:rPr>
        <w:t xml:space="preserve">招标编号：                                   分包号：</w:t>
      </w:r>
      <w:r/>
    </w:p>
    <w:tbl>
      <w:tblPr>
        <w:tblStyle w:val="71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70"/>
              <w:ind w:firstLine="0"/>
              <w:spacing w:before="0" w:after="0" w:line="500" w:lineRule="exact"/>
              <w:rPr>
                <w:rFonts w:hint="eastAsia" w:ascii="宋体" w:hAnsi="宋体"/>
                <w:szCs w:val="21"/>
              </w:rPr>
            </w:pPr>
            <w:r>
              <w:rPr>
                <w:rFonts w:hint="eastAsia" w:ascii="宋体" w:hAnsi="宋体" w:cs="宋体"/>
              </w:rPr>
              <w:t xml:space="preserve">小写：                             （人民币：元）</w:t>
            </w:r>
            <w:r/>
          </w:p>
        </w:tc>
      </w:tr>
    </w:tbl>
    <w:p>
      <w:pPr>
        <w:rPr>
          <w:rFonts w:ascii="宋体" w:hAnsi="宋体"/>
          <w:sz w:val="24"/>
          <w:szCs w:val="24"/>
        </w:rPr>
      </w:pPr>
      <w:r>
        <w:rPr>
          <w:rFonts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ascii="宋体" w:hAnsi="宋体"/>
          <w:b/>
          <w:sz w:val="24"/>
          <w:szCs w:val="24"/>
        </w:rPr>
      </w:pPr>
      <w:r>
        <w:rPr>
          <w:rFonts w:hint="eastAsia" w:ascii="黑体" w:hAnsi="黑体" w:eastAsia="黑体"/>
          <w:b/>
          <w:sz w:val="32"/>
          <w:szCs w:val="32"/>
        </w:rPr>
        <w:t xml:space="preserve">十二、投标（响应）文件通用模板编制和评审要求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p>
      <w:pPr>
        <w:spacing w:line="460" w:lineRule="exact"/>
        <w:rPr>
          <w:rFonts w:ascii="宋体" w:hAnsi="宋体"/>
          <w:bCs/>
          <w:sz w:val="24"/>
        </w:rPr>
      </w:pPr>
      <w:r>
        <w:rPr>
          <w:rFonts w:ascii="宋体" w:hAnsi="宋体"/>
          <w:bCs/>
          <w:sz w:val="24"/>
        </w:rPr>
      </w:r>
      <w:r/>
    </w:p>
    <w:tbl>
      <w:tblPr>
        <w:tblStyle w:val="7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jc w:val="center"/>
          <w:trHeight w:val="405"/>
        </w:trPr>
        <w:tc>
          <w:tcPr>
            <w:tcW w:w="1089"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类型</w:t>
            </w:r>
            <w:r/>
          </w:p>
        </w:tc>
        <w:tc>
          <w:tcPr>
            <w:tcW w:w="2946"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栏目名称</w:t>
            </w:r>
            <w:r/>
          </w:p>
        </w:tc>
        <w:tc>
          <w:tcPr>
            <w:tcW w:w="5321"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编制和评审要求</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投标（响应）文件封面</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开标一览表（响应一览表）</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技术要求响应及偏离表</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商务要求响应及偏离表</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p>
        </w:tc>
      </w:tr>
      <w:tr>
        <w:trPr>
          <w:jc w:val="center"/>
          <w:trHeight w:val="81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项目完整技术和实施方案</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p>
        </w:tc>
      </w:tr>
      <w:tr>
        <w:trPr>
          <w:jc w:val="cente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jc w:val="cente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投标人（供应商）资格声明函</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p>
        </w:tc>
      </w:tr>
      <w:tr>
        <w:trPr>
          <w:jc w:val="center"/>
          <w:trHeight w:val="216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jc w:val="center"/>
          <w:trHeight w:val="1080"/>
        </w:trPr>
        <w:tc>
          <w:tcPr>
            <w:shd w:val="clear" w:color="000000" w:fill="ffff00"/>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fff00"/>
            <w:tcW w:w="2946" w:type="dxa"/>
            <w:vAlign w:val="center"/>
            <w:textDirection w:val="lrTb"/>
            <w:noWrap w:val="false"/>
          </w:tcPr>
          <w:p>
            <w:pPr>
              <w:jc w:val="center"/>
              <w:rPr>
                <w:rFonts w:ascii="宋体" w:hAnsi="宋体" w:cs="宋体"/>
                <w:sz w:val="24"/>
                <w:szCs w:val="24"/>
              </w:rPr>
            </w:pPr>
            <w:r>
              <w:rPr>
                <w:rFonts w:hint="eastAsia" w:ascii="宋体" w:hAnsi="宋体" w:cs="宋体"/>
                <w:color w:val="000000"/>
              </w:rPr>
              <w:t xml:space="preserve">中小企业声明函等</w:t>
            </w:r>
            <w:r/>
          </w:p>
        </w:tc>
        <w:tc>
          <w:tcPr>
            <w:shd w:val="clear" w:color="000000" w:fill="ffff00"/>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p>
          <w:p>
            <w:pPr>
              <w:jc w:val="center"/>
              <w:widowControl/>
              <w:rPr>
                <w:rFonts w:ascii="宋体" w:hAnsi="宋体" w:cs="宋体"/>
                <w:color w:val="000000"/>
              </w:rPr>
            </w:pPr>
            <w:r>
              <w:rPr>
                <w:rFonts w:hint="eastAsia" w:ascii="宋体" w:hAnsi="宋体" w:cs="宋体"/>
                <w:color w:val="000000"/>
              </w:rPr>
              <w:t xml:space="preserve">（专门面向中小企业的项目需要）</w:t>
            </w:r>
            <w:r>
              <w:rPr>
                <w:rFonts w:ascii="宋体" w:hAnsi="宋体" w:cs="宋体"/>
                <w:color w:val="000000"/>
              </w:rPr>
              <w:t xml:space="preserve"> </w:t>
            </w:r>
            <w:r/>
          </w:p>
        </w:tc>
      </w:tr>
      <w:tr>
        <w:trPr>
          <w:jc w:val="cente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其他落实政府采购政策的资格要求</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p>
        </w:tc>
      </w:tr>
      <w:tr>
        <w:trPr>
          <w:jc w:val="center"/>
          <w:trHeight w:val="81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是否接受联合体投标（响应）</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p>
        </w:tc>
      </w:tr>
      <w:tr>
        <w:trPr>
          <w:jc w:val="cente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本项目的特定资格要求</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p>
        </w:tc>
      </w:tr>
      <w:tr>
        <w:trPr>
          <w:jc w:val="cente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法人授权书、投标（响应）函</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p>
        </w:tc>
      </w:tr>
      <w:tr>
        <w:trPr>
          <w:jc w:val="center"/>
          <w:trHeight w:val="81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投标（响应）报价</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p>
        </w:tc>
      </w:tr>
      <w:tr>
        <w:trPr>
          <w:jc w:val="cente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报价唯一性</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p>
        </w:tc>
      </w:tr>
      <w:tr>
        <w:trPr>
          <w:jc w:val="center"/>
          <w:trHeight w:val="1080"/>
        </w:trPr>
        <w:tc>
          <w:tcPr>
            <w:tcW w:w="1089" w:type="dxa"/>
            <w:vAlign w:val="center"/>
            <w:textDirection w:val="lrTb"/>
            <w:noWrap w:val="false"/>
          </w:tcPr>
          <w:p>
            <w:pPr>
              <w:jc w:val="center"/>
              <w:widowControl/>
              <w:rPr>
                <w:rFonts w:ascii="宋体" w:hAnsi="宋体" w:cs="宋体"/>
                <w:color w:val="ff0000"/>
              </w:rPr>
            </w:pPr>
            <w:r>
              <w:rPr>
                <w:rFonts w:hint="eastAsia" w:ascii="宋体" w:hAnsi="宋体" w:cs="宋体"/>
                <w:color w:val="ff0000"/>
              </w:rPr>
              <w:t xml:space="preserve">符合性审查</w:t>
            </w:r>
            <w:r/>
          </w:p>
        </w:tc>
        <w:tc>
          <w:tcPr>
            <w:tcW w:w="2946" w:type="dxa"/>
            <w:vAlign w:val="center"/>
            <w:textDirection w:val="lrTb"/>
            <w:noWrap w:val="false"/>
          </w:tcPr>
          <w:p>
            <w:pPr>
              <w:jc w:val="center"/>
              <w:widowControl/>
              <w:rPr>
                <w:rFonts w:ascii="宋体" w:hAnsi="宋体" w:cs="宋体"/>
                <w:color w:val="ff0000"/>
              </w:rPr>
            </w:pPr>
            <w:r>
              <w:rPr>
                <w:rFonts w:hint="eastAsia" w:ascii="宋体" w:hAnsi="宋体" w:cs="宋体"/>
                <w:color w:val="ff0000"/>
              </w:rPr>
              <w:t xml:space="preserve">报价符合性审查</w:t>
            </w:r>
            <w:r/>
          </w:p>
        </w:tc>
        <w:tc>
          <w:tcPr>
            <w:tcW w:w="5321" w:type="dxa"/>
            <w:vAlign w:val="center"/>
            <w:textDirection w:val="lrTb"/>
            <w:noWrap w:val="false"/>
          </w:tcPr>
          <w:p>
            <w:pPr>
              <w:jc w:val="center"/>
              <w:widowControl/>
              <w:rPr>
                <w:rFonts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p>
        </w:tc>
      </w:tr>
      <w:tr>
        <w:trPr>
          <w:jc w:val="cente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报价的修正（如有）</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p>
        </w:tc>
      </w:tr>
      <w:tr>
        <w:trPr>
          <w:jc w:val="cente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签署、加盖公章</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p>
        </w:tc>
      </w:tr>
      <w:tr>
        <w:trPr>
          <w:jc w:val="cente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进口产品（如有）</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投标完整性</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p>
        </w:tc>
      </w:tr>
      <w:tr>
        <w:trPr>
          <w:jc w:val="center"/>
          <w:trHeight w:val="135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公平竞争</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jc w:val="center"/>
          <w:trHeight w:val="243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jc w:val="cente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附加条件</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p>
        </w:tc>
      </w:tr>
      <w:tr>
        <w:trPr>
          <w:jc w:val="cente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其他无效情形</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p>
        </w:tc>
      </w:tr>
      <w:tr>
        <w:trPr>
          <w:jc w:val="center"/>
          <w:trHeight w:val="108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实质性条款响应</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jc w:val="center"/>
          <w:trHeight w:val="270"/>
        </w:trPr>
        <w:tc>
          <w:tcPr>
            <w:shd w:val="clear" w:color="000000" w:fill="ffff00"/>
            <w:tcW w:w="1089"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rPr>
            </w:pPr>
            <w:r>
              <w:rPr>
                <w:rFonts w:hint="eastAsia" w:ascii="宋体" w:hAnsi="宋体" w:cs="宋体"/>
              </w:rPr>
              <w:t xml:space="preserve">实质性条款响应1</w:t>
            </w:r>
            <w:r/>
          </w:p>
        </w:tc>
        <w:tc>
          <w:tcPr>
            <w:shd w:val="clear" w:color="000000" w:fill="ffff00"/>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jc w:val="center"/>
          <w:trHeight w:val="270"/>
        </w:trPr>
        <w:tc>
          <w:tcPr>
            <w:shd w:val="clear" w:color="000000" w:fill="ffff00"/>
            <w:tcW w:w="1089"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rPr>
            </w:pPr>
            <w:r>
              <w:rPr>
                <w:rFonts w:hint="eastAsia" w:ascii="宋体" w:hAnsi="宋体" w:cs="宋体"/>
              </w:rPr>
              <w:t xml:space="preserve">实质性条款响应2</w:t>
            </w:r>
            <w:r/>
          </w:p>
        </w:tc>
        <w:tc>
          <w:tcPr>
            <w:shd w:val="clear" w:color="000000" w:fill="ffff00"/>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jc w:val="center"/>
          <w:trHeight w:val="270"/>
        </w:trPr>
        <w:tc>
          <w:tcPr>
            <w:shd w:val="clear" w:color="000000" w:fill="ffff00"/>
            <w:tcW w:w="1089"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rPr>
            </w:pPr>
            <w:r>
              <w:rPr>
                <w:rFonts w:hint="eastAsia" w:ascii="宋体" w:hAnsi="宋体" w:cs="宋体"/>
              </w:rPr>
              <w:t xml:space="preserve">……</w:t>
            </w:r>
            <w:r/>
          </w:p>
        </w:tc>
        <w:tc>
          <w:tcPr>
            <w:shd w:val="clear" w:color="000000" w:fill="ffff00"/>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jc w:val="center"/>
          <w:trHeight w:val="270"/>
        </w:trPr>
        <w:tc>
          <w:tcPr>
            <w:tcW w:w="1089" w:type="dxa"/>
            <w:vAlign w:val="center"/>
            <w:textDirection w:val="lrTb"/>
            <w:noWrap w:val="false"/>
          </w:tcPr>
          <w:p>
            <w:pPr>
              <w:jc w:val="center"/>
              <w:widowControl/>
              <w:rPr>
                <w:rFonts w:ascii="宋体" w:hAnsi="宋体" w:cs="宋体"/>
                <w:color w:val="ff0000"/>
              </w:rPr>
            </w:pPr>
            <w:r>
              <w:rPr>
                <w:rFonts w:hint="eastAsia" w:ascii="宋体" w:hAnsi="宋体" w:cs="宋体"/>
                <w:color w:val="ff0000"/>
              </w:rPr>
              <w:t xml:space="preserve">报价</w:t>
            </w:r>
            <w:r/>
          </w:p>
          <w:p>
            <w:pPr>
              <w:jc w:val="center"/>
              <w:widowControl/>
              <w:rPr>
                <w:rFonts w:ascii="宋体" w:hAnsi="宋体" w:cs="宋体"/>
                <w:color w:val="ff0000"/>
              </w:rPr>
            </w:pPr>
            <w:r>
              <w:rPr>
                <w:rFonts w:hint="eastAsia" w:ascii="宋体" w:hAnsi="宋体" w:cs="宋体"/>
                <w:color w:val="ff0000"/>
              </w:rPr>
              <w:t xml:space="preserve">审查　</w:t>
            </w:r>
            <w:r/>
          </w:p>
        </w:tc>
        <w:tc>
          <w:tcPr>
            <w:tcW w:w="2946" w:type="dxa"/>
            <w:vAlign w:val="center"/>
            <w:textDirection w:val="lrTb"/>
            <w:noWrap w:val="false"/>
          </w:tcPr>
          <w:p>
            <w:pPr>
              <w:jc w:val="center"/>
              <w:widowControl/>
              <w:rPr>
                <w:rFonts w:ascii="宋体" w:hAnsi="宋体" w:cs="宋体"/>
                <w:color w:val="ff0000"/>
              </w:rPr>
            </w:pPr>
            <w:r>
              <w:rPr>
                <w:rFonts w:hint="eastAsia" w:ascii="宋体" w:hAnsi="宋体" w:cs="宋体"/>
                <w:color w:val="ff0000"/>
              </w:rPr>
              <w:t xml:space="preserve">报价审查　</w:t>
            </w:r>
            <w:r/>
          </w:p>
        </w:tc>
        <w:tc>
          <w:tcPr>
            <w:tcW w:w="5321" w:type="dxa"/>
            <w:vAlign w:val="center"/>
            <w:textDirection w:val="lrTb"/>
            <w:noWrap w:val="false"/>
          </w:tcPr>
          <w:p>
            <w:pPr>
              <w:ind w:firstLine="640"/>
              <w:shd w:val="clear" w:color="auto" w:fill="ffffff"/>
              <w:rPr>
                <w:rFonts w:cs="宋体"/>
                <w:color w:val="ff0000"/>
              </w:rPr>
            </w:pPr>
            <w:r>
              <w:rPr>
                <w:rFonts w:hint="eastAsia" w:cs="宋体"/>
                <w:color w:val="ff0000"/>
              </w:rPr>
              <w:t xml:space="preserve">由评委审查，报价合理的予以通过。</w:t>
            </w:r>
            <w:r/>
          </w:p>
          <w:p>
            <w:pPr>
              <w:ind w:firstLine="640"/>
              <w:shd w:val="clear" w:color="auto" w:fill="ffffff"/>
              <w:rPr>
                <w:rFonts w:cs="宋体"/>
                <w:color w:val="ff0000"/>
              </w:rPr>
            </w:pPr>
            <w:r>
              <w:rPr>
                <w:rFonts w:hint="eastAsia" w:cs="宋体"/>
                <w:color w:val="ff0000"/>
              </w:rPr>
              <w:t xml:space="preserve">根据</w:t>
            </w:r>
            <w:r>
              <w:rPr>
                <w:rFonts w:cs="宋体"/>
                <w:color w:val="ff0000"/>
              </w:rPr>
              <w:t xml:space="preserve">财库〔2026〕2号</w:t>
            </w:r>
            <w:r>
              <w:rPr>
                <w:rFonts w:hint="eastAsia" w:cs="宋体"/>
                <w:color w:val="ff0000"/>
              </w:rPr>
              <w:t xml:space="preserve">文件规定，政府采购评审中出现下列情形之一的，评审委员会应当启动异常低价投标（响应）审查程序：1）投标（响应）报价低于全部通过符</w:t>
            </w:r>
            <w:r>
              <w:rPr>
                <w:rFonts w:hint="eastAsia" w:cs="宋体"/>
                <w:color w:val="ff0000"/>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p>
          <w:p>
            <w:pPr>
              <w:ind w:firstLine="420"/>
              <w:rPr>
                <w:rFonts w:cs="宋体"/>
                <w:color w:val="ff0000"/>
              </w:rPr>
            </w:pPr>
            <w:r>
              <w:rPr>
                <w:rFonts w:hint="eastAsia" w:cs="宋体"/>
                <w:color w:val="ff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综合评审评分项</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jc w:val="cente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jc w:val="center"/>
          <w:trHeight w:val="270"/>
        </w:trPr>
        <w:tc>
          <w:tcPr>
            <w:tcW w:w="1089" w:type="dxa"/>
            <w:vAlign w:val="center"/>
            <w:textDirection w:val="lrTb"/>
            <w:noWrap w:val="false"/>
          </w:tcPr>
          <w:p>
            <w:pPr>
              <w:jc w:val="center"/>
              <w:widowControl/>
              <w:rPr>
                <w:rFonts w:ascii="宋体" w:hAnsi="宋体" w:cs="宋体"/>
                <w:color w:val="000000"/>
                <w:highlight w:val="yellow"/>
              </w:rPr>
            </w:pPr>
            <w:r>
              <w:rPr>
                <w:rFonts w:hint="eastAsia" w:ascii="宋体" w:hAnsi="宋体" w:cs="宋体"/>
                <w:color w:val="000000"/>
                <w:highlight w:val="yellow"/>
              </w:rPr>
              <w:t xml:space="preserve">价格折扣文件格式</w:t>
            </w:r>
            <w:r/>
          </w:p>
        </w:tc>
        <w:tc>
          <w:tcPr>
            <w:tcW w:w="2946" w:type="dxa"/>
            <w:vAlign w:val="center"/>
            <w:textDirection w:val="lrTb"/>
            <w:noWrap w:val="false"/>
          </w:tcPr>
          <w:p>
            <w:pPr>
              <w:jc w:val="center"/>
              <w:widowControl/>
              <w:rPr>
                <w:rFonts w:ascii="宋体" w:hAnsi="宋体" w:cs="宋体"/>
                <w:color w:val="000000"/>
                <w:highlight w:val="yellow"/>
              </w:rPr>
            </w:pPr>
            <w:r>
              <w:rPr>
                <w:rFonts w:hint="eastAsia" w:ascii="宋体" w:hAnsi="宋体" w:cs="宋体"/>
                <w:color w:val="000000"/>
                <w:highlight w:val="yellow"/>
              </w:rPr>
              <w:t xml:space="preserve">小微企业声明函</w:t>
            </w:r>
            <w:r/>
          </w:p>
        </w:tc>
        <w:tc>
          <w:tcPr>
            <w:tcW w:w="5321" w:type="dxa"/>
            <w:vAlign w:val="center"/>
            <w:textDirection w:val="lrTb"/>
            <w:noWrap w:val="false"/>
          </w:tcPr>
          <w:p>
            <w:pPr>
              <w:jc w:val="center"/>
              <w:widowControl/>
              <w:rPr>
                <w:rFonts w:hint="eastAsia" w:ascii="宋体" w:hAnsi="宋体" w:cs="宋体"/>
                <w:highlight w:val="yellow"/>
              </w:rPr>
            </w:pPr>
            <w:r>
              <w:rPr>
                <w:rFonts w:hint="eastAsia" w:ascii="宋体" w:hAnsi="宋体" w:cs="宋体"/>
                <w:highlight w:val="yellow"/>
              </w:rPr>
              <w:t xml:space="preserve">属于小微企业的提供符合招标（采购）文件要求的《小微企业声明函》或者《残疾人福利性单位声明函》或者监狱企业证明文件。(格式见《投标（响应）文件格式》)</w:t>
            </w:r>
            <w:r/>
          </w:p>
          <w:p>
            <w:pPr>
              <w:jc w:val="center"/>
              <w:widowControl/>
              <w:rPr>
                <w:rFonts w:ascii="宋体" w:hAnsi="宋体" w:cs="宋体"/>
                <w:highlight w:val="yellow"/>
              </w:rPr>
            </w:pPr>
            <w:r>
              <w:rPr>
                <w:rFonts w:hint="eastAsia" w:ascii="宋体" w:hAnsi="宋体" w:cs="宋体"/>
                <w:highlight w:val="yellow"/>
              </w:rPr>
              <w:t xml:space="preserve">（非专门面向中小企业的项目需要）</w:t>
            </w:r>
            <w:r/>
          </w:p>
        </w:tc>
      </w:tr>
      <w:tr>
        <w:trPr>
          <w:jc w:val="center"/>
          <w:trHeight w:val="270"/>
        </w:trPr>
        <w:tc>
          <w:tcPr>
            <w:tcW w:w="1089" w:type="dxa"/>
            <w:vAlign w:val="center"/>
            <w:textDirection w:val="lrTb"/>
            <w:noWrap w:val="false"/>
          </w:tcPr>
          <w:p>
            <w:pPr>
              <w:jc w:val="center"/>
              <w:widowControl/>
              <w:rPr>
                <w:rFonts w:hint="eastAsia" w:ascii="宋体" w:hAnsi="宋体" w:cs="宋体"/>
                <w:color w:val="000000"/>
                <w:highlight w:val="yellow"/>
              </w:rPr>
            </w:pPr>
            <w:r>
              <w:rPr>
                <w:rFonts w:hint="eastAsia" w:ascii="宋体" w:hAnsi="宋体" w:cs="宋体"/>
                <w:color w:val="000000"/>
                <w:highlight w:val="yellow"/>
              </w:rPr>
              <w:t xml:space="preserve">价格折扣文件格式</w:t>
            </w:r>
            <w:r/>
          </w:p>
        </w:tc>
        <w:tc>
          <w:tcPr>
            <w:tcW w:w="2946" w:type="dxa"/>
            <w:vAlign w:val="center"/>
            <w:textDirection w:val="lrTb"/>
            <w:noWrap w:val="false"/>
          </w:tcPr>
          <w:p>
            <w:pPr>
              <w:jc w:val="center"/>
              <w:widowControl/>
              <w:rPr>
                <w:rFonts w:hint="eastAsia" w:ascii="宋体" w:hAnsi="宋体" w:cs="宋体"/>
                <w:color w:val="000000"/>
                <w:highlight w:val="yellow"/>
              </w:rPr>
            </w:pPr>
            <w:r>
              <w:rPr>
                <w:rFonts w:hint="eastAsia" w:ascii="宋体" w:hAnsi="宋体" w:cs="宋体"/>
                <w:color w:val="000000"/>
                <w:highlight w:val="yellow"/>
              </w:rPr>
              <w:t xml:space="preserve">关于符合本国产品标准的声明函</w:t>
            </w:r>
            <w:r/>
          </w:p>
        </w:tc>
        <w:tc>
          <w:tcPr>
            <w:tcW w:w="5321" w:type="dxa"/>
            <w:vAlign w:val="center"/>
            <w:textDirection w:val="lrTb"/>
            <w:noWrap w:val="false"/>
          </w:tcPr>
          <w:p>
            <w:pPr>
              <w:jc w:val="center"/>
              <w:widowControl/>
              <w:rPr>
                <w:rFonts w:hint="eastAsia" w:ascii="宋体" w:hAnsi="宋体" w:cs="宋体"/>
              </w:rPr>
            </w:pPr>
            <w:r>
              <w:rPr>
                <w:rFonts w:hint="eastAsia" w:ascii="宋体" w:hAnsi="宋体" w:cs="宋体"/>
                <w:highlight w:val="yellow"/>
              </w:rPr>
              <w:t xml:space="preserve">属于提供本国产品的提供《关于符合本国产品标准的声明函》。(格式见《投标（响应）文件格式》)</w:t>
            </w:r>
            <w:r/>
          </w:p>
          <w:p>
            <w:pPr>
              <w:jc w:val="center"/>
              <w:widowControl/>
              <w:rPr>
                <w:rFonts w:hint="eastAsia" w:ascii="宋体" w:hAnsi="宋体" w:cs="宋体"/>
              </w:rPr>
            </w:pPr>
            <w:r>
              <w:rPr>
                <w:rFonts w:hint="eastAsia" w:ascii="宋体" w:hAnsi="宋体" w:cs="宋体"/>
                <w:highlight w:val="yellow"/>
              </w:rPr>
              <w:t xml:space="preserve">（货物类或者包含产品的服务类项目需要）</w:t>
            </w:r>
            <w:r/>
          </w:p>
        </w:tc>
      </w:tr>
    </w:tbl>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885"/>
        <w:rPr>
          <w:rFonts w:hint="eastAsia"/>
          <w:sz w:val="24"/>
          <w:szCs w:val="24"/>
        </w:rPr>
      </w:pPr>
      <w:r>
        <w:rPr>
          <w:rFonts w:hint="eastAsia"/>
          <w:sz w:val="24"/>
          <w:szCs w:val="24"/>
        </w:rPr>
      </w:r>
      <w:r/>
    </w:p>
    <w:p>
      <w:pPr>
        <w:pStyle w:val="885"/>
        <w:rPr>
          <w:sz w:val="24"/>
          <w:szCs w:val="24"/>
        </w:rPr>
      </w:pPr>
      <w:r>
        <w:rPr>
          <w:sz w:val="24"/>
          <w:szCs w:val="24"/>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小标宋简体">
    <w:panose1 w:val="020B0503020202020204"/>
  </w:font>
  <w:font w:name="仿宋">
    <w:panose1 w:val="02010609060101010101"/>
  </w:font>
  <w:font w:name="等线">
    <w:panose1 w:val="02010600030101010101"/>
  </w:font>
  <w:font w:name="华文新魏">
    <w:panose1 w:val="02010800040101010101"/>
  </w:font>
  <w:font w:name="Showcard Gothic">
    <w:panose1 w:val="04020904020102020604"/>
  </w:font>
  <w:font w:name="Symbol">
    <w:panose1 w:val="05050102010706020507"/>
  </w:font>
  <w:font w:name="Wingdings">
    <w:panose1 w:val="05000000000000000000"/>
  </w:font>
  <w:font w:name="Tahoma">
    <w:panose1 w:val="020B0604030504040204"/>
  </w:font>
  <w:font w:name="Courier New">
    <w:panose1 w:val="02070309020205020404"/>
  </w:font>
  <w:font w:name="Calibri">
    <w:panose1 w:val="020F0502020204030204"/>
  </w:font>
  <w:font w:name="方正黑体_GBK">
    <w:panose1 w:val="020B0503020202020204"/>
  </w:font>
  <w:font w:name="Cambria">
    <w:panose1 w:val="02040503050406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left" w:pos="6820" w:leader="none"/>
      </w:tabs>
    </w:pPr>
    <w:r>
      <w:tab/>
    </w:r>
    <w:r>
      <w:tab/>
    </w:r>
    <w:r>
      <w:tab/>
    </w:r>
    <w:r>
      <w:fldChar w:fldCharType="begin"/>
    </w:r>
    <w:r>
      <w:instrText xml:space="preserve">PAGE   \* MERGEFORMAT</w:instrText>
    </w:r>
    <w:r>
      <w:fldChar w:fldCharType="separate"/>
    </w:r>
    <w:r>
      <w:rPr>
        <w:lang w:val="zh-CN"/>
      </w:rPr>
      <w:t xml:space="preserve">-</w:t>
    </w:r>
    <w:r>
      <w:t xml:space="preserve"> 103 -</w:t>
    </w:r>
    <w:r>
      <w:fldChar w:fldCharType="end"/>
    </w:r>
    <w:r/>
  </w:p>
  <w:p>
    <w:pPr>
      <w:pStyle w:val="932"/>
      <w:tabs>
        <w:tab w:val="left" w:pos="7119"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right"/>
    </w:pPr>
    <w:r>
      <w:fldChar w:fldCharType="begin"/>
    </w:r>
    <w:r>
      <w:instrText xml:space="preserve">PAGE   \* MERGEFORMAT</w:instrText>
    </w:r>
    <w:r>
      <w:fldChar w:fldCharType="separate"/>
    </w:r>
    <w:r>
      <w:rPr>
        <w:lang w:val="zh-CN"/>
      </w:rPr>
      <w:t xml:space="preserve">-</w:t>
    </w:r>
    <w:r>
      <w:t xml:space="preserve"> 111 -</w:t>
    </w:r>
    <w:r>
      <w:fldChar w:fldCharType="end"/>
    </w:r>
    <w:r/>
  </w:p>
  <w:p>
    <w:pPr>
      <w:pStyle w:val="932"/>
      <w:tabs>
        <w:tab w:val="left" w:pos="6820"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right"/>
    </w:pPr>
    <w:r>
      <w:fldChar w:fldCharType="begin"/>
    </w:r>
    <w:r>
      <w:instrText xml:space="preserve">PAGE   \* MERGEFORMAT</w:instrText>
    </w:r>
    <w:r>
      <w:fldChar w:fldCharType="separate"/>
    </w:r>
    <w:r>
      <w:rPr>
        <w:lang w:val="zh-CN"/>
      </w:rPr>
      <w:t xml:space="preserve">-</w:t>
    </w:r>
    <w:r>
      <w:t xml:space="preserve"> 112 -</w:t>
    </w:r>
    <w:r>
      <w:fldChar w:fldCharType="end"/>
    </w:r>
    <w:r/>
  </w:p>
  <w:p>
    <w:pPr>
      <w:pStyle w:val="932"/>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rPr>
        <w:rStyle w:val="934"/>
      </w:rPr>
      <w:framePr w:wrap="around" w:vAnchor="text" w:hAnchor="margin" w:xAlign="center" w:y="1"/>
    </w:pPr>
    <w:r>
      <w:fldChar w:fldCharType="begin"/>
    </w:r>
    <w:r>
      <w:rPr>
        <w:rStyle w:val="934"/>
      </w:rPr>
      <w:instrText xml:space="preserve">PAGE  </w:instrText>
    </w:r>
    <w:r>
      <w:fldChar w:fldCharType="separate"/>
    </w:r>
    <w:r>
      <w:rPr>
        <w:rStyle w:val="934"/>
      </w:rPr>
      <w:t xml:space="preserve">1</w:t>
    </w:r>
    <w:r>
      <w:fldChar w:fldCharType="end"/>
    </w:r>
    <w:r/>
  </w:p>
  <w:p>
    <w:pPr>
      <w:pStyle w:val="93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0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89"/>
      <w:isLgl w:val="false"/>
      <w:suff w:val="nothing"/>
      <w:lvlText w:val=""/>
      <w:lvlJc w:val="left"/>
      <w:pPr>
        <w:ind w:left="0" w:firstLine="0"/>
      </w:pPr>
      <w:rPr>
        <w:rFonts w:hint="eastAsia"/>
      </w:rPr>
    </w:lvl>
    <w:lvl w:ilvl="6">
      <w:start w:val="1"/>
      <w:numFmt w:val="decimal"/>
      <w:pStyle w:val="890"/>
      <w:isLgl w:val="false"/>
      <w:suff w:val="nothing"/>
      <w:lvlText w:val=""/>
      <w:lvlJc w:val="left"/>
      <w:pPr>
        <w:ind w:left="0" w:firstLine="0"/>
      </w:pPr>
      <w:rPr>
        <w:rFonts w:hint="eastAsia"/>
      </w:rPr>
    </w:lvl>
    <w:lvl w:ilvl="7">
      <w:start w:val="1"/>
      <w:numFmt w:val="decimal"/>
      <w:pStyle w:val="891"/>
      <w:isLgl w:val="false"/>
      <w:suff w:val="nothing"/>
      <w:lvlText w:val=""/>
      <w:lvlJc w:val="left"/>
      <w:pPr>
        <w:ind w:left="0" w:firstLine="0"/>
      </w:pPr>
      <w:rPr>
        <w:rFonts w:hint="eastAsia"/>
      </w:rPr>
    </w:lvl>
    <w:lvl w:ilvl="8">
      <w:start w:val="1"/>
      <w:numFmt w:val="decimal"/>
      <w:pStyle w:val="892"/>
      <w:isLgl w:val="false"/>
      <w:suff w:val="nothing"/>
      <w:lvlText w:val=""/>
      <w:lvlJc w:val="left"/>
      <w:pPr>
        <w:ind w:left="0" w:firstLine="0"/>
      </w:pPr>
      <w:rPr>
        <w:rFonts w:hint="eastAsia"/>
      </w:rPr>
    </w:lvl>
  </w:abstractNum>
  <w:abstractNum w:abstractNumId="4">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8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8"/>
      <w:numFmt w:val="chineseCounting"/>
      <w:isLgl w:val="false"/>
      <w:suff w:val="nothing"/>
      <w:lvlText w:val="%1、"/>
      <w:lvlJc w:val="left"/>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2" w:default="1">
    <w:name w:val="Normal"/>
    <w:link w:val="934"/>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03">
    <w:name w:val="Heading 1"/>
    <w:basedOn w:val="702"/>
    <w:next w:val="702"/>
    <w:link w:val="735"/>
    <w:uiPriority w:val="9"/>
    <w:qFormat/>
    <w:pPr>
      <w:keepLines/>
      <w:keepNext/>
      <w:spacing w:before="480" w:after="200"/>
      <w:outlineLvl w:val="0"/>
    </w:pPr>
    <w:rPr>
      <w:rFonts w:ascii="Arial" w:hAnsi="Arial" w:eastAsia="Arial" w:cs="Arial"/>
      <w:sz w:val="40"/>
      <w:szCs w:val="40"/>
    </w:rPr>
  </w:style>
  <w:style w:type="paragraph" w:styleId="704">
    <w:name w:val="Heading 2"/>
    <w:basedOn w:val="702"/>
    <w:next w:val="702"/>
    <w:link w:val="736"/>
    <w:uiPriority w:val="9"/>
    <w:unhideWhenUsed/>
    <w:qFormat/>
    <w:pPr>
      <w:keepLines/>
      <w:keepNext/>
      <w:spacing w:before="360" w:after="200"/>
      <w:outlineLvl w:val="1"/>
    </w:pPr>
    <w:rPr>
      <w:rFonts w:ascii="Arial" w:hAnsi="Arial" w:eastAsia="Arial" w:cs="Arial"/>
      <w:sz w:val="34"/>
    </w:rPr>
  </w:style>
  <w:style w:type="paragraph" w:styleId="705">
    <w:name w:val="Heading 3"/>
    <w:basedOn w:val="702"/>
    <w:next w:val="702"/>
    <w:link w:val="737"/>
    <w:uiPriority w:val="9"/>
    <w:unhideWhenUsed/>
    <w:qFormat/>
    <w:pPr>
      <w:keepLines/>
      <w:keepNext/>
      <w:spacing w:before="320" w:after="200"/>
      <w:outlineLvl w:val="2"/>
    </w:pPr>
    <w:rPr>
      <w:rFonts w:ascii="Arial" w:hAnsi="Arial" w:eastAsia="Arial" w:cs="Arial"/>
      <w:sz w:val="30"/>
      <w:szCs w:val="30"/>
    </w:rPr>
  </w:style>
  <w:style w:type="paragraph" w:styleId="706">
    <w:name w:val="Heading 4"/>
    <w:basedOn w:val="702"/>
    <w:next w:val="702"/>
    <w:link w:val="738"/>
    <w:uiPriority w:val="9"/>
    <w:unhideWhenUsed/>
    <w:qFormat/>
    <w:pPr>
      <w:keepLines/>
      <w:keepNext/>
      <w:spacing w:before="320" w:after="200"/>
      <w:outlineLvl w:val="3"/>
    </w:pPr>
    <w:rPr>
      <w:rFonts w:ascii="Arial" w:hAnsi="Arial" w:eastAsia="Arial" w:cs="Arial"/>
      <w:b/>
      <w:bCs/>
      <w:sz w:val="26"/>
      <w:szCs w:val="26"/>
    </w:rPr>
  </w:style>
  <w:style w:type="paragraph" w:styleId="707">
    <w:name w:val="Heading 5"/>
    <w:basedOn w:val="702"/>
    <w:next w:val="702"/>
    <w:link w:val="739"/>
    <w:uiPriority w:val="9"/>
    <w:unhideWhenUsed/>
    <w:qFormat/>
    <w:pPr>
      <w:keepLines/>
      <w:keepNext/>
      <w:spacing w:before="320" w:after="200"/>
      <w:outlineLvl w:val="4"/>
    </w:pPr>
    <w:rPr>
      <w:rFonts w:ascii="Arial" w:hAnsi="Arial" w:eastAsia="Arial" w:cs="Arial"/>
      <w:b/>
      <w:bCs/>
      <w:sz w:val="24"/>
      <w:szCs w:val="24"/>
    </w:rPr>
  </w:style>
  <w:style w:type="paragraph" w:styleId="708">
    <w:name w:val="Heading 6"/>
    <w:basedOn w:val="702"/>
    <w:next w:val="702"/>
    <w:link w:val="740"/>
    <w:uiPriority w:val="9"/>
    <w:unhideWhenUsed/>
    <w:qFormat/>
    <w:pPr>
      <w:keepLines/>
      <w:keepNext/>
      <w:spacing w:before="320" w:after="200"/>
      <w:outlineLvl w:val="5"/>
    </w:pPr>
    <w:rPr>
      <w:rFonts w:ascii="Arial" w:hAnsi="Arial" w:eastAsia="Arial" w:cs="Arial"/>
      <w:b/>
      <w:bCs/>
      <w:sz w:val="22"/>
      <w:szCs w:val="22"/>
    </w:rPr>
  </w:style>
  <w:style w:type="paragraph" w:styleId="709">
    <w:name w:val="Heading 7"/>
    <w:basedOn w:val="702"/>
    <w:next w:val="702"/>
    <w:link w:val="741"/>
    <w:uiPriority w:val="9"/>
    <w:unhideWhenUsed/>
    <w:qFormat/>
    <w:pPr>
      <w:keepLines/>
      <w:keepNext/>
      <w:spacing w:before="320" w:after="200"/>
      <w:outlineLvl w:val="6"/>
    </w:pPr>
    <w:rPr>
      <w:rFonts w:ascii="Arial" w:hAnsi="Arial" w:eastAsia="Arial" w:cs="Arial"/>
      <w:b/>
      <w:bCs/>
      <w:i/>
      <w:iCs/>
      <w:sz w:val="22"/>
      <w:szCs w:val="22"/>
    </w:rPr>
  </w:style>
  <w:style w:type="paragraph" w:styleId="710">
    <w:name w:val="Heading 8"/>
    <w:basedOn w:val="702"/>
    <w:next w:val="702"/>
    <w:link w:val="742"/>
    <w:uiPriority w:val="9"/>
    <w:unhideWhenUsed/>
    <w:qFormat/>
    <w:pPr>
      <w:keepLines/>
      <w:keepNext/>
      <w:spacing w:before="320" w:after="200"/>
      <w:outlineLvl w:val="7"/>
    </w:pPr>
    <w:rPr>
      <w:rFonts w:ascii="Arial" w:hAnsi="Arial" w:eastAsia="Arial" w:cs="Arial"/>
      <w:i/>
      <w:iCs/>
      <w:sz w:val="22"/>
      <w:szCs w:val="22"/>
    </w:rPr>
  </w:style>
  <w:style w:type="paragraph" w:styleId="711">
    <w:name w:val="Heading 9"/>
    <w:basedOn w:val="702"/>
    <w:next w:val="702"/>
    <w:link w:val="743"/>
    <w:uiPriority w:val="9"/>
    <w:unhideWhenUsed/>
    <w:qFormat/>
    <w:pPr>
      <w:keepLines/>
      <w:keepNext/>
      <w:spacing w:before="320" w:after="200"/>
      <w:outlineLvl w:val="8"/>
    </w:pPr>
    <w:rPr>
      <w:rFonts w:ascii="Arial" w:hAnsi="Arial" w:eastAsia="Arial" w:cs="Arial"/>
      <w:i/>
      <w:iCs/>
      <w:sz w:val="21"/>
      <w:szCs w:val="21"/>
    </w:rPr>
  </w:style>
  <w:style w:type="character" w:styleId="712" w:default="1">
    <w:name w:val="Default Paragraph Font"/>
    <w:uiPriority w:val="1"/>
    <w:semiHidden/>
    <w:unhideWhenUsed/>
    <w:qFormat/>
  </w:style>
  <w:style w:type="table" w:styleId="713" w:default="1">
    <w:name w:val="Normal Table"/>
    <w:uiPriority w:val="99"/>
    <w:semiHidden/>
    <w:unhideWhenUsed/>
    <w:qFormat/>
    <w:tblPr>
      <w:tblCellMar>
        <w:left w:w="108" w:type="dxa"/>
        <w:top w:w="0" w:type="dxa"/>
        <w:right w:w="108" w:type="dxa"/>
        <w:bottom w:w="0" w:type="dxa"/>
      </w:tblCellMar>
    </w:tblPr>
  </w:style>
  <w:style w:type="paragraph" w:styleId="714">
    <w:name w:val="toc 7"/>
    <w:basedOn w:val="702"/>
    <w:next w:val="702"/>
    <w:uiPriority w:val="39"/>
    <w:unhideWhenUsed/>
    <w:qFormat/>
    <w:pPr>
      <w:ind w:left="1701" w:right="0" w:firstLine="0"/>
      <w:spacing w:after="57"/>
    </w:pPr>
  </w:style>
  <w:style w:type="paragraph" w:styleId="715">
    <w:name w:val="Caption"/>
    <w:basedOn w:val="702"/>
    <w:next w:val="70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6">
    <w:name w:val="toc 5"/>
    <w:basedOn w:val="702"/>
    <w:next w:val="702"/>
    <w:uiPriority w:val="39"/>
    <w:unhideWhenUsed/>
    <w:pPr>
      <w:ind w:left="1134" w:right="0" w:firstLine="0"/>
      <w:spacing w:after="57"/>
    </w:pPr>
  </w:style>
  <w:style w:type="paragraph" w:styleId="717">
    <w:name w:val="toc 3"/>
    <w:basedOn w:val="702"/>
    <w:next w:val="702"/>
    <w:uiPriority w:val="39"/>
    <w:unhideWhenUsed/>
    <w:qFormat/>
    <w:pPr>
      <w:ind w:left="567" w:right="0" w:firstLine="0"/>
      <w:spacing w:after="57"/>
    </w:pPr>
  </w:style>
  <w:style w:type="paragraph" w:styleId="718">
    <w:name w:val="toc 8"/>
    <w:basedOn w:val="702"/>
    <w:next w:val="702"/>
    <w:uiPriority w:val="39"/>
    <w:unhideWhenUsed/>
    <w:qFormat/>
    <w:pPr>
      <w:ind w:left="1984" w:right="0" w:firstLine="0"/>
      <w:spacing w:after="57"/>
    </w:pPr>
  </w:style>
  <w:style w:type="paragraph" w:styleId="719">
    <w:name w:val="endnote text"/>
    <w:basedOn w:val="702"/>
    <w:link w:val="881"/>
    <w:uiPriority w:val="99"/>
    <w:semiHidden/>
    <w:unhideWhenUsed/>
    <w:qFormat/>
    <w:pPr>
      <w:spacing w:after="0" w:line="240" w:lineRule="auto"/>
    </w:pPr>
    <w:rPr>
      <w:sz w:val="20"/>
    </w:rPr>
  </w:style>
  <w:style w:type="paragraph" w:styleId="720">
    <w:name w:val="Footer"/>
    <w:basedOn w:val="702"/>
    <w:link w:val="754"/>
    <w:uiPriority w:val="99"/>
    <w:unhideWhenUsed/>
    <w:qFormat/>
    <w:pPr>
      <w:spacing w:after="0" w:line="240" w:lineRule="auto"/>
      <w:tabs>
        <w:tab w:val="center" w:pos="7143" w:leader="none"/>
        <w:tab w:val="right" w:pos="14287" w:leader="none"/>
      </w:tabs>
    </w:pPr>
  </w:style>
  <w:style w:type="paragraph" w:styleId="721">
    <w:name w:val="Header"/>
    <w:basedOn w:val="702"/>
    <w:link w:val="752"/>
    <w:uiPriority w:val="99"/>
    <w:unhideWhenUsed/>
    <w:qFormat/>
    <w:pPr>
      <w:spacing w:after="0" w:line="240" w:lineRule="auto"/>
      <w:tabs>
        <w:tab w:val="center" w:pos="7143" w:leader="none"/>
        <w:tab w:val="right" w:pos="14287" w:leader="none"/>
      </w:tabs>
    </w:pPr>
  </w:style>
  <w:style w:type="paragraph" w:styleId="722">
    <w:name w:val="toc 1"/>
    <w:basedOn w:val="702"/>
    <w:next w:val="702"/>
    <w:uiPriority w:val="39"/>
    <w:unhideWhenUsed/>
    <w:pPr>
      <w:ind w:left="0" w:right="0" w:firstLine="0"/>
      <w:spacing w:after="57"/>
    </w:pPr>
  </w:style>
  <w:style w:type="paragraph" w:styleId="723">
    <w:name w:val="toc 4"/>
    <w:basedOn w:val="702"/>
    <w:next w:val="702"/>
    <w:uiPriority w:val="39"/>
    <w:unhideWhenUsed/>
    <w:pPr>
      <w:ind w:left="850" w:right="0" w:firstLine="0"/>
      <w:spacing w:after="57"/>
    </w:pPr>
  </w:style>
  <w:style w:type="paragraph" w:styleId="724">
    <w:name w:val="Subtitle"/>
    <w:basedOn w:val="702"/>
    <w:next w:val="702"/>
    <w:link w:val="747"/>
    <w:uiPriority w:val="11"/>
    <w:qFormat/>
    <w:pPr>
      <w:spacing w:before="200" w:after="200"/>
    </w:pPr>
    <w:rPr>
      <w:sz w:val="24"/>
      <w:szCs w:val="24"/>
    </w:rPr>
  </w:style>
  <w:style w:type="paragraph" w:styleId="725">
    <w:name w:val="footnote text"/>
    <w:basedOn w:val="702"/>
    <w:link w:val="880"/>
    <w:uiPriority w:val="99"/>
    <w:semiHidden/>
    <w:unhideWhenUsed/>
    <w:pPr>
      <w:spacing w:after="40" w:line="240" w:lineRule="auto"/>
    </w:pPr>
    <w:rPr>
      <w:sz w:val="18"/>
    </w:rPr>
  </w:style>
  <w:style w:type="paragraph" w:styleId="726">
    <w:name w:val="toc 6"/>
    <w:basedOn w:val="702"/>
    <w:next w:val="702"/>
    <w:uiPriority w:val="39"/>
    <w:unhideWhenUsed/>
    <w:pPr>
      <w:ind w:left="1417" w:right="0" w:firstLine="0"/>
      <w:spacing w:after="57"/>
    </w:pPr>
  </w:style>
  <w:style w:type="paragraph" w:styleId="727">
    <w:name w:val="table of figures"/>
    <w:basedOn w:val="702"/>
    <w:next w:val="702"/>
    <w:uiPriority w:val="99"/>
    <w:unhideWhenUsed/>
    <w:pPr>
      <w:spacing w:after="0" w:afterAutospacing="0"/>
    </w:pPr>
  </w:style>
  <w:style w:type="paragraph" w:styleId="728">
    <w:name w:val="toc 2"/>
    <w:basedOn w:val="702"/>
    <w:next w:val="702"/>
    <w:uiPriority w:val="39"/>
    <w:unhideWhenUsed/>
    <w:qFormat/>
    <w:pPr>
      <w:ind w:left="283" w:right="0" w:firstLine="0"/>
      <w:spacing w:after="57"/>
    </w:pPr>
  </w:style>
  <w:style w:type="paragraph" w:styleId="729">
    <w:name w:val="toc 9"/>
    <w:basedOn w:val="702"/>
    <w:next w:val="702"/>
    <w:uiPriority w:val="39"/>
    <w:unhideWhenUsed/>
    <w:qFormat/>
    <w:pPr>
      <w:ind w:left="2268" w:right="0" w:firstLine="0"/>
      <w:spacing w:after="57"/>
    </w:pPr>
  </w:style>
  <w:style w:type="paragraph" w:styleId="730">
    <w:name w:val="Title"/>
    <w:basedOn w:val="702"/>
    <w:next w:val="702"/>
    <w:link w:val="746"/>
    <w:uiPriority w:val="10"/>
    <w:qFormat/>
    <w:pPr>
      <w:contextualSpacing/>
      <w:spacing w:before="300" w:after="200"/>
    </w:pPr>
    <w:rPr>
      <w:sz w:val="48"/>
      <w:szCs w:val="48"/>
    </w:rPr>
  </w:style>
  <w:style w:type="table" w:styleId="731">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2">
    <w:name w:val="endnote reference"/>
    <w:uiPriority w:val="99"/>
    <w:semiHidden/>
    <w:unhideWhenUsed/>
    <w:qFormat/>
    <w:rPr>
      <w:vertAlign w:val="superscript"/>
    </w:rPr>
  </w:style>
  <w:style w:type="character" w:styleId="733">
    <w:name w:val="Hyperlink"/>
    <w:uiPriority w:val="99"/>
    <w:unhideWhenUsed/>
    <w:rPr>
      <w:color w:val="0000ff" w:themeColor="hyperlink"/>
      <w:u w:val="single"/>
      <w14:textFill>
        <w14:solidFill>
          <w14:schemeClr w14:val="hlink"/>
        </w14:solidFill>
      </w14:textFill>
    </w:rPr>
  </w:style>
  <w:style w:type="character" w:styleId="734">
    <w:name w:val="footnote reference"/>
    <w:uiPriority w:val="99"/>
    <w:unhideWhenUsed/>
    <w:qFormat/>
    <w:rPr>
      <w:vertAlign w:val="superscript"/>
    </w:rPr>
  </w:style>
  <w:style w:type="character" w:styleId="735" w:customStyle="1">
    <w:name w:val="Heading 1 Char"/>
    <w:link w:val="703"/>
    <w:uiPriority w:val="9"/>
    <w:qFormat/>
    <w:rPr>
      <w:rFonts w:ascii="Arial" w:hAnsi="Arial" w:eastAsia="Arial" w:cs="Arial"/>
      <w:sz w:val="40"/>
      <w:szCs w:val="40"/>
    </w:rPr>
  </w:style>
  <w:style w:type="character" w:styleId="736" w:customStyle="1">
    <w:name w:val="Heading 2 Char"/>
    <w:link w:val="704"/>
    <w:uiPriority w:val="9"/>
    <w:qFormat/>
    <w:rPr>
      <w:rFonts w:ascii="Arial" w:hAnsi="Arial" w:eastAsia="Arial" w:cs="Arial"/>
      <w:sz w:val="34"/>
    </w:rPr>
  </w:style>
  <w:style w:type="character" w:styleId="737" w:customStyle="1">
    <w:name w:val="Heading 3 Char"/>
    <w:link w:val="705"/>
    <w:uiPriority w:val="9"/>
    <w:qFormat/>
    <w:rPr>
      <w:rFonts w:ascii="Arial" w:hAnsi="Arial" w:eastAsia="Arial" w:cs="Arial"/>
      <w:sz w:val="30"/>
      <w:szCs w:val="30"/>
    </w:rPr>
  </w:style>
  <w:style w:type="character" w:styleId="738" w:customStyle="1">
    <w:name w:val="Heading 4 Char"/>
    <w:link w:val="706"/>
    <w:uiPriority w:val="9"/>
    <w:qFormat/>
    <w:rPr>
      <w:rFonts w:ascii="Arial" w:hAnsi="Arial" w:eastAsia="Arial" w:cs="Arial"/>
      <w:b/>
      <w:bCs/>
      <w:sz w:val="26"/>
      <w:szCs w:val="26"/>
    </w:rPr>
  </w:style>
  <w:style w:type="character" w:styleId="739" w:customStyle="1">
    <w:name w:val="Heading 5 Char"/>
    <w:link w:val="707"/>
    <w:uiPriority w:val="9"/>
    <w:qFormat/>
    <w:rPr>
      <w:rFonts w:ascii="Arial" w:hAnsi="Arial" w:eastAsia="Arial" w:cs="Arial"/>
      <w:b/>
      <w:bCs/>
      <w:sz w:val="24"/>
      <w:szCs w:val="24"/>
    </w:rPr>
  </w:style>
  <w:style w:type="character" w:styleId="740" w:customStyle="1">
    <w:name w:val="Heading 6 Char"/>
    <w:link w:val="708"/>
    <w:uiPriority w:val="9"/>
    <w:qFormat/>
    <w:rPr>
      <w:rFonts w:ascii="Arial" w:hAnsi="Arial" w:eastAsia="Arial" w:cs="Arial"/>
      <w:b/>
      <w:bCs/>
      <w:sz w:val="22"/>
      <w:szCs w:val="22"/>
    </w:rPr>
  </w:style>
  <w:style w:type="character" w:styleId="741" w:customStyle="1">
    <w:name w:val="Heading 7 Char"/>
    <w:link w:val="709"/>
    <w:uiPriority w:val="9"/>
    <w:qFormat/>
    <w:rPr>
      <w:rFonts w:ascii="Arial" w:hAnsi="Arial" w:eastAsia="Arial" w:cs="Arial"/>
      <w:b/>
      <w:bCs/>
      <w:i/>
      <w:iCs/>
      <w:sz w:val="22"/>
      <w:szCs w:val="22"/>
    </w:rPr>
  </w:style>
  <w:style w:type="character" w:styleId="742" w:customStyle="1">
    <w:name w:val="Heading 8 Char"/>
    <w:link w:val="710"/>
    <w:uiPriority w:val="9"/>
    <w:rPr>
      <w:rFonts w:ascii="Arial" w:hAnsi="Arial" w:eastAsia="Arial" w:cs="Arial"/>
      <w:i/>
      <w:iCs/>
      <w:sz w:val="22"/>
      <w:szCs w:val="22"/>
    </w:rPr>
  </w:style>
  <w:style w:type="character" w:styleId="743" w:customStyle="1">
    <w:name w:val="Heading 9 Char"/>
    <w:link w:val="711"/>
    <w:uiPriority w:val="9"/>
    <w:rPr>
      <w:rFonts w:ascii="Arial" w:hAnsi="Arial" w:eastAsia="Arial" w:cs="Arial"/>
      <w:i/>
      <w:iCs/>
      <w:sz w:val="21"/>
      <w:szCs w:val="21"/>
    </w:rPr>
  </w:style>
  <w:style w:type="paragraph" w:styleId="744">
    <w:name w:val="List Paragraph"/>
    <w:basedOn w:val="702"/>
    <w:uiPriority w:val="34"/>
    <w:qFormat/>
    <w:pPr>
      <w:contextualSpacing/>
      <w:ind w:left="720"/>
    </w:pPr>
  </w:style>
  <w:style w:type="paragraph" w:styleId="745">
    <w:name w:val="No Spacing"/>
    <w:uiPriority w:val="1"/>
    <w:qFormat/>
    <w:pPr>
      <w:spacing w:before="0" w:after="0" w:line="240" w:lineRule="auto"/>
    </w:pPr>
    <w:rPr>
      <w:rFonts w:hint="default" w:ascii="Times New Roman" w:hAnsi="Times New Roman" w:eastAsia="宋体" w:cs="Times New Roman"/>
    </w:rPr>
  </w:style>
  <w:style w:type="character" w:styleId="746" w:customStyle="1">
    <w:name w:val="Title Char"/>
    <w:link w:val="730"/>
    <w:uiPriority w:val="10"/>
    <w:rPr>
      <w:sz w:val="48"/>
      <w:szCs w:val="48"/>
    </w:rPr>
  </w:style>
  <w:style w:type="character" w:styleId="747" w:customStyle="1">
    <w:name w:val="Subtitle Char"/>
    <w:link w:val="724"/>
    <w:uiPriority w:val="11"/>
    <w:qFormat/>
    <w:rPr>
      <w:sz w:val="24"/>
      <w:szCs w:val="24"/>
    </w:rPr>
  </w:style>
  <w:style w:type="paragraph" w:styleId="748">
    <w:name w:val="Quote"/>
    <w:basedOn w:val="702"/>
    <w:next w:val="702"/>
    <w:link w:val="749"/>
    <w:uiPriority w:val="29"/>
    <w:qFormat/>
    <w:pPr>
      <w:ind w:left="720" w:right="720"/>
    </w:pPr>
    <w:rPr>
      <w:i/>
    </w:rPr>
  </w:style>
  <w:style w:type="character" w:styleId="749" w:customStyle="1">
    <w:name w:val="Quote Char"/>
    <w:link w:val="748"/>
    <w:uiPriority w:val="29"/>
    <w:rPr>
      <w:i/>
    </w:rPr>
  </w:style>
  <w:style w:type="paragraph" w:styleId="750">
    <w:name w:val="Intense Quote"/>
    <w:basedOn w:val="702"/>
    <w:next w:val="702"/>
    <w:link w:val="7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1" w:customStyle="1">
    <w:name w:val="Intense Quote Char"/>
    <w:link w:val="750"/>
    <w:uiPriority w:val="30"/>
    <w:rPr>
      <w:i/>
    </w:rPr>
  </w:style>
  <w:style w:type="character" w:styleId="752" w:customStyle="1">
    <w:name w:val="Header Char"/>
    <w:link w:val="721"/>
    <w:uiPriority w:val="99"/>
    <w:qFormat/>
  </w:style>
  <w:style w:type="character" w:styleId="753" w:customStyle="1">
    <w:name w:val="Footer Char"/>
    <w:link w:val="720"/>
    <w:uiPriority w:val="99"/>
    <w:qFormat/>
  </w:style>
  <w:style w:type="character" w:styleId="754" w:customStyle="1">
    <w:name w:val="Caption Char"/>
    <w:link w:val="720"/>
    <w:uiPriority w:val="99"/>
  </w:style>
  <w:style w:type="table" w:styleId="755" w:customStyle="1">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6"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1"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8" w:customStyle="1">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9"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0"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1"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2"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3"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4" w:customStyle="1">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5"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4"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5"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6"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7"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8"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9"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0"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1"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2"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3"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4"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5"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6"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7"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8"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9"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0"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1"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2"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3"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4"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5"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6"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7"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8"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9"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0"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2"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3"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4"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5"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6"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7"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8"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9"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0"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1"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2"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3"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4"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6"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7"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8"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9"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0"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1"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3"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4"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5"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6"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7"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8"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6"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7"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8"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9"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0"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1"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2"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4"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6"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8"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9"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0"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1"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2"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3"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4"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5"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6"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7"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8"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9"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0"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1"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2"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3"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4"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5"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6"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7"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8"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9"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0" w:customStyle="1">
    <w:name w:val="Footnote Text Char"/>
    <w:link w:val="725"/>
    <w:uiPriority w:val="99"/>
    <w:rPr>
      <w:sz w:val="18"/>
    </w:rPr>
  </w:style>
  <w:style w:type="character" w:styleId="881" w:customStyle="1">
    <w:name w:val="Endnote Text Char"/>
    <w:link w:val="719"/>
    <w:uiPriority w:val="99"/>
    <w:rPr>
      <w:sz w:val="20"/>
    </w:rPr>
  </w:style>
  <w:style w:type="paragraph" w:styleId="882" w:customStyle="1">
    <w:name w:val="TOC Heading"/>
    <w:uiPriority w:val="39"/>
    <w:unhideWhenUsed/>
    <w:rPr>
      <w:rFonts w:hint="default" w:ascii="Times New Roman" w:hAnsi="Times New Roman" w:eastAsia="宋体" w:cs="Times New Roman"/>
    </w:rPr>
  </w:style>
  <w:style w:type="paragraph" w:styleId="883" w:customStyle="1">
    <w:name w:val="标题 11"/>
    <w:basedOn w:val="702"/>
    <w:next w:val="702"/>
    <w:link w:val="935"/>
    <w:uiPriority w:val="0"/>
    <w:qFormat/>
    <w:pPr>
      <w:jc w:val="center"/>
      <w:keepNext/>
      <w:outlineLvl w:val="0"/>
    </w:pPr>
    <w:rPr>
      <w:rFonts w:ascii="楷体_GB2312" w:eastAsia="楷体_GB2312"/>
      <w:sz w:val="28"/>
      <w:szCs w:val="28"/>
    </w:rPr>
  </w:style>
  <w:style w:type="paragraph" w:styleId="884" w:customStyle="1">
    <w:name w:val="标题 21"/>
    <w:basedOn w:val="702"/>
    <w:next w:val="885"/>
    <w:link w:val="94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85" w:customStyle="1">
    <w:name w:val="正文缩进1"/>
    <w:basedOn w:val="702"/>
    <w:link w:val="898"/>
    <w:uiPriority w:val="99"/>
    <w:pPr>
      <w:ind w:firstLine="420"/>
    </w:pPr>
  </w:style>
  <w:style w:type="paragraph" w:styleId="886" w:customStyle="1">
    <w:name w:val="标题 31"/>
    <w:basedOn w:val="702"/>
    <w:next w:val="885"/>
    <w:link w:val="923"/>
    <w:uiPriority w:val="0"/>
    <w:qFormat/>
    <w:pPr>
      <w:keepLines/>
      <w:keepNext/>
      <w:spacing w:before="260" w:after="260" w:line="416" w:lineRule="auto"/>
      <w:outlineLvl w:val="2"/>
    </w:pPr>
    <w:rPr>
      <w:b/>
      <w:bCs/>
      <w:sz w:val="32"/>
      <w:szCs w:val="32"/>
    </w:rPr>
  </w:style>
  <w:style w:type="paragraph" w:styleId="887" w:customStyle="1">
    <w:name w:val="标题 41"/>
    <w:basedOn w:val="702"/>
    <w:next w:val="885"/>
    <w:link w:val="941"/>
    <w:uiPriority w:val="0"/>
    <w:qFormat/>
    <w:pPr>
      <w:keepLines/>
      <w:keepNext/>
      <w:spacing w:before="280" w:after="290" w:line="376" w:lineRule="auto"/>
      <w:outlineLvl w:val="3"/>
    </w:pPr>
    <w:rPr>
      <w:rFonts w:ascii="Arial" w:hAnsi="Arial" w:eastAsia="黑体" w:cs="Arial"/>
      <w:b/>
      <w:bCs/>
      <w:sz w:val="28"/>
      <w:szCs w:val="28"/>
    </w:rPr>
  </w:style>
  <w:style w:type="paragraph" w:styleId="888" w:customStyle="1">
    <w:name w:val="标题 51"/>
    <w:basedOn w:val="702"/>
    <w:next w:val="885"/>
    <w:link w:val="929"/>
    <w:uiPriority w:val="0"/>
    <w:qFormat/>
    <w:pPr>
      <w:keepNext/>
      <w:outlineLvl w:val="4"/>
    </w:pPr>
    <w:rPr>
      <w:rFonts w:ascii="宋体"/>
      <w:color w:val="000000"/>
      <w:sz w:val="28"/>
      <w:szCs w:val="28"/>
    </w:rPr>
  </w:style>
  <w:style w:type="paragraph" w:styleId="889" w:customStyle="1">
    <w:name w:val="标题 61"/>
    <w:basedOn w:val="702"/>
    <w:next w:val="702"/>
    <w:link w:val="93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90" w:customStyle="1">
    <w:name w:val="标题 71"/>
    <w:basedOn w:val="702"/>
    <w:next w:val="702"/>
    <w:link w:val="942"/>
    <w:uiPriority w:val="0"/>
    <w:qFormat/>
    <w:pPr>
      <w:numPr>
        <w:ilvl w:val="6"/>
        <w:numId w:val="1"/>
      </w:numPr>
      <w:keepLines/>
      <w:keepNext/>
      <w:spacing w:before="240" w:after="64" w:line="320" w:lineRule="auto"/>
      <w:outlineLvl w:val="6"/>
    </w:pPr>
    <w:rPr>
      <w:b/>
      <w:bCs/>
      <w:sz w:val="24"/>
      <w:szCs w:val="24"/>
    </w:rPr>
  </w:style>
  <w:style w:type="paragraph" w:styleId="891" w:customStyle="1">
    <w:name w:val="标题 81"/>
    <w:basedOn w:val="702"/>
    <w:next w:val="702"/>
    <w:link w:val="93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92" w:customStyle="1">
    <w:name w:val="标题 91"/>
    <w:basedOn w:val="702"/>
    <w:next w:val="702"/>
    <w:link w:val="913"/>
    <w:uiPriority w:val="0"/>
    <w:qFormat/>
    <w:pPr>
      <w:numPr>
        <w:ilvl w:val="8"/>
        <w:numId w:val="1"/>
      </w:numPr>
      <w:keepLines/>
      <w:keepNext/>
      <w:spacing w:before="240" w:after="64" w:line="320" w:lineRule="auto"/>
      <w:outlineLvl w:val="8"/>
    </w:pPr>
    <w:rPr>
      <w:rFonts w:ascii="Arial" w:hAnsi="Arial" w:eastAsia="黑体"/>
    </w:rPr>
  </w:style>
  <w:style w:type="character" w:styleId="893" w:customStyle="1">
    <w:name w:val="默认段落字体1"/>
    <w:link w:val="702"/>
    <w:uiPriority w:val="1"/>
    <w:unhideWhenUsed/>
  </w:style>
  <w:style w:type="table" w:styleId="894" w:customStyle="1">
    <w:name w:val="普通表格1"/>
    <w:uiPriority w:val="99"/>
    <w:unhideWhenUsed/>
    <w:tblPr/>
  </w:style>
  <w:style w:type="character" w:styleId="895" w:customStyle="1">
    <w:name w:val="已访问的超链接1"/>
    <w:link w:val="702"/>
    <w:uiPriority w:val="0"/>
    <w:rPr>
      <w:color w:val="800080"/>
      <w:u w:val="single"/>
    </w:rPr>
  </w:style>
  <w:style w:type="character" w:styleId="896" w:customStyle="1">
    <w:name w:val="批注文字 字符"/>
    <w:link w:val="897"/>
    <w:uiPriority w:val="0"/>
    <w:rPr>
      <w:rFonts w:ascii="Times New Roman" w:hAnsi="Times New Roman" w:eastAsia="宋体" w:cs="Times New Roman"/>
      <w:szCs w:val="21"/>
    </w:rPr>
  </w:style>
  <w:style w:type="paragraph" w:styleId="897" w:customStyle="1">
    <w:name w:val="批注文字1"/>
    <w:basedOn w:val="702"/>
    <w:link w:val="896"/>
    <w:uiPriority w:val="0"/>
    <w:qFormat/>
    <w:pPr>
      <w:jc w:val="left"/>
    </w:pPr>
  </w:style>
  <w:style w:type="character" w:styleId="898" w:customStyle="1">
    <w:name w:val="正文缩进 字符"/>
    <w:link w:val="885"/>
    <w:uiPriority w:val="0"/>
    <w:qFormat/>
    <w:rPr>
      <w:rFonts w:ascii="Times New Roman" w:hAnsi="Times New Roman" w:eastAsia="宋体" w:cs="Times New Roman"/>
      <w:szCs w:val="21"/>
    </w:rPr>
  </w:style>
  <w:style w:type="character" w:styleId="899" w:customStyle="1">
    <w:name w:val="标题 字符"/>
    <w:link w:val="900"/>
    <w:uiPriority w:val="10"/>
    <w:rPr>
      <w:rFonts w:ascii="Cambria" w:hAnsi="Cambria" w:cs="Times New Roman"/>
      <w:b/>
      <w:bCs/>
      <w:sz w:val="32"/>
      <w:szCs w:val="32"/>
    </w:rPr>
  </w:style>
  <w:style w:type="paragraph" w:styleId="900" w:customStyle="1">
    <w:name w:val="标题11"/>
    <w:basedOn w:val="702"/>
    <w:next w:val="702"/>
    <w:link w:val="899"/>
    <w:uiPriority w:val="10"/>
    <w:qFormat/>
    <w:pPr>
      <w:jc w:val="center"/>
      <w:spacing w:before="240" w:after="60"/>
      <w:outlineLvl w:val="0"/>
    </w:pPr>
    <w:rPr>
      <w:rFonts w:ascii="Cambria" w:hAnsi="Cambria" w:cs="Times New Roman"/>
      <w:b/>
      <w:bCs/>
      <w:sz w:val="32"/>
      <w:szCs w:val="32"/>
    </w:rPr>
  </w:style>
  <w:style w:type="character" w:styleId="901" w:customStyle="1">
    <w:name w:val="批注主题 字符"/>
    <w:link w:val="902"/>
    <w:uiPriority w:val="0"/>
    <w:semiHidden/>
    <w:rPr>
      <w:rFonts w:ascii="Times New Roman" w:hAnsi="Times New Roman" w:eastAsia="宋体" w:cs="Times New Roman"/>
      <w:b/>
      <w:bCs/>
      <w:szCs w:val="21"/>
    </w:rPr>
  </w:style>
  <w:style w:type="paragraph" w:styleId="902" w:customStyle="1">
    <w:name w:val="批注主题1"/>
    <w:basedOn w:val="897"/>
    <w:next w:val="897"/>
    <w:link w:val="901"/>
    <w:uiPriority w:val="0"/>
    <w:semiHidden/>
    <w:rPr>
      <w:b/>
      <w:bCs/>
    </w:rPr>
  </w:style>
  <w:style w:type="character" w:styleId="903" w:customStyle="1">
    <w:name w:val="批注框文本 字符"/>
    <w:link w:val="904"/>
    <w:uiPriority w:val="0"/>
    <w:semiHidden/>
    <w:rPr>
      <w:rFonts w:ascii="Times New Roman" w:hAnsi="Times New Roman" w:eastAsia="宋体" w:cs="Times New Roman"/>
      <w:sz w:val="18"/>
      <w:szCs w:val="18"/>
    </w:rPr>
  </w:style>
  <w:style w:type="paragraph" w:styleId="904" w:customStyle="1">
    <w:name w:val="批注框文本1"/>
    <w:basedOn w:val="702"/>
    <w:link w:val="903"/>
    <w:uiPriority w:val="0"/>
    <w:semiHidden/>
    <w:rPr>
      <w:sz w:val="18"/>
      <w:szCs w:val="18"/>
    </w:rPr>
  </w:style>
  <w:style w:type="character" w:styleId="905" w:customStyle="1">
    <w:name w:val="二级目录 Char"/>
    <w:link w:val="906"/>
    <w:uiPriority w:val="0"/>
    <w:rPr>
      <w:b/>
      <w:sz w:val="30"/>
      <w:szCs w:val="28"/>
    </w:rPr>
  </w:style>
  <w:style w:type="paragraph" w:styleId="906" w:customStyle="1">
    <w:name w:val="二级目录"/>
    <w:next w:val="702"/>
    <w:link w:val="905"/>
    <w:uiPriority w:val="0"/>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07" w:customStyle="1">
    <w:name w:val="正文文本 2 字符"/>
    <w:link w:val="908"/>
    <w:uiPriority w:val="0"/>
    <w:rPr>
      <w:rFonts w:ascii="楷体_GB2312" w:hAnsi="Times New Roman" w:eastAsia="楷体_GB2312" w:cs="Times New Roman"/>
      <w:sz w:val="28"/>
      <w:szCs w:val="28"/>
    </w:rPr>
  </w:style>
  <w:style w:type="paragraph" w:styleId="908" w:customStyle="1">
    <w:name w:val="正文文本 21"/>
    <w:basedOn w:val="702"/>
    <w:link w:val="907"/>
    <w:uiPriority w:val="0"/>
    <w:pPr>
      <w:jc w:val="center"/>
      <w:widowControl/>
    </w:pPr>
    <w:rPr>
      <w:rFonts w:ascii="楷体_GB2312" w:eastAsia="楷体_GB2312"/>
      <w:sz w:val="28"/>
      <w:szCs w:val="28"/>
    </w:rPr>
  </w:style>
  <w:style w:type="character" w:styleId="909" w:customStyle="1">
    <w:name w:val="正文文本首行缩进 字符"/>
    <w:link w:val="910"/>
    <w:uiPriority w:val="0"/>
    <w:rPr>
      <w:rFonts w:ascii="仿宋_GB2312" w:hAnsi="Times New Roman" w:eastAsia="仿宋_GB2312" w:cs="Times New Roman"/>
      <w:sz w:val="30"/>
      <w:szCs w:val="30"/>
    </w:rPr>
  </w:style>
  <w:style w:type="paragraph" w:styleId="910" w:customStyle="1">
    <w:name w:val="正文首行缩进1"/>
    <w:basedOn w:val="702"/>
    <w:link w:val="909"/>
    <w:uiPriority w:val="0"/>
    <w:pPr>
      <w:ind w:firstLine="200"/>
      <w:spacing w:line="360" w:lineRule="auto"/>
    </w:pPr>
    <w:rPr>
      <w:rFonts w:ascii="仿宋_GB2312" w:eastAsia="仿宋_GB2312"/>
      <w:sz w:val="30"/>
      <w:szCs w:val="30"/>
    </w:rPr>
  </w:style>
  <w:style w:type="character" w:styleId="911" w:customStyle="1">
    <w:name w:val="正文文本缩进 2 字符"/>
    <w:link w:val="912"/>
    <w:uiPriority w:val="0"/>
    <w:rPr>
      <w:rFonts w:ascii="Arial" w:hAnsi="Arial" w:eastAsia="仿宋_GB2312" w:cs="Arial"/>
      <w:sz w:val="32"/>
      <w:szCs w:val="32"/>
    </w:rPr>
  </w:style>
  <w:style w:type="paragraph" w:styleId="912" w:customStyle="1">
    <w:name w:val="正文文本缩进 21"/>
    <w:basedOn w:val="702"/>
    <w:link w:val="911"/>
    <w:uiPriority w:val="0"/>
    <w:pPr>
      <w:ind w:left="630" w:firstLine="645"/>
    </w:pPr>
    <w:rPr>
      <w:rFonts w:ascii="Arial" w:hAnsi="Arial" w:eastAsia="仿宋_GB2312" w:cs="Arial"/>
      <w:sz w:val="32"/>
      <w:szCs w:val="32"/>
    </w:rPr>
  </w:style>
  <w:style w:type="character" w:styleId="913" w:customStyle="1">
    <w:name w:val="标题 9 字符"/>
    <w:link w:val="892"/>
    <w:uiPriority w:val="0"/>
    <w:rPr>
      <w:rFonts w:ascii="Arial" w:hAnsi="Arial" w:eastAsia="黑体" w:cs="Times New Roman"/>
      <w:szCs w:val="21"/>
    </w:rPr>
  </w:style>
  <w:style w:type="character" w:styleId="914" w:customStyle="1">
    <w:name w:val="正文文本缩进 字符"/>
    <w:link w:val="915"/>
    <w:uiPriority w:val="0"/>
    <w:rPr>
      <w:rFonts w:ascii="楷体_GB2312" w:hAnsi="Times New Roman" w:eastAsia="楷体_GB2312" w:cs="Times New Roman"/>
      <w:sz w:val="32"/>
      <w:szCs w:val="32"/>
    </w:rPr>
  </w:style>
  <w:style w:type="paragraph" w:styleId="915" w:customStyle="1">
    <w:name w:val="正文文本缩进1"/>
    <w:basedOn w:val="702"/>
    <w:link w:val="914"/>
    <w:uiPriority w:val="0"/>
    <w:pPr>
      <w:ind w:firstLine="645"/>
    </w:pPr>
    <w:rPr>
      <w:rFonts w:ascii="楷体_GB2312" w:eastAsia="楷体_GB2312"/>
      <w:sz w:val="32"/>
      <w:szCs w:val="32"/>
    </w:rPr>
  </w:style>
  <w:style w:type="character" w:styleId="916" w:customStyle="1">
    <w:name w:val="font5 Char"/>
    <w:link w:val="702"/>
    <w:uiPriority w:val="0"/>
    <w:rPr>
      <w:rFonts w:ascii="宋体" w:hAnsi="宋体" w:eastAsia="宋体"/>
      <w:sz w:val="28"/>
      <w:szCs w:val="28"/>
      <w:lang w:val="en-US" w:eastAsia="zh-CN" w:bidi="ar-SA"/>
    </w:rPr>
  </w:style>
  <w:style w:type="character" w:styleId="917" w:customStyle="1">
    <w:name w:val="文档结构图 字符"/>
    <w:link w:val="918"/>
    <w:uiPriority w:val="0"/>
    <w:semiHidden/>
    <w:rPr>
      <w:rFonts w:ascii="Times New Roman" w:hAnsi="Times New Roman" w:eastAsia="宋体" w:cs="Times New Roman"/>
      <w:szCs w:val="21"/>
      <w:shd w:val="clear" w:color="auto" w:fill="000080"/>
    </w:rPr>
  </w:style>
  <w:style w:type="paragraph" w:styleId="918" w:customStyle="1">
    <w:name w:val="文档结构图1"/>
    <w:basedOn w:val="702"/>
    <w:link w:val="917"/>
    <w:uiPriority w:val="0"/>
    <w:semiHidden/>
    <w:pPr>
      <w:shd w:val="clear" w:color="auto" w:fill="000080"/>
    </w:pPr>
  </w:style>
  <w:style w:type="character" w:styleId="919" w:customStyle="1">
    <w:name w:val="批注引用1"/>
    <w:link w:val="702"/>
    <w:uiPriority w:val="0"/>
    <w:qFormat/>
    <w:rPr>
      <w:sz w:val="21"/>
      <w:szCs w:val="21"/>
    </w:rPr>
  </w:style>
  <w:style w:type="character" w:styleId="920" w:customStyle="1">
    <w:name w:val="列出段落 Char"/>
    <w:link w:val="921"/>
    <w:uiPriority w:val="0"/>
    <w:rPr>
      <w:rFonts w:ascii="Calibri" w:hAnsi="Calibri"/>
      <w:sz w:val="24"/>
      <w:szCs w:val="24"/>
      <w:lang w:eastAsia="en-US" w:bidi="en-US"/>
    </w:rPr>
  </w:style>
  <w:style w:type="paragraph" w:styleId="921" w:customStyle="1">
    <w:name w:val="列出段落1"/>
    <w:basedOn w:val="702"/>
    <w:link w:val="920"/>
    <w:uiPriority w:val="0"/>
    <w:qFormat/>
    <w:pPr>
      <w:contextualSpacing/>
      <w:ind w:left="720"/>
      <w:jc w:val="left"/>
      <w:widowControl/>
    </w:pPr>
    <w:rPr>
      <w:rFonts w:ascii="Calibri" w:hAnsi="Calibri" w:eastAsia="宋体" w:cs="Times New Roman"/>
      <w:sz w:val="24"/>
      <w:szCs w:val="24"/>
      <w:lang w:eastAsia="en-US" w:bidi="en-US"/>
    </w:rPr>
  </w:style>
  <w:style w:type="character" w:styleId="922" w:customStyle="1">
    <w:name w:val="超链接1"/>
    <w:link w:val="702"/>
    <w:uiPriority w:val="0"/>
    <w:rPr>
      <w:color w:val="0000ff"/>
      <w:u w:val="single"/>
    </w:rPr>
  </w:style>
  <w:style w:type="character" w:styleId="923" w:customStyle="1">
    <w:name w:val="标题 3 字符"/>
    <w:link w:val="886"/>
    <w:uiPriority w:val="0"/>
    <w:rPr>
      <w:rFonts w:ascii="Times New Roman" w:hAnsi="Times New Roman" w:eastAsia="宋体" w:cs="Times New Roman"/>
      <w:b/>
      <w:bCs/>
      <w:sz w:val="32"/>
      <w:szCs w:val="32"/>
    </w:rPr>
  </w:style>
  <w:style w:type="character" w:styleId="924" w:customStyle="1">
    <w:name w:val="要点1"/>
    <w:link w:val="702"/>
    <w:uiPriority w:val="0"/>
    <w:qFormat/>
    <w:rPr>
      <w:b/>
      <w:bCs/>
    </w:rPr>
  </w:style>
  <w:style w:type="character" w:styleId="925" w:customStyle="1">
    <w:name w:val="页眉 字符"/>
    <w:link w:val="926"/>
    <w:uiPriority w:val="0"/>
    <w:rPr>
      <w:rFonts w:ascii="Times New Roman" w:hAnsi="Times New Roman" w:eastAsia="宋体" w:cs="Times New Roman"/>
      <w:sz w:val="18"/>
      <w:szCs w:val="18"/>
    </w:rPr>
  </w:style>
  <w:style w:type="paragraph" w:styleId="926" w:customStyle="1">
    <w:name w:val="页眉1"/>
    <w:basedOn w:val="702"/>
    <w:link w:val="925"/>
    <w:uiPriority w:val="0"/>
    <w:pPr>
      <w:jc w:val="center"/>
      <w:tabs>
        <w:tab w:val="center" w:pos="4153" w:leader="none"/>
        <w:tab w:val="right" w:pos="8306" w:leader="none"/>
      </w:tabs>
      <w:pBdr>
        <w:bottom w:val="single" w:color="000000" w:sz="6" w:space="1"/>
      </w:pBdr>
    </w:pPr>
    <w:rPr>
      <w:sz w:val="18"/>
      <w:szCs w:val="18"/>
    </w:rPr>
  </w:style>
  <w:style w:type="character" w:styleId="927" w:customStyle="1">
    <w:name w:val="正文文本缩进 3 字符"/>
    <w:link w:val="928"/>
    <w:uiPriority w:val="0"/>
    <w:rPr>
      <w:rFonts w:ascii="Arial" w:hAnsi="Arial" w:eastAsia="仿宋_GB2312" w:cs="Arial"/>
      <w:color w:val="ffff00"/>
      <w:sz w:val="32"/>
      <w:szCs w:val="32"/>
    </w:rPr>
  </w:style>
  <w:style w:type="paragraph" w:styleId="928" w:customStyle="1">
    <w:name w:val="正文文本缩进 31"/>
    <w:basedOn w:val="702"/>
    <w:link w:val="927"/>
    <w:uiPriority w:val="0"/>
    <w:pPr>
      <w:ind w:left="645" w:firstLine="645"/>
    </w:pPr>
    <w:rPr>
      <w:rFonts w:ascii="Arial" w:hAnsi="Arial" w:eastAsia="仿宋_GB2312" w:cs="Arial"/>
      <w:color w:val="ffff00"/>
      <w:sz w:val="32"/>
      <w:szCs w:val="32"/>
    </w:rPr>
  </w:style>
  <w:style w:type="character" w:styleId="929" w:customStyle="1">
    <w:name w:val="标题 5 字符"/>
    <w:link w:val="888"/>
    <w:uiPriority w:val="0"/>
    <w:rPr>
      <w:rFonts w:ascii="宋体" w:hAnsi="Times New Roman" w:eastAsia="宋体" w:cs="Times New Roman"/>
      <w:color w:val="000000"/>
      <w:sz w:val="28"/>
      <w:szCs w:val="28"/>
    </w:rPr>
  </w:style>
  <w:style w:type="character" w:styleId="930" w:customStyle="1">
    <w:name w:val="标题 6 字符"/>
    <w:link w:val="889"/>
    <w:uiPriority w:val="0"/>
    <w:rPr>
      <w:rFonts w:ascii="Arial" w:hAnsi="Arial" w:eastAsia="黑体" w:cs="Times New Roman"/>
      <w:b/>
      <w:bCs/>
      <w:sz w:val="24"/>
      <w:szCs w:val="24"/>
    </w:rPr>
  </w:style>
  <w:style w:type="character" w:styleId="931" w:customStyle="1">
    <w:name w:val="页脚 字符"/>
    <w:link w:val="932"/>
    <w:uiPriority w:val="99"/>
    <w:rPr>
      <w:rFonts w:ascii="Times New Roman" w:hAnsi="Times New Roman" w:eastAsia="宋体" w:cs="Times New Roman"/>
      <w:sz w:val="18"/>
      <w:szCs w:val="18"/>
    </w:rPr>
  </w:style>
  <w:style w:type="paragraph" w:styleId="932" w:customStyle="1">
    <w:name w:val="页脚1"/>
    <w:basedOn w:val="702"/>
    <w:link w:val="931"/>
    <w:uiPriority w:val="99"/>
    <w:pPr>
      <w:jc w:val="left"/>
      <w:tabs>
        <w:tab w:val="center" w:pos="4153" w:leader="none"/>
        <w:tab w:val="right" w:pos="8306" w:leader="none"/>
      </w:tabs>
    </w:pPr>
    <w:rPr>
      <w:sz w:val="18"/>
      <w:szCs w:val="18"/>
    </w:rPr>
  </w:style>
  <w:style w:type="character" w:styleId="933" w:customStyle="1">
    <w:name w:val="标题 8 字符"/>
    <w:link w:val="891"/>
    <w:uiPriority w:val="0"/>
    <w:rPr>
      <w:rFonts w:ascii="Arial" w:hAnsi="Arial" w:eastAsia="黑体" w:cs="Times New Roman"/>
      <w:sz w:val="24"/>
      <w:szCs w:val="24"/>
    </w:rPr>
  </w:style>
  <w:style w:type="character" w:styleId="934" w:customStyle="1">
    <w:name w:val="页码1"/>
    <w:link w:val="702"/>
    <w:uiPriority w:val="0"/>
  </w:style>
  <w:style w:type="character" w:styleId="935" w:customStyle="1">
    <w:name w:val="标题 1 字符"/>
    <w:link w:val="883"/>
    <w:uiPriority w:val="0"/>
    <w:rPr>
      <w:rFonts w:ascii="楷体_GB2312" w:hAnsi="Times New Roman" w:eastAsia="楷体_GB2312" w:cs="Times New Roman"/>
      <w:sz w:val="28"/>
      <w:szCs w:val="28"/>
    </w:rPr>
  </w:style>
  <w:style w:type="character" w:styleId="936" w:customStyle="1">
    <w:name w:val="正文文本首行缩进 2 字符"/>
    <w:link w:val="937"/>
    <w:uiPriority w:val="0"/>
    <w:rPr>
      <w:rFonts w:ascii="宋体" w:hAnsi="宋体" w:eastAsia="宋体" w:cs="Times New Roman"/>
      <w:sz w:val="32"/>
      <w:szCs w:val="20"/>
    </w:rPr>
  </w:style>
  <w:style w:type="paragraph" w:styleId="937" w:customStyle="1">
    <w:name w:val="正文首行缩进 21"/>
    <w:basedOn w:val="915"/>
    <w:link w:val="936"/>
    <w:uiPriority w:val="0"/>
    <w:pPr>
      <w:ind w:firstLine="420"/>
      <w:spacing w:line="360" w:lineRule="auto"/>
    </w:pPr>
    <w:rPr>
      <w:rFonts w:ascii="宋体" w:hAnsi="宋体" w:eastAsia="宋体"/>
      <w:sz w:val="21"/>
      <w:szCs w:val="20"/>
    </w:rPr>
  </w:style>
  <w:style w:type="character" w:styleId="938" w:customStyle="1">
    <w:name w:val="日期 字符"/>
    <w:link w:val="939"/>
    <w:uiPriority w:val="0"/>
    <w:rPr>
      <w:rFonts w:ascii="Times New Roman" w:hAnsi="Times New Roman" w:eastAsia="宋体" w:cs="Times New Roman"/>
      <w:sz w:val="24"/>
      <w:szCs w:val="24"/>
    </w:rPr>
  </w:style>
  <w:style w:type="paragraph" w:styleId="939" w:customStyle="1">
    <w:name w:val="日期1"/>
    <w:basedOn w:val="702"/>
    <w:next w:val="702"/>
    <w:link w:val="938"/>
    <w:uiPriority w:val="0"/>
    <w:rPr>
      <w:sz w:val="24"/>
      <w:szCs w:val="24"/>
    </w:rPr>
  </w:style>
  <w:style w:type="character" w:styleId="940" w:customStyle="1">
    <w:name w:val="标题 2 字符"/>
    <w:link w:val="884"/>
    <w:uiPriority w:val="0"/>
    <w:rPr>
      <w:rFonts w:ascii="Arial" w:hAnsi="Arial" w:eastAsia="幼圆" w:cs="Arial"/>
      <w:b/>
      <w:bCs/>
      <w:sz w:val="44"/>
      <w:szCs w:val="44"/>
    </w:rPr>
  </w:style>
  <w:style w:type="character" w:styleId="941" w:customStyle="1">
    <w:name w:val="标题 4 字符"/>
    <w:link w:val="887"/>
    <w:uiPriority w:val="0"/>
    <w:rPr>
      <w:rFonts w:ascii="Arial" w:hAnsi="Arial" w:eastAsia="黑体" w:cs="Arial"/>
      <w:b/>
      <w:bCs/>
      <w:sz w:val="28"/>
      <w:szCs w:val="28"/>
    </w:rPr>
  </w:style>
  <w:style w:type="character" w:styleId="942" w:customStyle="1">
    <w:name w:val="标题 7 字符"/>
    <w:link w:val="890"/>
    <w:uiPriority w:val="0"/>
    <w:rPr>
      <w:rFonts w:ascii="Times New Roman" w:hAnsi="Times New Roman" w:eastAsia="宋体" w:cs="Times New Roman"/>
      <w:b/>
      <w:bCs/>
      <w:sz w:val="24"/>
      <w:szCs w:val="24"/>
    </w:rPr>
  </w:style>
  <w:style w:type="character" w:styleId="943" w:customStyle="1">
    <w:name w:val="正文文本 字符"/>
    <w:link w:val="944"/>
    <w:uiPriority w:val="0"/>
    <w:rPr>
      <w:rFonts w:ascii="楷体_GB2312" w:hAnsi="Arial" w:eastAsia="楷体_GB2312" w:cs="Times New Roman"/>
      <w:sz w:val="28"/>
      <w:szCs w:val="28"/>
    </w:rPr>
  </w:style>
  <w:style w:type="paragraph" w:styleId="944" w:customStyle="1">
    <w:name w:val="正文文本1"/>
    <w:basedOn w:val="702"/>
    <w:link w:val="943"/>
    <w:uiPriority w:val="0"/>
    <w:rPr>
      <w:rFonts w:ascii="楷体_GB2312" w:hAnsi="Arial" w:eastAsia="楷体_GB2312"/>
      <w:sz w:val="28"/>
      <w:szCs w:val="28"/>
    </w:rPr>
  </w:style>
  <w:style w:type="character" w:styleId="945" w:customStyle="1">
    <w:name w:val="列表段落 字符"/>
    <w:link w:val="946"/>
    <w:uiPriority w:val="34"/>
    <w:qFormat/>
    <w:rPr>
      <w:sz w:val="24"/>
      <w:szCs w:val="24"/>
      <w:lang w:eastAsia="en-US" w:bidi="en-US"/>
    </w:rPr>
  </w:style>
  <w:style w:type="paragraph" w:styleId="946" w:customStyle="1">
    <w:name w:val="列表段落"/>
    <w:basedOn w:val="702"/>
    <w:link w:val="945"/>
    <w:uiPriority w:val="34"/>
    <w:qFormat/>
    <w:pPr>
      <w:contextualSpacing/>
      <w:ind w:left="720"/>
      <w:jc w:val="left"/>
      <w:widowControl/>
    </w:pPr>
    <w:rPr>
      <w:rFonts w:ascii="Calibri" w:hAnsi="Calibri"/>
      <w:sz w:val="24"/>
      <w:szCs w:val="24"/>
      <w:lang w:eastAsia="en-US" w:bidi="en-US"/>
    </w:rPr>
  </w:style>
  <w:style w:type="character" w:styleId="947" w:customStyle="1">
    <w:name w:val="正文文本 3 字符"/>
    <w:link w:val="948"/>
    <w:uiPriority w:val="0"/>
    <w:rPr>
      <w:rFonts w:ascii="仿宋_GB2312" w:hAnsi="Arial" w:eastAsia="仿宋_GB2312" w:cs="Times New Roman"/>
      <w:sz w:val="32"/>
      <w:szCs w:val="32"/>
    </w:rPr>
  </w:style>
  <w:style w:type="paragraph" w:styleId="948" w:customStyle="1">
    <w:name w:val="正文文本 31"/>
    <w:basedOn w:val="702"/>
    <w:link w:val="947"/>
    <w:uiPriority w:val="0"/>
    <w:rPr>
      <w:rFonts w:ascii="仿宋_GB2312" w:hAnsi="Arial" w:eastAsia="仿宋_GB2312"/>
      <w:sz w:val="32"/>
      <w:szCs w:val="32"/>
    </w:rPr>
  </w:style>
  <w:style w:type="character" w:styleId="949" w:customStyle="1">
    <w:name w:val="纯文本 字符"/>
    <w:link w:val="950"/>
    <w:uiPriority w:val="0"/>
    <w:rPr>
      <w:rFonts w:ascii="宋体" w:hAnsi="Courier New" w:eastAsia="宋体" w:cs="Courier New"/>
      <w:szCs w:val="21"/>
    </w:rPr>
  </w:style>
  <w:style w:type="paragraph" w:styleId="950" w:customStyle="1">
    <w:name w:val="纯文本1"/>
    <w:basedOn w:val="702"/>
    <w:link w:val="949"/>
    <w:uiPriority w:val="0"/>
    <w:qFormat/>
    <w:rPr>
      <w:rFonts w:ascii="宋体" w:hAnsi="Courier New" w:cs="Courier New"/>
    </w:rPr>
  </w:style>
  <w:style w:type="paragraph" w:styleId="951" w:customStyle="1">
    <w:name w:val="xl26"/>
    <w:basedOn w:val="702"/>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52" w:customStyle="1">
    <w:name w:val="xl29"/>
    <w:basedOn w:val="702"/>
    <w:uiPriority w:val="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53" w:customStyle="1">
    <w:name w:val="普通(网站)1"/>
    <w:basedOn w:val="702"/>
    <w:uiPriority w:val="99"/>
    <w:pPr>
      <w:jc w:val="left"/>
      <w:spacing w:before="100" w:beforeAutospacing="1" w:after="100" w:afterAutospacing="1"/>
      <w:widowControl/>
    </w:pPr>
    <w:rPr>
      <w:rFonts w:ascii="宋体" w:hAnsi="宋体" w:cs="宋体"/>
      <w:sz w:val="24"/>
      <w:szCs w:val="24"/>
    </w:rPr>
  </w:style>
  <w:style w:type="paragraph" w:styleId="954" w:customStyle="1">
    <w:name w:val="目录 61"/>
    <w:basedOn w:val="702"/>
    <w:next w:val="702"/>
    <w:uiPriority w:val="0"/>
    <w:semiHidden/>
    <w:pPr>
      <w:ind w:left="1050"/>
      <w:jc w:val="left"/>
    </w:pPr>
  </w:style>
  <w:style w:type="paragraph" w:styleId="955" w:customStyle="1">
    <w:name w:val="xl25"/>
    <w:basedOn w:val="702"/>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6" w:customStyle="1">
    <w:name w:val="目录 41"/>
    <w:basedOn w:val="702"/>
    <w:next w:val="702"/>
    <w:uiPriority w:val="0"/>
    <w:semiHidden/>
    <w:pPr>
      <w:ind w:left="630"/>
      <w:jc w:val="left"/>
    </w:pPr>
  </w:style>
  <w:style w:type="paragraph" w:styleId="957" w:customStyle="1">
    <w:name w:val="xl30"/>
    <w:basedOn w:val="702"/>
    <w:uiPriority w:val="0"/>
    <w:pPr>
      <w:jc w:val="center"/>
      <w:spacing w:before="100" w:beforeAutospacing="1" w:after="100" w:afterAutospacing="1"/>
      <w:widowControl/>
    </w:pPr>
    <w:rPr>
      <w:rFonts w:ascii="宋体" w:hAnsi="宋体"/>
      <w:b/>
      <w:bCs/>
      <w:sz w:val="36"/>
      <w:szCs w:val="36"/>
    </w:rPr>
  </w:style>
  <w:style w:type="paragraph" w:styleId="958" w:customStyle="1">
    <w:name w:val="列表1"/>
    <w:basedOn w:val="702"/>
    <w:uiPriority w:val="0"/>
    <w:pPr>
      <w:ind w:left="200" w:hanging="200"/>
    </w:pPr>
  </w:style>
  <w:style w:type="paragraph" w:styleId="959" w:customStyle="1">
    <w:name w:val="xl24"/>
    <w:basedOn w:val="702"/>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0" w:customStyle="1">
    <w:name w:val="Char Char Char Char"/>
    <w:basedOn w:val="918"/>
    <w:uiPriority w:val="0"/>
    <w:pPr>
      <w:spacing w:line="360" w:lineRule="auto"/>
    </w:pPr>
    <w:rPr>
      <w:rFonts w:ascii="Tahoma" w:hAnsi="Tahoma"/>
      <w:sz w:val="24"/>
      <w:szCs w:val="24"/>
    </w:rPr>
  </w:style>
  <w:style w:type="paragraph" w:styleId="961" w:customStyle="1">
    <w:name w:val=" Char Char Char Char Char Char Char Char Char Char"/>
    <w:basedOn w:val="702"/>
    <w:uiPriority w:val="0"/>
    <w:pPr>
      <w:spacing w:line="360" w:lineRule="auto"/>
    </w:pPr>
    <w:rPr>
      <w:sz w:val="24"/>
      <w:szCs w:val="20"/>
    </w:rPr>
  </w:style>
  <w:style w:type="paragraph" w:styleId="962" w:customStyle="1">
    <w:name w:val="图表目录1"/>
    <w:basedOn w:val="702"/>
    <w:next w:val="702"/>
    <w:uiPriority w:val="0"/>
    <w:semiHidden/>
    <w:pPr>
      <w:ind w:left="840" w:hanging="420"/>
    </w:pPr>
  </w:style>
  <w:style w:type="paragraph" w:styleId="963" w:customStyle="1">
    <w:name w:val="font7"/>
    <w:basedOn w:val="702"/>
    <w:uiPriority w:val="0"/>
    <w:pPr>
      <w:jc w:val="left"/>
      <w:spacing w:before="100" w:beforeAutospacing="1" w:after="100" w:afterAutospacing="1"/>
      <w:widowControl/>
    </w:pPr>
    <w:rPr>
      <w:rFonts w:hint="eastAsia" w:ascii="宋体" w:hAnsi="宋体"/>
      <w:sz w:val="18"/>
      <w:szCs w:val="18"/>
    </w:rPr>
  </w:style>
  <w:style w:type="paragraph" w:styleId="964" w:customStyle="1">
    <w:name w:val="列表 31"/>
    <w:basedOn w:val="702"/>
    <w:uiPriority w:val="0"/>
    <w:pPr>
      <w:ind w:left="100" w:hanging="200"/>
    </w:pPr>
  </w:style>
  <w:style w:type="paragraph" w:styleId="965" w:customStyle="1">
    <w:name w:val="table_1stline"/>
    <w:basedOn w:val="702"/>
    <w:uiPriority w:val="0"/>
    <w:pPr>
      <w:jc w:val="left"/>
      <w:spacing w:before="120"/>
      <w:widowControl/>
    </w:pPr>
    <w:rPr>
      <w:bCs/>
      <w:sz w:val="20"/>
      <w:szCs w:val="20"/>
      <w:lang w:val="de-DE" w:eastAsia="de-DE"/>
    </w:rPr>
  </w:style>
  <w:style w:type="paragraph" w:styleId="966" w:customStyle="1">
    <w:name w:val="xl28"/>
    <w:basedOn w:val="702"/>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67" w:customStyle="1">
    <w:name w:val="目录 11"/>
    <w:basedOn w:val="702"/>
    <w:next w:val="702"/>
    <w:uiPriority w:val="0"/>
    <w:semiHidden/>
    <w:pPr>
      <w:jc w:val="left"/>
      <w:spacing w:before="120" w:after="120" w:line="400" w:lineRule="exact"/>
      <w:tabs>
        <w:tab w:val="right" w:pos="8720" w:leader="dot"/>
      </w:tabs>
    </w:pPr>
    <w:rPr>
      <w:rFonts w:ascii="宋体" w:hAnsi="宋体"/>
      <w:caps/>
      <w:sz w:val="24"/>
      <w:szCs w:val="24"/>
    </w:rPr>
  </w:style>
  <w:style w:type="paragraph" w:styleId="968" w:customStyle="1">
    <w:name w:val=" Char"/>
    <w:basedOn w:val="918"/>
    <w:uiPriority w:val="0"/>
    <w:rPr>
      <w:rFonts w:ascii="Tahoma" w:hAnsi="Tahoma"/>
      <w:sz w:val="24"/>
      <w:szCs w:val="24"/>
    </w:rPr>
  </w:style>
  <w:style w:type="paragraph" w:styleId="969" w:customStyle="1">
    <w:name w:val="目录 71"/>
    <w:basedOn w:val="702"/>
    <w:next w:val="702"/>
    <w:uiPriority w:val="0"/>
    <w:semiHidden/>
    <w:pPr>
      <w:ind w:left="1260"/>
      <w:jc w:val="left"/>
    </w:pPr>
  </w:style>
  <w:style w:type="paragraph" w:styleId="970" w:customStyle="1">
    <w:name w:val="普通正文"/>
    <w:basedOn w:val="702"/>
    <w:uiPriority w:val="0"/>
    <w:pPr>
      <w:ind w:firstLine="480"/>
      <w:jc w:val="left"/>
      <w:spacing w:before="120" w:after="120" w:line="360" w:lineRule="auto"/>
    </w:pPr>
    <w:rPr>
      <w:rFonts w:ascii="Arial" w:hAnsi="Arial"/>
      <w:sz w:val="24"/>
      <w:szCs w:val="24"/>
    </w:rPr>
  </w:style>
  <w:style w:type="paragraph" w:styleId="971" w:customStyle="1">
    <w:name w:val="目录 81"/>
    <w:basedOn w:val="702"/>
    <w:next w:val="702"/>
    <w:uiPriority w:val="0"/>
    <w:semiHidden/>
    <w:pPr>
      <w:ind w:left="1470"/>
      <w:jc w:val="left"/>
    </w:pPr>
  </w:style>
  <w:style w:type="paragraph" w:styleId="972" w:customStyle="1">
    <w:name w:val="Char"/>
    <w:basedOn w:val="702"/>
    <w:uiPriority w:val="0"/>
    <w:pPr>
      <w:ind w:firstLine="200"/>
      <w:tabs>
        <w:tab w:val="left" w:pos="360" w:leader="none"/>
      </w:tabs>
    </w:pPr>
    <w:rPr>
      <w:sz w:val="28"/>
      <w:szCs w:val="30"/>
    </w:rPr>
  </w:style>
  <w:style w:type="paragraph" w:styleId="973" w:customStyle="1">
    <w:name w:val=" Char Char Char Char"/>
    <w:basedOn w:val="918"/>
    <w:uiPriority w:val="0"/>
    <w:pPr>
      <w:spacing w:line="360" w:lineRule="auto"/>
    </w:pPr>
    <w:rPr>
      <w:rFonts w:ascii="Tahoma" w:hAnsi="Tahoma"/>
      <w:sz w:val="24"/>
      <w:szCs w:val="24"/>
    </w:rPr>
  </w:style>
  <w:style w:type="paragraph" w:styleId="974" w:customStyle="1">
    <w:name w:val="图标"/>
    <w:basedOn w:val="702"/>
    <w:next w:val="702"/>
    <w:uiPriority w:val="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5" w:customStyle="1">
    <w:name w:val="目录 21"/>
    <w:basedOn w:val="702"/>
    <w:next w:val="702"/>
    <w:uiPriority w:val="0"/>
    <w:semiHidden/>
    <w:pPr>
      <w:ind w:left="210"/>
      <w:jc w:val="left"/>
    </w:pPr>
    <w:rPr>
      <w:smallCaps/>
      <w:szCs w:val="24"/>
    </w:rPr>
  </w:style>
  <w:style w:type="paragraph" w:styleId="976" w:customStyle="1">
    <w:name w:val="列表 21"/>
    <w:basedOn w:val="702"/>
    <w:uiPriority w:val="0"/>
    <w:pPr>
      <w:ind w:left="100" w:hanging="200"/>
    </w:pPr>
  </w:style>
  <w:style w:type="paragraph" w:styleId="977" w:customStyle="1">
    <w:name w:val="font5"/>
    <w:basedOn w:val="702"/>
    <w:uiPriority w:val="0"/>
    <w:pPr>
      <w:jc w:val="left"/>
      <w:spacing w:before="100" w:beforeAutospacing="1" w:after="100" w:afterAutospacing="1"/>
      <w:widowControl/>
    </w:pPr>
    <w:rPr>
      <w:rFonts w:hint="eastAsia" w:ascii="宋体" w:hAnsi="宋体"/>
      <w:sz w:val="28"/>
      <w:szCs w:val="28"/>
    </w:rPr>
  </w:style>
  <w:style w:type="paragraph" w:styleId="978" w:customStyle="1">
    <w:name w:val="标题3"/>
    <w:basedOn w:val="702"/>
    <w:next w:val="702"/>
    <w:uiPriority w:val="0"/>
    <w:pPr>
      <w:ind w:firstLine="624"/>
      <w:spacing w:line="590" w:lineRule="atLeast"/>
    </w:pPr>
    <w:rPr>
      <w:rFonts w:ascii="方正黑体_GBK" w:eastAsia="方正黑体_GBK"/>
      <w:sz w:val="32"/>
      <w:szCs w:val="32"/>
    </w:rPr>
  </w:style>
  <w:style w:type="paragraph" w:styleId="979" w:customStyle="1">
    <w:name w:val="font6"/>
    <w:basedOn w:val="702"/>
    <w:uiPriority w:val="0"/>
    <w:pPr>
      <w:jc w:val="left"/>
      <w:spacing w:before="100" w:beforeAutospacing="1" w:after="100" w:afterAutospacing="1"/>
      <w:widowControl/>
    </w:pPr>
    <w:rPr>
      <w:rFonts w:hint="eastAsia" w:ascii="宋体" w:hAnsi="宋体"/>
      <w:sz w:val="28"/>
      <w:szCs w:val="28"/>
      <w:u w:val="single"/>
    </w:rPr>
  </w:style>
  <w:style w:type="paragraph" w:styleId="980" w:customStyle="1">
    <w:name w:val="普通 (Web)"/>
    <w:basedOn w:val="702"/>
    <w:uiPriority w:val="0"/>
    <w:pPr>
      <w:jc w:val="left"/>
      <w:spacing w:before="100" w:beforeAutospacing="1" w:after="100" w:afterAutospacing="1"/>
      <w:widowControl/>
    </w:pPr>
    <w:rPr>
      <w:rFonts w:ascii="宋体" w:hAnsi="宋体"/>
      <w:sz w:val="24"/>
      <w:szCs w:val="24"/>
    </w:rPr>
  </w:style>
  <w:style w:type="paragraph" w:styleId="981" w:customStyle="1">
    <w:name w:val="修订"/>
    <w:uiPriority w:val="99"/>
    <w:semiHidden/>
    <w:rPr>
      <w:rFonts w:hint="default" w:ascii="Times New Roman" w:hAnsi="Times New Roman" w:eastAsia="宋体" w:cs="Times New Roman"/>
      <w:sz w:val="21"/>
      <w:szCs w:val="21"/>
      <w:lang w:val="en-US" w:eastAsia="zh-CN" w:bidi="ar-SA"/>
    </w:rPr>
  </w:style>
  <w:style w:type="paragraph" w:styleId="982" w:customStyle="1">
    <w:name w:val="目录 51"/>
    <w:basedOn w:val="702"/>
    <w:next w:val="702"/>
    <w:uiPriority w:val="0"/>
    <w:semiHidden/>
    <w:pPr>
      <w:ind w:left="840"/>
      <w:jc w:val="left"/>
    </w:pPr>
  </w:style>
  <w:style w:type="paragraph" w:styleId="983" w:customStyle="1">
    <w:name w:val="Body Text(ch)"/>
    <w:basedOn w:val="702"/>
    <w:next w:val="944"/>
    <w:uiPriority w:val="0"/>
    <w:pPr>
      <w:spacing w:after="120"/>
    </w:pPr>
    <w:rPr>
      <w:rFonts w:ascii="宋体" w:hAnsi="Arial"/>
      <w:bCs/>
      <w:iCs/>
      <w:szCs w:val="24"/>
    </w:rPr>
  </w:style>
  <w:style w:type="paragraph" w:styleId="984" w:customStyle="1">
    <w:name w:val="样式1"/>
    <w:basedOn w:val="702"/>
    <w:uiPriority w:val="0"/>
    <w:pPr>
      <w:numPr>
        <w:ilvl w:val="0"/>
        <w:numId w:val="3"/>
      </w:numPr>
    </w:pPr>
    <w:rPr>
      <w:rFonts w:ascii="宋体" w:hAnsi="宋体"/>
    </w:rPr>
  </w:style>
  <w:style w:type="paragraph" w:styleId="985" w:customStyle="1">
    <w:name w:val="xl27"/>
    <w:basedOn w:val="702"/>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6" w:customStyle="1">
    <w:name w:val="4"/>
    <w:basedOn w:val="702"/>
    <w:next w:val="928"/>
    <w:uiPriority w:val="0"/>
    <w:pPr>
      <w:ind w:firstLine="420"/>
      <w:spacing w:line="360" w:lineRule="auto"/>
    </w:pPr>
    <w:rPr>
      <w:color w:val="ff0000"/>
      <w:sz w:val="24"/>
      <w:szCs w:val="24"/>
    </w:rPr>
  </w:style>
  <w:style w:type="paragraph" w:styleId="987" w:customStyle="1">
    <w:name w:val="索引 11"/>
    <w:basedOn w:val="702"/>
    <w:next w:val="702"/>
    <w:uiPriority w:val="0"/>
    <w:semiHidden/>
    <w:pPr>
      <w:spacing w:line="240" w:lineRule="atLeast"/>
    </w:pPr>
    <w:rPr>
      <w:b/>
      <w:bCs/>
    </w:rPr>
  </w:style>
  <w:style w:type="paragraph" w:styleId="988" w:customStyle="1">
    <w:name w:val="目录 31"/>
    <w:basedOn w:val="702"/>
    <w:next w:val="702"/>
    <w:uiPriority w:val="0"/>
    <w:semiHidden/>
    <w:pPr>
      <w:ind w:left="420"/>
      <w:jc w:val="left"/>
    </w:pPr>
    <w:rPr>
      <w:i/>
      <w:iCs/>
      <w:szCs w:val="24"/>
    </w:rPr>
  </w:style>
  <w:style w:type="paragraph" w:styleId="989" w:customStyle="1">
    <w:name w:val="Char Char Char Char Char Char Char Char"/>
    <w:basedOn w:val="702"/>
    <w:uiPriority w:val="0"/>
    <w:pPr>
      <w:jc w:val="left"/>
      <w:spacing w:after="160" w:line="240" w:lineRule="exact"/>
      <w:widowControl/>
    </w:pPr>
    <w:rPr>
      <w:rFonts w:ascii="Verdana" w:hAnsi="Verdana"/>
      <w:sz w:val="20"/>
      <w:szCs w:val="20"/>
      <w:lang w:eastAsia="en-US"/>
    </w:rPr>
  </w:style>
  <w:style w:type="paragraph" w:styleId="990" w:customStyle="1">
    <w:name w:val="目录 91"/>
    <w:basedOn w:val="702"/>
    <w:next w:val="702"/>
    <w:uiPriority w:val="0"/>
    <w:semiHidden/>
    <w:pPr>
      <w:ind w:left="1680"/>
      <w:jc w:val="left"/>
    </w:pPr>
  </w:style>
  <w:style w:type="paragraph" w:styleId="991" w:customStyle="1">
    <w:name w:val="标题1"/>
    <w:basedOn w:val="702"/>
    <w:next w:val="702"/>
    <w:uiPriority w:val="0"/>
    <w:pPr>
      <w:jc w:val="center"/>
      <w:spacing w:line="700" w:lineRule="atLeast"/>
      <w:tabs>
        <w:tab w:val="left" w:pos="9193" w:leader="none"/>
        <w:tab w:val="left" w:pos="9827" w:leader="none"/>
      </w:tabs>
    </w:pPr>
    <w:rPr>
      <w:rFonts w:ascii="方正小标宋_GBK" w:eastAsia="方正小标宋_GBK"/>
      <w:sz w:val="44"/>
      <w:szCs w:val="20"/>
    </w:rPr>
  </w:style>
  <w:style w:type="paragraph" w:styleId="992" w:customStyle="1">
    <w:name w:val="附录1"/>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93"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94" w:customStyle="1">
    <w:name w:val=" Char Char Char Char Char Char Char Char"/>
    <w:basedOn w:val="702"/>
    <w:uiPriority w:val="0"/>
    <w:pPr>
      <w:jc w:val="left"/>
      <w:spacing w:after="160" w:line="240" w:lineRule="exact"/>
      <w:widowControl/>
    </w:pPr>
    <w:rPr>
      <w:rFonts w:ascii="Verdana" w:hAnsi="Verdana"/>
      <w:sz w:val="20"/>
      <w:szCs w:val="20"/>
      <w:lang w:eastAsia="en-US"/>
    </w:rPr>
  </w:style>
  <w:style w:type="paragraph" w:styleId="995" w:customStyle="1">
    <w:name w:val="table_lines"/>
    <w:basedOn w:val="702"/>
    <w:uiPriority w:val="0"/>
    <w:pPr>
      <w:jc w:val="left"/>
      <w:widowControl/>
    </w:pPr>
    <w:rPr>
      <w:sz w:val="20"/>
      <w:szCs w:val="20"/>
      <w:lang w:val="de-DE" w:eastAsia="de-DE"/>
    </w:rPr>
  </w:style>
  <w:style w:type="table" w:styleId="996" w:customStyle="1">
    <w:name w:val="网格型1"/>
    <w:basedOn w:val="894"/>
    <w:uiPriority w:val="0"/>
    <w:pPr>
      <w:jc w:val="both"/>
      <w:widowControl w:val="off"/>
    </w:pPr>
    <w:rPr>
      <w:rFonts w:ascii="Times New Roman" w:hAnsi="Times New Roman" w:eastAsia="宋体" w:cs="Times New Roman"/>
      <w:sz w:val="20"/>
      <w:szCs w:val="20"/>
    </w:rPr>
    <w:tblPr/>
  </w:style>
  <w:style w:type="numbering" w:styleId="247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马樱</cp:lastModifiedBy>
  <cp:revision>8</cp:revision>
  <dcterms:created xsi:type="dcterms:W3CDTF">2026-07-24T01:14:00Z</dcterms:created>
  <dcterms:modified xsi:type="dcterms:W3CDTF">2026-08-11T03:10:00Z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eyJoZGlkIjoiMTYyM2Y2MWU0YWM3MzRiN2RjNzEyMGEyOWEzYjliOWIiLCJ1c2VySWQiOiIxODI0MTk4NjA4In0=</vt:lpwstr>
  </property>
  <property fmtid="{D5CDD505-2E9C-101B-9397-08002B2CF9AE}" pid="3" name="KSOProductBuildVer">
    <vt:lpwstr>2052-12.1.0.28022</vt:lpwstr>
  </property>
  <property fmtid="{D5CDD505-2E9C-101B-9397-08002B2CF9AE}" pid="4" name="ICV">
    <vt:lpwstr>B47F1B2744014BE78A8A8EE34A147B02_13</vt:lpwstr>
  </property>
</Properties>
</file>