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7F32EE">
      <w:pPr>
        <w:spacing w:before="120" w:after="120" w:line="360" w:lineRule="auto"/>
        <w:jc w:val="left"/>
        <w:rPr>
          <w:rFonts w:hint="eastAsia" w:ascii="Arial" w:hAnsi="Arial" w:eastAsia="黑体"/>
          <w:b/>
          <w:bCs/>
          <w:color w:val="auto"/>
          <w:sz w:val="84"/>
          <w:szCs w:val="24"/>
          <w:highlight w:val="none"/>
        </w:rPr>
      </w:pPr>
    </w:p>
    <w:p w14:paraId="05EB787C">
      <w:pPr>
        <w:spacing w:before="120" w:after="120" w:line="360" w:lineRule="auto"/>
        <w:jc w:val="center"/>
        <w:outlineLvl w:val="0"/>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t>竞争性磋商文件</w:t>
      </w:r>
    </w:p>
    <w:p w14:paraId="100B754C">
      <w:pPr>
        <w:spacing w:before="120" w:after="120" w:line="360" w:lineRule="auto"/>
        <w:ind w:left="764" w:firstLine="643"/>
        <w:jc w:val="left"/>
        <w:outlineLvl w:val="0"/>
        <w:rPr>
          <w:rFonts w:hint="default" w:ascii="Arial" w:hAnsi="Arial" w:eastAsia="宋体" w:cs="Times New Roman"/>
          <w:b/>
          <w:bCs/>
          <w:color w:val="auto"/>
          <w:sz w:val="32"/>
          <w:szCs w:val="24"/>
          <w:highlight w:val="none"/>
          <w:lang w:val="en-US" w:eastAsia="zh-CN"/>
        </w:rPr>
      </w:pPr>
      <w:r>
        <w:rPr>
          <w:rFonts w:hint="eastAsia" w:ascii="Arial" w:hAnsi="Arial"/>
          <w:b/>
          <w:bCs/>
          <w:color w:val="auto"/>
          <w:sz w:val="32"/>
          <w:szCs w:val="24"/>
          <w:highlight w:val="none"/>
        </w:rPr>
        <w:t>项目名称：</w:t>
      </w:r>
      <w:r>
        <w:rPr>
          <w:rFonts w:hint="eastAsia" w:ascii="Arial" w:hAnsi="Arial" w:cs="Times New Roman"/>
          <w:b/>
          <w:bCs/>
          <w:color w:val="auto"/>
          <w:sz w:val="32"/>
          <w:szCs w:val="24"/>
          <w:highlight w:val="none"/>
          <w:lang w:val="en-US" w:eastAsia="zh-CN"/>
        </w:rPr>
        <w:t>南通市海门区三厂街道中心卫生院采购飞利浦incisive CT维保项目</w:t>
      </w:r>
    </w:p>
    <w:p w14:paraId="001E79F4">
      <w:pPr>
        <w:spacing w:before="120" w:after="120" w:line="360" w:lineRule="auto"/>
        <w:ind w:firstLine="0"/>
        <w:jc w:val="left"/>
        <w:outlineLvl w:val="0"/>
        <w:rPr>
          <w:rFonts w:ascii="Arial" w:hAnsi="Arial"/>
          <w:b/>
          <w:bCs/>
          <w:color w:val="auto"/>
          <w:sz w:val="32"/>
          <w:szCs w:val="24"/>
          <w:highlight w:val="none"/>
        </w:rPr>
      </w:pPr>
      <w:r>
        <w:rPr>
          <w:rFonts w:hint="eastAsia" w:ascii="Arial" w:hAnsi="Arial"/>
          <w:b/>
          <w:bCs/>
          <w:color w:val="auto"/>
          <w:sz w:val="32"/>
          <w:szCs w:val="24"/>
          <w:highlight w:val="none"/>
        </w:rPr>
        <w:t xml:space="preserve">         项目编号</w:t>
      </w:r>
      <w:r>
        <w:rPr>
          <w:rFonts w:hint="eastAsia" w:ascii="Arial" w:hAnsi="Arial" w:eastAsia="宋体" w:cs="Times New Roman"/>
          <w:b/>
          <w:bCs/>
          <w:color w:val="auto"/>
          <w:sz w:val="32"/>
          <w:szCs w:val="24"/>
          <w:highlight w:val="none"/>
          <w:lang w:val="en-US" w:eastAsia="zh-CN"/>
        </w:rPr>
        <w:t>：</w:t>
      </w:r>
      <w:r>
        <w:rPr>
          <w:rFonts w:hint="eastAsia" w:ascii="Arial" w:hAnsi="Arial" w:cs="Times New Roman"/>
          <w:b/>
          <w:bCs/>
          <w:color w:val="auto"/>
          <w:sz w:val="32"/>
          <w:szCs w:val="24"/>
          <w:highlight w:val="none"/>
          <w:lang w:val="en-US" w:eastAsia="zh-CN"/>
        </w:rPr>
        <w:t>JSZC-320614-JSHY-C2026-0146</w:t>
      </w:r>
      <w:r>
        <w:rPr>
          <w:rFonts w:hint="eastAsia" w:ascii="Arial" w:hAnsi="Arial" w:eastAsia="宋体" w:cs="Times New Roman"/>
          <w:b/>
          <w:bCs/>
          <w:color w:val="auto"/>
          <w:sz w:val="32"/>
          <w:szCs w:val="24"/>
          <w:highlight w:val="none"/>
          <w:lang w:val="en-US" w:eastAsia="zh-CN"/>
        </w:rPr>
        <w:t xml:space="preserve">   </w:t>
      </w:r>
      <w:r>
        <w:rPr>
          <w:rFonts w:ascii="Arial" w:hAnsi="Arial"/>
          <w:b/>
          <w:bCs/>
          <w:color w:val="auto"/>
          <w:sz w:val="32"/>
          <w:szCs w:val="24"/>
          <w:highlight w:val="none"/>
        </w:rPr>
        <w:t xml:space="preserve">         </w:t>
      </w:r>
    </w:p>
    <w:p w14:paraId="5C551F48">
      <w:pPr>
        <w:spacing w:before="120" w:after="120" w:line="360" w:lineRule="auto"/>
        <w:ind w:firstLine="1470"/>
        <w:jc w:val="left"/>
        <w:rPr>
          <w:rFonts w:hint="eastAsia" w:ascii="Times New Roman" w:hAnsi="Times New Roman"/>
          <w:b/>
          <w:color w:val="auto"/>
          <w:sz w:val="30"/>
          <w:szCs w:val="30"/>
          <w:highlight w:val="none"/>
        </w:rPr>
      </w:pPr>
      <w:r>
        <w:rPr>
          <w:rFonts w:hint="eastAsia" w:ascii="Times New Roman" w:hAnsi="Times New Roman"/>
          <w:color w:val="auto"/>
          <w:szCs w:val="21"/>
          <w:highlight w:val="none"/>
        </w:rPr>
        <w:t xml:space="preserve">        </w:t>
      </w:r>
      <w:r>
        <w:rPr>
          <w:rFonts w:hint="eastAsia" w:ascii="Times New Roman" w:hAnsi="Times New Roman"/>
          <w:b/>
          <w:color w:val="auto"/>
          <w:sz w:val="30"/>
          <w:szCs w:val="30"/>
          <w:highlight w:val="none"/>
        </w:rPr>
        <w:t xml:space="preserve">     </w:t>
      </w:r>
    </w:p>
    <w:p w14:paraId="1520E067">
      <w:pPr>
        <w:spacing w:line="360" w:lineRule="auto"/>
        <w:jc w:val="left"/>
        <w:rPr>
          <w:rFonts w:hint="eastAsia" w:ascii="宋体" w:hAnsi="宋体"/>
          <w:color w:val="auto"/>
          <w:sz w:val="24"/>
          <w:szCs w:val="24"/>
          <w:highlight w:val="none"/>
        </w:rPr>
      </w:pPr>
    </w:p>
    <w:p w14:paraId="33111FC6">
      <w:pPr>
        <w:spacing w:line="360" w:lineRule="auto"/>
        <w:jc w:val="left"/>
        <w:rPr>
          <w:rFonts w:hint="eastAsia" w:ascii="宋体" w:hAnsi="宋体"/>
          <w:color w:val="auto"/>
          <w:sz w:val="24"/>
          <w:szCs w:val="24"/>
          <w:highlight w:val="none"/>
        </w:rPr>
      </w:pPr>
    </w:p>
    <w:p w14:paraId="3A91FD47">
      <w:pPr>
        <w:spacing w:line="360" w:lineRule="auto"/>
        <w:jc w:val="left"/>
        <w:rPr>
          <w:rFonts w:hint="eastAsia" w:ascii="宋体" w:hAnsi="宋体"/>
          <w:color w:val="auto"/>
          <w:sz w:val="24"/>
          <w:szCs w:val="24"/>
          <w:highlight w:val="none"/>
        </w:rPr>
      </w:pPr>
    </w:p>
    <w:p w14:paraId="50C543FB">
      <w:pPr>
        <w:spacing w:line="360" w:lineRule="auto"/>
        <w:jc w:val="left"/>
        <w:rPr>
          <w:rFonts w:hint="eastAsia" w:ascii="宋体" w:hAnsi="宋体"/>
          <w:color w:val="auto"/>
          <w:sz w:val="24"/>
          <w:szCs w:val="24"/>
          <w:highlight w:val="none"/>
        </w:rPr>
      </w:pPr>
    </w:p>
    <w:p w14:paraId="3D7855B3">
      <w:pPr>
        <w:spacing w:line="360" w:lineRule="auto"/>
        <w:jc w:val="left"/>
        <w:rPr>
          <w:rFonts w:hint="eastAsia" w:ascii="宋体" w:hAnsi="宋体"/>
          <w:color w:val="auto"/>
          <w:sz w:val="24"/>
          <w:szCs w:val="24"/>
          <w:highlight w:val="none"/>
        </w:rPr>
      </w:pPr>
    </w:p>
    <w:p w14:paraId="07B2464E">
      <w:pPr>
        <w:spacing w:line="360" w:lineRule="auto"/>
        <w:jc w:val="left"/>
        <w:rPr>
          <w:rFonts w:hint="eastAsia" w:ascii="宋体" w:hAnsi="宋体"/>
          <w:color w:val="auto"/>
          <w:sz w:val="24"/>
          <w:szCs w:val="24"/>
          <w:highlight w:val="none"/>
        </w:rPr>
      </w:pPr>
    </w:p>
    <w:p w14:paraId="0A34AEAC">
      <w:pPr>
        <w:spacing w:line="360" w:lineRule="auto"/>
        <w:jc w:val="left"/>
        <w:rPr>
          <w:rFonts w:hint="eastAsia" w:ascii="宋体" w:hAnsi="宋体"/>
          <w:color w:val="auto"/>
          <w:sz w:val="24"/>
          <w:szCs w:val="24"/>
          <w:highlight w:val="none"/>
        </w:rPr>
      </w:pPr>
    </w:p>
    <w:p w14:paraId="5A22F9F9">
      <w:pPr>
        <w:spacing w:before="120" w:after="120" w:line="360" w:lineRule="auto"/>
        <w:jc w:val="both"/>
        <w:rPr>
          <w:rFonts w:hint="eastAsia" w:ascii="Arial" w:hAnsi="Arial"/>
          <w:b/>
          <w:bCs/>
          <w:color w:val="auto"/>
          <w:sz w:val="32"/>
          <w:szCs w:val="24"/>
          <w:highlight w:val="none"/>
        </w:rPr>
      </w:pPr>
    </w:p>
    <w:p w14:paraId="30D4F864">
      <w:pPr>
        <w:spacing w:before="120" w:after="120" w:line="360" w:lineRule="auto"/>
        <w:jc w:val="center"/>
        <w:rPr>
          <w:rFonts w:hint="eastAsia" w:ascii="Arial" w:hAnsi="Arial"/>
          <w:b/>
          <w:bCs/>
          <w:color w:val="auto"/>
          <w:sz w:val="32"/>
          <w:szCs w:val="24"/>
          <w:highlight w:val="none"/>
        </w:rPr>
      </w:pPr>
    </w:p>
    <w:p w14:paraId="35D718D1">
      <w:pPr>
        <w:spacing w:before="120" w:after="120" w:line="360" w:lineRule="auto"/>
        <w:jc w:val="center"/>
        <w:outlineLvl w:val="0"/>
        <w:rPr>
          <w:rFonts w:hint="eastAsia" w:ascii="Arial" w:hAnsi="Arial" w:eastAsia="宋体" w:cs="Times New Roman"/>
          <w:b/>
          <w:bCs/>
          <w:color w:val="auto"/>
          <w:sz w:val="32"/>
          <w:szCs w:val="24"/>
          <w:highlight w:val="none"/>
          <w:lang w:val="en-US" w:eastAsia="zh-CN"/>
        </w:rPr>
      </w:pPr>
      <w:r>
        <w:rPr>
          <w:rFonts w:hint="eastAsia" w:ascii="Arial" w:hAnsi="Arial"/>
          <w:b/>
          <w:bCs/>
          <w:color w:val="auto"/>
          <w:sz w:val="32"/>
          <w:szCs w:val="24"/>
          <w:highlight w:val="none"/>
        </w:rPr>
        <w:t>采购人：</w:t>
      </w:r>
      <w:r>
        <w:rPr>
          <w:rFonts w:hint="eastAsia" w:ascii="Arial" w:hAnsi="Arial" w:cs="Times New Roman"/>
          <w:b/>
          <w:bCs/>
          <w:color w:val="auto"/>
          <w:sz w:val="32"/>
          <w:szCs w:val="24"/>
          <w:highlight w:val="none"/>
          <w:lang w:val="en-US" w:eastAsia="zh-CN"/>
        </w:rPr>
        <w:t>南通市海门区三厂街道中心卫生院</w:t>
      </w:r>
    </w:p>
    <w:p w14:paraId="75026935">
      <w:pPr>
        <w:spacing w:before="120" w:after="120" w:line="360" w:lineRule="auto"/>
        <w:jc w:val="center"/>
        <w:outlineLvl w:val="0"/>
        <w:rPr>
          <w:rFonts w:hint="eastAsia" w:ascii="Arial" w:hAnsi="Arial"/>
          <w:b/>
          <w:bCs/>
          <w:color w:val="auto"/>
          <w:sz w:val="32"/>
          <w:szCs w:val="24"/>
          <w:highlight w:val="none"/>
        </w:rPr>
      </w:pPr>
      <w:r>
        <w:rPr>
          <w:rFonts w:hint="eastAsia" w:ascii="Arial" w:hAnsi="Arial"/>
          <w:b/>
          <w:bCs/>
          <w:color w:val="auto"/>
          <w:sz w:val="32"/>
          <w:szCs w:val="24"/>
          <w:highlight w:val="none"/>
          <w:lang w:val="en-US" w:eastAsia="zh-CN"/>
        </w:rPr>
        <w:t>2026</w:t>
      </w:r>
      <w:r>
        <w:rPr>
          <w:rFonts w:hint="eastAsia" w:ascii="Arial" w:hAnsi="Arial"/>
          <w:b/>
          <w:bCs/>
          <w:color w:val="auto"/>
          <w:sz w:val="32"/>
          <w:szCs w:val="24"/>
          <w:highlight w:val="none"/>
        </w:rPr>
        <w:t>年</w:t>
      </w:r>
      <w:r>
        <w:rPr>
          <w:rFonts w:hint="eastAsia" w:ascii="Arial" w:hAnsi="Arial"/>
          <w:b/>
          <w:bCs/>
          <w:color w:val="auto"/>
          <w:sz w:val="32"/>
          <w:szCs w:val="24"/>
          <w:highlight w:val="none"/>
          <w:lang w:val="en-US" w:eastAsia="zh-CN"/>
        </w:rPr>
        <w:t>7</w:t>
      </w:r>
      <w:r>
        <w:rPr>
          <w:rFonts w:hint="eastAsia" w:ascii="Arial" w:hAnsi="Arial"/>
          <w:b/>
          <w:bCs/>
          <w:color w:val="auto"/>
          <w:sz w:val="32"/>
          <w:szCs w:val="24"/>
          <w:highlight w:val="none"/>
        </w:rPr>
        <w:t>月</w:t>
      </w:r>
    </w:p>
    <w:p w14:paraId="4802F876">
      <w:pPr>
        <w:spacing w:before="120" w:after="120" w:line="360" w:lineRule="auto"/>
        <w:jc w:val="left"/>
        <w:rPr>
          <w:rFonts w:hint="eastAsia" w:ascii="Arial" w:hAnsi="Arial"/>
          <w:color w:val="auto"/>
          <w:sz w:val="24"/>
          <w:szCs w:val="24"/>
          <w:highlight w:val="none"/>
          <w:u w:val="single"/>
        </w:rPr>
      </w:pPr>
      <w:r>
        <w:rPr>
          <w:rFonts w:hint="eastAsia" w:ascii="Arial" w:hAnsi="Arial"/>
          <w:color w:val="auto"/>
          <w:sz w:val="24"/>
          <w:szCs w:val="24"/>
          <w:highlight w:val="none"/>
        </w:rPr>
        <w:t xml:space="preserve">                        </w:t>
      </w:r>
    </w:p>
    <w:p w14:paraId="0587D248">
      <w:pPr>
        <w:spacing w:line="480" w:lineRule="auto"/>
        <w:jc w:val="center"/>
        <w:outlineLvl w:val="0"/>
        <w:rPr>
          <w:rFonts w:hint="eastAsia" w:ascii="黑体" w:hAnsi="Arial" w:eastAsia="黑体"/>
          <w:b/>
          <w:color w:val="auto"/>
          <w:sz w:val="44"/>
          <w:szCs w:val="21"/>
          <w:highlight w:val="none"/>
        </w:rPr>
      </w:pPr>
      <w:r>
        <w:rPr>
          <w:rFonts w:ascii="Times New Roman" w:hAnsi="Times New Roman"/>
          <w:color w:val="auto"/>
          <w:szCs w:val="21"/>
          <w:highlight w:val="none"/>
        </w:rPr>
        <w:br w:type="page" w:clear="all"/>
      </w:r>
      <w:bookmarkStart w:id="0" w:name="_Toc120614210"/>
      <w:bookmarkStart w:id="1" w:name="_Toc523127445"/>
      <w:bookmarkStart w:id="2" w:name="_Toc513029200"/>
      <w:bookmarkStart w:id="3" w:name="_Toc20823272"/>
      <w:bookmarkStart w:id="4" w:name="_Toc479757206"/>
      <w:bookmarkStart w:id="5" w:name="_Toc16938516"/>
      <w:r>
        <w:rPr>
          <w:rFonts w:hint="eastAsia" w:ascii="黑体" w:hAnsi="Arial" w:eastAsia="黑体"/>
          <w:b/>
          <w:color w:val="auto"/>
          <w:sz w:val="44"/>
          <w:szCs w:val="21"/>
          <w:highlight w:val="none"/>
        </w:rPr>
        <w:t>总  目  录</w:t>
      </w:r>
    </w:p>
    <w:p w14:paraId="49A7D005">
      <w:pPr>
        <w:spacing w:line="480" w:lineRule="auto"/>
        <w:rPr>
          <w:rFonts w:hint="eastAsia" w:ascii="仿宋_GB2312" w:hAnsi="Arial" w:eastAsia="仿宋_GB2312"/>
          <w:b/>
          <w:color w:val="auto"/>
          <w:sz w:val="28"/>
          <w:szCs w:val="21"/>
          <w:highlight w:val="none"/>
        </w:rPr>
      </w:pPr>
    </w:p>
    <w:p w14:paraId="27DCA5BC">
      <w:pPr>
        <w:numPr>
          <w:ilvl w:val="0"/>
          <w:numId w:val="4"/>
        </w:numPr>
        <w:spacing w:line="480" w:lineRule="auto"/>
        <w:outlineLvl w:val="1"/>
        <w:rPr>
          <w:rFonts w:hint="eastAsia" w:ascii="黑体" w:hAnsi="Showcard Gothic" w:eastAsia="黑体"/>
          <w:color w:val="auto"/>
          <w:sz w:val="32"/>
          <w:szCs w:val="21"/>
          <w:highlight w:val="none"/>
        </w:rPr>
      </w:pPr>
      <w:r>
        <w:rPr>
          <w:rFonts w:hint="eastAsia" w:ascii="黑体" w:hAnsi="宋体" w:eastAsia="黑体"/>
          <w:color w:val="auto"/>
          <w:sz w:val="36"/>
          <w:szCs w:val="21"/>
          <w:highlight w:val="none"/>
        </w:rPr>
        <w:t>磋商邀请</w:t>
      </w:r>
    </w:p>
    <w:p w14:paraId="44EF6763">
      <w:pPr>
        <w:numPr>
          <w:ilvl w:val="0"/>
          <w:numId w:val="4"/>
        </w:numPr>
        <w:spacing w:line="480" w:lineRule="auto"/>
        <w:outlineLvl w:val="1"/>
        <w:rPr>
          <w:rFonts w:hint="eastAsia" w:ascii="黑体" w:hAnsi="Showcard Gothic" w:eastAsia="黑体"/>
          <w:color w:val="auto"/>
          <w:sz w:val="36"/>
          <w:szCs w:val="21"/>
          <w:highlight w:val="none"/>
        </w:rPr>
      </w:pPr>
      <w:r>
        <w:rPr>
          <w:rFonts w:hint="eastAsia" w:ascii="黑体" w:hAnsi="宋体" w:eastAsia="黑体"/>
          <w:bCs/>
          <w:color w:val="auto"/>
          <w:sz w:val="36"/>
          <w:szCs w:val="36"/>
          <w:highlight w:val="none"/>
        </w:rPr>
        <w:t>供应商须知</w:t>
      </w:r>
      <w:r>
        <w:rPr>
          <w:rFonts w:hint="eastAsia" w:ascii="黑体" w:hAnsi="Showcard Gothic" w:eastAsia="黑体"/>
          <w:color w:val="auto"/>
          <w:sz w:val="36"/>
          <w:szCs w:val="21"/>
          <w:highlight w:val="none"/>
        </w:rPr>
        <w:t xml:space="preserve"> </w:t>
      </w:r>
    </w:p>
    <w:p w14:paraId="5F116D2A">
      <w:pPr>
        <w:numPr>
          <w:ilvl w:val="0"/>
          <w:numId w:val="4"/>
        </w:numPr>
        <w:spacing w:line="480" w:lineRule="auto"/>
        <w:outlineLvl w:val="1"/>
        <w:rPr>
          <w:rFonts w:hint="eastAsia" w:ascii="黑体" w:hAnsi="Showcard Gothic" w:eastAsia="黑体"/>
          <w:color w:val="auto"/>
          <w:sz w:val="36"/>
          <w:szCs w:val="21"/>
          <w:highlight w:val="none"/>
        </w:rPr>
      </w:pPr>
      <w:r>
        <w:rPr>
          <w:rFonts w:hint="eastAsia" w:ascii="黑体" w:hAnsi="宋体" w:eastAsia="黑体"/>
          <w:color w:val="auto"/>
          <w:sz w:val="36"/>
          <w:szCs w:val="21"/>
          <w:highlight w:val="none"/>
        </w:rPr>
        <w:t>采购需求</w:t>
      </w:r>
    </w:p>
    <w:p w14:paraId="57E70C19">
      <w:pPr>
        <w:numPr>
          <w:ilvl w:val="0"/>
          <w:numId w:val="4"/>
        </w:numPr>
        <w:spacing w:line="480" w:lineRule="auto"/>
        <w:outlineLvl w:val="1"/>
        <w:rPr>
          <w:rFonts w:hint="eastAsia" w:ascii="黑体" w:hAnsi="Showcard Gothic" w:eastAsia="黑体"/>
          <w:color w:val="auto"/>
          <w:sz w:val="36"/>
          <w:szCs w:val="21"/>
          <w:highlight w:val="none"/>
        </w:rPr>
      </w:pPr>
      <w:r>
        <w:rPr>
          <w:rFonts w:hint="eastAsia" w:ascii="黑体" w:hAnsi="宋体" w:eastAsia="黑体"/>
          <w:bCs/>
          <w:color w:val="auto"/>
          <w:sz w:val="36"/>
          <w:szCs w:val="36"/>
          <w:highlight w:val="none"/>
        </w:rPr>
        <w:t>评审方法与评审标准</w:t>
      </w:r>
    </w:p>
    <w:p w14:paraId="53E577C7">
      <w:pPr>
        <w:numPr>
          <w:ilvl w:val="0"/>
          <w:numId w:val="4"/>
        </w:numPr>
        <w:spacing w:line="480" w:lineRule="auto"/>
        <w:outlineLvl w:val="1"/>
        <w:rPr>
          <w:rFonts w:hint="eastAsia" w:ascii="黑体" w:hAnsi="Showcard Gothic" w:eastAsia="黑体"/>
          <w:color w:val="auto"/>
          <w:sz w:val="36"/>
          <w:szCs w:val="21"/>
          <w:highlight w:val="none"/>
        </w:rPr>
      </w:pPr>
      <w:r>
        <w:rPr>
          <w:rFonts w:hint="eastAsia" w:ascii="黑体" w:hAnsi="Showcard Gothic" w:eastAsia="黑体"/>
          <w:color w:val="auto"/>
          <w:sz w:val="36"/>
          <w:szCs w:val="21"/>
          <w:highlight w:val="none"/>
          <w:lang w:val="en-US" w:eastAsia="zh-CN"/>
        </w:rPr>
        <w:t>合同格式</w:t>
      </w:r>
    </w:p>
    <w:p w14:paraId="086E8663">
      <w:pPr>
        <w:numPr>
          <w:ilvl w:val="0"/>
          <w:numId w:val="4"/>
        </w:numPr>
        <w:spacing w:line="480" w:lineRule="auto"/>
        <w:outlineLvl w:val="1"/>
        <w:rPr>
          <w:rFonts w:hint="eastAsia" w:ascii="黑体" w:hAnsi="Showcard Gothic" w:eastAsia="黑体"/>
          <w:color w:val="auto"/>
          <w:sz w:val="36"/>
          <w:szCs w:val="21"/>
          <w:highlight w:val="none"/>
        </w:rPr>
      </w:pPr>
      <w:r>
        <w:rPr>
          <w:rFonts w:hint="eastAsia" w:ascii="黑体" w:hAnsi="宋体" w:eastAsia="黑体"/>
          <w:color w:val="auto"/>
          <w:sz w:val="36"/>
          <w:szCs w:val="21"/>
          <w:highlight w:val="none"/>
        </w:rPr>
        <w:t>响应文件格式</w:t>
      </w:r>
    </w:p>
    <w:p w14:paraId="18EB710F">
      <w:pPr>
        <w:rPr>
          <w:rFonts w:hint="eastAsia" w:ascii="Times New Roman" w:hAnsi="Times New Roman"/>
          <w:color w:val="auto"/>
          <w:szCs w:val="21"/>
          <w:highlight w:val="none"/>
        </w:rPr>
      </w:pPr>
    </w:p>
    <w:p w14:paraId="17F0801E">
      <w:pPr>
        <w:rPr>
          <w:rFonts w:hint="eastAsia" w:ascii="Times New Roman" w:hAnsi="Times New Roman"/>
          <w:color w:val="auto"/>
          <w:szCs w:val="21"/>
          <w:highlight w:val="none"/>
        </w:rPr>
      </w:pPr>
    </w:p>
    <w:p w14:paraId="0665168D">
      <w:pPr>
        <w:rPr>
          <w:rFonts w:hint="eastAsia" w:ascii="Times New Roman" w:hAnsi="Times New Roman"/>
          <w:color w:val="auto"/>
          <w:szCs w:val="21"/>
          <w:highlight w:val="none"/>
        </w:rPr>
      </w:pPr>
    </w:p>
    <w:p w14:paraId="3C2B1743">
      <w:pPr>
        <w:rPr>
          <w:rFonts w:hint="eastAsia" w:ascii="Times New Roman" w:hAnsi="Times New Roman"/>
          <w:color w:val="auto"/>
          <w:szCs w:val="21"/>
          <w:highlight w:val="none"/>
        </w:rPr>
      </w:pPr>
    </w:p>
    <w:p w14:paraId="71DD8525">
      <w:pPr>
        <w:rPr>
          <w:rFonts w:hint="eastAsia" w:ascii="Times New Roman" w:hAnsi="Times New Roman"/>
          <w:color w:val="auto"/>
          <w:szCs w:val="21"/>
          <w:highlight w:val="none"/>
        </w:rPr>
      </w:pPr>
    </w:p>
    <w:p w14:paraId="6A69378E">
      <w:pPr>
        <w:rPr>
          <w:rFonts w:hint="eastAsia" w:ascii="Times New Roman" w:hAnsi="Times New Roman"/>
          <w:color w:val="auto"/>
          <w:szCs w:val="21"/>
          <w:highlight w:val="none"/>
        </w:rPr>
      </w:pPr>
    </w:p>
    <w:p w14:paraId="5D15294D">
      <w:pPr>
        <w:rPr>
          <w:rFonts w:hint="eastAsia" w:ascii="Times New Roman" w:hAnsi="Times New Roman"/>
          <w:color w:val="auto"/>
          <w:szCs w:val="21"/>
          <w:highlight w:val="none"/>
        </w:rPr>
      </w:pPr>
    </w:p>
    <w:p w14:paraId="3269811C">
      <w:pPr>
        <w:rPr>
          <w:rFonts w:hint="eastAsia" w:ascii="Times New Roman" w:hAnsi="Times New Roman"/>
          <w:color w:val="auto"/>
          <w:szCs w:val="21"/>
          <w:highlight w:val="none"/>
        </w:rPr>
      </w:pPr>
    </w:p>
    <w:p w14:paraId="37093578">
      <w:pPr>
        <w:rPr>
          <w:rFonts w:hint="eastAsia" w:ascii="Times New Roman" w:hAnsi="Times New Roman"/>
          <w:color w:val="auto"/>
          <w:szCs w:val="21"/>
          <w:highlight w:val="none"/>
        </w:rPr>
      </w:pPr>
    </w:p>
    <w:p w14:paraId="564A5B95">
      <w:pPr>
        <w:rPr>
          <w:rFonts w:hint="eastAsia" w:ascii="Times New Roman" w:hAnsi="Times New Roman"/>
          <w:color w:val="auto"/>
          <w:szCs w:val="21"/>
          <w:highlight w:val="none"/>
        </w:rPr>
      </w:pPr>
    </w:p>
    <w:p w14:paraId="6ABDDF09">
      <w:pPr>
        <w:rPr>
          <w:rFonts w:hint="eastAsia" w:ascii="Times New Roman" w:hAnsi="Times New Roman"/>
          <w:color w:val="auto"/>
          <w:szCs w:val="21"/>
          <w:highlight w:val="none"/>
        </w:rPr>
      </w:pPr>
    </w:p>
    <w:p w14:paraId="206E15BA">
      <w:pPr>
        <w:rPr>
          <w:rFonts w:hint="eastAsia" w:ascii="Times New Roman" w:hAnsi="Times New Roman"/>
          <w:color w:val="auto"/>
          <w:szCs w:val="21"/>
          <w:highlight w:val="none"/>
        </w:rPr>
      </w:pPr>
    </w:p>
    <w:p w14:paraId="10CB14DE">
      <w:pPr>
        <w:rPr>
          <w:rFonts w:hint="eastAsia" w:ascii="Times New Roman" w:hAnsi="Times New Roman"/>
          <w:color w:val="auto"/>
          <w:szCs w:val="21"/>
          <w:highlight w:val="none"/>
        </w:rPr>
      </w:pPr>
    </w:p>
    <w:p w14:paraId="5512183A">
      <w:pPr>
        <w:rPr>
          <w:rFonts w:hint="eastAsia" w:ascii="Times New Roman" w:hAnsi="Times New Roman"/>
          <w:color w:val="auto"/>
          <w:szCs w:val="21"/>
          <w:highlight w:val="none"/>
        </w:rPr>
      </w:pPr>
    </w:p>
    <w:p w14:paraId="7A3F31DD">
      <w:pPr>
        <w:rPr>
          <w:rFonts w:hint="eastAsia" w:ascii="Times New Roman" w:hAnsi="Times New Roman"/>
          <w:color w:val="auto"/>
          <w:szCs w:val="21"/>
          <w:highlight w:val="none"/>
        </w:rPr>
      </w:pPr>
    </w:p>
    <w:p w14:paraId="273A408F">
      <w:pPr>
        <w:rPr>
          <w:rFonts w:hint="eastAsia" w:ascii="Times New Roman" w:hAnsi="Times New Roman"/>
          <w:color w:val="auto"/>
          <w:szCs w:val="21"/>
          <w:highlight w:val="none"/>
        </w:rPr>
      </w:pPr>
    </w:p>
    <w:p w14:paraId="5EBC8C28">
      <w:pPr>
        <w:rPr>
          <w:rFonts w:hint="eastAsia" w:ascii="Times New Roman" w:hAnsi="Times New Roman"/>
          <w:color w:val="auto"/>
          <w:szCs w:val="21"/>
          <w:highlight w:val="none"/>
        </w:rPr>
      </w:pPr>
    </w:p>
    <w:p w14:paraId="1AD0C711">
      <w:pPr>
        <w:rPr>
          <w:rFonts w:hint="eastAsia" w:ascii="Times New Roman" w:hAnsi="Times New Roman"/>
          <w:color w:val="auto"/>
          <w:szCs w:val="21"/>
          <w:highlight w:val="none"/>
        </w:rPr>
      </w:pPr>
    </w:p>
    <w:p w14:paraId="339F6D21">
      <w:pPr>
        <w:rPr>
          <w:rFonts w:hint="eastAsia" w:ascii="Times New Roman" w:hAnsi="Times New Roman"/>
          <w:color w:val="auto"/>
          <w:szCs w:val="21"/>
          <w:highlight w:val="none"/>
        </w:rPr>
      </w:pPr>
    </w:p>
    <w:p w14:paraId="4DBBE02A">
      <w:pPr>
        <w:rPr>
          <w:rFonts w:hint="eastAsia" w:ascii="Times New Roman" w:hAnsi="Times New Roman"/>
          <w:color w:val="auto"/>
          <w:szCs w:val="21"/>
          <w:highlight w:val="none"/>
        </w:rPr>
      </w:pPr>
    </w:p>
    <w:p w14:paraId="0AA87B92">
      <w:pPr>
        <w:rPr>
          <w:rFonts w:hint="eastAsia" w:ascii="Times New Roman" w:hAnsi="Times New Roman"/>
          <w:color w:val="auto"/>
          <w:szCs w:val="21"/>
          <w:highlight w:val="none"/>
        </w:rPr>
      </w:pPr>
    </w:p>
    <w:p w14:paraId="04326A9D">
      <w:pPr>
        <w:rPr>
          <w:rFonts w:hint="eastAsia" w:ascii="Times New Roman" w:hAnsi="Times New Roman"/>
          <w:color w:val="auto"/>
          <w:szCs w:val="21"/>
          <w:highlight w:val="none"/>
        </w:rPr>
      </w:pPr>
    </w:p>
    <w:p w14:paraId="5000F0AF">
      <w:pPr>
        <w:rPr>
          <w:rFonts w:hint="eastAsia" w:ascii="Times New Roman" w:hAnsi="Times New Roman"/>
          <w:color w:val="auto"/>
          <w:szCs w:val="21"/>
          <w:highlight w:val="none"/>
        </w:rPr>
      </w:pPr>
    </w:p>
    <w:p w14:paraId="1126FCBA">
      <w:pPr>
        <w:rPr>
          <w:rFonts w:hint="eastAsia" w:ascii="Times New Roman" w:hAnsi="Times New Roman"/>
          <w:color w:val="auto"/>
          <w:szCs w:val="21"/>
          <w:highlight w:val="none"/>
        </w:rPr>
      </w:pPr>
    </w:p>
    <w:p w14:paraId="7E6AFD15">
      <w:pPr>
        <w:rPr>
          <w:rFonts w:hint="eastAsia" w:ascii="Times New Roman" w:hAnsi="Times New Roman"/>
          <w:color w:val="auto"/>
          <w:szCs w:val="21"/>
          <w:highlight w:val="none"/>
        </w:rPr>
      </w:pPr>
    </w:p>
    <w:p w14:paraId="0427664B">
      <w:pPr>
        <w:rPr>
          <w:rFonts w:hint="eastAsia" w:ascii="Times New Roman" w:hAnsi="Times New Roman"/>
          <w:color w:val="auto"/>
          <w:szCs w:val="21"/>
          <w:highlight w:val="none"/>
        </w:rPr>
      </w:pPr>
    </w:p>
    <w:p w14:paraId="3C90C16F">
      <w:pPr>
        <w:rPr>
          <w:rFonts w:hint="eastAsia" w:ascii="Times New Roman" w:hAnsi="Times New Roman"/>
          <w:color w:val="auto"/>
          <w:szCs w:val="21"/>
          <w:highlight w:val="none"/>
        </w:rPr>
      </w:pPr>
    </w:p>
    <w:p w14:paraId="7FA277BB">
      <w:pPr>
        <w:rPr>
          <w:rFonts w:hint="eastAsia" w:ascii="Times New Roman" w:hAnsi="Times New Roman"/>
          <w:color w:val="auto"/>
          <w:szCs w:val="21"/>
          <w:highlight w:val="none"/>
        </w:rPr>
      </w:pPr>
    </w:p>
    <w:p w14:paraId="47E5FE28">
      <w:pPr>
        <w:rPr>
          <w:rFonts w:hint="eastAsia" w:ascii="Times New Roman" w:hAnsi="Times New Roman"/>
          <w:color w:val="auto"/>
          <w:szCs w:val="21"/>
          <w:highlight w:val="none"/>
        </w:rPr>
      </w:pPr>
    </w:p>
    <w:p w14:paraId="77A5749D">
      <w:pPr>
        <w:rPr>
          <w:rFonts w:hint="eastAsia" w:ascii="Times New Roman" w:hAnsi="Times New Roman"/>
          <w:color w:val="auto"/>
          <w:szCs w:val="21"/>
          <w:highlight w:val="none"/>
        </w:rPr>
      </w:pPr>
    </w:p>
    <w:p w14:paraId="7E25536C">
      <w:pPr>
        <w:rPr>
          <w:rFonts w:hint="eastAsia" w:ascii="Times New Roman" w:hAnsi="Times New Roman"/>
          <w:color w:val="auto"/>
          <w:szCs w:val="21"/>
          <w:highlight w:val="none"/>
        </w:rPr>
      </w:pPr>
    </w:p>
    <w:p w14:paraId="1CC02B6D">
      <w:pPr>
        <w:keepNext/>
        <w:spacing w:line="560" w:lineRule="exact"/>
        <w:jc w:val="center"/>
        <w:outlineLvl w:val="0"/>
        <w:rPr>
          <w:rFonts w:hint="eastAsia" w:ascii="黑体" w:hAnsi="Times New Roman" w:eastAsia="黑体"/>
          <w:bCs/>
          <w:color w:val="auto"/>
          <w:sz w:val="44"/>
          <w:szCs w:val="44"/>
          <w:highlight w:val="none"/>
        </w:rPr>
      </w:pPr>
      <w:r>
        <w:rPr>
          <w:rFonts w:hint="eastAsia" w:ascii="黑体" w:hAnsi="Times New Roman" w:eastAsia="黑体"/>
          <w:color w:val="auto"/>
          <w:sz w:val="44"/>
          <w:szCs w:val="44"/>
          <w:highlight w:val="none"/>
        </w:rPr>
        <w:t xml:space="preserve">第一章  </w:t>
      </w:r>
      <w:bookmarkEnd w:id="0"/>
      <w:r>
        <w:rPr>
          <w:rFonts w:hint="eastAsia" w:ascii="黑体" w:hAnsi="Times New Roman" w:eastAsia="黑体"/>
          <w:color w:val="auto"/>
          <w:sz w:val="44"/>
          <w:szCs w:val="44"/>
          <w:highlight w:val="none"/>
        </w:rPr>
        <w:t>磋商邀请</w:t>
      </w:r>
    </w:p>
    <w:p w14:paraId="25CB3EB3">
      <w:pPr>
        <w:spacing w:line="560" w:lineRule="exact"/>
        <w:ind w:firstLine="480"/>
        <w:rPr>
          <w:rFonts w:ascii="宋体" w:hAnsi="宋体"/>
          <w:color w:val="auto"/>
          <w:sz w:val="24"/>
          <w:szCs w:val="24"/>
          <w:highlight w:val="none"/>
        </w:rPr>
      </w:pPr>
      <w:r>
        <w:rPr>
          <w:rFonts w:hint="eastAsia" w:ascii="宋体" w:hAnsi="宋体"/>
          <w:color w:val="auto"/>
          <w:sz w:val="24"/>
          <w:szCs w:val="24"/>
          <w:highlight w:val="none"/>
        </w:rPr>
        <w:t>受</w:t>
      </w:r>
      <w:r>
        <w:rPr>
          <w:rFonts w:hint="eastAsia" w:ascii="宋体" w:hAnsi="宋体" w:eastAsia="宋体" w:cs="Times New Roman"/>
          <w:color w:val="auto"/>
          <w:sz w:val="24"/>
          <w:szCs w:val="24"/>
          <w:highlight w:val="none"/>
          <w:lang w:val="en-US" w:eastAsia="zh-CN"/>
        </w:rPr>
        <w:t>[</w:t>
      </w:r>
      <w:r>
        <w:rPr>
          <w:rFonts w:hint="eastAsia" w:ascii="宋体" w:hAnsi="宋体" w:cs="Times New Roman"/>
          <w:color w:val="auto"/>
          <w:sz w:val="24"/>
          <w:szCs w:val="24"/>
          <w:highlight w:val="none"/>
          <w:lang w:val="en-US" w:eastAsia="zh-CN"/>
        </w:rPr>
        <w:t>南通市海门区三厂街道中心卫生院</w:t>
      </w:r>
      <w:r>
        <w:rPr>
          <w:rFonts w:hint="eastAsia" w:ascii="宋体" w:hAnsi="宋体" w:eastAsia="宋体" w:cs="Times New Roman"/>
          <w:color w:val="auto"/>
          <w:sz w:val="24"/>
          <w:szCs w:val="24"/>
          <w:highlight w:val="none"/>
          <w:lang w:val="en-US" w:eastAsia="zh-CN"/>
        </w:rPr>
        <w:t>]的委托，江苏弘业国际技术工程有限公司就[</w:t>
      </w:r>
      <w:r>
        <w:rPr>
          <w:rFonts w:hint="eastAsia" w:ascii="宋体" w:hAnsi="宋体" w:cs="Times New Roman"/>
          <w:color w:val="auto"/>
          <w:sz w:val="24"/>
          <w:szCs w:val="24"/>
          <w:highlight w:val="none"/>
          <w:lang w:val="en-US" w:eastAsia="zh-CN"/>
        </w:rPr>
        <w:t>南通市海门区三厂街道中心卫生院采购飞利浦incisive CT维保</w:t>
      </w:r>
      <w:r>
        <w:rPr>
          <w:rFonts w:hint="eastAsia" w:ascii="宋体" w:hAnsi="宋体" w:eastAsia="宋体" w:cs="Times New Roman"/>
          <w:color w:val="auto"/>
          <w:sz w:val="24"/>
          <w:szCs w:val="24"/>
          <w:highlight w:val="none"/>
          <w:lang w:val="en-US" w:eastAsia="zh-CN"/>
        </w:rPr>
        <w:t>项目</w:t>
      </w:r>
      <w:r>
        <w:rPr>
          <w:rFonts w:hint="eastAsia" w:ascii="宋体" w:hAnsi="宋体"/>
          <w:color w:val="auto"/>
          <w:sz w:val="24"/>
          <w:szCs w:val="24"/>
          <w:highlight w:val="none"/>
        </w:rPr>
        <w:t>]([</w:t>
      </w:r>
      <w:r>
        <w:rPr>
          <w:rFonts w:hint="eastAsia" w:ascii="宋体" w:hAnsi="宋体" w:cs="宋体"/>
          <w:color w:val="auto"/>
          <w:sz w:val="24"/>
          <w:szCs w:val="24"/>
          <w:highlight w:val="none"/>
          <w:lang w:eastAsia="zh-CN"/>
        </w:rPr>
        <w:t>JSZC-320614-JSHY-C2026-0146</w:t>
      </w:r>
      <w:r>
        <w:rPr>
          <w:rFonts w:hint="eastAsia" w:ascii="宋体" w:hAnsi="宋体"/>
          <w:color w:val="auto"/>
          <w:sz w:val="24"/>
          <w:szCs w:val="24"/>
          <w:highlight w:val="none"/>
        </w:rPr>
        <w:t>])项目进行竞争性磋商采购，欢迎符合条件的供应商参加磋商。</w:t>
      </w:r>
    </w:p>
    <w:p w14:paraId="79FE705C">
      <w:pPr>
        <w:pBdr>
          <w:top w:val="single" w:color="000000" w:sz="4" w:space="1"/>
          <w:left w:val="single" w:color="000000" w:sz="4" w:space="4"/>
          <w:bottom w:val="single" w:color="000000" w:sz="4" w:space="1"/>
          <w:right w:val="single" w:color="000000" w:sz="4" w:space="4"/>
        </w:pBdr>
        <w:spacing w:line="560" w:lineRule="exact"/>
        <w:ind w:firstLine="480"/>
        <w:rPr>
          <w:rFonts w:ascii="宋体" w:hAnsi="宋体"/>
          <w:color w:val="auto"/>
          <w:sz w:val="24"/>
          <w:szCs w:val="24"/>
          <w:highlight w:val="none"/>
        </w:rPr>
      </w:pPr>
      <w:r>
        <w:rPr>
          <w:rFonts w:hint="eastAsia" w:ascii="宋体" w:hAnsi="宋体"/>
          <w:color w:val="auto"/>
          <w:sz w:val="24"/>
          <w:szCs w:val="24"/>
          <w:highlight w:val="none"/>
        </w:rPr>
        <w:t>项目概况</w:t>
      </w:r>
    </w:p>
    <w:p w14:paraId="5502F04A">
      <w:pPr>
        <w:pBdr>
          <w:top w:val="single" w:color="000000" w:sz="4" w:space="1"/>
          <w:left w:val="single" w:color="000000" w:sz="4" w:space="4"/>
          <w:bottom w:val="single" w:color="000000" w:sz="4" w:space="1"/>
          <w:right w:val="single" w:color="000000" w:sz="4" w:space="4"/>
        </w:pBdr>
        <w:spacing w:line="560" w:lineRule="exact"/>
        <w:ind w:firstLine="480"/>
        <w:rPr>
          <w:rFonts w:ascii="宋体" w:hAnsi="宋体"/>
          <w:color w:val="auto"/>
          <w:sz w:val="24"/>
          <w:szCs w:val="24"/>
          <w:highlight w:val="none"/>
        </w:rPr>
      </w:pPr>
      <w:r>
        <w:rPr>
          <w:rFonts w:hint="eastAsia" w:ascii="宋体" w:hAnsi="宋体" w:cs="Times New Roman"/>
          <w:color w:val="auto"/>
          <w:sz w:val="24"/>
          <w:szCs w:val="24"/>
          <w:highlight w:val="none"/>
          <w:lang w:val="en-US" w:eastAsia="zh-CN"/>
        </w:rPr>
        <w:t>南通市海门区三厂街道中心卫生院采购飞利浦incisive CT维保</w:t>
      </w:r>
      <w:r>
        <w:rPr>
          <w:rFonts w:hint="eastAsia" w:ascii="宋体" w:hAnsi="宋体" w:eastAsia="宋体" w:cs="Times New Roman"/>
          <w:color w:val="auto"/>
          <w:sz w:val="24"/>
          <w:szCs w:val="24"/>
          <w:highlight w:val="none"/>
          <w:lang w:val="en-US" w:eastAsia="zh-CN"/>
        </w:rPr>
        <w:t>项目</w:t>
      </w:r>
      <w:r>
        <w:rPr>
          <w:rFonts w:hint="eastAsia" w:ascii="宋体" w:hAnsi="宋体"/>
          <w:color w:val="auto"/>
          <w:sz w:val="24"/>
          <w:szCs w:val="24"/>
          <w:highlight w:val="none"/>
        </w:rPr>
        <w:t>竞争性磋商项目的潜在供应商可在</w:t>
      </w:r>
      <w:r>
        <w:rPr>
          <w:rFonts w:hint="eastAsia" w:ascii="宋体" w:hAnsi="宋体"/>
          <w:color w:val="auto"/>
          <w:sz w:val="24"/>
          <w:szCs w:val="24"/>
          <w:highlight w:val="none"/>
          <w:u w:val="single"/>
        </w:rPr>
        <w:t>“江苏政府采购网”自行免费下载</w:t>
      </w:r>
      <w:r>
        <w:rPr>
          <w:rFonts w:hint="eastAsia" w:ascii="宋体" w:hAnsi="宋体"/>
          <w:color w:val="auto"/>
          <w:sz w:val="24"/>
          <w:szCs w:val="24"/>
          <w:highlight w:val="none"/>
        </w:rPr>
        <w:t>磋商文件，并于</w:t>
      </w:r>
      <w:r>
        <w:rPr>
          <w:rFonts w:hint="eastAsia" w:ascii="宋体" w:hAnsi="宋体"/>
          <w:color w:val="auto"/>
          <w:sz w:val="24"/>
          <w:szCs w:val="24"/>
          <w:highlight w:val="none"/>
          <w:u w:val="single"/>
          <w:lang w:val="en-US" w:eastAsia="zh-CN"/>
        </w:rPr>
        <w:t>2026</w:t>
      </w:r>
      <w:r>
        <w:rPr>
          <w:rFonts w:hint="eastAsia" w:ascii="宋体" w:hAnsi="宋体"/>
          <w:bCs/>
          <w:color w:val="auto"/>
          <w:sz w:val="24"/>
          <w:szCs w:val="24"/>
          <w:highlight w:val="none"/>
          <w:u w:val="single"/>
        </w:rPr>
        <w:t>年</w:t>
      </w:r>
      <w:r>
        <w:rPr>
          <w:rFonts w:hint="eastAsia" w:ascii="宋体" w:hAnsi="宋体"/>
          <w:bCs/>
          <w:color w:val="auto"/>
          <w:sz w:val="24"/>
          <w:szCs w:val="24"/>
          <w:highlight w:val="none"/>
          <w:u w:val="single"/>
          <w:lang w:val="en-US" w:eastAsia="zh-CN"/>
        </w:rPr>
        <w:t>8</w:t>
      </w:r>
      <w:r>
        <w:rPr>
          <w:rFonts w:hint="eastAsia" w:ascii="宋体" w:hAnsi="宋体"/>
          <w:bCs/>
          <w:color w:val="auto"/>
          <w:sz w:val="24"/>
          <w:szCs w:val="24"/>
          <w:highlight w:val="none"/>
          <w:u w:val="single"/>
        </w:rPr>
        <w:t>月</w:t>
      </w:r>
      <w:r>
        <w:rPr>
          <w:rFonts w:hint="eastAsia" w:ascii="宋体" w:hAnsi="宋体"/>
          <w:bCs/>
          <w:color w:val="auto"/>
          <w:sz w:val="24"/>
          <w:szCs w:val="24"/>
          <w:highlight w:val="none"/>
          <w:u w:val="single"/>
          <w:lang w:val="en-US" w:eastAsia="zh-CN"/>
        </w:rPr>
        <w:t>4</w:t>
      </w:r>
      <w:r>
        <w:rPr>
          <w:rFonts w:hint="eastAsia" w:ascii="宋体" w:hAnsi="宋体"/>
          <w:bCs/>
          <w:color w:val="auto"/>
          <w:sz w:val="24"/>
          <w:szCs w:val="24"/>
          <w:highlight w:val="none"/>
          <w:u w:val="single"/>
        </w:rPr>
        <w:t>日</w:t>
      </w:r>
      <w:r>
        <w:rPr>
          <w:rFonts w:hint="eastAsia" w:ascii="宋体" w:hAnsi="宋体"/>
          <w:bCs/>
          <w:color w:val="auto"/>
          <w:sz w:val="24"/>
          <w:szCs w:val="24"/>
          <w:highlight w:val="none"/>
          <w:u w:val="single"/>
          <w:lang w:val="en-US" w:eastAsia="zh-CN"/>
        </w:rPr>
        <w:t>14</w:t>
      </w:r>
      <w:r>
        <w:rPr>
          <w:rFonts w:hint="eastAsia" w:ascii="宋体" w:hAnsi="宋体"/>
          <w:bCs/>
          <w:color w:val="auto"/>
          <w:sz w:val="24"/>
          <w:szCs w:val="24"/>
          <w:highlight w:val="none"/>
          <w:u w:val="single"/>
        </w:rPr>
        <w:t>点</w:t>
      </w:r>
      <w:r>
        <w:rPr>
          <w:rFonts w:hint="eastAsia" w:ascii="宋体" w:hAnsi="宋体"/>
          <w:bCs/>
          <w:color w:val="auto"/>
          <w:sz w:val="24"/>
          <w:szCs w:val="24"/>
          <w:highlight w:val="none"/>
          <w:u w:val="single"/>
          <w:lang w:val="en-US" w:eastAsia="zh-CN"/>
        </w:rPr>
        <w:t>00</w:t>
      </w:r>
      <w:r>
        <w:rPr>
          <w:rFonts w:hint="eastAsia" w:ascii="宋体" w:hAnsi="宋体"/>
          <w:bCs/>
          <w:color w:val="auto"/>
          <w:sz w:val="24"/>
          <w:szCs w:val="24"/>
          <w:highlight w:val="none"/>
          <w:u w:val="single"/>
        </w:rPr>
        <w:t>分（</w:t>
      </w:r>
      <w:r>
        <w:rPr>
          <w:rFonts w:hint="eastAsia" w:ascii="宋体" w:hAnsi="宋体"/>
          <w:bCs/>
          <w:color w:val="auto"/>
          <w:sz w:val="24"/>
          <w:szCs w:val="24"/>
          <w:highlight w:val="none"/>
        </w:rPr>
        <w:t>北京时间）前递交响应文件</w:t>
      </w:r>
      <w:r>
        <w:rPr>
          <w:rFonts w:hint="eastAsia" w:ascii="宋体" w:hAnsi="宋体"/>
          <w:color w:val="auto"/>
          <w:sz w:val="24"/>
          <w:szCs w:val="24"/>
          <w:highlight w:val="none"/>
        </w:rPr>
        <w:t>。</w:t>
      </w:r>
    </w:p>
    <w:p w14:paraId="56C9375E">
      <w:pPr>
        <w:keepNext/>
        <w:keepLines/>
        <w:spacing w:line="560" w:lineRule="exact"/>
        <w:ind w:firstLine="498"/>
        <w:outlineLvl w:val="1"/>
        <w:rPr>
          <w:rFonts w:ascii="Times New Roman" w:hAnsi="Times New Roman"/>
          <w:b/>
          <w:bCs/>
          <w:color w:val="auto"/>
          <w:sz w:val="32"/>
          <w:szCs w:val="32"/>
          <w:highlight w:val="none"/>
        </w:rPr>
      </w:pPr>
      <w:bookmarkStart w:id="6" w:name="_Toc38985263"/>
      <w:bookmarkStart w:id="7" w:name="_Toc28359079"/>
      <w:bookmarkStart w:id="8" w:name="_Toc35393790"/>
      <w:bookmarkStart w:id="9" w:name="_Toc35393621"/>
      <w:bookmarkStart w:id="10" w:name="_Toc28359002"/>
      <w:bookmarkStart w:id="11" w:name="_Hlk24379207"/>
      <w:r>
        <w:rPr>
          <w:rFonts w:hint="eastAsia" w:ascii="Times New Roman" w:hAnsi="Times New Roman"/>
          <w:b/>
          <w:bCs/>
          <w:color w:val="auto"/>
          <w:sz w:val="32"/>
          <w:szCs w:val="32"/>
          <w:highlight w:val="none"/>
        </w:rPr>
        <w:t>一、项目基本情况</w:t>
      </w:r>
      <w:bookmarkEnd w:id="6"/>
      <w:bookmarkEnd w:id="7"/>
      <w:bookmarkEnd w:id="8"/>
      <w:bookmarkEnd w:id="9"/>
      <w:bookmarkEnd w:id="10"/>
    </w:p>
    <w:bookmarkEnd w:id="11"/>
    <w:p w14:paraId="546C0AF3">
      <w:pPr>
        <w:spacing w:line="560" w:lineRule="exact"/>
        <w:ind w:firstLine="480"/>
        <w:rPr>
          <w:rFonts w:ascii="宋体" w:hAnsi="宋体" w:eastAsia="宋体" w:cs="宋体"/>
          <w:color w:val="auto"/>
          <w:sz w:val="24"/>
          <w:szCs w:val="24"/>
          <w:highlight w:val="none"/>
          <w:lang w:val="en-US" w:eastAsia="zh-CN"/>
        </w:rPr>
      </w:pPr>
      <w:r>
        <w:rPr>
          <w:rFonts w:hint="eastAsia" w:ascii="宋体" w:hAnsi="宋体"/>
          <w:color w:val="auto"/>
          <w:sz w:val="24"/>
          <w:szCs w:val="24"/>
          <w:highlight w:val="none"/>
        </w:rPr>
        <w:t>1.项目编号：</w:t>
      </w:r>
      <w:r>
        <w:rPr>
          <w:rFonts w:hint="eastAsia" w:ascii="宋体" w:hAnsi="宋体" w:cs="宋体"/>
          <w:color w:val="auto"/>
          <w:sz w:val="24"/>
          <w:szCs w:val="24"/>
          <w:highlight w:val="none"/>
          <w:lang w:eastAsia="zh-CN"/>
        </w:rPr>
        <w:t>JSZC-320614-JSHY-C2026-0146</w:t>
      </w:r>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p>
    <w:p w14:paraId="3D7071F0">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2.项目名称：</w:t>
      </w:r>
      <w:r>
        <w:rPr>
          <w:rFonts w:hint="eastAsia" w:ascii="宋体" w:hAnsi="宋体" w:cs="Times New Roman"/>
          <w:color w:val="auto"/>
          <w:sz w:val="24"/>
          <w:szCs w:val="24"/>
          <w:highlight w:val="none"/>
          <w:lang w:val="en-US" w:eastAsia="zh-CN"/>
        </w:rPr>
        <w:t>南通市海门区三厂街道中心卫生院采购飞利浦incisive CT维保项目</w:t>
      </w:r>
    </w:p>
    <w:p w14:paraId="074EE927">
      <w:pPr>
        <w:spacing w:line="560" w:lineRule="exact"/>
        <w:ind w:firstLine="480"/>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3.项目类型：</w:t>
      </w:r>
      <w:r>
        <w:rPr>
          <w:rFonts w:hint="eastAsia" w:ascii="宋体" w:hAnsi="宋体" w:eastAsia="宋体"/>
          <w:color w:val="auto"/>
          <w:sz w:val="24"/>
          <w:szCs w:val="24"/>
          <w:highlight w:val="none"/>
          <w:lang w:val="en-US" w:eastAsia="zh-CN"/>
        </w:rPr>
        <w:t>服务</w:t>
      </w:r>
    </w:p>
    <w:p w14:paraId="271D3B27">
      <w:pPr>
        <w:spacing w:line="560" w:lineRule="exact"/>
        <w:ind w:firstLine="480"/>
        <w:rPr>
          <w:rFonts w:ascii="宋体" w:hAnsi="宋体" w:eastAsia="宋体"/>
          <w:color w:val="auto"/>
          <w:sz w:val="24"/>
          <w:szCs w:val="24"/>
          <w:highlight w:val="none"/>
          <w:lang w:val="en-US" w:eastAsia="zh-CN"/>
        </w:rPr>
      </w:pPr>
      <w:r>
        <w:rPr>
          <w:rFonts w:hint="eastAsia" w:ascii="宋体" w:hAnsi="宋体"/>
          <w:color w:val="auto"/>
          <w:sz w:val="24"/>
          <w:szCs w:val="24"/>
          <w:highlight w:val="none"/>
        </w:rPr>
        <w:t>4.项目行业：</w:t>
      </w:r>
      <w:r>
        <w:rPr>
          <w:rFonts w:hint="eastAsia" w:ascii="宋体" w:hAnsi="宋体"/>
          <w:color w:val="auto"/>
          <w:sz w:val="24"/>
          <w:szCs w:val="24"/>
          <w:highlight w:val="none"/>
          <w:lang w:val="en-US" w:eastAsia="zh-CN"/>
        </w:rPr>
        <w:t>其他未列明行业</w:t>
      </w:r>
      <w:bookmarkStart w:id="183" w:name="_GoBack"/>
      <w:bookmarkEnd w:id="183"/>
    </w:p>
    <w:p w14:paraId="53CB083C">
      <w:pPr>
        <w:spacing w:line="560" w:lineRule="exact"/>
        <w:ind w:firstLine="480"/>
        <w:rPr>
          <w:rFonts w:ascii="宋体" w:hAnsi="宋体" w:eastAsia="宋体"/>
          <w:color w:val="auto"/>
          <w:sz w:val="24"/>
          <w:szCs w:val="24"/>
          <w:highlight w:val="none"/>
          <w:lang w:val="en-US" w:eastAsia="zh-CN"/>
        </w:rPr>
      </w:pPr>
      <w:r>
        <w:rPr>
          <w:rFonts w:hint="eastAsia" w:ascii="宋体" w:hAnsi="宋体"/>
          <w:color w:val="auto"/>
          <w:sz w:val="24"/>
          <w:szCs w:val="24"/>
          <w:highlight w:val="none"/>
        </w:rPr>
        <w:t>5.预算金额：</w:t>
      </w:r>
      <w:r>
        <w:rPr>
          <w:rFonts w:hint="eastAsia" w:ascii="宋体" w:hAnsi="宋体"/>
          <w:color w:val="auto"/>
          <w:sz w:val="24"/>
          <w:szCs w:val="24"/>
          <w:highlight w:val="none"/>
          <w:lang w:val="en-US" w:eastAsia="zh-CN"/>
        </w:rPr>
        <w:t>185</w:t>
      </w:r>
      <w:r>
        <w:rPr>
          <w:rFonts w:hint="eastAsia" w:ascii="宋体" w:hAnsi="宋体"/>
          <w:color w:val="auto"/>
          <w:sz w:val="24"/>
          <w:szCs w:val="24"/>
          <w:highlight w:val="none"/>
        </w:rPr>
        <w:t>万元</w:t>
      </w:r>
      <w:r>
        <w:rPr>
          <w:rFonts w:hint="eastAsia" w:ascii="宋体" w:hAnsi="宋体"/>
          <w:color w:val="auto"/>
          <w:sz w:val="24"/>
          <w:szCs w:val="24"/>
          <w:highlight w:val="none"/>
          <w:lang w:val="en-US" w:eastAsia="zh-CN"/>
        </w:rPr>
        <w:t>/3年</w:t>
      </w:r>
    </w:p>
    <w:p w14:paraId="1B0B912F">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6.最高限价：</w:t>
      </w:r>
      <w:r>
        <w:rPr>
          <w:rFonts w:hint="eastAsia" w:ascii="宋体" w:hAnsi="宋体"/>
          <w:color w:val="auto"/>
          <w:sz w:val="24"/>
          <w:szCs w:val="24"/>
          <w:highlight w:val="none"/>
          <w:lang w:val="en-US" w:eastAsia="zh-CN"/>
        </w:rPr>
        <w:t>185</w:t>
      </w:r>
      <w:r>
        <w:rPr>
          <w:rFonts w:hint="eastAsia" w:ascii="宋体" w:hAnsi="宋体"/>
          <w:color w:val="auto"/>
          <w:sz w:val="24"/>
          <w:szCs w:val="24"/>
          <w:highlight w:val="none"/>
        </w:rPr>
        <w:t>万元</w:t>
      </w:r>
      <w:r>
        <w:rPr>
          <w:rFonts w:hint="eastAsia" w:ascii="宋体" w:hAnsi="宋体"/>
          <w:color w:val="auto"/>
          <w:sz w:val="24"/>
          <w:szCs w:val="24"/>
          <w:highlight w:val="none"/>
          <w:lang w:val="en-US" w:eastAsia="zh-CN"/>
        </w:rPr>
        <w:t>/3年</w:t>
      </w:r>
      <w:r>
        <w:rPr>
          <w:rFonts w:hint="eastAsia" w:ascii="宋体" w:hAnsi="宋体"/>
          <w:color w:val="auto"/>
          <w:sz w:val="24"/>
          <w:szCs w:val="24"/>
          <w:highlight w:val="none"/>
        </w:rPr>
        <w:t>，报价超过最高限价的将作为无效响应处理。</w:t>
      </w:r>
    </w:p>
    <w:p w14:paraId="38C1EA0D">
      <w:pPr>
        <w:spacing w:line="560" w:lineRule="exact"/>
        <w:ind w:firstLine="480"/>
        <w:rPr>
          <w:rFonts w:ascii="宋体" w:hAnsi="宋体" w:cs="宋体"/>
          <w:color w:val="auto"/>
          <w:sz w:val="24"/>
          <w:szCs w:val="24"/>
          <w:highlight w:val="none"/>
        </w:rPr>
      </w:pPr>
      <w:r>
        <w:rPr>
          <w:rFonts w:hint="eastAsia" w:ascii="宋体" w:hAnsi="宋体"/>
          <w:color w:val="auto"/>
          <w:sz w:val="24"/>
          <w:szCs w:val="24"/>
          <w:highlight w:val="none"/>
        </w:rPr>
        <w:t>7.采购需求：</w:t>
      </w:r>
      <w:r>
        <w:rPr>
          <w:rFonts w:hint="eastAsia" w:ascii="宋体" w:hAnsi="宋体" w:cs="宋体"/>
          <w:color w:val="auto"/>
          <w:sz w:val="24"/>
          <w:szCs w:val="24"/>
          <w:highlight w:val="none"/>
        </w:rPr>
        <w:t>详细内容见本采购文件第三章，</w:t>
      </w:r>
      <w:r>
        <w:rPr>
          <w:rFonts w:ascii="宋体" w:hAnsi="宋体" w:cs="宋体"/>
          <w:color w:val="auto"/>
          <w:sz w:val="24"/>
          <w:szCs w:val="24"/>
          <w:highlight w:val="none"/>
        </w:rPr>
        <w:t>请仔细研究。</w:t>
      </w:r>
    </w:p>
    <w:p w14:paraId="1CDB3E75">
      <w:pPr>
        <w:spacing w:line="560" w:lineRule="exact"/>
        <w:ind w:firstLine="480"/>
        <w:rPr>
          <w:rFonts w:ascii="宋体" w:hAnsi="宋体" w:eastAsia="宋体"/>
          <w:color w:val="auto"/>
          <w:sz w:val="24"/>
          <w:szCs w:val="24"/>
          <w:highlight w:val="none"/>
          <w:u w:val="single"/>
          <w:lang w:val="en-US" w:eastAsia="zh-CN"/>
        </w:rPr>
      </w:pPr>
      <w:r>
        <w:rPr>
          <w:rFonts w:hint="eastAsia" w:ascii="宋体" w:hAnsi="宋体"/>
          <w:color w:val="auto"/>
          <w:sz w:val="24"/>
          <w:szCs w:val="24"/>
          <w:highlight w:val="none"/>
        </w:rPr>
        <w:t>8.合同履行期限：</w:t>
      </w:r>
      <w:r>
        <w:rPr>
          <w:rFonts w:hint="eastAsia" w:ascii="宋体" w:hAnsi="宋体"/>
          <w:color w:val="auto"/>
          <w:sz w:val="24"/>
          <w:szCs w:val="24"/>
          <w:highlight w:val="none"/>
          <w:lang w:val="en-US" w:eastAsia="zh-CN"/>
        </w:rPr>
        <w:t>维保期限3年</w:t>
      </w:r>
    </w:p>
    <w:p w14:paraId="56BBF010">
      <w:pPr>
        <w:keepNext/>
        <w:keepLines/>
        <w:spacing w:line="560" w:lineRule="exact"/>
        <w:ind w:firstLine="498"/>
        <w:outlineLvl w:val="1"/>
        <w:rPr>
          <w:rFonts w:ascii="Times New Roman" w:hAnsi="Times New Roman"/>
          <w:b/>
          <w:bCs/>
          <w:color w:val="auto"/>
          <w:sz w:val="32"/>
          <w:szCs w:val="32"/>
          <w:highlight w:val="none"/>
        </w:rPr>
      </w:pPr>
      <w:bookmarkStart w:id="12" w:name="_Toc28359003"/>
      <w:bookmarkStart w:id="13" w:name="_Toc35393791"/>
      <w:bookmarkStart w:id="14" w:name="_Toc28359080"/>
      <w:bookmarkStart w:id="15" w:name="_Toc35393622"/>
      <w:bookmarkStart w:id="16" w:name="_Toc38985264"/>
      <w:r>
        <w:rPr>
          <w:rFonts w:hint="eastAsia" w:ascii="Times New Roman" w:hAnsi="Times New Roman"/>
          <w:b/>
          <w:bCs/>
          <w:color w:val="auto"/>
          <w:sz w:val="32"/>
          <w:szCs w:val="32"/>
          <w:highlight w:val="none"/>
        </w:rPr>
        <w:t>二、申请人的资格要求：</w:t>
      </w:r>
      <w:bookmarkEnd w:id="12"/>
      <w:bookmarkEnd w:id="13"/>
      <w:bookmarkEnd w:id="14"/>
      <w:bookmarkEnd w:id="15"/>
      <w:bookmarkEnd w:id="16"/>
    </w:p>
    <w:p w14:paraId="0D0E7FAA">
      <w:pPr>
        <w:pageBreakBefore w:val="0"/>
        <w:kinsoku/>
        <w:wordWrap/>
        <w:overflowPunct/>
        <w:topLinePunct w:val="0"/>
        <w:autoSpaceDE/>
        <w:autoSpaceDN/>
        <w:bidi w:val="0"/>
        <w:adjustRightInd/>
        <w:snapToGrid/>
        <w:spacing w:line="360" w:lineRule="auto"/>
        <w:ind w:firstLine="480"/>
        <w:textAlignment w:val="auto"/>
        <w:outlineLvl w:val="2"/>
        <w:rPr>
          <w:rFonts w:hint="eastAsia" w:ascii="宋体" w:hAnsi="宋体"/>
          <w:color w:val="auto"/>
          <w:sz w:val="24"/>
          <w:szCs w:val="24"/>
          <w:highlight w:val="none"/>
        </w:rPr>
      </w:pPr>
      <w:bookmarkStart w:id="17" w:name="_Toc28359081"/>
      <w:bookmarkStart w:id="18" w:name="_Toc35393792"/>
      <w:bookmarkStart w:id="19" w:name="_Toc38985265"/>
      <w:bookmarkStart w:id="20" w:name="_Toc28359004"/>
      <w:bookmarkStart w:id="21" w:name="_Toc35393623"/>
      <w:r>
        <w:rPr>
          <w:rFonts w:hint="eastAsia" w:ascii="宋体" w:hAnsi="宋体"/>
          <w:color w:val="auto"/>
          <w:sz w:val="24"/>
          <w:szCs w:val="24"/>
          <w:highlight w:val="none"/>
        </w:rPr>
        <w:t>（一</w:t>
      </w:r>
      <w:r>
        <w:rPr>
          <w:rFonts w:ascii="宋体" w:hAnsi="宋体"/>
          <w:color w:val="auto"/>
          <w:sz w:val="24"/>
          <w:szCs w:val="24"/>
          <w:highlight w:val="none"/>
        </w:rPr>
        <w:t>）</w:t>
      </w:r>
      <w:r>
        <w:rPr>
          <w:rFonts w:hint="eastAsia" w:ascii="宋体" w:hAnsi="宋体"/>
          <w:color w:val="auto"/>
          <w:sz w:val="24"/>
          <w:szCs w:val="24"/>
          <w:highlight w:val="none"/>
        </w:rPr>
        <w:t>满足《中华人民共和国政府采购法》第二十二条规定，并提供相关材料：</w:t>
      </w:r>
    </w:p>
    <w:p w14:paraId="6D257F53">
      <w:pPr>
        <w:pageBreakBefore w:val="0"/>
        <w:kinsoku/>
        <w:wordWrap/>
        <w:overflowPunct/>
        <w:topLinePunct w:val="0"/>
        <w:autoSpaceDE/>
        <w:autoSpaceDN/>
        <w:bidi w:val="0"/>
        <w:adjustRightInd/>
        <w:snapToGrid/>
        <w:spacing w:line="360" w:lineRule="auto"/>
        <w:ind w:firstLine="480"/>
        <w:textAlignment w:val="auto"/>
        <w:rPr>
          <w:rFonts w:hint="eastAsia" w:ascii="宋体" w:hAnsi="宋体"/>
          <w:color w:val="auto"/>
          <w:sz w:val="24"/>
          <w:szCs w:val="24"/>
          <w:highlight w:val="none"/>
        </w:rPr>
      </w:pPr>
      <w:r>
        <w:rPr>
          <w:rFonts w:hint="eastAsia" w:ascii="宋体" w:hAnsi="宋体"/>
          <w:color w:val="auto"/>
          <w:sz w:val="24"/>
          <w:szCs w:val="24"/>
          <w:highlight w:val="none"/>
        </w:rPr>
        <w:t xml:space="preserve">(1)法人或者其他组织的营业执照等证明文件，自然人的身份证明； </w:t>
      </w:r>
    </w:p>
    <w:p w14:paraId="2D4304EE">
      <w:pPr>
        <w:pageBreakBefore w:val="0"/>
        <w:kinsoku/>
        <w:wordWrap/>
        <w:overflowPunct/>
        <w:topLinePunct w:val="0"/>
        <w:autoSpaceDE/>
        <w:autoSpaceDN/>
        <w:bidi w:val="0"/>
        <w:adjustRightInd/>
        <w:snapToGrid/>
        <w:spacing w:line="360" w:lineRule="auto"/>
        <w:ind w:firstLine="480"/>
        <w:textAlignment w:val="auto"/>
        <w:rPr>
          <w:rFonts w:hint="eastAsia"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2025</w:t>
      </w:r>
      <w:r>
        <w:rPr>
          <w:rFonts w:hint="eastAsia" w:ascii="宋体" w:hAnsi="宋体"/>
          <w:color w:val="auto"/>
          <w:sz w:val="24"/>
          <w:szCs w:val="24"/>
          <w:highlight w:val="none"/>
        </w:rPr>
        <w:t>年度的财务状况报告（成立不满一年不需提供）；</w:t>
      </w:r>
    </w:p>
    <w:p w14:paraId="500BA17E">
      <w:pPr>
        <w:pageBreakBefore w:val="0"/>
        <w:kinsoku/>
        <w:wordWrap/>
        <w:overflowPunct/>
        <w:topLinePunct w:val="0"/>
        <w:autoSpaceDE/>
        <w:autoSpaceDN/>
        <w:bidi w:val="0"/>
        <w:adjustRightInd/>
        <w:snapToGrid/>
        <w:spacing w:line="360" w:lineRule="auto"/>
        <w:ind w:firstLine="480"/>
        <w:textAlignment w:val="auto"/>
        <w:rPr>
          <w:rFonts w:hint="eastAsia" w:ascii="宋体" w:hAnsi="宋体"/>
          <w:color w:val="auto"/>
          <w:sz w:val="24"/>
          <w:szCs w:val="24"/>
          <w:highlight w:val="none"/>
        </w:rPr>
      </w:pPr>
      <w:r>
        <w:rPr>
          <w:rFonts w:hint="eastAsia" w:ascii="宋体" w:hAnsi="宋体"/>
          <w:color w:val="auto"/>
          <w:sz w:val="24"/>
          <w:szCs w:val="24"/>
          <w:highlight w:val="none"/>
        </w:rPr>
        <w:t>(3)依法缴纳税收和社会保障资金的相关材料</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提供</w:t>
      </w:r>
      <w:r>
        <w:rPr>
          <w:rFonts w:hint="eastAsia" w:ascii="宋体" w:cs="宋体"/>
          <w:color w:val="auto"/>
          <w:sz w:val="24"/>
          <w:szCs w:val="24"/>
          <w:highlight w:val="none"/>
        </w:rPr>
        <w:t>（提供202</w:t>
      </w:r>
      <w:r>
        <w:rPr>
          <w:rFonts w:hint="eastAsia" w:ascii="宋体" w:cs="宋体"/>
          <w:color w:val="auto"/>
          <w:sz w:val="24"/>
          <w:szCs w:val="24"/>
          <w:highlight w:val="none"/>
          <w:lang w:val="en-US" w:eastAsia="zh-CN"/>
        </w:rPr>
        <w:t>6</w:t>
      </w:r>
      <w:r>
        <w:rPr>
          <w:rFonts w:hint="eastAsia" w:ascii="宋体" w:cs="宋体"/>
          <w:color w:val="auto"/>
          <w:sz w:val="24"/>
          <w:szCs w:val="24"/>
          <w:highlight w:val="none"/>
        </w:rPr>
        <w:t>年</w:t>
      </w:r>
      <w:r>
        <w:rPr>
          <w:rFonts w:hint="eastAsia" w:ascii="宋体" w:cs="宋体"/>
          <w:color w:val="auto"/>
          <w:sz w:val="24"/>
          <w:szCs w:val="24"/>
          <w:highlight w:val="none"/>
          <w:lang w:val="en-US" w:eastAsia="zh-CN"/>
        </w:rPr>
        <w:t>1</w:t>
      </w:r>
      <w:r>
        <w:rPr>
          <w:rFonts w:hint="eastAsia" w:ascii="宋体" w:cs="宋体"/>
          <w:color w:val="auto"/>
          <w:sz w:val="24"/>
          <w:szCs w:val="24"/>
          <w:highlight w:val="none"/>
        </w:rPr>
        <w:t>月至今）中任一月份的依法缴纳税收和社会保险费的相关材料</w:t>
      </w:r>
      <w:r>
        <w:rPr>
          <w:rFonts w:hint="eastAsia" w:ascii="宋体" w:cs="宋体"/>
          <w:b/>
          <w:bCs/>
          <w:color w:val="auto"/>
          <w:sz w:val="24"/>
          <w:szCs w:val="24"/>
          <w:highlight w:val="none"/>
        </w:rPr>
        <w:t>（提供相关主管部门证明或银行代扣证明的复印件，根据国家相关政策免缴或迟缴的需提供相关证明材料）</w:t>
      </w:r>
      <w:r>
        <w:rPr>
          <w:rFonts w:hint="eastAsia" w:ascii="宋体" w:hAnsi="宋体"/>
          <w:color w:val="auto"/>
          <w:sz w:val="24"/>
          <w:szCs w:val="24"/>
          <w:highlight w:val="none"/>
          <w:lang w:eastAsia="zh-CN"/>
        </w:rPr>
        <w:t>）</w:t>
      </w:r>
      <w:r>
        <w:rPr>
          <w:rFonts w:hint="eastAsia" w:ascii="宋体" w:hAnsi="宋体"/>
          <w:color w:val="auto"/>
          <w:sz w:val="24"/>
          <w:szCs w:val="24"/>
          <w:highlight w:val="none"/>
        </w:rPr>
        <w:t>；</w:t>
      </w:r>
    </w:p>
    <w:p w14:paraId="2A72F97F">
      <w:pPr>
        <w:pageBreakBefore w:val="0"/>
        <w:kinsoku/>
        <w:wordWrap/>
        <w:overflowPunct/>
        <w:topLinePunct w:val="0"/>
        <w:autoSpaceDE/>
        <w:autoSpaceDN/>
        <w:bidi w:val="0"/>
        <w:adjustRightInd/>
        <w:snapToGrid/>
        <w:spacing w:line="360" w:lineRule="auto"/>
        <w:ind w:firstLine="480"/>
        <w:textAlignment w:val="auto"/>
        <w:rPr>
          <w:rFonts w:hint="eastAsia" w:ascii="宋体" w:hAnsi="宋体"/>
          <w:color w:val="auto"/>
          <w:sz w:val="24"/>
          <w:szCs w:val="24"/>
          <w:highlight w:val="none"/>
        </w:rPr>
      </w:pPr>
      <w:r>
        <w:rPr>
          <w:rFonts w:hint="eastAsia" w:ascii="宋体" w:hAnsi="宋体"/>
          <w:color w:val="auto"/>
          <w:sz w:val="24"/>
          <w:szCs w:val="24"/>
          <w:highlight w:val="none"/>
        </w:rPr>
        <w:t xml:space="preserve">(4) 具备履行合同所必需的设备和专业技术能力的证明材料； </w:t>
      </w:r>
    </w:p>
    <w:p w14:paraId="0CADCE80">
      <w:pPr>
        <w:pageBreakBefore w:val="0"/>
        <w:kinsoku/>
        <w:wordWrap/>
        <w:overflowPunct/>
        <w:topLinePunct w:val="0"/>
        <w:autoSpaceDE/>
        <w:autoSpaceDN/>
        <w:bidi w:val="0"/>
        <w:adjustRightInd/>
        <w:snapToGrid/>
        <w:spacing w:line="360" w:lineRule="auto"/>
        <w:ind w:firstLine="480"/>
        <w:textAlignment w:val="auto"/>
        <w:rPr>
          <w:rFonts w:hint="eastAsia" w:ascii="宋体" w:hAnsi="宋体"/>
          <w:color w:val="auto"/>
          <w:sz w:val="24"/>
          <w:szCs w:val="24"/>
          <w:highlight w:val="none"/>
        </w:rPr>
      </w:pPr>
      <w:r>
        <w:rPr>
          <w:rFonts w:hint="eastAsia" w:ascii="宋体" w:hAnsi="宋体"/>
          <w:color w:val="auto"/>
          <w:sz w:val="24"/>
          <w:szCs w:val="24"/>
          <w:highlight w:val="none"/>
        </w:rPr>
        <w:t>(5) 参加政府采购活动前3年内在经营活动中没有重大违法记录的书面声明</w:t>
      </w:r>
    </w:p>
    <w:p w14:paraId="58620272">
      <w:pPr>
        <w:pageBreakBefore w:val="0"/>
        <w:kinsoku/>
        <w:wordWrap/>
        <w:overflowPunct/>
        <w:topLinePunct w:val="0"/>
        <w:autoSpaceDE/>
        <w:autoSpaceDN/>
        <w:bidi w:val="0"/>
        <w:adjustRightInd/>
        <w:snapToGrid/>
        <w:spacing w:line="360" w:lineRule="auto"/>
        <w:ind w:firstLine="480"/>
        <w:textAlignment w:val="auto"/>
        <w:rPr>
          <w:rFonts w:hint="eastAsia" w:ascii="宋体" w:hAnsi="宋体"/>
          <w:color w:val="auto"/>
          <w:sz w:val="24"/>
          <w:szCs w:val="24"/>
          <w:highlight w:val="none"/>
        </w:rPr>
      </w:pPr>
      <w:r>
        <w:rPr>
          <w:rFonts w:hint="eastAsia" w:ascii="宋体" w:hAnsi="宋体"/>
          <w:color w:val="auto"/>
          <w:sz w:val="24"/>
          <w:szCs w:val="24"/>
          <w:highlight w:val="none"/>
        </w:rPr>
        <w:t>(6)法律、行政法规规定的其他条件。</w:t>
      </w:r>
    </w:p>
    <w:p w14:paraId="278C15FB">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Times New Roman"/>
          <w:color w:val="auto"/>
          <w:sz w:val="24"/>
          <w:szCs w:val="24"/>
          <w:highlight w:val="none"/>
          <w:u w:val="single"/>
        </w:rPr>
      </w:pPr>
      <w:r>
        <w:rPr>
          <w:rFonts w:hint="eastAsia" w:ascii="宋体" w:hAnsi="宋体"/>
          <w:color w:val="auto"/>
          <w:sz w:val="24"/>
          <w:szCs w:val="24"/>
          <w:highlight w:val="none"/>
        </w:rPr>
        <w:t>2.落实政府采购政策需满足的资格要求：</w:t>
      </w:r>
      <w:r>
        <w:rPr>
          <w:rFonts w:hint="eastAsia" w:ascii="宋体" w:hAnsi="宋体" w:eastAsia="宋体" w:cs="Times New Roman"/>
          <w:color w:val="auto"/>
          <w:sz w:val="24"/>
          <w:szCs w:val="24"/>
          <w:highlight w:val="none"/>
          <w:u w:val="single"/>
        </w:rPr>
        <w:t>本项目专门面向中小微企业采购项目。</w:t>
      </w:r>
    </w:p>
    <w:p w14:paraId="1820FCB0">
      <w:pPr>
        <w:pageBreakBefore w:val="0"/>
        <w:kinsoku/>
        <w:wordWrap/>
        <w:overflowPunct/>
        <w:topLinePunct w:val="0"/>
        <w:autoSpaceDE/>
        <w:autoSpaceDN/>
        <w:bidi w:val="0"/>
        <w:adjustRightInd/>
        <w:snapToGrid/>
        <w:spacing w:line="360" w:lineRule="auto"/>
        <w:ind w:firstLine="480"/>
        <w:textAlignment w:val="auto"/>
        <w:rPr>
          <w:rFonts w:hint="eastAsia" w:ascii="宋体" w:hAnsi="宋体"/>
          <w:color w:val="auto"/>
          <w:sz w:val="24"/>
          <w:szCs w:val="24"/>
          <w:highlight w:val="none"/>
        </w:rPr>
      </w:pPr>
      <w:r>
        <w:rPr>
          <w:rFonts w:hint="eastAsia" w:ascii="宋体" w:hAnsi="宋体"/>
          <w:color w:val="auto"/>
          <w:sz w:val="24"/>
          <w:szCs w:val="24"/>
          <w:highlight w:val="none"/>
        </w:rPr>
        <w:t>3.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34F1091A">
      <w:pPr>
        <w:pageBreakBefore w:val="0"/>
        <w:kinsoku/>
        <w:wordWrap/>
        <w:overflowPunct/>
        <w:topLinePunct w:val="0"/>
        <w:autoSpaceDE/>
        <w:autoSpaceDN/>
        <w:bidi w:val="0"/>
        <w:adjustRightInd/>
        <w:snapToGrid/>
        <w:spacing w:line="360" w:lineRule="auto"/>
        <w:ind w:firstLine="480"/>
        <w:textAlignment w:val="auto"/>
        <w:rPr>
          <w:rFonts w:hint="eastAsia" w:ascii="宋体" w:hAnsi="宋体"/>
          <w:color w:val="auto"/>
          <w:sz w:val="24"/>
          <w:szCs w:val="24"/>
          <w:highlight w:val="none"/>
        </w:rPr>
      </w:pPr>
      <w:r>
        <w:rPr>
          <w:rFonts w:hint="eastAsia" w:ascii="宋体" w:hAnsi="宋体"/>
          <w:color w:val="auto"/>
          <w:sz w:val="24"/>
          <w:szCs w:val="24"/>
          <w:highlight w:val="none"/>
        </w:rPr>
        <w:t>4.本项目（不接受）联合体投标。</w:t>
      </w:r>
    </w:p>
    <w:p w14:paraId="6D3B7E6B">
      <w:pPr>
        <w:pageBreakBefore w:val="0"/>
        <w:kinsoku/>
        <w:wordWrap/>
        <w:overflowPunct/>
        <w:topLinePunct w:val="0"/>
        <w:autoSpaceDE/>
        <w:autoSpaceDN/>
        <w:bidi w:val="0"/>
        <w:adjustRightInd/>
        <w:snapToGrid/>
        <w:spacing w:line="360" w:lineRule="auto"/>
        <w:ind w:firstLine="480"/>
        <w:textAlignment w:val="auto"/>
        <w:rPr>
          <w:rFonts w:ascii="宋体" w:hAnsi="宋体" w:cs="宋体"/>
          <w:color w:val="auto"/>
          <w:sz w:val="24"/>
          <w:szCs w:val="24"/>
          <w:highlight w:val="none"/>
        </w:rPr>
      </w:pP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.本项目（不接受）分包。</w:t>
      </w:r>
    </w:p>
    <w:p w14:paraId="46C6FFFA">
      <w:pPr>
        <w:pageBreakBefore w:val="0"/>
        <w:kinsoku/>
        <w:wordWrap/>
        <w:overflowPunct/>
        <w:topLinePunct w:val="0"/>
        <w:autoSpaceDE/>
        <w:autoSpaceDN/>
        <w:bidi w:val="0"/>
        <w:adjustRightInd/>
        <w:snapToGrid/>
        <w:spacing w:line="360" w:lineRule="auto"/>
        <w:ind w:firstLine="480"/>
        <w:textAlignment w:val="auto"/>
        <w:outlineLvl w:val="2"/>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（二）本项目的特定资格要求</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无</w:t>
      </w:r>
    </w:p>
    <w:p w14:paraId="6CE55089">
      <w:pPr>
        <w:pageBreakBefore w:val="0"/>
        <w:kinsoku/>
        <w:wordWrap/>
        <w:overflowPunct/>
        <w:topLinePunct w:val="0"/>
        <w:autoSpaceDE/>
        <w:autoSpaceDN/>
        <w:bidi w:val="0"/>
        <w:adjustRightInd/>
        <w:snapToGrid/>
        <w:spacing w:line="360" w:lineRule="auto"/>
        <w:ind w:firstLine="480"/>
        <w:textAlignment w:val="auto"/>
        <w:outlineLvl w:val="2"/>
        <w:rPr>
          <w:rFonts w:ascii="Times New Roman" w:hAnsi="Times New Roman"/>
          <w:b/>
          <w:bCs/>
          <w:color w:val="auto"/>
          <w:sz w:val="32"/>
          <w:szCs w:val="32"/>
          <w:highlight w:val="none"/>
        </w:rPr>
      </w:pPr>
      <w:r>
        <w:rPr>
          <w:rFonts w:hint="eastAsia" w:ascii="Times New Roman" w:hAnsi="Times New Roman"/>
          <w:b/>
          <w:bCs/>
          <w:color w:val="auto"/>
          <w:sz w:val="32"/>
          <w:szCs w:val="32"/>
          <w:highlight w:val="none"/>
        </w:rPr>
        <w:t>三、获取</w:t>
      </w:r>
      <w:bookmarkEnd w:id="17"/>
      <w:bookmarkEnd w:id="18"/>
      <w:bookmarkEnd w:id="19"/>
      <w:bookmarkEnd w:id="20"/>
      <w:bookmarkEnd w:id="21"/>
      <w:r>
        <w:rPr>
          <w:rFonts w:hint="eastAsia" w:ascii="Times New Roman" w:hAnsi="Times New Roman"/>
          <w:b/>
          <w:bCs/>
          <w:color w:val="auto"/>
          <w:sz w:val="32"/>
          <w:szCs w:val="32"/>
          <w:highlight w:val="none"/>
        </w:rPr>
        <w:t>磋商文件</w:t>
      </w:r>
    </w:p>
    <w:p w14:paraId="57481DF9">
      <w:pPr>
        <w:pageBreakBefore w:val="0"/>
        <w:shd w:val="clear" w:color="auto" w:fill="auto"/>
        <w:kinsoku/>
        <w:wordWrap/>
        <w:overflowPunct/>
        <w:topLinePunct w:val="0"/>
        <w:autoSpaceDE/>
        <w:autoSpaceDN/>
        <w:bidi w:val="0"/>
        <w:adjustRightInd/>
        <w:snapToGrid/>
        <w:spacing w:line="360" w:lineRule="auto"/>
        <w:ind w:firstLine="540"/>
        <w:textAlignment w:val="auto"/>
        <w:rPr>
          <w:rFonts w:ascii="宋体" w:hAnsi="宋体" w:cs="宋体"/>
          <w:b/>
          <w:color w:val="auto"/>
          <w:sz w:val="24"/>
          <w:szCs w:val="24"/>
          <w:highlight w:val="none"/>
        </w:rPr>
      </w:pPr>
      <w:bookmarkStart w:id="22" w:name="_Toc28359005"/>
      <w:bookmarkStart w:id="23" w:name="_Toc28359082"/>
      <w:bookmarkStart w:id="24" w:name="_Toc35393793"/>
      <w:bookmarkStart w:id="25" w:name="_Toc38985266"/>
      <w:bookmarkStart w:id="26" w:name="_Toc35393624"/>
      <w:r>
        <w:rPr>
          <w:rFonts w:hint="eastAsia" w:ascii="宋体" w:hAnsi="宋体" w:cs="宋体"/>
          <w:color w:val="auto"/>
          <w:sz w:val="24"/>
          <w:szCs w:val="24"/>
          <w:highlight w:val="none"/>
        </w:rPr>
        <w:t>1.时间：</w:t>
      </w:r>
      <w:r>
        <w:rPr>
          <w:rFonts w:hint="eastAsia" w:ascii="宋体" w:hAnsi="宋体" w:cs="宋体"/>
          <w:color w:val="auto"/>
          <w:sz w:val="24"/>
          <w:szCs w:val="24"/>
          <w:highlight w:val="none"/>
          <w:lang w:val="en-US" w:eastAsia="zh-CN"/>
        </w:rPr>
        <w:t>自公告发布之日起</w:t>
      </w:r>
      <w:r>
        <w:rPr>
          <w:rFonts w:hint="eastAsia" w:ascii="宋体" w:hAnsi="宋体" w:cs="宋体"/>
          <w:color w:val="auto"/>
          <w:sz w:val="24"/>
          <w:szCs w:val="24"/>
          <w:highlight w:val="none"/>
        </w:rPr>
        <w:t>至</w:t>
      </w:r>
      <w:r>
        <w:rPr>
          <w:rFonts w:hint="eastAsia" w:ascii="宋体" w:hAnsi="宋体" w:cs="宋体"/>
          <w:color w:val="auto"/>
          <w:sz w:val="24"/>
          <w:szCs w:val="24"/>
          <w:highlight w:val="none"/>
          <w:lang w:val="en-US" w:eastAsia="zh-CN"/>
        </w:rPr>
        <w:t>2026</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27</w:t>
      </w:r>
      <w:r>
        <w:rPr>
          <w:rFonts w:hint="eastAsia" w:ascii="宋体" w:hAnsi="宋体" w:cs="宋体"/>
          <w:color w:val="auto"/>
          <w:sz w:val="24"/>
          <w:szCs w:val="24"/>
          <w:highlight w:val="none"/>
        </w:rPr>
        <w:t>日（提供期限自本公告发布之日起不得少于5个工作日）。</w:t>
      </w:r>
    </w:p>
    <w:p w14:paraId="4406877F">
      <w:pPr>
        <w:pageBreakBefore w:val="0"/>
        <w:kinsoku/>
        <w:wordWrap/>
        <w:overflowPunct/>
        <w:topLinePunct w:val="0"/>
        <w:autoSpaceDE/>
        <w:autoSpaceDN/>
        <w:bidi w:val="0"/>
        <w:adjustRightInd/>
        <w:snapToGrid/>
        <w:spacing w:line="360" w:lineRule="auto"/>
        <w:ind w:firstLine="54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2.方式：在“江苏政府采购网”自行免费下载磋商文件。</w:t>
      </w:r>
    </w:p>
    <w:p w14:paraId="382D3C75">
      <w:pPr>
        <w:pageBreakBefore w:val="0"/>
        <w:kinsoku/>
        <w:wordWrap/>
        <w:overflowPunct/>
        <w:topLinePunct w:val="0"/>
        <w:autoSpaceDE/>
        <w:autoSpaceDN/>
        <w:bidi w:val="0"/>
        <w:adjustRightInd/>
        <w:snapToGrid/>
        <w:spacing w:line="360" w:lineRule="auto"/>
        <w:ind w:firstLine="480"/>
        <w:textAlignment w:val="auto"/>
        <w:rPr>
          <w:rFonts w:ascii="宋体" w:hAnsi="宋体" w:cs="宋体"/>
          <w:color w:val="auto"/>
          <w:sz w:val="24"/>
          <w:szCs w:val="24"/>
          <w:highlight w:val="none"/>
        </w:rPr>
      </w:pPr>
      <w:r>
        <w:rPr>
          <w:rFonts w:hint="eastAsia" w:ascii="宋体" w:hAnsi="宋体" w:cs="宋体"/>
          <w:color w:val="auto"/>
          <w:sz w:val="24"/>
          <w:szCs w:val="24"/>
          <w:highlight w:val="none"/>
        </w:rPr>
        <w:t>3.获取方式：本项目采用网上注册登记方式。</w:t>
      </w:r>
    </w:p>
    <w:p w14:paraId="7730A86E">
      <w:pPr>
        <w:pageBreakBefore w:val="0"/>
        <w:kinsoku/>
        <w:wordWrap/>
        <w:overflowPunct/>
        <w:topLinePunct w:val="0"/>
        <w:autoSpaceDE/>
        <w:autoSpaceDN/>
        <w:bidi w:val="0"/>
        <w:adjustRightInd/>
        <w:snapToGrid/>
        <w:spacing w:line="360" w:lineRule="auto"/>
        <w:ind w:firstLine="54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3.1潜在供应商访问电子招标响应交易平台的网络地址和方法：</w:t>
      </w:r>
    </w:p>
    <w:p w14:paraId="335443C0">
      <w:pPr>
        <w:pageBreakBefore w:val="0"/>
        <w:kinsoku/>
        <w:wordWrap/>
        <w:overflowPunct/>
        <w:topLinePunct w:val="0"/>
        <w:autoSpaceDE/>
        <w:autoSpaceDN/>
        <w:bidi w:val="0"/>
        <w:adjustRightInd/>
        <w:snapToGrid/>
        <w:spacing w:line="360" w:lineRule="auto"/>
        <w:ind w:firstLine="54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410B8CE7">
      <w:pPr>
        <w:spacing w:line="560" w:lineRule="exact"/>
        <w:ind w:firstLine="540"/>
        <w:rPr>
          <w:rFonts w:hint="eastAsia" w:ascii="宋体" w:hAnsi="宋体" w:cs="宋体"/>
          <w:color w:val="auto"/>
          <w:sz w:val="24"/>
          <w:szCs w:val="24"/>
          <w:highlight w:val="none"/>
        </w:rPr>
      </w:pPr>
      <w:r>
        <w:rPr>
          <w:rFonts w:hint="eastAsia" w:ascii="宋体" w:hAnsi="宋体" w:cs="宋体"/>
          <w:color w:val="auto"/>
          <w:sz w:val="24"/>
          <w:szCs w:val="24"/>
          <w:highlight w:val="none"/>
        </w:rPr>
        <w:t>3.2潜在供应商访问“苏采云”系统的网络地址和方法：“苏采云”系统的网址：http://jszfcg.jsczt.cn/。</w:t>
      </w:r>
    </w:p>
    <w:p w14:paraId="16122AFD">
      <w:pPr>
        <w:spacing w:line="560" w:lineRule="exact"/>
        <w:ind w:firstLine="540"/>
        <w:rPr>
          <w:rFonts w:hint="eastAsia" w:ascii="宋体" w:hAnsi="宋体" w:cs="宋体"/>
          <w:color w:val="auto"/>
          <w:sz w:val="24"/>
          <w:szCs w:val="24"/>
          <w:highlight w:val="none"/>
        </w:rPr>
      </w:pPr>
      <w:r>
        <w:rPr>
          <w:rFonts w:hint="eastAsia" w:ascii="宋体" w:hAnsi="宋体" w:cs="宋体"/>
          <w:color w:val="auto"/>
          <w:sz w:val="24"/>
          <w:szCs w:val="24"/>
          <w:highlight w:val="none"/>
        </w:rPr>
        <w:t>3.3“CA数字证书”的获取：</w:t>
      </w:r>
    </w:p>
    <w:p w14:paraId="280094BC">
      <w:pPr>
        <w:spacing w:line="560" w:lineRule="exact"/>
        <w:ind w:firstLine="540"/>
        <w:rPr>
          <w:rFonts w:hint="eastAsia" w:ascii="宋体" w:hAnsi="宋体" w:cs="宋体"/>
          <w:color w:val="auto"/>
          <w:sz w:val="24"/>
          <w:szCs w:val="24"/>
          <w:highlight w:val="none"/>
        </w:rPr>
      </w:pPr>
      <w:r>
        <w:rPr>
          <w:rFonts w:hint="eastAsia" w:ascii="宋体" w:hAnsi="宋体" w:cs="宋体"/>
          <w:color w:val="auto"/>
          <w:sz w:val="24"/>
          <w:szCs w:val="24"/>
          <w:highlight w:val="none"/>
        </w:rPr>
        <w:t>供应商需办理“CA 数字证书”，CA办理指南及“苏采云”操作手册可至江苏省政府采购网—办事指南-资料下载中心下载。</w:t>
      </w:r>
    </w:p>
    <w:p w14:paraId="56C693FC">
      <w:pPr>
        <w:spacing w:line="560" w:lineRule="exact"/>
        <w:ind w:firstLine="540"/>
        <w:rPr>
          <w:rFonts w:hint="eastAsia" w:ascii="宋体" w:hAnsi="宋体" w:cs="宋体"/>
          <w:color w:val="auto"/>
          <w:sz w:val="24"/>
          <w:szCs w:val="24"/>
          <w:highlight w:val="none"/>
        </w:rPr>
      </w:pPr>
      <w:r>
        <w:rPr>
          <w:rFonts w:hint="eastAsia" w:ascii="宋体" w:hAnsi="宋体" w:cs="宋体"/>
          <w:color w:val="auto"/>
          <w:sz w:val="24"/>
          <w:szCs w:val="24"/>
          <w:highlight w:val="none"/>
        </w:rPr>
        <w:t>3.4采购文件（后缀名为“.kedt”）、供应商操作手册及政府采购客户端工具可通过“苏采云”系统--已报名项目--报名详情页面内相应链接进行下载。</w:t>
      </w:r>
    </w:p>
    <w:p w14:paraId="7F9799FD">
      <w:pPr>
        <w:spacing w:line="560" w:lineRule="exact"/>
        <w:ind w:firstLine="54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3.5招标代理机构（采购代理机构）将数据电文形式的采购文件加载至“苏采云”系统，供潜在供应商下载或者查阅。  </w:t>
      </w:r>
    </w:p>
    <w:p w14:paraId="6A5AF3E8">
      <w:pPr>
        <w:spacing w:line="560" w:lineRule="exact"/>
        <w:ind w:firstLine="540"/>
        <w:rPr>
          <w:rFonts w:ascii="宋体" w:hAnsi="宋体" w:cs="宋体"/>
          <w:color w:val="auto"/>
          <w:sz w:val="24"/>
          <w:szCs w:val="24"/>
          <w:highlight w:val="none"/>
          <w:u w:val="single"/>
        </w:rPr>
      </w:pPr>
      <w:r>
        <w:rPr>
          <w:rFonts w:hint="eastAsia" w:ascii="宋体" w:hAnsi="宋体" w:cs="宋体"/>
          <w:color w:val="auto"/>
          <w:sz w:val="24"/>
          <w:szCs w:val="24"/>
          <w:highlight w:val="none"/>
        </w:rPr>
        <w:t>3.6请潜在供应商提前安装相应的控件（详见《江苏省政府采购管理交易系统（苏采云）供应商操作手册》）并使用谷歌浏览器登录“苏采云”系统参与不见面开评标。</w:t>
      </w:r>
    </w:p>
    <w:p w14:paraId="69F2DDE0">
      <w:pPr>
        <w:keepNext/>
        <w:keepLines/>
        <w:spacing w:line="560" w:lineRule="exact"/>
        <w:ind w:firstLine="498"/>
        <w:outlineLvl w:val="1"/>
        <w:rPr>
          <w:rFonts w:ascii="Times New Roman" w:hAnsi="Times New Roman"/>
          <w:b/>
          <w:bCs/>
          <w:color w:val="auto"/>
          <w:sz w:val="32"/>
          <w:szCs w:val="32"/>
          <w:highlight w:val="none"/>
        </w:rPr>
      </w:pPr>
      <w:r>
        <w:rPr>
          <w:rFonts w:hint="eastAsia" w:ascii="Times New Roman" w:hAnsi="Times New Roman"/>
          <w:b/>
          <w:bCs/>
          <w:color w:val="auto"/>
          <w:sz w:val="32"/>
          <w:szCs w:val="32"/>
          <w:highlight w:val="none"/>
        </w:rPr>
        <w:t>四、提交</w:t>
      </w:r>
      <w:bookmarkEnd w:id="22"/>
      <w:bookmarkEnd w:id="23"/>
      <w:r>
        <w:rPr>
          <w:rFonts w:hint="eastAsia" w:ascii="Times New Roman" w:hAnsi="Times New Roman"/>
          <w:b/>
          <w:bCs/>
          <w:color w:val="auto"/>
          <w:sz w:val="32"/>
          <w:szCs w:val="32"/>
          <w:highlight w:val="none"/>
        </w:rPr>
        <w:t>响应文件截止时间</w:t>
      </w:r>
      <w:bookmarkEnd w:id="24"/>
      <w:bookmarkEnd w:id="25"/>
      <w:bookmarkEnd w:id="26"/>
    </w:p>
    <w:p w14:paraId="7D7C7B47">
      <w:pPr>
        <w:spacing w:line="560" w:lineRule="exact"/>
        <w:ind w:firstLine="480"/>
        <w:rPr>
          <w:rFonts w:hint="eastAsia" w:ascii="宋体" w:hAnsi="宋体" w:cs="宋体"/>
          <w:color w:val="auto"/>
          <w:sz w:val="24"/>
          <w:szCs w:val="24"/>
          <w:highlight w:val="none"/>
        </w:rPr>
      </w:pPr>
      <w:r>
        <w:rPr>
          <w:rFonts w:hint="eastAsia" w:ascii="宋体" w:hAnsi="宋体"/>
          <w:bCs/>
          <w:color w:val="auto"/>
          <w:sz w:val="24"/>
          <w:szCs w:val="24"/>
          <w:highlight w:val="none"/>
          <w:u w:val="single"/>
        </w:rPr>
        <w:t>1.</w:t>
      </w:r>
      <w:r>
        <w:rPr>
          <w:rFonts w:hint="eastAsia" w:ascii="宋体" w:hAnsi="宋体"/>
          <w:color w:val="auto"/>
          <w:sz w:val="24"/>
          <w:szCs w:val="24"/>
          <w:highlight w:val="none"/>
          <w:u w:val="single"/>
          <w:lang w:val="en-US" w:eastAsia="zh-CN"/>
        </w:rPr>
        <w:t>2026</w:t>
      </w:r>
      <w:r>
        <w:rPr>
          <w:rFonts w:hint="eastAsia" w:ascii="宋体" w:hAnsi="宋体"/>
          <w:bCs/>
          <w:color w:val="auto"/>
          <w:sz w:val="24"/>
          <w:szCs w:val="24"/>
          <w:highlight w:val="none"/>
          <w:u w:val="single"/>
        </w:rPr>
        <w:t>年</w:t>
      </w:r>
      <w:r>
        <w:rPr>
          <w:rFonts w:hint="eastAsia" w:ascii="宋体" w:hAnsi="宋体"/>
          <w:bCs/>
          <w:color w:val="auto"/>
          <w:sz w:val="24"/>
          <w:szCs w:val="24"/>
          <w:highlight w:val="none"/>
          <w:u w:val="single"/>
          <w:lang w:val="en-US" w:eastAsia="zh-CN"/>
        </w:rPr>
        <w:t>8</w:t>
      </w:r>
      <w:r>
        <w:rPr>
          <w:rFonts w:hint="eastAsia" w:ascii="宋体" w:hAnsi="宋体"/>
          <w:bCs/>
          <w:color w:val="auto"/>
          <w:sz w:val="24"/>
          <w:szCs w:val="24"/>
          <w:highlight w:val="none"/>
          <w:u w:val="single"/>
        </w:rPr>
        <w:t>月</w:t>
      </w:r>
      <w:r>
        <w:rPr>
          <w:rFonts w:hint="eastAsia" w:ascii="宋体" w:hAnsi="宋体"/>
          <w:bCs/>
          <w:color w:val="auto"/>
          <w:sz w:val="24"/>
          <w:szCs w:val="24"/>
          <w:highlight w:val="none"/>
          <w:u w:val="single"/>
          <w:lang w:val="en-US" w:eastAsia="zh-CN"/>
        </w:rPr>
        <w:t>4</w:t>
      </w:r>
      <w:r>
        <w:rPr>
          <w:rFonts w:hint="eastAsia" w:ascii="宋体" w:hAnsi="宋体"/>
          <w:bCs/>
          <w:color w:val="auto"/>
          <w:sz w:val="24"/>
          <w:szCs w:val="24"/>
          <w:highlight w:val="none"/>
          <w:u w:val="single"/>
        </w:rPr>
        <w:t>日</w:t>
      </w:r>
      <w:r>
        <w:rPr>
          <w:rFonts w:hint="eastAsia" w:ascii="宋体" w:hAnsi="宋体"/>
          <w:bCs/>
          <w:color w:val="auto"/>
          <w:sz w:val="24"/>
          <w:szCs w:val="24"/>
          <w:highlight w:val="none"/>
          <w:u w:val="single"/>
          <w:lang w:val="en-US" w:eastAsia="zh-CN"/>
        </w:rPr>
        <w:t>14</w:t>
      </w:r>
      <w:r>
        <w:rPr>
          <w:rFonts w:hint="eastAsia" w:ascii="宋体" w:hAnsi="宋体"/>
          <w:bCs/>
          <w:color w:val="auto"/>
          <w:sz w:val="24"/>
          <w:szCs w:val="24"/>
          <w:highlight w:val="none"/>
          <w:u w:val="single"/>
        </w:rPr>
        <w:t>点</w:t>
      </w:r>
      <w:r>
        <w:rPr>
          <w:rFonts w:hint="eastAsia" w:ascii="宋体" w:hAnsi="宋体"/>
          <w:bCs/>
          <w:color w:val="auto"/>
          <w:sz w:val="24"/>
          <w:szCs w:val="24"/>
          <w:highlight w:val="none"/>
          <w:u w:val="single"/>
          <w:lang w:val="en-US" w:eastAsia="zh-CN"/>
        </w:rPr>
        <w:t>00</w:t>
      </w:r>
      <w:r>
        <w:rPr>
          <w:rFonts w:hint="eastAsia" w:ascii="宋体" w:hAnsi="宋体"/>
          <w:bCs/>
          <w:color w:val="auto"/>
          <w:sz w:val="24"/>
          <w:szCs w:val="24"/>
          <w:highlight w:val="none"/>
          <w:u w:val="single"/>
        </w:rPr>
        <w:t>分</w:t>
      </w:r>
      <w:r>
        <w:rPr>
          <w:rFonts w:hint="eastAsia" w:ascii="宋体" w:hAnsi="宋体"/>
          <w:bCs/>
          <w:color w:val="auto"/>
          <w:sz w:val="24"/>
          <w:szCs w:val="24"/>
          <w:highlight w:val="none"/>
        </w:rPr>
        <w:t>（北京时间）。</w:t>
      </w:r>
      <w:r>
        <w:rPr>
          <w:rFonts w:hint="eastAsia" w:ascii="宋体" w:hAnsi="宋体" w:cs="宋体"/>
          <w:color w:val="auto"/>
          <w:sz w:val="24"/>
          <w:szCs w:val="24"/>
          <w:highlight w:val="none"/>
        </w:rPr>
        <w:t>（自磋商文件开始发出之日起至供应商提交响应文件截止之日止，不得少于10日。）</w:t>
      </w:r>
    </w:p>
    <w:p w14:paraId="58A3EC97">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2.地点：“苏采云”政府采购交易系统网上开标大厅。</w:t>
      </w:r>
    </w:p>
    <w:p w14:paraId="3E54BC1D">
      <w:pPr>
        <w:spacing w:line="560" w:lineRule="exact"/>
        <w:ind w:firstLine="482"/>
        <w:rPr>
          <w:rFonts w:hint="eastAsia" w:ascii="宋体" w:hAnsi="宋体" w:cs="宋体"/>
          <w:b/>
          <w:color w:val="auto"/>
          <w:sz w:val="24"/>
          <w:szCs w:val="21"/>
          <w:highlight w:val="none"/>
        </w:rPr>
      </w:pPr>
      <w:r>
        <w:rPr>
          <w:rFonts w:hint="eastAsia" w:ascii="宋体" w:hAnsi="宋体" w:cs="宋体"/>
          <w:b/>
          <w:color w:val="auto"/>
          <w:sz w:val="24"/>
          <w:szCs w:val="21"/>
          <w:highlight w:val="none"/>
        </w:rPr>
        <w:t>注：各供应商请关注开标大厅交流区，在开标结束后，请勿离开开标大厅，待资格审查完毕，磋商小组发出报价指令后须在15分钟内完成系统报价。</w:t>
      </w:r>
      <w:r>
        <w:rPr>
          <w:rFonts w:hint="eastAsia" w:ascii="宋体" w:hAnsi="宋体"/>
          <w:color w:val="auto"/>
          <w:sz w:val="24"/>
          <w:szCs w:val="24"/>
          <w:highlight w:val="none"/>
        </w:rPr>
        <w:t>供应商未在磋商小组规定的时间内在苏采云系统中提交最后报价的视为放弃磋商，其响应文件按无效响应处理。</w:t>
      </w:r>
    </w:p>
    <w:p w14:paraId="39619FF1">
      <w:pPr>
        <w:spacing w:line="560" w:lineRule="exact"/>
        <w:ind w:firstLine="480"/>
        <w:rPr>
          <w:rFonts w:ascii="宋体" w:hAnsi="宋体"/>
          <w:bCs/>
          <w:color w:val="auto"/>
          <w:sz w:val="24"/>
          <w:szCs w:val="24"/>
          <w:highlight w:val="none"/>
          <w:u w:val="single"/>
        </w:rPr>
      </w:pPr>
      <w:r>
        <w:rPr>
          <w:rFonts w:hint="eastAsia" w:ascii="宋体" w:hAnsi="宋体" w:cs="宋体"/>
          <w:color w:val="auto"/>
          <w:sz w:val="24"/>
          <w:szCs w:val="21"/>
          <w:highlight w:val="none"/>
        </w:rPr>
        <w:t>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cs="宋体"/>
          <w:b/>
          <w:color w:val="auto"/>
          <w:sz w:val="24"/>
          <w:szCs w:val="21"/>
          <w:highlight w:val="none"/>
        </w:rPr>
        <w:t>供应商解密限定在开标后30分钟之内完成</w:t>
      </w:r>
      <w:r>
        <w:rPr>
          <w:rFonts w:hint="eastAsia" w:ascii="宋体" w:hAnsi="宋体" w:cs="宋体"/>
          <w:color w:val="auto"/>
          <w:sz w:val="24"/>
          <w:szCs w:val="21"/>
          <w:highlight w:val="none"/>
        </w:rPr>
        <w:t>。</w:t>
      </w:r>
      <w:r>
        <w:rPr>
          <w:rFonts w:hint="eastAsia" w:ascii="宋体" w:hAnsi="宋体" w:cs="宋体"/>
          <w:color w:val="auto"/>
          <w:sz w:val="24"/>
          <w:szCs w:val="21"/>
          <w:highlight w:val="none"/>
          <w:u w:val="single"/>
        </w:rPr>
        <w:t>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color w:val="auto"/>
          <w:sz w:val="24"/>
          <w:szCs w:val="21"/>
          <w:highlight w:val="none"/>
        </w:rPr>
        <w:t>；因采购人原因或网上招投标平台发生故障，导致无法按时完成响应文件解密或开、评标工作无法进行的，可根据实际情况相应延迟解密时间或调整开、评标时间。</w:t>
      </w:r>
    </w:p>
    <w:p w14:paraId="739A22D2">
      <w:pPr>
        <w:keepNext/>
        <w:keepLines/>
        <w:spacing w:line="560" w:lineRule="exact"/>
        <w:ind w:firstLine="498"/>
        <w:outlineLvl w:val="1"/>
        <w:rPr>
          <w:rFonts w:ascii="Times New Roman" w:hAnsi="Times New Roman"/>
          <w:b/>
          <w:bCs/>
          <w:color w:val="auto"/>
          <w:sz w:val="32"/>
          <w:szCs w:val="32"/>
          <w:highlight w:val="none"/>
        </w:rPr>
      </w:pPr>
      <w:bookmarkStart w:id="27" w:name="_Toc35393794"/>
      <w:bookmarkStart w:id="28" w:name="_Toc35393625"/>
      <w:bookmarkStart w:id="29" w:name="_Toc28359084"/>
      <w:bookmarkStart w:id="30" w:name="_Toc28359007"/>
      <w:bookmarkStart w:id="31" w:name="_Toc38985267"/>
      <w:r>
        <w:rPr>
          <w:rFonts w:hint="eastAsia" w:ascii="Times New Roman" w:hAnsi="Times New Roman"/>
          <w:b/>
          <w:bCs/>
          <w:color w:val="auto"/>
          <w:sz w:val="32"/>
          <w:szCs w:val="32"/>
          <w:highlight w:val="none"/>
        </w:rPr>
        <w:t>五、公告期限</w:t>
      </w:r>
      <w:bookmarkEnd w:id="27"/>
      <w:bookmarkEnd w:id="28"/>
      <w:bookmarkEnd w:id="29"/>
      <w:bookmarkEnd w:id="30"/>
      <w:bookmarkEnd w:id="31"/>
    </w:p>
    <w:p w14:paraId="4C132777">
      <w:pPr>
        <w:spacing w:line="560" w:lineRule="exact"/>
        <w:ind w:firstLine="480"/>
        <w:rPr>
          <w:rFonts w:ascii="宋体" w:hAnsi="宋体" w:cs="宋体"/>
          <w:color w:val="auto"/>
          <w:sz w:val="24"/>
          <w:szCs w:val="24"/>
          <w:highlight w:val="none"/>
        </w:rPr>
      </w:pPr>
      <w:bookmarkStart w:id="32" w:name="_Toc35393626"/>
      <w:bookmarkStart w:id="33" w:name="_Toc35393795"/>
      <w:bookmarkStart w:id="34" w:name="_Toc38985268"/>
      <w:r>
        <w:rPr>
          <w:rFonts w:hint="eastAsia" w:ascii="宋体" w:hAnsi="宋体" w:cs="宋体"/>
          <w:color w:val="auto"/>
          <w:sz w:val="24"/>
          <w:szCs w:val="24"/>
          <w:highlight w:val="none"/>
        </w:rPr>
        <w:t>磋商公告及磋商文件公告期限为自本公告发布之日起5个工作日。</w:t>
      </w:r>
    </w:p>
    <w:p w14:paraId="6CF5B176">
      <w:pPr>
        <w:keepNext/>
        <w:keepLines/>
        <w:spacing w:line="560" w:lineRule="exact"/>
        <w:ind w:firstLine="498"/>
        <w:outlineLvl w:val="1"/>
        <w:rPr>
          <w:rFonts w:ascii="Times New Roman" w:hAnsi="Times New Roman"/>
          <w:b/>
          <w:bCs/>
          <w:color w:val="auto"/>
          <w:sz w:val="32"/>
          <w:szCs w:val="32"/>
          <w:highlight w:val="none"/>
        </w:rPr>
      </w:pPr>
      <w:r>
        <w:rPr>
          <w:rFonts w:hint="eastAsia" w:ascii="Times New Roman" w:hAnsi="Times New Roman"/>
          <w:b/>
          <w:bCs/>
          <w:color w:val="auto"/>
          <w:sz w:val="32"/>
          <w:szCs w:val="32"/>
          <w:highlight w:val="none"/>
        </w:rPr>
        <w:t>六、其他补充事宜</w:t>
      </w:r>
      <w:bookmarkEnd w:id="32"/>
      <w:bookmarkEnd w:id="33"/>
      <w:bookmarkEnd w:id="34"/>
    </w:p>
    <w:p w14:paraId="7DC55EBD">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1.投标保证金：免收</w:t>
      </w:r>
    </w:p>
    <w:p w14:paraId="420009F7">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2.项目开标活动模式：不见面远程开标模式，供应商在各自地点通过“苏采云”政府采购交易系统参加磋商活动。</w:t>
      </w:r>
    </w:p>
    <w:p w14:paraId="3BD48EC3">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3.项目演示、样品、答辩等（如有请描述）：无</w:t>
      </w:r>
    </w:p>
    <w:p w14:paraId="75CC9DE2">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对项目需求部分（供应商资格要求、项目需求、商务技术评分标准）的询问、质疑由采购人负责答复；对项目磋商文件其它部分的询问请向磋商文件制作人或项目磋商经办人提出；对在“电子交易平台”操作阶段的询问请向交易系统软件维护人员提出。</w:t>
      </w:r>
    </w:p>
    <w:p w14:paraId="7CD1FEBD">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4BB6C8DB">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6.有关本次磋商的事项若存在变动或修改，敬请及时关注采购人在“江苏政府采购网”发布的更正公告。</w:t>
      </w:r>
    </w:p>
    <w:p w14:paraId="266067AA">
      <w:pPr>
        <w:keepNext/>
        <w:keepLines/>
        <w:spacing w:line="560" w:lineRule="exact"/>
        <w:ind w:firstLine="498"/>
        <w:outlineLvl w:val="1"/>
        <w:rPr>
          <w:rFonts w:ascii="Times New Roman" w:hAnsi="Times New Roman"/>
          <w:b/>
          <w:bCs/>
          <w:color w:val="auto"/>
          <w:sz w:val="32"/>
          <w:szCs w:val="32"/>
          <w:highlight w:val="none"/>
        </w:rPr>
      </w:pPr>
      <w:bookmarkStart w:id="35" w:name="_Toc35393627"/>
      <w:bookmarkStart w:id="36" w:name="_Toc35393796"/>
      <w:bookmarkStart w:id="37" w:name="_Toc28359085"/>
      <w:bookmarkStart w:id="38" w:name="_Toc28359008"/>
      <w:bookmarkStart w:id="39" w:name="_Toc38985269"/>
      <w:r>
        <w:rPr>
          <w:rFonts w:hint="eastAsia" w:ascii="Times New Roman" w:hAnsi="Times New Roman"/>
          <w:b/>
          <w:bCs/>
          <w:color w:val="auto"/>
          <w:sz w:val="32"/>
          <w:szCs w:val="32"/>
          <w:highlight w:val="none"/>
        </w:rPr>
        <w:t>七、本次磋商联系方式</w:t>
      </w:r>
      <w:bookmarkEnd w:id="35"/>
      <w:bookmarkEnd w:id="36"/>
      <w:bookmarkEnd w:id="37"/>
      <w:bookmarkEnd w:id="38"/>
      <w:bookmarkEnd w:id="39"/>
    </w:p>
    <w:p w14:paraId="5365DDC4">
      <w:pPr>
        <w:spacing w:line="560" w:lineRule="exact"/>
        <w:ind w:firstLine="720"/>
        <w:rPr>
          <w:rFonts w:hint="eastAsia" w:ascii="宋体" w:hAnsi="宋体" w:cs="宋体"/>
          <w:color w:val="auto"/>
          <w:sz w:val="24"/>
          <w:szCs w:val="24"/>
          <w:highlight w:val="none"/>
        </w:rPr>
      </w:pPr>
      <w:r>
        <w:rPr>
          <w:rFonts w:hint="eastAsia" w:ascii="宋体" w:hAnsi="宋体" w:cs="宋体"/>
          <w:color w:val="auto"/>
          <w:sz w:val="24"/>
          <w:szCs w:val="24"/>
          <w:highlight w:val="none"/>
        </w:rPr>
        <w:t>1.采购人信息</w:t>
      </w:r>
    </w:p>
    <w:p w14:paraId="10D66298">
      <w:pPr>
        <w:spacing w:line="560" w:lineRule="exact"/>
        <w:ind w:firstLine="72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名称：</w:t>
      </w:r>
      <w:r>
        <w:rPr>
          <w:rFonts w:hint="eastAsia" w:ascii="宋体" w:hAnsi="宋体" w:cs="宋体"/>
          <w:color w:val="auto"/>
          <w:sz w:val="24"/>
          <w:szCs w:val="24"/>
          <w:highlight w:val="none"/>
          <w:lang w:eastAsia="zh-CN"/>
        </w:rPr>
        <w:t>南通市海门区三厂街道中心卫生院</w:t>
      </w:r>
    </w:p>
    <w:p w14:paraId="6BD06845">
      <w:pPr>
        <w:spacing w:line="560" w:lineRule="exact"/>
        <w:ind w:firstLine="72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地址：</w:t>
      </w:r>
      <w:r>
        <w:rPr>
          <w:rFonts w:hint="eastAsia" w:ascii="宋体" w:hAnsi="宋体" w:cs="宋体"/>
          <w:color w:val="auto"/>
          <w:sz w:val="24"/>
          <w:szCs w:val="24"/>
          <w:highlight w:val="none"/>
          <w:lang w:val="en-US" w:eastAsia="zh-CN"/>
        </w:rPr>
        <w:t>南通市海门区三厂镇中华中路189号</w:t>
      </w:r>
    </w:p>
    <w:p w14:paraId="0C34BC80">
      <w:pPr>
        <w:spacing w:line="560" w:lineRule="exact"/>
        <w:ind w:firstLine="720"/>
        <w:rPr>
          <w:rFonts w:hint="eastAsia" w:ascii="宋体" w:hAnsi="宋体" w:cs="宋体"/>
          <w:color w:val="auto"/>
          <w:kern w:val="0"/>
          <w:sz w:val="24"/>
          <w:szCs w:val="24"/>
          <w:highlight w:val="none"/>
          <w:u w:val="none"/>
          <w:shd w:val="clear" w:color="auto" w:fill="FFFFFF"/>
        </w:rPr>
      </w:pPr>
      <w:r>
        <w:rPr>
          <w:rFonts w:hint="eastAsia" w:ascii="宋体" w:hAnsi="宋体" w:cs="宋体"/>
          <w:color w:val="auto"/>
          <w:sz w:val="24"/>
          <w:szCs w:val="24"/>
          <w:highlight w:val="none"/>
          <w:u w:val="none"/>
        </w:rPr>
        <w:t>联系方式</w:t>
      </w:r>
      <w:r>
        <w:rPr>
          <w:rFonts w:hint="eastAsia" w:ascii="宋体" w:hAnsi="宋体" w:cs="宋体"/>
          <w:color w:val="auto"/>
          <w:sz w:val="24"/>
          <w:szCs w:val="24"/>
          <w:highlight w:val="none"/>
          <w:u w:val="none"/>
          <w:lang w:val="en-US" w:eastAsia="zh-CN"/>
        </w:rPr>
        <w:t>：</w:t>
      </w:r>
      <w:r>
        <w:rPr>
          <w:rFonts w:hint="eastAsia" w:ascii="宋体" w:hAnsi="宋体" w:cs="宋体"/>
          <w:color w:val="auto"/>
          <w:kern w:val="0"/>
          <w:sz w:val="24"/>
          <w:szCs w:val="24"/>
          <w:highlight w:val="none"/>
          <w:u w:val="none"/>
          <w:shd w:val="clear" w:color="auto" w:fill="FFFFFF"/>
          <w:lang w:val="en-US" w:eastAsia="zh-CN"/>
        </w:rPr>
        <w:t>蔡先生</w:t>
      </w:r>
      <w:r>
        <w:rPr>
          <w:rFonts w:hint="eastAsia" w:ascii="宋体" w:hAnsi="宋体" w:cs="宋体"/>
          <w:color w:val="auto"/>
          <w:kern w:val="0"/>
          <w:sz w:val="24"/>
          <w:szCs w:val="24"/>
          <w:highlight w:val="none"/>
          <w:u w:val="none"/>
          <w:shd w:val="clear" w:color="auto" w:fill="FFFFFF"/>
        </w:rPr>
        <w:t xml:space="preserve"> </w:t>
      </w:r>
    </w:p>
    <w:p w14:paraId="3B56FD38">
      <w:pPr>
        <w:spacing w:line="560" w:lineRule="exact"/>
        <w:ind w:firstLine="720"/>
        <w:rPr>
          <w:rFonts w:hint="eastAsia" w:ascii="宋体" w:hAnsi="宋体" w:eastAsia="宋体" w:cs="宋体"/>
          <w:color w:val="auto"/>
          <w:sz w:val="24"/>
          <w:szCs w:val="24"/>
          <w:highlight w:val="none"/>
          <w:u w:val="none"/>
          <w:lang w:eastAsia="zh-CN"/>
        </w:rPr>
      </w:pPr>
      <w:r>
        <w:rPr>
          <w:rFonts w:hint="eastAsia" w:ascii="宋体" w:hAnsi="宋体" w:cs="宋体"/>
          <w:color w:val="auto"/>
          <w:sz w:val="24"/>
          <w:szCs w:val="24"/>
          <w:highlight w:val="none"/>
          <w:u w:val="none"/>
        </w:rPr>
        <w:t>联系电话：</w:t>
      </w:r>
      <w:r>
        <w:rPr>
          <w:rFonts w:hint="eastAsia" w:ascii="宋体" w:hAnsi="宋体" w:cs="宋体"/>
          <w:color w:val="auto"/>
          <w:kern w:val="0"/>
          <w:sz w:val="24"/>
          <w:szCs w:val="24"/>
          <w:highlight w:val="none"/>
          <w:u w:val="none"/>
          <w:shd w:val="clear" w:color="auto" w:fill="FFFFFF"/>
        </w:rPr>
        <w:t xml:space="preserve"> </w:t>
      </w:r>
      <w:r>
        <w:rPr>
          <w:rFonts w:hint="eastAsia" w:ascii="宋体" w:hAnsi="宋体" w:cs="宋体"/>
          <w:color w:val="auto"/>
          <w:kern w:val="0"/>
          <w:sz w:val="24"/>
          <w:szCs w:val="24"/>
          <w:highlight w:val="none"/>
          <w:u w:val="none"/>
          <w:shd w:val="clear" w:color="auto" w:fill="FFFFFF"/>
          <w:lang w:val="en-US" w:eastAsia="zh-CN"/>
        </w:rPr>
        <w:t>0513-81238018</w:t>
      </w:r>
      <w:r>
        <w:rPr>
          <w:rFonts w:hint="eastAsia" w:ascii="宋体" w:hAnsi="宋体" w:cs="宋体"/>
          <w:color w:val="auto"/>
          <w:kern w:val="0"/>
          <w:sz w:val="24"/>
          <w:szCs w:val="24"/>
          <w:highlight w:val="none"/>
          <w:u w:val="none"/>
          <w:shd w:val="clear" w:color="auto" w:fill="FFFFFF"/>
        </w:rPr>
        <w:t xml:space="preserve"> </w:t>
      </w:r>
    </w:p>
    <w:p w14:paraId="57F8AC98">
      <w:pPr>
        <w:spacing w:line="560" w:lineRule="exact"/>
        <w:ind w:firstLine="720"/>
        <w:rPr>
          <w:rFonts w:hint="eastAsia" w:ascii="宋体" w:hAnsi="宋体" w:cs="宋体"/>
          <w:color w:val="auto"/>
          <w:sz w:val="24"/>
          <w:szCs w:val="24"/>
          <w:highlight w:val="none"/>
        </w:rPr>
      </w:pPr>
      <w:r>
        <w:rPr>
          <w:rFonts w:hint="eastAsia" w:ascii="宋体" w:hAnsi="宋体" w:cs="宋体"/>
          <w:color w:val="auto"/>
          <w:sz w:val="24"/>
          <w:szCs w:val="24"/>
          <w:highlight w:val="none"/>
        </w:rPr>
        <w:t>2.采购代理机构信息</w:t>
      </w:r>
    </w:p>
    <w:p w14:paraId="3F5299F7">
      <w:pPr>
        <w:spacing w:line="560" w:lineRule="exact"/>
        <w:ind w:firstLine="720"/>
        <w:rPr>
          <w:rFonts w:hint="eastAsia" w:ascii="宋体" w:hAnsi="宋体" w:cs="宋体"/>
          <w:color w:val="auto"/>
          <w:sz w:val="24"/>
          <w:szCs w:val="24"/>
          <w:highlight w:val="none"/>
        </w:rPr>
      </w:pPr>
      <w:r>
        <w:rPr>
          <w:rFonts w:hint="eastAsia" w:ascii="宋体" w:hAnsi="宋体" w:cs="宋体"/>
          <w:color w:val="auto"/>
          <w:sz w:val="24"/>
          <w:szCs w:val="24"/>
          <w:highlight w:val="none"/>
        </w:rPr>
        <w:t>名称：江苏弘业国际技术工程有限公司</w:t>
      </w:r>
    </w:p>
    <w:p w14:paraId="51419134">
      <w:pPr>
        <w:spacing w:line="560" w:lineRule="exact"/>
        <w:ind w:firstLine="720"/>
        <w:rPr>
          <w:rFonts w:hint="eastAsia" w:ascii="宋体" w:hAnsi="宋体" w:cs="宋体"/>
          <w:color w:val="auto"/>
          <w:sz w:val="24"/>
          <w:szCs w:val="24"/>
          <w:highlight w:val="none"/>
        </w:rPr>
      </w:pPr>
      <w:r>
        <w:rPr>
          <w:rFonts w:hint="eastAsia" w:ascii="宋体" w:hAnsi="宋体" w:cs="宋体"/>
          <w:color w:val="auto"/>
          <w:sz w:val="24"/>
          <w:szCs w:val="24"/>
          <w:highlight w:val="none"/>
        </w:rPr>
        <w:t>地址：南京市中华路50号弘业大厦10楼1008室</w:t>
      </w:r>
    </w:p>
    <w:p w14:paraId="0FA9AA2C">
      <w:pPr>
        <w:spacing w:line="560" w:lineRule="exact"/>
        <w:ind w:firstLine="720"/>
        <w:rPr>
          <w:rFonts w:hint="eastAsia" w:ascii="宋体" w:hAnsi="宋体" w:cs="宋体"/>
          <w:color w:val="auto"/>
          <w:sz w:val="24"/>
          <w:szCs w:val="24"/>
          <w:highlight w:val="none"/>
        </w:rPr>
      </w:pPr>
      <w:r>
        <w:rPr>
          <w:rFonts w:hint="eastAsia" w:ascii="宋体" w:hAnsi="宋体" w:cs="宋体"/>
          <w:color w:val="auto"/>
          <w:sz w:val="24"/>
          <w:szCs w:val="24"/>
          <w:highlight w:val="none"/>
        </w:rPr>
        <w:t>联系方式：025-52278761</w:t>
      </w:r>
    </w:p>
    <w:p w14:paraId="1F913722">
      <w:pPr>
        <w:spacing w:line="560" w:lineRule="exact"/>
        <w:ind w:firstLine="720"/>
        <w:rPr>
          <w:rFonts w:hint="eastAsia" w:ascii="宋体" w:hAnsi="宋体" w:cs="宋体"/>
          <w:color w:val="auto"/>
          <w:sz w:val="24"/>
          <w:szCs w:val="24"/>
          <w:highlight w:val="none"/>
        </w:rPr>
      </w:pPr>
      <w:r>
        <w:rPr>
          <w:rFonts w:hint="eastAsia" w:ascii="宋体" w:hAnsi="宋体" w:cs="宋体"/>
          <w:color w:val="auto"/>
          <w:sz w:val="24"/>
          <w:szCs w:val="24"/>
          <w:highlight w:val="none"/>
        </w:rPr>
        <w:t>传  真：025-52278761</w:t>
      </w:r>
    </w:p>
    <w:p w14:paraId="2B16192F">
      <w:pPr>
        <w:spacing w:line="560" w:lineRule="exact"/>
        <w:ind w:firstLine="720"/>
        <w:rPr>
          <w:rFonts w:hint="eastAsia" w:ascii="宋体" w:hAnsi="宋体" w:cs="宋体"/>
          <w:color w:val="auto"/>
          <w:sz w:val="24"/>
          <w:szCs w:val="24"/>
          <w:highlight w:val="none"/>
        </w:rPr>
      </w:pPr>
      <w:r>
        <w:rPr>
          <w:rFonts w:hint="eastAsia" w:ascii="宋体" w:hAnsi="宋体" w:cs="宋体"/>
          <w:color w:val="auto"/>
          <w:sz w:val="24"/>
          <w:szCs w:val="24"/>
          <w:highlight w:val="none"/>
        </w:rPr>
        <w:t>邮箱：hollyzbzy@artall.com</w:t>
      </w:r>
    </w:p>
    <w:p w14:paraId="62A7FFCA">
      <w:pPr>
        <w:spacing w:line="560" w:lineRule="exact"/>
        <w:ind w:firstLine="720"/>
        <w:rPr>
          <w:rFonts w:hint="eastAsia" w:ascii="宋体" w:hAnsi="宋体" w:cs="宋体"/>
          <w:color w:val="auto"/>
          <w:sz w:val="24"/>
          <w:szCs w:val="24"/>
          <w:highlight w:val="none"/>
        </w:rPr>
      </w:pPr>
      <w:r>
        <w:rPr>
          <w:rFonts w:hint="eastAsia" w:ascii="宋体" w:hAnsi="宋体" w:cs="宋体"/>
          <w:color w:val="auto"/>
          <w:sz w:val="24"/>
          <w:szCs w:val="24"/>
          <w:highlight w:val="none"/>
        </w:rPr>
        <w:t>3.项目联系方式</w:t>
      </w:r>
    </w:p>
    <w:p w14:paraId="717D9060">
      <w:pPr>
        <w:spacing w:line="560" w:lineRule="exact"/>
        <w:ind w:firstLine="72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项目联系人：王苏琪 </w:t>
      </w:r>
    </w:p>
    <w:p w14:paraId="2A13C91D">
      <w:pPr>
        <w:spacing w:line="560" w:lineRule="exact"/>
        <w:ind w:firstLine="720"/>
        <w:rPr>
          <w:rFonts w:hint="eastAsia" w:ascii="宋体" w:hAnsi="宋体"/>
          <w:color w:val="auto"/>
          <w:sz w:val="24"/>
          <w:szCs w:val="24"/>
          <w:highlight w:val="none"/>
        </w:rPr>
      </w:pPr>
      <w:r>
        <w:rPr>
          <w:rFonts w:hint="eastAsia" w:ascii="宋体" w:hAnsi="宋体" w:cs="宋体"/>
          <w:color w:val="auto"/>
          <w:sz w:val="24"/>
          <w:szCs w:val="24"/>
          <w:highlight w:val="none"/>
        </w:rPr>
        <w:t>电话：18352665859</w:t>
      </w:r>
    </w:p>
    <w:p w14:paraId="416F9F04">
      <w:pPr>
        <w:widowControl/>
        <w:spacing w:line="560" w:lineRule="exact"/>
        <w:ind w:firstLine="723"/>
        <w:jc w:val="left"/>
        <w:rPr>
          <w:rFonts w:hint="eastAsia" w:ascii="宋体" w:hAnsi="宋体"/>
          <w:b/>
          <w:bCs/>
          <w:color w:val="auto"/>
          <w:sz w:val="24"/>
          <w:szCs w:val="24"/>
          <w:highlight w:val="none"/>
        </w:rPr>
      </w:pPr>
      <w:r>
        <w:rPr>
          <w:rFonts w:hint="eastAsia" w:ascii="宋体" w:hAnsi="宋体"/>
          <w:b/>
          <w:bCs/>
          <w:color w:val="auto"/>
          <w:sz w:val="24"/>
          <w:szCs w:val="24"/>
          <w:highlight w:val="none"/>
        </w:rPr>
        <w:t>附件:1、招标文件</w:t>
      </w:r>
    </w:p>
    <w:p w14:paraId="3B3EBC4E">
      <w:pPr>
        <w:widowControl/>
        <w:spacing w:line="560" w:lineRule="exact"/>
        <w:jc w:val="lef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   </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 xml:space="preserve">  2、采购人信用承诺</w:t>
      </w:r>
    </w:p>
    <w:p w14:paraId="025B140B">
      <w:pPr>
        <w:widowControl/>
        <w:spacing w:line="560" w:lineRule="exact"/>
        <w:ind w:left="0" w:firstLine="1306"/>
        <w:jc w:val="left"/>
        <w:rPr>
          <w:rFonts w:hint="eastAsia" w:ascii="宋体" w:hAnsi="宋体"/>
          <w:b/>
          <w:bCs/>
          <w:color w:val="auto"/>
          <w:sz w:val="24"/>
          <w:szCs w:val="24"/>
          <w:highlight w:val="none"/>
        </w:rPr>
      </w:pPr>
      <w:r>
        <w:rPr>
          <w:rFonts w:hint="eastAsia" w:ascii="宋体" w:hAnsi="宋体"/>
          <w:b/>
          <w:bCs/>
          <w:color w:val="auto"/>
          <w:sz w:val="24"/>
          <w:szCs w:val="24"/>
          <w:highlight w:val="none"/>
        </w:rPr>
        <w:t>3、公平竞争审查二维码</w:t>
      </w:r>
    </w:p>
    <w:p w14:paraId="70614E32">
      <w:pPr>
        <w:widowControl/>
        <w:spacing w:line="560" w:lineRule="exact"/>
        <w:jc w:val="left"/>
        <w:rPr>
          <w:rFonts w:hint="eastAsia" w:ascii="宋体" w:hAnsi="宋体"/>
          <w:b/>
          <w:bCs/>
          <w:color w:val="auto"/>
          <w:sz w:val="24"/>
          <w:szCs w:val="24"/>
          <w:highlight w:val="none"/>
        </w:rPr>
      </w:pPr>
    </w:p>
    <w:p w14:paraId="5F051FC8">
      <w:pPr>
        <w:keepNext/>
        <w:keepLines/>
        <w:spacing w:line="520" w:lineRule="exact"/>
        <w:jc w:val="center"/>
        <w:outlineLvl w:val="0"/>
        <w:rPr>
          <w:rFonts w:hint="eastAsia" w:ascii="黑体" w:hAnsi="Arial" w:eastAsia="黑体" w:cs="Arial"/>
          <w:color w:val="auto"/>
          <w:sz w:val="44"/>
          <w:szCs w:val="44"/>
          <w:highlight w:val="none"/>
        </w:rPr>
      </w:pPr>
      <w:bookmarkStart w:id="40" w:name="_Toc120614211"/>
      <w:r>
        <w:rPr>
          <w:rFonts w:ascii="黑体" w:hAnsi="Arial" w:eastAsia="黑体" w:cs="Arial"/>
          <w:b/>
          <w:bCs/>
          <w:color w:val="auto"/>
          <w:sz w:val="44"/>
          <w:szCs w:val="44"/>
          <w:highlight w:val="none"/>
        </w:rPr>
        <w:br w:type="page" w:clear="all"/>
      </w:r>
      <w:r>
        <w:rPr>
          <w:rFonts w:hint="eastAsia" w:ascii="黑体" w:hAnsi="Arial" w:eastAsia="黑体" w:cs="Arial"/>
          <w:b/>
          <w:bCs/>
          <w:color w:val="auto"/>
          <w:sz w:val="44"/>
          <w:szCs w:val="44"/>
          <w:highlight w:val="none"/>
        </w:rPr>
        <w:t xml:space="preserve">第二章  </w:t>
      </w:r>
      <w:bookmarkEnd w:id="1"/>
      <w:bookmarkEnd w:id="2"/>
      <w:bookmarkEnd w:id="3"/>
      <w:bookmarkEnd w:id="4"/>
      <w:bookmarkEnd w:id="5"/>
      <w:bookmarkEnd w:id="40"/>
      <w:r>
        <w:rPr>
          <w:rFonts w:hint="eastAsia" w:ascii="黑体" w:hAnsi="Arial" w:eastAsia="黑体" w:cs="Arial"/>
          <w:b/>
          <w:bCs/>
          <w:color w:val="auto"/>
          <w:sz w:val="44"/>
          <w:szCs w:val="44"/>
          <w:highlight w:val="none"/>
        </w:rPr>
        <w:t>供应商须知</w:t>
      </w:r>
    </w:p>
    <w:p w14:paraId="1E342ED8">
      <w:pPr>
        <w:keepNext/>
        <w:keepLines/>
        <w:spacing w:line="520" w:lineRule="exact"/>
        <w:ind w:firstLine="498"/>
        <w:outlineLvl w:val="1"/>
        <w:rPr>
          <w:rFonts w:hint="eastAsia" w:ascii="Times New Roman" w:hAnsi="Times New Roman"/>
          <w:b/>
          <w:bCs/>
          <w:color w:val="auto"/>
          <w:sz w:val="32"/>
          <w:szCs w:val="32"/>
          <w:highlight w:val="none"/>
        </w:rPr>
      </w:pPr>
      <w:bookmarkStart w:id="41" w:name="_Toc20823275"/>
      <w:bookmarkStart w:id="42" w:name="_Toc16938519"/>
      <w:bookmarkStart w:id="43" w:name="_Toc120614214"/>
      <w:bookmarkStart w:id="44" w:name="_Toc513029203"/>
      <w:r>
        <w:rPr>
          <w:rFonts w:hint="eastAsia" w:ascii="Times New Roman" w:hAnsi="Times New Roman"/>
          <w:b/>
          <w:bCs/>
          <w:color w:val="auto"/>
          <w:sz w:val="32"/>
          <w:szCs w:val="32"/>
          <w:highlight w:val="none"/>
        </w:rPr>
        <w:t>一、总则</w:t>
      </w:r>
      <w:bookmarkEnd w:id="41"/>
      <w:bookmarkEnd w:id="42"/>
      <w:bookmarkEnd w:id="43"/>
      <w:bookmarkEnd w:id="44"/>
    </w:p>
    <w:p w14:paraId="63CE35B2">
      <w:pPr>
        <w:keepNext/>
        <w:keepLines/>
        <w:spacing w:line="520" w:lineRule="exact"/>
        <w:ind w:firstLine="420"/>
        <w:outlineLvl w:val="2"/>
        <w:rPr>
          <w:rFonts w:hint="eastAsia" w:ascii="Arial" w:hAnsi="Arial" w:eastAsia="黑体" w:cs="Arial"/>
          <w:color w:val="auto"/>
          <w:sz w:val="28"/>
          <w:szCs w:val="28"/>
          <w:highlight w:val="none"/>
        </w:rPr>
      </w:pPr>
      <w:bookmarkStart w:id="45" w:name="_Hlt16619475"/>
      <w:bookmarkEnd w:id="45"/>
      <w:bookmarkStart w:id="46" w:name="_Toc458694821"/>
      <w:bookmarkStart w:id="47" w:name="_Toc16938520"/>
      <w:bookmarkStart w:id="48" w:name="_Toc20823276"/>
      <w:bookmarkStart w:id="49" w:name="_Toc513029204"/>
      <w:r>
        <w:rPr>
          <w:rFonts w:hint="eastAsia" w:ascii="Arial" w:hAnsi="Arial" w:eastAsia="黑体" w:cs="Arial"/>
          <w:color w:val="auto"/>
          <w:sz w:val="28"/>
          <w:szCs w:val="28"/>
          <w:highlight w:val="none"/>
        </w:rPr>
        <w:t>1</w:t>
      </w:r>
      <w:bookmarkEnd w:id="46"/>
      <w:r>
        <w:rPr>
          <w:rFonts w:hint="eastAsia" w:ascii="Arial" w:hAnsi="Arial" w:eastAsia="黑体" w:cs="Arial"/>
          <w:color w:val="auto"/>
          <w:sz w:val="28"/>
          <w:szCs w:val="28"/>
          <w:highlight w:val="none"/>
        </w:rPr>
        <w:t>.采购方式</w:t>
      </w:r>
      <w:bookmarkEnd w:id="47"/>
      <w:bookmarkEnd w:id="48"/>
      <w:bookmarkEnd w:id="49"/>
    </w:p>
    <w:p w14:paraId="23D9C559">
      <w:pPr>
        <w:spacing w:line="520" w:lineRule="exact"/>
        <w:ind w:firstLine="480"/>
        <w:rPr>
          <w:rFonts w:hint="eastAsia" w:ascii="宋体" w:hAnsi="宋体"/>
          <w:color w:val="auto"/>
          <w:sz w:val="24"/>
          <w:szCs w:val="21"/>
          <w:highlight w:val="none"/>
        </w:rPr>
      </w:pPr>
      <w:r>
        <w:rPr>
          <w:rFonts w:hint="eastAsia" w:ascii="宋体" w:hAnsi="宋体"/>
          <w:color w:val="auto"/>
          <w:sz w:val="24"/>
          <w:szCs w:val="21"/>
          <w:highlight w:val="none"/>
        </w:rPr>
        <w:t>1.1 本次政府采购活动采取竞争性磋商(以下简称磋商)方式，本磋商文件仅适用于磋商公告中所述项目。</w:t>
      </w:r>
    </w:p>
    <w:p w14:paraId="0235F686">
      <w:pPr>
        <w:keepNext/>
        <w:keepLines/>
        <w:spacing w:line="520" w:lineRule="exact"/>
        <w:ind w:firstLine="420"/>
        <w:outlineLvl w:val="2"/>
        <w:rPr>
          <w:rFonts w:hint="eastAsia" w:ascii="Arial" w:hAnsi="Arial" w:eastAsia="黑体" w:cs="Arial"/>
          <w:color w:val="auto"/>
          <w:sz w:val="28"/>
          <w:szCs w:val="28"/>
          <w:highlight w:val="none"/>
        </w:rPr>
      </w:pPr>
      <w:bookmarkStart w:id="50" w:name="_Toc513029205"/>
      <w:bookmarkStart w:id="51" w:name="_Toc20823277"/>
      <w:bookmarkStart w:id="52" w:name="_Toc16938521"/>
      <w:r>
        <w:rPr>
          <w:rFonts w:hint="eastAsia" w:ascii="Arial" w:hAnsi="Arial" w:eastAsia="黑体" w:cs="Arial"/>
          <w:color w:val="auto"/>
          <w:sz w:val="28"/>
          <w:szCs w:val="28"/>
          <w:highlight w:val="none"/>
        </w:rPr>
        <w:t>2.合格的</w:t>
      </w:r>
      <w:bookmarkEnd w:id="50"/>
      <w:bookmarkEnd w:id="51"/>
      <w:bookmarkEnd w:id="52"/>
      <w:r>
        <w:rPr>
          <w:rFonts w:hint="eastAsia" w:ascii="Arial" w:hAnsi="Arial" w:eastAsia="黑体" w:cs="Arial"/>
          <w:color w:val="auto"/>
          <w:sz w:val="28"/>
          <w:szCs w:val="28"/>
          <w:highlight w:val="none"/>
        </w:rPr>
        <w:t>供应商</w:t>
      </w:r>
    </w:p>
    <w:p w14:paraId="1CE796A4">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2.1满足磋商公告中供应商资格要求的规定。</w:t>
      </w:r>
    </w:p>
    <w:p w14:paraId="60EB1B9A">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2.2 满足本磋商文件实质性要求和条件的规定。</w:t>
      </w:r>
    </w:p>
    <w:p w14:paraId="0EB13D26">
      <w:pPr>
        <w:keepNext/>
        <w:keepLines/>
        <w:spacing w:line="520" w:lineRule="exact"/>
        <w:ind w:firstLine="420"/>
        <w:outlineLvl w:val="2"/>
        <w:rPr>
          <w:rFonts w:hint="eastAsia" w:ascii="Arial" w:hAnsi="Arial" w:eastAsia="黑体" w:cs="Arial"/>
          <w:color w:val="auto"/>
          <w:sz w:val="28"/>
          <w:szCs w:val="28"/>
          <w:highlight w:val="none"/>
        </w:rPr>
      </w:pPr>
      <w:bookmarkStart w:id="53" w:name="_Toc16938522"/>
      <w:bookmarkStart w:id="54" w:name="_Toc513029206"/>
      <w:bookmarkStart w:id="55" w:name="_Toc20823278"/>
      <w:r>
        <w:rPr>
          <w:rFonts w:hint="eastAsia" w:ascii="Arial" w:hAnsi="Arial" w:eastAsia="黑体" w:cs="Arial"/>
          <w:color w:val="auto"/>
          <w:sz w:val="28"/>
          <w:szCs w:val="28"/>
          <w:highlight w:val="none"/>
        </w:rPr>
        <w:t>3.适用法律</w:t>
      </w:r>
      <w:bookmarkEnd w:id="53"/>
      <w:bookmarkEnd w:id="54"/>
      <w:bookmarkEnd w:id="55"/>
    </w:p>
    <w:p w14:paraId="3CE42D28">
      <w:pPr>
        <w:spacing w:line="520" w:lineRule="exact"/>
        <w:ind w:firstLine="420"/>
        <w:rPr>
          <w:rFonts w:hint="eastAsia" w:ascii="宋体" w:hAnsi="宋体"/>
          <w:color w:val="auto"/>
          <w:sz w:val="24"/>
          <w:szCs w:val="21"/>
          <w:highlight w:val="none"/>
        </w:rPr>
      </w:pPr>
      <w:r>
        <w:rPr>
          <w:rFonts w:hint="eastAsia" w:ascii="宋体" w:hAnsi="宋体"/>
          <w:color w:val="auto"/>
          <w:sz w:val="24"/>
          <w:szCs w:val="21"/>
          <w:highlight w:val="none"/>
        </w:rPr>
        <w:t>3.1 本次磋商及由此产生的合同受中华人民共和国有关的法律法规制约和保护</w:t>
      </w:r>
      <w:r>
        <w:rPr>
          <w:rFonts w:ascii="宋体" w:hAnsi="宋体"/>
          <w:color w:val="auto"/>
          <w:sz w:val="24"/>
          <w:szCs w:val="21"/>
          <w:highlight w:val="none"/>
        </w:rPr>
        <w:t>。</w:t>
      </w:r>
    </w:p>
    <w:p w14:paraId="58FE4C90">
      <w:pPr>
        <w:keepNext/>
        <w:keepLines/>
        <w:spacing w:line="520" w:lineRule="exact"/>
        <w:ind w:firstLine="420"/>
        <w:outlineLvl w:val="2"/>
        <w:rPr>
          <w:rFonts w:hint="eastAsia" w:ascii="Arial" w:hAnsi="Arial" w:eastAsia="黑体" w:cs="Arial"/>
          <w:color w:val="auto"/>
          <w:sz w:val="28"/>
          <w:szCs w:val="28"/>
          <w:highlight w:val="none"/>
        </w:rPr>
      </w:pPr>
      <w:bookmarkStart w:id="56" w:name="_Toc16938523"/>
      <w:bookmarkStart w:id="57" w:name="_Toc513029207"/>
      <w:bookmarkStart w:id="58" w:name="_Toc462564067"/>
      <w:bookmarkStart w:id="59" w:name="_Toc20823279"/>
      <w:r>
        <w:rPr>
          <w:rFonts w:hint="eastAsia" w:ascii="Arial" w:hAnsi="Arial" w:eastAsia="黑体" w:cs="Arial"/>
          <w:color w:val="auto"/>
          <w:sz w:val="28"/>
          <w:szCs w:val="28"/>
          <w:highlight w:val="none"/>
        </w:rPr>
        <w:t>4.磋商费用</w:t>
      </w:r>
      <w:bookmarkEnd w:id="56"/>
      <w:bookmarkEnd w:id="57"/>
      <w:bookmarkEnd w:id="58"/>
      <w:bookmarkEnd w:id="59"/>
    </w:p>
    <w:p w14:paraId="008D6C80">
      <w:pPr>
        <w:spacing w:line="520" w:lineRule="exact"/>
        <w:ind w:firstLine="480"/>
        <w:rPr>
          <w:rFonts w:hint="eastAsia" w:ascii="宋体" w:hAnsi="宋体"/>
          <w:color w:val="auto"/>
          <w:sz w:val="24"/>
          <w:szCs w:val="21"/>
          <w:highlight w:val="none"/>
        </w:rPr>
      </w:pPr>
      <w:r>
        <w:rPr>
          <w:rFonts w:hint="eastAsia" w:ascii="宋体" w:hAnsi="宋体"/>
          <w:bCs/>
          <w:color w:val="auto"/>
          <w:sz w:val="24"/>
          <w:szCs w:val="21"/>
          <w:highlight w:val="none"/>
        </w:rPr>
        <w:t>4.1</w:t>
      </w:r>
      <w:r>
        <w:rPr>
          <w:rFonts w:hint="eastAsia" w:ascii="宋体" w:hAnsi="宋体"/>
          <w:color w:val="auto"/>
          <w:sz w:val="24"/>
          <w:szCs w:val="21"/>
          <w:highlight w:val="none"/>
        </w:rPr>
        <w:t>供应商应自行承担所有与参加本次磋商有关的费用，无论磋商过程中的做法和结果如何，采购人和采购代理机构在任何情况下均无义务和责任承担这些费用。</w:t>
      </w:r>
    </w:p>
    <w:p w14:paraId="19620FE8">
      <w:pPr>
        <w:spacing w:line="520" w:lineRule="exact"/>
        <w:ind w:firstLine="480"/>
        <w:rPr>
          <w:rFonts w:hint="eastAsia" w:ascii="宋体" w:hAnsi="宋体"/>
          <w:color w:val="auto"/>
          <w:sz w:val="24"/>
          <w:szCs w:val="21"/>
          <w:highlight w:val="none"/>
        </w:rPr>
      </w:pPr>
      <w:r>
        <w:rPr>
          <w:rFonts w:hint="eastAsia" w:ascii="宋体" w:hAnsi="宋体"/>
          <w:color w:val="auto"/>
          <w:sz w:val="24"/>
          <w:szCs w:val="21"/>
          <w:highlight w:val="none"/>
        </w:rPr>
        <w:t>4.2本次磋商不收取标书工本费。</w:t>
      </w:r>
    </w:p>
    <w:p w14:paraId="7E920FB9">
      <w:pPr>
        <w:spacing w:line="520" w:lineRule="exact"/>
        <w:ind w:firstLine="480"/>
        <w:rPr>
          <w:rFonts w:hint="default" w:ascii="宋体" w:hAnsi="宋体" w:eastAsia="宋体"/>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4.3</w:t>
      </w:r>
      <w:r>
        <w:rPr>
          <w:rFonts w:hint="eastAsia" w:ascii="宋体" w:hAnsi="宋体" w:eastAsia="宋体" w:cs="Times New Roman"/>
          <w:color w:val="auto"/>
          <w:sz w:val="24"/>
          <w:szCs w:val="21"/>
          <w:highlight w:val="none"/>
        </w:rPr>
        <w:t>本项目中标服务费参照</w:t>
      </w:r>
      <w:r>
        <w:rPr>
          <w:rFonts w:hint="eastAsia" w:ascii="宋体" w:hAnsi="宋体" w:cs="Times New Roman"/>
          <w:color w:val="auto"/>
          <w:sz w:val="24"/>
          <w:szCs w:val="21"/>
          <w:highlight w:val="none"/>
          <w:lang w:val="en-US" w:eastAsia="zh-CN"/>
        </w:rPr>
        <w:t>苏政采协</w:t>
      </w:r>
      <w:r>
        <w:rPr>
          <w:rFonts w:hint="eastAsia" w:ascii="宋体" w:hAnsi="宋体" w:eastAsia="宋体" w:cs="Times New Roman"/>
          <w:color w:val="auto"/>
          <w:sz w:val="24"/>
          <w:szCs w:val="21"/>
          <w:highlight w:val="none"/>
        </w:rPr>
        <w:t>[20</w:t>
      </w:r>
      <w:r>
        <w:rPr>
          <w:rFonts w:hint="eastAsia" w:ascii="宋体" w:hAnsi="宋体" w:cs="Times New Roman"/>
          <w:color w:val="auto"/>
          <w:sz w:val="24"/>
          <w:szCs w:val="21"/>
          <w:highlight w:val="none"/>
          <w:lang w:val="en-US" w:eastAsia="zh-CN"/>
        </w:rPr>
        <w:t>24</w:t>
      </w:r>
      <w:r>
        <w:rPr>
          <w:rFonts w:hint="eastAsia" w:ascii="宋体" w:hAnsi="宋体" w:eastAsia="宋体" w:cs="Times New Roman"/>
          <w:color w:val="auto"/>
          <w:sz w:val="24"/>
          <w:szCs w:val="21"/>
          <w:highlight w:val="none"/>
        </w:rPr>
        <w:t>]</w:t>
      </w:r>
      <w:r>
        <w:rPr>
          <w:rFonts w:hint="eastAsia" w:ascii="宋体" w:hAnsi="宋体" w:cs="Times New Roman"/>
          <w:color w:val="auto"/>
          <w:sz w:val="24"/>
          <w:szCs w:val="21"/>
          <w:highlight w:val="none"/>
          <w:lang w:val="en-US" w:eastAsia="zh-CN"/>
        </w:rPr>
        <w:t>20</w:t>
      </w:r>
      <w:r>
        <w:rPr>
          <w:rFonts w:hint="eastAsia" w:ascii="宋体" w:hAnsi="宋体" w:eastAsia="宋体" w:cs="Times New Roman"/>
          <w:color w:val="auto"/>
          <w:sz w:val="24"/>
          <w:szCs w:val="21"/>
          <w:highlight w:val="none"/>
        </w:rPr>
        <w:t>号文收取</w:t>
      </w:r>
      <w:r>
        <w:rPr>
          <w:rFonts w:hint="eastAsia" w:ascii="宋体" w:hAnsi="宋体" w:eastAsia="宋体" w:cs="Times New Roman"/>
          <w:color w:val="auto"/>
          <w:sz w:val="24"/>
          <w:szCs w:val="21"/>
          <w:highlight w:val="none"/>
          <w:lang w:eastAsia="zh-CN"/>
        </w:rPr>
        <w:t>，</w:t>
      </w:r>
      <w:r>
        <w:rPr>
          <w:rFonts w:hint="eastAsia" w:ascii="宋体" w:hAnsi="宋体" w:eastAsia="宋体" w:cs="Times New Roman"/>
          <w:color w:val="auto"/>
          <w:sz w:val="24"/>
          <w:szCs w:val="21"/>
          <w:highlight w:val="none"/>
          <w:lang w:val="en-US" w:eastAsia="zh-CN"/>
        </w:rPr>
        <w:t>总金额为8000元，由中标供应商支付，</w:t>
      </w:r>
      <w:r>
        <w:rPr>
          <w:rFonts w:hint="eastAsia" w:ascii="宋体" w:hAnsi="宋体" w:eastAsia="宋体" w:cs="Times New Roman"/>
          <w:color w:val="auto"/>
          <w:sz w:val="24"/>
          <w:szCs w:val="21"/>
          <w:highlight w:val="none"/>
        </w:rPr>
        <w:t>应在领取中标通知书前缴纳</w:t>
      </w:r>
      <w:r>
        <w:rPr>
          <w:rFonts w:hint="eastAsia" w:ascii="宋体" w:hAnsi="宋体" w:eastAsia="宋体" w:cs="Times New Roman"/>
          <w:color w:val="auto"/>
          <w:sz w:val="24"/>
          <w:szCs w:val="21"/>
          <w:highlight w:val="none"/>
          <w:lang w:eastAsia="zh-CN"/>
        </w:rPr>
        <w:t>。本项目中标服务费由中标供应商承担并直接支付给采购代理机构，该笔费用已纳入本项目财政批复总预算内，所有投标人须将代理服务费综合测算、全额包含在自身投标总报价中</w:t>
      </w:r>
      <w:r>
        <w:rPr>
          <w:rFonts w:hint="eastAsia" w:ascii="宋体" w:hAnsi="宋体" w:eastAsia="宋体" w:cs="Times New Roman"/>
          <w:color w:val="auto"/>
          <w:sz w:val="24"/>
          <w:szCs w:val="21"/>
          <w:highlight w:val="none"/>
          <w:lang w:val="en-US" w:eastAsia="zh-CN"/>
        </w:rPr>
        <w:t>。</w:t>
      </w:r>
    </w:p>
    <w:p w14:paraId="148EB266">
      <w:pPr>
        <w:keepNext/>
        <w:keepLines/>
        <w:spacing w:line="520" w:lineRule="exact"/>
        <w:ind w:firstLine="301"/>
        <w:outlineLvl w:val="2"/>
        <w:rPr>
          <w:rFonts w:hint="eastAsia" w:ascii="黑体" w:hAnsi="宋体" w:eastAsia="黑体" w:cs="Arial"/>
          <w:color w:val="auto"/>
          <w:sz w:val="28"/>
          <w:szCs w:val="28"/>
          <w:highlight w:val="none"/>
        </w:rPr>
      </w:pPr>
      <w:r>
        <w:rPr>
          <w:rFonts w:hint="eastAsia" w:ascii="宋体" w:hAnsi="宋体" w:eastAsia="黑体" w:cs="Arial"/>
          <w:b/>
          <w:bCs/>
          <w:color w:val="auto"/>
          <w:sz w:val="30"/>
          <w:szCs w:val="28"/>
          <w:highlight w:val="none"/>
        </w:rPr>
        <w:t>5.</w:t>
      </w:r>
      <w:r>
        <w:rPr>
          <w:rFonts w:hint="eastAsia" w:ascii="黑体" w:hAnsi="宋体" w:eastAsia="黑体" w:cs="Arial"/>
          <w:color w:val="auto"/>
          <w:sz w:val="28"/>
          <w:szCs w:val="28"/>
          <w:highlight w:val="none"/>
        </w:rPr>
        <w:t>磋商文件的约束力</w:t>
      </w:r>
    </w:p>
    <w:p w14:paraId="7243035E">
      <w:pPr>
        <w:spacing w:line="520" w:lineRule="exact"/>
        <w:ind w:firstLine="480"/>
        <w:rPr>
          <w:rFonts w:hint="eastAsia" w:ascii="宋体" w:hAnsi="宋体"/>
          <w:color w:val="auto"/>
          <w:sz w:val="24"/>
          <w:szCs w:val="24"/>
          <w:highlight w:val="none"/>
        </w:rPr>
      </w:pPr>
      <w:r>
        <w:rPr>
          <w:rFonts w:hint="eastAsia" w:ascii="宋体" w:hAnsi="宋体"/>
          <w:bCs/>
          <w:color w:val="auto"/>
          <w:sz w:val="24"/>
          <w:szCs w:val="24"/>
          <w:highlight w:val="none"/>
        </w:rPr>
        <w:t>5.1</w:t>
      </w:r>
      <w:r>
        <w:rPr>
          <w:rFonts w:hint="eastAsia" w:ascii="宋体" w:hAnsi="宋体"/>
          <w:color w:val="auto"/>
          <w:sz w:val="24"/>
          <w:szCs w:val="24"/>
          <w:highlight w:val="none"/>
        </w:rPr>
        <w:t>供应商一旦参加本项目采购活动，即被认为接受了本磋商文件的规定和约束。</w:t>
      </w:r>
    </w:p>
    <w:p w14:paraId="2D4E117F">
      <w:pPr>
        <w:keepNext/>
        <w:keepLines/>
        <w:spacing w:line="520" w:lineRule="exact"/>
        <w:ind w:firstLine="321"/>
        <w:outlineLvl w:val="1"/>
        <w:rPr>
          <w:rFonts w:hint="eastAsia" w:ascii="Times New Roman" w:hAnsi="Times New Roman"/>
          <w:b/>
          <w:bCs/>
          <w:color w:val="auto"/>
          <w:sz w:val="32"/>
          <w:szCs w:val="32"/>
          <w:highlight w:val="none"/>
        </w:rPr>
      </w:pPr>
      <w:bookmarkStart w:id="60" w:name="_Toc16938525"/>
      <w:bookmarkStart w:id="61" w:name="_Toc20823281"/>
      <w:bookmarkStart w:id="62" w:name="_Toc120614215"/>
      <w:bookmarkStart w:id="63" w:name="_Toc513029209"/>
      <w:r>
        <w:rPr>
          <w:rFonts w:hint="eastAsia" w:ascii="Times New Roman" w:hAnsi="Times New Roman"/>
          <w:b/>
          <w:bCs/>
          <w:color w:val="auto"/>
          <w:sz w:val="32"/>
          <w:szCs w:val="32"/>
          <w:highlight w:val="none"/>
        </w:rPr>
        <w:t>二、</w:t>
      </w:r>
      <w:bookmarkEnd w:id="60"/>
      <w:bookmarkEnd w:id="61"/>
      <w:bookmarkEnd w:id="62"/>
      <w:bookmarkEnd w:id="63"/>
      <w:r>
        <w:rPr>
          <w:rFonts w:hint="eastAsia" w:ascii="Times New Roman" w:hAnsi="Times New Roman"/>
          <w:b/>
          <w:bCs/>
          <w:color w:val="auto"/>
          <w:sz w:val="32"/>
          <w:szCs w:val="32"/>
          <w:highlight w:val="none"/>
        </w:rPr>
        <w:t>磋商文件</w:t>
      </w:r>
    </w:p>
    <w:p w14:paraId="20E9CE6B">
      <w:pPr>
        <w:keepNext/>
        <w:keepLines/>
        <w:spacing w:line="520" w:lineRule="exact"/>
        <w:ind w:firstLine="420"/>
        <w:outlineLvl w:val="3"/>
        <w:rPr>
          <w:rFonts w:hint="eastAsia" w:ascii="Arial" w:hAnsi="Arial" w:eastAsia="黑体" w:cs="Arial"/>
          <w:color w:val="auto"/>
          <w:sz w:val="28"/>
          <w:szCs w:val="28"/>
          <w:highlight w:val="none"/>
        </w:rPr>
      </w:pPr>
      <w:bookmarkStart w:id="64" w:name="_Toc513029210"/>
      <w:bookmarkStart w:id="65" w:name="_Toc16938526"/>
      <w:bookmarkStart w:id="66" w:name="_Toc20823282"/>
      <w:r>
        <w:rPr>
          <w:rFonts w:hint="eastAsia" w:ascii="Arial" w:hAnsi="Arial" w:eastAsia="黑体" w:cs="Arial"/>
          <w:color w:val="auto"/>
          <w:sz w:val="28"/>
          <w:szCs w:val="28"/>
          <w:highlight w:val="none"/>
        </w:rPr>
        <w:t>6.磋商文件构成</w:t>
      </w:r>
      <w:bookmarkEnd w:id="64"/>
      <w:bookmarkEnd w:id="65"/>
      <w:bookmarkEnd w:id="66"/>
    </w:p>
    <w:p w14:paraId="6EBFD073">
      <w:pPr>
        <w:spacing w:line="520" w:lineRule="exact"/>
        <w:ind w:firstLine="480"/>
        <w:rPr>
          <w:rFonts w:hint="eastAsia" w:ascii="宋体" w:hAnsi="宋体"/>
          <w:color w:val="auto"/>
          <w:sz w:val="24"/>
          <w:szCs w:val="21"/>
          <w:highlight w:val="none"/>
        </w:rPr>
      </w:pPr>
      <w:r>
        <w:rPr>
          <w:rFonts w:hint="eastAsia" w:ascii="宋体" w:hAnsi="宋体"/>
          <w:bCs/>
          <w:color w:val="auto"/>
          <w:sz w:val="24"/>
          <w:szCs w:val="21"/>
          <w:highlight w:val="none"/>
        </w:rPr>
        <w:t>6.1</w:t>
      </w:r>
      <w:r>
        <w:rPr>
          <w:rFonts w:hint="eastAsia" w:ascii="宋体" w:hAnsi="宋体"/>
          <w:color w:val="auto"/>
          <w:sz w:val="24"/>
          <w:szCs w:val="21"/>
          <w:highlight w:val="none"/>
        </w:rPr>
        <w:t>磋商文件由以下部分组成：</w:t>
      </w:r>
    </w:p>
    <w:p w14:paraId="48DB9D9B">
      <w:pPr>
        <w:spacing w:line="52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（1）磋商</w:t>
      </w:r>
      <w:r>
        <w:rPr>
          <w:rFonts w:ascii="宋体" w:hAnsi="宋体"/>
          <w:color w:val="auto"/>
          <w:sz w:val="24"/>
          <w:szCs w:val="24"/>
          <w:highlight w:val="none"/>
        </w:rPr>
        <w:t>邀请</w:t>
      </w:r>
    </w:p>
    <w:p w14:paraId="54A77A81">
      <w:pPr>
        <w:spacing w:line="52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（2）供应商须知</w:t>
      </w:r>
    </w:p>
    <w:p w14:paraId="7BA1AEF2">
      <w:pPr>
        <w:spacing w:line="52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（3）采购需求</w:t>
      </w:r>
    </w:p>
    <w:p w14:paraId="74255A69">
      <w:pPr>
        <w:spacing w:line="520" w:lineRule="exact"/>
        <w:ind w:firstLine="360"/>
        <w:rPr>
          <w:rFonts w:hint="eastAsia" w:ascii="Times New Roman" w:hAnsi="Times New Roman"/>
          <w:color w:val="auto"/>
          <w:sz w:val="24"/>
          <w:szCs w:val="24"/>
          <w:highlight w:val="none"/>
        </w:rPr>
      </w:pPr>
      <w:r>
        <w:rPr>
          <w:rFonts w:hint="eastAsia" w:ascii="宋体" w:hAnsi="宋体"/>
          <w:color w:val="auto"/>
          <w:sz w:val="24"/>
          <w:szCs w:val="24"/>
          <w:highlight w:val="none"/>
        </w:rPr>
        <w:t>（4）</w:t>
      </w:r>
      <w:r>
        <w:rPr>
          <w:rFonts w:hint="eastAsia" w:ascii="Times New Roman" w:hAnsi="宋体"/>
          <w:color w:val="auto"/>
          <w:sz w:val="24"/>
          <w:szCs w:val="24"/>
          <w:highlight w:val="none"/>
        </w:rPr>
        <w:t>评审方法与评审标准</w:t>
      </w:r>
    </w:p>
    <w:p w14:paraId="4576CD55">
      <w:pPr>
        <w:spacing w:line="52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（5）响应文件格式</w:t>
      </w:r>
    </w:p>
    <w:p w14:paraId="515E58FD">
      <w:pPr>
        <w:spacing w:line="52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（6）附件（如有）</w:t>
      </w:r>
    </w:p>
    <w:p w14:paraId="31E46735">
      <w:pPr>
        <w:spacing w:line="520" w:lineRule="exact"/>
        <w:ind w:firstLine="480"/>
        <w:rPr>
          <w:rFonts w:hint="eastAsia" w:ascii="宋体" w:hAnsi="宋体"/>
          <w:color w:val="auto"/>
          <w:sz w:val="24"/>
          <w:szCs w:val="21"/>
          <w:highlight w:val="none"/>
        </w:rPr>
      </w:pPr>
      <w:r>
        <w:rPr>
          <w:rFonts w:hint="eastAsia" w:ascii="宋体" w:hAnsi="宋体"/>
          <w:color w:val="auto"/>
          <w:sz w:val="24"/>
          <w:szCs w:val="21"/>
          <w:highlight w:val="none"/>
        </w:rPr>
        <w:t>请仔细检查磋商文件是否齐全，如有缺漏请立即与采购人或采购代理机构联系解决。</w:t>
      </w:r>
    </w:p>
    <w:p w14:paraId="0CEB1B6F">
      <w:pPr>
        <w:spacing w:line="520" w:lineRule="exact"/>
        <w:ind w:firstLine="480"/>
        <w:rPr>
          <w:rFonts w:hint="eastAsia" w:ascii="宋体" w:hAnsi="宋体"/>
          <w:color w:val="auto"/>
          <w:sz w:val="24"/>
          <w:szCs w:val="21"/>
          <w:highlight w:val="none"/>
        </w:rPr>
      </w:pPr>
      <w:r>
        <w:rPr>
          <w:rFonts w:hint="eastAsia" w:ascii="宋体" w:hAnsi="宋体"/>
          <w:bCs/>
          <w:color w:val="auto"/>
          <w:sz w:val="24"/>
          <w:szCs w:val="21"/>
          <w:highlight w:val="none"/>
        </w:rPr>
        <w:t>6.2</w:t>
      </w:r>
      <w:r>
        <w:rPr>
          <w:rFonts w:hint="eastAsia" w:ascii="宋体" w:hAnsi="宋体"/>
          <w:color w:val="auto"/>
          <w:sz w:val="24"/>
          <w:szCs w:val="21"/>
          <w:highlight w:val="none"/>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316F68A9">
      <w:pPr>
        <w:keepNext/>
        <w:keepLines/>
        <w:spacing w:line="520" w:lineRule="exact"/>
        <w:ind w:firstLine="560"/>
        <w:outlineLvl w:val="3"/>
        <w:rPr>
          <w:rFonts w:hint="eastAsia" w:ascii="Arial" w:hAnsi="Arial" w:eastAsia="黑体" w:cs="Arial"/>
          <w:color w:val="auto"/>
          <w:sz w:val="28"/>
          <w:szCs w:val="28"/>
          <w:highlight w:val="none"/>
        </w:rPr>
      </w:pPr>
      <w:bookmarkStart w:id="67" w:name="_Toc20823283"/>
      <w:bookmarkStart w:id="68" w:name="_Toc16938527"/>
      <w:bookmarkStart w:id="69" w:name="_Toc462564070"/>
      <w:bookmarkStart w:id="70" w:name="_Toc513029211"/>
      <w:r>
        <w:rPr>
          <w:rFonts w:hint="eastAsia" w:ascii="Arial" w:hAnsi="Arial" w:eastAsia="黑体" w:cs="Arial"/>
          <w:color w:val="auto"/>
          <w:sz w:val="28"/>
          <w:szCs w:val="28"/>
          <w:highlight w:val="none"/>
        </w:rPr>
        <w:t>7.磋商文件的澄清</w:t>
      </w:r>
      <w:bookmarkEnd w:id="67"/>
      <w:bookmarkEnd w:id="68"/>
      <w:bookmarkEnd w:id="69"/>
      <w:bookmarkEnd w:id="70"/>
    </w:p>
    <w:p w14:paraId="7E9FC839">
      <w:pPr>
        <w:spacing w:line="520" w:lineRule="exact"/>
        <w:ind w:firstLine="480"/>
        <w:rPr>
          <w:rFonts w:hint="eastAsia" w:ascii="宋体" w:hAnsi="宋体"/>
          <w:color w:val="auto"/>
          <w:sz w:val="24"/>
          <w:szCs w:val="21"/>
          <w:highlight w:val="none"/>
        </w:rPr>
      </w:pPr>
      <w:r>
        <w:rPr>
          <w:rFonts w:hint="eastAsia" w:ascii="宋体" w:hAnsi="宋体"/>
          <w:bCs/>
          <w:color w:val="auto"/>
          <w:sz w:val="24"/>
          <w:szCs w:val="21"/>
          <w:highlight w:val="none"/>
        </w:rPr>
        <w:t>7.1</w:t>
      </w:r>
      <w:r>
        <w:rPr>
          <w:rFonts w:hint="eastAsia" w:ascii="宋体" w:hAnsi="宋体"/>
          <w:color w:val="auto"/>
          <w:sz w:val="24"/>
          <w:szCs w:val="21"/>
          <w:highlight w:val="none"/>
        </w:rPr>
        <w:t xml:space="preserve"> 任何要求对磋商文件进行澄清的供应商，应在磋商截止期5日</w:t>
      </w:r>
      <w:r>
        <w:rPr>
          <w:rFonts w:hint="eastAsia" w:ascii="仿宋_GB2312" w:hAnsi="仿宋_GB2312"/>
          <w:color w:val="auto"/>
          <w:sz w:val="24"/>
          <w:szCs w:val="24"/>
          <w:highlight w:val="none"/>
        </w:rPr>
        <w:t>前</w:t>
      </w:r>
      <w:r>
        <w:rPr>
          <w:rFonts w:hint="eastAsia" w:ascii="宋体" w:hAnsi="宋体"/>
          <w:color w:val="auto"/>
          <w:sz w:val="24"/>
          <w:szCs w:val="21"/>
          <w:highlight w:val="none"/>
        </w:rPr>
        <w:t>按磋商公告中的通讯地址，以书面形式通知采购人或采购代理机构。</w:t>
      </w:r>
    </w:p>
    <w:p w14:paraId="714EC2A9">
      <w:pPr>
        <w:spacing w:line="520" w:lineRule="exact"/>
        <w:ind w:firstLine="480"/>
        <w:rPr>
          <w:rFonts w:hint="eastAsia" w:ascii="宋体" w:hAnsi="宋体" w:eastAsia="宋体"/>
          <w:color w:val="auto"/>
          <w:sz w:val="24"/>
          <w:szCs w:val="24"/>
          <w:highlight w:val="none"/>
          <w:lang w:eastAsia="zh-CN"/>
        </w:rPr>
      </w:pPr>
      <w:r>
        <w:rPr>
          <w:rFonts w:hint="eastAsia" w:ascii="宋体" w:hAnsi="宋体"/>
          <w:color w:val="auto"/>
          <w:sz w:val="24"/>
          <w:szCs w:val="21"/>
          <w:highlight w:val="none"/>
        </w:rPr>
        <w:t>7.2采购人视情组织答疑会。</w:t>
      </w:r>
    </w:p>
    <w:p w14:paraId="6B18A53C">
      <w:pPr>
        <w:keepNext/>
        <w:keepLines/>
        <w:spacing w:line="520" w:lineRule="exact"/>
        <w:ind w:firstLine="560"/>
        <w:outlineLvl w:val="3"/>
        <w:rPr>
          <w:rFonts w:hint="eastAsia" w:ascii="Arial" w:hAnsi="Arial" w:eastAsia="黑体" w:cs="Arial"/>
          <w:color w:val="auto"/>
          <w:sz w:val="28"/>
          <w:szCs w:val="28"/>
          <w:highlight w:val="none"/>
        </w:rPr>
      </w:pPr>
      <w:bookmarkStart w:id="71" w:name="_Toc462564071"/>
      <w:bookmarkStart w:id="72" w:name="_Toc20823284"/>
      <w:bookmarkStart w:id="73" w:name="_Toc513029212"/>
      <w:bookmarkStart w:id="74" w:name="_Toc16938528"/>
      <w:r>
        <w:rPr>
          <w:rFonts w:hint="eastAsia" w:ascii="Arial" w:hAnsi="Arial" w:eastAsia="黑体" w:cs="Arial"/>
          <w:color w:val="auto"/>
          <w:sz w:val="28"/>
          <w:szCs w:val="28"/>
          <w:highlight w:val="none"/>
        </w:rPr>
        <w:t>8.磋商文件的澄清和修改</w:t>
      </w:r>
      <w:bookmarkEnd w:id="71"/>
      <w:bookmarkEnd w:id="72"/>
      <w:bookmarkEnd w:id="73"/>
      <w:bookmarkEnd w:id="74"/>
    </w:p>
    <w:p w14:paraId="63F8B15C">
      <w:pPr>
        <w:spacing w:line="520" w:lineRule="exact"/>
        <w:ind w:firstLine="480"/>
        <w:rPr>
          <w:rFonts w:hint="eastAsia" w:ascii="宋体" w:hAnsi="宋体"/>
          <w:color w:val="auto"/>
          <w:sz w:val="24"/>
          <w:szCs w:val="21"/>
          <w:highlight w:val="none"/>
        </w:rPr>
      </w:pPr>
      <w:r>
        <w:rPr>
          <w:rFonts w:hint="eastAsia" w:ascii="宋体" w:hAnsi="宋体"/>
          <w:bCs/>
          <w:color w:val="auto"/>
          <w:sz w:val="24"/>
          <w:szCs w:val="21"/>
          <w:highlight w:val="none"/>
        </w:rPr>
        <w:t>8.1</w:t>
      </w:r>
      <w:r>
        <w:rPr>
          <w:rFonts w:hint="eastAsia" w:ascii="宋体" w:hAnsi="宋体"/>
          <w:color w:val="auto"/>
          <w:sz w:val="24"/>
          <w:szCs w:val="21"/>
          <w:highlight w:val="none"/>
        </w:rPr>
        <w:t xml:space="preserve"> 在响应文件提交截止时间</w:t>
      </w:r>
      <w:r>
        <w:rPr>
          <w:rFonts w:hint="eastAsia" w:ascii="仿宋_GB2312" w:hAnsi="仿宋_GB2312"/>
          <w:color w:val="auto"/>
          <w:sz w:val="24"/>
          <w:szCs w:val="21"/>
          <w:highlight w:val="none"/>
        </w:rPr>
        <w:t>前</w:t>
      </w:r>
      <w:r>
        <w:rPr>
          <w:rFonts w:hint="eastAsia" w:ascii="宋体" w:hAnsi="宋体"/>
          <w:color w:val="auto"/>
          <w:sz w:val="24"/>
          <w:szCs w:val="21"/>
          <w:highlight w:val="none"/>
        </w:rPr>
        <w:t>，采购人或采购代理机构可以对磋商文件进行澄清和修改,</w:t>
      </w:r>
      <w:r>
        <w:rPr>
          <w:rFonts w:hint="eastAsia" w:ascii="Times New Roman" w:hAnsi="Times New Roman"/>
          <w:color w:val="auto"/>
          <w:szCs w:val="21"/>
          <w:highlight w:val="none"/>
        </w:rPr>
        <w:t xml:space="preserve"> </w:t>
      </w:r>
      <w:r>
        <w:rPr>
          <w:rFonts w:hint="eastAsia" w:ascii="宋体" w:hAnsi="宋体"/>
          <w:color w:val="auto"/>
          <w:sz w:val="24"/>
          <w:szCs w:val="21"/>
          <w:highlight w:val="none"/>
        </w:rPr>
        <w:t>澄清或者修改的内容作为磋商文件的组成部分。澄清或者修改的内容可能影响响应文件编制的，采购人或采购代理机构将在提交首次响应文件截止时间至少5日前，在“江苏政府采购网”上发布书面更正公告形式通知所有获取磋商文件的供应商,</w:t>
      </w:r>
      <w:r>
        <w:rPr>
          <w:rFonts w:hint="eastAsia" w:ascii="Times New Roman" w:hAnsi="Times New Roman"/>
          <w:color w:val="auto"/>
          <w:szCs w:val="21"/>
          <w:highlight w:val="none"/>
        </w:rPr>
        <w:t xml:space="preserve"> </w:t>
      </w:r>
      <w:r>
        <w:rPr>
          <w:rFonts w:hint="eastAsia" w:ascii="宋体" w:hAnsi="宋体"/>
          <w:color w:val="auto"/>
          <w:sz w:val="24"/>
          <w:szCs w:val="21"/>
          <w:highlight w:val="none"/>
        </w:rPr>
        <w:t>更正公告内容将作为磋商文件的组成部分，并对供应商具有约束力。不足5日的，采购人将顺延提交首次响应文件截止时间。</w:t>
      </w:r>
    </w:p>
    <w:p w14:paraId="25A90C0D">
      <w:pPr>
        <w:keepNext/>
        <w:keepLines/>
        <w:spacing w:line="520" w:lineRule="exact"/>
        <w:ind w:firstLine="482"/>
        <w:outlineLvl w:val="1"/>
        <w:rPr>
          <w:rFonts w:hint="eastAsia" w:ascii="Times New Roman" w:hAnsi="Times New Roman"/>
          <w:b/>
          <w:bCs/>
          <w:color w:val="auto"/>
          <w:sz w:val="32"/>
          <w:szCs w:val="32"/>
          <w:highlight w:val="none"/>
        </w:rPr>
      </w:pPr>
      <w:bookmarkStart w:id="75" w:name="_Toc513029213"/>
      <w:bookmarkStart w:id="76" w:name="_Toc20823285"/>
      <w:bookmarkStart w:id="77" w:name="_Toc120614216"/>
      <w:bookmarkStart w:id="78" w:name="_Toc16938529"/>
      <w:bookmarkStart w:id="79" w:name="_Toc462564072"/>
      <w:r>
        <w:rPr>
          <w:rFonts w:hint="eastAsia" w:ascii="Times New Roman" w:hAnsi="Times New Roman"/>
          <w:b/>
          <w:bCs/>
          <w:color w:val="auto"/>
          <w:sz w:val="32"/>
          <w:szCs w:val="32"/>
          <w:highlight w:val="none"/>
        </w:rPr>
        <w:t>三、响应文件的编制</w:t>
      </w:r>
      <w:bookmarkEnd w:id="75"/>
      <w:bookmarkEnd w:id="76"/>
      <w:bookmarkEnd w:id="77"/>
      <w:bookmarkEnd w:id="78"/>
      <w:bookmarkEnd w:id="79"/>
    </w:p>
    <w:p w14:paraId="044B983B">
      <w:pPr>
        <w:keepNext/>
        <w:keepLines/>
        <w:spacing w:line="520" w:lineRule="exact"/>
        <w:ind w:firstLine="560"/>
        <w:outlineLvl w:val="3"/>
        <w:rPr>
          <w:rFonts w:hint="eastAsia" w:ascii="Arial" w:hAnsi="Arial" w:eastAsia="黑体" w:cs="Arial"/>
          <w:b/>
          <w:color w:val="auto"/>
          <w:sz w:val="28"/>
          <w:szCs w:val="28"/>
          <w:highlight w:val="none"/>
        </w:rPr>
      </w:pPr>
      <w:bookmarkStart w:id="80" w:name="_Toc462564073"/>
      <w:bookmarkStart w:id="81" w:name="_Toc513029214"/>
      <w:bookmarkStart w:id="82" w:name="_Toc16938530"/>
      <w:bookmarkStart w:id="83" w:name="_Toc20823286"/>
      <w:r>
        <w:rPr>
          <w:rFonts w:hint="eastAsia" w:ascii="Arial" w:hAnsi="Arial" w:eastAsia="黑体" w:cs="Arial"/>
          <w:color w:val="auto"/>
          <w:sz w:val="28"/>
          <w:szCs w:val="28"/>
          <w:highlight w:val="none"/>
        </w:rPr>
        <w:t>9.响应文件的语言及度量衡单位</w:t>
      </w:r>
      <w:bookmarkEnd w:id="80"/>
      <w:bookmarkEnd w:id="81"/>
      <w:bookmarkEnd w:id="82"/>
      <w:bookmarkEnd w:id="83"/>
    </w:p>
    <w:p w14:paraId="69BF921A">
      <w:pPr>
        <w:spacing w:line="520" w:lineRule="exact"/>
        <w:ind w:firstLine="480"/>
        <w:rPr>
          <w:rFonts w:hint="eastAsia" w:ascii="宋体" w:hAnsi="宋体"/>
          <w:color w:val="auto"/>
          <w:sz w:val="24"/>
          <w:szCs w:val="21"/>
          <w:highlight w:val="none"/>
        </w:rPr>
      </w:pPr>
      <w:r>
        <w:rPr>
          <w:rFonts w:hint="eastAsia" w:ascii="宋体" w:hAnsi="宋体"/>
          <w:bCs/>
          <w:color w:val="auto"/>
          <w:sz w:val="24"/>
          <w:szCs w:val="21"/>
          <w:highlight w:val="none"/>
        </w:rPr>
        <w:t>9.1</w:t>
      </w:r>
      <w:r>
        <w:rPr>
          <w:rFonts w:hint="eastAsia" w:ascii="宋体" w:hAnsi="宋体"/>
          <w:color w:val="auto"/>
          <w:sz w:val="24"/>
          <w:szCs w:val="21"/>
          <w:highlight w:val="none"/>
        </w:rPr>
        <w:t>供应商提交的响应文件以及供应商与采购人就有关磋商的所有来往通知、函件和文件均应使用</w:t>
      </w:r>
      <w:r>
        <w:rPr>
          <w:rFonts w:hint="eastAsia" w:ascii="宋体" w:hAnsi="宋体"/>
          <w:b/>
          <w:bCs/>
          <w:color w:val="auto"/>
          <w:sz w:val="24"/>
          <w:szCs w:val="21"/>
          <w:highlight w:val="none"/>
        </w:rPr>
        <w:t>简体中文</w:t>
      </w:r>
      <w:r>
        <w:rPr>
          <w:rFonts w:hint="eastAsia" w:ascii="宋体" w:hAnsi="宋体"/>
          <w:color w:val="auto"/>
          <w:sz w:val="24"/>
          <w:szCs w:val="21"/>
          <w:highlight w:val="none"/>
        </w:rPr>
        <w:t>。</w:t>
      </w:r>
    </w:p>
    <w:p w14:paraId="5F77E635">
      <w:pPr>
        <w:spacing w:line="520" w:lineRule="exact"/>
        <w:ind w:firstLine="480"/>
        <w:rPr>
          <w:rFonts w:hint="eastAsia" w:ascii="宋体" w:hAnsi="宋体"/>
          <w:color w:val="auto"/>
          <w:sz w:val="24"/>
          <w:szCs w:val="21"/>
          <w:highlight w:val="none"/>
        </w:rPr>
      </w:pPr>
      <w:r>
        <w:rPr>
          <w:rFonts w:hint="eastAsia" w:ascii="宋体" w:hAnsi="宋体"/>
          <w:bCs/>
          <w:color w:val="auto"/>
          <w:sz w:val="24"/>
          <w:szCs w:val="21"/>
          <w:highlight w:val="none"/>
        </w:rPr>
        <w:t>9.2</w:t>
      </w:r>
      <w:r>
        <w:rPr>
          <w:rFonts w:hint="eastAsia" w:ascii="宋体" w:hAnsi="宋体"/>
          <w:color w:val="auto"/>
          <w:sz w:val="24"/>
          <w:szCs w:val="21"/>
          <w:highlight w:val="none"/>
        </w:rPr>
        <w:t xml:space="preserve"> 除技术性能另有规定外，响应文件所使用的度量衡单位，均须采用国家法定计量单位。</w:t>
      </w:r>
    </w:p>
    <w:p w14:paraId="386B8063">
      <w:pPr>
        <w:keepNext/>
        <w:keepLines/>
        <w:spacing w:line="520" w:lineRule="exact"/>
        <w:ind w:firstLine="420"/>
        <w:outlineLvl w:val="3"/>
        <w:rPr>
          <w:rFonts w:hint="eastAsia" w:ascii="Arial" w:hAnsi="Arial" w:eastAsia="黑体" w:cs="Arial"/>
          <w:color w:val="auto"/>
          <w:sz w:val="28"/>
          <w:szCs w:val="28"/>
          <w:highlight w:val="none"/>
        </w:rPr>
      </w:pPr>
      <w:bookmarkStart w:id="84" w:name="_Toc462564074"/>
      <w:bookmarkStart w:id="85" w:name="_Toc513029215"/>
      <w:bookmarkStart w:id="86" w:name="_Toc16938531"/>
      <w:bookmarkStart w:id="87" w:name="_Toc20823287"/>
      <w:r>
        <w:rPr>
          <w:rFonts w:hint="eastAsia" w:ascii="Arial" w:hAnsi="Arial" w:eastAsia="黑体" w:cs="Arial"/>
          <w:color w:val="auto"/>
          <w:sz w:val="28"/>
          <w:szCs w:val="28"/>
          <w:highlight w:val="none"/>
        </w:rPr>
        <w:t>10.响应文件构成</w:t>
      </w:r>
      <w:bookmarkEnd w:id="84"/>
      <w:bookmarkEnd w:id="85"/>
      <w:bookmarkEnd w:id="86"/>
      <w:bookmarkEnd w:id="87"/>
    </w:p>
    <w:p w14:paraId="6F6414EB">
      <w:pPr>
        <w:spacing w:line="520" w:lineRule="exact"/>
        <w:ind w:firstLine="480"/>
        <w:rPr>
          <w:rFonts w:hint="eastAsia" w:ascii="宋体" w:hAnsi="宋体"/>
          <w:color w:val="auto"/>
          <w:sz w:val="24"/>
          <w:szCs w:val="21"/>
          <w:highlight w:val="none"/>
        </w:rPr>
      </w:pPr>
      <w:r>
        <w:rPr>
          <w:rFonts w:hint="eastAsia" w:ascii="宋体" w:hAnsi="宋体"/>
          <w:bCs/>
          <w:color w:val="auto"/>
          <w:sz w:val="24"/>
          <w:szCs w:val="21"/>
          <w:highlight w:val="none"/>
        </w:rPr>
        <w:t>10.1</w:t>
      </w:r>
      <w:r>
        <w:rPr>
          <w:rFonts w:hint="eastAsia" w:ascii="宋体" w:hAnsi="宋体"/>
          <w:color w:val="auto"/>
          <w:sz w:val="24"/>
          <w:szCs w:val="21"/>
          <w:highlight w:val="none"/>
        </w:rPr>
        <w:t>供应商编写的响应文件应包括资格证明文件、符合性证明文件、分项报价表、技术要求响应及偏离表、商务要求响应及偏离表、其他证明文件、磋商响应函等部分。</w:t>
      </w:r>
    </w:p>
    <w:p w14:paraId="2E1D2F7D">
      <w:pPr>
        <w:spacing w:line="520" w:lineRule="exact"/>
        <w:ind w:firstLine="480"/>
        <w:rPr>
          <w:rFonts w:hint="eastAsia" w:ascii="宋体" w:hAnsi="宋体"/>
          <w:color w:val="auto"/>
          <w:sz w:val="24"/>
          <w:szCs w:val="21"/>
          <w:highlight w:val="none"/>
        </w:rPr>
      </w:pPr>
      <w:r>
        <w:rPr>
          <w:rFonts w:hint="eastAsia" w:ascii="宋体" w:hAnsi="宋体"/>
          <w:color w:val="auto"/>
          <w:sz w:val="24"/>
          <w:szCs w:val="21"/>
          <w:highlight w:val="none"/>
        </w:rPr>
        <w:t>10.2 如标书制作工具中格式和内容与“江苏政府采购网”发布的磋商文件不一致，请以“江苏政府采购网”发布的磋商文件为准。</w:t>
      </w:r>
    </w:p>
    <w:p w14:paraId="564133EF">
      <w:pPr>
        <w:keepNext/>
        <w:keepLines/>
        <w:spacing w:line="520" w:lineRule="exact"/>
        <w:ind w:firstLine="420"/>
        <w:outlineLvl w:val="3"/>
        <w:rPr>
          <w:rFonts w:hint="eastAsia" w:ascii="Arial" w:hAnsi="Arial" w:eastAsia="黑体" w:cs="Arial"/>
          <w:color w:val="auto"/>
          <w:sz w:val="28"/>
          <w:szCs w:val="28"/>
          <w:highlight w:val="none"/>
        </w:rPr>
      </w:pPr>
      <w:bookmarkStart w:id="88" w:name="_Hlt26670360"/>
      <w:bookmarkEnd w:id="88"/>
      <w:bookmarkStart w:id="89" w:name="_Hlt26668975"/>
      <w:bookmarkEnd w:id="89"/>
      <w:bookmarkStart w:id="90" w:name="_Hlt26954838"/>
      <w:bookmarkEnd w:id="90"/>
      <w:bookmarkStart w:id="91" w:name="_Toc49090509"/>
      <w:bookmarkStart w:id="92" w:name="_Toc14577357"/>
      <w:bookmarkStart w:id="93" w:name="_Toc513029219"/>
      <w:bookmarkStart w:id="94" w:name="_Toc49090507"/>
      <w:bookmarkStart w:id="95" w:name="_Toc14577354"/>
      <w:bookmarkStart w:id="96" w:name="_Toc513029216"/>
      <w:bookmarkStart w:id="97" w:name="_Toc49090508"/>
      <w:bookmarkStart w:id="98" w:name="_Toc14577355"/>
      <w:r>
        <w:rPr>
          <w:rFonts w:hint="eastAsia" w:ascii="Arial" w:hAnsi="Arial" w:eastAsia="黑体" w:cs="Arial"/>
          <w:color w:val="auto"/>
          <w:sz w:val="28"/>
          <w:szCs w:val="28"/>
          <w:highlight w:val="none"/>
        </w:rPr>
        <w:t>11.证明磋商响应标的符合磋商文件规定的文件</w:t>
      </w:r>
      <w:bookmarkEnd w:id="91"/>
      <w:bookmarkEnd w:id="92"/>
      <w:bookmarkEnd w:id="93"/>
    </w:p>
    <w:bookmarkEnd w:id="94"/>
    <w:bookmarkEnd w:id="95"/>
    <w:bookmarkEnd w:id="96"/>
    <w:p w14:paraId="655F4009">
      <w:pP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11.1供应商应按照磋商文件要求提交证明文件，证明其及磋商响应标的符合磋商文件规定。</w:t>
      </w:r>
    </w:p>
    <w:p w14:paraId="2A37F994">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11.2磋商文件对证明文件无明确形式要求的，证明文件可以以文字资料、图纸和数据等形式提交。</w:t>
      </w:r>
    </w:p>
    <w:bookmarkEnd w:id="97"/>
    <w:bookmarkEnd w:id="98"/>
    <w:p w14:paraId="00961BA6">
      <w:pPr>
        <w:keepNext/>
        <w:keepLines/>
        <w:spacing w:line="520" w:lineRule="exact"/>
        <w:ind w:firstLine="420"/>
        <w:outlineLvl w:val="3"/>
        <w:rPr>
          <w:rFonts w:hint="eastAsia" w:ascii="Arial" w:hAnsi="Arial" w:eastAsia="黑体" w:cs="Arial"/>
          <w:color w:val="auto"/>
          <w:sz w:val="28"/>
          <w:szCs w:val="28"/>
          <w:highlight w:val="none"/>
        </w:rPr>
      </w:pPr>
      <w:r>
        <w:rPr>
          <w:rFonts w:hint="eastAsia" w:ascii="Arial" w:hAnsi="Arial" w:eastAsia="黑体" w:cs="Arial"/>
          <w:color w:val="auto"/>
          <w:sz w:val="28"/>
          <w:szCs w:val="28"/>
          <w:highlight w:val="none"/>
        </w:rPr>
        <w:t>12.分项报价表</w:t>
      </w:r>
    </w:p>
    <w:p w14:paraId="6EAB0AE3">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12.1</w:t>
      </w:r>
      <w:r>
        <w:rPr>
          <w:rFonts w:hint="eastAsia" w:ascii="宋体" w:hAnsi="宋体"/>
          <w:color w:val="auto"/>
          <w:sz w:val="24"/>
          <w:szCs w:val="21"/>
          <w:highlight w:val="none"/>
        </w:rPr>
        <w:t>供应商应按照磋商文件规定格式填报分项报价表。</w:t>
      </w:r>
    </w:p>
    <w:p w14:paraId="5CCC5CEE">
      <w:pPr>
        <w:spacing w:line="520" w:lineRule="exact"/>
        <w:ind w:firstLine="480"/>
        <w:rPr>
          <w:rFonts w:hint="eastAsia" w:ascii="宋体" w:hAnsi="宋体"/>
          <w:bCs/>
          <w:color w:val="auto"/>
          <w:sz w:val="24"/>
          <w:szCs w:val="21"/>
          <w:highlight w:val="none"/>
        </w:rPr>
      </w:pPr>
      <w:r>
        <w:rPr>
          <w:rFonts w:hint="eastAsia" w:ascii="宋体" w:hAnsi="宋体"/>
          <w:color w:val="auto"/>
          <w:sz w:val="24"/>
          <w:szCs w:val="21"/>
          <w:highlight w:val="none"/>
        </w:rPr>
        <w:t>12.2</w:t>
      </w:r>
      <w:r>
        <w:rPr>
          <w:rFonts w:hint="eastAsia" w:ascii="宋体" w:hAnsi="宋体"/>
          <w:bCs/>
          <w:color w:val="auto"/>
          <w:sz w:val="24"/>
          <w:szCs w:val="21"/>
          <w:highlight w:val="none"/>
        </w:rPr>
        <w:t>磋商货币。响应文件中的单价和总价无特殊规定的采用人民币报价，以元为单位标注。</w:t>
      </w:r>
      <w:r>
        <w:rPr>
          <w:rFonts w:hint="eastAsia" w:ascii="宋体" w:hAnsi="宋体"/>
          <w:color w:val="auto"/>
          <w:sz w:val="24"/>
          <w:szCs w:val="21"/>
          <w:highlight w:val="none"/>
        </w:rPr>
        <w:t>磋商文件中另有规定的按规定执行。</w:t>
      </w:r>
    </w:p>
    <w:p w14:paraId="2D302AFC">
      <w:pPr>
        <w:keepNext/>
        <w:keepLines/>
        <w:spacing w:line="520" w:lineRule="exact"/>
        <w:ind w:firstLine="420"/>
        <w:outlineLvl w:val="3"/>
        <w:rPr>
          <w:rFonts w:hint="eastAsia" w:ascii="Arial" w:hAnsi="Arial" w:eastAsia="黑体" w:cs="Arial"/>
          <w:color w:val="auto"/>
          <w:sz w:val="28"/>
          <w:szCs w:val="28"/>
          <w:highlight w:val="none"/>
        </w:rPr>
      </w:pPr>
      <w:bookmarkStart w:id="99" w:name="_Hlt26954846"/>
      <w:bookmarkEnd w:id="99"/>
      <w:bookmarkStart w:id="100" w:name="_Hlt26954848"/>
      <w:bookmarkEnd w:id="100"/>
      <w:bookmarkStart w:id="101" w:name="_Hlt26670482"/>
      <w:bookmarkEnd w:id="101"/>
      <w:bookmarkStart w:id="102" w:name="_Hlt26954731"/>
      <w:bookmarkEnd w:id="102"/>
      <w:bookmarkStart w:id="103" w:name="_Hlt26670486"/>
      <w:bookmarkEnd w:id="103"/>
      <w:r>
        <w:rPr>
          <w:rFonts w:hint="eastAsia" w:ascii="Arial" w:hAnsi="Arial" w:eastAsia="黑体" w:cs="Arial"/>
          <w:color w:val="auto"/>
          <w:sz w:val="28"/>
          <w:szCs w:val="28"/>
          <w:highlight w:val="none"/>
        </w:rPr>
        <w:t>13.技术要求响应及偏离表、商务要求响应及偏离表</w:t>
      </w:r>
    </w:p>
    <w:p w14:paraId="1BC8B6A6">
      <w:pPr>
        <w:spacing w:line="520" w:lineRule="exact"/>
        <w:ind w:firstLine="480"/>
        <w:rPr>
          <w:rFonts w:hint="eastAsia" w:ascii="宋体" w:hAnsi="Arial" w:cs="宋体"/>
          <w:color w:val="auto"/>
          <w:sz w:val="24"/>
          <w:szCs w:val="21"/>
          <w:highlight w:val="none"/>
          <w:lang w:val="zh-CN"/>
        </w:rPr>
      </w:pPr>
      <w:r>
        <w:rPr>
          <w:rFonts w:ascii="宋体" w:hAnsi="Arial" w:cs="宋体"/>
          <w:bCs/>
          <w:color w:val="auto"/>
          <w:sz w:val="24"/>
          <w:szCs w:val="21"/>
          <w:highlight w:val="none"/>
          <w:lang w:val="zh-CN"/>
        </w:rPr>
        <w:t>1</w:t>
      </w:r>
      <w:r>
        <w:rPr>
          <w:rFonts w:hint="eastAsia" w:ascii="宋体" w:hAnsi="Arial" w:cs="宋体"/>
          <w:bCs/>
          <w:color w:val="auto"/>
          <w:sz w:val="24"/>
          <w:szCs w:val="21"/>
          <w:highlight w:val="none"/>
          <w:lang w:val="zh-CN"/>
        </w:rPr>
        <w:t>3</w:t>
      </w:r>
      <w:r>
        <w:rPr>
          <w:rFonts w:ascii="宋体" w:hAnsi="Arial" w:cs="宋体"/>
          <w:bCs/>
          <w:color w:val="auto"/>
          <w:sz w:val="24"/>
          <w:szCs w:val="21"/>
          <w:highlight w:val="none"/>
          <w:lang w:val="zh-CN"/>
        </w:rPr>
        <w:t>.1</w:t>
      </w:r>
      <w:r>
        <w:rPr>
          <w:rFonts w:hint="eastAsia" w:ascii="宋体" w:hAnsi="Arial" w:cs="宋体"/>
          <w:color w:val="auto"/>
          <w:sz w:val="24"/>
          <w:szCs w:val="21"/>
          <w:highlight w:val="none"/>
          <w:lang w:val="zh-CN"/>
        </w:rPr>
        <w:t>供应商需对磋商文件中的技术要求与商务要求逐项作出响应或偏离，并说明原因。</w:t>
      </w:r>
    </w:p>
    <w:p w14:paraId="11763C87">
      <w:pPr>
        <w:spacing w:line="520" w:lineRule="exact"/>
        <w:ind w:firstLine="480"/>
        <w:rPr>
          <w:rFonts w:hint="eastAsia" w:ascii="宋体" w:hAnsi="Arial" w:cs="宋体"/>
          <w:color w:val="auto"/>
          <w:sz w:val="24"/>
          <w:szCs w:val="21"/>
          <w:highlight w:val="none"/>
          <w:lang w:val="zh-CN"/>
        </w:rPr>
      </w:pPr>
      <w:r>
        <w:rPr>
          <w:rFonts w:hint="eastAsia" w:ascii="宋体" w:hAnsi="Arial" w:cs="宋体"/>
          <w:color w:val="auto"/>
          <w:sz w:val="24"/>
          <w:szCs w:val="21"/>
          <w:highlight w:val="none"/>
          <w:lang w:val="zh-CN"/>
        </w:rPr>
        <w:t>13.2供应商可在响应文件中提供认为需要的其他技术文件或说明。</w:t>
      </w:r>
    </w:p>
    <w:p w14:paraId="4D9BC0C0">
      <w:pPr>
        <w:keepNext/>
        <w:keepLines/>
        <w:spacing w:line="520" w:lineRule="exact"/>
        <w:ind w:firstLine="420"/>
        <w:outlineLvl w:val="3"/>
        <w:rPr>
          <w:rFonts w:hint="eastAsia" w:ascii="Arial" w:hAnsi="Arial" w:eastAsia="黑体" w:cs="Arial"/>
          <w:color w:val="auto"/>
          <w:sz w:val="28"/>
          <w:szCs w:val="28"/>
          <w:highlight w:val="none"/>
        </w:rPr>
      </w:pPr>
      <w:r>
        <w:rPr>
          <w:rFonts w:hint="eastAsia" w:ascii="Arial" w:hAnsi="Arial" w:eastAsia="黑体" w:cs="Arial"/>
          <w:color w:val="auto"/>
          <w:sz w:val="28"/>
          <w:szCs w:val="28"/>
          <w:highlight w:val="none"/>
        </w:rPr>
        <w:t>14.服务承诺、培训计划、人员安排及其他</w:t>
      </w:r>
    </w:p>
    <w:p w14:paraId="6CEACEDB">
      <w:pPr>
        <w:spacing w:line="520" w:lineRule="exact"/>
        <w:ind w:firstLine="480"/>
        <w:rPr>
          <w:rFonts w:hint="eastAsia" w:ascii="宋体" w:hAnsi="宋体"/>
          <w:color w:val="auto"/>
          <w:sz w:val="24"/>
          <w:szCs w:val="24"/>
          <w:highlight w:val="none"/>
        </w:rPr>
      </w:pPr>
      <w:r>
        <w:rPr>
          <w:rFonts w:hint="eastAsia" w:ascii="宋体" w:hAnsi="宋体"/>
          <w:bCs/>
          <w:color w:val="auto"/>
          <w:sz w:val="24"/>
          <w:szCs w:val="24"/>
          <w:highlight w:val="none"/>
        </w:rPr>
        <w:t>14.1</w:t>
      </w:r>
      <w:r>
        <w:rPr>
          <w:rFonts w:hint="eastAsia" w:ascii="宋体" w:hAnsi="宋体"/>
          <w:color w:val="auto"/>
          <w:sz w:val="24"/>
          <w:szCs w:val="24"/>
          <w:highlight w:val="none"/>
        </w:rPr>
        <w:t>供应商需根据磋商文件要求提供有关售后服务的管理制度，售后服务机构的分布情况，售后服务人员的数量、素质、技术水平及售后服务的反应能力等。</w:t>
      </w:r>
    </w:p>
    <w:p w14:paraId="6FD23A64">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14.2供应商需根据磋商文件要求提供培训计划。</w:t>
      </w:r>
    </w:p>
    <w:p w14:paraId="4A49D841">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14.3供应商需根据磋商文件要求提供</w:t>
      </w:r>
      <w:r>
        <w:rPr>
          <w:rFonts w:hint="eastAsia" w:ascii="宋体" w:hAnsi="Arial" w:cs="宋体"/>
          <w:color w:val="auto"/>
          <w:sz w:val="24"/>
          <w:szCs w:val="21"/>
          <w:highlight w:val="none"/>
          <w:lang w:val="zh-CN"/>
        </w:rPr>
        <w:t>磋商响应标的的主要组成部分、功能设计、实现思路及关键技术等。</w:t>
      </w:r>
    </w:p>
    <w:p w14:paraId="7E6E2CFB">
      <w:pPr>
        <w:keepNext/>
        <w:keepLines/>
        <w:spacing w:line="520" w:lineRule="exact"/>
        <w:ind w:firstLine="420"/>
        <w:outlineLvl w:val="3"/>
        <w:rPr>
          <w:rFonts w:hint="eastAsia" w:ascii="Arial" w:hAnsi="Arial" w:eastAsia="黑体" w:cs="Arial"/>
          <w:color w:val="auto"/>
          <w:sz w:val="28"/>
          <w:szCs w:val="28"/>
          <w:highlight w:val="none"/>
        </w:rPr>
      </w:pPr>
      <w:bookmarkStart w:id="104" w:name="_Toc49090510"/>
      <w:bookmarkStart w:id="105" w:name="_Toc14577359"/>
      <w:r>
        <w:rPr>
          <w:rFonts w:hint="eastAsia" w:ascii="Arial" w:hAnsi="Arial" w:eastAsia="黑体" w:cs="Arial"/>
          <w:color w:val="auto"/>
          <w:sz w:val="28"/>
          <w:szCs w:val="28"/>
          <w:highlight w:val="none"/>
        </w:rPr>
        <w:t>15.磋商响应函</w:t>
      </w:r>
    </w:p>
    <w:p w14:paraId="175A911B">
      <w:pPr>
        <w:spacing w:line="520" w:lineRule="exact"/>
        <w:ind w:firstLine="480"/>
        <w:rPr>
          <w:rFonts w:hint="eastAsia" w:ascii="宋体" w:hAnsi="宋体"/>
          <w:color w:val="auto"/>
          <w:sz w:val="24"/>
          <w:szCs w:val="21"/>
          <w:highlight w:val="none"/>
        </w:rPr>
      </w:pPr>
      <w:r>
        <w:rPr>
          <w:rFonts w:hint="eastAsia" w:ascii="宋体" w:hAnsi="宋体"/>
          <w:bCs/>
          <w:color w:val="auto"/>
          <w:sz w:val="24"/>
          <w:szCs w:val="21"/>
          <w:highlight w:val="none"/>
        </w:rPr>
        <w:t>15.1</w:t>
      </w:r>
      <w:r>
        <w:rPr>
          <w:rFonts w:hint="eastAsia" w:ascii="宋体" w:hAnsi="宋体"/>
          <w:color w:val="auto"/>
          <w:sz w:val="24"/>
          <w:szCs w:val="21"/>
          <w:highlight w:val="none"/>
        </w:rPr>
        <w:t>供应商应按照磋商文件中提供的格式完整、正确填写磋商响应函。</w:t>
      </w:r>
    </w:p>
    <w:bookmarkEnd w:id="104"/>
    <w:bookmarkEnd w:id="105"/>
    <w:p w14:paraId="6B6A833D">
      <w:pPr>
        <w:keepNext/>
        <w:keepLines/>
        <w:spacing w:line="520" w:lineRule="exact"/>
        <w:ind w:firstLine="420"/>
        <w:outlineLvl w:val="3"/>
        <w:rPr>
          <w:rFonts w:hint="eastAsia" w:ascii="Arial" w:hAnsi="Arial" w:eastAsia="黑体" w:cs="Arial"/>
          <w:color w:val="auto"/>
          <w:sz w:val="28"/>
          <w:szCs w:val="28"/>
          <w:highlight w:val="none"/>
        </w:rPr>
      </w:pPr>
      <w:bookmarkStart w:id="106" w:name="_Toc14577360"/>
      <w:bookmarkStart w:id="107" w:name="_Toc49090511"/>
      <w:r>
        <w:rPr>
          <w:rFonts w:hint="eastAsia" w:ascii="Arial" w:hAnsi="Arial" w:eastAsia="黑体" w:cs="Arial"/>
          <w:color w:val="auto"/>
          <w:sz w:val="28"/>
          <w:szCs w:val="28"/>
          <w:highlight w:val="none"/>
        </w:rPr>
        <w:t>16.磋商有效期</w:t>
      </w:r>
      <w:bookmarkEnd w:id="106"/>
      <w:bookmarkEnd w:id="107"/>
    </w:p>
    <w:p w14:paraId="4E9444D6">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16.1磋商有效期为采购人规定的提交响应文件截止之日后</w:t>
      </w:r>
      <w:r>
        <w:rPr>
          <w:rFonts w:hint="eastAsia" w:ascii="仿宋_GB2312" w:hAnsi="仿宋_GB2312"/>
          <w:b/>
          <w:color w:val="auto"/>
          <w:sz w:val="24"/>
          <w:szCs w:val="21"/>
          <w:highlight w:val="none"/>
          <w:u w:val="single"/>
        </w:rPr>
        <w:t>六十（60）天</w:t>
      </w:r>
      <w:r>
        <w:rPr>
          <w:rFonts w:hint="eastAsia" w:ascii="宋体" w:hAnsi="宋体"/>
          <w:bCs/>
          <w:color w:val="auto"/>
          <w:sz w:val="24"/>
          <w:szCs w:val="21"/>
          <w:highlight w:val="none"/>
        </w:rPr>
        <w:t>。磋商有效期比规定短的将被视为非实质性响应磋商文件而予以拒绝。</w:t>
      </w:r>
    </w:p>
    <w:p w14:paraId="35EB9B8E">
      <w:pPr>
        <w:keepNext/>
        <w:keepLines/>
        <w:spacing w:line="520" w:lineRule="exact"/>
        <w:ind w:firstLine="420"/>
        <w:outlineLvl w:val="3"/>
        <w:rPr>
          <w:rFonts w:hint="eastAsia" w:ascii="Arial" w:hAnsi="Arial" w:eastAsia="黑体" w:cs="Arial"/>
          <w:color w:val="auto"/>
          <w:sz w:val="28"/>
          <w:szCs w:val="28"/>
          <w:highlight w:val="none"/>
        </w:rPr>
      </w:pPr>
      <w:r>
        <w:rPr>
          <w:rFonts w:hint="eastAsia" w:ascii="Arial" w:hAnsi="Arial" w:eastAsia="黑体" w:cs="Arial"/>
          <w:color w:val="auto"/>
          <w:sz w:val="28"/>
          <w:szCs w:val="28"/>
          <w:highlight w:val="none"/>
        </w:rPr>
        <w:t>1</w:t>
      </w:r>
      <w:r>
        <w:rPr>
          <w:rFonts w:ascii="Arial" w:hAnsi="Arial" w:eastAsia="黑体" w:cs="Arial"/>
          <w:color w:val="auto"/>
          <w:sz w:val="28"/>
          <w:szCs w:val="28"/>
          <w:highlight w:val="none"/>
        </w:rPr>
        <w:t>7</w:t>
      </w:r>
      <w:r>
        <w:rPr>
          <w:rFonts w:hint="eastAsia" w:ascii="Arial" w:hAnsi="Arial" w:eastAsia="黑体" w:cs="Arial"/>
          <w:color w:val="auto"/>
          <w:sz w:val="28"/>
          <w:szCs w:val="28"/>
          <w:highlight w:val="none"/>
        </w:rPr>
        <w:t>.磋商有效期的延长</w:t>
      </w:r>
    </w:p>
    <w:p w14:paraId="19D04F9A">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w:t>
      </w:r>
      <w:r>
        <w:rPr>
          <w:rFonts w:hint="eastAsia" w:ascii="宋体" w:hAnsi="宋体"/>
          <w:color w:val="auto"/>
          <w:sz w:val="24"/>
          <w:szCs w:val="24"/>
          <w:highlight w:val="none"/>
        </w:rPr>
        <w:t>受磋商有效期约束的所有权利与义务均延长至新的有效期</w:t>
      </w:r>
      <w:r>
        <w:rPr>
          <w:rFonts w:hint="eastAsia" w:ascii="宋体" w:hAnsi="宋体"/>
          <w:bCs/>
          <w:color w:val="auto"/>
          <w:sz w:val="24"/>
          <w:szCs w:val="21"/>
          <w:highlight w:val="none"/>
        </w:rPr>
        <w:t>。</w:t>
      </w:r>
    </w:p>
    <w:p w14:paraId="2CE3783A">
      <w:pPr>
        <w:keepNext/>
        <w:keepLines/>
        <w:spacing w:line="520" w:lineRule="exact"/>
        <w:ind w:firstLine="482"/>
        <w:outlineLvl w:val="1"/>
        <w:rPr>
          <w:rFonts w:hint="eastAsia" w:ascii="Times New Roman" w:hAnsi="Times New Roman"/>
          <w:b/>
          <w:bCs/>
          <w:color w:val="auto"/>
          <w:sz w:val="32"/>
          <w:szCs w:val="32"/>
          <w:highlight w:val="none"/>
        </w:rPr>
      </w:pPr>
      <w:bookmarkStart w:id="108" w:name="_Hlt26954739"/>
      <w:bookmarkEnd w:id="108"/>
      <w:bookmarkStart w:id="109" w:name="_Hlt26954852"/>
      <w:bookmarkEnd w:id="109"/>
      <w:bookmarkStart w:id="110" w:name="_Toc16938540"/>
      <w:bookmarkStart w:id="111" w:name="_Toc120614217"/>
      <w:bookmarkStart w:id="112" w:name="_Toc20823296"/>
      <w:bookmarkStart w:id="113" w:name="_Toc513029224"/>
      <w:r>
        <w:rPr>
          <w:rFonts w:hint="eastAsia" w:ascii="Times New Roman" w:hAnsi="Times New Roman"/>
          <w:b/>
          <w:bCs/>
          <w:color w:val="auto"/>
          <w:sz w:val="32"/>
          <w:szCs w:val="32"/>
          <w:highlight w:val="none"/>
        </w:rPr>
        <w:t>四、响应文件的递交</w:t>
      </w:r>
      <w:bookmarkEnd w:id="110"/>
      <w:bookmarkEnd w:id="111"/>
      <w:bookmarkEnd w:id="112"/>
      <w:bookmarkEnd w:id="113"/>
    </w:p>
    <w:p w14:paraId="2FFB690A">
      <w:pPr>
        <w:keepNext/>
        <w:keepLines/>
        <w:spacing w:line="520" w:lineRule="exact"/>
        <w:ind w:firstLine="560"/>
        <w:outlineLvl w:val="3"/>
        <w:rPr>
          <w:rFonts w:hint="eastAsia" w:ascii="黑体" w:hAnsi="Arial" w:eastAsia="黑体" w:cs="Arial"/>
          <w:color w:val="auto"/>
          <w:sz w:val="28"/>
          <w:szCs w:val="28"/>
          <w:highlight w:val="none"/>
        </w:rPr>
      </w:pPr>
      <w:bookmarkStart w:id="114" w:name="_Toc513029225"/>
      <w:bookmarkStart w:id="115" w:name="_Toc462564084"/>
      <w:bookmarkStart w:id="116" w:name="_Toc16938541"/>
      <w:bookmarkStart w:id="117" w:name="_Toc20823297"/>
      <w:r>
        <w:rPr>
          <w:rFonts w:hint="eastAsia" w:ascii="Arial" w:hAnsi="Arial" w:eastAsia="黑体" w:cs="Arial"/>
          <w:color w:val="auto"/>
          <w:sz w:val="28"/>
          <w:szCs w:val="28"/>
          <w:highlight w:val="none"/>
        </w:rPr>
        <w:t>1</w:t>
      </w:r>
      <w:r>
        <w:rPr>
          <w:rFonts w:ascii="Arial" w:hAnsi="Arial" w:eastAsia="黑体" w:cs="Arial"/>
          <w:color w:val="auto"/>
          <w:sz w:val="28"/>
          <w:szCs w:val="28"/>
          <w:highlight w:val="none"/>
        </w:rPr>
        <w:t>8</w:t>
      </w:r>
      <w:r>
        <w:rPr>
          <w:rFonts w:hint="eastAsia" w:ascii="Arial" w:hAnsi="Arial" w:eastAsia="黑体" w:cs="Arial"/>
          <w:color w:val="auto"/>
          <w:sz w:val="28"/>
          <w:szCs w:val="28"/>
          <w:highlight w:val="none"/>
        </w:rPr>
        <w:t>.电子</w:t>
      </w:r>
      <w:r>
        <w:rPr>
          <w:rFonts w:hint="eastAsia" w:ascii="黑体" w:hAnsi="Arial" w:eastAsia="黑体" w:cs="Arial"/>
          <w:color w:val="auto"/>
          <w:sz w:val="28"/>
          <w:szCs w:val="28"/>
          <w:highlight w:val="none"/>
        </w:rPr>
        <w:t>磋商</w:t>
      </w:r>
      <w:bookmarkEnd w:id="114"/>
      <w:bookmarkEnd w:id="115"/>
      <w:bookmarkEnd w:id="116"/>
      <w:bookmarkEnd w:id="117"/>
      <w:r>
        <w:rPr>
          <w:rFonts w:hint="eastAsia" w:ascii="黑体" w:hAnsi="Arial" w:eastAsia="黑体" w:cs="Arial"/>
          <w:color w:val="auto"/>
          <w:sz w:val="28"/>
          <w:szCs w:val="28"/>
          <w:highlight w:val="none"/>
        </w:rPr>
        <w:t>响应文件的递交</w:t>
      </w:r>
    </w:p>
    <w:p w14:paraId="4ADF5214">
      <w:pPr>
        <w:spacing w:line="520" w:lineRule="exact"/>
        <w:ind w:firstLine="600"/>
        <w:rPr>
          <w:rFonts w:ascii="宋体" w:hAnsi="宋体"/>
          <w:bCs/>
          <w:color w:val="auto"/>
          <w:sz w:val="24"/>
          <w:szCs w:val="21"/>
          <w:highlight w:val="none"/>
        </w:rPr>
      </w:pPr>
      <w:r>
        <w:rPr>
          <w:rFonts w:hint="eastAsia" w:ascii="宋体" w:hAnsi="宋体"/>
          <w:bCs/>
          <w:color w:val="auto"/>
          <w:sz w:val="24"/>
          <w:szCs w:val="21"/>
          <w:highlight w:val="none"/>
        </w:rPr>
        <w:t>18.1供应商应当按照《操作手册》规定，在提交响应文件截止时间前</w:t>
      </w:r>
      <w:r>
        <w:rPr>
          <w:rFonts w:ascii="宋体" w:hAnsi="宋体"/>
          <w:bCs/>
          <w:color w:val="auto"/>
          <w:sz w:val="24"/>
          <w:szCs w:val="21"/>
          <w:highlight w:val="none"/>
        </w:rPr>
        <w:t>制作</w:t>
      </w:r>
      <w:r>
        <w:rPr>
          <w:rFonts w:hint="eastAsia" w:ascii="宋体" w:hAnsi="宋体"/>
          <w:bCs/>
          <w:color w:val="auto"/>
          <w:sz w:val="24"/>
          <w:szCs w:val="21"/>
          <w:highlight w:val="none"/>
        </w:rPr>
        <w:t>并上传电子响应文件。</w:t>
      </w:r>
      <w:bookmarkStart w:id="118" w:name="_Toc513029226"/>
      <w:bookmarkStart w:id="119" w:name="_Toc20823298"/>
      <w:bookmarkStart w:id="120" w:name="_Toc16938542"/>
    </w:p>
    <w:p w14:paraId="6629C661">
      <w:pPr>
        <w:keepNext/>
        <w:keepLines/>
        <w:spacing w:line="520" w:lineRule="exact"/>
        <w:ind w:firstLine="560"/>
        <w:outlineLvl w:val="3"/>
        <w:rPr>
          <w:rFonts w:hint="eastAsia" w:ascii="宋体" w:hAnsi="宋体" w:eastAsia="黑体" w:cs="Arial"/>
          <w:bCs/>
          <w:color w:val="auto"/>
          <w:sz w:val="24"/>
          <w:szCs w:val="28"/>
          <w:highlight w:val="none"/>
        </w:rPr>
      </w:pPr>
      <w:r>
        <w:rPr>
          <w:rFonts w:ascii="Arial" w:hAnsi="Arial" w:eastAsia="黑体" w:cs="Arial"/>
          <w:bCs/>
          <w:color w:val="auto"/>
          <w:sz w:val="28"/>
          <w:szCs w:val="28"/>
          <w:highlight w:val="none"/>
        </w:rPr>
        <w:t>19</w:t>
      </w:r>
      <w:r>
        <w:rPr>
          <w:rFonts w:hint="eastAsia" w:ascii="Arial" w:hAnsi="Arial" w:eastAsia="黑体" w:cs="Arial"/>
          <w:bCs/>
          <w:color w:val="auto"/>
          <w:sz w:val="28"/>
          <w:szCs w:val="28"/>
          <w:highlight w:val="none"/>
        </w:rPr>
        <w:t>.提交响应文件截止时间</w:t>
      </w:r>
      <w:bookmarkEnd w:id="118"/>
      <w:bookmarkEnd w:id="119"/>
      <w:bookmarkEnd w:id="120"/>
    </w:p>
    <w:p w14:paraId="28888725">
      <w:pPr>
        <w:spacing w:line="520" w:lineRule="exact"/>
        <w:ind w:firstLine="480"/>
        <w:rPr>
          <w:rFonts w:hint="eastAsia" w:ascii="宋体" w:hAnsi="宋体"/>
          <w:b/>
          <w:bCs/>
          <w:color w:val="auto"/>
          <w:sz w:val="24"/>
          <w:szCs w:val="21"/>
          <w:highlight w:val="none"/>
          <w:u w:val="single"/>
        </w:rPr>
      </w:pPr>
      <w:r>
        <w:rPr>
          <w:rFonts w:ascii="宋体" w:hAnsi="宋体"/>
          <w:color w:val="auto"/>
          <w:sz w:val="24"/>
          <w:szCs w:val="21"/>
          <w:highlight w:val="none"/>
        </w:rPr>
        <w:t>19</w:t>
      </w:r>
      <w:r>
        <w:rPr>
          <w:rFonts w:hint="eastAsia" w:ascii="宋体" w:hAnsi="宋体"/>
          <w:color w:val="auto"/>
          <w:sz w:val="24"/>
          <w:szCs w:val="21"/>
          <w:highlight w:val="none"/>
        </w:rPr>
        <w:t>.1</w:t>
      </w:r>
      <w:r>
        <w:rPr>
          <w:rFonts w:hint="eastAsia" w:ascii="宋体" w:hAnsi="宋体"/>
          <w:b/>
          <w:bCs/>
          <w:color w:val="auto"/>
          <w:sz w:val="24"/>
          <w:szCs w:val="21"/>
          <w:highlight w:val="none"/>
          <w:u w:val="single"/>
        </w:rPr>
        <w:t>供应商上传电子响应文件的时间不得迟于磋商公告中规定的提交响应文件截止时间。</w:t>
      </w:r>
    </w:p>
    <w:p w14:paraId="3C03C783">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供应商应充分考虑到网络环境、网络带宽等风险因素，如因供应商自身原因造成的电子响应文件上传不成功的按照本磋商文件第二章第26.3.2条规定做无效响应处理。</w:t>
      </w:r>
    </w:p>
    <w:p w14:paraId="6D2047D9">
      <w:pPr>
        <w:spacing w:line="520" w:lineRule="exact"/>
        <w:ind w:firstLine="480"/>
        <w:rPr>
          <w:rFonts w:hint="eastAsia" w:ascii="宋体" w:hAnsi="宋体"/>
          <w:bCs/>
          <w:color w:val="auto"/>
          <w:sz w:val="24"/>
          <w:szCs w:val="21"/>
          <w:highlight w:val="none"/>
        </w:rPr>
      </w:pPr>
      <w:r>
        <w:rPr>
          <w:rFonts w:ascii="宋体" w:hAnsi="宋体"/>
          <w:color w:val="auto"/>
          <w:sz w:val="24"/>
          <w:szCs w:val="21"/>
          <w:highlight w:val="none"/>
        </w:rPr>
        <w:t>19</w:t>
      </w:r>
      <w:r>
        <w:rPr>
          <w:rFonts w:hint="eastAsia" w:ascii="宋体" w:hAnsi="宋体"/>
          <w:color w:val="auto"/>
          <w:sz w:val="24"/>
          <w:szCs w:val="21"/>
          <w:highlight w:val="none"/>
        </w:rPr>
        <w:t>.2</w:t>
      </w:r>
      <w:r>
        <w:rPr>
          <w:rFonts w:hint="eastAsia" w:ascii="宋体" w:hAnsi="宋体"/>
          <w:bCs/>
          <w:color w:val="auto"/>
          <w:sz w:val="24"/>
          <w:szCs w:val="21"/>
          <w:highlight w:val="none"/>
        </w:rPr>
        <w:t xml:space="preserve"> 采购人可以按照规定，通过修改磋商文件酌情延长提交响应文件截止日期，在此情况下，供应商的所有权利和义务以及供应商受制的截止日期均应以延长后新的截止日期为准。</w:t>
      </w:r>
    </w:p>
    <w:p w14:paraId="1A9FA3FB">
      <w:pPr>
        <w:keepNext/>
        <w:keepLines/>
        <w:spacing w:line="520" w:lineRule="exact"/>
        <w:ind w:firstLine="420"/>
        <w:outlineLvl w:val="3"/>
        <w:rPr>
          <w:rFonts w:hint="eastAsia" w:ascii="Arial" w:hAnsi="Arial" w:eastAsia="黑体" w:cs="Arial"/>
          <w:color w:val="auto"/>
          <w:sz w:val="28"/>
          <w:szCs w:val="28"/>
          <w:highlight w:val="none"/>
        </w:rPr>
      </w:pPr>
      <w:bookmarkStart w:id="121" w:name="_Toc20823299"/>
      <w:bookmarkStart w:id="122" w:name="_Toc16938543"/>
      <w:bookmarkStart w:id="123" w:name="_Toc513029227"/>
      <w:r>
        <w:rPr>
          <w:rFonts w:hint="eastAsia" w:ascii="Arial" w:hAnsi="Arial" w:eastAsia="黑体" w:cs="Arial"/>
          <w:color w:val="auto"/>
          <w:sz w:val="28"/>
          <w:szCs w:val="28"/>
          <w:highlight w:val="none"/>
        </w:rPr>
        <w:t>2</w:t>
      </w:r>
      <w:r>
        <w:rPr>
          <w:rFonts w:ascii="Arial" w:hAnsi="Arial" w:eastAsia="黑体" w:cs="Arial"/>
          <w:color w:val="auto"/>
          <w:sz w:val="28"/>
          <w:szCs w:val="28"/>
          <w:highlight w:val="none"/>
        </w:rPr>
        <w:t>0</w:t>
      </w:r>
      <w:r>
        <w:rPr>
          <w:rFonts w:hint="eastAsia" w:ascii="Arial" w:hAnsi="Arial" w:eastAsia="黑体" w:cs="Arial"/>
          <w:color w:val="auto"/>
          <w:sz w:val="28"/>
          <w:szCs w:val="28"/>
          <w:highlight w:val="none"/>
        </w:rPr>
        <w:t>.响应文件</w:t>
      </w:r>
      <w:bookmarkEnd w:id="121"/>
      <w:bookmarkEnd w:id="122"/>
      <w:bookmarkEnd w:id="123"/>
      <w:r>
        <w:rPr>
          <w:rFonts w:hint="eastAsia" w:ascii="Arial" w:hAnsi="Arial" w:eastAsia="黑体" w:cs="Arial"/>
          <w:color w:val="auto"/>
          <w:sz w:val="28"/>
          <w:szCs w:val="28"/>
          <w:highlight w:val="none"/>
        </w:rPr>
        <w:t>的拒收</w:t>
      </w:r>
    </w:p>
    <w:p w14:paraId="49505728">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20.1 采购人拒绝接收在其规定的提交响应文件截止时间后上传的任何电子响应文件。</w:t>
      </w:r>
    </w:p>
    <w:p w14:paraId="7C0ED95B">
      <w:pPr>
        <w:keepNext/>
        <w:keepLines/>
        <w:spacing w:line="520" w:lineRule="exact"/>
        <w:ind w:firstLine="420"/>
        <w:outlineLvl w:val="3"/>
        <w:rPr>
          <w:rFonts w:hint="eastAsia" w:ascii="Arial" w:hAnsi="Arial" w:eastAsia="黑体" w:cs="Arial"/>
          <w:color w:val="auto"/>
          <w:sz w:val="28"/>
          <w:szCs w:val="28"/>
          <w:highlight w:val="none"/>
        </w:rPr>
      </w:pPr>
      <w:bookmarkStart w:id="124" w:name="_Toc16938544"/>
      <w:bookmarkStart w:id="125" w:name="_Toc513029228"/>
      <w:bookmarkStart w:id="126" w:name="_Toc20823300"/>
      <w:r>
        <w:rPr>
          <w:rFonts w:hint="eastAsia" w:ascii="Arial" w:hAnsi="Arial" w:eastAsia="黑体" w:cs="Arial"/>
          <w:color w:val="auto"/>
          <w:sz w:val="28"/>
          <w:szCs w:val="28"/>
          <w:highlight w:val="none"/>
        </w:rPr>
        <w:t>2</w:t>
      </w:r>
      <w:r>
        <w:rPr>
          <w:rFonts w:ascii="Arial" w:hAnsi="Arial" w:eastAsia="黑体" w:cs="Arial"/>
          <w:color w:val="auto"/>
          <w:sz w:val="28"/>
          <w:szCs w:val="28"/>
          <w:highlight w:val="none"/>
        </w:rPr>
        <w:t>1</w:t>
      </w:r>
      <w:r>
        <w:rPr>
          <w:rFonts w:hint="eastAsia" w:ascii="Arial" w:hAnsi="Arial" w:eastAsia="黑体" w:cs="Arial"/>
          <w:color w:val="auto"/>
          <w:sz w:val="28"/>
          <w:szCs w:val="28"/>
          <w:highlight w:val="none"/>
        </w:rPr>
        <w:t>.响应文件的撤回和修改</w:t>
      </w:r>
      <w:bookmarkEnd w:id="124"/>
      <w:bookmarkEnd w:id="125"/>
      <w:bookmarkEnd w:id="126"/>
    </w:p>
    <w:p w14:paraId="3E53708B">
      <w:pPr>
        <w:spacing w:line="520" w:lineRule="exact"/>
        <w:ind w:firstLine="480"/>
        <w:rPr>
          <w:rFonts w:hint="eastAsia" w:ascii="宋体" w:hAnsi="宋体"/>
          <w:color w:val="auto"/>
          <w:sz w:val="24"/>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1</w:t>
      </w:r>
      <w:r>
        <w:rPr>
          <w:rFonts w:hint="eastAsia" w:ascii="宋体" w:hAnsi="宋体"/>
          <w:color w:val="auto"/>
          <w:sz w:val="24"/>
          <w:szCs w:val="21"/>
          <w:highlight w:val="none"/>
        </w:rPr>
        <w:t>.1响应文件的撤回</w:t>
      </w:r>
    </w:p>
    <w:p w14:paraId="122BAA27">
      <w:pPr>
        <w:spacing w:line="520" w:lineRule="exact"/>
        <w:ind w:firstLine="480"/>
        <w:rPr>
          <w:rFonts w:hint="eastAsia" w:ascii="宋体" w:hAnsi="宋体"/>
          <w:color w:val="auto"/>
          <w:sz w:val="24"/>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1</w:t>
      </w:r>
      <w:r>
        <w:rPr>
          <w:rFonts w:hint="eastAsia" w:ascii="宋体" w:hAnsi="宋体"/>
          <w:color w:val="auto"/>
          <w:sz w:val="24"/>
          <w:szCs w:val="21"/>
          <w:highlight w:val="none"/>
        </w:rPr>
        <w:t>.1.1 电子响应文件的撤回</w:t>
      </w:r>
    </w:p>
    <w:p w14:paraId="332D216C">
      <w:pPr>
        <w:spacing w:line="520" w:lineRule="exact"/>
        <w:ind w:firstLine="480"/>
        <w:rPr>
          <w:rFonts w:hint="eastAsia" w:ascii="宋体" w:hAnsi="宋体"/>
          <w:color w:val="auto"/>
          <w:sz w:val="24"/>
          <w:szCs w:val="21"/>
          <w:highlight w:val="none"/>
        </w:rPr>
      </w:pPr>
      <w:r>
        <w:rPr>
          <w:rFonts w:hint="eastAsia" w:ascii="宋体" w:hAnsi="宋体"/>
          <w:color w:val="auto"/>
          <w:sz w:val="24"/>
          <w:szCs w:val="21"/>
          <w:highlight w:val="none"/>
        </w:rPr>
        <w:t>供应商可在</w:t>
      </w:r>
      <w:r>
        <w:rPr>
          <w:rFonts w:hint="eastAsia" w:ascii="宋体" w:hAnsi="宋体"/>
          <w:bCs/>
          <w:color w:val="auto"/>
          <w:sz w:val="24"/>
          <w:szCs w:val="21"/>
          <w:highlight w:val="none"/>
        </w:rPr>
        <w:t>提交响应文件</w:t>
      </w:r>
      <w:r>
        <w:rPr>
          <w:rFonts w:hint="eastAsia" w:ascii="宋体" w:hAnsi="宋体"/>
          <w:color w:val="auto"/>
          <w:sz w:val="24"/>
          <w:szCs w:val="21"/>
          <w:highlight w:val="none"/>
        </w:rPr>
        <w:t>截止时间前，撤回其电子响应文件，具体操作方法见《操作手册》。</w:t>
      </w:r>
    </w:p>
    <w:p w14:paraId="4B3FBCA0">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1</w:t>
      </w:r>
      <w:r>
        <w:rPr>
          <w:rFonts w:hint="eastAsia" w:ascii="宋体" w:hAnsi="宋体"/>
          <w:color w:val="auto"/>
          <w:sz w:val="24"/>
          <w:szCs w:val="24"/>
          <w:highlight w:val="none"/>
        </w:rPr>
        <w:t>.1.</w:t>
      </w:r>
      <w:r>
        <w:rPr>
          <w:rFonts w:ascii="宋体" w:hAnsi="宋体"/>
          <w:color w:val="auto"/>
          <w:sz w:val="24"/>
          <w:szCs w:val="24"/>
          <w:highlight w:val="none"/>
        </w:rPr>
        <w:t>2</w:t>
      </w:r>
      <w:r>
        <w:rPr>
          <w:rFonts w:hint="eastAsia" w:ascii="宋体" w:hAnsi="宋体"/>
          <w:color w:val="auto"/>
          <w:sz w:val="24"/>
          <w:szCs w:val="24"/>
          <w:highlight w:val="none"/>
        </w:rPr>
        <w:t>供应商撤回电子响应文件，则认为其不再参与本项目磋商活动。</w:t>
      </w:r>
    </w:p>
    <w:p w14:paraId="0FF5F225">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1</w:t>
      </w:r>
      <w:r>
        <w:rPr>
          <w:rFonts w:hint="eastAsia" w:ascii="宋体" w:hAnsi="宋体"/>
          <w:color w:val="auto"/>
          <w:sz w:val="24"/>
          <w:szCs w:val="24"/>
          <w:highlight w:val="none"/>
        </w:rPr>
        <w:t>.2响应文件的修改</w:t>
      </w:r>
    </w:p>
    <w:p w14:paraId="7FDFEF35">
      <w:pPr>
        <w:spacing w:line="520" w:lineRule="exact"/>
        <w:ind w:firstLine="480"/>
        <w:rPr>
          <w:rFonts w:hint="eastAsia" w:ascii="宋体" w:hAnsi="宋体"/>
          <w:color w:val="auto"/>
          <w:sz w:val="24"/>
          <w:szCs w:val="21"/>
          <w:highlight w:val="none"/>
        </w:rPr>
      </w:pPr>
      <w:r>
        <w:rPr>
          <w:rFonts w:hint="eastAsia" w:ascii="宋体" w:hAnsi="宋体"/>
          <w:color w:val="auto"/>
          <w:sz w:val="24"/>
          <w:szCs w:val="21"/>
          <w:highlight w:val="none"/>
        </w:rPr>
        <w:t>供应商可在</w:t>
      </w:r>
      <w:r>
        <w:rPr>
          <w:rFonts w:hint="eastAsia" w:ascii="宋体" w:hAnsi="宋体"/>
          <w:bCs/>
          <w:color w:val="auto"/>
          <w:sz w:val="24"/>
          <w:szCs w:val="21"/>
          <w:highlight w:val="none"/>
        </w:rPr>
        <w:t>提交响应文件</w:t>
      </w:r>
      <w:r>
        <w:rPr>
          <w:rFonts w:hint="eastAsia" w:ascii="宋体" w:hAnsi="宋体"/>
          <w:color w:val="auto"/>
          <w:sz w:val="24"/>
          <w:szCs w:val="21"/>
          <w:highlight w:val="none"/>
        </w:rPr>
        <w:t>截止时间前，对其电子响应文件进行修改，具体操作方法见《操作手册》。</w:t>
      </w:r>
    </w:p>
    <w:p w14:paraId="125D10B4">
      <w:pPr>
        <w:spacing w:line="520" w:lineRule="exact"/>
        <w:ind w:firstLine="480"/>
        <w:rPr>
          <w:rFonts w:hint="eastAsia" w:ascii="宋体" w:hAnsi="宋体"/>
          <w:bCs/>
          <w:color w:val="auto"/>
          <w:sz w:val="24"/>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1</w:t>
      </w:r>
      <w:r>
        <w:rPr>
          <w:rFonts w:hint="eastAsia" w:ascii="宋体" w:hAnsi="宋体"/>
          <w:color w:val="auto"/>
          <w:sz w:val="24"/>
          <w:szCs w:val="21"/>
          <w:highlight w:val="none"/>
        </w:rPr>
        <w:t>.3</w:t>
      </w:r>
      <w:r>
        <w:rPr>
          <w:rFonts w:hint="eastAsia" w:ascii="宋体" w:hAnsi="宋体"/>
          <w:bCs/>
          <w:color w:val="auto"/>
          <w:sz w:val="24"/>
          <w:szCs w:val="21"/>
          <w:highlight w:val="none"/>
        </w:rPr>
        <w:t xml:space="preserve"> 在提交响应文件截止时间之后，供应商不得对其电子响应文件作任何修改。</w:t>
      </w:r>
    </w:p>
    <w:p w14:paraId="7899A1B9">
      <w:pPr>
        <w:spacing w:line="520" w:lineRule="exact"/>
        <w:ind w:firstLine="480"/>
        <w:rPr>
          <w:rFonts w:hint="eastAsia" w:ascii="宋体" w:hAnsi="宋体"/>
          <w:bCs/>
          <w:color w:val="auto"/>
          <w:sz w:val="24"/>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1</w:t>
      </w:r>
      <w:r>
        <w:rPr>
          <w:rFonts w:hint="eastAsia" w:ascii="宋体" w:hAnsi="宋体"/>
          <w:color w:val="auto"/>
          <w:sz w:val="24"/>
          <w:szCs w:val="21"/>
          <w:highlight w:val="none"/>
        </w:rPr>
        <w:t>.4</w:t>
      </w:r>
      <w:r>
        <w:rPr>
          <w:rFonts w:hint="eastAsia" w:ascii="宋体" w:hAnsi="宋体"/>
          <w:bCs/>
          <w:color w:val="auto"/>
          <w:sz w:val="24"/>
          <w:szCs w:val="21"/>
          <w:highlight w:val="none"/>
        </w:rPr>
        <w:t xml:space="preserve"> 在提交响应文件截止时间至磋商文件中规定的磋商有效期满之间的这段时间内，供应商不得撤回其响应文件。</w:t>
      </w:r>
    </w:p>
    <w:p w14:paraId="1D6D41C8">
      <w:pPr>
        <w:keepNext/>
        <w:keepLines/>
        <w:spacing w:line="520" w:lineRule="exact"/>
        <w:ind w:firstLine="482"/>
        <w:outlineLvl w:val="1"/>
        <w:rPr>
          <w:rFonts w:hint="eastAsia" w:ascii="Times New Roman" w:hAnsi="Times New Roman"/>
          <w:b/>
          <w:bCs/>
          <w:color w:val="auto"/>
          <w:sz w:val="32"/>
          <w:szCs w:val="32"/>
          <w:highlight w:val="none"/>
        </w:rPr>
      </w:pPr>
      <w:bookmarkStart w:id="127" w:name="_Toc16938545"/>
      <w:bookmarkStart w:id="128" w:name="_Toc20823301"/>
      <w:bookmarkStart w:id="129" w:name="_Toc120614218"/>
      <w:bookmarkStart w:id="130" w:name="_Toc513029229"/>
      <w:r>
        <w:rPr>
          <w:rFonts w:hint="eastAsia" w:ascii="Times New Roman" w:hAnsi="Times New Roman"/>
          <w:b/>
          <w:bCs/>
          <w:color w:val="auto"/>
          <w:sz w:val="32"/>
          <w:szCs w:val="32"/>
          <w:highlight w:val="none"/>
        </w:rPr>
        <w:t>五、响应文件的解密与评审</w:t>
      </w:r>
      <w:bookmarkEnd w:id="127"/>
      <w:bookmarkEnd w:id="128"/>
      <w:bookmarkEnd w:id="129"/>
      <w:bookmarkEnd w:id="130"/>
    </w:p>
    <w:p w14:paraId="7BC85926">
      <w:pPr>
        <w:keepNext/>
        <w:keepLines/>
        <w:spacing w:line="520" w:lineRule="exact"/>
        <w:ind w:firstLine="420"/>
        <w:outlineLvl w:val="3"/>
        <w:rPr>
          <w:rFonts w:hint="eastAsia" w:ascii="Arial" w:hAnsi="Arial" w:eastAsia="黑体" w:cs="Arial"/>
          <w:color w:val="auto"/>
          <w:sz w:val="28"/>
          <w:szCs w:val="28"/>
          <w:highlight w:val="none"/>
        </w:rPr>
      </w:pPr>
      <w:bookmarkStart w:id="131" w:name="_Toc513029230"/>
      <w:bookmarkStart w:id="132" w:name="_Toc16938546"/>
      <w:bookmarkStart w:id="133" w:name="_Toc20823302"/>
      <w:r>
        <w:rPr>
          <w:rFonts w:hint="eastAsia" w:ascii="Arial" w:hAnsi="Arial" w:eastAsia="黑体" w:cs="Arial"/>
          <w:color w:val="auto"/>
          <w:sz w:val="28"/>
          <w:szCs w:val="28"/>
          <w:highlight w:val="none"/>
        </w:rPr>
        <w:t>22</w:t>
      </w:r>
      <w:bookmarkEnd w:id="131"/>
      <w:bookmarkEnd w:id="132"/>
      <w:bookmarkEnd w:id="133"/>
      <w:r>
        <w:rPr>
          <w:rFonts w:hint="eastAsia" w:ascii="Arial" w:hAnsi="Arial" w:eastAsia="黑体" w:cs="Arial"/>
          <w:color w:val="auto"/>
          <w:sz w:val="28"/>
          <w:szCs w:val="28"/>
          <w:highlight w:val="none"/>
        </w:rPr>
        <w:t>.响应文件解密</w:t>
      </w:r>
    </w:p>
    <w:p w14:paraId="18D4AB26">
      <w:pPr>
        <w:spacing w:line="520" w:lineRule="exact"/>
        <w:ind w:firstLine="360"/>
        <w:rPr>
          <w:rFonts w:hint="eastAsia" w:ascii="Times New Roman" w:hAnsi="Times New Roman"/>
          <w:color w:val="auto"/>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2</w:t>
      </w:r>
      <w:r>
        <w:rPr>
          <w:rFonts w:hint="eastAsia" w:ascii="宋体" w:hAnsi="宋体"/>
          <w:color w:val="auto"/>
          <w:sz w:val="24"/>
          <w:szCs w:val="21"/>
          <w:highlight w:val="none"/>
        </w:rPr>
        <w:t>.1</w:t>
      </w:r>
      <w:r>
        <w:rPr>
          <w:rFonts w:hint="eastAsia" w:ascii="宋体" w:hAnsi="宋体"/>
          <w:color w:val="auto"/>
          <w:sz w:val="24"/>
          <w:szCs w:val="24"/>
          <w:highlight w:val="none"/>
        </w:rPr>
        <w:t>供应商应当按照《操作手册》规定，在苏采云系统规定的时间内对磋商响应文件进行解密。</w:t>
      </w:r>
    </w:p>
    <w:p w14:paraId="6E131694">
      <w:pPr>
        <w:keepNext/>
        <w:keepLines/>
        <w:spacing w:line="520" w:lineRule="exact"/>
        <w:ind w:firstLine="420"/>
        <w:outlineLvl w:val="3"/>
        <w:rPr>
          <w:rFonts w:hint="eastAsia" w:ascii="Arial" w:hAnsi="Arial" w:eastAsia="黑体" w:cs="Arial"/>
          <w:color w:val="auto"/>
          <w:sz w:val="28"/>
          <w:szCs w:val="28"/>
          <w:highlight w:val="none"/>
        </w:rPr>
      </w:pPr>
      <w:bookmarkStart w:id="134" w:name="_Toc16938547"/>
      <w:bookmarkStart w:id="135" w:name="_Toc513029231"/>
      <w:bookmarkStart w:id="136" w:name="_Toc20823303"/>
      <w:r>
        <w:rPr>
          <w:rFonts w:hint="eastAsia" w:ascii="Arial" w:hAnsi="Arial" w:eastAsia="黑体" w:cs="Arial"/>
          <w:color w:val="auto"/>
          <w:sz w:val="28"/>
          <w:szCs w:val="28"/>
          <w:highlight w:val="none"/>
        </w:rPr>
        <w:t>2</w:t>
      </w:r>
      <w:r>
        <w:rPr>
          <w:rFonts w:ascii="Arial" w:hAnsi="Arial" w:eastAsia="黑体" w:cs="Arial"/>
          <w:color w:val="auto"/>
          <w:sz w:val="28"/>
          <w:szCs w:val="28"/>
          <w:highlight w:val="none"/>
        </w:rPr>
        <w:t>3</w:t>
      </w:r>
      <w:r>
        <w:rPr>
          <w:rFonts w:hint="eastAsia" w:ascii="Arial" w:hAnsi="Arial" w:eastAsia="黑体" w:cs="Arial"/>
          <w:color w:val="auto"/>
          <w:sz w:val="28"/>
          <w:szCs w:val="28"/>
          <w:highlight w:val="none"/>
        </w:rPr>
        <w:t>.磋商小组</w:t>
      </w:r>
    </w:p>
    <w:p w14:paraId="06558836">
      <w:pPr>
        <w:spacing w:line="52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ascii="宋体" w:hAnsi="宋体"/>
          <w:color w:val="auto"/>
          <w:sz w:val="24"/>
          <w:szCs w:val="24"/>
          <w:highlight w:val="none"/>
        </w:rPr>
        <w:t>3</w:t>
      </w:r>
      <w:r>
        <w:rPr>
          <w:rFonts w:hint="eastAsia" w:ascii="宋体" w:hAnsi="宋体"/>
          <w:color w:val="auto"/>
          <w:sz w:val="24"/>
          <w:szCs w:val="24"/>
          <w:highlight w:val="none"/>
        </w:rPr>
        <w:t>.1</w:t>
      </w:r>
      <w:r>
        <w:rPr>
          <w:rFonts w:hint="eastAsia" w:ascii="宋体" w:hAnsi="宋体"/>
          <w:bCs/>
          <w:color w:val="auto"/>
          <w:sz w:val="24"/>
          <w:szCs w:val="21"/>
          <w:highlight w:val="none"/>
        </w:rPr>
        <w:t>采购代理机构</w:t>
      </w:r>
      <w:r>
        <w:rPr>
          <w:rFonts w:hint="eastAsia" w:ascii="宋体" w:hAnsi="宋体"/>
          <w:color w:val="auto"/>
          <w:sz w:val="24"/>
          <w:szCs w:val="24"/>
          <w:highlight w:val="none"/>
        </w:rPr>
        <w:t>将组织磋商小组对响应文件进行评审。磋商小组由采购人代表和有关技术、经济等方面的专家组成，且人员构成符合政府采购有关规定。</w:t>
      </w:r>
    </w:p>
    <w:p w14:paraId="318FEBEC">
      <w:pPr>
        <w:spacing w:line="520" w:lineRule="exact"/>
        <w:rPr>
          <w:rFonts w:hint="eastAsia"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ascii="宋体" w:hAnsi="宋体"/>
          <w:color w:val="auto"/>
          <w:sz w:val="24"/>
          <w:szCs w:val="24"/>
          <w:highlight w:val="none"/>
        </w:rPr>
        <w:t>3</w:t>
      </w:r>
      <w:r>
        <w:rPr>
          <w:rFonts w:hint="eastAsia" w:ascii="宋体" w:hAnsi="宋体"/>
          <w:color w:val="auto"/>
          <w:sz w:val="24"/>
          <w:szCs w:val="24"/>
          <w:highlight w:val="none"/>
        </w:rPr>
        <w:t>.2磋商小组独立工作，负责评审所有响应文件并确定成交侯选人。</w:t>
      </w:r>
    </w:p>
    <w:p w14:paraId="227E505D">
      <w:pPr>
        <w:keepNext/>
        <w:keepLines/>
        <w:spacing w:line="520" w:lineRule="exact"/>
        <w:ind w:firstLine="420"/>
        <w:outlineLvl w:val="3"/>
        <w:rPr>
          <w:rFonts w:hint="eastAsia" w:ascii="黑体" w:hAnsi="Arial" w:eastAsia="黑体" w:cs="Arial"/>
          <w:color w:val="auto"/>
          <w:sz w:val="28"/>
          <w:szCs w:val="28"/>
          <w:highlight w:val="none"/>
        </w:rPr>
      </w:pPr>
      <w:r>
        <w:rPr>
          <w:rFonts w:hint="eastAsia" w:ascii="黑体" w:hAnsi="Arial" w:eastAsia="黑体" w:cs="Arial"/>
          <w:color w:val="auto"/>
          <w:sz w:val="28"/>
          <w:szCs w:val="28"/>
          <w:highlight w:val="none"/>
        </w:rPr>
        <w:t>2</w:t>
      </w:r>
      <w:r>
        <w:rPr>
          <w:rFonts w:ascii="黑体" w:hAnsi="Arial" w:eastAsia="黑体" w:cs="Arial"/>
          <w:color w:val="auto"/>
          <w:sz w:val="28"/>
          <w:szCs w:val="28"/>
          <w:highlight w:val="none"/>
        </w:rPr>
        <w:t>4</w:t>
      </w:r>
      <w:r>
        <w:rPr>
          <w:rFonts w:hint="eastAsia" w:ascii="黑体" w:hAnsi="Arial" w:eastAsia="黑体" w:cs="Arial"/>
          <w:color w:val="auto"/>
          <w:sz w:val="28"/>
          <w:szCs w:val="28"/>
          <w:highlight w:val="none"/>
        </w:rPr>
        <w:t>.评审过程的保密与公正</w:t>
      </w:r>
    </w:p>
    <w:bookmarkEnd w:id="134"/>
    <w:bookmarkEnd w:id="135"/>
    <w:bookmarkEnd w:id="136"/>
    <w:p w14:paraId="4634D2EB">
      <w:pPr>
        <w:spacing w:line="520" w:lineRule="exact"/>
        <w:ind w:firstLine="480"/>
        <w:rPr>
          <w:rFonts w:hint="eastAsia" w:ascii="宋体" w:hAnsi="宋体"/>
          <w:bCs/>
          <w:color w:val="auto"/>
          <w:sz w:val="24"/>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4</w:t>
      </w:r>
      <w:r>
        <w:rPr>
          <w:rFonts w:hint="eastAsia" w:ascii="宋体" w:hAnsi="宋体"/>
          <w:color w:val="auto"/>
          <w:sz w:val="24"/>
          <w:szCs w:val="21"/>
          <w:highlight w:val="none"/>
        </w:rPr>
        <w:t>.1</w:t>
      </w:r>
      <w:r>
        <w:rPr>
          <w:rFonts w:hint="eastAsia" w:ascii="宋体" w:hAnsi="宋体"/>
          <w:bCs/>
          <w:color w:val="auto"/>
          <w:sz w:val="24"/>
          <w:szCs w:val="21"/>
          <w:highlight w:val="none"/>
        </w:rPr>
        <w:t>磋商小组、采购人和采购代理机构工作人员、相关监督人员等与评审工作有关的人员，对评审情况以及在评审过程中获悉的国家秘密、商业秘密负有保密责任。</w:t>
      </w:r>
    </w:p>
    <w:p w14:paraId="4F0AF4C0">
      <w:pPr>
        <w:spacing w:line="520" w:lineRule="exact"/>
        <w:ind w:firstLine="480"/>
        <w:rPr>
          <w:rFonts w:hint="eastAsia" w:ascii="宋体" w:hAnsi="宋体"/>
          <w:color w:val="auto"/>
          <w:sz w:val="24"/>
          <w:szCs w:val="24"/>
          <w:highlight w:val="none"/>
        </w:rPr>
      </w:pPr>
      <w:r>
        <w:rPr>
          <w:rFonts w:hint="eastAsia" w:ascii="宋体" w:hAnsi="宋体"/>
          <w:color w:val="auto"/>
          <w:sz w:val="24"/>
          <w:szCs w:val="21"/>
          <w:highlight w:val="none"/>
        </w:rPr>
        <w:t>2</w:t>
      </w:r>
      <w:r>
        <w:rPr>
          <w:rFonts w:ascii="宋体" w:hAnsi="宋体"/>
          <w:color w:val="auto"/>
          <w:sz w:val="24"/>
          <w:szCs w:val="21"/>
          <w:highlight w:val="none"/>
        </w:rPr>
        <w:t>4</w:t>
      </w:r>
      <w:r>
        <w:rPr>
          <w:rFonts w:hint="eastAsia" w:ascii="宋体" w:hAnsi="宋体"/>
          <w:color w:val="auto"/>
          <w:sz w:val="24"/>
          <w:szCs w:val="21"/>
          <w:highlight w:val="none"/>
        </w:rPr>
        <w:t>.2</w:t>
      </w:r>
      <w:r>
        <w:rPr>
          <w:rFonts w:hint="eastAsia" w:ascii="宋体" w:hAnsi="宋体"/>
          <w:color w:val="auto"/>
          <w:sz w:val="24"/>
          <w:szCs w:val="24"/>
          <w:highlight w:val="none"/>
        </w:rPr>
        <w:t>在评审过程中，供应商不得以任何行为影响磋商评审过程，否则其响应文件将被作为无效响应文件。</w:t>
      </w:r>
    </w:p>
    <w:p w14:paraId="48D3FDDA">
      <w:pPr>
        <w:spacing w:line="520" w:lineRule="exact"/>
        <w:ind w:firstLine="480"/>
        <w:rPr>
          <w:rFonts w:hint="eastAsia" w:ascii="宋体" w:hAnsi="宋体"/>
          <w:color w:val="auto"/>
          <w:sz w:val="24"/>
          <w:szCs w:val="24"/>
          <w:highlight w:val="none"/>
        </w:rPr>
      </w:pPr>
      <w:r>
        <w:rPr>
          <w:rFonts w:hint="eastAsia" w:ascii="宋体" w:hAnsi="宋体"/>
          <w:color w:val="auto"/>
          <w:sz w:val="24"/>
          <w:szCs w:val="21"/>
          <w:highlight w:val="none"/>
        </w:rPr>
        <w:t>2</w:t>
      </w:r>
      <w:r>
        <w:rPr>
          <w:rFonts w:ascii="宋体" w:hAnsi="宋体"/>
          <w:color w:val="auto"/>
          <w:sz w:val="24"/>
          <w:szCs w:val="21"/>
          <w:highlight w:val="none"/>
        </w:rPr>
        <w:t>4</w:t>
      </w:r>
      <w:r>
        <w:rPr>
          <w:rFonts w:hint="eastAsia" w:ascii="宋体" w:hAnsi="宋体"/>
          <w:color w:val="auto"/>
          <w:sz w:val="24"/>
          <w:szCs w:val="21"/>
          <w:highlight w:val="none"/>
        </w:rPr>
        <w:t>.3</w:t>
      </w:r>
      <w:r>
        <w:rPr>
          <w:rFonts w:hint="eastAsia" w:ascii="宋体" w:hAnsi="宋体"/>
          <w:color w:val="auto"/>
          <w:sz w:val="24"/>
          <w:szCs w:val="24"/>
          <w:highlight w:val="none"/>
        </w:rPr>
        <w:t>在项目评审期间，采购代理机构将设专门人员与供应商联系。</w:t>
      </w:r>
    </w:p>
    <w:p w14:paraId="480ABC99">
      <w:pPr>
        <w:spacing w:line="520" w:lineRule="exact"/>
        <w:ind w:firstLine="480"/>
        <w:rPr>
          <w:rFonts w:hint="eastAsia" w:ascii="宋体" w:hAnsi="宋体"/>
          <w:color w:val="auto"/>
          <w:sz w:val="24"/>
          <w:szCs w:val="24"/>
          <w:highlight w:val="none"/>
        </w:rPr>
      </w:pPr>
      <w:r>
        <w:rPr>
          <w:rFonts w:ascii="宋体" w:hAnsi="宋体"/>
          <w:color w:val="auto"/>
          <w:sz w:val="24"/>
          <w:szCs w:val="24"/>
          <w:highlight w:val="none"/>
        </w:rPr>
        <w:t>24</w:t>
      </w:r>
      <w:r>
        <w:rPr>
          <w:rFonts w:hint="eastAsia" w:ascii="宋体" w:hAnsi="宋体"/>
          <w:color w:val="auto"/>
          <w:sz w:val="24"/>
          <w:szCs w:val="24"/>
          <w:highlight w:val="none"/>
        </w:rPr>
        <w:t>.4 采购人和磋商小组不向未成交的供应商解释未成交原因，也不公布评审过程中的相关细节。</w:t>
      </w:r>
    </w:p>
    <w:p w14:paraId="196B0984">
      <w:pPr>
        <w:keepNext/>
        <w:keepLines/>
        <w:spacing w:line="520" w:lineRule="exact"/>
        <w:ind w:firstLine="420"/>
        <w:outlineLvl w:val="3"/>
        <w:rPr>
          <w:rFonts w:hint="eastAsia" w:ascii="Arial" w:hAnsi="Arial" w:eastAsia="黑体" w:cs="Arial"/>
          <w:color w:val="auto"/>
          <w:sz w:val="28"/>
          <w:szCs w:val="28"/>
          <w:highlight w:val="none"/>
        </w:rPr>
      </w:pPr>
      <w:bookmarkStart w:id="137" w:name="_Toc16938548"/>
      <w:bookmarkStart w:id="138" w:name="_Toc20823304"/>
      <w:bookmarkStart w:id="139" w:name="_Toc513029232"/>
      <w:r>
        <w:rPr>
          <w:rFonts w:hint="eastAsia" w:ascii="Arial" w:hAnsi="Arial" w:eastAsia="黑体" w:cs="Arial"/>
          <w:color w:val="auto"/>
          <w:sz w:val="28"/>
          <w:szCs w:val="28"/>
          <w:highlight w:val="none"/>
        </w:rPr>
        <w:t>2</w:t>
      </w:r>
      <w:r>
        <w:rPr>
          <w:rFonts w:ascii="Arial" w:hAnsi="Arial" w:eastAsia="黑体" w:cs="Arial"/>
          <w:color w:val="auto"/>
          <w:sz w:val="28"/>
          <w:szCs w:val="28"/>
          <w:highlight w:val="none"/>
        </w:rPr>
        <w:t>5</w:t>
      </w:r>
      <w:r>
        <w:rPr>
          <w:rFonts w:hint="eastAsia" w:ascii="Arial" w:hAnsi="Arial" w:eastAsia="黑体" w:cs="Arial"/>
          <w:color w:val="auto"/>
          <w:sz w:val="28"/>
          <w:szCs w:val="28"/>
          <w:highlight w:val="none"/>
        </w:rPr>
        <w:t>.评审过程中的的澄清</w:t>
      </w:r>
      <w:bookmarkEnd w:id="137"/>
      <w:bookmarkEnd w:id="138"/>
      <w:bookmarkEnd w:id="139"/>
    </w:p>
    <w:p w14:paraId="536E9D09">
      <w:pPr>
        <w:spacing w:line="5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7125F248">
      <w:pPr>
        <w:spacing w:line="5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磋商小组并非对每个供应商都作澄清要求。</w:t>
      </w:r>
    </w:p>
    <w:p w14:paraId="343EA469">
      <w:pPr>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2</w:t>
      </w:r>
      <w:r>
        <w:rPr>
          <w:rFonts w:ascii="宋体" w:hAnsi="宋体" w:cs="宋体"/>
          <w:color w:val="auto"/>
          <w:sz w:val="24"/>
          <w:szCs w:val="24"/>
          <w:highlight w:val="none"/>
        </w:rPr>
        <w:t>5</w:t>
      </w:r>
      <w:r>
        <w:rPr>
          <w:rFonts w:hint="eastAsia" w:ascii="宋体" w:hAnsi="宋体" w:cs="宋体"/>
          <w:color w:val="auto"/>
          <w:sz w:val="24"/>
          <w:szCs w:val="24"/>
          <w:highlight w:val="none"/>
        </w:rPr>
        <w:t>.2需要供应商进行澄清、说明和更正的，磋商小组将通过</w:t>
      </w:r>
      <w:r>
        <w:rPr>
          <w:rFonts w:hint="eastAsia" w:ascii="宋体" w:hAnsi="宋体"/>
          <w:color w:val="auto"/>
          <w:sz w:val="24"/>
          <w:szCs w:val="24"/>
          <w:highlight w:val="none"/>
        </w:rPr>
        <w:t>苏采云系统</w:t>
      </w:r>
      <w:r>
        <w:rPr>
          <w:rFonts w:hint="eastAsia" w:ascii="宋体" w:hAnsi="宋体" w:cs="宋体"/>
          <w:color w:val="auto"/>
          <w:sz w:val="24"/>
          <w:szCs w:val="24"/>
          <w:highlight w:val="none"/>
        </w:rPr>
        <w:t>向供应商发布“澄清要求函”，接到“澄清要求函”的供应商应当按照要求在</w:t>
      </w:r>
      <w:r>
        <w:rPr>
          <w:rFonts w:hint="eastAsia" w:ascii="宋体" w:hAnsi="宋体"/>
          <w:color w:val="auto"/>
          <w:sz w:val="24"/>
          <w:szCs w:val="24"/>
          <w:highlight w:val="none"/>
        </w:rPr>
        <w:t>苏采云系统</w:t>
      </w:r>
      <w:r>
        <w:rPr>
          <w:rFonts w:hint="eastAsia" w:ascii="宋体" w:hAnsi="宋体" w:cs="宋体"/>
          <w:color w:val="auto"/>
          <w:sz w:val="24"/>
          <w:szCs w:val="24"/>
          <w:highlight w:val="none"/>
        </w:rPr>
        <w:t>中提交“澄清响应函”并加盖CA电子公章。澄清、说明和更正的内容作为响应文件的补充部分，具体</w:t>
      </w:r>
      <w:r>
        <w:rPr>
          <w:rFonts w:ascii="宋体" w:hAnsi="宋体" w:cs="宋体"/>
          <w:color w:val="auto"/>
          <w:sz w:val="24"/>
          <w:szCs w:val="24"/>
          <w:highlight w:val="none"/>
        </w:rPr>
        <w:t>操作</w:t>
      </w:r>
      <w:r>
        <w:rPr>
          <w:rFonts w:hint="eastAsia" w:ascii="宋体" w:hAnsi="宋体" w:cs="宋体"/>
          <w:color w:val="auto"/>
          <w:sz w:val="24"/>
          <w:szCs w:val="24"/>
          <w:highlight w:val="none"/>
        </w:rPr>
        <w:t>方式</w:t>
      </w:r>
      <w:r>
        <w:rPr>
          <w:rFonts w:ascii="宋体" w:hAnsi="宋体" w:cs="宋体"/>
          <w:color w:val="auto"/>
          <w:sz w:val="24"/>
          <w:szCs w:val="24"/>
          <w:highlight w:val="none"/>
        </w:rPr>
        <w:t>见</w:t>
      </w:r>
      <w:r>
        <w:rPr>
          <w:rFonts w:hint="eastAsia" w:ascii="宋体" w:hAnsi="宋体" w:cs="宋体"/>
          <w:color w:val="auto"/>
          <w:sz w:val="24"/>
          <w:szCs w:val="24"/>
          <w:highlight w:val="none"/>
        </w:rPr>
        <w:t>《操作手册》。</w:t>
      </w:r>
    </w:p>
    <w:p w14:paraId="4E9BE06C">
      <w:pP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w:t>
      </w:r>
      <w:r>
        <w:rPr>
          <w:rFonts w:ascii="宋体" w:hAnsi="宋体"/>
          <w:color w:val="auto"/>
          <w:sz w:val="24"/>
          <w:szCs w:val="24"/>
          <w:highlight w:val="none"/>
        </w:rPr>
        <w:t>5</w:t>
      </w:r>
      <w:r>
        <w:rPr>
          <w:rFonts w:hint="eastAsia" w:ascii="宋体" w:hAnsi="宋体"/>
          <w:color w:val="auto"/>
          <w:sz w:val="24"/>
          <w:szCs w:val="24"/>
          <w:highlight w:val="none"/>
        </w:rPr>
        <w:t>.3 接到磋商小组澄清、说明和更正要求的供应商如未按规定做出澄清、说明和 更正，其风险由供应商自行承担。</w:t>
      </w:r>
    </w:p>
    <w:p w14:paraId="1A12C621">
      <w:pPr>
        <w:keepNext/>
        <w:keepLines/>
        <w:spacing w:line="520" w:lineRule="exact"/>
        <w:ind w:firstLine="420"/>
        <w:outlineLvl w:val="3"/>
        <w:rPr>
          <w:rFonts w:hint="eastAsia" w:ascii="Arial" w:hAnsi="Arial" w:eastAsia="黑体" w:cs="Arial"/>
          <w:color w:val="auto"/>
          <w:sz w:val="28"/>
          <w:szCs w:val="28"/>
          <w:highlight w:val="none"/>
        </w:rPr>
      </w:pPr>
      <w:bookmarkStart w:id="140" w:name="_Toc20823305"/>
      <w:bookmarkStart w:id="141" w:name="_Toc513029233"/>
      <w:bookmarkStart w:id="142" w:name="_Toc16938549"/>
      <w:r>
        <w:rPr>
          <w:rFonts w:hint="eastAsia" w:ascii="Arial" w:hAnsi="Arial" w:eastAsia="黑体" w:cs="Arial"/>
          <w:color w:val="auto"/>
          <w:sz w:val="28"/>
          <w:szCs w:val="28"/>
          <w:highlight w:val="none"/>
        </w:rPr>
        <w:t>2</w:t>
      </w:r>
      <w:r>
        <w:rPr>
          <w:rFonts w:ascii="Arial" w:hAnsi="Arial" w:eastAsia="黑体" w:cs="Arial"/>
          <w:color w:val="auto"/>
          <w:sz w:val="28"/>
          <w:szCs w:val="28"/>
          <w:highlight w:val="none"/>
        </w:rPr>
        <w:t>6</w:t>
      </w:r>
      <w:r>
        <w:rPr>
          <w:rFonts w:hint="eastAsia" w:ascii="Arial" w:hAnsi="Arial" w:eastAsia="黑体" w:cs="Arial"/>
          <w:color w:val="auto"/>
          <w:sz w:val="28"/>
          <w:szCs w:val="28"/>
          <w:highlight w:val="none"/>
        </w:rPr>
        <w:t>.对响应文件的审</w:t>
      </w:r>
      <w:bookmarkEnd w:id="140"/>
      <w:bookmarkEnd w:id="141"/>
      <w:bookmarkEnd w:id="142"/>
      <w:r>
        <w:rPr>
          <w:rFonts w:hint="eastAsia" w:ascii="Arial" w:hAnsi="Arial" w:eastAsia="黑体" w:cs="Arial"/>
          <w:color w:val="auto"/>
          <w:sz w:val="28"/>
          <w:szCs w:val="28"/>
          <w:highlight w:val="none"/>
        </w:rPr>
        <w:t>查</w:t>
      </w:r>
    </w:p>
    <w:p w14:paraId="611BA9FB">
      <w:pPr>
        <w:spacing w:line="520" w:lineRule="exact"/>
        <w:ind w:firstLine="480"/>
        <w:rPr>
          <w:rFonts w:hint="eastAsia" w:ascii="宋体" w:hAnsi="宋体"/>
          <w:bCs/>
          <w:color w:val="auto"/>
          <w:sz w:val="24"/>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6</w:t>
      </w:r>
      <w:r>
        <w:rPr>
          <w:rFonts w:hint="eastAsia" w:ascii="宋体" w:hAnsi="宋体"/>
          <w:color w:val="auto"/>
          <w:sz w:val="24"/>
          <w:szCs w:val="21"/>
          <w:highlight w:val="none"/>
        </w:rPr>
        <w:t>.1</w:t>
      </w:r>
      <w:r>
        <w:rPr>
          <w:rFonts w:hint="eastAsia" w:ascii="宋体" w:hAnsi="宋体"/>
          <w:bCs/>
          <w:color w:val="auto"/>
          <w:sz w:val="24"/>
          <w:szCs w:val="21"/>
          <w:highlight w:val="none"/>
        </w:rPr>
        <w:t>响应文件审查分为资格审查和符合性审查。</w:t>
      </w:r>
    </w:p>
    <w:p w14:paraId="18F029A6">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6</w:t>
      </w:r>
      <w:r>
        <w:rPr>
          <w:rFonts w:hint="eastAsia" w:ascii="宋体" w:hAnsi="宋体"/>
          <w:bCs/>
          <w:color w:val="auto"/>
          <w:sz w:val="24"/>
          <w:szCs w:val="21"/>
          <w:highlight w:val="none"/>
        </w:rPr>
        <w:t>.1.1 资格审查：由采购人依据法律法规和磋商文件的规定，对响应文件中的资格证明文件进行审查，以确定供应商是否具备参加磋商的资格。</w:t>
      </w:r>
    </w:p>
    <w:p w14:paraId="12E098FE">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采购人在进行资格审查的同时，将在“信用中国”网站（www.creditchina.gov.cn）查询供应商的信用记录，以确定供应商是否具备磋商资格,查询结果留存并归档。</w:t>
      </w:r>
    </w:p>
    <w:p w14:paraId="481DA021">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7CB724DD">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6</w:t>
      </w:r>
      <w:r>
        <w:rPr>
          <w:rFonts w:hint="eastAsia" w:ascii="宋体" w:hAnsi="宋体"/>
          <w:bCs/>
          <w:color w:val="auto"/>
          <w:sz w:val="24"/>
          <w:szCs w:val="21"/>
          <w:highlight w:val="none"/>
        </w:rPr>
        <w:t>.1.2 符合性审查：依据磋商文件的规定，由磋商小组从响应文件的有效性、完整性和对磋商文件的响应程度进行审查，以确定是否对磋商文件的实质性要求作出响应。</w:t>
      </w:r>
    </w:p>
    <w:p w14:paraId="758A437E">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6</w:t>
      </w:r>
      <w:r>
        <w:rPr>
          <w:rFonts w:hint="eastAsia" w:ascii="宋体" w:hAnsi="宋体"/>
          <w:bCs/>
          <w:color w:val="auto"/>
          <w:sz w:val="24"/>
          <w:szCs w:val="21"/>
          <w:highlight w:val="none"/>
        </w:rPr>
        <w:t>.1.3 未通过资格审查或符合性审查的供应商，采购代理机构将在</w:t>
      </w:r>
      <w:r>
        <w:rPr>
          <w:rFonts w:hint="eastAsia" w:ascii="宋体" w:hAnsi="宋体"/>
          <w:color w:val="auto"/>
          <w:sz w:val="24"/>
          <w:szCs w:val="24"/>
          <w:highlight w:val="none"/>
        </w:rPr>
        <w:t>苏采云系统</w:t>
      </w:r>
      <w:r>
        <w:rPr>
          <w:rFonts w:hint="eastAsia" w:ascii="宋体" w:hAnsi="宋体"/>
          <w:bCs/>
          <w:color w:val="auto"/>
          <w:sz w:val="24"/>
          <w:szCs w:val="21"/>
          <w:highlight w:val="none"/>
        </w:rPr>
        <w:t>中告知未通过资格审查或符合性审查的原因，评审结束后，采购代理机构将不再告知未通过资格审查或符合性审查的原因。</w:t>
      </w:r>
    </w:p>
    <w:p w14:paraId="039C2649">
      <w:pPr>
        <w:spacing w:line="520" w:lineRule="exact"/>
        <w:ind w:firstLine="480"/>
        <w:rPr>
          <w:rFonts w:hint="eastAsia" w:ascii="宋体" w:hAnsi="宋体"/>
          <w:color w:val="auto"/>
          <w:sz w:val="24"/>
          <w:szCs w:val="24"/>
          <w:highlight w:val="none"/>
        </w:rPr>
      </w:pPr>
      <w:r>
        <w:rPr>
          <w:rFonts w:hint="eastAsia" w:ascii="宋体" w:hAnsi="宋体"/>
          <w:color w:val="auto"/>
          <w:sz w:val="24"/>
          <w:szCs w:val="21"/>
          <w:highlight w:val="none"/>
        </w:rPr>
        <w:t>2</w:t>
      </w:r>
      <w:r>
        <w:rPr>
          <w:rFonts w:ascii="宋体" w:hAnsi="宋体"/>
          <w:color w:val="auto"/>
          <w:sz w:val="24"/>
          <w:szCs w:val="21"/>
          <w:highlight w:val="none"/>
        </w:rPr>
        <w:t>6</w:t>
      </w:r>
      <w:r>
        <w:rPr>
          <w:rFonts w:hint="eastAsia" w:ascii="宋体" w:hAnsi="宋体"/>
          <w:color w:val="auto"/>
          <w:sz w:val="24"/>
          <w:szCs w:val="21"/>
          <w:highlight w:val="none"/>
        </w:rPr>
        <w:t>.2</w:t>
      </w:r>
      <w:r>
        <w:rPr>
          <w:rFonts w:hint="eastAsia" w:ascii="宋体" w:hAnsi="宋体"/>
          <w:color w:val="auto"/>
          <w:sz w:val="24"/>
          <w:szCs w:val="24"/>
          <w:highlight w:val="none"/>
        </w:rPr>
        <w:t>在详细评审之前，磋商小组将首先审查每份响应文件是否实质性响应了磋商文件的要求。实质性响应的响应文件应该是与磋商文件要求的条款、条件和规格相符，没有重大偏离或保留。</w:t>
      </w:r>
    </w:p>
    <w:p w14:paraId="61CF1142">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426684FB">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26.3未实质性响应磋商文件的情形</w:t>
      </w:r>
    </w:p>
    <w:p w14:paraId="23302C2A">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26.3.1供应商在</w:t>
      </w:r>
      <w:r>
        <w:rPr>
          <w:rFonts w:hint="eastAsia" w:ascii="宋体" w:hAnsi="宋体"/>
          <w:color w:val="auto"/>
          <w:sz w:val="24"/>
          <w:szCs w:val="24"/>
          <w:highlight w:val="none"/>
        </w:rPr>
        <w:t>苏采云系统</w:t>
      </w:r>
      <w:r>
        <w:rPr>
          <w:rFonts w:hint="eastAsia" w:ascii="宋体" w:hAnsi="宋体"/>
          <w:bCs/>
          <w:color w:val="auto"/>
          <w:sz w:val="24"/>
          <w:szCs w:val="21"/>
          <w:highlight w:val="none"/>
        </w:rPr>
        <w:t>规定的时间内未成功解密电子响应文件的。</w:t>
      </w:r>
    </w:p>
    <w:p w14:paraId="20DDCDA7">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26.3.2供应商未按照磋商文件要求上传电子响应文件的。</w:t>
      </w:r>
    </w:p>
    <w:p w14:paraId="002C4F9A">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26.3.3同一供应商提交两个（含两个）以上不同的响应文件或者最后报价的。</w:t>
      </w:r>
    </w:p>
    <w:p w14:paraId="54C4C903">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26.3.4供应商不具备磋商文件中规定资格要求的。</w:t>
      </w:r>
    </w:p>
    <w:p w14:paraId="08DF947F">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26.3.5供应商的最后报价超过了采购预算。</w:t>
      </w:r>
    </w:p>
    <w:p w14:paraId="203366BC">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26.3.6不符合磋商文件中规定的实质性要求和条件的。</w:t>
      </w:r>
    </w:p>
    <w:p w14:paraId="6A20C6AD">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24C0F355">
      <w:pPr>
        <w:pBdr>
          <w:top w:val="none" w:color="000000" w:sz="0" w:space="0"/>
          <w:left w:val="none" w:color="000000" w:sz="0" w:space="0"/>
          <w:bottom w:val="none" w:color="000000" w:sz="0" w:space="0"/>
          <w:right w:val="none" w:color="000000" w:sz="0" w:space="0"/>
        </w:pBdr>
        <w:spacing w:before="0" w:after="0" w:line="71" w:lineRule="atLeast"/>
        <w:ind w:left="0" w:right="0" w:firstLine="555"/>
        <w:jc w:val="both"/>
        <w:rPr>
          <w:color w:val="auto"/>
          <w:highlight w:val="none"/>
        </w:rPr>
      </w:pPr>
      <w:r>
        <w:rPr>
          <w:rFonts w:ascii="宋体" w:hAnsi="宋体" w:eastAsia="宋体" w:cs="宋体"/>
          <w:color w:val="auto"/>
          <w:sz w:val="24"/>
          <w:highlight w:val="none"/>
        </w:rPr>
        <w:t>投标人须具有医疗器械企业经营许可证或医疗器械生产许可证；</w:t>
      </w:r>
    </w:p>
    <w:p w14:paraId="6F15E495">
      <w:pPr>
        <w:spacing w:line="520" w:lineRule="exact"/>
        <w:ind w:firstLine="480"/>
        <w:rPr>
          <w:rFonts w:hint="eastAsia" w:ascii="宋体" w:hAnsi="宋体"/>
          <w:bCs/>
          <w:color w:val="auto"/>
          <w:sz w:val="24"/>
          <w:szCs w:val="21"/>
          <w:highlight w:val="none"/>
        </w:rPr>
      </w:pPr>
      <w:r>
        <w:rPr>
          <w:rFonts w:hint="eastAsia" w:ascii="宋体" w:hAnsi="宋体" w:eastAsia="宋体" w:cs="Times New Roman"/>
          <w:bCs/>
          <w:color w:val="auto"/>
          <w:sz w:val="24"/>
          <w:szCs w:val="21"/>
          <w:highlight w:val="none"/>
        </w:rPr>
        <w:t>中华人民共和国实行安装安全认可证，制造、经营许可，强制性认证、准入证制度的产品、行业，必须提供中华人民共和国有关部门颁发的资质证明文件。</w:t>
      </w:r>
    </w:p>
    <w:p w14:paraId="2B730BC8">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26.3.8  响应文件含有采购人不能接受的附加条件的。</w:t>
      </w:r>
    </w:p>
    <w:p w14:paraId="795251ED">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1FB90985">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26.3.10响应文件未按照磋商文件要求加盖CA电子公章的。</w:t>
      </w:r>
    </w:p>
    <w:p w14:paraId="435EC85E">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26.4未实质性响应磋商文件的响应文件按无效响应处理。</w:t>
      </w:r>
    </w:p>
    <w:p w14:paraId="324F475A">
      <w:pPr>
        <w:spacing w:line="520" w:lineRule="exact"/>
        <w:ind w:firstLine="480"/>
        <w:rPr>
          <w:rFonts w:hint="eastAsia" w:ascii="宋体" w:hAnsi="宋体"/>
          <w:bCs/>
          <w:color w:val="auto"/>
          <w:sz w:val="24"/>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6</w:t>
      </w:r>
      <w:r>
        <w:rPr>
          <w:rFonts w:hint="eastAsia" w:ascii="宋体" w:hAnsi="宋体"/>
          <w:color w:val="auto"/>
          <w:sz w:val="24"/>
          <w:szCs w:val="21"/>
          <w:highlight w:val="none"/>
        </w:rPr>
        <w:t>.5</w:t>
      </w:r>
      <w:r>
        <w:rPr>
          <w:rFonts w:hint="eastAsia" w:ascii="宋体" w:hAnsi="宋体"/>
          <w:bCs/>
          <w:color w:val="auto"/>
          <w:sz w:val="24"/>
          <w:szCs w:val="21"/>
          <w:highlight w:val="none"/>
        </w:rPr>
        <w:t>如果响应文件实质上没有响应磋商文件的要求，磋商小组将予以拒绝，供应商不得通过修改或撤销不合要求的偏离或保留而使其成为实质性响应的文件。</w:t>
      </w:r>
    </w:p>
    <w:p w14:paraId="16A2F440">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26.6磋商小组将对确定为实质性响应的文件进行进一步审核，看其是否有计算上或累加上的算术错误，修正错误的原则如下：</w:t>
      </w:r>
    </w:p>
    <w:p w14:paraId="1D2E0B23">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（1）响应文件中报价总表内容与响应文件中相应内容不一致的，以报价总表为准。</w:t>
      </w:r>
    </w:p>
    <w:p w14:paraId="0DC31E10">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（2）大写金额和小写金额不一致的，以大写金额为准。</w:t>
      </w:r>
    </w:p>
    <w:p w14:paraId="3C1BB7AE">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（3）单价金额小数点或者百分比有明显错位的，以报价总表的总价为准，并修改单价。</w:t>
      </w:r>
    </w:p>
    <w:p w14:paraId="379F6259">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（4）总价金额与按单价汇总金额不一致的，以单价金额计算结果为准。</w:t>
      </w:r>
    </w:p>
    <w:p w14:paraId="35A92D4F">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同时出现两种以上错误的，按照前款规定的顺序修正。</w:t>
      </w:r>
    </w:p>
    <w:p w14:paraId="38605213">
      <w:pPr>
        <w:spacing w:line="520" w:lineRule="exact"/>
        <w:ind w:firstLine="480"/>
        <w:rPr>
          <w:rFonts w:hint="eastAsia" w:ascii="宋体" w:hAnsi="宋体"/>
          <w:color w:val="auto"/>
          <w:sz w:val="24"/>
          <w:szCs w:val="21"/>
          <w:highlight w:val="none"/>
        </w:rPr>
      </w:pPr>
      <w:bookmarkStart w:id="143" w:name="_Toc20823306"/>
      <w:bookmarkStart w:id="144" w:name="_Toc513029234"/>
      <w:bookmarkStart w:id="145" w:name="_Toc16938550"/>
      <w:r>
        <w:rPr>
          <w:rFonts w:hint="eastAsia" w:ascii="宋体" w:hAnsi="宋体"/>
          <w:color w:val="auto"/>
          <w:sz w:val="24"/>
          <w:szCs w:val="21"/>
          <w:highlight w:val="none"/>
        </w:rPr>
        <w:t>2</w:t>
      </w:r>
      <w:r>
        <w:rPr>
          <w:rFonts w:ascii="宋体" w:hAnsi="宋体"/>
          <w:color w:val="auto"/>
          <w:sz w:val="24"/>
          <w:szCs w:val="21"/>
          <w:highlight w:val="none"/>
        </w:rPr>
        <w:t>6</w:t>
      </w:r>
      <w:r>
        <w:rPr>
          <w:rFonts w:hint="eastAsia" w:ascii="宋体" w:hAnsi="宋体"/>
          <w:color w:val="auto"/>
          <w:sz w:val="24"/>
          <w:szCs w:val="21"/>
          <w:highlight w:val="none"/>
        </w:rPr>
        <w:t>.7供应商在项目评审全过程中应保持通讯畅通，并安排专人与采购人或采购代理机构及磋商小组联系。</w:t>
      </w:r>
    </w:p>
    <w:p w14:paraId="05975786">
      <w:pPr>
        <w:keepNext/>
        <w:keepLines/>
        <w:spacing w:line="520" w:lineRule="exact"/>
        <w:ind w:firstLine="420"/>
        <w:outlineLvl w:val="3"/>
        <w:rPr>
          <w:rFonts w:hint="eastAsia" w:ascii="Arial" w:hAnsi="Arial" w:eastAsia="黑体" w:cs="Arial"/>
          <w:color w:val="auto"/>
          <w:sz w:val="28"/>
          <w:szCs w:val="28"/>
          <w:highlight w:val="none"/>
        </w:rPr>
      </w:pPr>
      <w:r>
        <w:rPr>
          <w:rFonts w:hint="eastAsia" w:ascii="Arial" w:hAnsi="Arial" w:eastAsia="黑体" w:cs="Arial"/>
          <w:color w:val="auto"/>
          <w:sz w:val="28"/>
          <w:szCs w:val="28"/>
          <w:highlight w:val="none"/>
        </w:rPr>
        <w:t>2</w:t>
      </w:r>
      <w:r>
        <w:rPr>
          <w:rFonts w:ascii="Arial" w:hAnsi="Arial" w:eastAsia="黑体" w:cs="Arial"/>
          <w:color w:val="auto"/>
          <w:sz w:val="28"/>
          <w:szCs w:val="28"/>
          <w:highlight w:val="none"/>
        </w:rPr>
        <w:t>7</w:t>
      </w:r>
      <w:bookmarkEnd w:id="143"/>
      <w:bookmarkEnd w:id="144"/>
      <w:bookmarkEnd w:id="145"/>
      <w:r>
        <w:rPr>
          <w:rFonts w:hint="eastAsia" w:ascii="Arial" w:hAnsi="Arial" w:eastAsia="黑体" w:cs="Arial"/>
          <w:color w:val="auto"/>
          <w:sz w:val="28"/>
          <w:szCs w:val="28"/>
          <w:highlight w:val="none"/>
        </w:rPr>
        <w:t>.磋商程序及评审方法和评审标准</w:t>
      </w:r>
    </w:p>
    <w:p w14:paraId="7418CCDF">
      <w:pPr>
        <w:tabs>
          <w:tab w:val="left" w:pos="900"/>
        </w:tabs>
        <w:spacing w:line="520" w:lineRule="exact"/>
        <w:ind w:firstLine="477"/>
        <w:rPr>
          <w:rFonts w:hint="eastAsia" w:ascii="宋体" w:hAnsi="宋体"/>
          <w:color w:val="auto"/>
          <w:sz w:val="24"/>
          <w:szCs w:val="24"/>
          <w:highlight w:val="none"/>
        </w:rPr>
      </w:pPr>
      <w:r>
        <w:rPr>
          <w:rFonts w:hint="eastAsia" w:ascii="宋体" w:hAnsi="宋体"/>
          <w:color w:val="auto"/>
          <w:sz w:val="24"/>
          <w:szCs w:val="24"/>
          <w:highlight w:val="none"/>
        </w:rPr>
        <w:t>27.1磋商程序</w:t>
      </w:r>
    </w:p>
    <w:p w14:paraId="5D775D5B">
      <w:pPr>
        <w:tabs>
          <w:tab w:val="left" w:pos="900"/>
        </w:tabs>
        <w:spacing w:line="520" w:lineRule="exact"/>
        <w:ind w:firstLine="477"/>
        <w:rPr>
          <w:rFonts w:hint="eastAsia" w:ascii="宋体" w:hAnsi="宋体"/>
          <w:color w:val="auto"/>
          <w:sz w:val="24"/>
          <w:szCs w:val="24"/>
          <w:highlight w:val="none"/>
        </w:rPr>
      </w:pPr>
      <w:r>
        <w:rPr>
          <w:rFonts w:hint="eastAsia" w:ascii="宋体" w:hAnsi="宋体"/>
          <w:color w:val="auto"/>
          <w:sz w:val="24"/>
          <w:szCs w:val="24"/>
          <w:highlight w:val="none"/>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4157CEB1">
      <w:pPr>
        <w:tabs>
          <w:tab w:val="left" w:pos="900"/>
        </w:tabs>
        <w:spacing w:line="520" w:lineRule="exact"/>
        <w:ind w:firstLine="477"/>
        <w:rPr>
          <w:rFonts w:hint="eastAsia" w:ascii="宋体" w:hAnsi="宋体"/>
          <w:color w:val="auto"/>
          <w:sz w:val="24"/>
          <w:szCs w:val="24"/>
          <w:highlight w:val="none"/>
        </w:rPr>
      </w:pPr>
      <w:r>
        <w:rPr>
          <w:rFonts w:hint="eastAsia" w:ascii="宋体" w:hAnsi="宋体"/>
          <w:color w:val="auto"/>
          <w:sz w:val="24"/>
          <w:szCs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7D84B1C6">
      <w:pPr>
        <w:tabs>
          <w:tab w:val="left" w:pos="900"/>
        </w:tabs>
        <w:spacing w:line="520" w:lineRule="exact"/>
        <w:ind w:firstLine="477"/>
        <w:rPr>
          <w:rFonts w:hint="eastAsia" w:ascii="宋体" w:hAnsi="宋体"/>
          <w:color w:val="auto"/>
          <w:sz w:val="24"/>
          <w:szCs w:val="24"/>
          <w:highlight w:val="none"/>
        </w:rPr>
      </w:pPr>
      <w:r>
        <w:rPr>
          <w:rFonts w:hint="eastAsia" w:ascii="宋体" w:hAnsi="宋体"/>
          <w:color w:val="auto"/>
          <w:sz w:val="24"/>
          <w:szCs w:val="24"/>
          <w:highlight w:val="none"/>
        </w:rPr>
        <w:t xml:space="preserve"> 27.1.2</w:t>
      </w:r>
      <w:r>
        <w:rPr>
          <w:rFonts w:ascii="宋体" w:hAnsi="宋体"/>
          <w:color w:val="auto"/>
          <w:sz w:val="24"/>
          <w:szCs w:val="24"/>
          <w:highlight w:val="none"/>
        </w:rPr>
        <w:t>磋商文件能够详细列明采购标的的技术、服务要求的，磋商结束后，磋商小组</w:t>
      </w:r>
      <w:r>
        <w:rPr>
          <w:rFonts w:hint="eastAsia" w:ascii="宋体" w:hAnsi="宋体"/>
          <w:color w:val="auto"/>
          <w:sz w:val="24"/>
          <w:szCs w:val="24"/>
          <w:highlight w:val="none"/>
        </w:rPr>
        <w:t>将在苏采云系统向所有</w:t>
      </w:r>
      <w:r>
        <w:rPr>
          <w:rFonts w:ascii="宋体" w:hAnsi="宋体"/>
          <w:color w:val="auto"/>
          <w:sz w:val="24"/>
          <w:szCs w:val="24"/>
          <w:highlight w:val="none"/>
        </w:rPr>
        <w:t>实质性响应的供应商</w:t>
      </w:r>
      <w:r>
        <w:rPr>
          <w:rFonts w:hint="eastAsia" w:ascii="宋体" w:hAnsi="宋体"/>
          <w:color w:val="auto"/>
          <w:sz w:val="24"/>
          <w:szCs w:val="24"/>
          <w:highlight w:val="none"/>
        </w:rPr>
        <w:t>发布“最后报价要求函”及最后报价格式表，</w:t>
      </w:r>
      <w:r>
        <w:rPr>
          <w:rFonts w:ascii="宋体" w:hAnsi="宋体"/>
          <w:color w:val="auto"/>
          <w:sz w:val="24"/>
          <w:szCs w:val="24"/>
          <w:highlight w:val="none"/>
        </w:rPr>
        <w:t>要求所有实质性响应的供应商在规定时间内提交最后报价。</w:t>
      </w:r>
    </w:p>
    <w:p w14:paraId="76BB9A49">
      <w:pPr>
        <w:tabs>
          <w:tab w:val="left" w:pos="900"/>
        </w:tabs>
        <w:spacing w:line="520" w:lineRule="exact"/>
        <w:ind w:firstLine="477"/>
        <w:rPr>
          <w:rFonts w:hint="eastAsia" w:ascii="宋体" w:hAnsi="宋体"/>
          <w:color w:val="auto"/>
          <w:sz w:val="24"/>
          <w:szCs w:val="24"/>
          <w:highlight w:val="none"/>
        </w:rPr>
      </w:pPr>
      <w:r>
        <w:rPr>
          <w:rFonts w:hint="eastAsia" w:ascii="宋体" w:hAnsi="宋体"/>
          <w:color w:val="auto"/>
          <w:sz w:val="24"/>
          <w:szCs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13749A1F">
      <w:pPr>
        <w:tabs>
          <w:tab w:val="left" w:pos="900"/>
        </w:tabs>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45616BCD">
      <w:pPr>
        <w:tabs>
          <w:tab w:val="left" w:pos="900"/>
        </w:tabs>
        <w:spacing w:line="520" w:lineRule="exact"/>
        <w:ind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招标方式为竞争性谈判、竞争性磋商需要二次报价均在</w:t>
      </w:r>
      <w:r>
        <w:rPr>
          <w:rFonts w:hint="eastAsia" w:ascii="宋体" w:hAnsi="宋体" w:cs="Times New Roman"/>
          <w:color w:val="auto"/>
          <w:sz w:val="24"/>
          <w:szCs w:val="24"/>
          <w:highlight w:val="none"/>
          <w:lang w:val="en-US" w:eastAsia="zh-CN"/>
        </w:rPr>
        <w:t>江苏政府采购</w:t>
      </w:r>
      <w:r>
        <w:rPr>
          <w:rFonts w:hint="eastAsia" w:ascii="宋体" w:hAnsi="宋体" w:eastAsia="宋体" w:cs="Times New Roman"/>
          <w:color w:val="auto"/>
          <w:sz w:val="24"/>
          <w:szCs w:val="24"/>
          <w:highlight w:val="none"/>
          <w:lang w:val="en-US" w:eastAsia="zh-CN"/>
        </w:rPr>
        <w:t>平台网上开标室在线编辑，请投标单位在开标室填写“二次报价”并签章提交，逾期未提交二次报价函的责任自负。具体操作说明请查看首页下载中心-操作手册。</w:t>
      </w:r>
    </w:p>
    <w:p w14:paraId="491DF38F">
      <w:pPr>
        <w:spacing w:line="500" w:lineRule="exact"/>
        <w:ind w:firstLine="482" w:firstLineChars="200"/>
        <w:rPr>
          <w:rFonts w:hint="eastAsia" w:ascii="宋体" w:hAnsi="宋体"/>
          <w:b/>
          <w:bCs/>
          <w:i/>
          <w:iCs/>
          <w:color w:val="auto"/>
          <w:sz w:val="24"/>
          <w:szCs w:val="24"/>
          <w:highlight w:val="none"/>
          <w:lang w:val="en-US" w:eastAsia="zh-CN"/>
        </w:rPr>
      </w:pPr>
      <w:r>
        <w:rPr>
          <w:rFonts w:hint="eastAsia" w:ascii="宋体" w:hAnsi="宋体"/>
          <w:b/>
          <w:bCs/>
          <w:i/>
          <w:iCs/>
          <w:color w:val="auto"/>
          <w:sz w:val="24"/>
          <w:szCs w:val="24"/>
          <w:highlight w:val="none"/>
          <w:lang w:val="en-US" w:eastAsia="zh-CN"/>
        </w:rPr>
        <w:t>27.1.3在采购内容和采购需求不变的情况下，供应商次轮报价及最后报价均不得高于首轮报价，否则作无效标处理。供应商分项报价按首轮报价与最终报价调整比例进行同比调整。</w:t>
      </w:r>
    </w:p>
    <w:p w14:paraId="19D7E3F5">
      <w:pPr>
        <w:spacing w:line="360" w:lineRule="auto"/>
        <w:ind w:firstLine="480" w:firstLineChars="200"/>
        <w:rPr>
          <w:rFonts w:hint="eastAsia" w:ascii="宋体" w:hAnsi="宋体" w:eastAsia="Times New Roman" w:cs="Times New Roman"/>
          <w:b/>
          <w:bCs/>
          <w:i/>
          <w:iCs/>
          <w:color w:val="auto"/>
          <w:sz w:val="24"/>
          <w:szCs w:val="24"/>
          <w:highlight w:val="none"/>
          <w:lang w:val="en-US" w:eastAsia="zh-CN"/>
        </w:rPr>
      </w:pPr>
      <w:r>
        <w:rPr>
          <w:rFonts w:hint="eastAsia" w:ascii="宋体" w:hAnsi="宋体" w:eastAsia="Times New Roman" w:cs="Times New Roman"/>
          <w:b/>
          <w:bCs/>
          <w:i/>
          <w:iCs/>
          <w:color w:val="auto"/>
          <w:sz w:val="24"/>
          <w:szCs w:val="24"/>
          <w:highlight w:val="none"/>
          <w:lang w:val="en-US" w:eastAsia="zh-CN" w:bidi="ar-SA"/>
        </w:rPr>
        <w:t>26.3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eastAsia="Times New Roman" w:cs="Times New Roman"/>
          <w:b/>
          <w:bCs/>
          <w:i/>
          <w:iCs/>
          <w:color w:val="auto"/>
          <w:sz w:val="24"/>
          <w:szCs w:val="24"/>
          <w:highlight w:val="none"/>
          <w:lang w:val="en-US" w:eastAsia="zh-CN"/>
        </w:rPr>
        <w:t>评审委员会启动异常低价投标审查的情形和具体要求，包括：</w:t>
      </w:r>
    </w:p>
    <w:p w14:paraId="210B1E9B">
      <w:pPr>
        <w:spacing w:line="360" w:lineRule="auto"/>
        <w:ind w:firstLine="480" w:firstLineChars="200"/>
        <w:rPr>
          <w:rFonts w:hint="eastAsia" w:ascii="宋体" w:hAnsi="宋体" w:eastAsia="Times New Roman" w:cs="Times New Roman"/>
          <w:b/>
          <w:bCs/>
          <w:i/>
          <w:iCs/>
          <w:color w:val="auto"/>
          <w:sz w:val="24"/>
          <w:szCs w:val="24"/>
          <w:highlight w:val="none"/>
          <w:lang w:val="en-US" w:eastAsia="zh-CN"/>
        </w:rPr>
      </w:pPr>
      <w:r>
        <w:rPr>
          <w:rFonts w:hint="eastAsia" w:ascii="宋体" w:hAnsi="宋体" w:eastAsia="Times New Roman" w:cs="Times New Roman"/>
          <w:b/>
          <w:bCs/>
          <w:i/>
          <w:iCs/>
          <w:color w:val="auto"/>
          <w:sz w:val="24"/>
          <w:szCs w:val="24"/>
          <w:highlight w:val="none"/>
          <w:lang w:val="en-US" w:eastAsia="zh-CN"/>
        </w:rPr>
        <w:t>（一）1.投标（响应）报价低于全部通过符合性审查供应商投标（响应）报价平均值50%的，即投标（响应）报价&lt;全部通过符合性审查供应商投标（响应）报价平均值×50%；</w:t>
      </w:r>
    </w:p>
    <w:p w14:paraId="5DF33BC2">
      <w:pPr>
        <w:spacing w:line="360" w:lineRule="auto"/>
        <w:ind w:firstLine="480" w:firstLineChars="200"/>
        <w:rPr>
          <w:rFonts w:hint="eastAsia" w:ascii="宋体" w:hAnsi="宋体" w:eastAsia="Times New Roman" w:cs="Times New Roman"/>
          <w:b/>
          <w:bCs/>
          <w:i/>
          <w:iCs/>
          <w:color w:val="auto"/>
          <w:sz w:val="24"/>
          <w:szCs w:val="24"/>
          <w:highlight w:val="none"/>
          <w:lang w:val="en-US" w:eastAsia="zh-CN"/>
        </w:rPr>
      </w:pPr>
      <w:r>
        <w:rPr>
          <w:rFonts w:hint="eastAsia" w:ascii="宋体" w:hAnsi="宋体" w:eastAsia="Times New Roman" w:cs="Times New Roman"/>
          <w:b/>
          <w:bCs/>
          <w:i/>
          <w:iCs/>
          <w:color w:val="auto"/>
          <w:sz w:val="24"/>
          <w:szCs w:val="24"/>
          <w:highlight w:val="none"/>
          <w:lang w:val="en-US" w:eastAsia="zh-CN"/>
        </w:rPr>
        <w:t>2.投标（响应）报价低于通过符合性审查的次低报价供应商投标（响应）报价50%的，即投标（响应）报价&lt;通过符合性审查的次低报价供应商投标（响应）报价×50%；</w:t>
      </w:r>
    </w:p>
    <w:p w14:paraId="632345FE">
      <w:pPr>
        <w:spacing w:line="360" w:lineRule="auto"/>
        <w:ind w:firstLine="480" w:firstLineChars="200"/>
        <w:rPr>
          <w:rFonts w:hint="eastAsia" w:ascii="宋体" w:hAnsi="宋体" w:eastAsia="Times New Roman" w:cs="Times New Roman"/>
          <w:b/>
          <w:bCs/>
          <w:i/>
          <w:iCs/>
          <w:color w:val="auto"/>
          <w:sz w:val="24"/>
          <w:szCs w:val="24"/>
          <w:highlight w:val="none"/>
          <w:lang w:val="en-US" w:eastAsia="zh-CN"/>
        </w:rPr>
      </w:pPr>
      <w:r>
        <w:rPr>
          <w:rFonts w:hint="eastAsia" w:ascii="宋体" w:hAnsi="宋体" w:eastAsia="Times New Roman" w:cs="Times New Roman"/>
          <w:b/>
          <w:bCs/>
          <w:i/>
          <w:iCs/>
          <w:color w:val="auto"/>
          <w:sz w:val="24"/>
          <w:szCs w:val="24"/>
          <w:highlight w:val="none"/>
          <w:lang w:val="en-US" w:eastAsia="zh-CN"/>
        </w:rPr>
        <w:t>3.投标（响应）报价低于采购项目最高限价45%的，即投标（响应）报价&lt;采购项目最高限价×45%；</w:t>
      </w:r>
    </w:p>
    <w:p w14:paraId="4C5601E1">
      <w:pPr>
        <w:spacing w:line="360" w:lineRule="auto"/>
        <w:ind w:firstLine="480" w:firstLineChars="200"/>
        <w:rPr>
          <w:rFonts w:hint="eastAsia" w:ascii="宋体" w:hAnsi="宋体" w:eastAsia="Times New Roman" w:cs="Times New Roman"/>
          <w:b/>
          <w:bCs/>
          <w:i/>
          <w:iCs/>
          <w:color w:val="auto"/>
          <w:sz w:val="24"/>
          <w:szCs w:val="24"/>
          <w:highlight w:val="none"/>
          <w:lang w:val="en-US" w:eastAsia="zh-CN"/>
        </w:rPr>
      </w:pPr>
      <w:r>
        <w:rPr>
          <w:rFonts w:hint="eastAsia" w:ascii="宋体" w:hAnsi="宋体" w:eastAsia="Times New Roman" w:cs="Times New Roman"/>
          <w:b/>
          <w:bCs/>
          <w:i/>
          <w:iCs/>
          <w:color w:val="auto"/>
          <w:sz w:val="24"/>
          <w:szCs w:val="24"/>
          <w:highlight w:val="none"/>
          <w:lang w:val="en-US" w:eastAsia="zh-CN"/>
        </w:rPr>
        <w:t>4.评审委员会基于专业判断，认为供应商报价过低，有可能影响产品质量或者不能诚信履约的其他情形。</w:t>
      </w:r>
    </w:p>
    <w:p w14:paraId="4EA32C4D">
      <w:pPr>
        <w:spacing w:line="360" w:lineRule="auto"/>
        <w:ind w:firstLine="480" w:firstLineChars="200"/>
        <w:rPr>
          <w:rFonts w:hint="eastAsia" w:ascii="宋体" w:hAnsi="宋体" w:eastAsia="Times New Roman" w:cs="Times New Roman"/>
          <w:b/>
          <w:bCs/>
          <w:i/>
          <w:iCs/>
          <w:color w:val="auto"/>
          <w:sz w:val="24"/>
          <w:szCs w:val="24"/>
          <w:highlight w:val="none"/>
          <w:lang w:val="en-US" w:eastAsia="zh-CN"/>
        </w:rPr>
      </w:pPr>
      <w:r>
        <w:rPr>
          <w:rFonts w:hint="eastAsia" w:ascii="宋体" w:hAnsi="宋体" w:eastAsia="Times New Roman" w:cs="Times New Roman"/>
          <w:b/>
          <w:bCs/>
          <w:i/>
          <w:iCs/>
          <w:color w:val="auto"/>
          <w:sz w:val="24"/>
          <w:szCs w:val="24"/>
          <w:highlight w:val="none"/>
          <w:lang w:val="en-US" w:eastAsia="zh-CN"/>
        </w:rPr>
        <w:t>（二）评审委员会启动异常低价投标（响应）审查后，属于前述第1项至第4项情形的，相关供应商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40D1F026">
      <w:pPr>
        <w:spacing w:line="360" w:lineRule="auto"/>
        <w:ind w:firstLine="480" w:firstLineChars="200"/>
        <w:rPr>
          <w:rFonts w:hint="eastAsia" w:ascii="宋体" w:hAnsi="宋体" w:eastAsia="Times New Roman" w:cs="Times New Roman"/>
          <w:b/>
          <w:bCs/>
          <w:i/>
          <w:iCs/>
          <w:color w:val="auto"/>
          <w:sz w:val="24"/>
          <w:szCs w:val="24"/>
          <w:highlight w:val="none"/>
          <w:lang w:val="en-US" w:eastAsia="zh-CN"/>
        </w:rPr>
      </w:pPr>
      <w:r>
        <w:rPr>
          <w:rFonts w:hint="eastAsia" w:ascii="宋体" w:hAnsi="宋体" w:eastAsia="Times New Roman" w:cs="Times New Roman"/>
          <w:b/>
          <w:bCs/>
          <w:i/>
          <w:iCs/>
          <w:color w:val="auto"/>
          <w:sz w:val="24"/>
          <w:szCs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B1119BB">
      <w:pPr>
        <w:spacing w:line="360" w:lineRule="auto"/>
        <w:ind w:firstLine="480" w:firstLineChars="200"/>
        <w:rPr>
          <w:rFonts w:hint="eastAsia" w:ascii="宋体" w:hAnsi="宋体" w:eastAsia="Times New Roman" w:cs="Times New Roman"/>
          <w:b/>
          <w:bCs/>
          <w:i/>
          <w:iCs/>
          <w:color w:val="auto"/>
          <w:sz w:val="24"/>
          <w:szCs w:val="24"/>
          <w:highlight w:val="none"/>
          <w:lang w:val="en-US" w:eastAsia="zh-CN"/>
        </w:rPr>
      </w:pPr>
      <w:r>
        <w:rPr>
          <w:rFonts w:hint="eastAsia" w:ascii="宋体" w:hAnsi="宋体" w:eastAsia="Times New Roman" w:cs="Times New Roman"/>
          <w:b/>
          <w:bCs/>
          <w:i/>
          <w:iCs/>
          <w:color w:val="auto"/>
          <w:sz w:val="24"/>
          <w:szCs w:val="24"/>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66AB4FC">
      <w:pPr>
        <w:spacing w:line="360" w:lineRule="auto"/>
        <w:ind w:firstLine="480" w:firstLineChars="200"/>
        <w:rPr>
          <w:rFonts w:hint="eastAsia" w:ascii="宋体" w:hAnsi="宋体"/>
          <w:color w:val="auto"/>
          <w:sz w:val="24"/>
          <w:szCs w:val="24"/>
          <w:highlight w:val="none"/>
        </w:rPr>
      </w:pPr>
      <w:r>
        <w:rPr>
          <w:rFonts w:hint="eastAsia" w:ascii="宋体" w:hAnsi="宋体" w:eastAsia="Times New Roman" w:cs="Times New Roman"/>
          <w:b/>
          <w:bCs/>
          <w:i/>
          <w:iCs/>
          <w:color w:val="auto"/>
          <w:sz w:val="24"/>
          <w:szCs w:val="24"/>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23247508">
      <w:pPr>
        <w:tabs>
          <w:tab w:val="left" w:pos="900"/>
        </w:tabs>
        <w:spacing w:line="520" w:lineRule="exact"/>
        <w:ind w:firstLine="477"/>
        <w:rPr>
          <w:rFonts w:hint="eastAsia" w:ascii="宋体" w:hAnsi="宋体"/>
          <w:color w:val="auto"/>
          <w:sz w:val="24"/>
          <w:szCs w:val="24"/>
          <w:highlight w:val="none"/>
        </w:rPr>
      </w:pPr>
      <w:r>
        <w:rPr>
          <w:rFonts w:hint="eastAsia" w:ascii="宋体" w:hAnsi="宋体"/>
          <w:color w:val="auto"/>
          <w:sz w:val="24"/>
          <w:szCs w:val="24"/>
          <w:highlight w:val="none"/>
        </w:rPr>
        <w:t>27.1.</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供应商未在磋商小组规定的时间内在苏采云系统中提交最后报价视为放弃磋商，其响应文件按无效响应处理，最后报价格式表须加盖CA电子公章,否则视为未提交最后报价。</w:t>
      </w:r>
      <w:r>
        <w:rPr>
          <w:rFonts w:ascii="宋体" w:hAnsi="宋体"/>
          <w:color w:val="auto"/>
          <w:sz w:val="24"/>
          <w:szCs w:val="24"/>
          <w:highlight w:val="none"/>
        </w:rPr>
        <w:t>已提交响应文件的供应商，在提交最后报价之前，可以根据磋商情况退出磋商</w:t>
      </w:r>
      <w:r>
        <w:rPr>
          <w:rFonts w:hint="eastAsia" w:ascii="宋体" w:hAnsi="宋体"/>
          <w:color w:val="auto"/>
          <w:sz w:val="24"/>
          <w:szCs w:val="24"/>
          <w:highlight w:val="none"/>
        </w:rPr>
        <w:t>，并在苏采云系统中提交“退出磋商函”并加盖CA电子公章</w:t>
      </w:r>
      <w:r>
        <w:rPr>
          <w:rFonts w:ascii="宋体" w:hAnsi="宋体"/>
          <w:color w:val="auto"/>
          <w:sz w:val="24"/>
          <w:szCs w:val="24"/>
          <w:highlight w:val="none"/>
        </w:rPr>
        <w:t>。</w:t>
      </w:r>
    </w:p>
    <w:p w14:paraId="4619914A">
      <w:pPr>
        <w:tabs>
          <w:tab w:val="left" w:pos="900"/>
        </w:tabs>
        <w:spacing w:line="520" w:lineRule="exact"/>
        <w:ind w:firstLine="477"/>
        <w:rPr>
          <w:rFonts w:hint="eastAsia" w:ascii="宋体" w:hAnsi="宋体"/>
          <w:color w:val="auto"/>
          <w:sz w:val="24"/>
          <w:szCs w:val="24"/>
          <w:highlight w:val="none"/>
        </w:rPr>
      </w:pPr>
      <w:r>
        <w:rPr>
          <w:rFonts w:hint="eastAsia" w:ascii="宋体" w:hAnsi="宋体"/>
          <w:color w:val="auto"/>
          <w:sz w:val="24"/>
          <w:szCs w:val="24"/>
          <w:highlight w:val="none"/>
        </w:rPr>
        <w:t>27.2 评审方法和评审标准</w:t>
      </w:r>
    </w:p>
    <w:p w14:paraId="613E76BA">
      <w:pPr>
        <w:tabs>
          <w:tab w:val="left" w:pos="900"/>
        </w:tabs>
        <w:spacing w:line="520" w:lineRule="exact"/>
        <w:ind w:firstLine="477"/>
        <w:rPr>
          <w:rFonts w:hint="eastAsia" w:ascii="宋体" w:hAnsi="宋体"/>
          <w:color w:val="auto"/>
          <w:sz w:val="24"/>
          <w:szCs w:val="24"/>
          <w:highlight w:val="none"/>
        </w:rPr>
      </w:pPr>
      <w:r>
        <w:rPr>
          <w:rFonts w:hint="eastAsia" w:ascii="宋体" w:hAnsi="宋体"/>
          <w:color w:val="auto"/>
          <w:sz w:val="24"/>
          <w:szCs w:val="24"/>
          <w:highlight w:val="none"/>
        </w:rPr>
        <w:t>27.2.1评审方法。经磋商确定最终采购需求和提交最后报价的供应商后，由磋商小组采用综合评分法对提交最后报价的供应商的响应文件和最后报价进行综合评分。</w:t>
      </w:r>
    </w:p>
    <w:p w14:paraId="1168F2BA">
      <w:pPr>
        <w:tabs>
          <w:tab w:val="left" w:pos="900"/>
        </w:tabs>
        <w:spacing w:line="520" w:lineRule="exact"/>
        <w:ind w:firstLine="477"/>
        <w:rPr>
          <w:rFonts w:hint="eastAsia" w:ascii="宋体" w:hAnsi="宋体"/>
          <w:color w:val="auto"/>
          <w:sz w:val="24"/>
          <w:szCs w:val="24"/>
          <w:highlight w:val="none"/>
        </w:rPr>
      </w:pPr>
      <w:r>
        <w:rPr>
          <w:rFonts w:hint="eastAsia" w:ascii="宋体" w:hAnsi="宋体"/>
          <w:color w:val="auto"/>
          <w:sz w:val="24"/>
          <w:szCs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2CF31849">
      <w:pPr>
        <w:tabs>
          <w:tab w:val="left" w:pos="900"/>
        </w:tabs>
        <w:spacing w:line="520" w:lineRule="exact"/>
        <w:ind w:firstLine="477"/>
        <w:rPr>
          <w:rFonts w:hint="eastAsia" w:ascii="宋体" w:hAnsi="宋体"/>
          <w:color w:val="auto"/>
          <w:sz w:val="24"/>
          <w:szCs w:val="24"/>
          <w:highlight w:val="none"/>
        </w:rPr>
      </w:pPr>
      <w:r>
        <w:rPr>
          <w:rFonts w:hint="eastAsia" w:ascii="宋体" w:hAnsi="宋体"/>
          <w:color w:val="auto"/>
          <w:sz w:val="24"/>
          <w:szCs w:val="24"/>
          <w:highlight w:val="none"/>
        </w:rPr>
        <w:t>27.2.2评审标准</w:t>
      </w:r>
    </w:p>
    <w:p w14:paraId="5095CFAA">
      <w:pPr>
        <w:tabs>
          <w:tab w:val="left" w:pos="900"/>
        </w:tabs>
        <w:spacing w:line="520" w:lineRule="exact"/>
        <w:ind w:firstLine="477"/>
        <w:rPr>
          <w:rFonts w:hint="eastAsia" w:ascii="宋体" w:hAnsi="宋体"/>
          <w:color w:val="auto"/>
          <w:sz w:val="24"/>
          <w:szCs w:val="24"/>
          <w:highlight w:val="none"/>
        </w:rPr>
      </w:pPr>
      <w:r>
        <w:rPr>
          <w:rFonts w:hint="eastAsia" w:ascii="宋体" w:hAnsi="宋体"/>
          <w:color w:val="auto"/>
          <w:sz w:val="24"/>
          <w:szCs w:val="24"/>
          <w:highlight w:val="none"/>
        </w:rPr>
        <w:t>见本磋商文件第四章规定。</w:t>
      </w:r>
    </w:p>
    <w:p w14:paraId="7F54F0DF">
      <w:pPr>
        <w:tabs>
          <w:tab w:val="left" w:pos="900"/>
        </w:tabs>
        <w:spacing w:line="520" w:lineRule="exact"/>
        <w:ind w:firstLine="477"/>
        <w:rPr>
          <w:rFonts w:hint="eastAsia" w:ascii="宋体" w:hAnsi="宋体"/>
          <w:color w:val="auto"/>
          <w:sz w:val="24"/>
          <w:szCs w:val="24"/>
          <w:highlight w:val="none"/>
        </w:rPr>
      </w:pPr>
      <w:r>
        <w:rPr>
          <w:rFonts w:hint="eastAsia" w:ascii="宋体" w:hAnsi="宋体"/>
          <w:color w:val="auto"/>
          <w:sz w:val="24"/>
          <w:szCs w:val="24"/>
          <w:highlight w:val="none"/>
        </w:rPr>
        <w:t>27.3采购活动终止的情况</w:t>
      </w:r>
    </w:p>
    <w:p w14:paraId="2B3F8C20">
      <w:pPr>
        <w:tabs>
          <w:tab w:val="left" w:pos="900"/>
        </w:tabs>
        <w:spacing w:line="52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出现下列情形之一的，本次竞争性磋商采购活动将被终止：</w:t>
      </w:r>
    </w:p>
    <w:p w14:paraId="77687128">
      <w:pPr>
        <w:tabs>
          <w:tab w:val="left" w:pos="900"/>
        </w:tabs>
        <w:spacing w:line="52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27.3.1因情况变化，不再符合规定的竞争性磋商采购方式适用情形的。</w:t>
      </w:r>
    </w:p>
    <w:p w14:paraId="45783E6F">
      <w:pPr>
        <w:tabs>
          <w:tab w:val="left" w:pos="900"/>
        </w:tabs>
        <w:spacing w:line="52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27.3.2出现影响采购公正的违法、违规行为的。</w:t>
      </w:r>
    </w:p>
    <w:p w14:paraId="59C4C44A">
      <w:pPr>
        <w:tabs>
          <w:tab w:val="left" w:pos="900"/>
        </w:tabs>
        <w:spacing w:line="52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27.3.3除本磋商文件第二章第27.1.2条第三款规定的情形外，在采购过程中符合要求的供应商或者最后报价未超过采购预算的供应商不足3家的。</w:t>
      </w:r>
    </w:p>
    <w:p w14:paraId="220B92C0">
      <w:pPr>
        <w:tabs>
          <w:tab w:val="left" w:pos="900"/>
        </w:tabs>
        <w:spacing w:line="520" w:lineRule="exact"/>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27.3.4在</w:t>
      </w:r>
      <w:r>
        <w:rPr>
          <w:rFonts w:hint="eastAsia" w:ascii="宋体" w:hAnsi="宋体"/>
          <w:color w:val="auto"/>
          <w:sz w:val="24"/>
          <w:szCs w:val="24"/>
          <w:highlight w:val="none"/>
        </w:rPr>
        <w:t>苏采云系统</w:t>
      </w:r>
      <w:r>
        <w:rPr>
          <w:rFonts w:hint="eastAsia" w:ascii="宋体" w:hAnsi="宋体" w:cs="宋体"/>
          <w:color w:val="auto"/>
          <w:sz w:val="24"/>
          <w:szCs w:val="24"/>
          <w:highlight w:val="none"/>
        </w:rPr>
        <w:t>规定时间内成功解密电子响应文件的供应商不足3家的。</w:t>
      </w:r>
    </w:p>
    <w:p w14:paraId="3F704F05">
      <w:pPr>
        <w:keepNext/>
        <w:keepLines/>
        <w:spacing w:line="520" w:lineRule="exact"/>
        <w:ind w:firstLine="482"/>
        <w:outlineLvl w:val="1"/>
        <w:rPr>
          <w:rFonts w:hint="eastAsia" w:ascii="Times New Roman" w:hAnsi="Times New Roman"/>
          <w:b/>
          <w:bCs/>
          <w:color w:val="auto"/>
          <w:sz w:val="32"/>
          <w:szCs w:val="32"/>
          <w:highlight w:val="none"/>
        </w:rPr>
      </w:pPr>
      <w:bookmarkStart w:id="146" w:name="_Toc20823307"/>
      <w:bookmarkStart w:id="147" w:name="_Toc513029235"/>
      <w:bookmarkStart w:id="148" w:name="_Toc16938551"/>
      <w:bookmarkStart w:id="149" w:name="_Toc120614219"/>
      <w:r>
        <w:rPr>
          <w:rFonts w:hint="eastAsia" w:ascii="Times New Roman" w:hAnsi="Times New Roman"/>
          <w:b/>
          <w:bCs/>
          <w:color w:val="auto"/>
          <w:sz w:val="32"/>
          <w:szCs w:val="32"/>
          <w:highlight w:val="none"/>
        </w:rPr>
        <w:t>六、</w:t>
      </w:r>
      <w:bookmarkEnd w:id="146"/>
      <w:bookmarkEnd w:id="147"/>
      <w:bookmarkEnd w:id="148"/>
      <w:bookmarkEnd w:id="149"/>
      <w:r>
        <w:rPr>
          <w:rFonts w:hint="eastAsia" w:ascii="Times New Roman" w:hAnsi="Times New Roman"/>
          <w:b/>
          <w:bCs/>
          <w:color w:val="auto"/>
          <w:sz w:val="32"/>
          <w:szCs w:val="32"/>
          <w:highlight w:val="none"/>
        </w:rPr>
        <w:t>成交</w:t>
      </w:r>
    </w:p>
    <w:p w14:paraId="0A45460C">
      <w:pPr>
        <w:keepNext/>
        <w:keepLines/>
        <w:spacing w:line="520" w:lineRule="exact"/>
        <w:ind w:firstLine="600"/>
        <w:outlineLvl w:val="3"/>
        <w:rPr>
          <w:rFonts w:hint="eastAsia" w:ascii="黑体" w:hAnsi="宋体" w:eastAsia="黑体"/>
          <w:bCs/>
          <w:color w:val="auto"/>
          <w:sz w:val="30"/>
          <w:szCs w:val="30"/>
          <w:highlight w:val="none"/>
        </w:rPr>
      </w:pPr>
      <w:bookmarkStart w:id="150" w:name="_Toc513029238"/>
      <w:bookmarkStart w:id="151" w:name="_Toc20823310"/>
      <w:bookmarkStart w:id="152" w:name="_Toc16938554"/>
      <w:r>
        <w:rPr>
          <w:rFonts w:hint="eastAsia" w:ascii="黑体" w:hAnsi="宋体" w:eastAsia="黑体"/>
          <w:bCs/>
          <w:color w:val="auto"/>
          <w:sz w:val="30"/>
          <w:szCs w:val="30"/>
          <w:highlight w:val="none"/>
        </w:rPr>
        <w:t>2</w:t>
      </w:r>
      <w:r>
        <w:rPr>
          <w:rFonts w:ascii="黑体" w:hAnsi="宋体" w:eastAsia="黑体"/>
          <w:bCs/>
          <w:color w:val="auto"/>
          <w:sz w:val="30"/>
          <w:szCs w:val="30"/>
          <w:highlight w:val="none"/>
        </w:rPr>
        <w:t>8</w:t>
      </w:r>
      <w:bookmarkEnd w:id="150"/>
      <w:r>
        <w:rPr>
          <w:rFonts w:hint="eastAsia" w:ascii="黑体" w:hAnsi="宋体" w:eastAsia="黑体"/>
          <w:bCs/>
          <w:color w:val="auto"/>
          <w:sz w:val="30"/>
          <w:szCs w:val="30"/>
          <w:highlight w:val="none"/>
        </w:rPr>
        <w:t>.确定</w:t>
      </w:r>
      <w:bookmarkEnd w:id="151"/>
      <w:bookmarkEnd w:id="152"/>
      <w:r>
        <w:rPr>
          <w:rFonts w:hint="eastAsia" w:ascii="黑体" w:hAnsi="宋体" w:eastAsia="黑体"/>
          <w:bCs/>
          <w:color w:val="auto"/>
          <w:sz w:val="30"/>
          <w:szCs w:val="30"/>
          <w:highlight w:val="none"/>
        </w:rPr>
        <w:t>成交单位</w:t>
      </w:r>
    </w:p>
    <w:p w14:paraId="708E5EB3">
      <w:pPr>
        <w:tabs>
          <w:tab w:val="left" w:pos="900"/>
        </w:tabs>
        <w:spacing w:line="520" w:lineRule="exact"/>
        <w:ind w:firstLine="477"/>
        <w:rPr>
          <w:rFonts w:hint="eastAsia" w:ascii="宋体" w:hAnsi="宋体"/>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8</w:t>
      </w:r>
      <w:r>
        <w:rPr>
          <w:rFonts w:hint="eastAsia" w:ascii="宋体" w:hAnsi="宋体"/>
          <w:bCs/>
          <w:color w:val="auto"/>
          <w:sz w:val="24"/>
          <w:szCs w:val="21"/>
          <w:highlight w:val="none"/>
        </w:rPr>
        <w:t>.1</w:t>
      </w:r>
      <w:r>
        <w:rPr>
          <w:rFonts w:hint="eastAsia" w:ascii="宋体" w:hAnsi="宋体"/>
          <w:color w:val="auto"/>
          <w:sz w:val="24"/>
          <w:szCs w:val="21"/>
          <w:highlight w:val="none"/>
        </w:rPr>
        <w:t>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4BFDA1B6">
      <w:pPr>
        <w:spacing w:line="520" w:lineRule="exact"/>
        <w:ind w:firstLine="480"/>
        <w:rPr>
          <w:rFonts w:hint="eastAsia" w:ascii="宋体" w:hAnsi="宋体"/>
          <w:color w:val="auto"/>
          <w:sz w:val="24"/>
          <w:szCs w:val="21"/>
          <w:highlight w:val="none"/>
        </w:rPr>
      </w:pPr>
      <w:r>
        <w:rPr>
          <w:rFonts w:hint="eastAsia" w:ascii="宋体" w:hAnsi="宋体"/>
          <w:color w:val="auto"/>
          <w:sz w:val="24"/>
          <w:szCs w:val="21"/>
          <w:highlight w:val="none"/>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p>
    <w:p w14:paraId="7FE39580">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8</w:t>
      </w:r>
      <w:r>
        <w:rPr>
          <w:rFonts w:hint="eastAsia" w:ascii="宋体" w:hAnsi="宋体"/>
          <w:bCs/>
          <w:color w:val="auto"/>
          <w:sz w:val="24"/>
          <w:szCs w:val="21"/>
          <w:highlight w:val="none"/>
        </w:rPr>
        <w:t>.2采购人应根据磋商小组推荐的成交候选供应商确定成交供应商。采购人确定成交供应商后，采购代理机构将在“江苏政府采购网”发布成交结果公告，公告期限为1个工作日。</w:t>
      </w:r>
    </w:p>
    <w:p w14:paraId="7A29AC08">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28.3若有充分证据证明，成交供应商出现下列情况之一的，一经查实，将被取消成交资格：</w:t>
      </w:r>
    </w:p>
    <w:p w14:paraId="537110BD">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28.3.1提供虚假材料谋取成交的。</w:t>
      </w:r>
    </w:p>
    <w:p w14:paraId="74A47529">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28.3.2与评审专家、采购人、其他供应商或者采购代理机构工作人员恶意串通的。</w:t>
      </w:r>
    </w:p>
    <w:p w14:paraId="016FFF54">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28.3.3向评审专家、采购人或采购代理机构工作人员行贿或者提供其他不正当利益的。</w:t>
      </w:r>
    </w:p>
    <w:p w14:paraId="5D50F299">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28.3.4恶意竞争，最后报价明显低于其自身合理成本且又无法提供证明的。</w:t>
      </w:r>
    </w:p>
    <w:p w14:paraId="7ED2CA42">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28.3.5不满足本磋商文件规定的实质性要求，但在评审过程中又未被磋商小组发现的。</w:t>
      </w:r>
    </w:p>
    <w:p w14:paraId="181D6BF1">
      <w:pPr>
        <w:spacing w:line="52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28.3.6成交后无正当理由拒不与采购人签订政府采购合同或者未按照磋商文件确定的事项签订政府采购合同的。</w:t>
      </w:r>
    </w:p>
    <w:p w14:paraId="6786B0A3">
      <w:pPr>
        <w:spacing w:line="520" w:lineRule="exact"/>
        <w:ind w:firstLine="480"/>
        <w:rPr>
          <w:rFonts w:hint="eastAsia" w:ascii="宋体" w:hAnsi="宋体"/>
          <w:color w:val="auto"/>
          <w:sz w:val="24"/>
          <w:szCs w:val="24"/>
          <w:highlight w:val="none"/>
        </w:rPr>
      </w:pPr>
      <w:r>
        <w:rPr>
          <w:rFonts w:hint="eastAsia" w:ascii="宋体" w:hAnsi="宋体"/>
          <w:bCs/>
          <w:color w:val="auto"/>
          <w:sz w:val="24"/>
          <w:szCs w:val="21"/>
          <w:highlight w:val="none"/>
        </w:rPr>
        <w:t>28.3.7将政府采购合同转包的。</w:t>
      </w:r>
    </w:p>
    <w:p w14:paraId="329A8B7B">
      <w:pPr>
        <w:keepNext/>
        <w:keepLines/>
        <w:spacing w:line="520" w:lineRule="exact"/>
        <w:ind w:firstLine="600"/>
        <w:outlineLvl w:val="3"/>
        <w:rPr>
          <w:rFonts w:hint="eastAsia" w:ascii="黑体" w:hAnsi="宋体" w:eastAsia="黑体"/>
          <w:bCs/>
          <w:color w:val="auto"/>
          <w:sz w:val="30"/>
          <w:szCs w:val="30"/>
          <w:highlight w:val="none"/>
        </w:rPr>
      </w:pPr>
      <w:bookmarkStart w:id="153" w:name="_Toc200451960"/>
      <w:r>
        <w:rPr>
          <w:rFonts w:ascii="黑体" w:hAnsi="宋体" w:eastAsia="黑体"/>
          <w:bCs/>
          <w:color w:val="auto"/>
          <w:sz w:val="30"/>
          <w:szCs w:val="30"/>
          <w:highlight w:val="none"/>
        </w:rPr>
        <w:t>29</w:t>
      </w:r>
      <w:r>
        <w:rPr>
          <w:rFonts w:hint="eastAsia" w:ascii="黑体" w:hAnsi="宋体" w:eastAsia="黑体"/>
          <w:bCs/>
          <w:color w:val="auto"/>
          <w:sz w:val="30"/>
          <w:szCs w:val="30"/>
          <w:highlight w:val="none"/>
        </w:rPr>
        <w:t>.质疑处理</w:t>
      </w:r>
      <w:bookmarkEnd w:id="153"/>
    </w:p>
    <w:p w14:paraId="370E4C07">
      <w:pPr>
        <w:spacing w:line="520" w:lineRule="exact"/>
        <w:ind w:firstLine="480"/>
        <w:rPr>
          <w:rFonts w:hint="eastAsia" w:ascii="宋体" w:hAnsi="宋体"/>
          <w:color w:val="auto"/>
          <w:sz w:val="24"/>
          <w:szCs w:val="24"/>
          <w:highlight w:val="none"/>
        </w:rPr>
      </w:pPr>
      <w:r>
        <w:rPr>
          <w:rFonts w:ascii="宋体" w:hAnsi="宋体"/>
          <w:color w:val="auto"/>
          <w:sz w:val="24"/>
          <w:szCs w:val="24"/>
          <w:highlight w:val="none"/>
        </w:rPr>
        <w:t>29</w:t>
      </w:r>
      <w:r>
        <w:rPr>
          <w:rFonts w:hint="eastAsia" w:ascii="宋体" w:hAnsi="宋体"/>
          <w:color w:val="auto"/>
          <w:sz w:val="24"/>
          <w:szCs w:val="24"/>
          <w:highlight w:val="none"/>
        </w:rPr>
        <w:t>.1 提出质疑的供应商应当是参与所质疑项目采购活动的供应商。潜在供应商依法获取其可质疑的采购文件的，可以对采购文件提出质疑。</w:t>
      </w:r>
    </w:p>
    <w:p w14:paraId="5F7265EE">
      <w:pPr>
        <w:spacing w:line="520" w:lineRule="exact"/>
        <w:ind w:firstLine="480"/>
        <w:rPr>
          <w:rFonts w:hint="eastAsia" w:ascii="宋体" w:hAnsi="宋体"/>
          <w:color w:val="auto"/>
          <w:sz w:val="24"/>
          <w:szCs w:val="24"/>
          <w:highlight w:val="none"/>
        </w:rPr>
      </w:pPr>
      <w:r>
        <w:rPr>
          <w:rFonts w:ascii="宋体" w:hAnsi="宋体"/>
          <w:color w:val="auto"/>
          <w:sz w:val="24"/>
          <w:szCs w:val="24"/>
          <w:highlight w:val="none"/>
        </w:rPr>
        <w:t>29</w:t>
      </w:r>
      <w:r>
        <w:rPr>
          <w:rFonts w:hint="eastAsia" w:ascii="宋体" w:hAnsi="宋体"/>
          <w:color w:val="auto"/>
          <w:sz w:val="24"/>
          <w:szCs w:val="24"/>
          <w:highlight w:val="none"/>
        </w:rPr>
        <w:t>.2供应商认为采购文件、采购过程和采购结果使自己的权益受到损害的，可以在知道或应知其权益受到损害之日起七个工作日内，以书面形式根据下述29.4条款的规定向</w:t>
      </w:r>
      <w:r>
        <w:rPr>
          <w:rFonts w:hint="eastAsia" w:ascii="宋体" w:hAnsi="宋体" w:cs="宋体"/>
          <w:color w:val="auto"/>
          <w:sz w:val="24"/>
          <w:szCs w:val="24"/>
          <w:highlight w:val="none"/>
        </w:rPr>
        <w:t>采购人或采购代理机构</w:t>
      </w:r>
      <w:r>
        <w:rPr>
          <w:rFonts w:hint="eastAsia" w:ascii="宋体" w:hAnsi="宋体"/>
          <w:color w:val="auto"/>
          <w:sz w:val="24"/>
          <w:szCs w:val="24"/>
          <w:highlight w:val="none"/>
        </w:rPr>
        <w:t>提出质疑。上述应知其权益受到损害之日，是指：</w:t>
      </w:r>
    </w:p>
    <w:p w14:paraId="7AFEEEF9">
      <w:pPr>
        <w:spacing w:line="520" w:lineRule="exact"/>
        <w:ind w:firstLine="480"/>
        <w:jc w:val="left"/>
        <w:rPr>
          <w:rFonts w:hint="eastAsia" w:ascii="Times New Roman" w:hAnsi="宋体" w:cs="宋体"/>
          <w:color w:val="auto"/>
          <w:sz w:val="24"/>
          <w:szCs w:val="24"/>
          <w:highlight w:val="none"/>
        </w:rPr>
      </w:pPr>
      <w:r>
        <w:rPr>
          <w:rFonts w:ascii="宋体" w:hAnsi="宋体"/>
          <w:color w:val="auto"/>
          <w:sz w:val="24"/>
          <w:szCs w:val="24"/>
          <w:highlight w:val="none"/>
        </w:rPr>
        <w:t>29</w:t>
      </w:r>
      <w:r>
        <w:rPr>
          <w:rFonts w:hint="eastAsia" w:ascii="宋体" w:hAnsi="宋体"/>
          <w:color w:val="auto"/>
          <w:sz w:val="24"/>
          <w:szCs w:val="24"/>
          <w:highlight w:val="none"/>
        </w:rPr>
        <w:t>.2.1</w:t>
      </w:r>
      <w:r>
        <w:rPr>
          <w:rFonts w:ascii="Times New Roman" w:hAnsi="宋体" w:cs="宋体"/>
          <w:color w:val="auto"/>
          <w:sz w:val="24"/>
          <w:szCs w:val="24"/>
          <w:highlight w:val="none"/>
        </w:rPr>
        <w:t>对可以质疑的采购文件提出质疑的，为收到采购文件之日或者采购文件公告期限届满之日</w:t>
      </w:r>
      <w:r>
        <w:rPr>
          <w:rFonts w:hint="eastAsia" w:ascii="Times New Roman" w:hAnsi="宋体" w:cs="宋体"/>
          <w:color w:val="auto"/>
          <w:sz w:val="24"/>
          <w:szCs w:val="24"/>
          <w:highlight w:val="none"/>
        </w:rPr>
        <w:t>。</w:t>
      </w:r>
      <w:r>
        <w:rPr>
          <w:rFonts w:ascii="Times New Roman" w:hAnsi="宋体" w:cs="宋体"/>
          <w:color w:val="auto"/>
          <w:sz w:val="24"/>
          <w:szCs w:val="24"/>
          <w:highlight w:val="none"/>
        </w:rPr>
        <w:br w:type="textWrapping" w:clear="all"/>
      </w:r>
      <w:r>
        <w:rPr>
          <w:rFonts w:ascii="Times New Roman" w:hAnsi="宋体" w:cs="宋体"/>
          <w:color w:val="auto"/>
          <w:sz w:val="24"/>
          <w:szCs w:val="24"/>
          <w:highlight w:val="none"/>
        </w:rPr>
        <w:t>　　</w:t>
      </w:r>
      <w:r>
        <w:rPr>
          <w:rFonts w:ascii="宋体" w:hAnsi="宋体"/>
          <w:color w:val="auto"/>
          <w:sz w:val="24"/>
          <w:szCs w:val="24"/>
          <w:highlight w:val="none"/>
        </w:rPr>
        <w:t>29</w:t>
      </w:r>
      <w:r>
        <w:rPr>
          <w:rFonts w:hint="eastAsia" w:ascii="宋体" w:hAnsi="宋体"/>
          <w:color w:val="auto"/>
          <w:sz w:val="24"/>
          <w:szCs w:val="24"/>
          <w:highlight w:val="none"/>
        </w:rPr>
        <w:t>.2.2</w:t>
      </w:r>
      <w:r>
        <w:rPr>
          <w:rFonts w:ascii="Times New Roman" w:hAnsi="宋体" w:cs="宋体"/>
          <w:color w:val="auto"/>
          <w:sz w:val="24"/>
          <w:szCs w:val="24"/>
          <w:highlight w:val="none"/>
        </w:rPr>
        <w:t>对采购过程提出质疑的，为各采购程序环节结束之日</w:t>
      </w:r>
      <w:r>
        <w:rPr>
          <w:rFonts w:hint="eastAsia" w:ascii="Times New Roman" w:hAnsi="宋体" w:cs="宋体"/>
          <w:color w:val="auto"/>
          <w:sz w:val="24"/>
          <w:szCs w:val="24"/>
          <w:highlight w:val="none"/>
        </w:rPr>
        <w:t>。</w:t>
      </w:r>
      <w:r>
        <w:rPr>
          <w:rFonts w:ascii="Times New Roman" w:hAnsi="宋体" w:cs="宋体"/>
          <w:color w:val="auto"/>
          <w:sz w:val="24"/>
          <w:szCs w:val="24"/>
          <w:highlight w:val="none"/>
        </w:rPr>
        <w:br w:type="textWrapping" w:clear="all"/>
      </w:r>
      <w:r>
        <w:rPr>
          <w:rFonts w:ascii="Times New Roman" w:hAnsi="宋体" w:cs="宋体"/>
          <w:color w:val="auto"/>
          <w:sz w:val="24"/>
          <w:szCs w:val="24"/>
          <w:highlight w:val="none"/>
        </w:rPr>
        <w:t>　　</w:t>
      </w:r>
      <w:r>
        <w:rPr>
          <w:rFonts w:ascii="宋体" w:hAnsi="宋体"/>
          <w:color w:val="auto"/>
          <w:sz w:val="24"/>
          <w:szCs w:val="24"/>
          <w:highlight w:val="none"/>
        </w:rPr>
        <w:t>29</w:t>
      </w:r>
      <w:r>
        <w:rPr>
          <w:rFonts w:hint="eastAsia" w:ascii="宋体" w:hAnsi="宋体"/>
          <w:color w:val="auto"/>
          <w:sz w:val="24"/>
          <w:szCs w:val="24"/>
          <w:highlight w:val="none"/>
        </w:rPr>
        <w:t>.2.3</w:t>
      </w:r>
      <w:r>
        <w:rPr>
          <w:rFonts w:ascii="Times New Roman" w:hAnsi="宋体" w:cs="宋体"/>
          <w:color w:val="auto"/>
          <w:sz w:val="24"/>
          <w:szCs w:val="24"/>
          <w:highlight w:val="none"/>
        </w:rPr>
        <w:t>对成交结果提出质疑的，为成交结果公告期限届满之日。</w:t>
      </w:r>
    </w:p>
    <w:p w14:paraId="2B462C10">
      <w:pPr>
        <w:spacing w:line="520" w:lineRule="exact"/>
        <w:ind w:firstLine="480"/>
        <w:rPr>
          <w:rFonts w:hint="eastAsia" w:ascii="Times New Roman" w:hAnsi="宋体" w:cs="宋体"/>
          <w:color w:val="auto"/>
          <w:sz w:val="24"/>
          <w:szCs w:val="24"/>
          <w:highlight w:val="none"/>
        </w:rPr>
      </w:pPr>
      <w:r>
        <w:rPr>
          <w:rFonts w:hint="eastAsia" w:ascii="Times New Roman" w:hAnsi="宋体" w:cs="宋体"/>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cs="宋体"/>
          <w:color w:val="auto"/>
          <w:sz w:val="24"/>
          <w:szCs w:val="24"/>
          <w:highlight w:val="none"/>
        </w:rPr>
        <w:t>采购人或采购代理机构</w:t>
      </w:r>
      <w:r>
        <w:rPr>
          <w:rFonts w:hint="eastAsia" w:ascii="Times New Roman" w:hAnsi="宋体" w:cs="宋体"/>
          <w:color w:val="auto"/>
          <w:sz w:val="24"/>
          <w:szCs w:val="24"/>
          <w:highlight w:val="none"/>
        </w:rPr>
        <w:t>将只对供应商第一次质疑作出答复。</w:t>
      </w:r>
    </w:p>
    <w:p w14:paraId="5DCA0026">
      <w:pPr>
        <w:spacing w:line="520" w:lineRule="exact"/>
        <w:ind w:firstLine="480"/>
        <w:rPr>
          <w:rFonts w:hint="eastAsia" w:ascii="宋体" w:hAnsi="宋体"/>
          <w:color w:val="auto"/>
          <w:sz w:val="24"/>
          <w:szCs w:val="24"/>
          <w:highlight w:val="none"/>
        </w:rPr>
      </w:pPr>
      <w:r>
        <w:rPr>
          <w:rFonts w:ascii="宋体" w:hAnsi="宋体"/>
          <w:color w:val="auto"/>
          <w:sz w:val="24"/>
          <w:szCs w:val="24"/>
          <w:highlight w:val="none"/>
        </w:rPr>
        <w:t>29</w:t>
      </w:r>
      <w:r>
        <w:rPr>
          <w:rFonts w:hint="eastAsia" w:ascii="宋体" w:hAnsi="宋体"/>
          <w:color w:val="auto"/>
          <w:sz w:val="24"/>
          <w:szCs w:val="24"/>
          <w:highlight w:val="none"/>
        </w:rPr>
        <w:t>.3质疑函必须按照本磋商文件中《质疑函范本》要求的格式和内容进行填写。供应商如组成联合体参加磋商，则《质疑函范本》中要求签字、盖章、加盖公章之处，联合体各方均须按要求签字、盖章、加盖公章。</w:t>
      </w:r>
    </w:p>
    <w:p w14:paraId="3C22953F">
      <w:pPr>
        <w:spacing w:line="520" w:lineRule="exact"/>
        <w:ind w:firstLine="480"/>
        <w:rPr>
          <w:rFonts w:hint="eastAsia" w:ascii="宋体" w:hAnsi="宋体"/>
          <w:b/>
          <w:color w:val="auto"/>
          <w:sz w:val="24"/>
          <w:szCs w:val="24"/>
          <w:highlight w:val="none"/>
        </w:rPr>
      </w:pPr>
      <w:r>
        <w:rPr>
          <w:rFonts w:ascii="宋体" w:hAnsi="宋体"/>
          <w:color w:val="auto"/>
          <w:sz w:val="24"/>
          <w:szCs w:val="24"/>
          <w:highlight w:val="none"/>
        </w:rPr>
        <w:t>29</w:t>
      </w:r>
      <w:r>
        <w:rPr>
          <w:rFonts w:hint="eastAsia" w:ascii="宋体" w:hAnsi="宋体"/>
          <w:color w:val="auto"/>
          <w:sz w:val="24"/>
          <w:szCs w:val="24"/>
          <w:highlight w:val="none"/>
        </w:rPr>
        <w:t>.4 供应商（含潜在</w:t>
      </w:r>
      <w:r>
        <w:rPr>
          <w:rFonts w:ascii="宋体" w:hAnsi="宋体"/>
          <w:color w:val="auto"/>
          <w:sz w:val="24"/>
          <w:szCs w:val="24"/>
          <w:highlight w:val="none"/>
        </w:rPr>
        <w:t>供应商</w:t>
      </w:r>
      <w:r>
        <w:rPr>
          <w:rFonts w:hint="eastAsia" w:ascii="宋体" w:hAnsi="宋体"/>
          <w:color w:val="auto"/>
          <w:sz w:val="24"/>
          <w:szCs w:val="24"/>
          <w:highlight w:val="none"/>
        </w:rPr>
        <w:t>）对</w:t>
      </w:r>
      <w:r>
        <w:rPr>
          <w:rFonts w:ascii="宋体" w:hAnsi="宋体"/>
          <w:color w:val="auto"/>
          <w:sz w:val="24"/>
          <w:szCs w:val="24"/>
          <w:highlight w:val="none"/>
        </w:rPr>
        <w:t>采购方式、</w:t>
      </w:r>
      <w:r>
        <w:rPr>
          <w:rFonts w:hint="eastAsia" w:ascii="宋体" w:hAnsi="宋体"/>
          <w:color w:val="auto"/>
          <w:sz w:val="24"/>
          <w:szCs w:val="24"/>
          <w:highlight w:val="none"/>
        </w:rPr>
        <w:t>采购文件中采购</w:t>
      </w:r>
      <w:r>
        <w:rPr>
          <w:rFonts w:ascii="宋体" w:hAnsi="宋体"/>
          <w:color w:val="auto"/>
          <w:sz w:val="24"/>
          <w:szCs w:val="24"/>
          <w:highlight w:val="none"/>
        </w:rPr>
        <w:t>需求、</w:t>
      </w:r>
      <w:r>
        <w:rPr>
          <w:rFonts w:hint="eastAsia" w:ascii="宋体" w:hAnsi="宋体"/>
          <w:color w:val="auto"/>
          <w:sz w:val="24"/>
          <w:szCs w:val="24"/>
          <w:highlight w:val="none"/>
        </w:rPr>
        <w:t>供应商</w:t>
      </w:r>
      <w:r>
        <w:rPr>
          <w:rFonts w:ascii="宋体" w:hAnsi="宋体"/>
          <w:color w:val="auto"/>
          <w:sz w:val="24"/>
          <w:szCs w:val="24"/>
          <w:highlight w:val="none"/>
        </w:rPr>
        <w:t>资格条件、</w:t>
      </w:r>
      <w:r>
        <w:rPr>
          <w:rFonts w:hint="eastAsia" w:ascii="宋体" w:hAnsi="宋体"/>
          <w:color w:val="auto"/>
          <w:sz w:val="24"/>
          <w:szCs w:val="24"/>
          <w:highlight w:val="none"/>
        </w:rPr>
        <w:t>评审方法</w:t>
      </w:r>
      <w:r>
        <w:rPr>
          <w:rFonts w:ascii="宋体" w:hAnsi="宋体"/>
          <w:color w:val="auto"/>
          <w:sz w:val="24"/>
          <w:szCs w:val="24"/>
          <w:highlight w:val="none"/>
        </w:rPr>
        <w:t>和评</w:t>
      </w:r>
      <w:r>
        <w:rPr>
          <w:rFonts w:hint="eastAsia" w:ascii="宋体" w:hAnsi="宋体"/>
          <w:color w:val="auto"/>
          <w:sz w:val="24"/>
          <w:szCs w:val="24"/>
          <w:highlight w:val="none"/>
        </w:rPr>
        <w:t>审</w:t>
      </w:r>
      <w:r>
        <w:rPr>
          <w:rFonts w:ascii="宋体" w:hAnsi="宋体"/>
          <w:color w:val="auto"/>
          <w:sz w:val="24"/>
          <w:szCs w:val="24"/>
          <w:highlight w:val="none"/>
        </w:rPr>
        <w:t>标准、合同文本</w:t>
      </w:r>
      <w:r>
        <w:rPr>
          <w:rFonts w:hint="eastAsia" w:ascii="宋体" w:hAnsi="宋体"/>
          <w:color w:val="auto"/>
          <w:sz w:val="24"/>
          <w:szCs w:val="24"/>
          <w:highlight w:val="none"/>
        </w:rPr>
        <w:t>及</w:t>
      </w:r>
      <w:r>
        <w:rPr>
          <w:rFonts w:ascii="宋体" w:hAnsi="宋体"/>
          <w:color w:val="auto"/>
          <w:sz w:val="24"/>
          <w:szCs w:val="24"/>
          <w:highlight w:val="none"/>
        </w:rPr>
        <w:t>资格</w:t>
      </w:r>
      <w:r>
        <w:rPr>
          <w:rFonts w:hint="eastAsia" w:ascii="宋体" w:hAnsi="宋体"/>
          <w:color w:val="auto"/>
          <w:sz w:val="24"/>
          <w:szCs w:val="24"/>
          <w:highlight w:val="none"/>
        </w:rPr>
        <w:t>审查结果的</w:t>
      </w:r>
      <w:r>
        <w:rPr>
          <w:rFonts w:ascii="宋体" w:hAnsi="宋体"/>
          <w:color w:val="auto"/>
          <w:sz w:val="24"/>
          <w:szCs w:val="24"/>
          <w:highlight w:val="none"/>
        </w:rPr>
        <w:t>询问</w:t>
      </w:r>
      <w:r>
        <w:rPr>
          <w:rFonts w:hint="eastAsia" w:ascii="宋体" w:hAnsi="宋体"/>
          <w:color w:val="auto"/>
          <w:sz w:val="24"/>
          <w:szCs w:val="24"/>
          <w:highlight w:val="none"/>
        </w:rPr>
        <w:t>、质疑</w:t>
      </w:r>
      <w:r>
        <w:rPr>
          <w:rFonts w:ascii="宋体" w:hAnsi="宋体"/>
          <w:color w:val="auto"/>
          <w:sz w:val="24"/>
          <w:szCs w:val="24"/>
          <w:highlight w:val="none"/>
        </w:rPr>
        <w:t>请向采购人提出，由采购人负责答复。</w:t>
      </w:r>
      <w:r>
        <w:rPr>
          <w:rFonts w:hint="eastAsia" w:ascii="宋体" w:hAnsi="宋体"/>
          <w:color w:val="auto"/>
          <w:sz w:val="24"/>
          <w:szCs w:val="24"/>
          <w:highlight w:val="none"/>
        </w:rPr>
        <w:t>关于评审方面的质疑，采购人可以组织原评审委员会协助答复质疑。</w:t>
      </w:r>
    </w:p>
    <w:p w14:paraId="073D2EE2">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采购人或采购代理机构只接收以纸质原件形式送达的质疑,建议供应商尽量通过邮寄方式提交质疑（采购人或采购代理机构不接受未填写快递运单的快件）。</w:t>
      </w:r>
    </w:p>
    <w:p w14:paraId="408ABCC0">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采购人及采购代理机构质疑接收人及联系方式见本采购文件第一章。</w:t>
      </w:r>
    </w:p>
    <w:p w14:paraId="45D60273">
      <w:pPr>
        <w:spacing w:line="520" w:lineRule="exact"/>
        <w:ind w:firstLine="480"/>
        <w:rPr>
          <w:rFonts w:hint="eastAsia" w:ascii="宋体" w:hAnsi="宋体"/>
          <w:color w:val="auto"/>
          <w:sz w:val="24"/>
          <w:szCs w:val="24"/>
          <w:highlight w:val="none"/>
        </w:rPr>
      </w:pPr>
      <w:r>
        <w:rPr>
          <w:rFonts w:ascii="宋体" w:hAnsi="宋体"/>
          <w:color w:val="auto"/>
          <w:sz w:val="24"/>
          <w:szCs w:val="24"/>
          <w:highlight w:val="none"/>
        </w:rPr>
        <w:t>29</w:t>
      </w:r>
      <w:r>
        <w:rPr>
          <w:rFonts w:hint="eastAsia" w:ascii="宋体" w:hAnsi="宋体"/>
          <w:color w:val="auto"/>
          <w:sz w:val="24"/>
          <w:szCs w:val="24"/>
          <w:highlight w:val="none"/>
        </w:rPr>
        <w:t>.5 以下情形的质疑不予受理</w:t>
      </w:r>
    </w:p>
    <w:p w14:paraId="07B2FB0C">
      <w:pPr>
        <w:spacing w:line="520" w:lineRule="exact"/>
        <w:ind w:firstLine="480"/>
        <w:rPr>
          <w:rFonts w:hint="eastAsia" w:ascii="宋体" w:hAnsi="宋体"/>
          <w:color w:val="auto"/>
          <w:sz w:val="24"/>
          <w:szCs w:val="24"/>
          <w:highlight w:val="none"/>
        </w:rPr>
      </w:pPr>
      <w:r>
        <w:rPr>
          <w:rFonts w:ascii="宋体" w:hAnsi="宋体"/>
          <w:color w:val="auto"/>
          <w:sz w:val="24"/>
          <w:szCs w:val="24"/>
          <w:highlight w:val="none"/>
        </w:rPr>
        <w:t>29</w:t>
      </w:r>
      <w:r>
        <w:rPr>
          <w:rFonts w:hint="eastAsia" w:ascii="宋体" w:hAnsi="宋体"/>
          <w:color w:val="auto"/>
          <w:sz w:val="24"/>
          <w:szCs w:val="24"/>
          <w:highlight w:val="none"/>
        </w:rPr>
        <w:t>.5.1 内容不符合《政府采购质疑和投诉办法》第十二条规定的质疑。</w:t>
      </w:r>
    </w:p>
    <w:p w14:paraId="7210689A">
      <w:pPr>
        <w:spacing w:line="520" w:lineRule="exact"/>
        <w:ind w:firstLine="480"/>
        <w:rPr>
          <w:rFonts w:hint="eastAsia" w:ascii="宋体" w:hAnsi="宋体"/>
          <w:color w:val="auto"/>
          <w:sz w:val="24"/>
          <w:szCs w:val="24"/>
          <w:highlight w:val="none"/>
        </w:rPr>
      </w:pPr>
      <w:r>
        <w:rPr>
          <w:rFonts w:ascii="宋体" w:hAnsi="宋体"/>
          <w:color w:val="auto"/>
          <w:sz w:val="24"/>
          <w:szCs w:val="24"/>
          <w:highlight w:val="none"/>
        </w:rPr>
        <w:t>29</w:t>
      </w:r>
      <w:r>
        <w:rPr>
          <w:rFonts w:hint="eastAsia" w:ascii="宋体" w:hAnsi="宋体"/>
          <w:color w:val="auto"/>
          <w:sz w:val="24"/>
          <w:szCs w:val="24"/>
          <w:highlight w:val="none"/>
        </w:rPr>
        <w:t>.5.2 超出政府采购法定期限的质疑。</w:t>
      </w:r>
    </w:p>
    <w:p w14:paraId="13BD20B8">
      <w:pPr>
        <w:spacing w:line="520" w:lineRule="exact"/>
        <w:ind w:firstLine="480"/>
        <w:rPr>
          <w:rFonts w:hint="eastAsia" w:ascii="宋体" w:hAnsi="宋体"/>
          <w:color w:val="auto"/>
          <w:sz w:val="24"/>
          <w:szCs w:val="24"/>
          <w:highlight w:val="none"/>
        </w:rPr>
      </w:pPr>
      <w:r>
        <w:rPr>
          <w:rFonts w:ascii="宋体" w:hAnsi="宋体"/>
          <w:color w:val="auto"/>
          <w:sz w:val="24"/>
          <w:szCs w:val="24"/>
          <w:highlight w:val="none"/>
        </w:rPr>
        <w:t>29</w:t>
      </w:r>
      <w:r>
        <w:rPr>
          <w:rFonts w:hint="eastAsia" w:ascii="宋体" w:hAnsi="宋体"/>
          <w:color w:val="auto"/>
          <w:sz w:val="24"/>
          <w:szCs w:val="24"/>
          <w:highlight w:val="none"/>
        </w:rPr>
        <w:t>.5.3 以传真、电子邮件等方式递交的非原件形式的质疑。</w:t>
      </w:r>
    </w:p>
    <w:p w14:paraId="0704F6D9">
      <w:pPr>
        <w:spacing w:line="520" w:lineRule="exact"/>
        <w:ind w:firstLine="480"/>
        <w:rPr>
          <w:rFonts w:hint="eastAsia" w:ascii="宋体" w:hAnsi="宋体"/>
          <w:color w:val="auto"/>
          <w:sz w:val="24"/>
          <w:szCs w:val="24"/>
          <w:highlight w:val="none"/>
        </w:rPr>
      </w:pPr>
      <w:r>
        <w:rPr>
          <w:rFonts w:ascii="宋体" w:hAnsi="宋体"/>
          <w:color w:val="auto"/>
          <w:sz w:val="24"/>
          <w:szCs w:val="24"/>
          <w:highlight w:val="none"/>
        </w:rPr>
        <w:t>29</w:t>
      </w:r>
      <w:r>
        <w:rPr>
          <w:rFonts w:hint="eastAsia" w:ascii="宋体" w:hAnsi="宋体"/>
          <w:color w:val="auto"/>
          <w:sz w:val="24"/>
          <w:szCs w:val="24"/>
          <w:highlight w:val="none"/>
        </w:rPr>
        <w:t>.5.4 未参加磋商活动的供应商或在磋商活动中自身权益未受到损害的供应商所提出的质疑。</w:t>
      </w:r>
    </w:p>
    <w:p w14:paraId="48D10314">
      <w:pPr>
        <w:spacing w:line="520" w:lineRule="exact"/>
        <w:ind w:firstLine="480"/>
        <w:rPr>
          <w:rFonts w:hint="eastAsia" w:ascii="宋体" w:hAnsi="宋体"/>
          <w:color w:val="auto"/>
          <w:sz w:val="24"/>
          <w:szCs w:val="24"/>
          <w:highlight w:val="none"/>
        </w:rPr>
      </w:pPr>
      <w:r>
        <w:rPr>
          <w:rFonts w:ascii="宋体" w:hAnsi="宋体"/>
          <w:color w:val="auto"/>
          <w:sz w:val="24"/>
          <w:szCs w:val="24"/>
          <w:highlight w:val="none"/>
        </w:rPr>
        <w:t>29</w:t>
      </w:r>
      <w:r>
        <w:rPr>
          <w:rFonts w:hint="eastAsia" w:ascii="宋体" w:hAnsi="宋体"/>
          <w:color w:val="auto"/>
          <w:sz w:val="24"/>
          <w:szCs w:val="24"/>
          <w:highlight w:val="none"/>
        </w:rPr>
        <w:t>.5.5供应商组成联合体参加磋商，联合体中任何一方或多方未按要求签字、盖章、加盖公章的质疑。</w:t>
      </w:r>
    </w:p>
    <w:p w14:paraId="0F30CFD3">
      <w:pPr>
        <w:spacing w:line="520" w:lineRule="exact"/>
        <w:ind w:firstLine="468"/>
        <w:rPr>
          <w:rFonts w:hint="eastAsia" w:ascii="宋体" w:hAnsi="宋体"/>
          <w:color w:val="auto"/>
          <w:sz w:val="24"/>
          <w:szCs w:val="24"/>
          <w:highlight w:val="none"/>
        </w:rPr>
      </w:pPr>
      <w:r>
        <w:rPr>
          <w:rFonts w:ascii="宋体" w:hAnsi="宋体"/>
          <w:color w:val="auto"/>
          <w:sz w:val="24"/>
          <w:szCs w:val="24"/>
          <w:highlight w:val="none"/>
        </w:rPr>
        <w:t>29</w:t>
      </w:r>
      <w:r>
        <w:rPr>
          <w:rFonts w:hint="eastAsia" w:ascii="宋体" w:hAnsi="宋体"/>
          <w:color w:val="auto"/>
          <w:sz w:val="24"/>
          <w:szCs w:val="24"/>
          <w:highlight w:val="none"/>
        </w:rPr>
        <w:t>.6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5D2368A7">
      <w:pPr>
        <w:keepNext/>
        <w:keepLines/>
        <w:spacing w:line="520" w:lineRule="exact"/>
        <w:ind w:firstLine="600"/>
        <w:outlineLvl w:val="3"/>
        <w:rPr>
          <w:rFonts w:hint="eastAsia" w:ascii="黑体" w:hAnsi="宋体" w:eastAsia="黑体"/>
          <w:bCs/>
          <w:color w:val="auto"/>
          <w:sz w:val="30"/>
          <w:szCs w:val="30"/>
          <w:highlight w:val="none"/>
        </w:rPr>
      </w:pPr>
      <w:r>
        <w:rPr>
          <w:rFonts w:hint="eastAsia" w:ascii="黑体" w:hAnsi="宋体" w:eastAsia="黑体"/>
          <w:bCs/>
          <w:color w:val="auto"/>
          <w:sz w:val="30"/>
          <w:szCs w:val="30"/>
          <w:highlight w:val="none"/>
        </w:rPr>
        <w:t>3</w:t>
      </w:r>
      <w:r>
        <w:rPr>
          <w:rFonts w:ascii="黑体" w:hAnsi="宋体" w:eastAsia="黑体"/>
          <w:bCs/>
          <w:color w:val="auto"/>
          <w:sz w:val="30"/>
          <w:szCs w:val="30"/>
          <w:highlight w:val="none"/>
        </w:rPr>
        <w:t>0</w:t>
      </w:r>
      <w:r>
        <w:rPr>
          <w:rFonts w:hint="eastAsia" w:ascii="黑体" w:hAnsi="宋体" w:eastAsia="黑体"/>
          <w:bCs/>
          <w:color w:val="auto"/>
          <w:sz w:val="30"/>
          <w:szCs w:val="30"/>
          <w:highlight w:val="none"/>
        </w:rPr>
        <w:t>.成交通知书</w:t>
      </w:r>
    </w:p>
    <w:p w14:paraId="521C4655">
      <w:pPr>
        <w:spacing w:line="520" w:lineRule="exact"/>
        <w:ind w:firstLine="600"/>
        <w:rPr>
          <w:rFonts w:hint="eastAsia" w:ascii="宋体" w:hAnsi="宋体"/>
          <w:color w:val="auto"/>
          <w:sz w:val="24"/>
          <w:szCs w:val="24"/>
          <w:highlight w:val="none"/>
        </w:rPr>
      </w:pPr>
      <w:r>
        <w:rPr>
          <w:rFonts w:ascii="宋体" w:hAnsi="宋体"/>
          <w:color w:val="auto"/>
          <w:sz w:val="24"/>
          <w:szCs w:val="24"/>
          <w:highlight w:val="none"/>
        </w:rPr>
        <w:t>3</w:t>
      </w:r>
      <w:r>
        <w:rPr>
          <w:rFonts w:hint="eastAsia" w:ascii="宋体" w:hAnsi="宋体"/>
          <w:color w:val="auto"/>
          <w:sz w:val="24"/>
          <w:szCs w:val="24"/>
          <w:highlight w:val="none"/>
        </w:rPr>
        <w:t>0</w:t>
      </w:r>
      <w:r>
        <w:rPr>
          <w:rFonts w:ascii="宋体" w:hAnsi="宋体"/>
          <w:color w:val="auto"/>
          <w:sz w:val="24"/>
          <w:szCs w:val="24"/>
          <w:highlight w:val="none"/>
        </w:rPr>
        <w:t>.1</w:t>
      </w:r>
      <w:r>
        <w:rPr>
          <w:rFonts w:hint="eastAsia" w:ascii="宋体" w:hAnsi="宋体"/>
          <w:color w:val="auto"/>
          <w:sz w:val="24"/>
          <w:szCs w:val="24"/>
          <w:highlight w:val="none"/>
        </w:rPr>
        <w:t>成交结果确定后，采购人将向成交供应商发出成交通知书。</w:t>
      </w:r>
      <w:r>
        <w:rPr>
          <w:rFonts w:hint="eastAsia" w:ascii="宋体" w:hAnsi="宋体" w:cs="宋体"/>
          <w:color w:val="auto"/>
          <w:sz w:val="24"/>
          <w:szCs w:val="24"/>
          <w:highlight w:val="none"/>
        </w:rPr>
        <w:t>请成交供应商在成交结果公告届满之日起30日内,使用CA数字证书登录</w:t>
      </w:r>
      <w:r>
        <w:rPr>
          <w:rFonts w:hint="eastAsia" w:ascii="宋体" w:hAnsi="宋体"/>
          <w:color w:val="auto"/>
          <w:sz w:val="24"/>
          <w:szCs w:val="24"/>
          <w:highlight w:val="none"/>
        </w:rPr>
        <w:t>苏采云系统</w:t>
      </w:r>
      <w:r>
        <w:rPr>
          <w:rFonts w:hint="eastAsia" w:ascii="宋体" w:hAnsi="宋体" w:cs="宋体"/>
          <w:color w:val="auto"/>
          <w:sz w:val="24"/>
          <w:szCs w:val="24"/>
          <w:highlight w:val="none"/>
        </w:rPr>
        <w:t>及时下载成交通知书。因系统存储空间有限，自成交结果公告届满之日起30日后，</w:t>
      </w:r>
      <w:r>
        <w:rPr>
          <w:rFonts w:hint="eastAsia" w:ascii="宋体" w:hAnsi="宋体"/>
          <w:color w:val="auto"/>
          <w:sz w:val="24"/>
          <w:szCs w:val="24"/>
          <w:highlight w:val="none"/>
        </w:rPr>
        <w:t>苏采云系统</w:t>
      </w:r>
      <w:r>
        <w:rPr>
          <w:rFonts w:hint="eastAsia" w:ascii="宋体" w:hAnsi="宋体" w:cs="宋体"/>
          <w:color w:val="auto"/>
          <w:sz w:val="24"/>
          <w:szCs w:val="24"/>
          <w:highlight w:val="none"/>
        </w:rPr>
        <w:t>不再保证提供下载成交通知书服务,因未及时下载而造成的不利后果由成交供应商自行承担。</w:t>
      </w:r>
    </w:p>
    <w:p w14:paraId="24FE6A44">
      <w:pPr>
        <w:spacing w:line="520" w:lineRule="exact"/>
        <w:ind w:firstLine="600"/>
        <w:rPr>
          <w:rFonts w:hint="eastAsia"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0</w:t>
      </w:r>
      <w:r>
        <w:rPr>
          <w:rFonts w:hint="eastAsia" w:ascii="宋体" w:hAnsi="宋体"/>
          <w:color w:val="auto"/>
          <w:sz w:val="24"/>
          <w:szCs w:val="24"/>
          <w:highlight w:val="none"/>
        </w:rPr>
        <w:t>.2成交通知书将是合同的一个组成部分。对采购人和成交供应商均具有法律效力。成交通知书发出后，采购人改变成交结果的，或者成交供应商放弃成交项目的，应当依法承担法律责任。</w:t>
      </w:r>
    </w:p>
    <w:p w14:paraId="2916DB3E">
      <w:pPr>
        <w:keepNext/>
        <w:keepLines/>
        <w:spacing w:line="520" w:lineRule="exact"/>
        <w:outlineLvl w:val="1"/>
        <w:rPr>
          <w:rFonts w:hint="eastAsia" w:ascii="Times New Roman" w:hAnsi="Times New Roman"/>
          <w:b/>
          <w:bCs/>
          <w:color w:val="auto"/>
          <w:sz w:val="32"/>
          <w:szCs w:val="32"/>
          <w:highlight w:val="none"/>
        </w:rPr>
      </w:pPr>
      <w:bookmarkStart w:id="154" w:name="_Toc120614220"/>
      <w:bookmarkStart w:id="155" w:name="_Toc16938552"/>
      <w:bookmarkStart w:id="156" w:name="_Toc20823308"/>
      <w:bookmarkStart w:id="157" w:name="_Toc513029236"/>
      <w:r>
        <w:rPr>
          <w:rFonts w:hint="eastAsia" w:ascii="Times New Roman" w:hAnsi="Times New Roman"/>
          <w:b/>
          <w:bCs/>
          <w:color w:val="auto"/>
          <w:sz w:val="32"/>
          <w:szCs w:val="32"/>
          <w:highlight w:val="none"/>
        </w:rPr>
        <w:t>七、授予合同</w:t>
      </w:r>
      <w:bookmarkEnd w:id="154"/>
    </w:p>
    <w:bookmarkEnd w:id="155"/>
    <w:bookmarkEnd w:id="156"/>
    <w:bookmarkEnd w:id="157"/>
    <w:p w14:paraId="7A539027">
      <w:pPr>
        <w:keepNext/>
        <w:keepLines/>
        <w:spacing w:line="520" w:lineRule="exact"/>
        <w:ind w:firstLine="600"/>
        <w:outlineLvl w:val="3"/>
        <w:rPr>
          <w:rFonts w:hint="eastAsia" w:ascii="黑体" w:hAnsi="宋体" w:eastAsia="黑体"/>
          <w:bCs/>
          <w:color w:val="auto"/>
          <w:sz w:val="30"/>
          <w:szCs w:val="30"/>
          <w:highlight w:val="none"/>
        </w:rPr>
      </w:pPr>
      <w:bookmarkStart w:id="158" w:name="_Toc20823309"/>
      <w:bookmarkStart w:id="159" w:name="_Toc513029237"/>
      <w:bookmarkStart w:id="160" w:name="_Toc16938553"/>
      <w:r>
        <w:rPr>
          <w:rFonts w:hint="eastAsia" w:ascii="黑体" w:hAnsi="宋体" w:eastAsia="黑体"/>
          <w:bCs/>
          <w:color w:val="auto"/>
          <w:sz w:val="30"/>
          <w:szCs w:val="30"/>
          <w:highlight w:val="none"/>
        </w:rPr>
        <w:t>3</w:t>
      </w:r>
      <w:r>
        <w:rPr>
          <w:rFonts w:ascii="黑体" w:hAnsi="宋体" w:eastAsia="黑体"/>
          <w:bCs/>
          <w:color w:val="auto"/>
          <w:sz w:val="30"/>
          <w:szCs w:val="30"/>
          <w:highlight w:val="none"/>
        </w:rPr>
        <w:t>1</w:t>
      </w:r>
      <w:r>
        <w:rPr>
          <w:rFonts w:hint="eastAsia" w:ascii="黑体" w:hAnsi="宋体" w:eastAsia="黑体"/>
          <w:bCs/>
          <w:color w:val="auto"/>
          <w:sz w:val="30"/>
          <w:szCs w:val="30"/>
          <w:highlight w:val="none"/>
        </w:rPr>
        <w:t>.签订合同</w:t>
      </w:r>
    </w:p>
    <w:p w14:paraId="4EB3B895">
      <w:pPr>
        <w:spacing w:line="520" w:lineRule="exact"/>
        <w:ind w:firstLine="600"/>
        <w:rPr>
          <w:rFonts w:hint="eastAsia" w:ascii="宋体" w:hAnsi="宋体"/>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1</w:t>
      </w:r>
      <w:r>
        <w:rPr>
          <w:rFonts w:hint="eastAsia" w:ascii="宋体" w:hAnsi="宋体"/>
          <w:color w:val="auto"/>
          <w:sz w:val="24"/>
          <w:szCs w:val="24"/>
          <w:highlight w:val="none"/>
        </w:rPr>
        <w:t>.l成交供应商应当在成交通知书发出之日起三十日内，按照磋商文件确定的事项与采购人签订政府采购合同。</w:t>
      </w:r>
    </w:p>
    <w:p w14:paraId="748539C5">
      <w:pPr>
        <w:spacing w:line="520" w:lineRule="exact"/>
        <w:ind w:firstLine="600"/>
        <w:rPr>
          <w:rFonts w:hint="eastAsia"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1</w:t>
      </w:r>
      <w:r>
        <w:rPr>
          <w:rFonts w:hint="eastAsia" w:ascii="宋体" w:hAnsi="宋体"/>
          <w:color w:val="auto"/>
          <w:sz w:val="24"/>
          <w:szCs w:val="24"/>
          <w:highlight w:val="none"/>
        </w:rPr>
        <w:t>.2磋商文件、成交供应商的响应文件及磋商过程中有关澄清、承诺文件均应作为合同附件。</w:t>
      </w:r>
    </w:p>
    <w:p w14:paraId="5653A65A">
      <w:pPr>
        <w:spacing w:line="520" w:lineRule="exact"/>
        <w:ind w:firstLine="600"/>
        <w:rPr>
          <w:rFonts w:hint="eastAsia"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1</w:t>
      </w:r>
      <w:r>
        <w:rPr>
          <w:rFonts w:hint="eastAsia" w:ascii="宋体" w:hAnsi="宋体"/>
          <w:color w:val="auto"/>
          <w:sz w:val="24"/>
          <w:szCs w:val="24"/>
          <w:highlight w:val="none"/>
        </w:rPr>
        <w:t>.3 签订合同后，</w:t>
      </w:r>
      <w:r>
        <w:rPr>
          <w:rFonts w:hint="eastAsia" w:ascii="宋体" w:hAnsi="宋体"/>
          <w:b/>
          <w:color w:val="auto"/>
          <w:sz w:val="24"/>
          <w:szCs w:val="24"/>
          <w:highlight w:val="none"/>
          <w:u w:val="single"/>
        </w:rPr>
        <w:t>成交供应商不得将合同标的进行转包</w:t>
      </w:r>
      <w:r>
        <w:rPr>
          <w:rFonts w:hint="eastAsia" w:ascii="宋体" w:hAnsi="宋体"/>
          <w:color w:val="auto"/>
          <w:sz w:val="24"/>
          <w:szCs w:val="24"/>
          <w:highlight w:val="none"/>
        </w:rPr>
        <w:t>。未经采购人同意，成交供应商也不得采用分包形式履行合同,否则采购人有权终止合同。转包或分包造成采购人损失的，成交供应商应承担相应赔偿责任。</w:t>
      </w:r>
    </w:p>
    <w:p w14:paraId="1E1872CA">
      <w:pPr>
        <w:keepNext/>
        <w:keepLines/>
        <w:spacing w:line="520" w:lineRule="exact"/>
        <w:ind w:firstLine="600"/>
        <w:outlineLvl w:val="3"/>
        <w:rPr>
          <w:rFonts w:hint="eastAsia" w:ascii="黑体" w:hAnsi="宋体" w:eastAsia="黑体"/>
          <w:bCs/>
          <w:color w:val="auto"/>
          <w:sz w:val="30"/>
          <w:szCs w:val="30"/>
          <w:highlight w:val="none"/>
        </w:rPr>
      </w:pPr>
      <w:r>
        <w:rPr>
          <w:rFonts w:hint="eastAsia" w:ascii="黑体" w:hAnsi="宋体" w:eastAsia="黑体"/>
          <w:bCs/>
          <w:color w:val="auto"/>
          <w:sz w:val="30"/>
          <w:szCs w:val="30"/>
          <w:highlight w:val="none"/>
        </w:rPr>
        <w:t>3</w:t>
      </w:r>
      <w:r>
        <w:rPr>
          <w:rFonts w:ascii="黑体" w:hAnsi="宋体" w:eastAsia="黑体"/>
          <w:bCs/>
          <w:color w:val="auto"/>
          <w:sz w:val="30"/>
          <w:szCs w:val="30"/>
          <w:highlight w:val="none"/>
        </w:rPr>
        <w:t>2</w:t>
      </w:r>
      <w:r>
        <w:rPr>
          <w:rFonts w:hint="eastAsia" w:ascii="黑体" w:hAnsi="宋体" w:eastAsia="黑体"/>
          <w:bCs/>
          <w:color w:val="auto"/>
          <w:sz w:val="30"/>
          <w:szCs w:val="30"/>
          <w:highlight w:val="none"/>
        </w:rPr>
        <w:t>.标的物的追加</w:t>
      </w:r>
    </w:p>
    <w:p w14:paraId="11AC5E28">
      <w:pPr>
        <w:spacing w:line="52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bookmarkEnd w:id="158"/>
    <w:bookmarkEnd w:id="159"/>
    <w:bookmarkEnd w:id="160"/>
    <w:p w14:paraId="559CCB4E">
      <w:pPr>
        <w:keepNext/>
        <w:keepLines/>
        <w:spacing w:line="520" w:lineRule="exact"/>
        <w:ind w:firstLine="600"/>
        <w:outlineLvl w:val="3"/>
        <w:rPr>
          <w:rFonts w:ascii="黑体" w:hAnsi="宋体" w:eastAsia="黑体"/>
          <w:bCs/>
          <w:color w:val="auto"/>
          <w:sz w:val="30"/>
          <w:szCs w:val="30"/>
          <w:highlight w:val="none"/>
        </w:rPr>
      </w:pPr>
      <w:bookmarkStart w:id="161" w:name="_Toc20823314"/>
      <w:bookmarkStart w:id="162" w:name="_Toc16938558"/>
      <w:bookmarkStart w:id="163" w:name="_Toc120614221"/>
      <w:bookmarkStart w:id="164" w:name="_Toc479757207"/>
      <w:bookmarkStart w:id="165" w:name="_Toc513029242"/>
      <w:r>
        <w:rPr>
          <w:rFonts w:hint="eastAsia" w:ascii="黑体" w:hAnsi="宋体" w:eastAsia="黑体"/>
          <w:bCs/>
          <w:color w:val="auto"/>
          <w:sz w:val="30"/>
          <w:szCs w:val="30"/>
          <w:highlight w:val="none"/>
        </w:rPr>
        <w:t>3</w:t>
      </w:r>
      <w:r>
        <w:rPr>
          <w:rFonts w:ascii="黑体" w:hAnsi="宋体" w:eastAsia="黑体"/>
          <w:bCs/>
          <w:color w:val="auto"/>
          <w:sz w:val="30"/>
          <w:szCs w:val="30"/>
          <w:highlight w:val="none"/>
        </w:rPr>
        <w:t>3</w:t>
      </w:r>
      <w:r>
        <w:rPr>
          <w:rFonts w:hint="eastAsia" w:ascii="黑体" w:hAnsi="宋体" w:eastAsia="黑体"/>
          <w:bCs/>
          <w:color w:val="auto"/>
          <w:sz w:val="30"/>
          <w:szCs w:val="30"/>
          <w:highlight w:val="none"/>
        </w:rPr>
        <w:t>.政府采购履约资金扶持政策</w:t>
      </w:r>
    </w:p>
    <w:p w14:paraId="6F79B4B5">
      <w:pPr>
        <w:spacing w:line="520" w:lineRule="exact"/>
        <w:ind w:firstLine="555"/>
        <w:rPr>
          <w:rFonts w:hint="eastAsia" w:ascii="宋体" w:hAnsi="宋体"/>
          <w:bCs/>
          <w:color w:val="auto"/>
          <w:sz w:val="24"/>
          <w:szCs w:val="24"/>
          <w:highlight w:val="none"/>
        </w:rPr>
      </w:pPr>
      <w:r>
        <w:rPr>
          <w:rFonts w:hint="eastAsia" w:ascii="宋体" w:hAnsi="宋体"/>
          <w:bCs/>
          <w:color w:val="auto"/>
          <w:sz w:val="24"/>
          <w:szCs w:val="24"/>
          <w:highlight w:val="none"/>
        </w:rPr>
        <w:t>成交供应商可凭政府采购合同办理融资贷款，详情请见江苏政府采购网“政采贷”专栏。</w:t>
      </w:r>
      <w:bookmarkEnd w:id="161"/>
      <w:bookmarkEnd w:id="162"/>
      <w:bookmarkEnd w:id="163"/>
      <w:bookmarkEnd w:id="164"/>
      <w:bookmarkEnd w:id="165"/>
      <w:bookmarkStart w:id="166" w:name="_Hlt16619350"/>
      <w:bookmarkStart w:id="167" w:name="_Toc20823346"/>
      <w:bookmarkStart w:id="168" w:name="_Toc16938590"/>
      <w:bookmarkStart w:id="169" w:name="_Toc120614244"/>
      <w:bookmarkStart w:id="170" w:name="_Toc462564139"/>
      <w:bookmarkStart w:id="171" w:name="_Toc479757211"/>
    </w:p>
    <w:p w14:paraId="64362EF3">
      <w:pPr>
        <w:spacing w:line="520" w:lineRule="exact"/>
        <w:ind w:firstLine="555"/>
        <w:rPr>
          <w:rFonts w:hint="eastAsia" w:ascii="宋体" w:hAnsi="宋体"/>
          <w:bCs/>
          <w:color w:val="auto"/>
          <w:sz w:val="24"/>
          <w:szCs w:val="24"/>
          <w:highlight w:val="none"/>
        </w:rPr>
      </w:pPr>
    </w:p>
    <w:p w14:paraId="08C95296">
      <w:pPr>
        <w:spacing w:line="520" w:lineRule="exact"/>
        <w:ind w:firstLine="555"/>
        <w:rPr>
          <w:rFonts w:hint="eastAsia" w:ascii="宋体" w:hAnsi="宋体"/>
          <w:bCs/>
          <w:color w:val="auto"/>
          <w:sz w:val="24"/>
          <w:szCs w:val="24"/>
          <w:highlight w:val="none"/>
        </w:rPr>
      </w:pPr>
    </w:p>
    <w:p w14:paraId="2089C4F0">
      <w:pPr>
        <w:spacing w:line="520" w:lineRule="exact"/>
        <w:ind w:firstLine="555"/>
        <w:rPr>
          <w:rFonts w:hint="eastAsia" w:ascii="宋体" w:hAnsi="宋体"/>
          <w:bCs/>
          <w:color w:val="auto"/>
          <w:sz w:val="24"/>
          <w:szCs w:val="24"/>
          <w:highlight w:val="none"/>
        </w:rPr>
      </w:pPr>
    </w:p>
    <w:p w14:paraId="76C3C600">
      <w:pPr>
        <w:spacing w:line="520" w:lineRule="exact"/>
        <w:ind w:firstLine="555"/>
        <w:rPr>
          <w:rFonts w:hint="eastAsia" w:ascii="宋体" w:hAnsi="宋体"/>
          <w:bCs/>
          <w:color w:val="auto"/>
          <w:sz w:val="24"/>
          <w:szCs w:val="24"/>
          <w:highlight w:val="none"/>
        </w:rPr>
      </w:pPr>
    </w:p>
    <w:p w14:paraId="5D8C932D">
      <w:pPr>
        <w:pStyle w:val="260"/>
        <w:rPr>
          <w:rFonts w:hint="eastAsia"/>
          <w:color w:val="auto"/>
          <w:highlight w:val="none"/>
        </w:rPr>
      </w:pPr>
    </w:p>
    <w:p w14:paraId="7DD81BA9">
      <w:pPr>
        <w:spacing w:line="560" w:lineRule="exact"/>
        <w:ind w:firstLine="880"/>
        <w:jc w:val="center"/>
        <w:rPr>
          <w:rFonts w:hint="eastAsia" w:ascii="黑体" w:hAnsi="Courier New" w:eastAsia="黑体" w:cs="Courier New"/>
          <w:bCs/>
          <w:color w:val="auto"/>
          <w:sz w:val="44"/>
          <w:szCs w:val="21"/>
          <w:highlight w:val="none"/>
        </w:rPr>
      </w:pPr>
    </w:p>
    <w:p w14:paraId="64E1F74C">
      <w:pPr>
        <w:spacing w:line="560" w:lineRule="exact"/>
        <w:ind w:firstLine="880"/>
        <w:jc w:val="center"/>
        <w:outlineLvl w:val="0"/>
        <w:rPr>
          <w:rFonts w:hint="eastAsia" w:ascii="黑体" w:hAnsi="Courier New" w:eastAsia="黑体" w:cs="Courier New"/>
          <w:bCs/>
          <w:color w:val="auto"/>
          <w:sz w:val="44"/>
          <w:szCs w:val="21"/>
          <w:highlight w:val="none"/>
        </w:rPr>
      </w:pPr>
      <w:r>
        <w:rPr>
          <w:rFonts w:hint="eastAsia" w:ascii="黑体" w:hAnsi="Courier New" w:eastAsia="黑体" w:cs="Courier New"/>
          <w:bCs/>
          <w:color w:val="auto"/>
          <w:sz w:val="44"/>
          <w:szCs w:val="21"/>
          <w:highlight w:val="none"/>
        </w:rPr>
        <w:t>第</w:t>
      </w:r>
      <w:bookmarkEnd w:id="166"/>
      <w:r>
        <w:rPr>
          <w:rFonts w:hint="eastAsia" w:ascii="黑体" w:hAnsi="Courier New" w:eastAsia="黑体" w:cs="Courier New"/>
          <w:bCs/>
          <w:color w:val="auto"/>
          <w:sz w:val="44"/>
          <w:szCs w:val="21"/>
          <w:highlight w:val="none"/>
        </w:rPr>
        <w:t>三章 采购需求</w:t>
      </w:r>
      <w:bookmarkEnd w:id="167"/>
      <w:bookmarkEnd w:id="168"/>
      <w:bookmarkEnd w:id="169"/>
      <w:bookmarkStart w:id="172" w:name="_Toc26554093"/>
      <w:bookmarkStart w:id="173" w:name="_Toc49090575"/>
    </w:p>
    <w:p w14:paraId="0B20659D">
      <w:pPr>
        <w:spacing w:line="560" w:lineRule="exact"/>
        <w:ind w:firstLine="480"/>
        <w:rPr>
          <w:rFonts w:ascii="宋体" w:hAnsi="Courier New" w:cs="Courier New"/>
          <w:color w:val="auto"/>
          <w:sz w:val="24"/>
          <w:szCs w:val="24"/>
          <w:highlight w:val="none"/>
        </w:rPr>
      </w:pPr>
      <w:r>
        <w:rPr>
          <w:rFonts w:hint="eastAsia" w:ascii="宋体" w:hAnsi="Courier New" w:cs="Courier New"/>
          <w:color w:val="auto"/>
          <w:sz w:val="24"/>
          <w:szCs w:val="24"/>
          <w:highlight w:val="none"/>
        </w:rPr>
        <w:t>项目属性：</w:t>
      </w:r>
      <w:r>
        <w:rPr>
          <w:rFonts w:hint="eastAsia" w:ascii="宋体" w:hAnsi="Courier New" w:cs="Courier New"/>
          <w:color w:val="auto"/>
          <w:sz w:val="24"/>
          <w:szCs w:val="24"/>
          <w:highlight w:val="none"/>
          <w:lang w:val="en-US" w:eastAsia="zh-CN"/>
        </w:rPr>
        <w:t>服务</w:t>
      </w:r>
      <w:r>
        <w:rPr>
          <w:rFonts w:hint="eastAsia" w:ascii="宋体" w:hAnsi="Courier New" w:cs="Courier New"/>
          <w:color w:val="auto"/>
          <w:sz w:val="24"/>
          <w:szCs w:val="24"/>
          <w:highlight w:val="none"/>
        </w:rPr>
        <w:t>类项目</w:t>
      </w:r>
    </w:p>
    <w:p w14:paraId="14C1332B">
      <w:pPr>
        <w:spacing w:line="5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采购需求包括拟采购的标的及其需要满足的技术、商务要求。</w:t>
      </w:r>
    </w:p>
    <w:p w14:paraId="0238E87B">
      <w:pPr>
        <w:spacing w:line="5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（一）技术要求是指对采购标的功能和质量要求，包括性能、材料、结构、外观、安全，或者服务内容和标准等。</w:t>
      </w:r>
    </w:p>
    <w:p w14:paraId="026990E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（二）商务要求是指取得采购标的的时间、地点、财务和服务要求，包括交付（实施）的时间（期限）和地点（范围），付款条件（进度和方法），包装和运输，售后服务，保险等。</w:t>
      </w:r>
    </w:p>
    <w:p w14:paraId="4E3D428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olor w:val="auto"/>
          <w:sz w:val="24"/>
          <w:szCs w:val="24"/>
          <w:highlight w:val="none"/>
        </w:rPr>
      </w:pPr>
      <w:r>
        <w:rPr>
          <w:rFonts w:hint="eastAsia" w:ascii="宋体" w:hAnsi="宋体"/>
          <w:bCs/>
          <w:color w:val="auto"/>
          <w:sz w:val="24"/>
          <w:szCs w:val="24"/>
          <w:highlight w:val="none"/>
        </w:rPr>
        <w:t>其内容包含</w:t>
      </w:r>
      <w:r>
        <w:rPr>
          <w:rFonts w:ascii="宋体" w:hAnsi="宋体"/>
          <w:bCs/>
          <w:color w:val="auto"/>
          <w:sz w:val="24"/>
          <w:szCs w:val="24"/>
          <w:highlight w:val="none"/>
        </w:rPr>
        <w:t>但不限于</w:t>
      </w:r>
      <w:r>
        <w:rPr>
          <w:rFonts w:hint="eastAsia" w:ascii="宋体" w:hAnsi="宋体"/>
          <w:bCs/>
          <w:color w:val="auto"/>
          <w:sz w:val="24"/>
          <w:szCs w:val="24"/>
          <w:highlight w:val="none"/>
        </w:rPr>
        <w:t>以下</w:t>
      </w:r>
      <w:r>
        <w:rPr>
          <w:rFonts w:ascii="宋体" w:hAnsi="宋体"/>
          <w:bCs/>
          <w:color w:val="auto"/>
          <w:sz w:val="24"/>
          <w:szCs w:val="24"/>
          <w:highlight w:val="none"/>
        </w:rPr>
        <w:t>内容：</w:t>
      </w:r>
    </w:p>
    <w:p w14:paraId="2548CFDB">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color w:val="auto"/>
          <w:highlight w:val="none"/>
        </w:rPr>
      </w:pPr>
      <w:r>
        <w:rPr>
          <w:rFonts w:hint="eastAsia"/>
          <w:b/>
          <w:bCs/>
          <w:color w:val="auto"/>
          <w:sz w:val="24"/>
          <w:highlight w:val="none"/>
        </w:rPr>
        <w:t>一、基本情况</w:t>
      </w:r>
    </w:p>
    <w:tbl>
      <w:tblPr>
        <w:tblStyle w:val="28"/>
        <w:tblW w:w="91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56"/>
        <w:gridCol w:w="1000"/>
        <w:gridCol w:w="1365"/>
        <w:gridCol w:w="4050"/>
      </w:tblGrid>
      <w:tr w14:paraId="7EE39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2756" w:type="dxa"/>
            <w:tcBorders>
              <w:bottom w:val="single" w:color="000000" w:sz="4" w:space="0"/>
            </w:tcBorders>
            <w:vAlign w:val="center"/>
          </w:tcPr>
          <w:p w14:paraId="10CD6B71">
            <w:pPr>
              <w:keepNext w:val="0"/>
              <w:keepLines w:val="0"/>
              <w:pageBreakBefore w:val="0"/>
              <w:widowControl w:val="0"/>
              <w:kinsoku/>
              <w:wordWrap/>
              <w:overflowPunct/>
              <w:topLinePunct w:val="0"/>
              <w:autoSpaceDE/>
              <w:autoSpaceDN/>
              <w:bidi w:val="0"/>
              <w:adjustRightInd/>
              <w:snapToGrid/>
              <w:spacing w:line="240" w:lineRule="auto"/>
              <w:ind w:left="-15" w:leftChars="-7"/>
              <w:jc w:val="center"/>
              <w:textAlignment w:val="auto"/>
              <w:rPr>
                <w:rFonts w:ascii="宋体"/>
                <w:color w:val="auto"/>
                <w:sz w:val="24"/>
                <w:highlight w:val="none"/>
              </w:rPr>
            </w:pPr>
            <w:r>
              <w:rPr>
                <w:rFonts w:hint="eastAsia" w:ascii="宋体" w:hAnsi="宋体" w:cs="宋体"/>
                <w:color w:val="auto"/>
                <w:sz w:val="24"/>
                <w:highlight w:val="none"/>
              </w:rPr>
              <w:t>维保设备</w:t>
            </w:r>
          </w:p>
        </w:tc>
        <w:tc>
          <w:tcPr>
            <w:tcW w:w="1000" w:type="dxa"/>
            <w:tcBorders>
              <w:right w:val="single" w:color="000000" w:sz="4" w:space="0"/>
            </w:tcBorders>
            <w:vAlign w:val="center"/>
          </w:tcPr>
          <w:p w14:paraId="119CD0E5">
            <w:pPr>
              <w:keepNext w:val="0"/>
              <w:keepLines w:val="0"/>
              <w:pageBreakBefore w:val="0"/>
              <w:widowControl w:val="0"/>
              <w:kinsoku/>
              <w:wordWrap/>
              <w:overflowPunct/>
              <w:topLinePunct w:val="0"/>
              <w:autoSpaceDE/>
              <w:autoSpaceDN/>
              <w:bidi w:val="0"/>
              <w:adjustRightInd/>
              <w:snapToGrid/>
              <w:spacing w:line="240" w:lineRule="auto"/>
              <w:ind w:right="-21" w:rightChars="-10"/>
              <w:jc w:val="center"/>
              <w:textAlignment w:val="auto"/>
              <w:rPr>
                <w:rFonts w:ascii="宋体"/>
                <w:color w:val="auto"/>
                <w:sz w:val="24"/>
                <w:highlight w:val="none"/>
              </w:rPr>
            </w:pPr>
            <w:r>
              <w:rPr>
                <w:rFonts w:hint="eastAsia" w:ascii="宋体" w:hAnsi="宋体" w:cs="宋体"/>
                <w:color w:val="auto"/>
                <w:sz w:val="24"/>
                <w:highlight w:val="none"/>
              </w:rPr>
              <w:t>数量</w:t>
            </w:r>
          </w:p>
        </w:tc>
        <w:tc>
          <w:tcPr>
            <w:tcW w:w="1365" w:type="dxa"/>
            <w:tcBorders>
              <w:left w:val="single" w:color="000000" w:sz="4" w:space="0"/>
            </w:tcBorders>
            <w:vAlign w:val="center"/>
          </w:tcPr>
          <w:p w14:paraId="29F0E44E">
            <w:pPr>
              <w:keepNext w:val="0"/>
              <w:keepLines w:val="0"/>
              <w:pageBreakBefore w:val="0"/>
              <w:widowControl w:val="0"/>
              <w:kinsoku/>
              <w:wordWrap/>
              <w:overflowPunct/>
              <w:topLinePunct w:val="0"/>
              <w:autoSpaceDE/>
              <w:autoSpaceDN/>
              <w:bidi w:val="0"/>
              <w:adjustRightInd/>
              <w:snapToGrid/>
              <w:spacing w:line="240" w:lineRule="auto"/>
              <w:ind w:right="-21" w:rightChars="-10"/>
              <w:jc w:val="center"/>
              <w:textAlignment w:val="auto"/>
              <w:rPr>
                <w:rFonts w:ascii="宋体"/>
                <w:color w:val="auto"/>
                <w:sz w:val="24"/>
                <w:highlight w:val="none"/>
              </w:rPr>
            </w:pPr>
            <w:r>
              <w:rPr>
                <w:rFonts w:hint="eastAsia" w:ascii="宋体" w:hAnsi="宋体" w:cs="宋体"/>
                <w:color w:val="auto"/>
                <w:sz w:val="24"/>
                <w:highlight w:val="none"/>
              </w:rPr>
              <w:t>维保周期</w:t>
            </w:r>
          </w:p>
        </w:tc>
        <w:tc>
          <w:tcPr>
            <w:tcW w:w="4050" w:type="dxa"/>
            <w:tcBorders>
              <w:left w:val="single" w:color="000000" w:sz="4" w:space="0"/>
            </w:tcBorders>
            <w:vAlign w:val="center"/>
          </w:tcPr>
          <w:p w14:paraId="1C136BBA">
            <w:pPr>
              <w:keepNext w:val="0"/>
              <w:keepLines w:val="0"/>
              <w:pageBreakBefore w:val="0"/>
              <w:widowControl w:val="0"/>
              <w:kinsoku/>
              <w:wordWrap/>
              <w:overflowPunct/>
              <w:topLinePunct w:val="0"/>
              <w:autoSpaceDE/>
              <w:autoSpaceDN/>
              <w:bidi w:val="0"/>
              <w:adjustRightInd/>
              <w:snapToGrid/>
              <w:spacing w:line="240" w:lineRule="auto"/>
              <w:ind w:right="-21" w:rightChars="-10"/>
              <w:jc w:val="center"/>
              <w:textAlignment w:val="auto"/>
              <w:rPr>
                <w:rFonts w:ascii="宋体" w:hAnsi="宋体" w:cs="宋体"/>
                <w:color w:val="auto"/>
                <w:sz w:val="24"/>
                <w:highlight w:val="none"/>
              </w:rPr>
            </w:pPr>
            <w:r>
              <w:rPr>
                <w:rFonts w:hint="eastAsia" w:ascii="宋体" w:hAnsi="宋体" w:cs="宋体"/>
                <w:color w:val="auto"/>
                <w:sz w:val="24"/>
                <w:highlight w:val="none"/>
              </w:rPr>
              <w:t>保修内容</w:t>
            </w:r>
          </w:p>
        </w:tc>
      </w:tr>
      <w:tr w14:paraId="38524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jc w:val="center"/>
        </w:trPr>
        <w:tc>
          <w:tcPr>
            <w:tcW w:w="2756" w:type="dxa"/>
            <w:tcBorders>
              <w:top w:val="single" w:color="000000" w:sz="4" w:space="0"/>
              <w:bottom w:val="single" w:color="000000" w:sz="4" w:space="0"/>
            </w:tcBorders>
            <w:vAlign w:val="center"/>
          </w:tcPr>
          <w:p w14:paraId="07B65FE8">
            <w:pPr>
              <w:keepNext w:val="0"/>
              <w:keepLines w:val="0"/>
              <w:pageBreakBefore w:val="0"/>
              <w:widowControl w:val="0"/>
              <w:kinsoku/>
              <w:wordWrap/>
              <w:overflowPunct/>
              <w:topLinePunct w:val="0"/>
              <w:autoSpaceDE/>
              <w:autoSpaceDN/>
              <w:bidi w:val="0"/>
              <w:adjustRightInd/>
              <w:snapToGrid/>
              <w:spacing w:line="240" w:lineRule="auto"/>
              <w:ind w:left="240" w:hanging="240" w:hangingChars="100"/>
              <w:jc w:val="left"/>
              <w:textAlignment w:val="auto"/>
              <w:rPr>
                <w:rFonts w:hint="default" w:ascii="宋体" w:eastAsia="宋体"/>
                <w:color w:val="auto"/>
                <w:sz w:val="24"/>
                <w:highlight w:val="none"/>
                <w:lang w:val="en-US" w:eastAsia="zh-CN"/>
              </w:rPr>
            </w:pPr>
            <w:r>
              <w:rPr>
                <w:rFonts w:hint="eastAsia" w:ascii="宋体"/>
                <w:color w:val="auto"/>
                <w:sz w:val="24"/>
                <w:highlight w:val="none"/>
              </w:rPr>
              <w:t>飞利浦</w:t>
            </w:r>
            <w:r>
              <w:rPr>
                <w:rFonts w:hint="eastAsia" w:ascii="宋体"/>
                <w:color w:val="auto"/>
                <w:sz w:val="24"/>
                <w:highlight w:val="none"/>
                <w:lang w:val="en-US" w:eastAsia="zh-CN"/>
              </w:rPr>
              <w:t>Incisive CT</w:t>
            </w:r>
          </w:p>
        </w:tc>
        <w:tc>
          <w:tcPr>
            <w:tcW w:w="1000" w:type="dxa"/>
            <w:tcBorders>
              <w:right w:val="single" w:color="000000" w:sz="4" w:space="0"/>
            </w:tcBorders>
            <w:vAlign w:val="center"/>
          </w:tcPr>
          <w:p w14:paraId="51D8B8A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宋体"/>
                <w:color w:val="auto"/>
                <w:sz w:val="24"/>
                <w:highlight w:val="none"/>
              </w:rPr>
            </w:pPr>
            <w:r>
              <w:rPr>
                <w:rFonts w:hint="eastAsia" w:ascii="宋体"/>
                <w:color w:val="auto"/>
                <w:sz w:val="24"/>
                <w:highlight w:val="none"/>
              </w:rPr>
              <w:t>1</w:t>
            </w:r>
          </w:p>
        </w:tc>
        <w:tc>
          <w:tcPr>
            <w:tcW w:w="1365" w:type="dxa"/>
            <w:tcBorders>
              <w:left w:val="single" w:color="000000" w:sz="4" w:space="0"/>
            </w:tcBorders>
            <w:vAlign w:val="center"/>
          </w:tcPr>
          <w:p w14:paraId="1F469D9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宋体"/>
                <w:color w:val="auto"/>
                <w:sz w:val="24"/>
                <w:highlight w:val="none"/>
              </w:rPr>
            </w:pPr>
            <w:r>
              <w:rPr>
                <w:rFonts w:hint="eastAsia" w:ascii="宋体" w:hAnsi="宋体" w:cs="宋体"/>
                <w:color w:val="auto"/>
                <w:sz w:val="24"/>
                <w:highlight w:val="none"/>
              </w:rPr>
              <w:t>3年</w:t>
            </w:r>
          </w:p>
        </w:tc>
        <w:tc>
          <w:tcPr>
            <w:tcW w:w="4050" w:type="dxa"/>
            <w:tcBorders>
              <w:left w:val="single" w:color="000000" w:sz="4" w:space="0"/>
            </w:tcBorders>
          </w:tcPr>
          <w:p w14:paraId="40BDDF1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宋体" w:hAnsi="宋体" w:cs="宋体"/>
                <w:color w:val="auto"/>
                <w:szCs w:val="21"/>
                <w:highlight w:val="none"/>
              </w:rPr>
            </w:pPr>
            <w:r>
              <w:rPr>
                <w:rFonts w:hint="eastAsia" w:ascii="宋体" w:hAnsi="宋体"/>
                <w:color w:val="auto"/>
                <w:sz w:val="24"/>
                <w:highlight w:val="none"/>
              </w:rPr>
              <w:t>白金保修(</w:t>
            </w:r>
            <w:r>
              <w:rPr>
                <w:rFonts w:hint="eastAsia" w:ascii="宋体" w:hAnsi="宋体"/>
                <w:color w:val="auto"/>
                <w:sz w:val="24"/>
                <w:highlight w:val="none"/>
                <w:lang w:val="en-US" w:eastAsia="zh-CN"/>
              </w:rPr>
              <w:t>包含三年限一只CT球管、高压、探测器</w:t>
            </w:r>
            <w:r>
              <w:rPr>
                <w:rFonts w:hint="eastAsia" w:ascii="宋体" w:hAnsi="宋体"/>
                <w:color w:val="auto"/>
                <w:sz w:val="24"/>
                <w:highlight w:val="none"/>
              </w:rPr>
              <w:t>等除第三方产品外的设备全保)</w:t>
            </w:r>
          </w:p>
        </w:tc>
      </w:tr>
    </w:tbl>
    <w:p w14:paraId="456CFF8F">
      <w:pPr>
        <w:keepNext w:val="0"/>
        <w:keepLines w:val="0"/>
        <w:pageBreakBefore w:val="0"/>
        <w:widowControl w:val="0"/>
        <w:numPr>
          <w:ilvl w:val="0"/>
          <w:numId w:val="5"/>
        </w:numPr>
        <w:kinsoku/>
        <w:wordWrap/>
        <w:overflowPunct/>
        <w:topLinePunct w:val="0"/>
        <w:autoSpaceDE/>
        <w:autoSpaceDN/>
        <w:bidi w:val="0"/>
        <w:adjustRightInd/>
        <w:snapToGrid/>
        <w:spacing w:before="181" w:beforeLines="50" w:line="360" w:lineRule="auto"/>
        <w:ind w:firstLine="482" w:firstLineChars="200"/>
        <w:textAlignment w:val="auto"/>
        <w:rPr>
          <w:rFonts w:hint="eastAsia" w:eastAsia="宋体"/>
          <w:b/>
          <w:bCs/>
          <w:color w:val="auto"/>
          <w:sz w:val="24"/>
          <w:highlight w:val="none"/>
          <w:lang w:val="en-US" w:eastAsia="zh-CN"/>
        </w:rPr>
      </w:pPr>
      <w:r>
        <w:rPr>
          <w:rFonts w:hint="eastAsia"/>
          <w:b/>
          <w:bCs/>
          <w:color w:val="auto"/>
          <w:sz w:val="24"/>
          <w:highlight w:val="none"/>
        </w:rPr>
        <w:t>服务要求</w:t>
      </w:r>
    </w:p>
    <w:p w14:paraId="7B76A8D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i w:val="0"/>
          <w:iCs w:val="0"/>
          <w:color w:val="auto"/>
          <w:sz w:val="24"/>
          <w:szCs w:val="24"/>
          <w:highlight w:val="none"/>
          <w:u w:val="none"/>
          <w:lang w:val="en-US" w:eastAsia="zh-CN"/>
        </w:rPr>
        <w:t>1</w:t>
      </w:r>
      <w:r>
        <w:rPr>
          <w:rFonts w:hint="eastAsia" w:ascii="宋体" w:hAnsi="宋体" w:eastAsia="宋体" w:cs="宋体"/>
          <w:i w:val="0"/>
          <w:iCs w:val="0"/>
          <w:color w:val="auto"/>
          <w:sz w:val="24"/>
          <w:szCs w:val="24"/>
          <w:highlight w:val="none"/>
          <w:u w:val="none"/>
          <w:lang w:val="en-US" w:eastAsia="zh-CN"/>
        </w:rPr>
        <w:t>、</w:t>
      </w:r>
      <w:r>
        <w:rPr>
          <w:rFonts w:hint="eastAsia"/>
          <w:color w:val="auto"/>
          <w:kern w:val="2"/>
          <w:sz w:val="24"/>
          <w:szCs w:val="24"/>
          <w:highlight w:val="none"/>
          <w:lang w:eastAsia="zh-CN"/>
        </w:rPr>
        <w:t>提供</w:t>
      </w:r>
      <w:r>
        <w:rPr>
          <w:rFonts w:hint="eastAsia" w:hAnsi="Times New Roman" w:eastAsia="宋体"/>
          <w:color w:val="auto"/>
          <w:kern w:val="2"/>
          <w:sz w:val="24"/>
          <w:szCs w:val="24"/>
          <w:highlight w:val="none"/>
        </w:rPr>
        <w:t>生产厂家的维修授权，或者与生产厂家签署维修服务合作协议</w:t>
      </w:r>
      <w:r>
        <w:rPr>
          <w:rFonts w:hint="eastAsia" w:ascii="宋体" w:hAnsi="宋体" w:eastAsia="宋体" w:cs="宋体"/>
          <w:b w:val="0"/>
          <w:bCs w:val="0"/>
          <w:i w:val="0"/>
          <w:iCs w:val="0"/>
          <w:color w:val="auto"/>
          <w:sz w:val="24"/>
          <w:szCs w:val="24"/>
          <w:highlight w:val="none"/>
          <w:u w:val="none"/>
          <w:lang w:eastAsia="zh-CN"/>
        </w:rPr>
        <w:t>。</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提供</w:t>
      </w:r>
      <w:r>
        <w:rPr>
          <w:rFonts w:hint="eastAsia" w:ascii="宋体" w:hAnsi="宋体" w:cs="宋体"/>
          <w:b w:val="0"/>
          <w:bCs w:val="0"/>
          <w:color w:val="auto"/>
          <w:sz w:val="24"/>
          <w:szCs w:val="24"/>
          <w:highlight w:val="none"/>
          <w:lang w:val="en-US" w:eastAsia="zh-CN"/>
        </w:rPr>
        <w:t>证明文件</w:t>
      </w:r>
      <w:r>
        <w:rPr>
          <w:rFonts w:hint="eastAsia" w:ascii="宋体" w:hAnsi="宋体" w:eastAsia="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eastAsia="zh-CN"/>
        </w:rPr>
        <w:t>。</w:t>
      </w:r>
    </w:p>
    <w:p w14:paraId="75D4349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lang w:val="en-US" w:eastAsia="zh-CN"/>
        </w:rPr>
        <w:t>2</w:t>
      </w:r>
      <w:r>
        <w:rPr>
          <w:rFonts w:hint="eastAsia" w:ascii="宋体" w:hAnsi="宋体" w:cs="宋体"/>
          <w:color w:val="auto"/>
          <w:sz w:val="24"/>
          <w:highlight w:val="none"/>
          <w:shd w:val="clear" w:color="auto" w:fill="FFFFFF"/>
        </w:rPr>
        <w:t>、投标单位所代表的服务机构</w:t>
      </w:r>
      <w:r>
        <w:rPr>
          <w:rFonts w:hint="eastAsia" w:ascii="宋体" w:hAnsi="宋体" w:cs="宋体"/>
          <w:color w:val="auto"/>
          <w:sz w:val="24"/>
          <w:highlight w:val="none"/>
          <w:shd w:val="clear" w:color="auto" w:fill="FFFFFF"/>
          <w:lang w:eastAsia="zh-CN"/>
        </w:rPr>
        <w:t>提供</w:t>
      </w:r>
      <w:r>
        <w:rPr>
          <w:rFonts w:hint="eastAsia" w:ascii="宋体" w:hAnsi="宋体" w:cs="宋体"/>
          <w:color w:val="auto"/>
          <w:sz w:val="24"/>
          <w:highlight w:val="none"/>
          <w:shd w:val="clear" w:color="auto" w:fill="FFFFFF"/>
        </w:rPr>
        <w:t>800及400客户服务专线电话</w:t>
      </w:r>
      <w:r>
        <w:rPr>
          <w:rFonts w:hint="eastAsia" w:ascii="宋体" w:hAnsi="宋体" w:cs="宋体"/>
          <w:color w:val="auto"/>
          <w:sz w:val="24"/>
          <w:highlight w:val="none"/>
          <w:shd w:val="clear" w:color="auto" w:fill="FFFFFF"/>
          <w:lang w:eastAsia="zh-CN"/>
        </w:rPr>
        <w:t>，</w:t>
      </w:r>
      <w:r>
        <w:rPr>
          <w:rFonts w:hint="eastAsia" w:ascii="宋体" w:hAnsi="宋体" w:cs="宋体"/>
          <w:color w:val="auto"/>
          <w:sz w:val="24"/>
          <w:highlight w:val="none"/>
          <w:shd w:val="clear" w:color="auto" w:fill="FFFFFF"/>
        </w:rPr>
        <w:t>每年365天开通，全天24小时服务。</w:t>
      </w:r>
    </w:p>
    <w:p w14:paraId="0DC26C9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highlight w:val="none"/>
          <w:lang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AU"/>
        </w:rPr>
        <w:t>电话报修首次响应时间≤2小时，工程师到达现场时间≤24小时</w:t>
      </w:r>
      <w:r>
        <w:rPr>
          <w:rFonts w:hint="eastAsia" w:ascii="宋体" w:hAnsi="宋体" w:eastAsia="宋体" w:cs="宋体"/>
          <w:color w:val="auto"/>
          <w:sz w:val="24"/>
          <w:szCs w:val="24"/>
          <w:highlight w:val="none"/>
          <w:lang w:val="en-AU" w:eastAsia="zh-CN"/>
        </w:rPr>
        <w:t>。</w:t>
      </w:r>
    </w:p>
    <w:p w14:paraId="4346375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lang w:val="en-US" w:eastAsia="zh-CN"/>
        </w:rPr>
        <w:t>4</w:t>
      </w:r>
      <w:r>
        <w:rPr>
          <w:rFonts w:hint="eastAsia" w:ascii="宋体" w:hAnsi="宋体" w:cs="宋体"/>
          <w:color w:val="auto"/>
          <w:sz w:val="24"/>
          <w:highlight w:val="none"/>
          <w:shd w:val="clear" w:color="auto" w:fill="FFFFFF"/>
        </w:rPr>
        <w:t>、投标单位所代表服务机构在省内设有</w:t>
      </w:r>
      <w:r>
        <w:rPr>
          <w:rFonts w:hint="eastAsia" w:ascii="宋体" w:hAnsi="宋体" w:cs="宋体"/>
          <w:color w:val="auto"/>
          <w:sz w:val="24"/>
          <w:highlight w:val="none"/>
          <w:shd w:val="clear" w:color="auto" w:fill="FFFFFF"/>
          <w:lang w:eastAsia="zh-CN"/>
        </w:rPr>
        <w:t>至少两</w:t>
      </w:r>
      <w:r>
        <w:rPr>
          <w:rFonts w:hint="eastAsia" w:ascii="宋体" w:hAnsi="宋体" w:cs="宋体"/>
          <w:color w:val="auto"/>
          <w:sz w:val="24"/>
          <w:highlight w:val="none"/>
          <w:shd w:val="clear" w:color="auto" w:fill="FFFFFF"/>
        </w:rPr>
        <w:t>名常驻服务人员，人员具有投标服务设备型号的考核合格的、在有效期内的原厂服务资质证。（提供证明文件）</w:t>
      </w:r>
      <w:r>
        <w:rPr>
          <w:rFonts w:hint="eastAsia" w:ascii="宋体" w:hAnsi="宋体" w:cs="宋体"/>
          <w:color w:val="auto"/>
          <w:sz w:val="24"/>
          <w:highlight w:val="none"/>
          <w:shd w:val="clear" w:color="auto" w:fill="FFFFFF"/>
        </w:rPr>
        <w:br w:type="textWrapping"/>
      </w:r>
      <w:r>
        <w:rPr>
          <w:rFonts w:hint="eastAsia" w:ascii="宋体" w:hAnsi="宋体" w:cs="宋体"/>
          <w:color w:val="auto"/>
          <w:sz w:val="24"/>
          <w:highlight w:val="none"/>
          <w:shd w:val="clear" w:color="auto" w:fill="FFFFFF"/>
          <w:lang w:val="en-US" w:eastAsia="zh-CN"/>
        </w:rPr>
        <w:t xml:space="preserve">    5</w:t>
      </w:r>
      <w:r>
        <w:rPr>
          <w:rFonts w:hint="eastAsia" w:ascii="宋体" w:hAnsi="宋体" w:cs="宋体"/>
          <w:color w:val="auto"/>
          <w:sz w:val="24"/>
          <w:highlight w:val="none"/>
          <w:shd w:val="clear" w:color="auto" w:fill="FFFFFF"/>
        </w:rPr>
        <w:t>、有专职的应用培训专家，能以现场和远程形式，提供临床应用、图像处理和相应业务拓展的专业支持。（提供人员姓名、资料。）</w:t>
      </w:r>
      <w:r>
        <w:rPr>
          <w:rFonts w:hint="eastAsia" w:ascii="宋体" w:hAnsi="宋体" w:cs="宋体"/>
          <w:color w:val="auto"/>
          <w:sz w:val="24"/>
          <w:highlight w:val="none"/>
          <w:shd w:val="clear" w:color="auto" w:fill="FFFFFF"/>
        </w:rPr>
        <w:br w:type="textWrapping"/>
      </w:r>
      <w:r>
        <w:rPr>
          <w:rFonts w:hint="eastAsia" w:ascii="宋体" w:hAnsi="宋体" w:cs="宋体"/>
          <w:color w:val="auto"/>
          <w:sz w:val="24"/>
          <w:highlight w:val="none"/>
          <w:shd w:val="clear" w:color="auto" w:fill="FFFFFF"/>
          <w:lang w:val="en-US" w:eastAsia="zh-CN"/>
        </w:rPr>
        <w:t xml:space="preserve">    6</w:t>
      </w:r>
      <w:r>
        <w:rPr>
          <w:rFonts w:hint="eastAsia" w:ascii="宋体" w:hAnsi="宋体" w:cs="宋体"/>
          <w:color w:val="auto"/>
          <w:sz w:val="24"/>
          <w:highlight w:val="none"/>
          <w:shd w:val="clear" w:color="auto" w:fill="FFFFFF"/>
        </w:rPr>
        <w:t>、包含所需人工及备件的更换, 不限次紧急叫修，定期保养服务，远程诊断</w:t>
      </w:r>
      <w:r>
        <w:rPr>
          <w:rFonts w:hint="eastAsia" w:ascii="宋体" w:hAnsi="宋体" w:cs="宋体"/>
          <w:color w:val="auto"/>
          <w:sz w:val="24"/>
          <w:highlight w:val="none"/>
          <w:shd w:val="clear" w:color="auto" w:fill="FFFFFF"/>
          <w:lang w:eastAsia="zh-CN"/>
        </w:rPr>
        <w:t>及</w:t>
      </w:r>
      <w:r>
        <w:rPr>
          <w:rFonts w:hint="eastAsia" w:ascii="宋体" w:hAnsi="宋体" w:cs="宋体"/>
          <w:color w:val="auto"/>
          <w:sz w:val="24"/>
          <w:highlight w:val="none"/>
          <w:shd w:val="clear" w:color="auto" w:fill="FFFFFF"/>
        </w:rPr>
        <w:t>实时提供完整的原厂全免费升级改进服务。</w:t>
      </w:r>
    </w:p>
    <w:p w14:paraId="594275C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、投标人所提供的备件必须是合法的全新原装零备件，以满足设备运行要求，如违反承担全部责任。</w:t>
      </w:r>
    </w:p>
    <w:p w14:paraId="15FE8E5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highlight w:val="none"/>
          <w:shd w:val="clear" w:color="auto" w:fill="FFFFFF"/>
          <w:lang w:eastAsia="zh-CN"/>
        </w:rPr>
      </w:pPr>
      <w:r>
        <w:rPr>
          <w:rFonts w:hint="eastAsia" w:ascii="宋体" w:hAnsi="宋体" w:cs="宋体"/>
          <w:b w:val="0"/>
          <w:bCs w:val="0"/>
          <w:color w:val="auto"/>
          <w:sz w:val="24"/>
          <w:highlight w:val="none"/>
          <w:shd w:val="clear" w:color="auto" w:fill="FFFFFF"/>
        </w:rPr>
        <w:t>★</w:t>
      </w:r>
      <w:r>
        <w:rPr>
          <w:rFonts w:hint="eastAsia" w:ascii="宋体" w:hAnsi="宋体" w:cs="宋体"/>
          <w:b w:val="0"/>
          <w:bCs w:val="0"/>
          <w:color w:val="auto"/>
          <w:sz w:val="24"/>
          <w:highlight w:val="none"/>
          <w:shd w:val="clear" w:color="auto" w:fill="FFFFFF"/>
          <w:lang w:val="en-US" w:eastAsia="zh-CN"/>
        </w:rPr>
        <w:t>8、</w:t>
      </w:r>
      <w:r>
        <w:rPr>
          <w:rFonts w:hint="eastAsia"/>
          <w:b w:val="0"/>
          <w:bCs w:val="0"/>
          <w:color w:val="auto"/>
          <w:sz w:val="24"/>
          <w:highlight w:val="none"/>
          <w:lang w:val="en-US" w:eastAsia="zh-CN"/>
        </w:rPr>
        <w:t>服务期内须提供CT球管一只（球管型号：飞利浦vMRC Performance），更换完毕后三个工作日内须提供报关单等证明文件。</w:t>
      </w:r>
      <w:r>
        <w:rPr>
          <w:rFonts w:hint="eastAsia" w:ascii="宋体" w:hAnsi="宋体" w:cs="宋体"/>
          <w:color w:val="auto"/>
          <w:sz w:val="24"/>
          <w:highlight w:val="none"/>
          <w:shd w:val="clear" w:color="auto" w:fill="FFFFFF"/>
        </w:rPr>
        <w:br w:type="textWrapping"/>
      </w:r>
      <w:r>
        <w:rPr>
          <w:rFonts w:hint="eastAsia" w:ascii="宋体" w:hAnsi="宋体" w:cs="宋体"/>
          <w:color w:val="auto"/>
          <w:sz w:val="24"/>
          <w:highlight w:val="none"/>
          <w:shd w:val="clear" w:color="auto" w:fill="FFFFFF"/>
          <w:lang w:val="en-US" w:eastAsia="zh-CN"/>
        </w:rPr>
        <w:t xml:space="preserve">    9</w:t>
      </w:r>
      <w:r>
        <w:rPr>
          <w:rFonts w:hint="eastAsia" w:ascii="宋体" w:hAnsi="宋体" w:cs="宋体"/>
          <w:color w:val="auto"/>
          <w:sz w:val="24"/>
          <w:highlight w:val="none"/>
          <w:shd w:val="clear" w:color="auto" w:fill="FFFFFF"/>
        </w:rPr>
        <w:t>、投标单位所代表的服务机构必需在国内设有专业、充足的设备零备件仓库</w:t>
      </w:r>
      <w:r>
        <w:rPr>
          <w:rFonts w:hint="eastAsia" w:ascii="宋体" w:hAnsi="宋体" w:cs="宋体"/>
          <w:color w:val="auto"/>
          <w:sz w:val="24"/>
          <w:highlight w:val="none"/>
          <w:shd w:val="clear" w:color="auto" w:fill="FFFFFF"/>
          <w:lang w:eastAsia="zh-CN"/>
        </w:rPr>
        <w:t>。</w:t>
      </w:r>
    </w:p>
    <w:p w14:paraId="2EB403A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lang w:val="en-US" w:eastAsia="zh-CN"/>
        </w:rPr>
        <w:t>10</w:t>
      </w:r>
      <w:r>
        <w:rPr>
          <w:rFonts w:hint="eastAsia" w:ascii="宋体" w:hAnsi="宋体" w:cs="宋体"/>
          <w:color w:val="auto"/>
          <w:sz w:val="24"/>
          <w:highlight w:val="none"/>
          <w:shd w:val="clear" w:color="auto" w:fill="FFFFFF"/>
        </w:rPr>
        <w:t>、投标单位所代表的服务机构能合法获得完整有效的原厂高级故障诊断软件诊断维修钥匙。</w:t>
      </w:r>
    </w:p>
    <w:p w14:paraId="0CD976F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color w:val="auto"/>
          <w:kern w:val="0"/>
          <w:sz w:val="24"/>
          <w:highlight w:val="none"/>
        </w:rPr>
      </w:pPr>
      <w:r>
        <w:rPr>
          <w:rFonts w:hint="eastAsia" w:ascii="宋体" w:hAnsi="宋体" w:cs="宋体"/>
          <w:color w:val="auto"/>
          <w:kern w:val="0"/>
          <w:sz w:val="24"/>
          <w:highlight w:val="none"/>
        </w:rPr>
        <w:t>1</w:t>
      </w:r>
      <w:r>
        <w:rPr>
          <w:rFonts w:hint="eastAsia" w:ascii="宋体" w:hAnsi="宋体" w:cs="宋体"/>
          <w:color w:val="auto"/>
          <w:kern w:val="0"/>
          <w:sz w:val="24"/>
          <w:highlight w:val="none"/>
          <w:lang w:val="en-US" w:eastAsia="zh-CN"/>
        </w:rPr>
        <w:t>1</w:t>
      </w:r>
      <w:r>
        <w:rPr>
          <w:rFonts w:hint="eastAsia" w:ascii="宋体" w:hAnsi="宋体" w:cs="宋体"/>
          <w:color w:val="auto"/>
          <w:kern w:val="0"/>
          <w:sz w:val="24"/>
          <w:highlight w:val="none"/>
        </w:rPr>
        <w:t>、确保设备开机率达到95%以上（按照365天/年计），即正常开机达到347天/年，停机不超过18天/年,</w:t>
      </w:r>
      <w:r>
        <w:rPr>
          <w:rFonts w:hint="eastAsia" w:ascii="宋体" w:hAnsi="宋体" w:cs="宋体"/>
          <w:b/>
          <w:bCs/>
          <w:color w:val="auto"/>
          <w:kern w:val="0"/>
          <w:sz w:val="24"/>
          <w:highlight w:val="none"/>
        </w:rPr>
        <w:t>每超过一天免费维保期顺延两天。</w:t>
      </w:r>
    </w:p>
    <w:p w14:paraId="0442D40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kern w:val="0"/>
          <w:sz w:val="24"/>
          <w:highlight w:val="none"/>
          <w:lang w:eastAsia="zh-CN"/>
        </w:rPr>
      </w:pPr>
      <w:r>
        <w:rPr>
          <w:rFonts w:hint="eastAsia" w:ascii="宋体" w:hAnsi="宋体" w:cs="宋体"/>
          <w:color w:val="auto"/>
          <w:kern w:val="0"/>
          <w:sz w:val="24"/>
          <w:highlight w:val="none"/>
        </w:rPr>
        <w:t>1</w:t>
      </w:r>
      <w:r>
        <w:rPr>
          <w:rFonts w:hint="eastAsia" w:ascii="宋体" w:hAnsi="宋体" w:cs="宋体"/>
          <w:color w:val="auto"/>
          <w:kern w:val="0"/>
          <w:sz w:val="24"/>
          <w:highlight w:val="none"/>
          <w:lang w:val="en-US" w:eastAsia="zh-CN"/>
        </w:rPr>
        <w:t>2</w:t>
      </w:r>
      <w:r>
        <w:rPr>
          <w:rFonts w:hint="eastAsia" w:ascii="宋体" w:hAnsi="宋体" w:cs="宋体"/>
          <w:color w:val="auto"/>
          <w:kern w:val="0"/>
          <w:sz w:val="24"/>
          <w:highlight w:val="none"/>
        </w:rPr>
        <w:t>、对保修设备及相关配套设备作出日常保养计划，定期进行保养、维护，并做好记录。</w:t>
      </w:r>
    </w:p>
    <w:p w14:paraId="51A939DC">
      <w:pPr>
        <w:keepNext w:val="0"/>
        <w:keepLines w:val="0"/>
        <w:pageBreakBefore w:val="0"/>
        <w:widowControl w:val="0"/>
        <w:kinsoku/>
        <w:wordWrap/>
        <w:overflowPunct/>
        <w:topLinePunct w:val="0"/>
        <w:autoSpaceDE/>
        <w:autoSpaceDN/>
        <w:bidi w:val="0"/>
        <w:adjustRightInd/>
        <w:snapToGrid/>
        <w:spacing w:line="360" w:lineRule="auto"/>
        <w:ind w:firstLine="508" w:firstLineChars="200"/>
        <w:jc w:val="left"/>
        <w:textAlignment w:val="auto"/>
        <w:rPr>
          <w:rFonts w:hint="eastAsia" w:ascii="宋体" w:hAnsi="宋体" w:cs="宋体"/>
          <w:color w:val="auto"/>
          <w:kern w:val="0"/>
          <w:sz w:val="24"/>
          <w:highlight w:val="none"/>
          <w:lang w:eastAsia="zh-CN"/>
        </w:rPr>
      </w:pPr>
      <w:r>
        <w:rPr>
          <w:rStyle w:val="30"/>
          <w:rFonts w:hint="eastAsia" w:ascii="宋体" w:hAnsi="宋体" w:eastAsia="宋体" w:cs="宋体"/>
          <w:b w:val="0"/>
          <w:color w:val="auto"/>
          <w:spacing w:val="7"/>
          <w:sz w:val="24"/>
          <w:szCs w:val="24"/>
          <w:highlight w:val="none"/>
          <w:lang w:val="en-US" w:eastAsia="zh-CN" w:bidi="ar-SA"/>
        </w:rPr>
        <w:t>1</w:t>
      </w:r>
      <w:r>
        <w:rPr>
          <w:rStyle w:val="30"/>
          <w:rFonts w:hint="eastAsia" w:ascii="宋体" w:hAnsi="宋体" w:cs="宋体"/>
          <w:b w:val="0"/>
          <w:color w:val="auto"/>
          <w:spacing w:val="7"/>
          <w:sz w:val="24"/>
          <w:szCs w:val="24"/>
          <w:highlight w:val="none"/>
          <w:lang w:val="en-US" w:eastAsia="zh-CN" w:bidi="ar-SA"/>
        </w:rPr>
        <w:t>3</w:t>
      </w:r>
      <w:r>
        <w:rPr>
          <w:rStyle w:val="30"/>
          <w:rFonts w:hint="eastAsia" w:ascii="宋体" w:hAnsi="宋体" w:eastAsia="宋体" w:cs="宋体"/>
          <w:b w:val="0"/>
          <w:color w:val="auto"/>
          <w:spacing w:val="7"/>
          <w:sz w:val="24"/>
          <w:szCs w:val="24"/>
          <w:highlight w:val="none"/>
          <w:lang w:val="en-US" w:eastAsia="zh-CN" w:bidi="ar-SA"/>
        </w:rPr>
        <w:t>、针对本项目制定应急预案方案：用于指导或者紧急处理设备故障时的处理、抢修、恢复等等全过程的应急方案，能在突发性的医疗设备故障时，能最大限度的减少医疗设备突发性故障而带来的影响和损失，使设备故障对病人救治造成的影响程度降至最低。方案内容能充分考虑到现有设备可能出现的重大故障，规划出合理的应对措施等。</w:t>
      </w:r>
    </w:p>
    <w:p w14:paraId="71BF3C2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lang w:val="en-US" w:eastAsia="zh-CN"/>
        </w:rPr>
        <w:t>14、</w:t>
      </w:r>
      <w:r>
        <w:rPr>
          <w:rFonts w:hint="eastAsia" w:ascii="宋体" w:hAnsi="宋体" w:cs="宋体"/>
          <w:color w:val="auto"/>
          <w:sz w:val="24"/>
          <w:highlight w:val="none"/>
          <w:shd w:val="clear" w:color="auto" w:fill="FFFFFF"/>
        </w:rPr>
        <w:t>每年提供设备保养2次，使保修设备保持原厂QC标准或国家质量技监部门之标准，包含但不限于如下项目：设备清洁、性能测试及校准、必要的电气环境检查等。</w:t>
      </w:r>
    </w:p>
    <w:p w14:paraId="5740F0D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sz w:val="24"/>
          <w:highlight w:val="none"/>
          <w:shd w:val="clear" w:color="auto" w:fill="FFFFFF"/>
        </w:rPr>
      </w:pPr>
      <w:r>
        <w:rPr>
          <w:rFonts w:hint="eastAsia" w:ascii="宋体" w:hAnsi="宋体" w:eastAsia="宋体" w:cs="宋体"/>
          <w:bCs/>
          <w:color w:val="auto"/>
          <w:sz w:val="24"/>
          <w:szCs w:val="24"/>
          <w:highlight w:val="none"/>
          <w:lang w:val="en-US" w:eastAsia="zh-CN"/>
        </w:rPr>
        <w:t>1</w:t>
      </w:r>
      <w:r>
        <w:rPr>
          <w:rFonts w:hint="eastAsia" w:ascii="宋体" w:hAnsi="宋体" w:cs="宋体"/>
          <w:bCs/>
          <w:color w:val="auto"/>
          <w:sz w:val="24"/>
          <w:szCs w:val="24"/>
          <w:highlight w:val="none"/>
          <w:lang w:val="en-US" w:eastAsia="zh-CN"/>
        </w:rPr>
        <w:t>5</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rPr>
        <w:t>保证在维保期内具有经校准的所维修保修保养设备的专业维修工具、仪器</w:t>
      </w:r>
      <w:r>
        <w:rPr>
          <w:rFonts w:hint="eastAsia" w:ascii="宋体" w:hAnsi="宋体" w:eastAsia="宋体" w:cs="宋体"/>
          <w:bCs/>
          <w:color w:val="auto"/>
          <w:sz w:val="24"/>
          <w:szCs w:val="24"/>
          <w:highlight w:val="none"/>
          <w:lang w:eastAsia="zh-CN"/>
        </w:rPr>
        <w:t>。</w:t>
      </w:r>
    </w:p>
    <w:p w14:paraId="5351FFE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color w:val="auto"/>
          <w:kern w:val="0"/>
          <w:sz w:val="24"/>
          <w:highlight w:val="none"/>
        </w:rPr>
      </w:pPr>
      <w:r>
        <w:rPr>
          <w:rFonts w:hint="eastAsia" w:ascii="宋体" w:hAnsi="宋体" w:cs="宋体"/>
          <w:color w:val="auto"/>
          <w:sz w:val="24"/>
          <w:highlight w:val="none"/>
          <w:shd w:val="clear" w:color="auto" w:fill="FFFFFF"/>
        </w:rPr>
        <w:t>1</w:t>
      </w:r>
      <w:r>
        <w:rPr>
          <w:rFonts w:hint="eastAsia" w:ascii="宋体" w:hAnsi="宋体" w:cs="宋体"/>
          <w:color w:val="auto"/>
          <w:sz w:val="24"/>
          <w:highlight w:val="none"/>
          <w:shd w:val="clear" w:color="auto" w:fill="FFFFFF"/>
          <w:lang w:val="en-US" w:eastAsia="zh-CN"/>
        </w:rPr>
        <w:t>6</w:t>
      </w:r>
      <w:r>
        <w:rPr>
          <w:rFonts w:hint="eastAsia" w:ascii="宋体" w:hAnsi="宋体" w:cs="宋体"/>
          <w:color w:val="auto"/>
          <w:sz w:val="24"/>
          <w:highlight w:val="none"/>
          <w:shd w:val="clear" w:color="auto" w:fill="FFFFFF"/>
        </w:rPr>
        <w:t>、如采购单位需要可以能提供设备使用及专业维修保养培训。</w:t>
      </w:r>
    </w:p>
    <w:p w14:paraId="527A5C0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color w:val="auto"/>
          <w:kern w:val="0"/>
          <w:sz w:val="24"/>
          <w:highlight w:val="none"/>
        </w:rPr>
      </w:pPr>
      <w:r>
        <w:rPr>
          <w:rFonts w:hint="eastAsia" w:ascii="宋体" w:hAnsi="宋体" w:cs="宋体"/>
          <w:color w:val="auto"/>
          <w:kern w:val="0"/>
          <w:sz w:val="24"/>
          <w:highlight w:val="none"/>
        </w:rPr>
        <w:t>1</w:t>
      </w:r>
      <w:r>
        <w:rPr>
          <w:rFonts w:hint="eastAsia" w:ascii="宋体" w:hAnsi="宋体" w:cs="宋体"/>
          <w:color w:val="auto"/>
          <w:kern w:val="0"/>
          <w:sz w:val="24"/>
          <w:highlight w:val="none"/>
          <w:lang w:val="en-US" w:eastAsia="zh-CN"/>
        </w:rPr>
        <w:t>7</w:t>
      </w:r>
      <w:r>
        <w:rPr>
          <w:rFonts w:hint="eastAsia" w:ascii="宋体" w:hAnsi="宋体" w:cs="宋体"/>
          <w:color w:val="auto"/>
          <w:kern w:val="0"/>
          <w:sz w:val="24"/>
          <w:highlight w:val="none"/>
        </w:rPr>
        <w:t>、所保设备提供系统及配套设备的相关软件、数字备份，并建立档案。</w:t>
      </w:r>
    </w:p>
    <w:p w14:paraId="66D8623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、如因设备维保不当或者隐患未及时发现造成损失的承担全部责任。</w:t>
      </w:r>
    </w:p>
    <w:p w14:paraId="5695A5E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kern w:val="0"/>
          <w:sz w:val="24"/>
          <w:highlight w:val="none"/>
          <w:lang w:eastAsia="zh-CN"/>
        </w:rPr>
      </w:pPr>
    </w:p>
    <w:p w14:paraId="666F3CD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imes New Roman" w:hAnsi="Times New Roman" w:eastAsia="宋体" w:cs="Times New Roman"/>
          <w:b/>
          <w:bCs/>
          <w:color w:val="auto"/>
          <w:sz w:val="24"/>
          <w:szCs w:val="24"/>
          <w:highlight w:val="none"/>
          <w:lang w:eastAsia="zh-CN"/>
        </w:rPr>
      </w:pPr>
      <w:r>
        <w:rPr>
          <w:rFonts w:hint="default" w:ascii="Times New Roman" w:hAnsi="Times New Roman" w:eastAsia="宋体" w:cs="Times New Roman"/>
          <w:b/>
          <w:bCs/>
          <w:color w:val="auto"/>
          <w:sz w:val="24"/>
          <w:szCs w:val="24"/>
          <w:highlight w:val="none"/>
        </w:rPr>
        <w:t>注</w:t>
      </w:r>
      <w:r>
        <w:rPr>
          <w:rFonts w:hint="eastAsia" w:ascii="Times New Roman" w:hAnsi="Times New Roman" w:eastAsia="宋体" w:cs="Times New Roman"/>
          <w:b/>
          <w:bCs/>
          <w:color w:val="auto"/>
          <w:sz w:val="24"/>
          <w:szCs w:val="24"/>
          <w:highlight w:val="none"/>
          <w:lang w:eastAsia="zh-CN"/>
        </w:rPr>
        <w:t>：</w:t>
      </w:r>
      <w:r>
        <w:rPr>
          <w:rFonts w:hint="default" w:ascii="Times New Roman" w:hAnsi="Times New Roman" w:eastAsia="宋体" w:cs="Times New Roman"/>
          <w:b/>
          <w:bCs/>
          <w:color w:val="auto"/>
          <w:sz w:val="24"/>
          <w:szCs w:val="24"/>
          <w:highlight w:val="none"/>
        </w:rPr>
        <w:t>投标</w:t>
      </w:r>
      <w:r>
        <w:rPr>
          <w:rFonts w:hint="eastAsia" w:ascii="Times New Roman" w:hAnsi="Times New Roman" w:cs="Times New Roman"/>
          <w:b/>
          <w:bCs/>
          <w:color w:val="auto"/>
          <w:sz w:val="24"/>
          <w:szCs w:val="24"/>
          <w:highlight w:val="none"/>
          <w:lang w:val="en-US" w:eastAsia="zh-CN"/>
        </w:rPr>
        <w:t>人</w:t>
      </w:r>
      <w:r>
        <w:rPr>
          <w:rFonts w:hint="default" w:ascii="Times New Roman" w:hAnsi="Times New Roman" w:eastAsia="宋体" w:cs="Times New Roman"/>
          <w:b/>
          <w:bCs/>
          <w:color w:val="auto"/>
          <w:sz w:val="24"/>
          <w:szCs w:val="24"/>
          <w:highlight w:val="none"/>
        </w:rPr>
        <w:t>如为原设备制造商授权的售后服务企业，原制造商</w:t>
      </w:r>
      <w:r>
        <w:rPr>
          <w:rFonts w:hint="eastAsia" w:ascii="Times New Roman" w:hAnsi="Times New Roman" w:cs="Times New Roman"/>
          <w:b/>
          <w:bCs/>
          <w:color w:val="auto"/>
          <w:sz w:val="24"/>
          <w:szCs w:val="24"/>
          <w:highlight w:val="none"/>
          <w:lang w:val="en-US" w:eastAsia="zh-CN"/>
        </w:rPr>
        <w:t>的</w:t>
      </w:r>
      <w:r>
        <w:rPr>
          <w:rFonts w:hint="default" w:ascii="Times New Roman" w:hAnsi="Times New Roman" w:eastAsia="宋体" w:cs="Times New Roman"/>
          <w:b/>
          <w:bCs/>
          <w:color w:val="auto"/>
          <w:sz w:val="24"/>
          <w:szCs w:val="24"/>
          <w:highlight w:val="none"/>
        </w:rPr>
        <w:t>相关资质证书</w:t>
      </w:r>
      <w:r>
        <w:rPr>
          <w:rFonts w:hint="eastAsia" w:ascii="Times New Roman" w:hAnsi="Times New Roman" w:cs="Times New Roman"/>
          <w:b/>
          <w:bCs/>
          <w:color w:val="auto"/>
          <w:sz w:val="24"/>
          <w:szCs w:val="24"/>
          <w:highlight w:val="none"/>
          <w:lang w:val="en-US" w:eastAsia="zh-CN"/>
        </w:rPr>
        <w:t>及相关证明材料</w:t>
      </w:r>
      <w:r>
        <w:rPr>
          <w:rFonts w:hint="default" w:ascii="Times New Roman" w:hAnsi="Times New Roman" w:eastAsia="宋体" w:cs="Times New Roman"/>
          <w:b/>
          <w:bCs/>
          <w:color w:val="auto"/>
          <w:sz w:val="24"/>
          <w:szCs w:val="24"/>
          <w:highlight w:val="none"/>
        </w:rPr>
        <w:t>可作为投标</w:t>
      </w:r>
      <w:r>
        <w:rPr>
          <w:rFonts w:hint="eastAsia" w:ascii="Times New Roman" w:hAnsi="Times New Roman" w:cs="Times New Roman"/>
          <w:b/>
          <w:bCs/>
          <w:color w:val="auto"/>
          <w:sz w:val="24"/>
          <w:szCs w:val="24"/>
          <w:highlight w:val="none"/>
          <w:lang w:val="en-US" w:eastAsia="zh-CN"/>
        </w:rPr>
        <w:t>人</w:t>
      </w:r>
      <w:r>
        <w:rPr>
          <w:rFonts w:hint="default" w:ascii="Times New Roman" w:hAnsi="Times New Roman" w:eastAsia="宋体" w:cs="Times New Roman"/>
          <w:b/>
          <w:bCs/>
          <w:color w:val="auto"/>
          <w:sz w:val="24"/>
          <w:szCs w:val="24"/>
          <w:highlight w:val="none"/>
        </w:rPr>
        <w:t>的证明材料</w:t>
      </w:r>
      <w:r>
        <w:rPr>
          <w:rFonts w:hint="eastAsia" w:cs="Times New Roman"/>
          <w:b/>
          <w:bCs/>
          <w:color w:val="auto"/>
          <w:sz w:val="24"/>
          <w:szCs w:val="24"/>
          <w:highlight w:val="none"/>
          <w:lang w:eastAsia="zh-CN"/>
        </w:rPr>
        <w:t>。</w:t>
      </w:r>
    </w:p>
    <w:p w14:paraId="39E6A4CC">
      <w:pPr>
        <w:spacing w:line="360" w:lineRule="auto"/>
        <w:rPr>
          <w:rFonts w:ascii="宋体" w:hAnsi="宋体" w:cs="宋体"/>
          <w:color w:val="auto"/>
          <w:sz w:val="24"/>
          <w:highlight w:val="none"/>
        </w:rPr>
      </w:pPr>
    </w:p>
    <w:p w14:paraId="30CF76B0">
      <w:pPr>
        <w:spacing w:line="360" w:lineRule="auto"/>
        <w:ind w:firstLine="482"/>
        <w:rPr>
          <w:rFonts w:ascii="宋体" w:hAnsi="宋体" w:cs="宋体"/>
          <w:color w:val="auto"/>
          <w:sz w:val="24"/>
          <w:highlight w:val="none"/>
        </w:rPr>
      </w:pPr>
      <w:r>
        <w:rPr>
          <w:rFonts w:hint="eastAsia" w:ascii="宋体" w:hAnsi="宋体" w:cs="宋体"/>
          <w:b/>
          <w:bCs/>
          <w:color w:val="auto"/>
          <w:sz w:val="24"/>
          <w:highlight w:val="none"/>
          <w:lang w:val="en-US" w:eastAsia="zh-CN"/>
        </w:rPr>
        <w:t>三</w:t>
      </w:r>
      <w:r>
        <w:rPr>
          <w:rFonts w:hint="eastAsia" w:ascii="宋体" w:hAnsi="宋体" w:cs="宋体"/>
          <w:b/>
          <w:bCs/>
          <w:color w:val="auto"/>
          <w:sz w:val="24"/>
          <w:highlight w:val="none"/>
        </w:rPr>
        <w:t>、商务条款</w:t>
      </w:r>
    </w:p>
    <w:p w14:paraId="6073B781">
      <w:pPr>
        <w:keepNext w:val="0"/>
        <w:keepLines w:val="0"/>
        <w:pageBreakBefore w:val="0"/>
        <w:widowControl w:val="0"/>
        <w:spacing w:line="360" w:lineRule="auto"/>
        <w:ind w:firstLine="480"/>
        <w:outlineLvl w:val="1"/>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rPr>
        <w:t>1</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rPr>
        <w:t xml:space="preserve"> </w:t>
      </w:r>
      <w:r>
        <w:rPr>
          <w:rFonts w:hint="eastAsia" w:ascii="Times New Roman" w:hAnsi="Times New Roman" w:eastAsia="宋体" w:cs="Times New Roman"/>
          <w:color w:val="auto"/>
          <w:sz w:val="24"/>
          <w:szCs w:val="24"/>
          <w:highlight w:val="none"/>
          <w:lang w:eastAsia="zh-CN"/>
        </w:rPr>
        <w:t>付款方式：</w:t>
      </w:r>
    </w:p>
    <w:p w14:paraId="6C9D5CFE">
      <w:pPr>
        <w:keepNext w:val="0"/>
        <w:keepLines w:val="0"/>
        <w:pageBreakBefore w:val="0"/>
        <w:widowControl w:val="0"/>
        <w:spacing w:line="360" w:lineRule="auto"/>
        <w:ind w:firstLine="480"/>
        <w:outlineLvl w:val="1"/>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1.1服务期内如需更换球管，</w:t>
      </w:r>
      <w:r>
        <w:rPr>
          <w:rFonts w:hint="eastAsia" w:cs="Times New Roman"/>
          <w:color w:val="auto"/>
          <w:sz w:val="24"/>
          <w:szCs w:val="24"/>
          <w:highlight w:val="none"/>
          <w:lang w:val="en-US" w:eastAsia="zh-CN"/>
        </w:rPr>
        <w:t>在</w:t>
      </w:r>
      <w:r>
        <w:rPr>
          <w:rFonts w:hint="eastAsia" w:ascii="Times New Roman" w:hAnsi="Times New Roman" w:eastAsia="宋体" w:cs="Times New Roman"/>
          <w:color w:val="auto"/>
          <w:sz w:val="24"/>
          <w:szCs w:val="24"/>
          <w:highlight w:val="none"/>
          <w:lang w:val="en-US" w:eastAsia="zh-CN"/>
        </w:rPr>
        <w:t>中标方完成球管更换</w:t>
      </w:r>
      <w:r>
        <w:rPr>
          <w:rFonts w:hint="eastAsia" w:cs="Times New Roman"/>
          <w:color w:val="auto"/>
          <w:sz w:val="24"/>
          <w:szCs w:val="24"/>
          <w:highlight w:val="none"/>
          <w:lang w:val="en-US" w:eastAsia="zh-CN"/>
        </w:rPr>
        <w:t>并验收合格后一周内采购方支付中标金额的70%，中标单位须提供该配件的合格证、报关单等证明配件来源合理合法的证明文件，否则采购单位有权拒绝本款项的支付</w:t>
      </w:r>
      <w:r>
        <w:rPr>
          <w:rFonts w:hint="eastAsia" w:ascii="Times New Roman" w:hAnsi="Times New Roman" w:eastAsia="宋体" w:cs="Times New Roman"/>
          <w:color w:val="auto"/>
          <w:sz w:val="24"/>
          <w:szCs w:val="24"/>
          <w:highlight w:val="none"/>
          <w:lang w:val="en-US" w:eastAsia="zh-CN"/>
        </w:rPr>
        <w:t>。</w:t>
      </w:r>
    </w:p>
    <w:p w14:paraId="0FD15057">
      <w:pPr>
        <w:keepNext w:val="0"/>
        <w:keepLines w:val="0"/>
        <w:pageBreakBefore w:val="0"/>
        <w:widowControl w:val="0"/>
        <w:spacing w:line="360" w:lineRule="auto"/>
        <w:ind w:firstLine="480"/>
        <w:outlineLvl w:val="1"/>
        <w:rPr>
          <w:rFonts w:ascii="宋体" w:hAnsi="宋体" w:cs="宋体"/>
          <w:color w:val="auto"/>
          <w:sz w:val="24"/>
          <w:highlight w:val="none"/>
        </w:rPr>
      </w:pPr>
      <w:r>
        <w:rPr>
          <w:rFonts w:hint="eastAsia" w:ascii="Times New Roman" w:hAnsi="Times New Roman" w:eastAsia="宋体" w:cs="Times New Roman"/>
          <w:color w:val="auto"/>
          <w:sz w:val="24"/>
          <w:szCs w:val="24"/>
          <w:highlight w:val="none"/>
          <w:lang w:val="en-US" w:eastAsia="zh-CN"/>
        </w:rPr>
        <w:t>1.2余款平分三期支付，每年度维保开始执行后一个月内完成每期维保费用的支付。</w:t>
      </w:r>
    </w:p>
    <w:p w14:paraId="0B447F0F">
      <w:pPr>
        <w:keepNext w:val="0"/>
        <w:keepLines w:val="0"/>
        <w:pageBreakBefore w:val="0"/>
        <w:widowControl w:val="0"/>
        <w:spacing w:line="360" w:lineRule="auto"/>
        <w:ind w:firstLine="480"/>
        <w:outlineLvl w:val="1"/>
        <w:rPr>
          <w:rFonts w:hint="eastAsia" w:ascii="宋体" w:hAnsi="宋体" w:cs="宋体"/>
          <w:color w:val="auto"/>
          <w:sz w:val="24"/>
          <w:highlight w:val="none"/>
        </w:rPr>
      </w:pPr>
      <w:r>
        <w:rPr>
          <w:rFonts w:hint="eastAsia" w:ascii="宋体" w:hAnsi="宋体" w:cs="宋体"/>
          <w:color w:val="auto"/>
          <w:sz w:val="24"/>
          <w:highlight w:val="none"/>
        </w:rPr>
        <w:t>2、用户报修电话响应时间：</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小时内，到达现场维修时间：24个小时内。</w:t>
      </w:r>
    </w:p>
    <w:p w14:paraId="53B697AC">
      <w:pPr>
        <w:keepNext w:val="0"/>
        <w:keepLines w:val="0"/>
        <w:pageBreakBefore w:val="0"/>
        <w:widowControl w:val="0"/>
        <w:spacing w:line="360" w:lineRule="auto"/>
        <w:ind w:firstLine="480"/>
        <w:outlineLvl w:val="1"/>
        <w:rPr>
          <w:rFonts w:hint="eastAsia" w:ascii="Times New Roman" w:hAnsi="Times New Roman"/>
          <w:color w:val="auto"/>
          <w:sz w:val="24"/>
          <w:szCs w:val="24"/>
          <w:highlight w:val="none"/>
        </w:rPr>
      </w:pPr>
      <w:r>
        <w:rPr>
          <w:rFonts w:hint="eastAsia"/>
          <w:color w:val="auto"/>
          <w:sz w:val="24"/>
          <w:szCs w:val="24"/>
          <w:highlight w:val="none"/>
          <w:lang w:val="en-US" w:eastAsia="zh-CN"/>
        </w:rPr>
        <w:t>3、</w:t>
      </w:r>
      <w:r>
        <w:rPr>
          <w:rFonts w:hint="eastAsia" w:ascii="Times New Roman" w:hAnsi="Times New Roman"/>
          <w:color w:val="auto"/>
          <w:sz w:val="24"/>
          <w:szCs w:val="24"/>
          <w:highlight w:val="none"/>
        </w:rPr>
        <w:t>采购标的的其他技术、服务等要求：</w:t>
      </w:r>
    </w:p>
    <w:p w14:paraId="45391444">
      <w:pPr>
        <w:keepNext w:val="0"/>
        <w:keepLines w:val="0"/>
        <w:pageBreakBefore w:val="0"/>
        <w:widowControl w:val="0"/>
        <w:spacing w:line="360" w:lineRule="auto"/>
        <w:ind w:firstLine="480"/>
        <w:rPr>
          <w:rFonts w:hint="eastAsia"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3</w:t>
      </w:r>
      <w:r>
        <w:rPr>
          <w:rFonts w:hint="eastAsia" w:ascii="Times New Roman" w:hAnsi="Times New Roman" w:eastAsia="宋体" w:cs="Times New Roman"/>
          <w:color w:val="auto"/>
          <w:sz w:val="24"/>
          <w:szCs w:val="24"/>
          <w:highlight w:val="none"/>
        </w:rPr>
        <w:t>.</w:t>
      </w:r>
      <w:r>
        <w:rPr>
          <w:rFonts w:hint="eastAsia" w:ascii="Times New Roman" w:hAnsi="Times New Roman" w:eastAsia="宋体" w:cs="Times New Roman"/>
          <w:color w:val="auto"/>
          <w:sz w:val="24"/>
          <w:szCs w:val="24"/>
          <w:highlight w:val="none"/>
          <w:lang w:val="en-US" w:eastAsia="zh-CN"/>
        </w:rPr>
        <w:t>1</w:t>
      </w:r>
      <w:r>
        <w:rPr>
          <w:rFonts w:hint="eastAsia" w:ascii="Times New Roman" w:hAnsi="Times New Roman" w:eastAsia="宋体" w:cs="Times New Roman"/>
          <w:color w:val="auto"/>
          <w:sz w:val="24"/>
          <w:szCs w:val="24"/>
          <w:highlight w:val="none"/>
        </w:rPr>
        <w:t>投标人负责完成设备安装、调试、运行和验收交付等工作。投标人应提供详细、可行的项目实施及应急处理方案，并根据项目进度详细列出各个阶段采购人需要配合的内容。</w:t>
      </w:r>
    </w:p>
    <w:p w14:paraId="31EFF6D6">
      <w:pPr>
        <w:spacing w:line="560" w:lineRule="exact"/>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投标人应提供培训计划（包括临床使用培训，工程师维修保养培训），培训内容为本设备系统操作及常见问题处理，确保临床人员具备独立工作的能力。</w:t>
      </w:r>
    </w:p>
    <w:p w14:paraId="337150DC">
      <w:pPr>
        <w:spacing w:line="560" w:lineRule="exact"/>
        <w:ind w:firstLine="480"/>
        <w:outlineLvl w:val="1"/>
        <w:rPr>
          <w:rFonts w:hint="eastAsia" w:ascii="宋体" w:hAnsi="宋体"/>
          <w:color w:val="auto"/>
          <w:sz w:val="24"/>
          <w:szCs w:val="24"/>
          <w:highlight w:val="none"/>
        </w:rPr>
      </w:pP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履约保证金：本项目免收履约保证金。</w:t>
      </w:r>
    </w:p>
    <w:p w14:paraId="171F5A2B">
      <w:pPr>
        <w:spacing w:line="560" w:lineRule="exact"/>
        <w:ind w:firstLine="480"/>
        <w:outlineLvl w:val="1"/>
        <w:rPr>
          <w:rFonts w:hint="eastAsia" w:ascii="宋体" w:hAnsi="宋体"/>
          <w:color w:val="auto"/>
          <w:sz w:val="24"/>
          <w:szCs w:val="24"/>
          <w:highlight w:val="none"/>
        </w:rPr>
      </w:pP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合同条款（详见附件）</w:t>
      </w:r>
    </w:p>
    <w:p w14:paraId="0E332B6C">
      <w:pPr>
        <w:tabs>
          <w:tab w:val="left" w:pos="6200"/>
        </w:tabs>
        <w:rPr>
          <w:rFonts w:hint="eastAsia" w:ascii="Arial" w:hAnsi="Arial" w:cs="Arial"/>
          <w:b/>
          <w:color w:val="auto"/>
          <w:sz w:val="32"/>
          <w:szCs w:val="21"/>
          <w:highlight w:val="none"/>
        </w:rPr>
      </w:pPr>
    </w:p>
    <w:p w14:paraId="3260E9B8">
      <w:pPr>
        <w:tabs>
          <w:tab w:val="left" w:pos="6200"/>
        </w:tabs>
        <w:rPr>
          <w:rFonts w:hint="eastAsia" w:ascii="Arial" w:hAnsi="Arial" w:cs="Arial"/>
          <w:b/>
          <w:color w:val="auto"/>
          <w:sz w:val="32"/>
          <w:szCs w:val="21"/>
          <w:highlight w:val="none"/>
        </w:rPr>
      </w:pPr>
    </w:p>
    <w:p w14:paraId="2568E2CF">
      <w:pPr>
        <w:keepNext/>
        <w:spacing w:line="560" w:lineRule="exact"/>
        <w:ind w:firstLine="880"/>
        <w:jc w:val="center"/>
        <w:outlineLvl w:val="0"/>
        <w:rPr>
          <w:rFonts w:hint="eastAsia" w:ascii="黑体" w:hAnsi="Times New Roman" w:eastAsia="黑体"/>
          <w:b/>
          <w:bCs/>
          <w:color w:val="auto"/>
          <w:sz w:val="44"/>
          <w:szCs w:val="28"/>
          <w:highlight w:val="none"/>
        </w:rPr>
      </w:pPr>
      <w:bookmarkStart w:id="174" w:name="_Toc120614281"/>
      <w:r>
        <w:rPr>
          <w:rFonts w:hint="eastAsia" w:ascii="黑体" w:hAnsi="Times New Roman" w:eastAsia="黑体"/>
          <w:bCs/>
          <w:color w:val="auto"/>
          <w:sz w:val="44"/>
          <w:szCs w:val="28"/>
          <w:highlight w:val="none"/>
        </w:rPr>
        <w:br w:type="page" w:clear="all"/>
      </w:r>
      <w:r>
        <w:rPr>
          <w:rFonts w:hint="eastAsia" w:ascii="黑体" w:hAnsi="Times New Roman" w:eastAsia="黑体"/>
          <w:bCs/>
          <w:color w:val="auto"/>
          <w:sz w:val="44"/>
          <w:szCs w:val="28"/>
          <w:highlight w:val="none"/>
        </w:rPr>
        <w:t xml:space="preserve">第四章  </w:t>
      </w:r>
      <w:r>
        <w:rPr>
          <w:rFonts w:hint="eastAsia" w:ascii="黑体" w:hAnsi="Times New Roman" w:eastAsia="黑体"/>
          <w:b/>
          <w:bCs/>
          <w:color w:val="auto"/>
          <w:sz w:val="44"/>
          <w:szCs w:val="28"/>
          <w:highlight w:val="none"/>
        </w:rPr>
        <w:t>评审方法与评审标准</w:t>
      </w:r>
    </w:p>
    <w:p w14:paraId="75D94571">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评委在认真审阅响应文件的基础上，根据各响应文件的响应程度独立评判，不得统一打分。</w:t>
      </w:r>
    </w:p>
    <w:p w14:paraId="0F6357E4">
      <w:pPr>
        <w:spacing w:line="560" w:lineRule="exact"/>
        <w:ind w:firstLine="482"/>
        <w:outlineLvl w:val="1"/>
        <w:rPr>
          <w:rFonts w:hint="eastAsia" w:ascii="宋体" w:hAnsi="宋体"/>
          <w:b/>
          <w:color w:val="auto"/>
          <w:sz w:val="24"/>
          <w:szCs w:val="24"/>
          <w:highlight w:val="none"/>
        </w:rPr>
      </w:pPr>
      <w:r>
        <w:rPr>
          <w:rFonts w:hint="eastAsia" w:ascii="宋体" w:hAnsi="宋体"/>
          <w:b/>
          <w:color w:val="auto"/>
          <w:sz w:val="24"/>
          <w:szCs w:val="24"/>
          <w:highlight w:val="none"/>
        </w:rPr>
        <w:t>（一）采购人（代表）对供应商资格进行审查。</w:t>
      </w:r>
    </w:p>
    <w:p w14:paraId="6F69F584">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供应商资格不合格的，其响应文件判定为无效响应文件。</w:t>
      </w:r>
    </w:p>
    <w:p w14:paraId="63065958">
      <w:pPr>
        <w:spacing w:line="560" w:lineRule="exact"/>
        <w:ind w:firstLine="482"/>
        <w:outlineLvl w:val="1"/>
        <w:rPr>
          <w:rFonts w:hint="eastAsia" w:ascii="宋体" w:hAnsi="宋体"/>
          <w:b/>
          <w:color w:val="auto"/>
          <w:sz w:val="24"/>
          <w:szCs w:val="24"/>
          <w:highlight w:val="none"/>
        </w:rPr>
      </w:pPr>
      <w:r>
        <w:rPr>
          <w:rFonts w:hint="eastAsia" w:ascii="宋体" w:hAnsi="宋体"/>
          <w:b/>
          <w:color w:val="auto"/>
          <w:sz w:val="24"/>
          <w:szCs w:val="24"/>
          <w:highlight w:val="none"/>
        </w:rPr>
        <w:t>（二）磋商小组对符合资格供应商的响应文件进行符合性审查。</w:t>
      </w:r>
    </w:p>
    <w:p w14:paraId="3F131CFE">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未通过符合性审查的响应文件，将被判为不满足磋商文件实质性要求。 </w:t>
      </w:r>
    </w:p>
    <w:p w14:paraId="74D95D86">
      <w:pPr>
        <w:spacing w:line="560" w:lineRule="exact"/>
        <w:ind w:firstLine="482"/>
        <w:outlineLvl w:val="1"/>
        <w:rPr>
          <w:rFonts w:hint="eastAsia" w:ascii="宋体" w:hAnsi="宋体"/>
          <w:b/>
          <w:color w:val="auto"/>
          <w:sz w:val="24"/>
          <w:szCs w:val="24"/>
          <w:highlight w:val="none"/>
        </w:rPr>
      </w:pPr>
      <w:r>
        <w:rPr>
          <w:rFonts w:hint="eastAsia" w:ascii="宋体" w:hAnsi="宋体"/>
          <w:b/>
          <w:color w:val="auto"/>
          <w:sz w:val="24"/>
          <w:szCs w:val="24"/>
          <w:highlight w:val="none"/>
        </w:rPr>
        <w:t>（三）</w:t>
      </w:r>
      <w:r>
        <w:rPr>
          <w:rFonts w:hint="eastAsia" w:ascii="宋体" w:hAnsi="宋体"/>
          <w:b/>
          <w:color w:val="auto"/>
          <w:sz w:val="24"/>
          <w:szCs w:val="24"/>
          <w:highlight w:val="none"/>
          <w:lang w:val="en-US" w:eastAsia="zh-CN"/>
        </w:rPr>
        <w:t>价格分：20分，</w:t>
      </w:r>
      <w:r>
        <w:rPr>
          <w:rFonts w:hint="eastAsia" w:ascii="宋体" w:hAnsi="宋体"/>
          <w:b/>
          <w:color w:val="auto"/>
          <w:sz w:val="24"/>
          <w:szCs w:val="24"/>
          <w:highlight w:val="none"/>
        </w:rPr>
        <w:t>商务技术分：</w:t>
      </w:r>
      <w:r>
        <w:rPr>
          <w:rFonts w:hint="eastAsia" w:ascii="宋体" w:hAnsi="宋体"/>
          <w:b/>
          <w:color w:val="auto"/>
          <w:sz w:val="24"/>
          <w:szCs w:val="24"/>
          <w:highlight w:val="none"/>
          <w:lang w:val="en-US" w:eastAsia="zh-CN"/>
        </w:rPr>
        <w:t>80</w:t>
      </w:r>
      <w:r>
        <w:rPr>
          <w:rFonts w:hint="eastAsia" w:ascii="宋体" w:hAnsi="宋体"/>
          <w:b/>
          <w:color w:val="auto"/>
          <w:sz w:val="24"/>
          <w:szCs w:val="24"/>
          <w:highlight w:val="none"/>
        </w:rPr>
        <w:t>分</w:t>
      </w:r>
    </w:p>
    <w:p w14:paraId="5140AEAF">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各供应商得分为磋商小组成员评分的算术平均分，分值保留小数点后两位。</w:t>
      </w:r>
    </w:p>
    <w:p w14:paraId="5B96D399">
      <w:pPr>
        <w:keepNext w:val="0"/>
        <w:keepLines w:val="0"/>
        <w:pageBreakBefore w:val="0"/>
        <w:spacing w:line="240" w:lineRule="auto"/>
        <w:ind w:left="0" w:right="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价格部分（</w:t>
      </w:r>
      <w:r>
        <w:rPr>
          <w:rFonts w:hint="eastAsia" w:ascii="宋体" w:hAnsi="宋体" w:cs="宋体"/>
          <w:b/>
          <w:color w:val="auto"/>
          <w:sz w:val="24"/>
          <w:szCs w:val="24"/>
          <w:highlight w:val="none"/>
          <w:lang w:val="en-US" w:eastAsia="zh-CN"/>
        </w:rPr>
        <w:t>2</w:t>
      </w:r>
      <w:r>
        <w:rPr>
          <w:rFonts w:hint="eastAsia" w:ascii="宋体" w:hAnsi="宋体" w:eastAsia="宋体" w:cs="宋体"/>
          <w:b/>
          <w:color w:val="auto"/>
          <w:sz w:val="24"/>
          <w:szCs w:val="24"/>
          <w:highlight w:val="none"/>
        </w:rPr>
        <w:t>0分）</w:t>
      </w:r>
    </w:p>
    <w:tbl>
      <w:tblPr>
        <w:tblStyle w:val="28"/>
        <w:tblW w:w="95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4"/>
        <w:gridCol w:w="1834"/>
        <w:gridCol w:w="7022"/>
      </w:tblGrid>
      <w:tr w14:paraId="76F991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9" w:hRule="atLeast"/>
          <w:jc w:val="center"/>
        </w:trPr>
        <w:tc>
          <w:tcPr>
            <w:tcW w:w="714" w:type="dxa"/>
            <w:vAlign w:val="center"/>
          </w:tcPr>
          <w:p w14:paraId="75CC1BA2">
            <w:pPr>
              <w:keepNext w:val="0"/>
              <w:keepLines w:val="0"/>
              <w:pageBreakBefore w:val="0"/>
              <w:spacing w:line="240" w:lineRule="auto"/>
              <w:ind w:left="0" w:right="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评比</w:t>
            </w:r>
          </w:p>
          <w:p w14:paraId="21E7BDDA">
            <w:pPr>
              <w:keepNext w:val="0"/>
              <w:keepLines w:val="0"/>
              <w:pageBreakBefore w:val="0"/>
              <w:spacing w:line="240" w:lineRule="auto"/>
              <w:ind w:left="0" w:right="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因素</w:t>
            </w:r>
          </w:p>
        </w:tc>
        <w:tc>
          <w:tcPr>
            <w:tcW w:w="1834" w:type="dxa"/>
            <w:vAlign w:val="center"/>
          </w:tcPr>
          <w:p w14:paraId="55D92233">
            <w:pPr>
              <w:keepNext w:val="0"/>
              <w:keepLines w:val="0"/>
              <w:pageBreakBefore w:val="0"/>
              <w:spacing w:line="240" w:lineRule="auto"/>
              <w:ind w:left="0" w:right="0" w:firstLine="1"/>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分值</w:t>
            </w:r>
          </w:p>
        </w:tc>
        <w:tc>
          <w:tcPr>
            <w:tcW w:w="7022" w:type="dxa"/>
            <w:vAlign w:val="center"/>
          </w:tcPr>
          <w:p w14:paraId="2B8079F0">
            <w:pPr>
              <w:keepNext w:val="0"/>
              <w:keepLines w:val="0"/>
              <w:pageBreakBefore w:val="0"/>
              <w:spacing w:line="240" w:lineRule="auto"/>
              <w:ind w:left="0" w:right="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评分细则</w:t>
            </w:r>
          </w:p>
        </w:tc>
      </w:tr>
      <w:tr w14:paraId="504C75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32" w:hRule="atLeast"/>
          <w:jc w:val="center"/>
        </w:trPr>
        <w:tc>
          <w:tcPr>
            <w:tcW w:w="714" w:type="dxa"/>
            <w:vAlign w:val="center"/>
          </w:tcPr>
          <w:p w14:paraId="144CCDD0">
            <w:pPr>
              <w:keepNext w:val="0"/>
              <w:keepLines w:val="0"/>
              <w:pageBreakBefore w:val="0"/>
              <w:spacing w:line="240" w:lineRule="auto"/>
              <w:ind w:left="0" w:right="0"/>
              <w:jc w:val="center"/>
              <w:rPr>
                <w:rFonts w:hint="eastAsia" w:ascii="宋体" w:hAnsi="宋体" w:eastAsia="宋体" w:cs="宋体"/>
                <w:color w:val="auto"/>
                <w:sz w:val="24"/>
                <w:szCs w:val="24"/>
                <w:highlight w:val="none"/>
                <w:lang w:eastAsia="zh-CN"/>
              </w:rPr>
            </w:pPr>
            <w:r>
              <w:rPr>
                <w:rFonts w:hint="eastAsia" w:ascii="宋体" w:hAnsi="宋体" w:cs="宋体"/>
                <w:b w:val="0"/>
                <w:bCs/>
                <w:color w:val="auto"/>
                <w:sz w:val="24"/>
                <w:szCs w:val="24"/>
                <w:highlight w:val="none"/>
                <w:lang w:val="en-US" w:eastAsia="zh-CN"/>
              </w:rPr>
              <w:t>1</w:t>
            </w:r>
          </w:p>
        </w:tc>
        <w:tc>
          <w:tcPr>
            <w:tcW w:w="1834" w:type="dxa"/>
            <w:vAlign w:val="center"/>
          </w:tcPr>
          <w:p w14:paraId="267F8E88">
            <w:pPr>
              <w:keepNext w:val="0"/>
              <w:keepLines w:val="0"/>
              <w:pageBreakBefore w:val="0"/>
              <w:spacing w:line="240" w:lineRule="auto"/>
              <w:ind w:left="0" w:right="0"/>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0分</w:t>
            </w:r>
          </w:p>
        </w:tc>
        <w:tc>
          <w:tcPr>
            <w:tcW w:w="7022" w:type="dxa"/>
            <w:vAlign w:val="center"/>
          </w:tcPr>
          <w:p w14:paraId="5260B510">
            <w:pPr>
              <w:keepNext w:val="0"/>
              <w:keepLines w:val="0"/>
              <w:pageBreakBefore w:val="0"/>
              <w:spacing w:line="240" w:lineRule="auto"/>
              <w:ind w:left="0" w:right="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价格分统一</w:t>
            </w:r>
            <w:r>
              <w:rPr>
                <w:rFonts w:hint="eastAsia" w:ascii="宋体" w:hAnsi="宋体" w:eastAsia="宋体" w:cs="宋体"/>
                <w:color w:val="auto"/>
                <w:sz w:val="24"/>
                <w:szCs w:val="24"/>
                <w:highlight w:val="none"/>
                <w:lang w:val="en-US" w:eastAsia="zh-CN"/>
              </w:rPr>
              <w:t>采用低价优先法计算，即满足招标文件要求且报价最低的供应商的价格为评标基准价，其价格分为满分。其他供应商的价格分统一按照下列公式计算：</w:t>
            </w:r>
          </w:p>
          <w:p w14:paraId="26A64083">
            <w:pPr>
              <w:keepNext w:val="0"/>
              <w:keepLines w:val="0"/>
              <w:pageBreakBefore w:val="0"/>
              <w:spacing w:line="24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投标报价得分=（评标基准价/投标报价）×价格权值×100%</w:t>
            </w:r>
          </w:p>
        </w:tc>
      </w:tr>
    </w:tbl>
    <w:p w14:paraId="33C25461">
      <w:pPr>
        <w:keepNext w:val="0"/>
        <w:keepLines w:val="0"/>
        <w:pageBreakBefore w:val="0"/>
        <w:spacing w:line="240" w:lineRule="auto"/>
        <w:ind w:left="0" w:right="0"/>
        <w:rPr>
          <w:rFonts w:hint="eastAsia" w:ascii="宋体" w:hAnsi="宋体" w:eastAsia="宋体" w:cs="宋体"/>
          <w:b/>
          <w:color w:val="auto"/>
          <w:sz w:val="24"/>
          <w:szCs w:val="24"/>
          <w:highlight w:val="none"/>
        </w:rPr>
      </w:pPr>
    </w:p>
    <w:p w14:paraId="6C320BD2">
      <w:pPr>
        <w:keepNext w:val="0"/>
        <w:keepLines w:val="0"/>
        <w:pageBreakBefore w:val="0"/>
        <w:spacing w:line="240" w:lineRule="auto"/>
        <w:ind w:left="0" w:right="0"/>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商务</w:t>
      </w:r>
      <w:r>
        <w:rPr>
          <w:rFonts w:hint="eastAsia" w:ascii="宋体" w:hAnsi="宋体" w:eastAsia="宋体" w:cs="宋体"/>
          <w:b/>
          <w:color w:val="auto"/>
          <w:sz w:val="24"/>
          <w:szCs w:val="24"/>
          <w:highlight w:val="none"/>
        </w:rPr>
        <w:t>技术部分（</w:t>
      </w:r>
      <w:r>
        <w:rPr>
          <w:rFonts w:hint="eastAsia" w:ascii="宋体" w:hAnsi="宋体" w:cs="宋体"/>
          <w:b/>
          <w:color w:val="auto"/>
          <w:sz w:val="24"/>
          <w:szCs w:val="24"/>
          <w:highlight w:val="none"/>
          <w:lang w:val="en-US" w:eastAsia="zh-CN"/>
        </w:rPr>
        <w:t>80</w:t>
      </w:r>
      <w:r>
        <w:rPr>
          <w:rFonts w:hint="eastAsia" w:ascii="宋体" w:hAnsi="宋体" w:eastAsia="宋体" w:cs="宋体"/>
          <w:b/>
          <w:color w:val="auto"/>
          <w:sz w:val="24"/>
          <w:szCs w:val="24"/>
          <w:highlight w:val="none"/>
        </w:rPr>
        <w:t>分）</w:t>
      </w:r>
    </w:p>
    <w:tbl>
      <w:tblPr>
        <w:tblStyle w:val="28"/>
        <w:tblW w:w="99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6" w:type="dxa"/>
          <w:left w:w="16" w:type="dxa"/>
          <w:bottom w:w="0" w:type="dxa"/>
          <w:right w:w="16" w:type="dxa"/>
        </w:tblCellMar>
      </w:tblPr>
      <w:tblGrid>
        <w:gridCol w:w="727"/>
        <w:gridCol w:w="1826"/>
        <w:gridCol w:w="7426"/>
      </w:tblGrid>
      <w:tr w14:paraId="176E31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6" w:type="dxa"/>
            <w:left w:w="16" w:type="dxa"/>
            <w:bottom w:w="0" w:type="dxa"/>
            <w:right w:w="16" w:type="dxa"/>
          </w:tblCellMar>
        </w:tblPrEx>
        <w:trPr>
          <w:cantSplit/>
          <w:trHeight w:val="728" w:hRule="atLeast"/>
          <w:jc w:val="center"/>
        </w:trPr>
        <w:tc>
          <w:tcPr>
            <w:tcW w:w="727" w:type="dxa"/>
            <w:vAlign w:val="center"/>
          </w:tcPr>
          <w:p w14:paraId="3A320F8C">
            <w:pPr>
              <w:keepNext w:val="0"/>
              <w:keepLines w:val="0"/>
              <w:pageBreakBefore w:val="0"/>
              <w:widowControl w:val="0"/>
              <w:spacing w:line="240" w:lineRule="auto"/>
              <w:ind w:left="105" w:right="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评比</w:t>
            </w:r>
          </w:p>
          <w:p w14:paraId="08FE44EE">
            <w:pPr>
              <w:keepNext w:val="0"/>
              <w:keepLines w:val="0"/>
              <w:pageBreakBefore w:val="0"/>
              <w:widowControl w:val="0"/>
              <w:spacing w:line="240" w:lineRule="auto"/>
              <w:ind w:left="105" w:right="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因素</w:t>
            </w:r>
          </w:p>
        </w:tc>
        <w:tc>
          <w:tcPr>
            <w:tcW w:w="1826" w:type="dxa"/>
            <w:tcMar>
              <w:top w:w="16" w:type="dxa"/>
              <w:left w:w="16" w:type="dxa"/>
              <w:bottom w:w="0" w:type="dxa"/>
              <w:right w:w="16" w:type="dxa"/>
            </w:tcMar>
            <w:vAlign w:val="center"/>
          </w:tcPr>
          <w:p w14:paraId="49309068">
            <w:pPr>
              <w:keepNext w:val="0"/>
              <w:keepLines w:val="0"/>
              <w:pageBreakBefore w:val="0"/>
              <w:widowControl w:val="0"/>
              <w:spacing w:line="240" w:lineRule="auto"/>
              <w:ind w:left="105" w:right="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内容</w:t>
            </w:r>
          </w:p>
        </w:tc>
        <w:tc>
          <w:tcPr>
            <w:tcW w:w="7426" w:type="dxa"/>
            <w:vAlign w:val="center"/>
          </w:tcPr>
          <w:p w14:paraId="6D186819">
            <w:pPr>
              <w:keepNext w:val="0"/>
              <w:keepLines w:val="0"/>
              <w:pageBreakBefore w:val="0"/>
              <w:widowControl w:val="0"/>
              <w:spacing w:line="240" w:lineRule="auto"/>
              <w:ind w:left="105" w:right="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评分细则</w:t>
            </w:r>
          </w:p>
        </w:tc>
      </w:tr>
      <w:tr w14:paraId="34597E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6" w:type="dxa"/>
            <w:left w:w="16" w:type="dxa"/>
            <w:bottom w:w="0" w:type="dxa"/>
            <w:right w:w="16" w:type="dxa"/>
          </w:tblCellMar>
        </w:tblPrEx>
        <w:trPr>
          <w:cantSplit/>
          <w:trHeight w:val="1452" w:hRule="atLeast"/>
          <w:jc w:val="center"/>
        </w:trPr>
        <w:tc>
          <w:tcPr>
            <w:tcW w:w="727" w:type="dxa"/>
            <w:vAlign w:val="center"/>
          </w:tcPr>
          <w:p w14:paraId="5911E45B">
            <w:pPr>
              <w:keepNext w:val="0"/>
              <w:keepLines w:val="0"/>
              <w:pageBreakBefore w:val="0"/>
              <w:widowControl w:val="0"/>
              <w:spacing w:line="240" w:lineRule="auto"/>
              <w:ind w:left="105" w:right="0" w:firstLine="1"/>
              <w:jc w:val="center"/>
              <w:rPr>
                <w:rFonts w:hint="eastAsia" w:ascii="宋体" w:hAnsi="宋体" w:eastAsia="宋体" w:cs="宋体"/>
                <w:color w:val="auto"/>
                <w:sz w:val="24"/>
                <w:szCs w:val="24"/>
                <w:highlight w:val="none"/>
              </w:rPr>
            </w:pPr>
          </w:p>
          <w:p w14:paraId="05BB5DE0">
            <w:pPr>
              <w:keepNext w:val="0"/>
              <w:keepLines w:val="0"/>
              <w:pageBreakBefore w:val="0"/>
              <w:widowControl w:val="0"/>
              <w:spacing w:line="240" w:lineRule="auto"/>
              <w:ind w:left="105"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1826" w:type="dxa"/>
            <w:tcMar>
              <w:top w:w="16" w:type="dxa"/>
              <w:left w:w="16" w:type="dxa"/>
              <w:bottom w:w="0" w:type="dxa"/>
              <w:right w:w="16" w:type="dxa"/>
            </w:tcMar>
            <w:vAlign w:val="center"/>
          </w:tcPr>
          <w:p w14:paraId="5F278C24">
            <w:pPr>
              <w:keepNext w:val="0"/>
              <w:keepLines w:val="0"/>
              <w:pageBreakBefore w:val="0"/>
              <w:widowControl w:val="0"/>
              <w:spacing w:line="240" w:lineRule="auto"/>
              <w:ind w:left="105" w:right="0"/>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技术需求（</w:t>
            </w:r>
            <w:r>
              <w:rPr>
                <w:rFonts w:hint="eastAsia" w:ascii="宋体" w:hAnsi="宋体" w:cs="宋体"/>
                <w:color w:val="auto"/>
                <w:sz w:val="24"/>
                <w:szCs w:val="24"/>
                <w:highlight w:val="none"/>
                <w:lang w:val="en-US" w:eastAsia="zh-CN"/>
              </w:rPr>
              <w:t>18</w:t>
            </w:r>
            <w:r>
              <w:rPr>
                <w:rFonts w:hint="eastAsia" w:ascii="宋体" w:hAnsi="宋体" w:eastAsia="宋体" w:cs="宋体"/>
                <w:color w:val="auto"/>
                <w:sz w:val="24"/>
                <w:szCs w:val="24"/>
                <w:highlight w:val="none"/>
                <w:lang w:val="en-US" w:eastAsia="zh-CN"/>
              </w:rPr>
              <w:t>分）</w:t>
            </w:r>
          </w:p>
        </w:tc>
        <w:tc>
          <w:tcPr>
            <w:tcW w:w="7426" w:type="dxa"/>
            <w:vAlign w:val="center"/>
          </w:tcPr>
          <w:p w14:paraId="225DFBE2">
            <w:pPr>
              <w:keepNext w:val="0"/>
              <w:keepLines w:val="0"/>
              <w:pageBreakBefore w:val="0"/>
              <w:widowControl w:val="0"/>
              <w:spacing w:line="240" w:lineRule="auto"/>
              <w:ind w:left="105" w:right="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满足标书基本要求得</w:t>
            </w:r>
            <w:r>
              <w:rPr>
                <w:rFonts w:hint="eastAsia" w:ascii="宋体" w:hAnsi="宋体" w:cs="宋体"/>
                <w:color w:val="auto"/>
                <w:sz w:val="24"/>
                <w:szCs w:val="24"/>
                <w:highlight w:val="none"/>
                <w:lang w:val="en-US" w:eastAsia="zh-CN"/>
              </w:rPr>
              <w:t>18</w:t>
            </w:r>
            <w:r>
              <w:rPr>
                <w:rFonts w:hint="eastAsia" w:ascii="宋体" w:hAnsi="宋体" w:eastAsia="宋体" w:cs="宋体"/>
                <w:color w:val="auto"/>
                <w:sz w:val="24"/>
                <w:szCs w:val="24"/>
                <w:highlight w:val="none"/>
                <w:lang w:val="en-US" w:eastAsia="zh-CN"/>
              </w:rPr>
              <w:t>分，正偏离不加分，★号为核心参数，如果负偏离，视为未能实质性满足招标要求，作无效标处理。有一项▲号指标负偏离扣</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分、非▲号指标每负偏离一项扣1分，扣完为止。</w:t>
            </w:r>
          </w:p>
          <w:p w14:paraId="50B0DA32">
            <w:pPr>
              <w:keepNext w:val="0"/>
              <w:keepLines w:val="0"/>
              <w:pageBreakBefore w:val="0"/>
              <w:widowControl w:val="0"/>
              <w:spacing w:line="240" w:lineRule="auto"/>
              <w:ind w:left="105" w:right="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未按磋商文件要求提供相应佐证材料，或提供的佐证材料不足以证明响应的真实性的，磋商小组有权按负偏离处理</w:t>
            </w:r>
            <w:r>
              <w:rPr>
                <w:rFonts w:hint="eastAsia" w:ascii="宋体" w:hAnsi="宋体" w:eastAsia="宋体" w:cs="宋体"/>
                <w:color w:val="auto"/>
                <w:sz w:val="24"/>
                <w:szCs w:val="24"/>
                <w:highlight w:val="none"/>
              </w:rPr>
              <w:t>。</w:t>
            </w:r>
          </w:p>
        </w:tc>
      </w:tr>
      <w:tr w14:paraId="240DB6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6" w:type="dxa"/>
            <w:left w:w="16" w:type="dxa"/>
            <w:bottom w:w="0" w:type="dxa"/>
            <w:right w:w="16" w:type="dxa"/>
          </w:tblCellMar>
        </w:tblPrEx>
        <w:trPr>
          <w:cantSplit/>
          <w:trHeight w:val="1391" w:hRule="atLeast"/>
          <w:jc w:val="center"/>
        </w:trPr>
        <w:tc>
          <w:tcPr>
            <w:tcW w:w="727" w:type="dxa"/>
            <w:vAlign w:val="center"/>
          </w:tcPr>
          <w:p w14:paraId="6A5CF332">
            <w:pPr>
              <w:keepNext w:val="0"/>
              <w:keepLines w:val="0"/>
              <w:pageBreakBefore w:val="0"/>
              <w:widowControl w:val="0"/>
              <w:spacing w:line="240" w:lineRule="auto"/>
              <w:ind w:left="105"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1826" w:type="dxa"/>
            <w:tcMar>
              <w:top w:w="16" w:type="dxa"/>
              <w:left w:w="16" w:type="dxa"/>
              <w:bottom w:w="0" w:type="dxa"/>
              <w:right w:w="16" w:type="dxa"/>
            </w:tcMar>
            <w:vAlign w:val="center"/>
          </w:tcPr>
          <w:p w14:paraId="0F1ADA9A">
            <w:pPr>
              <w:keepNext w:val="0"/>
              <w:keepLines w:val="0"/>
              <w:pageBreakBefore w:val="0"/>
              <w:widowControl w:val="0"/>
              <w:spacing w:line="240" w:lineRule="auto"/>
              <w:ind w:left="105"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维保服务技术能力（</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分）</w:t>
            </w:r>
          </w:p>
        </w:tc>
        <w:tc>
          <w:tcPr>
            <w:tcW w:w="7426" w:type="dxa"/>
            <w:vAlign w:val="center"/>
          </w:tcPr>
          <w:p w14:paraId="06C279B4">
            <w:pPr>
              <w:keepNext w:val="0"/>
              <w:keepLines w:val="0"/>
              <w:pageBreakBefore w:val="0"/>
              <w:widowControl w:val="0"/>
              <w:spacing w:line="240" w:lineRule="auto"/>
              <w:ind w:left="105" w:right="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投标人具有维保设备原厂培训证书的工程师（培训证书颁发日期在投标之日起前2年内），提供培训证书（复印件）及投标公司为该工程师缴纳的近半年任一一个月的社保记录（复印件）。工程师每有一人得2分，最多得10分，培训证书原件备查。</w:t>
            </w:r>
          </w:p>
        </w:tc>
      </w:tr>
      <w:tr w14:paraId="26F396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6" w:type="dxa"/>
            <w:left w:w="16" w:type="dxa"/>
            <w:bottom w:w="0" w:type="dxa"/>
            <w:right w:w="16" w:type="dxa"/>
          </w:tblCellMar>
        </w:tblPrEx>
        <w:trPr>
          <w:cantSplit/>
          <w:trHeight w:val="945" w:hRule="atLeast"/>
          <w:jc w:val="center"/>
        </w:trPr>
        <w:tc>
          <w:tcPr>
            <w:tcW w:w="727" w:type="dxa"/>
            <w:vAlign w:val="center"/>
          </w:tcPr>
          <w:p w14:paraId="161ADD3F">
            <w:pPr>
              <w:keepNext w:val="0"/>
              <w:keepLines w:val="0"/>
              <w:pageBreakBefore w:val="0"/>
              <w:widowControl w:val="0"/>
              <w:spacing w:line="240" w:lineRule="auto"/>
              <w:ind w:left="105" w:right="0" w:firstLine="1"/>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1826" w:type="dxa"/>
            <w:tcMar>
              <w:top w:w="16" w:type="dxa"/>
              <w:left w:w="16" w:type="dxa"/>
              <w:bottom w:w="0" w:type="dxa"/>
              <w:right w:w="16" w:type="dxa"/>
            </w:tcMar>
            <w:vAlign w:val="center"/>
          </w:tcPr>
          <w:p w14:paraId="074D3A41">
            <w:pPr>
              <w:keepNext w:val="0"/>
              <w:keepLines w:val="0"/>
              <w:pageBreakBefore w:val="0"/>
              <w:widowControl w:val="0"/>
              <w:spacing w:line="240" w:lineRule="auto"/>
              <w:ind w:left="105"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工具配置及零配件储备情况（</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w:t>
            </w:r>
          </w:p>
        </w:tc>
        <w:tc>
          <w:tcPr>
            <w:tcW w:w="7426" w:type="dxa"/>
            <w:vAlign w:val="center"/>
          </w:tcPr>
          <w:p w14:paraId="35AFB5F6">
            <w:pPr>
              <w:keepNext w:val="0"/>
              <w:keepLines w:val="0"/>
              <w:pageBreakBefore w:val="0"/>
              <w:widowControl w:val="0"/>
              <w:spacing w:line="240" w:lineRule="auto"/>
              <w:ind w:left="105" w:right="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TW" w:eastAsia="zh-CN"/>
              </w:rPr>
              <w:t>投标人具有全套维修工具，并提供适用于本设备型号的相关维修工具图片；未提供不得分。（2分）</w:t>
            </w:r>
          </w:p>
        </w:tc>
      </w:tr>
      <w:tr w14:paraId="69BBBE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6" w:type="dxa"/>
            <w:left w:w="16" w:type="dxa"/>
            <w:bottom w:w="0" w:type="dxa"/>
            <w:right w:w="16" w:type="dxa"/>
          </w:tblCellMar>
        </w:tblPrEx>
        <w:trPr>
          <w:cantSplit/>
          <w:trHeight w:val="3301" w:hRule="atLeast"/>
          <w:jc w:val="center"/>
        </w:trPr>
        <w:tc>
          <w:tcPr>
            <w:tcW w:w="727" w:type="dxa"/>
            <w:vAlign w:val="center"/>
          </w:tcPr>
          <w:p w14:paraId="65D50B0D">
            <w:pPr>
              <w:keepNext w:val="0"/>
              <w:keepLines w:val="0"/>
              <w:pageBreakBefore w:val="0"/>
              <w:widowControl w:val="0"/>
              <w:spacing w:line="240" w:lineRule="auto"/>
              <w:ind w:left="105" w:right="0" w:firstLine="1"/>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p>
        </w:tc>
        <w:tc>
          <w:tcPr>
            <w:tcW w:w="1826" w:type="dxa"/>
            <w:tcMar>
              <w:top w:w="16" w:type="dxa"/>
              <w:left w:w="16" w:type="dxa"/>
              <w:bottom w:w="0" w:type="dxa"/>
              <w:right w:w="16" w:type="dxa"/>
            </w:tcMar>
            <w:vAlign w:val="center"/>
          </w:tcPr>
          <w:p w14:paraId="3CC07C0B">
            <w:pPr>
              <w:keepNext w:val="0"/>
              <w:keepLines w:val="0"/>
              <w:pageBreakBefore w:val="0"/>
              <w:widowControl w:val="0"/>
              <w:spacing w:line="240" w:lineRule="auto"/>
              <w:ind w:left="105" w:right="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服务方案（</w:t>
            </w:r>
            <w:r>
              <w:rPr>
                <w:rFonts w:hint="eastAsia" w:ascii="宋体" w:hAnsi="宋体" w:cs="宋体"/>
                <w:color w:val="auto"/>
                <w:sz w:val="24"/>
                <w:szCs w:val="24"/>
                <w:highlight w:val="none"/>
                <w:lang w:val="en-US" w:eastAsia="zh-CN"/>
              </w:rPr>
              <w:t>30</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lang w:eastAsia="zh-CN"/>
              </w:rPr>
              <w:t>）</w:t>
            </w:r>
          </w:p>
        </w:tc>
        <w:tc>
          <w:tcPr>
            <w:tcW w:w="7426" w:type="dxa"/>
            <w:vAlign w:val="center"/>
          </w:tcPr>
          <w:p w14:paraId="17BE74C5">
            <w:pPr>
              <w:keepNext w:val="0"/>
              <w:keepLines w:val="0"/>
              <w:pageBreakBefore w:val="0"/>
              <w:widowControl w:val="0"/>
              <w:spacing w:line="240" w:lineRule="auto"/>
              <w:ind w:left="105" w:right="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1.针对本项目的日常维护方案（</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分）</w:t>
            </w:r>
          </w:p>
          <w:p w14:paraId="0CA59EEE">
            <w:pPr>
              <w:keepNext w:val="0"/>
              <w:keepLines w:val="0"/>
              <w:pageBreakBefore w:val="0"/>
              <w:widowControl w:val="0"/>
              <w:spacing w:line="240" w:lineRule="auto"/>
              <w:ind w:left="105" w:right="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日常维护方案包括但不限于维护服务标准、服务流程、服务措施、安全保障措施、重大故障处理等方面。</w:t>
            </w:r>
          </w:p>
          <w:p w14:paraId="48483C80">
            <w:pPr>
              <w:keepNext w:val="0"/>
              <w:keepLines w:val="0"/>
              <w:pageBreakBefore w:val="0"/>
              <w:widowControl w:val="0"/>
              <w:spacing w:line="240" w:lineRule="auto"/>
              <w:ind w:left="105" w:right="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根据方案内容的完整性、与本项目适配性进行打分，每有一项缺失或与本项目不适配扣</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分，扣完为止。</w:t>
            </w:r>
          </w:p>
          <w:p w14:paraId="348B6F90">
            <w:pPr>
              <w:keepNext w:val="0"/>
              <w:keepLines w:val="0"/>
              <w:pageBreakBefore w:val="0"/>
              <w:widowControl w:val="0"/>
              <w:spacing w:line="240" w:lineRule="auto"/>
              <w:ind w:left="105" w:right="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2.临床应用及维修技术人员培训方案 (</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 xml:space="preserve">分) </w:t>
            </w:r>
          </w:p>
          <w:p w14:paraId="30CBA918">
            <w:pPr>
              <w:keepNext w:val="0"/>
              <w:keepLines w:val="0"/>
              <w:pageBreakBefore w:val="0"/>
              <w:widowControl w:val="0"/>
              <w:spacing w:line="240" w:lineRule="auto"/>
              <w:ind w:left="105" w:right="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培训方案应包含拟培训内容、培训时间节点、培训人员安排、培训考核方案和培训效果评估。</w:t>
            </w:r>
          </w:p>
          <w:p w14:paraId="6A5CD7CF">
            <w:pPr>
              <w:keepNext w:val="0"/>
              <w:keepLines w:val="0"/>
              <w:pageBreakBefore w:val="0"/>
              <w:widowControl w:val="0"/>
              <w:spacing w:line="240" w:lineRule="auto"/>
              <w:ind w:left="105" w:right="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根据方案内容的完整性、与本项目适配性进行打分，每有一项缺失或与本项目不适配扣</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分，扣完为止。</w:t>
            </w:r>
          </w:p>
          <w:p w14:paraId="3A627D44">
            <w:pPr>
              <w:keepNext w:val="0"/>
              <w:keepLines w:val="0"/>
              <w:pageBreakBefore w:val="0"/>
              <w:widowControl w:val="0"/>
              <w:spacing w:line="240" w:lineRule="auto"/>
              <w:ind w:left="105" w:right="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3.应急保障方案（</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分）</w:t>
            </w:r>
          </w:p>
          <w:p w14:paraId="1A01F6A3">
            <w:pPr>
              <w:keepNext w:val="0"/>
              <w:keepLines w:val="0"/>
              <w:pageBreakBefore w:val="0"/>
              <w:widowControl w:val="0"/>
              <w:spacing w:line="240" w:lineRule="auto"/>
              <w:ind w:left="105" w:right="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应急保障方案应包括应急保障的类型、响应时间、处置措施、人员安排，以及特殊情况时的替代预案。</w:t>
            </w:r>
          </w:p>
          <w:p w14:paraId="49342845">
            <w:pPr>
              <w:keepNext w:val="0"/>
              <w:keepLines w:val="0"/>
              <w:pageBreakBefore w:val="0"/>
              <w:widowControl w:val="0"/>
              <w:spacing w:line="240" w:lineRule="auto"/>
              <w:ind w:left="105" w:right="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根据方案内容的完整性、与本项目适配性进行打分，每有一项缺失或与本项目不适配扣</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分，扣完为止。</w:t>
            </w:r>
          </w:p>
        </w:tc>
      </w:tr>
      <w:tr w14:paraId="5C1E2E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6" w:type="dxa"/>
            <w:left w:w="16" w:type="dxa"/>
            <w:bottom w:w="0" w:type="dxa"/>
            <w:right w:w="16" w:type="dxa"/>
          </w:tblCellMar>
        </w:tblPrEx>
        <w:trPr>
          <w:cantSplit/>
          <w:trHeight w:val="929" w:hRule="atLeast"/>
          <w:jc w:val="center"/>
        </w:trPr>
        <w:tc>
          <w:tcPr>
            <w:tcW w:w="727" w:type="dxa"/>
            <w:vAlign w:val="center"/>
          </w:tcPr>
          <w:p w14:paraId="753497A8">
            <w:pPr>
              <w:keepNext w:val="0"/>
              <w:keepLines w:val="0"/>
              <w:pageBreakBefore w:val="0"/>
              <w:widowControl w:val="0"/>
              <w:spacing w:line="240" w:lineRule="auto"/>
              <w:ind w:left="105" w:right="0" w:firstLine="1"/>
              <w:jc w:val="center"/>
              <w:rPr>
                <w:rFonts w:ascii="宋体" w:hAnsi="宋体" w:eastAsia="宋体" w:cs="宋体"/>
                <w:color w:val="auto"/>
                <w:sz w:val="24"/>
                <w:szCs w:val="24"/>
                <w:highlight w:val="none"/>
                <w:lang w:val="en-US" w:eastAsia="zh-CN"/>
              </w:rPr>
            </w:pPr>
            <w:bookmarkStart w:id="175" w:name="_Toc350262064"/>
            <w:r>
              <w:rPr>
                <w:rFonts w:hint="eastAsia" w:ascii="宋体" w:hAnsi="宋体" w:cs="宋体"/>
                <w:color w:val="auto"/>
                <w:sz w:val="24"/>
                <w:szCs w:val="24"/>
                <w:highlight w:val="none"/>
                <w:lang w:val="en-US" w:eastAsia="zh-CN"/>
              </w:rPr>
              <w:t>5</w:t>
            </w:r>
          </w:p>
        </w:tc>
        <w:tc>
          <w:tcPr>
            <w:tcW w:w="1826" w:type="dxa"/>
            <w:tcMar>
              <w:top w:w="16" w:type="dxa"/>
              <w:left w:w="16" w:type="dxa"/>
              <w:bottom w:w="0" w:type="dxa"/>
              <w:right w:w="16" w:type="dxa"/>
            </w:tcMar>
            <w:vAlign w:val="center"/>
          </w:tcPr>
          <w:p w14:paraId="2DEE52B9">
            <w:pPr>
              <w:keepNext w:val="0"/>
              <w:keepLines w:val="0"/>
              <w:pageBreakBefore w:val="0"/>
              <w:widowControl w:val="0"/>
              <w:spacing w:line="240" w:lineRule="auto"/>
              <w:ind w:left="105" w:right="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零备件仓库</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10分</w:t>
            </w:r>
            <w:r>
              <w:rPr>
                <w:rFonts w:hint="eastAsia" w:ascii="宋体" w:hAnsi="宋体" w:cs="宋体"/>
                <w:color w:val="auto"/>
                <w:sz w:val="24"/>
                <w:szCs w:val="24"/>
                <w:highlight w:val="none"/>
                <w:lang w:eastAsia="zh-CN"/>
              </w:rPr>
              <w:t>）</w:t>
            </w:r>
          </w:p>
        </w:tc>
        <w:tc>
          <w:tcPr>
            <w:tcW w:w="7426" w:type="dxa"/>
            <w:vAlign w:val="center"/>
          </w:tcPr>
          <w:p w14:paraId="2DB0762A">
            <w:pPr>
              <w:keepNext w:val="0"/>
              <w:keepLines w:val="0"/>
              <w:pageBreakBefore w:val="0"/>
              <w:widowControl w:val="0"/>
              <w:spacing w:line="240" w:lineRule="auto"/>
              <w:ind w:left="105" w:right="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投标人在国内设有零备件仓库，提供证明，有一处仓库得</w:t>
            </w:r>
            <w:r>
              <w:rPr>
                <w:rFonts w:hint="eastAsia" w:ascii="宋体" w:hAnsi="宋体" w:cs="宋体"/>
                <w:color w:val="auto"/>
                <w:sz w:val="24"/>
                <w:szCs w:val="24"/>
                <w:highlight w:val="none"/>
                <w:lang w:val="en-US" w:eastAsia="zh-CN"/>
              </w:rPr>
              <w:t>2.5</w:t>
            </w:r>
            <w:r>
              <w:rPr>
                <w:rFonts w:hint="eastAsia" w:ascii="宋体" w:hAnsi="宋体" w:eastAsia="宋体" w:cs="宋体"/>
                <w:color w:val="auto"/>
                <w:sz w:val="24"/>
                <w:szCs w:val="24"/>
                <w:highlight w:val="none"/>
                <w:lang w:val="en-US" w:eastAsia="zh-CN"/>
              </w:rPr>
              <w:t>分，最高10分。</w:t>
            </w:r>
          </w:p>
        </w:tc>
      </w:tr>
      <w:tr w14:paraId="6654F4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6" w:type="dxa"/>
            <w:left w:w="16" w:type="dxa"/>
            <w:bottom w:w="0" w:type="dxa"/>
            <w:right w:w="16" w:type="dxa"/>
          </w:tblCellMar>
        </w:tblPrEx>
        <w:trPr>
          <w:cantSplit/>
          <w:trHeight w:val="847" w:hRule="atLeast"/>
          <w:jc w:val="center"/>
        </w:trPr>
        <w:tc>
          <w:tcPr>
            <w:tcW w:w="727" w:type="dxa"/>
            <w:vAlign w:val="center"/>
          </w:tcPr>
          <w:p w14:paraId="0EE6E057">
            <w:pPr>
              <w:keepNext w:val="0"/>
              <w:keepLines w:val="0"/>
              <w:pageBreakBefore w:val="0"/>
              <w:widowControl w:val="0"/>
              <w:spacing w:line="240" w:lineRule="auto"/>
              <w:ind w:left="105" w:right="0" w:firstLine="1"/>
              <w:jc w:val="center"/>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p>
        </w:tc>
        <w:tc>
          <w:tcPr>
            <w:tcW w:w="1826" w:type="dxa"/>
            <w:tcMar>
              <w:top w:w="16" w:type="dxa"/>
              <w:left w:w="16" w:type="dxa"/>
              <w:bottom w:w="0" w:type="dxa"/>
              <w:right w:w="16" w:type="dxa"/>
            </w:tcMar>
            <w:vAlign w:val="center"/>
          </w:tcPr>
          <w:p w14:paraId="39ED1B83">
            <w:pPr>
              <w:keepNext w:val="0"/>
              <w:keepLines w:val="0"/>
              <w:pageBreakBefore w:val="0"/>
              <w:widowControl w:val="0"/>
              <w:spacing w:line="240" w:lineRule="auto"/>
              <w:ind w:left="105" w:right="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原厂嵌入式远程连接方案</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5分</w:t>
            </w:r>
            <w:r>
              <w:rPr>
                <w:rFonts w:hint="eastAsia" w:ascii="宋体" w:hAnsi="宋体" w:cs="宋体"/>
                <w:color w:val="auto"/>
                <w:sz w:val="24"/>
                <w:szCs w:val="24"/>
                <w:highlight w:val="none"/>
                <w:lang w:eastAsia="zh-CN"/>
              </w:rPr>
              <w:t>）</w:t>
            </w:r>
          </w:p>
        </w:tc>
        <w:tc>
          <w:tcPr>
            <w:tcW w:w="7426" w:type="dxa"/>
            <w:vAlign w:val="center"/>
          </w:tcPr>
          <w:p w14:paraId="60958433">
            <w:pPr>
              <w:keepNext w:val="0"/>
              <w:keepLines w:val="0"/>
              <w:pageBreakBefore w:val="0"/>
              <w:widowControl w:val="0"/>
              <w:spacing w:line="240" w:lineRule="auto"/>
              <w:ind w:left="105" w:right="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投标人能够提供基于设备的原厂嵌入式远程连接方案得5分（需提供证书证明）。</w:t>
            </w:r>
          </w:p>
        </w:tc>
      </w:tr>
      <w:tr w14:paraId="05C7D4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6" w:type="dxa"/>
            <w:left w:w="16" w:type="dxa"/>
            <w:bottom w:w="0" w:type="dxa"/>
            <w:right w:w="16" w:type="dxa"/>
          </w:tblCellMar>
        </w:tblPrEx>
        <w:trPr>
          <w:cantSplit/>
          <w:trHeight w:val="847" w:hRule="atLeast"/>
          <w:jc w:val="center"/>
        </w:trPr>
        <w:tc>
          <w:tcPr>
            <w:tcW w:w="727" w:type="dxa"/>
            <w:vAlign w:val="center"/>
          </w:tcPr>
          <w:p w14:paraId="6012A604">
            <w:pPr>
              <w:keepNext w:val="0"/>
              <w:keepLines w:val="0"/>
              <w:pageBreakBefore w:val="0"/>
              <w:widowControl w:val="0"/>
              <w:spacing w:line="240" w:lineRule="auto"/>
              <w:ind w:left="105" w:right="0" w:firstLine="1"/>
              <w:jc w:val="center"/>
              <w:rPr>
                <w:rFonts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7</w:t>
            </w:r>
          </w:p>
        </w:tc>
        <w:tc>
          <w:tcPr>
            <w:tcW w:w="1826" w:type="dxa"/>
            <w:tcMar>
              <w:top w:w="16" w:type="dxa"/>
              <w:left w:w="16" w:type="dxa"/>
              <w:bottom w:w="0" w:type="dxa"/>
              <w:right w:w="16" w:type="dxa"/>
            </w:tcMar>
            <w:vAlign w:val="center"/>
          </w:tcPr>
          <w:p w14:paraId="67BCD832">
            <w:pPr>
              <w:keepNext w:val="0"/>
              <w:keepLines w:val="0"/>
              <w:pageBreakBefore w:val="0"/>
              <w:widowControl w:val="0"/>
              <w:spacing w:line="240" w:lineRule="auto"/>
              <w:ind w:left="105" w:right="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业绩</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5分</w:t>
            </w:r>
            <w:r>
              <w:rPr>
                <w:rFonts w:hint="eastAsia" w:ascii="宋体" w:hAnsi="宋体" w:cs="宋体"/>
                <w:color w:val="auto"/>
                <w:sz w:val="24"/>
                <w:szCs w:val="24"/>
                <w:highlight w:val="none"/>
                <w:lang w:eastAsia="zh-CN"/>
              </w:rPr>
              <w:t>）</w:t>
            </w:r>
          </w:p>
        </w:tc>
        <w:tc>
          <w:tcPr>
            <w:tcW w:w="7426" w:type="dxa"/>
            <w:vAlign w:val="center"/>
          </w:tcPr>
          <w:p w14:paraId="7638EA02">
            <w:pPr>
              <w:keepNext w:val="0"/>
              <w:keepLines w:val="0"/>
              <w:pageBreakBefore w:val="0"/>
              <w:widowControl w:val="0"/>
              <w:spacing w:line="240" w:lineRule="auto"/>
              <w:ind w:left="105" w:right="0"/>
              <w:jc w:val="both"/>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2022年1月1日（自合同签订之日起）以来</w:t>
            </w:r>
            <w:r>
              <w:rPr>
                <w:rFonts w:hint="eastAsia" w:ascii="宋体" w:hAnsi="宋体" w:eastAsia="宋体" w:cs="宋体"/>
                <w:color w:val="auto"/>
                <w:sz w:val="24"/>
                <w:szCs w:val="24"/>
                <w:highlight w:val="none"/>
                <w:lang w:val="en-US" w:eastAsia="zh-CN"/>
              </w:rPr>
              <w:t>投标人有</w:t>
            </w:r>
            <w:r>
              <w:rPr>
                <w:rFonts w:hint="eastAsia" w:ascii="宋体" w:hAnsi="宋体" w:cs="宋体"/>
                <w:color w:val="auto"/>
                <w:sz w:val="24"/>
                <w:szCs w:val="24"/>
                <w:highlight w:val="none"/>
                <w:lang w:val="en-US" w:eastAsia="zh-CN"/>
              </w:rPr>
              <w:t>本项目相同</w:t>
            </w:r>
            <w:r>
              <w:rPr>
                <w:rFonts w:hint="eastAsia" w:ascii="宋体" w:hAnsi="宋体" w:eastAsia="宋体" w:cs="宋体"/>
                <w:color w:val="auto"/>
                <w:sz w:val="24"/>
                <w:szCs w:val="24"/>
                <w:highlight w:val="none"/>
                <w:lang w:val="en-US" w:eastAsia="zh-CN"/>
              </w:rPr>
              <w:t>设备维修保养成功案例的，每提供一份得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分，最高得</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分，提供合同复印件。</w:t>
            </w:r>
          </w:p>
        </w:tc>
      </w:tr>
    </w:tbl>
    <w:p w14:paraId="71E15FC0">
      <w:pPr>
        <w:keepNext w:val="0"/>
        <w:keepLines w:val="0"/>
        <w:pageBreakBefore w:val="0"/>
        <w:spacing w:line="240" w:lineRule="auto"/>
        <w:ind w:left="0" w:right="0"/>
        <w:rPr>
          <w:rFonts w:hint="eastAsia" w:ascii="宋体" w:hAnsi="宋体" w:eastAsia="宋体" w:cs="宋体"/>
          <w:b/>
          <w:color w:val="auto"/>
          <w:sz w:val="24"/>
          <w:szCs w:val="24"/>
          <w:highlight w:val="none"/>
        </w:rPr>
      </w:pPr>
    </w:p>
    <w:bookmarkEnd w:id="175"/>
    <w:p w14:paraId="65C6AACE">
      <w:pPr>
        <w:spacing w:line="560" w:lineRule="exact"/>
        <w:ind w:firstLine="482"/>
        <w:outlineLvl w:val="1"/>
        <w:rPr>
          <w:rFonts w:hint="eastAsia" w:ascii="宋体" w:hAnsi="宋体"/>
          <w:b/>
          <w:color w:val="auto"/>
          <w:sz w:val="24"/>
          <w:szCs w:val="24"/>
          <w:highlight w:val="none"/>
        </w:rPr>
      </w:pPr>
      <w:r>
        <w:rPr>
          <w:rFonts w:hint="eastAsia" w:ascii="宋体" w:hAnsi="宋体"/>
          <w:b/>
          <w:color w:val="auto"/>
          <w:sz w:val="24"/>
          <w:szCs w:val="24"/>
          <w:highlight w:val="none"/>
        </w:rPr>
        <w:t>（</w:t>
      </w:r>
      <w:r>
        <w:rPr>
          <w:rFonts w:hint="eastAsia" w:ascii="宋体" w:hAnsi="宋体"/>
          <w:b/>
          <w:color w:val="auto"/>
          <w:sz w:val="24"/>
          <w:szCs w:val="24"/>
          <w:highlight w:val="none"/>
          <w:lang w:val="en-US" w:eastAsia="zh-CN"/>
        </w:rPr>
        <w:t>四</w:t>
      </w:r>
      <w:r>
        <w:rPr>
          <w:rFonts w:hint="eastAsia" w:ascii="宋体" w:hAnsi="宋体"/>
          <w:b/>
          <w:color w:val="auto"/>
          <w:sz w:val="24"/>
          <w:szCs w:val="24"/>
          <w:highlight w:val="none"/>
        </w:rPr>
        <w:t>）政府采购政策功能落实</w:t>
      </w:r>
    </w:p>
    <w:p w14:paraId="4BCB25C7">
      <w:pPr>
        <w:spacing w:line="56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1、小微型企业价格扣除</w:t>
      </w:r>
    </w:p>
    <w:p w14:paraId="637513B3">
      <w:pPr>
        <w:spacing w:line="56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（1）本项目对小型和微型企业产品给予10%的扣除价格，用扣除后的价格参与评审。</w:t>
      </w:r>
    </w:p>
    <w:p w14:paraId="508A5F75">
      <w:pPr>
        <w:spacing w:line="56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（2）供应商需按照《政府采购促进中小企业发展管理办法》（财库﹝2020﹞46 号）的规定提供相应的《中小企业声明函》。</w:t>
      </w:r>
    </w:p>
    <w:p w14:paraId="04614035">
      <w:pPr>
        <w:spacing w:line="56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（3）企业标准请参照《关于印发中小企业划型标准规定的通知》（工信部联企业[2011]300号）文件规定自行填写。</w:t>
      </w:r>
    </w:p>
    <w:p w14:paraId="08D20BC4">
      <w:pPr>
        <w:spacing w:line="56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2、残疾人福利单位价格扣除</w:t>
      </w:r>
    </w:p>
    <w:p w14:paraId="5A85BDD2">
      <w:pPr>
        <w:spacing w:line="56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（1）本项目对残疾人福利性单位，给予10%的价格扣除，用扣除后的价格参与评审。</w:t>
      </w:r>
    </w:p>
    <w:p w14:paraId="68229F6E">
      <w:pPr>
        <w:spacing w:line="56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（2）残疾人福利单位需按照采购文件的要求提供《残疾人福利性单位声明函》。</w:t>
      </w:r>
    </w:p>
    <w:p w14:paraId="0DC4F690">
      <w:pPr>
        <w:spacing w:line="56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（3）残疾人福利单位标准请参照《关于促进残疾人就业政府采购政策的通知》（财库〔2017〕141号）。</w:t>
      </w:r>
    </w:p>
    <w:p w14:paraId="2B432E92">
      <w:pPr>
        <w:spacing w:line="56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3、监狱和戒毒企业价格扣除</w:t>
      </w:r>
    </w:p>
    <w:p w14:paraId="0921AD10">
      <w:pPr>
        <w:spacing w:line="56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（1）本项目对监狱和戒毒企业（简称监狱企业）给予10%的价格扣除，用扣除后的价格参与评审。</w:t>
      </w:r>
    </w:p>
    <w:p w14:paraId="62AC27CB">
      <w:pPr>
        <w:spacing w:line="56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49CB16A1">
      <w:pPr>
        <w:spacing w:line="56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（3）监狱企业标准请参照《关于政府采购支持监狱企业发展有关问题的通知》（财库[2014]68号）。</w:t>
      </w:r>
    </w:p>
    <w:p w14:paraId="589C05B2">
      <w:pPr>
        <w:spacing w:line="56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4、残疾人福利单位、监狱企业属于小型、微型企业的，不重复享受政策。</w:t>
      </w:r>
    </w:p>
    <w:p w14:paraId="58E17D43">
      <w:pPr>
        <w:spacing w:line="56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4%的扣除，用扣除后的价格参与评审。</w:t>
      </w:r>
    </w:p>
    <w:p w14:paraId="3043B602">
      <w:pPr>
        <w:spacing w:line="56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6、联合体各方均为小型、微型企业（残疾人福利单位、监狱企业）的，联合体享受上述同类价格扣除，用扣除后的价格参与评审。</w:t>
      </w:r>
    </w:p>
    <w:p w14:paraId="1001547C">
      <w:pPr>
        <w:spacing w:line="56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7、依据《江苏省财政厅关于加强政府绿色采购有关事项的通知》（苏财购〔2023〕65 号），供应商提供符合推荐性标准的涂料、胶黏剂、油墨、清洗剂等挥发性有机物产品的或者在通用类货物、家具、印刷、公务车辆维修等采购项目中，优先使用低挥发性原辅材料的加1 分（投标时须提供相应使用低 VOCs 含量的有效证明材料，否则不得分）。</w:t>
      </w:r>
    </w:p>
    <w:p w14:paraId="03791F8D">
      <w:pPr>
        <w:spacing w:line="56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8、专门面向中小企业采购的项目或者采购包，不再执行价格评审优惠的扶持政策。</w:t>
      </w:r>
    </w:p>
    <w:p w14:paraId="233FB173">
      <w:pPr>
        <w:rPr>
          <w:rFonts w:hint="eastAsia" w:ascii="Times New Roman" w:hAnsi="Times New Roman"/>
          <w:color w:val="auto"/>
          <w:szCs w:val="21"/>
          <w:highlight w:val="none"/>
        </w:rPr>
      </w:pPr>
    </w:p>
    <w:p w14:paraId="6DC899CB">
      <w:pPr>
        <w:rPr>
          <w:rFonts w:hint="eastAsia" w:ascii="Times New Roman" w:hAnsi="Times New Roman"/>
          <w:color w:val="auto"/>
          <w:szCs w:val="21"/>
          <w:highlight w:val="none"/>
        </w:rPr>
      </w:pPr>
    </w:p>
    <w:p w14:paraId="1BD888B0">
      <w:pPr>
        <w:rPr>
          <w:rFonts w:hint="eastAsia" w:ascii="Times New Roman" w:hAnsi="Times New Roman"/>
          <w:color w:val="auto"/>
          <w:szCs w:val="21"/>
          <w:highlight w:val="none"/>
        </w:rPr>
      </w:pPr>
    </w:p>
    <w:p w14:paraId="6ACE4F8A">
      <w:pPr>
        <w:rPr>
          <w:rFonts w:hint="eastAsia" w:ascii="Times New Roman" w:hAnsi="Times New Roman"/>
          <w:color w:val="auto"/>
          <w:szCs w:val="21"/>
          <w:highlight w:val="none"/>
        </w:rPr>
      </w:pPr>
    </w:p>
    <w:p w14:paraId="1ECE042B">
      <w:pPr>
        <w:rPr>
          <w:rFonts w:hint="eastAsia" w:ascii="Times New Roman" w:hAnsi="Times New Roman"/>
          <w:color w:val="auto"/>
          <w:szCs w:val="21"/>
          <w:highlight w:val="none"/>
        </w:rPr>
      </w:pPr>
    </w:p>
    <w:p w14:paraId="195DEC07">
      <w:pPr>
        <w:numPr>
          <w:ilvl w:val="0"/>
          <w:numId w:val="6"/>
        </w:numPr>
        <w:jc w:val="center"/>
        <w:rPr>
          <w:rFonts w:hint="eastAsia"/>
          <w:color w:val="auto"/>
          <w:szCs w:val="21"/>
          <w:highlight w:val="none"/>
          <w:lang w:val="en-US" w:eastAsia="zh-CN"/>
        </w:rPr>
      </w:pPr>
      <w:r>
        <w:rPr>
          <w:rFonts w:hint="eastAsia" w:ascii="Times New Roman" w:hAnsi="Times New Roman"/>
          <w:color w:val="auto"/>
          <w:szCs w:val="21"/>
          <w:highlight w:val="none"/>
        </w:rPr>
        <w:br w:type="page" w:clear="all"/>
      </w:r>
      <w:r>
        <w:rPr>
          <w:rFonts w:hint="eastAsia" w:ascii="黑体" w:hAnsi="Times New Roman" w:eastAsia="黑体"/>
          <w:bCs/>
          <w:color w:val="auto"/>
          <w:sz w:val="44"/>
          <w:szCs w:val="28"/>
          <w:highlight w:val="none"/>
          <w:lang w:val="en-US" w:eastAsia="zh-CN"/>
        </w:rPr>
        <w:t xml:space="preserve"> </w:t>
      </w:r>
      <w:r>
        <w:rPr>
          <w:rFonts w:hint="eastAsia" w:ascii="黑体" w:eastAsia="黑体"/>
          <w:bCs/>
          <w:color w:val="auto"/>
          <w:sz w:val="44"/>
          <w:szCs w:val="28"/>
          <w:highlight w:val="none"/>
          <w:lang w:val="en-US" w:eastAsia="zh-CN"/>
        </w:rPr>
        <w:t xml:space="preserve"> 合同格式</w:t>
      </w:r>
    </w:p>
    <w:p w14:paraId="6B94685B">
      <w:pPr>
        <w:jc w:val="center"/>
        <w:outlineLvl w:val="0"/>
        <w:rPr>
          <w:rFonts w:ascii="黑体" w:hAnsi="黑体" w:eastAsia="黑体" w:cs="Times New Roman"/>
          <w:bCs/>
          <w:color w:val="auto"/>
          <w:sz w:val="30"/>
          <w:szCs w:val="20"/>
          <w:highlight w:val="none"/>
        </w:rPr>
      </w:pPr>
      <w:r>
        <w:rPr>
          <w:rFonts w:hint="eastAsia" w:ascii="黑体" w:hAnsi="黑体" w:eastAsia="黑体" w:cs="Times New Roman"/>
          <w:color w:val="auto"/>
          <w:sz w:val="30"/>
          <w:szCs w:val="21"/>
          <w:highlight w:val="none"/>
        </w:rPr>
        <w:t>政府采购合同（服务类）（合同编号）</w:t>
      </w:r>
    </w:p>
    <w:p w14:paraId="0C7E5546">
      <w:pPr>
        <w:spacing w:before="120" w:after="12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项目名称：                                       项目编号：</w:t>
      </w:r>
    </w:p>
    <w:p w14:paraId="54105E59">
      <w:pPr>
        <w:spacing w:before="120" w:after="120"/>
        <w:rPr>
          <w:rFonts w:ascii="宋体" w:hAnsi="宋体" w:eastAsia="宋体" w:cs="Times New Roman"/>
          <w:color w:val="auto"/>
          <w:sz w:val="24"/>
          <w:szCs w:val="24"/>
          <w:highlight w:val="none"/>
        </w:rPr>
      </w:pPr>
    </w:p>
    <w:p w14:paraId="1BDB5036">
      <w:pPr>
        <w:spacing w:before="120" w:after="12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甲方：（买方）</w:t>
      </w:r>
      <w:r>
        <w:rPr>
          <w:rFonts w:hint="eastAsia" w:ascii="宋体" w:hAnsi="宋体" w:eastAsia="宋体" w:cs="Times New Roman"/>
          <w:color w:val="auto"/>
          <w:sz w:val="24"/>
          <w:szCs w:val="24"/>
          <w:highlight w:val="none"/>
          <w:u w:val="single"/>
        </w:rPr>
        <w:t xml:space="preserve">                        </w:t>
      </w:r>
    </w:p>
    <w:p w14:paraId="7E60114C">
      <w:pPr>
        <w:spacing w:before="120" w:after="12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乙方：（卖方）</w:t>
      </w:r>
      <w:r>
        <w:rPr>
          <w:rFonts w:hint="eastAsia" w:ascii="宋体" w:hAnsi="宋体" w:eastAsia="宋体" w:cs="Times New Roman"/>
          <w:color w:val="auto"/>
          <w:sz w:val="24"/>
          <w:szCs w:val="24"/>
          <w:highlight w:val="none"/>
          <w:u w:val="single"/>
        </w:rPr>
        <w:t xml:space="preserve">                        </w:t>
      </w:r>
    </w:p>
    <w:p w14:paraId="6688275D">
      <w:pPr>
        <w:spacing w:before="120" w:after="12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根据《中华人民共和国民法典（合同编）》、《中华人民共和国政府采购法》等法律法规的规定以及</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项目采购结果，甲乙双方遵循平等、自愿、公平、诚实信用的原则，就</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项目事宜经双方协商一致，订立本合同。</w:t>
      </w:r>
    </w:p>
    <w:p w14:paraId="76CC36E8">
      <w:pPr>
        <w:spacing w:before="120" w:after="120"/>
        <w:rPr>
          <w:rFonts w:ascii="宋体" w:hAnsi="宋体" w:eastAsia="宋体" w:cs="Times New Roman"/>
          <w:color w:val="auto"/>
          <w:sz w:val="24"/>
          <w:szCs w:val="24"/>
          <w:highlight w:val="none"/>
        </w:rPr>
      </w:pPr>
    </w:p>
    <w:p w14:paraId="7E81449A">
      <w:pPr>
        <w:spacing w:before="120" w:after="120" w:line="60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一、</w:t>
      </w:r>
      <w:r>
        <w:rPr>
          <w:rFonts w:hint="eastAsia" w:ascii="宋体" w:hAnsi="宋体" w:eastAsia="宋体" w:cs="Times New Roman"/>
          <w:b/>
          <w:color w:val="auto"/>
          <w:sz w:val="24"/>
          <w:szCs w:val="24"/>
          <w:highlight w:val="none"/>
        </w:rPr>
        <w:t>合同</w:t>
      </w:r>
      <w:r>
        <w:rPr>
          <w:rFonts w:ascii="宋体" w:hAnsi="宋体" w:eastAsia="宋体" w:cs="Times New Roman"/>
          <w:b/>
          <w:color w:val="auto"/>
          <w:sz w:val="24"/>
          <w:szCs w:val="24"/>
          <w:highlight w:val="none"/>
        </w:rPr>
        <w:t>内容</w:t>
      </w:r>
    </w:p>
    <w:p w14:paraId="0746BD89">
      <w:pPr>
        <w:spacing w:before="120" w:after="12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1.1 </w:t>
      </w:r>
      <w:r>
        <w:rPr>
          <w:rFonts w:hint="eastAsia" w:ascii="宋体" w:hAnsi="宋体" w:eastAsia="宋体" w:cs="Times New Roman"/>
          <w:color w:val="auto"/>
          <w:sz w:val="24"/>
          <w:szCs w:val="24"/>
          <w:highlight w:val="none"/>
        </w:rPr>
        <w:t>标的</w:t>
      </w:r>
      <w:r>
        <w:rPr>
          <w:rFonts w:ascii="宋体" w:hAnsi="宋体" w:eastAsia="宋体" w:cs="Times New Roman"/>
          <w:color w:val="auto"/>
          <w:sz w:val="24"/>
          <w:szCs w:val="24"/>
          <w:highlight w:val="none"/>
        </w:rPr>
        <w:t>名称：</w:t>
      </w:r>
    </w:p>
    <w:p w14:paraId="291FBC05">
      <w:pPr>
        <w:spacing w:before="120" w:after="12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1.2</w:t>
      </w:r>
      <w:r>
        <w:rPr>
          <w:rFonts w:hint="eastAsia" w:ascii="宋体" w:hAnsi="宋体" w:eastAsia="宋体" w:cs="Times New Roman"/>
          <w:color w:val="auto"/>
          <w:sz w:val="24"/>
          <w:szCs w:val="24"/>
          <w:highlight w:val="none"/>
        </w:rPr>
        <w:t>标的质量：</w:t>
      </w:r>
    </w:p>
    <w:p w14:paraId="38664131">
      <w:pPr>
        <w:spacing w:before="120" w:after="12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1.3 服务内容及范围（规模）：</w:t>
      </w:r>
    </w:p>
    <w:p w14:paraId="39D76E67">
      <w:pPr>
        <w:spacing w:before="120" w:after="12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1.4 履行时间（期限）：</w:t>
      </w:r>
    </w:p>
    <w:p w14:paraId="6439908F">
      <w:pPr>
        <w:spacing w:before="120" w:after="12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1.5 履行地点：</w:t>
      </w:r>
    </w:p>
    <w:p w14:paraId="0A510C07">
      <w:pPr>
        <w:spacing w:before="120" w:after="12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6履行方式：</w:t>
      </w:r>
    </w:p>
    <w:p w14:paraId="22D93FEC">
      <w:pPr>
        <w:spacing w:before="120" w:after="120" w:line="60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二、合同金额</w:t>
      </w:r>
    </w:p>
    <w:p w14:paraId="68CB7D7F">
      <w:pPr>
        <w:spacing w:before="120" w:after="120"/>
        <w:ind w:left="410" w:hanging="410"/>
        <w:rPr>
          <w:rFonts w:ascii="宋体" w:hAnsi="宋体" w:eastAsia="宋体" w:cs="Courier New"/>
          <w:color w:val="auto"/>
          <w:sz w:val="24"/>
          <w:szCs w:val="24"/>
          <w:highlight w:val="none"/>
        </w:rPr>
      </w:pPr>
      <w:r>
        <w:rPr>
          <w:rFonts w:ascii="宋体" w:hAnsi="宋体" w:eastAsia="宋体" w:cs="Courier New"/>
          <w:color w:val="auto"/>
          <w:sz w:val="24"/>
          <w:szCs w:val="24"/>
          <w:highlight w:val="none"/>
        </w:rPr>
        <w:t>2.1 本合同金额为（大写）：____________________________________</w:t>
      </w:r>
      <w:r>
        <w:rPr>
          <w:rFonts w:hint="eastAsia" w:ascii="宋体" w:hAnsi="宋体" w:eastAsia="宋体" w:cs="Courier New"/>
          <w:color w:val="auto"/>
          <w:sz w:val="24"/>
          <w:szCs w:val="24"/>
          <w:highlight w:val="none"/>
        </w:rPr>
        <w:t>圆</w:t>
      </w:r>
      <w:r>
        <w:rPr>
          <w:rFonts w:ascii="宋体" w:hAnsi="宋体" w:eastAsia="宋体" w:cs="Courier New"/>
          <w:color w:val="auto"/>
          <w:sz w:val="24"/>
          <w:szCs w:val="24"/>
          <w:highlight w:val="none"/>
        </w:rPr>
        <w:t>（_______________元）</w:t>
      </w:r>
      <w:r>
        <w:rPr>
          <w:rFonts w:ascii="宋体" w:hAnsi="宋体" w:eastAsia="宋体" w:cs="Times New Roman"/>
          <w:color w:val="auto"/>
          <w:sz w:val="24"/>
          <w:szCs w:val="24"/>
          <w:highlight w:val="none"/>
        </w:rPr>
        <w:t>人民币</w:t>
      </w:r>
      <w:r>
        <w:rPr>
          <w:rFonts w:ascii="宋体" w:hAnsi="宋体" w:eastAsia="宋体" w:cs="Courier New"/>
          <w:color w:val="auto"/>
          <w:sz w:val="24"/>
          <w:szCs w:val="24"/>
          <w:highlight w:val="none"/>
        </w:rPr>
        <w:t>。</w:t>
      </w:r>
    </w:p>
    <w:p w14:paraId="7B64ED53">
      <w:pPr>
        <w:spacing w:before="120" w:after="120" w:line="60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三、技术资料</w:t>
      </w:r>
    </w:p>
    <w:p w14:paraId="32944857">
      <w:pPr>
        <w:spacing w:before="120" w:after="120"/>
        <w:ind w:left="492" w:hanging="491"/>
        <w:rPr>
          <w:rFonts w:ascii="宋体" w:hAnsi="宋体" w:eastAsia="宋体" w:cs="Courier New"/>
          <w:color w:val="auto"/>
          <w:sz w:val="24"/>
          <w:szCs w:val="24"/>
          <w:highlight w:val="none"/>
        </w:rPr>
      </w:pPr>
      <w:r>
        <w:rPr>
          <w:rFonts w:ascii="宋体" w:hAnsi="宋体" w:eastAsia="宋体" w:cs="Courier New"/>
          <w:color w:val="auto"/>
          <w:sz w:val="24"/>
          <w:szCs w:val="24"/>
          <w:highlight w:val="none"/>
        </w:rPr>
        <w:t>3.</w:t>
      </w:r>
      <w:r>
        <w:rPr>
          <w:rFonts w:hint="eastAsia" w:ascii="宋体" w:hAnsi="宋体" w:eastAsia="宋体" w:cs="Courier New"/>
          <w:color w:val="auto"/>
          <w:sz w:val="24"/>
          <w:szCs w:val="24"/>
          <w:highlight w:val="none"/>
        </w:rPr>
        <w:t xml:space="preserve">1 </w:t>
      </w:r>
      <w:r>
        <w:rPr>
          <w:rFonts w:ascii="宋体" w:hAnsi="宋体" w:eastAsia="宋体" w:cs="Courier New"/>
          <w:color w:val="auto"/>
          <w:sz w:val="24"/>
          <w:szCs w:val="24"/>
          <w:highlight w:val="none"/>
        </w:rPr>
        <w:t>乙方应按采购文件规定的时间向甲方提供服务</w:t>
      </w:r>
      <w:r>
        <w:rPr>
          <w:rFonts w:hint="eastAsia" w:ascii="宋体" w:hAnsi="宋体" w:eastAsia="宋体" w:cs="Courier New"/>
          <w:color w:val="auto"/>
          <w:sz w:val="24"/>
          <w:szCs w:val="24"/>
          <w:highlight w:val="none"/>
        </w:rPr>
        <w:t>（包含与服务相关的产品）</w:t>
      </w:r>
      <w:r>
        <w:rPr>
          <w:rFonts w:ascii="宋体" w:hAnsi="宋体" w:eastAsia="宋体" w:cs="Courier New"/>
          <w:color w:val="auto"/>
          <w:sz w:val="24"/>
          <w:szCs w:val="24"/>
          <w:highlight w:val="none"/>
        </w:rPr>
        <w:t>的有关技术资料。</w:t>
      </w:r>
    </w:p>
    <w:p w14:paraId="3390B43F">
      <w:pPr>
        <w:spacing w:before="120" w:after="120"/>
        <w:ind w:left="492" w:hanging="491"/>
        <w:rPr>
          <w:rFonts w:ascii="宋体" w:hAnsi="宋体" w:eastAsia="宋体" w:cs="Courier New"/>
          <w:color w:val="auto"/>
          <w:sz w:val="24"/>
          <w:szCs w:val="24"/>
          <w:highlight w:val="none"/>
        </w:rPr>
      </w:pPr>
      <w:r>
        <w:rPr>
          <w:rFonts w:ascii="宋体" w:hAnsi="宋体" w:eastAsia="宋体" w:cs="Courier New"/>
          <w:color w:val="auto"/>
          <w:sz w:val="24"/>
          <w:szCs w:val="24"/>
          <w:highlight w:val="none"/>
        </w:rPr>
        <w:t>3.2</w:t>
      </w:r>
      <w:r>
        <w:rPr>
          <w:rFonts w:hint="eastAsia" w:ascii="宋体" w:hAnsi="宋体" w:eastAsia="宋体" w:cs="Courier New"/>
          <w:color w:val="auto"/>
          <w:sz w:val="24"/>
          <w:szCs w:val="24"/>
          <w:highlight w:val="none"/>
        </w:rPr>
        <w:t xml:space="preserve"> </w:t>
      </w:r>
      <w:r>
        <w:rPr>
          <w:rFonts w:ascii="宋体" w:hAnsi="宋体" w:eastAsia="宋体" w:cs="Courier New"/>
          <w:color w:val="auto"/>
          <w:sz w:val="24"/>
          <w:szCs w:val="24"/>
          <w:highlight w:val="none"/>
        </w:rPr>
        <w:t>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281EB797">
      <w:pPr>
        <w:spacing w:before="120" w:after="120" w:line="60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四、知识产权</w:t>
      </w:r>
    </w:p>
    <w:p w14:paraId="7FD68749">
      <w:pPr>
        <w:spacing w:before="120" w:after="120"/>
        <w:ind w:left="492" w:hanging="491"/>
        <w:rPr>
          <w:rFonts w:ascii="宋体" w:hAnsi="宋体" w:eastAsia="宋体" w:cs="Courier New"/>
          <w:color w:val="auto"/>
          <w:sz w:val="24"/>
          <w:szCs w:val="24"/>
          <w:highlight w:val="none"/>
        </w:rPr>
      </w:pPr>
      <w:r>
        <w:rPr>
          <w:rFonts w:ascii="宋体" w:hAnsi="宋体" w:eastAsia="宋体" w:cs="Courier New"/>
          <w:color w:val="auto"/>
          <w:sz w:val="24"/>
          <w:szCs w:val="24"/>
          <w:highlight w:val="none"/>
        </w:rPr>
        <w:t>4.1</w:t>
      </w:r>
      <w:r>
        <w:rPr>
          <w:rFonts w:hint="eastAsia" w:ascii="宋体" w:hAnsi="宋体" w:eastAsia="宋体" w:cs="Courier New"/>
          <w:color w:val="auto"/>
          <w:sz w:val="24"/>
          <w:szCs w:val="24"/>
          <w:highlight w:val="none"/>
        </w:rPr>
        <w:t xml:space="preserve"> </w:t>
      </w:r>
      <w:r>
        <w:rPr>
          <w:rFonts w:ascii="宋体" w:hAnsi="宋体" w:eastAsia="宋体" w:cs="Courier New"/>
          <w:color w:val="auto"/>
          <w:sz w:val="24"/>
          <w:szCs w:val="24"/>
          <w:highlight w:val="none"/>
        </w:rPr>
        <w:t>乙</w:t>
      </w:r>
      <w:r>
        <w:rPr>
          <w:rFonts w:hint="eastAsia" w:ascii="宋体" w:hAnsi="宋体" w:eastAsia="宋体" w:cs="Courier New"/>
          <w:color w:val="auto"/>
          <w:sz w:val="24"/>
          <w:szCs w:val="24"/>
          <w:highlight w:val="none"/>
        </w:rPr>
        <w:t>方应保证甲方在使用、接受本合同服务（包含与服务相关的产品）或其任何一部分时不受第三方提出侵犯其专利权、版权、商标权和工业设计权等知识产权的起诉。一旦出现侵权，由乙方负全部责任。</w:t>
      </w:r>
    </w:p>
    <w:p w14:paraId="478AEF04">
      <w:pPr>
        <w:spacing w:before="120" w:after="120"/>
        <w:ind w:left="480" w:hanging="480"/>
        <w:rPr>
          <w:rFonts w:ascii="宋体" w:hAnsi="宋体" w:eastAsia="宋体" w:cs="Courier New"/>
          <w:color w:val="auto"/>
          <w:sz w:val="24"/>
          <w:szCs w:val="24"/>
          <w:highlight w:val="none"/>
        </w:rPr>
      </w:pPr>
    </w:p>
    <w:p w14:paraId="0D007CD4">
      <w:pPr>
        <w:spacing w:before="120" w:after="120" w:line="60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五、产权担保</w:t>
      </w:r>
    </w:p>
    <w:p w14:paraId="26704648">
      <w:pPr>
        <w:spacing w:before="120" w:after="120"/>
        <w:ind w:left="492" w:hanging="491"/>
        <w:rPr>
          <w:rFonts w:ascii="宋体" w:hAnsi="宋体" w:eastAsia="宋体" w:cs="Courier New"/>
          <w:color w:val="auto"/>
          <w:sz w:val="24"/>
          <w:szCs w:val="24"/>
          <w:highlight w:val="none"/>
          <w:u w:val="single"/>
        </w:rPr>
      </w:pPr>
      <w:r>
        <w:rPr>
          <w:rFonts w:ascii="宋体" w:hAnsi="宋体" w:eastAsia="宋体" w:cs="Courier New"/>
          <w:color w:val="auto"/>
          <w:sz w:val="24"/>
          <w:szCs w:val="24"/>
          <w:highlight w:val="none"/>
        </w:rPr>
        <w:t>5.1 乙方保证所交付的</w:t>
      </w:r>
      <w:r>
        <w:rPr>
          <w:rFonts w:hint="eastAsia" w:ascii="宋体" w:hAnsi="宋体" w:eastAsia="宋体" w:cs="Courier New"/>
          <w:color w:val="auto"/>
          <w:sz w:val="24"/>
          <w:szCs w:val="24"/>
          <w:highlight w:val="none"/>
        </w:rPr>
        <w:t>服务（包含与服务相关的产品）</w:t>
      </w:r>
      <w:r>
        <w:rPr>
          <w:rFonts w:ascii="宋体" w:hAnsi="宋体" w:eastAsia="宋体" w:cs="Courier New"/>
          <w:color w:val="auto"/>
          <w:sz w:val="24"/>
          <w:szCs w:val="24"/>
          <w:highlight w:val="none"/>
        </w:rPr>
        <w:t>的所有权完全属于乙方且无任何抵押、查封等产权瑕疵。</w:t>
      </w:r>
    </w:p>
    <w:p w14:paraId="1447535B">
      <w:pPr>
        <w:spacing w:before="120" w:after="120" w:line="6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六、合同转包</w:t>
      </w:r>
    </w:p>
    <w:p w14:paraId="13C0E609">
      <w:pPr>
        <w:ind w:left="492" w:hanging="491"/>
        <w:rPr>
          <w:rFonts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6.1 乙方不得将合同标的转包给他人履行。</w:t>
      </w:r>
    </w:p>
    <w:p w14:paraId="70C2B907">
      <w:pPr>
        <w:spacing w:before="120" w:after="120" w:line="6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七</w:t>
      </w:r>
      <w:r>
        <w:rPr>
          <w:rFonts w:ascii="宋体" w:hAnsi="宋体" w:eastAsia="宋体" w:cs="Times New Roman"/>
          <w:b/>
          <w:color w:val="auto"/>
          <w:sz w:val="24"/>
          <w:szCs w:val="24"/>
          <w:highlight w:val="none"/>
        </w:rPr>
        <w:t>、</w:t>
      </w:r>
      <w:r>
        <w:rPr>
          <w:rFonts w:hint="eastAsia" w:ascii="宋体" w:hAnsi="宋体" w:eastAsia="宋体" w:cs="Times New Roman"/>
          <w:b/>
          <w:color w:val="auto"/>
          <w:sz w:val="24"/>
          <w:szCs w:val="24"/>
          <w:highlight w:val="none"/>
        </w:rPr>
        <w:t>合同款项</w:t>
      </w:r>
      <w:r>
        <w:rPr>
          <w:rFonts w:ascii="宋体" w:hAnsi="宋体" w:eastAsia="宋体" w:cs="Times New Roman"/>
          <w:b/>
          <w:color w:val="auto"/>
          <w:sz w:val="24"/>
          <w:szCs w:val="24"/>
          <w:highlight w:val="none"/>
        </w:rPr>
        <w:t>支付</w:t>
      </w:r>
    </w:p>
    <w:p w14:paraId="62281DE6">
      <w:pPr>
        <w:spacing w:before="120" w:after="120"/>
        <w:ind w:left="492" w:hanging="491"/>
        <w:rPr>
          <w:rFonts w:hint="eastAsia" w:ascii="宋体" w:hAnsi="宋体" w:eastAsia="宋体" w:cs="Times New Roman"/>
          <w:color w:val="auto"/>
          <w:sz w:val="24"/>
          <w:szCs w:val="24"/>
          <w:highlight w:val="none"/>
        </w:rPr>
      </w:pPr>
      <w:r>
        <w:rPr>
          <w:rFonts w:hint="eastAsia" w:ascii="宋体" w:hAnsi="宋体" w:eastAsia="宋体" w:cs="Courier New"/>
          <w:bCs/>
          <w:color w:val="auto"/>
          <w:sz w:val="24"/>
          <w:szCs w:val="24"/>
          <w:highlight w:val="none"/>
        </w:rPr>
        <w:t>7</w:t>
      </w:r>
      <w:r>
        <w:rPr>
          <w:rFonts w:ascii="宋体" w:hAnsi="宋体" w:eastAsia="宋体" w:cs="Courier New"/>
          <w:bCs/>
          <w:color w:val="auto"/>
          <w:sz w:val="24"/>
          <w:szCs w:val="24"/>
          <w:highlight w:val="none"/>
        </w:rPr>
        <w:t>.1</w:t>
      </w:r>
      <w:r>
        <w:rPr>
          <w:rFonts w:hint="eastAsia" w:ascii="宋体" w:hAnsi="宋体" w:eastAsia="宋体" w:cs="Times New Roman"/>
          <w:color w:val="auto"/>
          <w:sz w:val="24"/>
          <w:szCs w:val="24"/>
          <w:highlight w:val="none"/>
        </w:rPr>
        <w:t>由甲方按下列程序在</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内付款:</w:t>
      </w:r>
    </w:p>
    <w:p w14:paraId="330366B5">
      <w:pPr>
        <w:spacing w:before="120" w:after="120"/>
        <w:ind w:left="492" w:hanging="491"/>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w:t>
      </w:r>
    </w:p>
    <w:p w14:paraId="2E8B2C73">
      <w:pPr>
        <w:spacing w:before="120" w:after="120"/>
        <w:ind w:left="492" w:hanging="491"/>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7.2对于满足合同约定支付条件的，甲方应当自收到发票后</w:t>
      </w:r>
      <w:r>
        <w:rPr>
          <w:rFonts w:hint="eastAsia" w:ascii="宋体" w:hAnsi="宋体" w:eastAsia="宋体" w:cs="Times New Roman"/>
          <w:color w:val="auto"/>
          <w:sz w:val="24"/>
          <w:szCs w:val="24"/>
          <w:highlight w:val="none"/>
          <w:u w:val="single"/>
        </w:rPr>
        <w:t xml:space="preserve"> 15 </w:t>
      </w:r>
      <w:r>
        <w:rPr>
          <w:rFonts w:hint="eastAsia" w:ascii="宋体" w:hAnsi="宋体" w:eastAsia="宋体" w:cs="Times New Roman"/>
          <w:color w:val="auto"/>
          <w:sz w:val="24"/>
          <w:szCs w:val="24"/>
          <w:highlight w:val="none"/>
        </w:rPr>
        <w:t>日内将资金支付到合同约定的乙方账户，不得以机构变动、人员更替、政策调整等为由延迟付款，不得将采购文件和合同中未规定的义务作为向乙方付款的条件。</w:t>
      </w:r>
    </w:p>
    <w:p w14:paraId="70E4CB2A">
      <w:pPr>
        <w:spacing w:before="120" w:after="120" w:line="6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八、税费</w:t>
      </w:r>
    </w:p>
    <w:p w14:paraId="66DC5B2E">
      <w:pPr>
        <w:ind w:left="492" w:hanging="491"/>
        <w:rPr>
          <w:rFonts w:ascii="宋体" w:hAnsi="宋体" w:eastAsia="仿宋_GB2312" w:cs="Times New Roman"/>
          <w:color w:val="auto"/>
          <w:sz w:val="24"/>
          <w:szCs w:val="24"/>
          <w:highlight w:val="none"/>
        </w:rPr>
      </w:pPr>
      <w:r>
        <w:rPr>
          <w:rFonts w:hint="eastAsia" w:ascii="宋体" w:hAnsi="宋体" w:eastAsia="宋体" w:cs="Times New Roman"/>
          <w:color w:val="auto"/>
          <w:sz w:val="24"/>
          <w:szCs w:val="24"/>
          <w:highlight w:val="none"/>
        </w:rPr>
        <w:t>8</w:t>
      </w: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 xml:space="preserve"> 本合同执行中相关的一切税费均由乙方负担。</w:t>
      </w:r>
    </w:p>
    <w:p w14:paraId="50C5DA8C">
      <w:pPr>
        <w:spacing w:before="120" w:after="120" w:line="6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九</w:t>
      </w:r>
      <w:r>
        <w:rPr>
          <w:rFonts w:ascii="宋体" w:hAnsi="宋体" w:eastAsia="宋体" w:cs="Times New Roman"/>
          <w:b/>
          <w:color w:val="auto"/>
          <w:sz w:val="24"/>
          <w:szCs w:val="24"/>
          <w:highlight w:val="none"/>
        </w:rPr>
        <w:t>、</w:t>
      </w:r>
      <w:r>
        <w:rPr>
          <w:rFonts w:hint="eastAsia" w:ascii="宋体" w:hAnsi="宋体" w:eastAsia="宋体" w:cs="Times New Roman"/>
          <w:b/>
          <w:color w:val="auto"/>
          <w:sz w:val="24"/>
          <w:szCs w:val="24"/>
          <w:highlight w:val="none"/>
        </w:rPr>
        <w:t>项目</w:t>
      </w:r>
      <w:r>
        <w:rPr>
          <w:rFonts w:ascii="宋体" w:hAnsi="宋体" w:eastAsia="宋体" w:cs="Times New Roman"/>
          <w:b/>
          <w:color w:val="auto"/>
          <w:sz w:val="24"/>
          <w:szCs w:val="24"/>
          <w:highlight w:val="none"/>
        </w:rPr>
        <w:t>验收</w:t>
      </w:r>
    </w:p>
    <w:p w14:paraId="34D2ED2C">
      <w:pPr>
        <w:ind w:left="492" w:hanging="491"/>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9.1 甲方依法组织履约验收工作。</w:t>
      </w:r>
    </w:p>
    <w:p w14:paraId="4F1FF144">
      <w:pPr>
        <w:ind w:left="492" w:hanging="491"/>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9.2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0869AF1D">
      <w:pPr>
        <w:ind w:left="492" w:hanging="491"/>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9.3 对于实际使用人和甲方分离的项目，甲方邀请实际使用人参与验收。</w:t>
      </w:r>
    </w:p>
    <w:p w14:paraId="088F4044">
      <w:pPr>
        <w:ind w:left="492" w:hanging="491"/>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9.4 如有必要，甲方邀请参加本项目的其他供应商、服务对象、第三方专业机构及专家参与验收，相关意见将作为验收书的参考资料。</w:t>
      </w:r>
    </w:p>
    <w:p w14:paraId="5D7642AE">
      <w:pPr>
        <w:ind w:left="492" w:hanging="491"/>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9.5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3736402C">
      <w:pPr>
        <w:ind w:left="492" w:hanging="491"/>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9.6 验收合格的项目,甲方根据采购合同的约定及时向乙方支付合同款项、退还履约保证金。验收不合格的项目，甲方依法及时处理。采购合同的履行、违约责任和解决争议的方式等适用《中华人民共和国民法典（合同编）》。乙方在履约过程中有政府采购法律法规规定的违法违规情形的,甲方将及时报告本级财政部门。</w:t>
      </w:r>
    </w:p>
    <w:p w14:paraId="4F86BCD1">
      <w:pPr>
        <w:spacing w:before="120" w:after="120" w:line="6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十</w:t>
      </w:r>
      <w:r>
        <w:rPr>
          <w:rFonts w:ascii="宋体" w:hAnsi="宋体" w:eastAsia="宋体" w:cs="Times New Roman"/>
          <w:b/>
          <w:color w:val="auto"/>
          <w:sz w:val="24"/>
          <w:szCs w:val="24"/>
          <w:highlight w:val="none"/>
        </w:rPr>
        <w:t>、违约责任</w:t>
      </w:r>
    </w:p>
    <w:p w14:paraId="6AF09B5F">
      <w:pPr>
        <w:spacing w:before="120" w:after="120"/>
        <w:ind w:left="612" w:hanging="612"/>
        <w:rPr>
          <w:rFonts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10</w:t>
      </w:r>
      <w:r>
        <w:rPr>
          <w:rFonts w:ascii="宋体" w:hAnsi="宋体" w:eastAsia="宋体" w:cs="Courier New"/>
          <w:color w:val="auto"/>
          <w:sz w:val="24"/>
          <w:szCs w:val="24"/>
          <w:highlight w:val="none"/>
        </w:rPr>
        <w:t>.1 甲方无正当理由</w:t>
      </w:r>
      <w:r>
        <w:rPr>
          <w:rFonts w:hint="eastAsia" w:ascii="宋体" w:hAnsi="宋体" w:eastAsia="宋体" w:cs="Courier New"/>
          <w:color w:val="auto"/>
          <w:sz w:val="24"/>
          <w:szCs w:val="24"/>
          <w:highlight w:val="none"/>
        </w:rPr>
        <w:t>拒绝接受乙方提供服务</w:t>
      </w:r>
      <w:r>
        <w:rPr>
          <w:rFonts w:ascii="宋体" w:hAnsi="宋体" w:eastAsia="宋体" w:cs="Courier New"/>
          <w:color w:val="auto"/>
          <w:sz w:val="24"/>
          <w:szCs w:val="24"/>
          <w:highlight w:val="none"/>
        </w:rPr>
        <w:t>的，甲方向乙方偿付</w:t>
      </w:r>
      <w:r>
        <w:rPr>
          <w:rFonts w:hint="eastAsia" w:ascii="宋体" w:hAnsi="宋体" w:eastAsia="宋体" w:cs="Courier New"/>
          <w:color w:val="auto"/>
          <w:sz w:val="24"/>
          <w:szCs w:val="24"/>
          <w:highlight w:val="none"/>
        </w:rPr>
        <w:t>拒绝接受服务合同价款</w:t>
      </w:r>
      <w:r>
        <w:rPr>
          <w:rFonts w:ascii="宋体" w:hAnsi="宋体" w:eastAsia="宋体" w:cs="Courier New"/>
          <w:color w:val="auto"/>
          <w:sz w:val="24"/>
          <w:szCs w:val="24"/>
          <w:highlight w:val="none"/>
        </w:rPr>
        <w:t>总值</w:t>
      </w:r>
      <w:r>
        <w:rPr>
          <w:rFonts w:hint="eastAsia" w:ascii="宋体" w:hAnsi="宋体" w:eastAsia="宋体" w:cs="Courier New"/>
          <w:color w:val="auto"/>
          <w:sz w:val="24"/>
          <w:szCs w:val="24"/>
          <w:highlight w:val="none"/>
          <w:u w:val="single"/>
        </w:rPr>
        <w:t xml:space="preserve">    </w:t>
      </w:r>
      <w:r>
        <w:rPr>
          <w:rFonts w:ascii="宋体" w:hAnsi="宋体" w:eastAsia="宋体" w:cs="Courier New"/>
          <w:color w:val="auto"/>
          <w:sz w:val="24"/>
          <w:szCs w:val="24"/>
          <w:highlight w:val="none"/>
        </w:rPr>
        <w:t>的违约金。</w:t>
      </w:r>
    </w:p>
    <w:p w14:paraId="46ADBCC4">
      <w:pPr>
        <w:spacing w:before="120" w:after="120"/>
        <w:ind w:left="612" w:hanging="612"/>
        <w:rPr>
          <w:rFonts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10</w:t>
      </w:r>
      <w:r>
        <w:rPr>
          <w:rFonts w:ascii="宋体" w:hAnsi="宋体" w:eastAsia="宋体" w:cs="Courier New"/>
          <w:color w:val="auto"/>
          <w:sz w:val="24"/>
          <w:szCs w:val="24"/>
          <w:highlight w:val="none"/>
        </w:rPr>
        <w:t>.2 甲方无故逾期验收和办理</w:t>
      </w:r>
      <w:r>
        <w:rPr>
          <w:rFonts w:hint="eastAsia" w:ascii="宋体" w:hAnsi="宋体" w:eastAsia="宋体" w:cs="Courier New"/>
          <w:color w:val="auto"/>
          <w:sz w:val="24"/>
          <w:szCs w:val="24"/>
          <w:highlight w:val="none"/>
        </w:rPr>
        <w:t>合同款项</w:t>
      </w:r>
      <w:r>
        <w:rPr>
          <w:rFonts w:ascii="宋体" w:hAnsi="宋体" w:eastAsia="宋体" w:cs="Courier New"/>
          <w:color w:val="auto"/>
          <w:sz w:val="24"/>
          <w:szCs w:val="24"/>
          <w:highlight w:val="none"/>
        </w:rPr>
        <w:t>支付手续的,甲方应按逾期付款总额</w:t>
      </w:r>
      <w:r>
        <w:rPr>
          <w:rFonts w:hint="eastAsia" w:ascii="宋体" w:hAnsi="宋体" w:eastAsia="宋体" w:cs="Courier New"/>
          <w:color w:val="auto"/>
          <w:sz w:val="24"/>
          <w:szCs w:val="24"/>
          <w:highlight w:val="none"/>
          <w:u w:val="single"/>
        </w:rPr>
        <w:t xml:space="preserve">   </w:t>
      </w:r>
      <w:r>
        <w:rPr>
          <w:rFonts w:ascii="宋体" w:hAnsi="宋体" w:eastAsia="宋体" w:cs="Courier New"/>
          <w:color w:val="auto"/>
          <w:sz w:val="24"/>
          <w:szCs w:val="24"/>
          <w:highlight w:val="none"/>
        </w:rPr>
        <w:t>每日</w:t>
      </w:r>
      <w:r>
        <w:rPr>
          <w:rFonts w:hint="eastAsia" w:ascii="宋体" w:hAnsi="宋体" w:eastAsia="宋体" w:cs="Courier New"/>
          <w:color w:val="auto"/>
          <w:sz w:val="24"/>
          <w:szCs w:val="24"/>
          <w:highlight w:val="none"/>
          <w:u w:val="single"/>
        </w:rPr>
        <w:t xml:space="preserve">     </w:t>
      </w:r>
      <w:r>
        <w:rPr>
          <w:rFonts w:ascii="宋体" w:hAnsi="宋体" w:eastAsia="宋体" w:cs="Courier New"/>
          <w:color w:val="auto"/>
          <w:sz w:val="24"/>
          <w:szCs w:val="24"/>
          <w:highlight w:val="none"/>
        </w:rPr>
        <w:t>向乙方支付违约金。</w:t>
      </w:r>
    </w:p>
    <w:p w14:paraId="08692381">
      <w:pPr>
        <w:spacing w:before="120" w:after="120"/>
        <w:ind w:left="612" w:hanging="612"/>
        <w:rPr>
          <w:rFonts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10</w:t>
      </w:r>
      <w:r>
        <w:rPr>
          <w:rFonts w:ascii="宋体" w:hAnsi="宋体" w:eastAsia="宋体" w:cs="Courier New"/>
          <w:color w:val="auto"/>
          <w:sz w:val="24"/>
          <w:szCs w:val="24"/>
          <w:highlight w:val="none"/>
        </w:rPr>
        <w:t>.3 乙方逾期</w:t>
      </w:r>
      <w:r>
        <w:rPr>
          <w:rFonts w:hint="eastAsia" w:ascii="宋体" w:hAnsi="宋体" w:eastAsia="宋体" w:cs="Courier New"/>
          <w:color w:val="auto"/>
          <w:sz w:val="24"/>
          <w:szCs w:val="24"/>
          <w:highlight w:val="none"/>
        </w:rPr>
        <w:t>提供服务</w:t>
      </w:r>
      <w:r>
        <w:rPr>
          <w:rFonts w:ascii="宋体" w:hAnsi="宋体" w:eastAsia="宋体" w:cs="Courier New"/>
          <w:color w:val="auto"/>
          <w:sz w:val="24"/>
          <w:szCs w:val="24"/>
          <w:highlight w:val="none"/>
        </w:rPr>
        <w:t>的，乙方应按逾期</w:t>
      </w:r>
      <w:r>
        <w:rPr>
          <w:rFonts w:hint="eastAsia" w:ascii="宋体" w:hAnsi="宋体" w:eastAsia="宋体" w:cs="Courier New"/>
          <w:color w:val="auto"/>
          <w:sz w:val="24"/>
          <w:szCs w:val="24"/>
          <w:highlight w:val="none"/>
        </w:rPr>
        <w:t>提供服务合同</w:t>
      </w:r>
      <w:r>
        <w:rPr>
          <w:rFonts w:ascii="宋体" w:hAnsi="宋体" w:eastAsia="宋体" w:cs="Courier New"/>
          <w:color w:val="auto"/>
          <w:sz w:val="24"/>
          <w:szCs w:val="24"/>
          <w:highlight w:val="none"/>
        </w:rPr>
        <w:t>总额每日</w:t>
      </w:r>
      <w:r>
        <w:rPr>
          <w:rFonts w:hint="eastAsia" w:ascii="宋体" w:hAnsi="宋体" w:eastAsia="宋体" w:cs="Courier New"/>
          <w:color w:val="auto"/>
          <w:sz w:val="24"/>
          <w:szCs w:val="24"/>
          <w:highlight w:val="none"/>
          <w:u w:val="single"/>
        </w:rPr>
        <w:t xml:space="preserve">     </w:t>
      </w:r>
      <w:r>
        <w:rPr>
          <w:rFonts w:ascii="宋体" w:hAnsi="宋体" w:eastAsia="宋体" w:cs="Courier New"/>
          <w:color w:val="auto"/>
          <w:sz w:val="24"/>
          <w:szCs w:val="24"/>
          <w:highlight w:val="none"/>
        </w:rPr>
        <w:t>向甲方支付违约金，由甲方从待付</w:t>
      </w:r>
      <w:r>
        <w:rPr>
          <w:rFonts w:hint="eastAsia" w:ascii="宋体" w:hAnsi="宋体" w:eastAsia="宋体" w:cs="Courier New"/>
          <w:color w:val="auto"/>
          <w:sz w:val="24"/>
          <w:szCs w:val="24"/>
          <w:highlight w:val="none"/>
        </w:rPr>
        <w:t>合同款项</w:t>
      </w:r>
      <w:r>
        <w:rPr>
          <w:rFonts w:ascii="宋体" w:hAnsi="宋体" w:eastAsia="宋体" w:cs="Courier New"/>
          <w:color w:val="auto"/>
          <w:sz w:val="24"/>
          <w:szCs w:val="24"/>
          <w:highlight w:val="none"/>
        </w:rPr>
        <w:t>中扣除。逾期超过约定日期</w:t>
      </w:r>
      <w:r>
        <w:rPr>
          <w:rFonts w:hint="eastAsia" w:ascii="宋体" w:hAnsi="宋体" w:eastAsia="宋体" w:cs="Courier New"/>
          <w:color w:val="auto"/>
          <w:sz w:val="24"/>
          <w:szCs w:val="24"/>
          <w:highlight w:val="none"/>
          <w:u w:val="single"/>
        </w:rPr>
        <w:t xml:space="preserve">     </w:t>
      </w:r>
      <w:r>
        <w:rPr>
          <w:rFonts w:ascii="宋体" w:hAnsi="宋体" w:eastAsia="宋体" w:cs="Courier New"/>
          <w:color w:val="auto"/>
          <w:sz w:val="24"/>
          <w:szCs w:val="24"/>
          <w:highlight w:val="none"/>
        </w:rPr>
        <w:t>个工作日不能</w:t>
      </w:r>
      <w:r>
        <w:rPr>
          <w:rFonts w:hint="eastAsia" w:ascii="宋体" w:hAnsi="宋体" w:eastAsia="宋体" w:cs="Courier New"/>
          <w:color w:val="auto"/>
          <w:sz w:val="24"/>
          <w:szCs w:val="24"/>
          <w:highlight w:val="none"/>
        </w:rPr>
        <w:t>提供服务</w:t>
      </w:r>
      <w:r>
        <w:rPr>
          <w:rFonts w:ascii="宋体" w:hAnsi="宋体" w:eastAsia="宋体" w:cs="Courier New"/>
          <w:color w:val="auto"/>
          <w:sz w:val="24"/>
          <w:szCs w:val="24"/>
          <w:highlight w:val="none"/>
        </w:rPr>
        <w:t>的，甲方可解除本合同。乙方因逾期</w:t>
      </w:r>
      <w:r>
        <w:rPr>
          <w:rFonts w:hint="eastAsia" w:ascii="宋体" w:hAnsi="宋体" w:eastAsia="宋体" w:cs="Courier New"/>
          <w:color w:val="auto"/>
          <w:sz w:val="24"/>
          <w:szCs w:val="24"/>
          <w:highlight w:val="none"/>
        </w:rPr>
        <w:t>提供服务</w:t>
      </w:r>
      <w:r>
        <w:rPr>
          <w:rFonts w:ascii="宋体" w:hAnsi="宋体" w:eastAsia="宋体" w:cs="Courier New"/>
          <w:color w:val="auto"/>
          <w:sz w:val="24"/>
          <w:szCs w:val="24"/>
          <w:highlight w:val="none"/>
        </w:rPr>
        <w:t>或因其他违约行为导致甲方解除合同的，乙方应向甲方支付合同</w:t>
      </w:r>
      <w:r>
        <w:rPr>
          <w:rFonts w:hint="eastAsia" w:ascii="宋体" w:hAnsi="宋体" w:eastAsia="宋体" w:cs="Courier New"/>
          <w:color w:val="auto"/>
          <w:sz w:val="24"/>
          <w:szCs w:val="24"/>
          <w:highlight w:val="none"/>
        </w:rPr>
        <w:t>价款总额</w:t>
      </w:r>
      <w:r>
        <w:rPr>
          <w:rFonts w:hint="eastAsia" w:ascii="宋体" w:hAnsi="宋体" w:eastAsia="宋体" w:cs="Courier New"/>
          <w:color w:val="auto"/>
          <w:sz w:val="24"/>
          <w:szCs w:val="24"/>
          <w:highlight w:val="none"/>
          <w:u w:val="single"/>
        </w:rPr>
        <w:t xml:space="preserve">     </w:t>
      </w:r>
      <w:r>
        <w:rPr>
          <w:rFonts w:ascii="宋体" w:hAnsi="宋体" w:eastAsia="宋体" w:cs="Courier New"/>
          <w:color w:val="auto"/>
          <w:sz w:val="24"/>
          <w:szCs w:val="24"/>
          <w:highlight w:val="none"/>
        </w:rPr>
        <w:t xml:space="preserve">的违约金，如造成甲方损失超过违约金的，超出部分由乙方继续承担赔偿责任。 </w:t>
      </w:r>
    </w:p>
    <w:p w14:paraId="77781D4C">
      <w:pPr>
        <w:spacing w:before="120" w:after="120"/>
        <w:ind w:left="612" w:hanging="612"/>
        <w:rPr>
          <w:rFonts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10</w:t>
      </w:r>
      <w:r>
        <w:rPr>
          <w:rFonts w:ascii="宋体" w:hAnsi="宋体" w:eastAsia="宋体" w:cs="Courier New"/>
          <w:color w:val="auto"/>
          <w:sz w:val="24"/>
          <w:szCs w:val="24"/>
          <w:highlight w:val="none"/>
        </w:rPr>
        <w:t>.4 乙方</w:t>
      </w:r>
      <w:r>
        <w:rPr>
          <w:rFonts w:hint="eastAsia" w:ascii="宋体" w:hAnsi="宋体" w:eastAsia="宋体" w:cs="Courier New"/>
          <w:color w:val="auto"/>
          <w:sz w:val="24"/>
          <w:szCs w:val="24"/>
          <w:highlight w:val="none"/>
        </w:rPr>
        <w:t>所提供服务的标准</w:t>
      </w:r>
      <w:r>
        <w:rPr>
          <w:rFonts w:ascii="宋体" w:hAnsi="宋体" w:eastAsia="宋体" w:cs="Courier New"/>
          <w:color w:val="auto"/>
          <w:sz w:val="24"/>
          <w:szCs w:val="24"/>
          <w:highlight w:val="none"/>
        </w:rPr>
        <w:t>不符合合同规定及采购文件规定标准的，甲方有权</w:t>
      </w:r>
      <w:r>
        <w:rPr>
          <w:rFonts w:hint="eastAsia" w:ascii="宋体" w:hAnsi="宋体" w:eastAsia="宋体" w:cs="Courier New"/>
          <w:color w:val="auto"/>
          <w:sz w:val="24"/>
          <w:szCs w:val="24"/>
          <w:highlight w:val="none"/>
        </w:rPr>
        <w:t>拒绝接受服务</w:t>
      </w:r>
      <w:r>
        <w:rPr>
          <w:rFonts w:ascii="宋体" w:hAnsi="宋体" w:eastAsia="宋体" w:cs="Courier New"/>
          <w:color w:val="auto"/>
          <w:sz w:val="24"/>
          <w:szCs w:val="24"/>
          <w:highlight w:val="none"/>
        </w:rPr>
        <w:t>，</w:t>
      </w:r>
      <w:r>
        <w:rPr>
          <w:rFonts w:hint="eastAsia" w:ascii="宋体" w:hAnsi="宋体" w:eastAsia="宋体" w:cs="Courier New"/>
          <w:color w:val="auto"/>
          <w:sz w:val="24"/>
          <w:szCs w:val="24"/>
          <w:highlight w:val="none"/>
        </w:rPr>
        <w:t>并</w:t>
      </w:r>
      <w:r>
        <w:rPr>
          <w:rFonts w:ascii="宋体" w:hAnsi="宋体" w:eastAsia="宋体" w:cs="Courier New"/>
          <w:color w:val="auto"/>
          <w:sz w:val="24"/>
          <w:szCs w:val="24"/>
          <w:highlight w:val="none"/>
        </w:rPr>
        <w:t>可单方面解除合同。</w:t>
      </w:r>
    </w:p>
    <w:p w14:paraId="02533440">
      <w:pPr>
        <w:spacing w:before="120" w:after="120" w:line="6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十一</w:t>
      </w:r>
      <w:r>
        <w:rPr>
          <w:rFonts w:ascii="宋体" w:hAnsi="宋体" w:eastAsia="宋体" w:cs="Times New Roman"/>
          <w:b/>
          <w:color w:val="auto"/>
          <w:sz w:val="24"/>
          <w:szCs w:val="24"/>
          <w:highlight w:val="none"/>
        </w:rPr>
        <w:t>、不可抗力事件处理</w:t>
      </w:r>
    </w:p>
    <w:p w14:paraId="33FC8C46">
      <w:pPr>
        <w:spacing w:before="120" w:after="120"/>
        <w:ind w:left="612" w:hanging="612"/>
        <w:rPr>
          <w:rFonts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11</w:t>
      </w:r>
      <w:r>
        <w:rPr>
          <w:rFonts w:ascii="宋体" w:hAnsi="宋体" w:eastAsia="宋体" w:cs="Courier New"/>
          <w:color w:val="auto"/>
          <w:sz w:val="24"/>
          <w:szCs w:val="24"/>
          <w:highlight w:val="none"/>
        </w:rPr>
        <w:t>.1 在合同有效期内，任何一方因不可抗力事件导致不能履行合同，则合同履行期可延长，其延长期与不可抗力影响期相同。</w:t>
      </w:r>
    </w:p>
    <w:p w14:paraId="428E7267">
      <w:pPr>
        <w:spacing w:before="120" w:after="120"/>
        <w:ind w:left="612" w:hanging="612"/>
        <w:rPr>
          <w:rFonts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11</w:t>
      </w:r>
      <w:r>
        <w:rPr>
          <w:rFonts w:ascii="宋体" w:hAnsi="宋体" w:eastAsia="宋体" w:cs="Courier New"/>
          <w:color w:val="auto"/>
          <w:sz w:val="24"/>
          <w:szCs w:val="24"/>
          <w:highlight w:val="none"/>
        </w:rPr>
        <w:t>.2 不可抗力事件发生后，应立即通知对方，并寄送有关权威机构出具的证明。</w:t>
      </w:r>
    </w:p>
    <w:p w14:paraId="0CC7A4EF">
      <w:pPr>
        <w:spacing w:before="120" w:after="120"/>
        <w:ind w:left="612" w:hanging="612"/>
        <w:rPr>
          <w:rFonts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11</w:t>
      </w:r>
      <w:r>
        <w:rPr>
          <w:rFonts w:ascii="宋体" w:hAnsi="宋体" w:eastAsia="宋体" w:cs="Courier New"/>
          <w:color w:val="auto"/>
          <w:sz w:val="24"/>
          <w:szCs w:val="24"/>
          <w:highlight w:val="none"/>
        </w:rPr>
        <w:t>.3 不可抗力事件延续120天以上，双方应通过友好协商，确定是否继续履行合同。</w:t>
      </w:r>
    </w:p>
    <w:p w14:paraId="4CC01A76">
      <w:pPr>
        <w:spacing w:before="120" w:after="120" w:line="6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十二</w:t>
      </w:r>
      <w:r>
        <w:rPr>
          <w:rFonts w:ascii="宋体" w:hAnsi="宋体" w:eastAsia="宋体" w:cs="Times New Roman"/>
          <w:b/>
          <w:color w:val="auto"/>
          <w:sz w:val="24"/>
          <w:szCs w:val="24"/>
          <w:highlight w:val="none"/>
        </w:rPr>
        <w:t>、诉讼</w:t>
      </w:r>
    </w:p>
    <w:p w14:paraId="0460BB00">
      <w:pPr>
        <w:spacing w:before="120" w:after="120"/>
        <w:ind w:left="612" w:hanging="612"/>
        <w:rPr>
          <w:rFonts w:ascii="宋体" w:hAnsi="宋体" w:eastAsia="宋体" w:cs="Times New Roman"/>
          <w:color w:val="auto"/>
          <w:sz w:val="24"/>
          <w:szCs w:val="24"/>
          <w:highlight w:val="none"/>
        </w:rPr>
      </w:pPr>
      <w:r>
        <w:rPr>
          <w:rFonts w:hint="eastAsia" w:ascii="宋体" w:hAnsi="宋体" w:eastAsia="宋体" w:cs="Courier New"/>
          <w:color w:val="auto"/>
          <w:sz w:val="24"/>
          <w:szCs w:val="24"/>
          <w:highlight w:val="none"/>
        </w:rPr>
        <w:t>12</w:t>
      </w:r>
      <w:r>
        <w:rPr>
          <w:rFonts w:ascii="宋体" w:hAnsi="宋体" w:eastAsia="宋体" w:cs="Courier New"/>
          <w:color w:val="auto"/>
          <w:sz w:val="24"/>
          <w:szCs w:val="24"/>
          <w:highlight w:val="none"/>
        </w:rPr>
        <w:t>.1 双方在执行合同中所发生的一切争议，应通过协商解决。</w:t>
      </w:r>
      <w:r>
        <w:rPr>
          <w:rFonts w:ascii="宋体" w:hAnsi="宋体" w:eastAsia="宋体" w:cs="Times New Roman"/>
          <w:color w:val="auto"/>
          <w:sz w:val="24"/>
          <w:szCs w:val="24"/>
          <w:highlight w:val="none"/>
        </w:rPr>
        <w:t>如协商不成，可向合同签订地法院起诉，合同签订地在此约定为</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w:t>
      </w:r>
    </w:p>
    <w:p w14:paraId="4EBD220B">
      <w:pPr>
        <w:spacing w:before="120" w:after="120" w:line="6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十三、其他</w:t>
      </w:r>
    </w:p>
    <w:p w14:paraId="0538D5FB">
      <w:pPr>
        <w:spacing w:before="120" w:after="120"/>
        <w:ind w:left="624" w:hanging="624"/>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13.1 本合同所有附件、招标文件、投标文件、中标通知书均为合同的有效组成部分，与本合同具有同等法律效力。</w:t>
      </w:r>
    </w:p>
    <w:p w14:paraId="016198C2">
      <w:pPr>
        <w:spacing w:before="120" w:after="120"/>
        <w:ind w:left="624" w:hanging="624"/>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13.2 如一方地址、电话、传真号码有变更，应在变更当日内书面通知对方，否则，应承担相应责任。</w:t>
      </w:r>
    </w:p>
    <w:p w14:paraId="3A4B763F">
      <w:pPr>
        <w:spacing w:before="120" w:after="120"/>
        <w:ind w:left="624" w:hanging="624"/>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13.3 除甲方事先书面同意外，乙方不得部分或全部转让其应履行的合同项下的义务。</w:t>
      </w:r>
    </w:p>
    <w:p w14:paraId="65D1A258">
      <w:pPr>
        <w:spacing w:before="120" w:after="120"/>
        <w:ind w:left="612" w:hanging="612"/>
        <w:rPr>
          <w:rFonts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13</w:t>
      </w:r>
      <w:r>
        <w:rPr>
          <w:rFonts w:ascii="宋体" w:hAnsi="宋体" w:eastAsia="宋体" w:cs="Courier New"/>
          <w:color w:val="auto"/>
          <w:sz w:val="24"/>
          <w:szCs w:val="24"/>
          <w:highlight w:val="none"/>
        </w:rPr>
        <w:t>.</w:t>
      </w:r>
      <w:r>
        <w:rPr>
          <w:rFonts w:hint="eastAsia" w:ascii="宋体" w:hAnsi="宋体" w:eastAsia="宋体" w:cs="Courier New"/>
          <w:color w:val="auto"/>
          <w:sz w:val="24"/>
          <w:szCs w:val="24"/>
          <w:highlight w:val="none"/>
        </w:rPr>
        <w:t>4</w:t>
      </w:r>
      <w:r>
        <w:rPr>
          <w:rFonts w:ascii="宋体" w:hAnsi="宋体" w:eastAsia="宋体" w:cs="Courier New"/>
          <w:color w:val="auto"/>
          <w:sz w:val="24"/>
          <w:szCs w:val="24"/>
          <w:highlight w:val="none"/>
        </w:rPr>
        <w:t>本合同未尽事宜，遵照</w:t>
      </w:r>
      <w:r>
        <w:rPr>
          <w:rFonts w:hint="eastAsia" w:ascii="宋体" w:hAnsi="宋体" w:eastAsia="宋体" w:cs="Courier New"/>
          <w:color w:val="auto"/>
          <w:sz w:val="24"/>
          <w:szCs w:val="24"/>
          <w:highlight w:val="none"/>
        </w:rPr>
        <w:t>《中华人民共和国民法典（合同编）》</w:t>
      </w:r>
      <w:r>
        <w:rPr>
          <w:rFonts w:ascii="宋体" w:hAnsi="宋体" w:eastAsia="宋体" w:cs="Courier New"/>
          <w:color w:val="auto"/>
          <w:sz w:val="24"/>
          <w:szCs w:val="24"/>
          <w:highlight w:val="none"/>
        </w:rPr>
        <w:t>有关条文执行。</w:t>
      </w:r>
    </w:p>
    <w:p w14:paraId="591E6409">
      <w:pPr>
        <w:spacing w:before="120" w:after="120" w:line="6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十四</w:t>
      </w:r>
      <w:r>
        <w:rPr>
          <w:rFonts w:ascii="宋体" w:hAnsi="宋体" w:eastAsia="宋体" w:cs="Times New Roman"/>
          <w:b/>
          <w:color w:val="auto"/>
          <w:sz w:val="24"/>
          <w:szCs w:val="24"/>
          <w:highlight w:val="none"/>
        </w:rPr>
        <w:t>、合同生效</w:t>
      </w:r>
    </w:p>
    <w:p w14:paraId="3A3EF1BD">
      <w:pPr>
        <w:spacing w:before="120" w:after="120"/>
        <w:ind w:left="612" w:hanging="612"/>
        <w:rPr>
          <w:rFonts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14</w:t>
      </w:r>
      <w:r>
        <w:rPr>
          <w:rFonts w:ascii="宋体" w:hAnsi="宋体" w:eastAsia="宋体" w:cs="Courier New"/>
          <w:color w:val="auto"/>
          <w:sz w:val="24"/>
          <w:szCs w:val="24"/>
          <w:highlight w:val="none"/>
        </w:rPr>
        <w:t>.1 合同经双方法定代表人或授权委托代</w:t>
      </w:r>
      <w:r>
        <w:rPr>
          <w:rFonts w:hint="eastAsia" w:ascii="宋体" w:hAnsi="宋体" w:eastAsia="宋体" w:cs="Courier New"/>
          <w:color w:val="auto"/>
          <w:sz w:val="24"/>
          <w:szCs w:val="24"/>
          <w:highlight w:val="none"/>
        </w:rPr>
        <w:t>表</w:t>
      </w:r>
      <w:r>
        <w:rPr>
          <w:rFonts w:ascii="宋体" w:hAnsi="宋体" w:eastAsia="宋体" w:cs="Courier New"/>
          <w:color w:val="auto"/>
          <w:sz w:val="24"/>
          <w:szCs w:val="24"/>
          <w:highlight w:val="none"/>
        </w:rPr>
        <w:t>人签字并加盖单位公章后生效。</w:t>
      </w:r>
    </w:p>
    <w:p w14:paraId="210A3CD5">
      <w:pPr>
        <w:spacing w:before="120" w:after="120"/>
        <w:ind w:left="612" w:hanging="612"/>
        <w:rPr>
          <w:rFonts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14.2</w:t>
      </w:r>
      <w:r>
        <w:rPr>
          <w:rFonts w:ascii="宋体" w:hAnsi="宋体" w:eastAsia="宋体" w:cs="Courier New"/>
          <w:color w:val="auto"/>
          <w:sz w:val="24"/>
          <w:szCs w:val="24"/>
          <w:highlight w:val="none"/>
        </w:rPr>
        <w:t xml:space="preserve"> 本合同正本一式</w:t>
      </w:r>
      <w:r>
        <w:rPr>
          <w:rFonts w:hint="eastAsia" w:ascii="宋体" w:hAnsi="宋体" w:eastAsia="宋体" w:cs="Courier New"/>
          <w:color w:val="auto"/>
          <w:sz w:val="24"/>
          <w:szCs w:val="24"/>
          <w:highlight w:val="none"/>
          <w:u w:val="single"/>
        </w:rPr>
        <w:t xml:space="preserve">   </w:t>
      </w:r>
      <w:r>
        <w:rPr>
          <w:rFonts w:ascii="宋体" w:hAnsi="宋体" w:eastAsia="宋体" w:cs="Courier New"/>
          <w:color w:val="auto"/>
          <w:sz w:val="24"/>
          <w:szCs w:val="24"/>
          <w:highlight w:val="none"/>
        </w:rPr>
        <w:t>份</w:t>
      </w:r>
      <w:r>
        <w:rPr>
          <w:rFonts w:hint="eastAsia" w:ascii="宋体" w:hAnsi="宋体" w:eastAsia="宋体" w:cs="Courier New"/>
          <w:color w:val="auto"/>
          <w:sz w:val="24"/>
          <w:szCs w:val="24"/>
          <w:highlight w:val="none"/>
        </w:rPr>
        <w:t>。</w:t>
      </w:r>
    </w:p>
    <w:p w14:paraId="2605A52F">
      <w:pPr>
        <w:spacing w:before="120" w:after="120" w:line="0" w:lineRule="atLeast"/>
        <w:ind w:left="480" w:hanging="480"/>
        <w:rPr>
          <w:rFonts w:ascii="宋体" w:hAnsi="宋体" w:eastAsia="宋体" w:cs="Courier New"/>
          <w:color w:val="auto"/>
          <w:sz w:val="24"/>
          <w:szCs w:val="24"/>
          <w:highlight w:val="none"/>
        </w:rPr>
      </w:pPr>
      <w:r>
        <w:rPr>
          <w:rFonts w:ascii="宋体" w:hAnsi="宋体" w:eastAsia="宋体" w:cs="Courier New"/>
          <w:color w:val="auto"/>
          <w:sz w:val="24"/>
          <w:szCs w:val="24"/>
          <w:highlight w:val="none"/>
        </w:rPr>
        <w:t xml:space="preserve">  </w:t>
      </w:r>
    </w:p>
    <w:p w14:paraId="0E419F8B">
      <w:pPr>
        <w:spacing w:before="120" w:after="120" w:line="0" w:lineRule="atLeast"/>
        <w:ind w:left="480" w:hanging="480"/>
        <w:rPr>
          <w:rFonts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  </w:t>
      </w:r>
      <w:r>
        <w:rPr>
          <w:rFonts w:ascii="宋体" w:hAnsi="宋体" w:eastAsia="宋体" w:cs="Courier New"/>
          <w:color w:val="auto"/>
          <w:sz w:val="24"/>
          <w:szCs w:val="24"/>
          <w:highlight w:val="none"/>
        </w:rPr>
        <w:t xml:space="preserve">甲方：                        乙方： </w:t>
      </w:r>
    </w:p>
    <w:p w14:paraId="6B7B9BF4">
      <w:pPr>
        <w:spacing w:before="120" w:after="120" w:line="0" w:lineRule="atLeast"/>
        <w:rPr>
          <w:rFonts w:ascii="宋体" w:hAnsi="宋体" w:eastAsia="宋体" w:cs="Courier New"/>
          <w:color w:val="auto"/>
          <w:sz w:val="24"/>
          <w:szCs w:val="24"/>
          <w:highlight w:val="none"/>
        </w:rPr>
      </w:pPr>
      <w:r>
        <w:rPr>
          <w:rFonts w:ascii="宋体" w:hAnsi="宋体" w:eastAsia="宋体" w:cs="Courier New"/>
          <w:color w:val="auto"/>
          <w:sz w:val="24"/>
          <w:szCs w:val="24"/>
          <w:highlight w:val="none"/>
        </w:rPr>
        <w:t xml:space="preserve">  地址：                       </w:t>
      </w:r>
      <w:r>
        <w:rPr>
          <w:rFonts w:hint="eastAsia" w:ascii="宋体" w:hAnsi="宋体" w:eastAsia="宋体" w:cs="Courier New"/>
          <w:color w:val="auto"/>
          <w:sz w:val="24"/>
          <w:szCs w:val="24"/>
          <w:highlight w:val="none"/>
        </w:rPr>
        <w:t xml:space="preserve"> </w:t>
      </w:r>
      <w:r>
        <w:rPr>
          <w:rFonts w:ascii="宋体" w:hAnsi="宋体" w:eastAsia="宋体" w:cs="Courier New"/>
          <w:color w:val="auto"/>
          <w:sz w:val="24"/>
          <w:szCs w:val="24"/>
          <w:highlight w:val="none"/>
        </w:rPr>
        <w:t xml:space="preserve">地址： </w:t>
      </w:r>
    </w:p>
    <w:p w14:paraId="64F86B9F">
      <w:pPr>
        <w:spacing w:before="120" w:after="120" w:line="0" w:lineRule="atLeast"/>
        <w:rPr>
          <w:rFonts w:ascii="宋体" w:hAnsi="宋体" w:eastAsia="宋体" w:cs="Courier New"/>
          <w:color w:val="auto"/>
          <w:sz w:val="24"/>
          <w:szCs w:val="24"/>
          <w:highlight w:val="none"/>
        </w:rPr>
      </w:pPr>
      <w:r>
        <w:rPr>
          <w:rFonts w:ascii="宋体" w:hAnsi="宋体" w:eastAsia="宋体" w:cs="Courier New"/>
          <w:color w:val="auto"/>
          <w:sz w:val="24"/>
          <w:szCs w:val="24"/>
          <w:highlight w:val="none"/>
        </w:rPr>
        <w:t xml:space="preserve">  法定代表人</w:t>
      </w:r>
      <w:r>
        <w:rPr>
          <w:rFonts w:hint="eastAsia" w:ascii="宋体" w:hAnsi="宋体" w:eastAsia="宋体" w:cs="Courier New"/>
          <w:color w:val="auto"/>
          <w:sz w:val="24"/>
          <w:szCs w:val="24"/>
          <w:highlight w:val="none"/>
        </w:rPr>
        <w:t>或授权代表</w:t>
      </w:r>
      <w:r>
        <w:rPr>
          <w:rFonts w:ascii="宋体" w:hAnsi="宋体" w:eastAsia="宋体" w:cs="Courier New"/>
          <w:color w:val="auto"/>
          <w:sz w:val="24"/>
          <w:szCs w:val="24"/>
          <w:highlight w:val="none"/>
        </w:rPr>
        <w:t>：        法定代表人</w:t>
      </w:r>
      <w:r>
        <w:rPr>
          <w:rFonts w:hint="eastAsia" w:ascii="宋体" w:hAnsi="宋体" w:eastAsia="宋体" w:cs="Courier New"/>
          <w:color w:val="auto"/>
          <w:sz w:val="24"/>
          <w:szCs w:val="24"/>
          <w:highlight w:val="none"/>
        </w:rPr>
        <w:t>或授权代表</w:t>
      </w:r>
      <w:r>
        <w:rPr>
          <w:rFonts w:ascii="宋体" w:hAnsi="宋体" w:eastAsia="宋体" w:cs="Courier New"/>
          <w:color w:val="auto"/>
          <w:sz w:val="24"/>
          <w:szCs w:val="24"/>
          <w:highlight w:val="none"/>
        </w:rPr>
        <w:t>：</w:t>
      </w:r>
    </w:p>
    <w:p w14:paraId="1F35E37F">
      <w:pPr>
        <w:spacing w:before="120" w:after="120" w:line="0" w:lineRule="atLeast"/>
        <w:ind w:firstLine="240"/>
        <w:rPr>
          <w:rFonts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联系电话：                    联系电话：         </w:t>
      </w:r>
    </w:p>
    <w:p w14:paraId="79EF0E47">
      <w:pPr>
        <w:spacing w:before="120" w:after="120" w:line="0" w:lineRule="atLeast"/>
        <w:ind w:firstLine="240"/>
        <w:rPr>
          <w:rFonts w:ascii="宋体" w:hAnsi="Courier New" w:eastAsia="宋体" w:cs="Courier New"/>
          <w:color w:val="auto"/>
          <w:szCs w:val="21"/>
          <w:highlight w:val="none"/>
        </w:rPr>
      </w:pPr>
      <w:r>
        <w:rPr>
          <w:rFonts w:hint="eastAsia" w:ascii="宋体" w:hAnsi="宋体" w:eastAsia="宋体" w:cs="Courier New"/>
          <w:color w:val="auto"/>
          <w:sz w:val="24"/>
          <w:szCs w:val="24"/>
          <w:highlight w:val="none"/>
        </w:rPr>
        <w:t xml:space="preserve"> </w:t>
      </w:r>
    </w:p>
    <w:p w14:paraId="27646924">
      <w:pPr>
        <w:spacing w:before="120" w:after="120" w:line="0" w:lineRule="atLeast"/>
        <w:rPr>
          <w:color w:val="auto"/>
          <w:highlight w:val="none"/>
        </w:rPr>
      </w:pPr>
      <w:r>
        <w:rPr>
          <w:rFonts w:hint="eastAsia" w:ascii="Times New Roman" w:hAnsi="Times New Roman" w:eastAsia="宋体" w:cs="Times New Roman"/>
          <w:color w:val="auto"/>
          <w:szCs w:val="21"/>
          <w:highlight w:val="none"/>
        </w:rPr>
        <w:t xml:space="preserve"> </w:t>
      </w:r>
      <w:r>
        <w:rPr>
          <w:rFonts w:hint="eastAsia" w:ascii="宋体" w:hAnsi="宋体" w:eastAsia="宋体" w:cs="Courier New"/>
          <w:color w:val="auto"/>
          <w:sz w:val="24"/>
          <w:szCs w:val="24"/>
          <w:highlight w:val="none"/>
        </w:rPr>
        <w:t xml:space="preserve"> </w:t>
      </w:r>
      <w:r>
        <w:rPr>
          <w:rFonts w:ascii="宋体" w:hAnsi="宋体" w:eastAsia="宋体" w:cs="Courier New"/>
          <w:color w:val="auto"/>
          <w:sz w:val="24"/>
          <w:szCs w:val="24"/>
          <w:highlight w:val="none"/>
        </w:rPr>
        <w:t xml:space="preserve">签订日期：      年  </w:t>
      </w:r>
      <w:r>
        <w:rPr>
          <w:rFonts w:hint="eastAsia" w:ascii="宋体" w:hAnsi="宋体" w:eastAsia="宋体" w:cs="Courier New"/>
          <w:color w:val="auto"/>
          <w:sz w:val="24"/>
          <w:szCs w:val="24"/>
          <w:highlight w:val="none"/>
        </w:rPr>
        <w:t xml:space="preserve">  </w:t>
      </w:r>
      <w:r>
        <w:rPr>
          <w:rFonts w:ascii="宋体" w:hAnsi="宋体" w:eastAsia="宋体" w:cs="Courier New"/>
          <w:color w:val="auto"/>
          <w:sz w:val="24"/>
          <w:szCs w:val="24"/>
          <w:highlight w:val="none"/>
        </w:rPr>
        <w:t xml:space="preserve">月  </w:t>
      </w:r>
      <w:r>
        <w:rPr>
          <w:rFonts w:hint="eastAsia" w:ascii="宋体" w:hAnsi="宋体" w:eastAsia="宋体" w:cs="Courier New"/>
          <w:color w:val="auto"/>
          <w:sz w:val="24"/>
          <w:szCs w:val="24"/>
          <w:highlight w:val="none"/>
        </w:rPr>
        <w:t xml:space="preserve"> </w:t>
      </w:r>
      <w:r>
        <w:rPr>
          <w:rFonts w:ascii="宋体" w:hAnsi="宋体" w:eastAsia="宋体" w:cs="Courier New"/>
          <w:color w:val="auto"/>
          <w:sz w:val="24"/>
          <w:szCs w:val="24"/>
          <w:highlight w:val="none"/>
        </w:rPr>
        <w:t>日</w:t>
      </w:r>
      <w:bookmarkStart w:id="176" w:name="_Hlt16619369"/>
      <w:bookmarkEnd w:id="176"/>
    </w:p>
    <w:p w14:paraId="3E5AA6AF">
      <w:pPr>
        <w:numPr>
          <w:ilvl w:val="0"/>
          <w:numId w:val="0"/>
        </w:numPr>
        <w:rPr>
          <w:color w:val="auto"/>
          <w:szCs w:val="21"/>
          <w:highlight w:val="none"/>
          <w:lang w:val="en-US" w:eastAsia="zh-CN"/>
        </w:rPr>
      </w:pPr>
    </w:p>
    <w:p w14:paraId="56BE94DD">
      <w:pPr>
        <w:rPr>
          <w:rFonts w:hint="eastAsia" w:ascii="Times New Roman" w:hAnsi="Times New Roman"/>
          <w:color w:val="auto"/>
          <w:szCs w:val="21"/>
          <w:highlight w:val="none"/>
        </w:rPr>
      </w:pPr>
    </w:p>
    <w:p w14:paraId="23436EB7">
      <w:pPr>
        <w:rPr>
          <w:rFonts w:hint="eastAsia" w:ascii="Times New Roman" w:hAnsi="Times New Roman"/>
          <w:color w:val="auto"/>
          <w:szCs w:val="21"/>
          <w:highlight w:val="none"/>
        </w:rPr>
      </w:pPr>
    </w:p>
    <w:p w14:paraId="51C69B35">
      <w:pPr>
        <w:rPr>
          <w:rFonts w:ascii="Times New Roman" w:hAnsi="Times New Roman" w:eastAsia="宋体"/>
          <w:b/>
          <w:bCs/>
          <w:color w:val="auto"/>
          <w:szCs w:val="21"/>
          <w:highlight w:val="none"/>
          <w:lang w:val="en-US" w:eastAsia="zh-CN"/>
        </w:rPr>
        <w:sectPr>
          <w:headerReference r:id="rId3" w:type="default"/>
          <w:footerReference r:id="rId4" w:type="default"/>
          <w:footerReference r:id="rId5" w:type="even"/>
          <w:pgSz w:w="11906" w:h="16838"/>
          <w:pgMar w:top="1418" w:right="1588" w:bottom="1418" w:left="1365" w:header="851" w:footer="907" w:gutter="0"/>
          <w:cols w:space="1701" w:num="1"/>
          <w:titlePg/>
          <w:docGrid w:linePitch="360" w:charSpace="0"/>
        </w:sectPr>
      </w:pPr>
      <w:r>
        <w:rPr>
          <w:rFonts w:hint="eastAsia"/>
          <w:b/>
          <w:bCs/>
          <w:color w:val="auto"/>
          <w:szCs w:val="21"/>
          <w:highlight w:val="none"/>
          <w:lang w:val="en-US" w:eastAsia="zh-CN"/>
        </w:rPr>
        <w:t>注：本项目是维保采购，此合同版本仅供参考，最终签订版在不改变招标实质性条款的前提下以双方协商确认。</w:t>
      </w:r>
    </w:p>
    <w:p w14:paraId="0ACADC95">
      <w:pPr>
        <w:rPr>
          <w:rFonts w:hint="eastAsia" w:ascii="Times New Roman" w:hAnsi="Times New Roman"/>
          <w:color w:val="auto"/>
          <w:szCs w:val="21"/>
          <w:highlight w:val="none"/>
        </w:rPr>
      </w:pPr>
    </w:p>
    <w:p w14:paraId="474A2168">
      <w:pPr>
        <w:rPr>
          <w:rFonts w:hint="eastAsia" w:ascii="Times New Roman" w:hAnsi="Times New Roman"/>
          <w:color w:val="auto"/>
          <w:szCs w:val="21"/>
          <w:highlight w:val="none"/>
        </w:rPr>
      </w:pPr>
    </w:p>
    <w:p w14:paraId="0E3C87CF">
      <w:pPr>
        <w:rPr>
          <w:rFonts w:hint="eastAsia" w:ascii="Times New Roman" w:hAnsi="Times New Roman"/>
          <w:color w:val="auto"/>
          <w:szCs w:val="21"/>
          <w:highlight w:val="none"/>
        </w:rPr>
      </w:pPr>
    </w:p>
    <w:p w14:paraId="755E36D7">
      <w:pPr>
        <w:keepNext/>
        <w:jc w:val="center"/>
        <w:outlineLvl w:val="0"/>
        <w:rPr>
          <w:rFonts w:hint="eastAsia" w:ascii="黑体" w:hAnsi="Times New Roman" w:eastAsia="黑体"/>
          <w:bCs/>
          <w:color w:val="auto"/>
          <w:sz w:val="44"/>
          <w:szCs w:val="28"/>
          <w:highlight w:val="none"/>
        </w:rPr>
      </w:pPr>
      <w:r>
        <w:rPr>
          <w:rFonts w:hint="eastAsia" w:ascii="黑体" w:hAnsi="Times New Roman" w:eastAsia="黑体"/>
          <w:bCs/>
          <w:color w:val="auto"/>
          <w:sz w:val="44"/>
          <w:szCs w:val="28"/>
          <w:highlight w:val="none"/>
        </w:rPr>
        <w:t>第</w:t>
      </w:r>
      <w:r>
        <w:rPr>
          <w:rFonts w:hint="eastAsia" w:ascii="黑体" w:eastAsia="黑体"/>
          <w:bCs/>
          <w:color w:val="auto"/>
          <w:sz w:val="44"/>
          <w:szCs w:val="28"/>
          <w:highlight w:val="none"/>
          <w:lang w:val="en-US" w:eastAsia="zh-CN"/>
        </w:rPr>
        <w:t>六</w:t>
      </w:r>
      <w:r>
        <w:rPr>
          <w:rFonts w:hint="eastAsia" w:ascii="黑体" w:hAnsi="Times New Roman" w:eastAsia="黑体"/>
          <w:bCs/>
          <w:color w:val="auto"/>
          <w:sz w:val="44"/>
          <w:szCs w:val="28"/>
          <w:highlight w:val="none"/>
        </w:rPr>
        <w:t xml:space="preserve">章  </w:t>
      </w:r>
      <w:bookmarkEnd w:id="172"/>
      <w:bookmarkEnd w:id="173"/>
      <w:bookmarkEnd w:id="174"/>
      <w:r>
        <w:rPr>
          <w:rFonts w:hint="eastAsia" w:ascii="黑体" w:hAnsi="Times New Roman" w:eastAsia="黑体"/>
          <w:bCs/>
          <w:color w:val="auto"/>
          <w:sz w:val="44"/>
          <w:szCs w:val="28"/>
          <w:highlight w:val="none"/>
        </w:rPr>
        <w:t>响应文件格式</w:t>
      </w:r>
    </w:p>
    <w:p w14:paraId="69A945CB">
      <w:pPr>
        <w:jc w:val="center"/>
        <w:rPr>
          <w:rFonts w:hint="eastAsia" w:ascii="宋体" w:hAnsi="宋体"/>
          <w:b/>
          <w:color w:val="auto"/>
          <w:sz w:val="72"/>
          <w:szCs w:val="21"/>
          <w:highlight w:val="none"/>
        </w:rPr>
      </w:pPr>
      <w:bookmarkStart w:id="177" w:name="_Hlt26671244"/>
      <w:bookmarkEnd w:id="177"/>
      <w:bookmarkStart w:id="178" w:name="_Hlt26955039"/>
      <w:bookmarkEnd w:id="178"/>
      <w:bookmarkStart w:id="179" w:name="_Toc49090576"/>
      <w:bookmarkStart w:id="180" w:name="_Toc120614282"/>
      <w:bookmarkStart w:id="181" w:name="_Toc26554094"/>
    </w:p>
    <w:p w14:paraId="3AF6AD99">
      <w:pPr>
        <w:jc w:val="center"/>
        <w:outlineLvl w:val="0"/>
        <w:rPr>
          <w:rFonts w:hint="eastAsia" w:ascii="宋体" w:hAnsi="宋体"/>
          <w:b/>
          <w:color w:val="auto"/>
          <w:sz w:val="72"/>
          <w:szCs w:val="21"/>
          <w:highlight w:val="none"/>
        </w:rPr>
      </w:pPr>
      <w:r>
        <w:rPr>
          <w:rFonts w:hint="eastAsia" w:ascii="宋体" w:hAnsi="宋体"/>
          <w:b/>
          <w:color w:val="auto"/>
          <w:sz w:val="72"/>
          <w:szCs w:val="21"/>
          <w:highlight w:val="none"/>
        </w:rPr>
        <w:t>响  应  文  件</w:t>
      </w:r>
    </w:p>
    <w:p w14:paraId="446FA6E9">
      <w:pPr>
        <w:jc w:val="center"/>
        <w:rPr>
          <w:rFonts w:hint="eastAsia" w:ascii="宋体" w:hAnsi="宋体"/>
          <w:b/>
          <w:color w:val="auto"/>
          <w:sz w:val="72"/>
          <w:szCs w:val="21"/>
          <w:highlight w:val="none"/>
        </w:rPr>
      </w:pPr>
    </w:p>
    <w:p w14:paraId="69768668">
      <w:pPr>
        <w:jc w:val="center"/>
        <w:rPr>
          <w:rFonts w:hint="eastAsia" w:ascii="宋体" w:hAnsi="宋体"/>
          <w:b/>
          <w:color w:val="auto"/>
          <w:sz w:val="72"/>
          <w:szCs w:val="21"/>
          <w:highlight w:val="none"/>
        </w:rPr>
      </w:pPr>
    </w:p>
    <w:p w14:paraId="4F3E3F06">
      <w:pPr>
        <w:jc w:val="center"/>
        <w:rPr>
          <w:rFonts w:hint="eastAsia" w:ascii="宋体" w:hAnsi="宋体"/>
          <w:b/>
          <w:color w:val="auto"/>
          <w:sz w:val="36"/>
          <w:szCs w:val="21"/>
          <w:highlight w:val="none"/>
        </w:rPr>
      </w:pPr>
    </w:p>
    <w:p w14:paraId="75D1DCE2">
      <w:pPr>
        <w:jc w:val="center"/>
        <w:rPr>
          <w:rFonts w:hint="eastAsia" w:ascii="宋体" w:hAnsi="宋体"/>
          <w:b/>
          <w:color w:val="auto"/>
          <w:sz w:val="36"/>
          <w:szCs w:val="21"/>
          <w:highlight w:val="none"/>
        </w:rPr>
      </w:pPr>
    </w:p>
    <w:p w14:paraId="5E98DBCF">
      <w:pPr>
        <w:jc w:val="center"/>
        <w:rPr>
          <w:rFonts w:hint="eastAsia" w:ascii="宋体" w:hAnsi="宋体"/>
          <w:b/>
          <w:color w:val="auto"/>
          <w:sz w:val="36"/>
          <w:szCs w:val="21"/>
          <w:highlight w:val="none"/>
        </w:rPr>
      </w:pPr>
    </w:p>
    <w:p w14:paraId="388C2B55">
      <w:pPr>
        <w:ind w:firstLine="1084"/>
        <w:outlineLvl w:val="0"/>
        <w:rPr>
          <w:rFonts w:hint="eastAsia" w:ascii="宋体" w:hAnsi="宋体"/>
          <w:b/>
          <w:color w:val="auto"/>
          <w:sz w:val="36"/>
          <w:szCs w:val="21"/>
          <w:highlight w:val="none"/>
        </w:rPr>
      </w:pPr>
      <w:r>
        <w:rPr>
          <w:rFonts w:hint="eastAsia" w:ascii="宋体" w:hAnsi="宋体"/>
          <w:b/>
          <w:color w:val="auto"/>
          <w:sz w:val="36"/>
          <w:szCs w:val="21"/>
          <w:highlight w:val="none"/>
        </w:rPr>
        <w:t>项 目 名 称：</w:t>
      </w:r>
      <w:r>
        <w:rPr>
          <w:rFonts w:hint="eastAsia" w:ascii="宋体" w:hAnsi="宋体"/>
          <w:b/>
          <w:color w:val="auto"/>
          <w:sz w:val="36"/>
          <w:szCs w:val="21"/>
          <w:highlight w:val="none"/>
          <w:u w:val="single"/>
        </w:rPr>
        <w:t xml:space="preserve">               </w:t>
      </w:r>
    </w:p>
    <w:p w14:paraId="0CE16392">
      <w:pPr>
        <w:ind w:firstLine="1084"/>
        <w:outlineLvl w:val="0"/>
        <w:rPr>
          <w:rFonts w:hint="eastAsia" w:ascii="宋体" w:hAnsi="宋体"/>
          <w:b/>
          <w:color w:val="auto"/>
          <w:sz w:val="36"/>
          <w:szCs w:val="21"/>
          <w:highlight w:val="none"/>
          <w:u w:val="single"/>
        </w:rPr>
      </w:pPr>
      <w:r>
        <w:rPr>
          <w:rFonts w:hint="eastAsia" w:ascii="宋体" w:hAnsi="宋体"/>
          <w:b/>
          <w:color w:val="auto"/>
          <w:sz w:val="36"/>
          <w:szCs w:val="21"/>
          <w:highlight w:val="none"/>
        </w:rPr>
        <w:t>项 目 编 号：</w:t>
      </w:r>
      <w:r>
        <w:rPr>
          <w:rFonts w:hint="eastAsia" w:ascii="宋体" w:hAnsi="宋体"/>
          <w:b/>
          <w:color w:val="auto"/>
          <w:sz w:val="36"/>
          <w:szCs w:val="21"/>
          <w:highlight w:val="none"/>
          <w:u w:val="single"/>
        </w:rPr>
        <w:t xml:space="preserve">               </w:t>
      </w:r>
    </w:p>
    <w:p w14:paraId="5C4ACD85">
      <w:pPr>
        <w:outlineLvl w:val="0"/>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（加盖CA电子公章）</w:t>
      </w:r>
    </w:p>
    <w:p w14:paraId="3A36CD10">
      <w:pPr>
        <w:outlineLvl w:val="0"/>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p>
    <w:p w14:paraId="59045CCD">
      <w:pPr>
        <w:spacing w:line="440" w:lineRule="exact"/>
        <w:jc w:val="center"/>
        <w:rPr>
          <w:rFonts w:hint="eastAsia" w:ascii="宋体" w:hAnsi="宋体"/>
          <w:b/>
          <w:bCs/>
          <w:color w:val="auto"/>
          <w:sz w:val="32"/>
          <w:szCs w:val="32"/>
          <w:highlight w:val="none"/>
        </w:rPr>
      </w:pPr>
    </w:p>
    <w:p w14:paraId="56E15375">
      <w:pPr>
        <w:spacing w:line="440" w:lineRule="exact"/>
        <w:rPr>
          <w:rFonts w:ascii="宋体" w:hAnsi="宋体"/>
          <w:color w:val="auto"/>
          <w:szCs w:val="21"/>
          <w:highlight w:val="none"/>
        </w:rPr>
      </w:pPr>
    </w:p>
    <w:p w14:paraId="2283B128">
      <w:pPr>
        <w:rPr>
          <w:rFonts w:hint="eastAsia" w:ascii="宋体" w:hAnsi="宋体"/>
          <w:b/>
          <w:color w:val="auto"/>
          <w:sz w:val="36"/>
          <w:szCs w:val="21"/>
          <w:highlight w:val="none"/>
          <w:u w:val="single"/>
        </w:rPr>
      </w:pPr>
    </w:p>
    <w:p w14:paraId="52383DEE">
      <w:pPr>
        <w:rPr>
          <w:rFonts w:hint="eastAsia" w:ascii="宋体" w:hAnsi="宋体"/>
          <w:b/>
          <w:color w:val="auto"/>
          <w:sz w:val="36"/>
          <w:szCs w:val="21"/>
          <w:highlight w:val="none"/>
          <w:u w:val="single"/>
        </w:rPr>
      </w:pPr>
    </w:p>
    <w:p w14:paraId="34151E54">
      <w:pPr>
        <w:rPr>
          <w:rFonts w:hint="eastAsia" w:ascii="宋体" w:hAnsi="宋体"/>
          <w:b/>
          <w:color w:val="auto"/>
          <w:sz w:val="36"/>
          <w:szCs w:val="21"/>
          <w:highlight w:val="none"/>
          <w:u w:val="single"/>
        </w:rPr>
      </w:pPr>
    </w:p>
    <w:p w14:paraId="4BB806F9">
      <w:pPr>
        <w:rPr>
          <w:rFonts w:hint="eastAsia" w:ascii="宋体" w:hAnsi="宋体"/>
          <w:b/>
          <w:color w:val="auto"/>
          <w:sz w:val="36"/>
          <w:szCs w:val="21"/>
          <w:highlight w:val="none"/>
          <w:u w:val="single"/>
        </w:rPr>
      </w:pPr>
    </w:p>
    <w:p w14:paraId="7A14AD23">
      <w:pPr>
        <w:rPr>
          <w:rFonts w:hint="eastAsia" w:ascii="宋体" w:hAnsi="宋体"/>
          <w:b/>
          <w:color w:val="auto"/>
          <w:sz w:val="36"/>
          <w:szCs w:val="21"/>
          <w:highlight w:val="none"/>
          <w:u w:val="single"/>
        </w:rPr>
      </w:pPr>
    </w:p>
    <w:p w14:paraId="693D3856">
      <w:pPr>
        <w:rPr>
          <w:rFonts w:ascii="宋体" w:hAnsi="宋体"/>
          <w:b/>
          <w:bCs/>
          <w:color w:val="auto"/>
          <w:sz w:val="32"/>
          <w:szCs w:val="32"/>
          <w:highlight w:val="none"/>
        </w:rPr>
      </w:pPr>
    </w:p>
    <w:p w14:paraId="2079129B">
      <w:pPr>
        <w:spacing w:line="560" w:lineRule="exact"/>
        <w:jc w:val="center"/>
        <w:rPr>
          <w:rFonts w:hint="eastAsia" w:ascii="宋体" w:hAnsi="宋体"/>
          <w:b/>
          <w:bCs/>
          <w:color w:val="auto"/>
          <w:sz w:val="44"/>
          <w:szCs w:val="44"/>
          <w:highlight w:val="none"/>
        </w:rPr>
      </w:pPr>
      <w:r>
        <w:rPr>
          <w:rFonts w:hint="eastAsia" w:ascii="宋体" w:hAnsi="宋体"/>
          <w:b/>
          <w:bCs/>
          <w:color w:val="auto"/>
          <w:sz w:val="44"/>
          <w:szCs w:val="44"/>
          <w:highlight w:val="none"/>
        </w:rPr>
        <w:t>响应文件目录</w:t>
      </w:r>
    </w:p>
    <w:p w14:paraId="59165B8F">
      <w:pPr>
        <w:spacing w:line="560" w:lineRule="exact"/>
        <w:jc w:val="center"/>
        <w:rPr>
          <w:rFonts w:hint="eastAsia" w:ascii="宋体" w:hAnsi="宋体"/>
          <w:b/>
          <w:bCs/>
          <w:color w:val="auto"/>
          <w:sz w:val="32"/>
          <w:szCs w:val="32"/>
          <w:highlight w:val="none"/>
        </w:rPr>
      </w:pPr>
    </w:p>
    <w:p w14:paraId="5A8094F9">
      <w:pPr>
        <w:spacing w:line="720" w:lineRule="exact"/>
        <w:ind w:left="482"/>
        <w:outlineLvl w:val="0"/>
        <w:rPr>
          <w:rFonts w:hint="eastAsia" w:ascii="黑体" w:hAnsi="黑体" w:eastAsia="黑体"/>
          <w:color w:val="auto"/>
          <w:sz w:val="32"/>
          <w:szCs w:val="32"/>
          <w:highlight w:val="none"/>
        </w:rPr>
      </w:pPr>
      <w:r>
        <w:rPr>
          <w:rFonts w:hint="eastAsia" w:ascii="黑体" w:hAnsi="黑体" w:eastAsia="黑体"/>
          <w:color w:val="auto"/>
          <w:sz w:val="32"/>
          <w:szCs w:val="32"/>
          <w:highlight w:val="none"/>
        </w:rPr>
        <w:t>一、资格审查证明材料</w:t>
      </w:r>
    </w:p>
    <w:p w14:paraId="02C1A327">
      <w:pPr>
        <w:spacing w:line="720" w:lineRule="exact"/>
        <w:ind w:left="482"/>
        <w:outlineLvl w:val="0"/>
        <w:rPr>
          <w:rFonts w:hint="eastAsia" w:ascii="黑体" w:hAnsi="黑体" w:eastAsia="黑体"/>
          <w:color w:val="auto"/>
          <w:sz w:val="32"/>
          <w:szCs w:val="32"/>
          <w:highlight w:val="none"/>
        </w:rPr>
      </w:pPr>
      <w:r>
        <w:rPr>
          <w:rFonts w:hint="eastAsia" w:ascii="黑体" w:hAnsi="黑体" w:eastAsia="黑体"/>
          <w:color w:val="auto"/>
          <w:sz w:val="32"/>
          <w:szCs w:val="32"/>
          <w:highlight w:val="none"/>
        </w:rPr>
        <w:t>二、商务、技术标</w:t>
      </w:r>
    </w:p>
    <w:p w14:paraId="422431B3">
      <w:pPr>
        <w:spacing w:line="720" w:lineRule="exact"/>
        <w:ind w:left="482"/>
        <w:outlineLvl w:val="0"/>
        <w:rPr>
          <w:rFonts w:hint="eastAsia" w:ascii="黑体" w:hAnsi="黑体" w:eastAsia="黑体"/>
          <w:color w:val="auto"/>
          <w:sz w:val="32"/>
          <w:szCs w:val="32"/>
          <w:highlight w:val="none"/>
        </w:rPr>
      </w:pPr>
      <w:r>
        <w:rPr>
          <w:rFonts w:hint="eastAsia" w:ascii="黑体" w:hAnsi="黑体" w:eastAsia="黑体"/>
          <w:color w:val="auto"/>
          <w:sz w:val="32"/>
          <w:szCs w:val="32"/>
          <w:highlight w:val="none"/>
        </w:rPr>
        <w:t>三、价格标</w:t>
      </w:r>
    </w:p>
    <w:p w14:paraId="3C3E32FE">
      <w:pPr>
        <w:spacing w:line="720" w:lineRule="exact"/>
        <w:ind w:left="482"/>
        <w:outlineLvl w:val="0"/>
        <w:rPr>
          <w:rFonts w:ascii="宋体" w:hAnsi="宋体"/>
          <w:i/>
          <w:color w:val="auto"/>
          <w:sz w:val="24"/>
          <w:szCs w:val="21"/>
          <w:highlight w:val="none"/>
          <w:u w:val="single"/>
        </w:rPr>
      </w:pPr>
      <w:r>
        <w:rPr>
          <w:rFonts w:hint="eastAsia" w:ascii="黑体" w:hAnsi="黑体" w:eastAsia="黑体"/>
          <w:color w:val="auto"/>
          <w:sz w:val="32"/>
          <w:szCs w:val="32"/>
          <w:highlight w:val="none"/>
        </w:rPr>
        <w:t>四、其他资料（如有）</w:t>
      </w:r>
    </w:p>
    <w:p w14:paraId="636D10DF">
      <w:pPr>
        <w:spacing w:line="440" w:lineRule="exact"/>
        <w:ind w:firstLine="480"/>
        <w:rPr>
          <w:rFonts w:ascii="宋体" w:hAnsi="宋体"/>
          <w:color w:val="auto"/>
          <w:sz w:val="24"/>
          <w:szCs w:val="21"/>
          <w:highlight w:val="none"/>
        </w:rPr>
      </w:pPr>
    </w:p>
    <w:p w14:paraId="4EC47DFE">
      <w:pPr>
        <w:spacing w:line="440" w:lineRule="exact"/>
        <w:ind w:firstLine="480"/>
        <w:rPr>
          <w:rFonts w:ascii="宋体" w:hAnsi="宋体"/>
          <w:color w:val="auto"/>
          <w:sz w:val="24"/>
          <w:szCs w:val="21"/>
          <w:highlight w:val="none"/>
        </w:rPr>
      </w:pPr>
    </w:p>
    <w:p w14:paraId="64C929E1">
      <w:pPr>
        <w:spacing w:line="440" w:lineRule="exact"/>
        <w:ind w:firstLine="480"/>
        <w:rPr>
          <w:rFonts w:ascii="宋体" w:hAnsi="宋体"/>
          <w:color w:val="auto"/>
          <w:sz w:val="24"/>
          <w:szCs w:val="21"/>
          <w:highlight w:val="none"/>
        </w:rPr>
      </w:pPr>
    </w:p>
    <w:p w14:paraId="3AECD18D">
      <w:pPr>
        <w:spacing w:line="440" w:lineRule="exact"/>
        <w:ind w:firstLine="480"/>
        <w:rPr>
          <w:rFonts w:hint="eastAsia" w:ascii="宋体" w:hAnsi="宋体"/>
          <w:color w:val="auto"/>
          <w:sz w:val="24"/>
          <w:szCs w:val="21"/>
          <w:highlight w:val="none"/>
        </w:rPr>
      </w:pPr>
    </w:p>
    <w:p w14:paraId="1E374AB5">
      <w:pPr>
        <w:spacing w:line="440" w:lineRule="exact"/>
        <w:ind w:firstLine="480"/>
        <w:rPr>
          <w:rFonts w:hint="eastAsia" w:ascii="宋体" w:hAnsi="宋体"/>
          <w:color w:val="auto"/>
          <w:sz w:val="24"/>
          <w:szCs w:val="21"/>
          <w:highlight w:val="none"/>
        </w:rPr>
      </w:pPr>
    </w:p>
    <w:p w14:paraId="598BE81F">
      <w:pPr>
        <w:spacing w:line="440" w:lineRule="exact"/>
        <w:ind w:firstLine="480"/>
        <w:rPr>
          <w:rFonts w:hint="eastAsia" w:ascii="宋体" w:hAnsi="宋体"/>
          <w:color w:val="auto"/>
          <w:sz w:val="24"/>
          <w:szCs w:val="21"/>
          <w:highlight w:val="none"/>
        </w:rPr>
      </w:pPr>
    </w:p>
    <w:p w14:paraId="7708E43A">
      <w:pPr>
        <w:spacing w:line="440" w:lineRule="exact"/>
        <w:ind w:firstLine="480"/>
        <w:rPr>
          <w:rFonts w:hint="eastAsia" w:ascii="宋体" w:hAnsi="宋体"/>
          <w:color w:val="auto"/>
          <w:sz w:val="24"/>
          <w:szCs w:val="21"/>
          <w:highlight w:val="none"/>
        </w:rPr>
      </w:pPr>
    </w:p>
    <w:p w14:paraId="099D470D">
      <w:pPr>
        <w:spacing w:line="440" w:lineRule="exact"/>
        <w:ind w:firstLine="480"/>
        <w:rPr>
          <w:rFonts w:hint="eastAsia" w:ascii="宋体" w:hAnsi="宋体"/>
          <w:color w:val="auto"/>
          <w:sz w:val="24"/>
          <w:szCs w:val="21"/>
          <w:highlight w:val="none"/>
        </w:rPr>
      </w:pPr>
    </w:p>
    <w:p w14:paraId="08688F1A">
      <w:pPr>
        <w:spacing w:line="440" w:lineRule="exact"/>
        <w:ind w:firstLine="480"/>
        <w:rPr>
          <w:rFonts w:hint="eastAsia" w:ascii="宋体" w:hAnsi="宋体"/>
          <w:color w:val="auto"/>
          <w:sz w:val="24"/>
          <w:szCs w:val="21"/>
          <w:highlight w:val="none"/>
        </w:rPr>
      </w:pPr>
    </w:p>
    <w:p w14:paraId="4D26AF48">
      <w:pPr>
        <w:spacing w:line="440" w:lineRule="exact"/>
        <w:ind w:firstLine="480"/>
        <w:rPr>
          <w:rFonts w:ascii="宋体" w:hAnsi="宋体"/>
          <w:color w:val="auto"/>
          <w:sz w:val="24"/>
          <w:szCs w:val="21"/>
          <w:highlight w:val="none"/>
        </w:rPr>
      </w:pPr>
    </w:p>
    <w:p w14:paraId="7DA3F0BF">
      <w:pPr>
        <w:spacing w:line="440" w:lineRule="exact"/>
        <w:ind w:firstLine="480"/>
        <w:rPr>
          <w:rFonts w:ascii="宋体" w:hAnsi="宋体"/>
          <w:color w:val="auto"/>
          <w:sz w:val="24"/>
          <w:szCs w:val="21"/>
          <w:highlight w:val="none"/>
        </w:rPr>
      </w:pPr>
    </w:p>
    <w:p w14:paraId="58622650">
      <w:pPr>
        <w:spacing w:line="440" w:lineRule="exact"/>
        <w:ind w:firstLine="480"/>
        <w:rPr>
          <w:rFonts w:ascii="宋体" w:hAnsi="宋体"/>
          <w:color w:val="auto"/>
          <w:sz w:val="24"/>
          <w:szCs w:val="21"/>
          <w:highlight w:val="none"/>
        </w:rPr>
        <w:sectPr>
          <w:pgSz w:w="11906" w:h="16838"/>
          <w:pgMar w:top="1418" w:right="1588" w:bottom="1418" w:left="1365" w:header="851" w:footer="907" w:gutter="0"/>
          <w:cols w:space="1701" w:num="1"/>
          <w:titlePg/>
          <w:docGrid w:linePitch="360" w:charSpace="0"/>
        </w:sectPr>
      </w:pPr>
    </w:p>
    <w:p w14:paraId="0C2831E1">
      <w:pPr>
        <w:spacing w:line="440" w:lineRule="exact"/>
        <w:rPr>
          <w:rFonts w:hint="eastAsia" w:ascii="宋体" w:hAnsi="宋体"/>
          <w:color w:val="auto"/>
          <w:sz w:val="24"/>
          <w:szCs w:val="21"/>
          <w:highlight w:val="none"/>
        </w:rPr>
      </w:pPr>
    </w:p>
    <w:p w14:paraId="2732644E">
      <w:pPr>
        <w:spacing w:line="560" w:lineRule="exact"/>
        <w:ind w:firstLine="640"/>
        <w:outlineLvl w:val="0"/>
        <w:rPr>
          <w:rFonts w:hint="eastAsia" w:ascii="黑体" w:hAnsi="黑体" w:eastAsia="黑体"/>
          <w:color w:val="auto"/>
          <w:sz w:val="32"/>
          <w:szCs w:val="32"/>
          <w:highlight w:val="none"/>
        </w:rPr>
      </w:pPr>
      <w:r>
        <w:rPr>
          <w:rFonts w:hint="eastAsia" w:ascii="黑体" w:hAnsi="黑体" w:eastAsia="黑体"/>
          <w:color w:val="auto"/>
          <w:sz w:val="32"/>
          <w:szCs w:val="32"/>
          <w:highlight w:val="none"/>
        </w:rPr>
        <w:t>一、资格审查证明材料</w:t>
      </w:r>
    </w:p>
    <w:p w14:paraId="520F6E3A">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 法人或者其他组织的营业执照等证明文件，自然人的身份证明。</w:t>
      </w:r>
    </w:p>
    <w:p w14:paraId="2F5E3E81">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2.上一年度的财务状况报告（成立不满一年不需提供）；</w:t>
      </w:r>
    </w:p>
    <w:p w14:paraId="328894BD">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3.依法缴纳税收和社会保障资金的相关材料；</w:t>
      </w:r>
    </w:p>
    <w:p w14:paraId="4004C692">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4.具备履行合同所必需的设备和专业技术能力的证明材料（格式详见附件1）；</w:t>
      </w:r>
    </w:p>
    <w:p w14:paraId="4D3F5DCA">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5.参加政府采购活动前3年内在经营活动中没有重大违法记录的书面声明（格式详见附件2）；</w:t>
      </w:r>
    </w:p>
    <w:p w14:paraId="100CB122">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6.法定代表人身份证明书（格式见附件3）；</w:t>
      </w:r>
    </w:p>
    <w:p w14:paraId="5E23E5F4">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7.法人授权书（格式见附件4）；</w:t>
      </w:r>
    </w:p>
    <w:p w14:paraId="55E1D783">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8.磋商响应函（格式见附件5）；</w:t>
      </w:r>
    </w:p>
    <w:p w14:paraId="74DA2713">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9.采购公告中“二、申请人的资格要求（二）”提供相应的佐证材料；</w:t>
      </w:r>
    </w:p>
    <w:p w14:paraId="3011A6EB">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10.其它需要提交的资格审查证明材料。</w:t>
      </w:r>
    </w:p>
    <w:p w14:paraId="6C0A280C">
      <w:pPr>
        <w:spacing w:line="560" w:lineRule="exact"/>
        <w:ind w:firstLine="640"/>
        <w:outlineLvl w:val="0"/>
        <w:rPr>
          <w:rFonts w:hint="eastAsia" w:ascii="黑体" w:hAnsi="黑体" w:eastAsia="黑体"/>
          <w:color w:val="auto"/>
          <w:sz w:val="32"/>
          <w:szCs w:val="32"/>
          <w:highlight w:val="none"/>
        </w:rPr>
      </w:pPr>
      <w:r>
        <w:rPr>
          <w:rFonts w:hint="eastAsia" w:ascii="黑体" w:hAnsi="黑体" w:eastAsia="黑体"/>
          <w:color w:val="auto"/>
          <w:sz w:val="32"/>
          <w:szCs w:val="32"/>
          <w:highlight w:val="none"/>
        </w:rPr>
        <w:t>二、商务、技术标</w:t>
      </w:r>
    </w:p>
    <w:p w14:paraId="4DB8359A">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1.商务部分正负偏离表；（格式见附件6）</w:t>
      </w:r>
    </w:p>
    <w:p w14:paraId="435BC5F8">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2.技术部分正负偏离表；（格式见附件7）</w:t>
      </w:r>
    </w:p>
    <w:p w14:paraId="044E85A6">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3.响应方案、货物（服务）清单。具有项目、数量、品牌、型号、配置性能等；</w:t>
      </w:r>
    </w:p>
    <w:p w14:paraId="01B41991">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4.商务、技术评分标准中须提供的相关得分佐证材料；</w:t>
      </w:r>
    </w:p>
    <w:p w14:paraId="5EABA998">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5.供应商认为需要提交的其他商务、技术材料。</w:t>
      </w:r>
    </w:p>
    <w:p w14:paraId="5A4483AF">
      <w:pPr>
        <w:spacing w:line="560" w:lineRule="exact"/>
        <w:ind w:firstLine="640"/>
        <w:outlineLvl w:val="0"/>
        <w:rPr>
          <w:rFonts w:hint="eastAsia" w:ascii="黑体" w:hAnsi="黑体" w:eastAsia="黑体"/>
          <w:color w:val="auto"/>
          <w:sz w:val="32"/>
          <w:szCs w:val="32"/>
          <w:highlight w:val="none"/>
        </w:rPr>
      </w:pPr>
      <w:r>
        <w:rPr>
          <w:rFonts w:hint="eastAsia" w:ascii="黑体" w:hAnsi="黑体" w:eastAsia="黑体"/>
          <w:color w:val="auto"/>
          <w:sz w:val="32"/>
          <w:szCs w:val="32"/>
          <w:highlight w:val="none"/>
        </w:rPr>
        <w:t>三、价格标</w:t>
      </w:r>
    </w:p>
    <w:p w14:paraId="18E1C11E">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w:t>
      </w:r>
      <w:r>
        <w:rPr>
          <w:rFonts w:hint="eastAsia"/>
          <w:color w:val="auto"/>
          <w:highlight w:val="none"/>
        </w:rPr>
        <w:t xml:space="preserve"> </w:t>
      </w:r>
      <w:r>
        <w:rPr>
          <w:rFonts w:hint="eastAsia" w:ascii="宋体" w:hAnsi="宋体"/>
          <w:color w:val="auto"/>
          <w:sz w:val="24"/>
          <w:szCs w:val="24"/>
          <w:highlight w:val="none"/>
        </w:rPr>
        <w:t>报价总表（格式见附件8）；</w:t>
      </w:r>
    </w:p>
    <w:p w14:paraId="68F7EFAA">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2.分项报价明细表（格式见附件9）。</w:t>
      </w:r>
    </w:p>
    <w:p w14:paraId="21680D8F">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3.小型、微型企业声明函（如有）（格式见附件10）</w:t>
      </w:r>
    </w:p>
    <w:p w14:paraId="3471E638">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4.残疾人福利性单位声明函（如有）（格式见附件11）</w:t>
      </w:r>
    </w:p>
    <w:p w14:paraId="101337FB">
      <w:pPr>
        <w:spacing w:line="560" w:lineRule="exact"/>
        <w:ind w:firstLine="480"/>
        <w:rPr>
          <w:rFonts w:hint="eastAsia" w:ascii="黑体" w:hAnsi="黑体" w:eastAsia="黑体"/>
          <w:color w:val="auto"/>
          <w:sz w:val="32"/>
          <w:szCs w:val="32"/>
          <w:highlight w:val="none"/>
          <w:u w:val="single"/>
        </w:rPr>
      </w:pPr>
      <w:r>
        <w:rPr>
          <w:rFonts w:hint="eastAsia" w:ascii="宋体" w:hAnsi="宋体"/>
          <w:color w:val="auto"/>
          <w:sz w:val="24"/>
          <w:szCs w:val="24"/>
          <w:highlight w:val="none"/>
        </w:rPr>
        <w:t>5.监狱和戒毒企业证明材料（如有）（格式见附件12）</w:t>
      </w:r>
    </w:p>
    <w:p w14:paraId="398B9710">
      <w:pPr>
        <w:spacing w:line="400" w:lineRule="exact"/>
        <w:contextualSpacing/>
        <w:outlineLvl w:val="0"/>
        <w:rPr>
          <w:rFonts w:ascii="Times New Roman" w:hAnsi="Times New Roman" w:eastAsia="方正黑体_GBK"/>
          <w:color w:val="auto"/>
          <w:sz w:val="32"/>
          <w:szCs w:val="32"/>
          <w:highlight w:val="none"/>
          <w:lang w:val="zh-CN"/>
        </w:rPr>
      </w:pPr>
      <w:r>
        <w:rPr>
          <w:rFonts w:ascii="Times New Roman" w:hAnsi="Times New Roman" w:eastAsia="方正黑体_GBK"/>
          <w:color w:val="auto"/>
          <w:sz w:val="32"/>
          <w:szCs w:val="32"/>
          <w:highlight w:val="none"/>
          <w:lang w:val="zh-CN"/>
        </w:rPr>
        <w:t>附件1</w:t>
      </w:r>
    </w:p>
    <w:p w14:paraId="47235B65">
      <w:pPr>
        <w:spacing w:line="360" w:lineRule="auto"/>
        <w:jc w:val="center"/>
        <w:outlineLvl w:val="1"/>
        <w:rPr>
          <w:rFonts w:ascii="宋体" w:hAnsi="Times New Roman" w:cs="宋体"/>
          <w:b/>
          <w:bCs/>
          <w:color w:val="auto"/>
          <w:sz w:val="24"/>
          <w:szCs w:val="24"/>
          <w:highlight w:val="none"/>
        </w:rPr>
      </w:pPr>
      <w:r>
        <w:rPr>
          <w:rFonts w:hint="eastAsia" w:ascii="宋体" w:hAnsi="宋体" w:cs="宋体"/>
          <w:b/>
          <w:bCs/>
          <w:color w:val="auto"/>
          <w:sz w:val="24"/>
          <w:szCs w:val="24"/>
          <w:highlight w:val="none"/>
        </w:rPr>
        <w:t>具备履行合同所必需的设备和专业技术能力的证明材料</w:t>
      </w:r>
    </w:p>
    <w:p w14:paraId="08A7D2C1">
      <w:pPr>
        <w:spacing w:line="360" w:lineRule="auto"/>
        <w:rPr>
          <w:rFonts w:ascii="宋体" w:hAnsi="Times New Roman"/>
          <w:color w:val="auto"/>
          <w:sz w:val="24"/>
          <w:szCs w:val="24"/>
          <w:highlight w:val="none"/>
        </w:rPr>
      </w:pPr>
    </w:p>
    <w:p w14:paraId="3B40FEBC">
      <w:pPr>
        <w:widowControl/>
        <w:spacing w:line="360" w:lineRule="auto"/>
        <w:jc w:val="left"/>
        <w:rPr>
          <w:rFonts w:ascii="宋体" w:hAnsi="Times New Roman" w:cs="宋体"/>
          <w:color w:val="auto"/>
          <w:sz w:val="24"/>
          <w:szCs w:val="24"/>
          <w:highlight w:val="none"/>
        </w:rPr>
      </w:pPr>
    </w:p>
    <w:p w14:paraId="5F016C15">
      <w:pPr>
        <w:spacing w:line="360" w:lineRule="auto"/>
        <w:rPr>
          <w:rFonts w:ascii="宋体" w:hAnsi="Times New Roman"/>
          <w:bCs/>
          <w:color w:val="auto"/>
          <w:sz w:val="24"/>
          <w:szCs w:val="24"/>
          <w:highlight w:val="none"/>
          <w:u w:val="single"/>
          <w:lang w:val="zh-CN"/>
        </w:rPr>
      </w:pPr>
      <w:r>
        <w:rPr>
          <w:rFonts w:ascii="宋体" w:hAnsi="宋体"/>
          <w:color w:val="auto"/>
          <w:sz w:val="24"/>
          <w:szCs w:val="24"/>
          <w:highlight w:val="none"/>
          <w:u w:val="single"/>
        </w:rPr>
        <w:t xml:space="preserve">               </w:t>
      </w:r>
      <w:r>
        <w:rPr>
          <w:rFonts w:hint="eastAsia" w:ascii="宋体" w:hAnsi="宋体"/>
          <w:bCs/>
          <w:color w:val="auto"/>
          <w:sz w:val="24"/>
          <w:szCs w:val="24"/>
          <w:highlight w:val="none"/>
          <w:u w:val="single"/>
          <w:lang w:val="zh-CN"/>
        </w:rPr>
        <w:t>：</w:t>
      </w:r>
    </w:p>
    <w:p w14:paraId="48240944">
      <w:pPr>
        <w:widowControl/>
        <w:spacing w:line="360" w:lineRule="auto"/>
        <w:ind w:firstLine="468"/>
        <w:jc w:val="left"/>
        <w:rPr>
          <w:rFonts w:ascii="宋体" w:hAnsi="Times New Roman" w:cs="宋体"/>
          <w:color w:val="auto"/>
          <w:sz w:val="24"/>
          <w:szCs w:val="24"/>
          <w:highlight w:val="none"/>
        </w:rPr>
      </w:pPr>
      <w:r>
        <w:rPr>
          <w:rFonts w:hint="eastAsia" w:ascii="宋体" w:hAnsi="宋体" w:cs="宋体"/>
          <w:color w:val="auto"/>
          <w:sz w:val="24"/>
          <w:szCs w:val="24"/>
          <w:highlight w:val="none"/>
        </w:rPr>
        <w:t>我方参加你方的（项目名称）的投标，现我方向你方慎重承诺：</w:t>
      </w:r>
    </w:p>
    <w:p w14:paraId="14B5E147">
      <w:pPr>
        <w:widowControl/>
        <w:spacing w:line="360" w:lineRule="auto"/>
        <w:ind w:left="448"/>
        <w:jc w:val="left"/>
        <w:rPr>
          <w:rFonts w:ascii="宋体" w:hAnsi="Times New Roman" w:cs="宋体"/>
          <w:color w:val="auto"/>
          <w:sz w:val="24"/>
          <w:szCs w:val="24"/>
          <w:highlight w:val="none"/>
        </w:rPr>
      </w:pPr>
      <w:r>
        <w:rPr>
          <w:rFonts w:hint="eastAsia" w:ascii="宋体" w:hAnsi="宋体" w:cs="宋体"/>
          <w:color w:val="auto"/>
          <w:sz w:val="24"/>
          <w:szCs w:val="24"/>
          <w:highlight w:val="none"/>
        </w:rPr>
        <w:t>本单位（具备</w:t>
      </w:r>
      <w:r>
        <w:rPr>
          <w:rFonts w:ascii="宋体" w:hAnsi="宋体" w:cs="宋体"/>
          <w:color w:val="auto"/>
          <w:sz w:val="24"/>
          <w:szCs w:val="24"/>
          <w:highlight w:val="none"/>
        </w:rPr>
        <w:t>/</w:t>
      </w:r>
      <w:r>
        <w:rPr>
          <w:rFonts w:hint="eastAsia" w:ascii="宋体" w:hAnsi="宋体" w:cs="宋体"/>
          <w:color w:val="auto"/>
          <w:sz w:val="24"/>
          <w:szCs w:val="24"/>
          <w:highlight w:val="none"/>
        </w:rPr>
        <w:t>不具备）履行合同所必需的设备和专业技术能力。</w:t>
      </w:r>
    </w:p>
    <w:p w14:paraId="2FCA3482">
      <w:pPr>
        <w:spacing w:line="360" w:lineRule="auto"/>
        <w:ind w:right="-512" w:firstLine="3120"/>
        <w:rPr>
          <w:rFonts w:ascii="宋体" w:hAnsi="Times New Roman" w:cs="宋体"/>
          <w:color w:val="auto"/>
          <w:sz w:val="24"/>
          <w:szCs w:val="24"/>
          <w:highlight w:val="none"/>
        </w:rPr>
      </w:pPr>
    </w:p>
    <w:p w14:paraId="417841B4">
      <w:pPr>
        <w:spacing w:line="360" w:lineRule="auto"/>
        <w:ind w:right="-512" w:firstLine="3840"/>
        <w:rPr>
          <w:rFonts w:ascii="宋体" w:hAnsi="Times New Roman" w:cs="宋体"/>
          <w:color w:val="auto"/>
          <w:sz w:val="24"/>
          <w:szCs w:val="24"/>
          <w:highlight w:val="none"/>
        </w:rPr>
      </w:pPr>
      <w:r>
        <w:rPr>
          <w:rFonts w:hint="eastAsia" w:ascii="宋体" w:hAnsi="宋体" w:cs="宋体"/>
          <w:color w:val="auto"/>
          <w:sz w:val="24"/>
          <w:szCs w:val="24"/>
          <w:highlight w:val="none"/>
        </w:rPr>
        <w:t>供应商（盖章）：</w:t>
      </w:r>
    </w:p>
    <w:p w14:paraId="723130EB">
      <w:pPr>
        <w:tabs>
          <w:tab w:val="left" w:pos="4320"/>
        </w:tabs>
        <w:spacing w:line="360" w:lineRule="auto"/>
        <w:ind w:right="-512" w:firstLine="3120"/>
        <w:rPr>
          <w:rFonts w:ascii="宋体" w:hAnsi="Times New Roman" w:cs="宋体"/>
          <w:color w:val="auto"/>
          <w:sz w:val="24"/>
          <w:szCs w:val="24"/>
          <w:highlight w:val="none"/>
        </w:rPr>
      </w:pPr>
      <w:r>
        <w:rPr>
          <w:rFonts w:hint="eastAsia" w:ascii="宋体" w:hAnsi="宋体"/>
          <w:color w:val="auto"/>
          <w:sz w:val="24"/>
          <w:szCs w:val="24"/>
          <w:highlight w:val="none"/>
        </w:rPr>
        <w:t>法定代表人或其授权委托人</w:t>
      </w:r>
      <w:r>
        <w:rPr>
          <w:rFonts w:hint="eastAsia" w:ascii="宋体" w:hAnsi="宋体" w:cs="宋体"/>
          <w:color w:val="auto"/>
          <w:sz w:val="24"/>
          <w:szCs w:val="24"/>
          <w:highlight w:val="none"/>
        </w:rPr>
        <w:t>（签字或盖章）：</w:t>
      </w:r>
    </w:p>
    <w:p w14:paraId="04C1A733">
      <w:pPr>
        <w:spacing w:line="360" w:lineRule="auto"/>
        <w:jc w:val="right"/>
        <w:rPr>
          <w:rFonts w:ascii="宋体" w:hAnsi="宋体" w:cs="宋体"/>
          <w:color w:val="auto"/>
          <w:sz w:val="24"/>
          <w:szCs w:val="24"/>
          <w:highlight w:val="none"/>
        </w:rPr>
      </w:pPr>
      <w:r>
        <w:rPr>
          <w:rFonts w:ascii="宋体" w:hAnsi="宋体"/>
          <w:bCs/>
          <w:color w:val="auto"/>
          <w:szCs w:val="21"/>
          <w:highlight w:val="none"/>
          <w:u w:val="single"/>
        </w:rPr>
        <w:t>______</w:t>
      </w:r>
      <w:r>
        <w:rPr>
          <w:rFonts w:hint="eastAsia" w:ascii="宋体" w:hAnsi="宋体" w:cs="宋体"/>
          <w:color w:val="auto"/>
          <w:sz w:val="24"/>
          <w:szCs w:val="24"/>
          <w:highlight w:val="none"/>
        </w:rPr>
        <w:t>年</w:t>
      </w:r>
      <w:r>
        <w:rPr>
          <w:rFonts w:ascii="宋体" w:hAnsi="宋体"/>
          <w:bCs/>
          <w:color w:val="auto"/>
          <w:szCs w:val="21"/>
          <w:highlight w:val="none"/>
          <w:u w:val="single"/>
        </w:rPr>
        <w:t>______</w:t>
      </w:r>
      <w:r>
        <w:rPr>
          <w:rFonts w:hint="eastAsia" w:ascii="宋体" w:hAnsi="宋体" w:cs="宋体"/>
          <w:color w:val="auto"/>
          <w:sz w:val="24"/>
          <w:szCs w:val="24"/>
          <w:highlight w:val="none"/>
        </w:rPr>
        <w:t>月</w:t>
      </w:r>
      <w:r>
        <w:rPr>
          <w:rFonts w:ascii="宋体" w:hAnsi="宋体"/>
          <w:bCs/>
          <w:color w:val="auto"/>
          <w:szCs w:val="21"/>
          <w:highlight w:val="none"/>
          <w:u w:val="single"/>
        </w:rPr>
        <w:t>______</w:t>
      </w:r>
      <w:r>
        <w:rPr>
          <w:rFonts w:hint="eastAsia" w:ascii="宋体" w:hAnsi="宋体" w:cs="宋体"/>
          <w:color w:val="auto"/>
          <w:sz w:val="24"/>
          <w:szCs w:val="24"/>
          <w:highlight w:val="none"/>
        </w:rPr>
        <w:t>日</w:t>
      </w:r>
    </w:p>
    <w:p w14:paraId="354B87C7">
      <w:pPr>
        <w:spacing w:line="400" w:lineRule="exact"/>
        <w:contextualSpacing/>
        <w:outlineLvl w:val="0"/>
        <w:rPr>
          <w:rFonts w:ascii="宋体" w:hAnsi="Times New Roman"/>
          <w:color w:val="auto"/>
          <w:sz w:val="32"/>
          <w:szCs w:val="32"/>
          <w:highlight w:val="none"/>
          <w:lang w:val="zh-CN"/>
        </w:rPr>
      </w:pPr>
      <w:r>
        <w:rPr>
          <w:rFonts w:ascii="宋体" w:hAnsi="宋体" w:cs="宋体"/>
          <w:color w:val="auto"/>
          <w:sz w:val="24"/>
          <w:szCs w:val="24"/>
          <w:highlight w:val="none"/>
        </w:rPr>
        <w:br w:type="page" w:clear="all"/>
      </w:r>
      <w:r>
        <w:rPr>
          <w:rFonts w:hint="eastAsia" w:ascii="宋体" w:hAnsi="宋体"/>
          <w:color w:val="auto"/>
          <w:sz w:val="32"/>
          <w:szCs w:val="32"/>
          <w:highlight w:val="none"/>
          <w:lang w:val="zh-CN"/>
        </w:rPr>
        <w:t>附件2</w:t>
      </w:r>
    </w:p>
    <w:p w14:paraId="54FDA0FB">
      <w:pPr>
        <w:ind w:firstLine="643"/>
        <w:jc w:val="center"/>
        <w:rPr>
          <w:rFonts w:ascii="宋体" w:hAnsi="Times New Roman"/>
          <w:b/>
          <w:color w:val="auto"/>
          <w:sz w:val="32"/>
          <w:szCs w:val="32"/>
          <w:highlight w:val="none"/>
        </w:rPr>
      </w:pPr>
    </w:p>
    <w:p w14:paraId="2E5ACEB9">
      <w:pPr>
        <w:ind w:firstLine="643"/>
        <w:jc w:val="center"/>
        <w:rPr>
          <w:rFonts w:ascii="宋体" w:hAnsi="Times New Roman"/>
          <w:b/>
          <w:color w:val="auto"/>
          <w:sz w:val="32"/>
          <w:szCs w:val="32"/>
          <w:highlight w:val="none"/>
        </w:rPr>
      </w:pPr>
      <w:r>
        <w:rPr>
          <w:rFonts w:hint="eastAsia" w:ascii="宋体" w:hAnsi="宋体"/>
          <w:b/>
          <w:color w:val="auto"/>
          <w:sz w:val="32"/>
          <w:szCs w:val="32"/>
          <w:highlight w:val="none"/>
        </w:rPr>
        <w:t>参加政府采购活动前</w:t>
      </w:r>
      <w:r>
        <w:rPr>
          <w:rFonts w:ascii="宋体" w:hAnsi="宋体"/>
          <w:b/>
          <w:color w:val="auto"/>
          <w:sz w:val="32"/>
          <w:szCs w:val="32"/>
          <w:highlight w:val="none"/>
        </w:rPr>
        <w:t xml:space="preserve"> 3 </w:t>
      </w:r>
      <w:r>
        <w:rPr>
          <w:rFonts w:hint="eastAsia" w:ascii="宋体" w:hAnsi="宋体"/>
          <w:b/>
          <w:color w:val="auto"/>
          <w:sz w:val="32"/>
          <w:szCs w:val="32"/>
          <w:highlight w:val="none"/>
        </w:rPr>
        <w:t>年内在经营活动中没有重大违法记</w:t>
      </w:r>
      <w:r>
        <w:rPr>
          <w:rFonts w:hint="eastAsia" w:ascii="宋体" w:hAnsi="宋体"/>
          <w:b/>
          <w:bCs/>
          <w:color w:val="auto"/>
          <w:sz w:val="32"/>
          <w:szCs w:val="32"/>
          <w:highlight w:val="none"/>
        </w:rPr>
        <w:t>录的书面声明</w:t>
      </w:r>
    </w:p>
    <w:p w14:paraId="1BE113DF">
      <w:pPr>
        <w:spacing w:line="460" w:lineRule="exact"/>
        <w:rPr>
          <w:rFonts w:ascii="宋体" w:hAnsi="Times New Roman"/>
          <w:b/>
          <w:bCs/>
          <w:color w:val="auto"/>
          <w:sz w:val="44"/>
          <w:szCs w:val="44"/>
          <w:highlight w:val="none"/>
        </w:rPr>
      </w:pPr>
    </w:p>
    <w:p w14:paraId="73821323">
      <w:pPr>
        <w:spacing w:line="460" w:lineRule="exact"/>
        <w:ind w:firstLine="881"/>
        <w:jc w:val="center"/>
        <w:rPr>
          <w:rFonts w:ascii="宋体" w:hAnsi="Times New Roman"/>
          <w:b/>
          <w:bCs/>
          <w:color w:val="auto"/>
          <w:sz w:val="44"/>
          <w:szCs w:val="44"/>
          <w:highlight w:val="none"/>
        </w:rPr>
      </w:pPr>
    </w:p>
    <w:p w14:paraId="0248ED63">
      <w:pPr>
        <w:spacing w:line="500" w:lineRule="exact"/>
        <w:ind w:firstLine="482"/>
        <w:rPr>
          <w:rFonts w:ascii="宋体" w:hAnsi="Times New Roman"/>
          <w:bCs/>
          <w:color w:val="auto"/>
          <w:szCs w:val="21"/>
          <w:highlight w:val="none"/>
        </w:rPr>
      </w:pPr>
      <w:r>
        <w:rPr>
          <w:rFonts w:hint="eastAsia" w:ascii="宋体" w:hAnsi="宋体"/>
          <w:bCs/>
          <w:color w:val="auto"/>
          <w:szCs w:val="21"/>
          <w:highlight w:val="none"/>
        </w:rPr>
        <w:t>我公司（本人）郑重声明：参加本次政府采购活动前</w:t>
      </w:r>
      <w:r>
        <w:rPr>
          <w:rFonts w:ascii="宋体" w:hAnsi="宋体"/>
          <w:bCs/>
          <w:color w:val="auto"/>
          <w:szCs w:val="21"/>
          <w:highlight w:val="none"/>
        </w:rPr>
        <w:t xml:space="preserve"> 3 </w:t>
      </w:r>
      <w:r>
        <w:rPr>
          <w:rFonts w:hint="eastAsia" w:ascii="宋体" w:hAnsi="宋体"/>
          <w:bCs/>
          <w:color w:val="auto"/>
          <w:szCs w:val="21"/>
          <w:highlight w:val="none"/>
        </w:rPr>
        <w:t>年内，我公司在经营活动中没有因违法经营受到刑事处罚或者责令停产停业、吊销许可证或者执照、较大数额罚款等行政处罚。</w:t>
      </w:r>
    </w:p>
    <w:p w14:paraId="544D8934">
      <w:pPr>
        <w:spacing w:line="500" w:lineRule="exact"/>
        <w:ind w:firstLine="482"/>
        <w:rPr>
          <w:rFonts w:ascii="宋体" w:hAnsi="Times New Roman"/>
          <w:color w:val="auto"/>
          <w:szCs w:val="21"/>
          <w:highlight w:val="none"/>
        </w:rPr>
      </w:pPr>
    </w:p>
    <w:p w14:paraId="284A121C">
      <w:pPr>
        <w:spacing w:line="500" w:lineRule="exact"/>
        <w:ind w:firstLine="482"/>
        <w:rPr>
          <w:rFonts w:ascii="宋体" w:hAnsi="Times New Roman"/>
          <w:color w:val="auto"/>
          <w:szCs w:val="21"/>
          <w:highlight w:val="none"/>
        </w:rPr>
      </w:pPr>
    </w:p>
    <w:p w14:paraId="0D04D7CB">
      <w:pPr>
        <w:spacing w:line="500" w:lineRule="exact"/>
        <w:ind w:firstLine="482"/>
        <w:rPr>
          <w:rFonts w:ascii="宋体" w:hAnsi="Times New Roman"/>
          <w:color w:val="auto"/>
          <w:szCs w:val="21"/>
          <w:highlight w:val="none"/>
        </w:rPr>
      </w:pPr>
    </w:p>
    <w:p w14:paraId="2262C085">
      <w:pPr>
        <w:spacing w:line="500" w:lineRule="exact"/>
        <w:ind w:firstLine="482"/>
        <w:rPr>
          <w:rFonts w:ascii="宋体" w:hAnsi="Times New Roman"/>
          <w:color w:val="auto"/>
          <w:sz w:val="24"/>
          <w:szCs w:val="24"/>
          <w:highlight w:val="none"/>
        </w:rPr>
      </w:pPr>
    </w:p>
    <w:p w14:paraId="6F7C061C">
      <w:pPr>
        <w:spacing w:line="500" w:lineRule="exact"/>
        <w:ind w:firstLine="482"/>
        <w:rPr>
          <w:rFonts w:ascii="宋体" w:hAnsi="Times New Roman"/>
          <w:color w:val="auto"/>
          <w:sz w:val="24"/>
          <w:szCs w:val="24"/>
          <w:highlight w:val="none"/>
        </w:rPr>
      </w:pPr>
    </w:p>
    <w:p w14:paraId="6FA5EC19">
      <w:pPr>
        <w:spacing w:line="500" w:lineRule="exact"/>
        <w:ind w:firstLine="482"/>
        <w:rPr>
          <w:rFonts w:ascii="宋体" w:hAnsi="Times New Roman"/>
          <w:color w:val="auto"/>
          <w:sz w:val="24"/>
          <w:szCs w:val="24"/>
          <w:highlight w:val="none"/>
        </w:rPr>
      </w:pPr>
    </w:p>
    <w:p w14:paraId="4A875E85">
      <w:pPr>
        <w:spacing w:line="500" w:lineRule="exact"/>
        <w:ind w:firstLine="482"/>
        <w:rPr>
          <w:rFonts w:ascii="宋体" w:hAnsi="Times New Roman"/>
          <w:color w:val="auto"/>
          <w:sz w:val="24"/>
          <w:szCs w:val="24"/>
          <w:highlight w:val="none"/>
        </w:rPr>
      </w:pPr>
    </w:p>
    <w:p w14:paraId="5D94DC8F">
      <w:pPr>
        <w:spacing w:line="500" w:lineRule="exact"/>
        <w:ind w:firstLine="482"/>
        <w:rPr>
          <w:rFonts w:ascii="宋体" w:hAnsi="Times New Roman"/>
          <w:color w:val="auto"/>
          <w:sz w:val="24"/>
          <w:szCs w:val="24"/>
          <w:highlight w:val="none"/>
        </w:rPr>
      </w:pPr>
    </w:p>
    <w:p w14:paraId="03302543">
      <w:pPr>
        <w:spacing w:line="500" w:lineRule="exact"/>
        <w:rPr>
          <w:rFonts w:ascii="宋体" w:hAnsi="Times New Roman"/>
          <w:bCs/>
          <w:color w:val="auto"/>
          <w:sz w:val="24"/>
          <w:szCs w:val="21"/>
          <w:highlight w:val="none"/>
        </w:rPr>
      </w:pPr>
    </w:p>
    <w:p w14:paraId="318B0146">
      <w:pPr>
        <w:spacing w:line="460" w:lineRule="exact"/>
        <w:rPr>
          <w:rFonts w:ascii="宋体" w:hAnsi="Times New Roman"/>
          <w:bCs/>
          <w:color w:val="auto"/>
          <w:szCs w:val="21"/>
          <w:highlight w:val="none"/>
        </w:rPr>
      </w:pPr>
      <w:r>
        <w:rPr>
          <w:rFonts w:ascii="宋体" w:hAnsi="宋体"/>
          <w:bCs/>
          <w:color w:val="auto"/>
          <w:szCs w:val="21"/>
          <w:highlight w:val="none"/>
        </w:rPr>
        <w:t xml:space="preserve"> </w:t>
      </w:r>
      <w:r>
        <w:rPr>
          <w:rFonts w:hint="eastAsia" w:ascii="宋体" w:hAnsi="宋体"/>
          <w:bCs/>
          <w:color w:val="auto"/>
          <w:szCs w:val="21"/>
          <w:highlight w:val="none"/>
        </w:rPr>
        <w:t xml:space="preserve">                               </w:t>
      </w:r>
      <w:r>
        <w:rPr>
          <w:rFonts w:ascii="宋体" w:hAnsi="宋体"/>
          <w:bCs/>
          <w:color w:val="auto"/>
          <w:szCs w:val="21"/>
          <w:highlight w:val="none"/>
        </w:rPr>
        <w:t xml:space="preserve">  </w:t>
      </w:r>
      <w:r>
        <w:rPr>
          <w:rFonts w:hint="eastAsia" w:ascii="宋体" w:hAnsi="宋体"/>
          <w:bCs/>
          <w:color w:val="auto"/>
          <w:szCs w:val="21"/>
          <w:highlight w:val="none"/>
        </w:rPr>
        <w:t>供应商名称（公章）：</w:t>
      </w:r>
    </w:p>
    <w:p w14:paraId="26A0A98C">
      <w:pPr>
        <w:spacing w:line="460" w:lineRule="exact"/>
        <w:rPr>
          <w:rFonts w:ascii="宋体" w:hAnsi="Times New Roman"/>
          <w:bCs/>
          <w:color w:val="auto"/>
          <w:szCs w:val="21"/>
          <w:highlight w:val="none"/>
        </w:rPr>
      </w:pPr>
      <w:r>
        <w:rPr>
          <w:rFonts w:ascii="宋体" w:hAnsi="宋体"/>
          <w:bCs/>
          <w:color w:val="auto"/>
          <w:szCs w:val="21"/>
          <w:highlight w:val="none"/>
        </w:rPr>
        <w:t xml:space="preserve">                                 </w:t>
      </w:r>
      <w:r>
        <w:rPr>
          <w:rFonts w:hint="eastAsia" w:ascii="宋体" w:hAnsi="宋体"/>
          <w:bCs/>
          <w:color w:val="auto"/>
          <w:szCs w:val="21"/>
          <w:highlight w:val="none"/>
        </w:rPr>
        <w:t>授权代表签字：</w:t>
      </w:r>
      <w:r>
        <w:rPr>
          <w:rFonts w:ascii="宋体" w:hAnsi="宋体"/>
          <w:bCs/>
          <w:color w:val="auto"/>
          <w:szCs w:val="21"/>
          <w:highlight w:val="none"/>
          <w:u w:val="single"/>
        </w:rPr>
        <w:t>_______________________</w:t>
      </w:r>
    </w:p>
    <w:p w14:paraId="4256EDFF">
      <w:pPr>
        <w:spacing w:line="460" w:lineRule="exact"/>
        <w:rPr>
          <w:rFonts w:ascii="宋体" w:hAnsi="Times New Roman"/>
          <w:bCs/>
          <w:color w:val="auto"/>
          <w:szCs w:val="21"/>
          <w:highlight w:val="none"/>
        </w:rPr>
      </w:pPr>
      <w:r>
        <w:rPr>
          <w:rFonts w:ascii="宋体" w:hAnsi="宋体"/>
          <w:bCs/>
          <w:color w:val="auto"/>
          <w:szCs w:val="21"/>
          <w:highlight w:val="none"/>
        </w:rPr>
        <w:t xml:space="preserve">                                 </w:t>
      </w:r>
      <w:r>
        <w:rPr>
          <w:rFonts w:hint="eastAsia" w:ascii="宋体" w:hAnsi="宋体"/>
          <w:bCs/>
          <w:color w:val="auto"/>
          <w:szCs w:val="21"/>
          <w:highlight w:val="none"/>
        </w:rPr>
        <w:t>日期：</w:t>
      </w:r>
      <w:r>
        <w:rPr>
          <w:rFonts w:ascii="宋体" w:hAnsi="宋体"/>
          <w:bCs/>
          <w:color w:val="auto"/>
          <w:szCs w:val="21"/>
          <w:highlight w:val="none"/>
          <w:u w:val="single"/>
        </w:rPr>
        <w:t>______</w:t>
      </w:r>
      <w:r>
        <w:rPr>
          <w:rFonts w:hint="eastAsia" w:ascii="宋体" w:hAnsi="宋体"/>
          <w:bCs/>
          <w:color w:val="auto"/>
          <w:szCs w:val="21"/>
          <w:highlight w:val="none"/>
        </w:rPr>
        <w:t>年</w:t>
      </w:r>
      <w:r>
        <w:rPr>
          <w:rFonts w:ascii="宋体" w:hAnsi="宋体"/>
          <w:bCs/>
          <w:color w:val="auto"/>
          <w:szCs w:val="21"/>
          <w:highlight w:val="none"/>
          <w:u w:val="single"/>
        </w:rPr>
        <w:t>______</w:t>
      </w:r>
      <w:r>
        <w:rPr>
          <w:rFonts w:hint="eastAsia" w:ascii="宋体" w:hAnsi="宋体"/>
          <w:bCs/>
          <w:color w:val="auto"/>
          <w:szCs w:val="21"/>
          <w:highlight w:val="none"/>
        </w:rPr>
        <w:t>月</w:t>
      </w:r>
      <w:r>
        <w:rPr>
          <w:rFonts w:ascii="宋体" w:hAnsi="宋体"/>
          <w:bCs/>
          <w:color w:val="auto"/>
          <w:szCs w:val="21"/>
          <w:highlight w:val="none"/>
          <w:u w:val="single"/>
        </w:rPr>
        <w:t>______</w:t>
      </w:r>
      <w:r>
        <w:rPr>
          <w:rFonts w:hint="eastAsia" w:ascii="宋体" w:hAnsi="宋体"/>
          <w:bCs/>
          <w:color w:val="auto"/>
          <w:szCs w:val="21"/>
          <w:highlight w:val="none"/>
        </w:rPr>
        <w:t>日</w:t>
      </w:r>
    </w:p>
    <w:p w14:paraId="2B552EAF">
      <w:pPr>
        <w:spacing w:line="360" w:lineRule="auto"/>
        <w:jc w:val="right"/>
        <w:rPr>
          <w:rFonts w:ascii="宋体" w:hAnsi="Times New Roman" w:cs="宋体"/>
          <w:color w:val="auto"/>
          <w:sz w:val="24"/>
          <w:szCs w:val="24"/>
          <w:highlight w:val="none"/>
        </w:rPr>
      </w:pPr>
    </w:p>
    <w:p w14:paraId="5E5F78D4">
      <w:pPr>
        <w:spacing w:line="400" w:lineRule="exact"/>
        <w:contextualSpacing/>
        <w:outlineLvl w:val="0"/>
        <w:rPr>
          <w:rFonts w:ascii="Times New Roman" w:hAnsi="Times New Roman" w:eastAsia="方正黑体_GBK"/>
          <w:color w:val="auto"/>
          <w:sz w:val="32"/>
          <w:szCs w:val="32"/>
          <w:highlight w:val="none"/>
          <w:lang w:val="zh-CN"/>
        </w:rPr>
      </w:pPr>
      <w:r>
        <w:rPr>
          <w:rFonts w:ascii="宋体" w:hAnsi="宋体"/>
          <w:color w:val="auto"/>
          <w:sz w:val="24"/>
          <w:szCs w:val="21"/>
          <w:highlight w:val="none"/>
        </w:rPr>
        <w:br w:type="page" w:clear="all"/>
      </w:r>
      <w:r>
        <w:rPr>
          <w:rFonts w:ascii="Times New Roman" w:hAnsi="Times New Roman" w:eastAsia="方正黑体_GBK"/>
          <w:color w:val="auto"/>
          <w:sz w:val="32"/>
          <w:szCs w:val="32"/>
          <w:highlight w:val="none"/>
          <w:lang w:val="zh-CN"/>
        </w:rPr>
        <w:t>附件</w:t>
      </w:r>
      <w:r>
        <w:rPr>
          <w:rFonts w:hint="eastAsia" w:ascii="Times New Roman" w:hAnsi="Times New Roman" w:eastAsia="方正黑体_GBK"/>
          <w:color w:val="auto"/>
          <w:sz w:val="32"/>
          <w:szCs w:val="32"/>
          <w:highlight w:val="none"/>
          <w:lang w:val="zh-CN"/>
        </w:rPr>
        <w:t>3</w:t>
      </w:r>
    </w:p>
    <w:p w14:paraId="754D74D8">
      <w:pPr>
        <w:spacing w:line="560" w:lineRule="exact"/>
        <w:jc w:val="center"/>
        <w:rPr>
          <w:rFonts w:ascii="宋体" w:hAnsi="宋体"/>
          <w:b/>
          <w:bCs/>
          <w:color w:val="auto"/>
          <w:sz w:val="32"/>
          <w:szCs w:val="32"/>
          <w:highlight w:val="none"/>
        </w:rPr>
      </w:pPr>
      <w:r>
        <w:rPr>
          <w:rFonts w:hint="eastAsia" w:ascii="宋体" w:hAnsi="宋体"/>
          <w:b/>
          <w:bCs/>
          <w:color w:val="auto"/>
          <w:sz w:val="32"/>
          <w:szCs w:val="32"/>
          <w:highlight w:val="none"/>
        </w:rPr>
        <w:t>法定代表人身份证明</w:t>
      </w:r>
    </w:p>
    <w:p w14:paraId="3C0678EC">
      <w:pPr>
        <w:spacing w:line="480" w:lineRule="exact"/>
        <w:rPr>
          <w:rFonts w:ascii="宋体" w:hAnsi="宋体"/>
          <w:color w:val="auto"/>
          <w:sz w:val="24"/>
          <w:szCs w:val="24"/>
          <w:highlight w:val="none"/>
        </w:rPr>
      </w:pPr>
    </w:p>
    <w:p w14:paraId="329B8FF7">
      <w:pPr>
        <w:spacing w:line="480" w:lineRule="exact"/>
        <w:ind w:firstLine="480"/>
        <w:rPr>
          <w:rFonts w:ascii="宋体" w:hAnsi="宋体"/>
          <w:color w:val="auto"/>
          <w:sz w:val="24"/>
          <w:szCs w:val="24"/>
          <w:highlight w:val="none"/>
        </w:rPr>
      </w:pPr>
      <w:r>
        <w:rPr>
          <w:rFonts w:ascii="宋体" w:hAnsi="宋体"/>
          <w:color w:val="auto"/>
          <w:sz w:val="24"/>
          <w:szCs w:val="24"/>
          <w:highlight w:val="none"/>
          <w:u w:val="single"/>
        </w:rPr>
        <w:t xml:space="preserve">        </w:t>
      </w:r>
      <w:r>
        <w:rPr>
          <w:rFonts w:hint="eastAsia" w:ascii="宋体" w:hAnsi="宋体"/>
          <w:color w:val="auto"/>
          <w:sz w:val="24"/>
          <w:szCs w:val="24"/>
          <w:highlight w:val="none"/>
        </w:rPr>
        <w:t>先生/女士：</w:t>
      </w:r>
      <w:r>
        <w:rPr>
          <w:rFonts w:ascii="宋体" w:hAnsi="宋体"/>
          <w:color w:val="auto"/>
          <w:sz w:val="24"/>
          <w:szCs w:val="24"/>
          <w:highlight w:val="none"/>
        </w:rPr>
        <w:t xml:space="preserve"> </w:t>
      </w:r>
      <w:r>
        <w:rPr>
          <w:rFonts w:hint="eastAsia" w:ascii="宋体" w:hAnsi="宋体"/>
          <w:color w:val="auto"/>
          <w:sz w:val="24"/>
          <w:szCs w:val="24"/>
          <w:highlight w:val="none"/>
        </w:rPr>
        <w:t>现任我单位</w:t>
      </w:r>
      <w:r>
        <w:rPr>
          <w:rFonts w:ascii="宋体" w:hAnsi="宋体"/>
          <w:color w:val="auto"/>
          <w:sz w:val="24"/>
          <w:szCs w:val="24"/>
          <w:highlight w:val="none"/>
          <w:u w:val="single"/>
        </w:rPr>
        <w:t xml:space="preserve">        </w:t>
      </w:r>
      <w:r>
        <w:rPr>
          <w:rFonts w:hint="eastAsia" w:ascii="宋体" w:hAnsi="宋体"/>
          <w:color w:val="auto"/>
          <w:sz w:val="24"/>
          <w:szCs w:val="24"/>
          <w:highlight w:val="none"/>
        </w:rPr>
        <w:t>职务，为法定代表人，特此证明。</w:t>
      </w:r>
    </w:p>
    <w:p w14:paraId="39A0AE46">
      <w:pPr>
        <w:spacing w:line="480" w:lineRule="exact"/>
        <w:ind w:firstLine="480"/>
        <w:rPr>
          <w:rFonts w:ascii="宋体" w:hAnsi="宋体"/>
          <w:color w:val="auto"/>
          <w:sz w:val="24"/>
          <w:szCs w:val="24"/>
          <w:highlight w:val="none"/>
          <w:u w:val="single"/>
        </w:rPr>
      </w:pPr>
      <w:r>
        <w:rPr>
          <w:rFonts w:hint="eastAsia" w:ascii="宋体" w:hAnsi="宋体"/>
          <w:color w:val="auto"/>
          <w:sz w:val="24"/>
          <w:szCs w:val="24"/>
          <w:highlight w:val="none"/>
        </w:rPr>
        <w:t>身份证号码：</w:t>
      </w:r>
      <w:r>
        <w:rPr>
          <w:rFonts w:ascii="宋体" w:hAnsi="宋体"/>
          <w:color w:val="auto"/>
          <w:sz w:val="24"/>
          <w:szCs w:val="24"/>
          <w:highlight w:val="none"/>
          <w:u w:val="single"/>
        </w:rPr>
        <w:t xml:space="preserve">                                               </w:t>
      </w:r>
    </w:p>
    <w:p w14:paraId="22BAE640">
      <w:pPr>
        <w:spacing w:line="480" w:lineRule="exact"/>
        <w:ind w:firstLine="480"/>
        <w:rPr>
          <w:rFonts w:ascii="宋体" w:hAnsi="宋体"/>
          <w:color w:val="auto"/>
          <w:sz w:val="24"/>
          <w:szCs w:val="24"/>
          <w:highlight w:val="none"/>
        </w:rPr>
      </w:pPr>
    </w:p>
    <w:p w14:paraId="097A3DFF">
      <w:pPr>
        <w:spacing w:line="600" w:lineRule="exact"/>
        <w:rPr>
          <w:rFonts w:ascii="宋体" w:hAnsi="宋体"/>
          <w:b/>
          <w:color w:val="auto"/>
          <w:sz w:val="24"/>
          <w:szCs w:val="24"/>
          <w:highlight w:val="none"/>
        </w:rPr>
      </w:pPr>
      <w:r>
        <w:rPr>
          <w:rFonts w:hint="eastAsia" w:ascii="宋体" w:hAnsi="宋体"/>
          <w:b/>
          <w:color w:val="auto"/>
          <w:sz w:val="24"/>
          <w:szCs w:val="24"/>
          <w:highlight w:val="none"/>
        </w:rPr>
        <w:t>注：提供法定代表人的身份证复印件盖公章</w:t>
      </w:r>
    </w:p>
    <w:p w14:paraId="4FF8F498">
      <w:pPr>
        <w:spacing w:line="440" w:lineRule="exact"/>
        <w:ind w:firstLine="480"/>
        <w:rPr>
          <w:rFonts w:ascii="宋体" w:hAnsi="宋体"/>
          <w:color w:val="auto"/>
          <w:sz w:val="24"/>
          <w:szCs w:val="21"/>
          <w:highlight w:val="none"/>
        </w:rPr>
      </w:pPr>
    </w:p>
    <w:bookmarkEnd w:id="179"/>
    <w:bookmarkEnd w:id="180"/>
    <w:bookmarkEnd w:id="181"/>
    <w:p w14:paraId="19BF7098">
      <w:pPr>
        <w:spacing w:line="460" w:lineRule="exact"/>
        <w:rPr>
          <w:rFonts w:ascii="宋体" w:hAnsi="宋体"/>
          <w:bCs/>
          <w:color w:val="auto"/>
          <w:sz w:val="24"/>
          <w:szCs w:val="21"/>
          <w:highlight w:val="none"/>
        </w:rPr>
      </w:pPr>
      <w:bookmarkStart w:id="182" w:name="_Toc120614284"/>
    </w:p>
    <w:p w14:paraId="7C3171E7">
      <w:pPr>
        <w:spacing w:line="400" w:lineRule="exact"/>
        <w:contextualSpacing/>
        <w:outlineLvl w:val="0"/>
        <w:rPr>
          <w:rFonts w:ascii="Times New Roman" w:hAnsi="Times New Roman" w:eastAsia="方正黑体_GBK"/>
          <w:color w:val="auto"/>
          <w:sz w:val="32"/>
          <w:szCs w:val="32"/>
          <w:highlight w:val="none"/>
          <w:lang w:val="zh-CN"/>
        </w:rPr>
      </w:pPr>
      <w:r>
        <w:rPr>
          <w:rFonts w:ascii="宋体" w:hAnsi="宋体"/>
          <w:bCs/>
          <w:color w:val="auto"/>
          <w:sz w:val="24"/>
          <w:szCs w:val="21"/>
          <w:highlight w:val="none"/>
        </w:rPr>
        <w:br w:type="page" w:clear="all"/>
      </w:r>
      <w:r>
        <w:rPr>
          <w:rFonts w:ascii="Times New Roman" w:hAnsi="Times New Roman" w:eastAsia="方正黑体_GBK"/>
          <w:color w:val="auto"/>
          <w:sz w:val="32"/>
          <w:szCs w:val="32"/>
          <w:highlight w:val="none"/>
          <w:lang w:val="zh-CN"/>
        </w:rPr>
        <w:t>附件</w:t>
      </w:r>
      <w:r>
        <w:rPr>
          <w:rFonts w:hint="eastAsia" w:ascii="Times New Roman" w:hAnsi="Times New Roman" w:eastAsia="方正黑体_GBK"/>
          <w:color w:val="auto"/>
          <w:sz w:val="32"/>
          <w:szCs w:val="32"/>
          <w:highlight w:val="none"/>
          <w:lang w:val="zh-CN"/>
        </w:rPr>
        <w:t>4</w:t>
      </w:r>
    </w:p>
    <w:p w14:paraId="4CE2EF3B">
      <w:pPr>
        <w:spacing w:line="560" w:lineRule="exact"/>
        <w:jc w:val="center"/>
        <w:rPr>
          <w:rFonts w:hint="eastAsia" w:ascii="宋体" w:hAnsi="宋体"/>
          <w:b/>
          <w:bCs/>
          <w:color w:val="auto"/>
          <w:sz w:val="32"/>
          <w:szCs w:val="32"/>
          <w:highlight w:val="none"/>
        </w:rPr>
      </w:pPr>
      <w:r>
        <w:rPr>
          <w:rFonts w:hint="eastAsia" w:ascii="宋体" w:hAnsi="宋体"/>
          <w:b/>
          <w:bCs/>
          <w:color w:val="auto"/>
          <w:sz w:val="32"/>
          <w:szCs w:val="32"/>
          <w:highlight w:val="none"/>
        </w:rPr>
        <w:t>法人授权书</w:t>
      </w:r>
    </w:p>
    <w:p w14:paraId="666908B4">
      <w:pPr>
        <w:tabs>
          <w:tab w:val="left" w:pos="360"/>
        </w:tabs>
        <w:ind w:firstLine="480"/>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本授权书声明：____________（供应商名称）授权________________（被授权人的姓名）为我方项目编号：</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项目采购活动的合法代理人，以本单位名义全权处理一切与该项目采购有关的事务。</w:t>
      </w:r>
    </w:p>
    <w:p w14:paraId="330F02A8">
      <w:pPr>
        <w:tabs>
          <w:tab w:val="left" w:pos="360"/>
        </w:tabs>
        <w:ind w:firstLine="480"/>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本授权书于______年____月____日起生效，特此声明。</w:t>
      </w:r>
    </w:p>
    <w:p w14:paraId="4E91652A">
      <w:pPr>
        <w:tabs>
          <w:tab w:val="left" w:pos="360"/>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被授权人身份证号码：</w:t>
      </w:r>
      <w:r>
        <w:rPr>
          <w:rFonts w:hint="eastAsia" w:ascii="Times New Roman" w:hAnsi="Times New Roman"/>
          <w:color w:val="auto"/>
          <w:sz w:val="24"/>
          <w:szCs w:val="24"/>
          <w:highlight w:val="none"/>
          <w:u w:val="single"/>
        </w:rPr>
        <w:t xml:space="preserve">                              </w:t>
      </w:r>
    </w:p>
    <w:p w14:paraId="0CE76DE3">
      <w:pPr>
        <w:tabs>
          <w:tab w:val="left" w:pos="360"/>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被授权人联系电话：（手机）</w:t>
      </w:r>
      <w:r>
        <w:rPr>
          <w:rFonts w:hint="eastAsia" w:ascii="Times New Roman" w:hAnsi="Times New Roman"/>
          <w:color w:val="auto"/>
          <w:sz w:val="24"/>
          <w:szCs w:val="24"/>
          <w:highlight w:val="none"/>
          <w:u w:val="single"/>
        </w:rPr>
        <w:t xml:space="preserve">                          </w:t>
      </w:r>
    </w:p>
    <w:p w14:paraId="4E5DDE77">
      <w:pPr>
        <w:tabs>
          <w:tab w:val="left" w:pos="360"/>
        </w:tabs>
        <w:ind w:firstLine="1200"/>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授权单位名称：</w:t>
      </w:r>
      <w:r>
        <w:rPr>
          <w:rFonts w:hint="eastAsia" w:ascii="Times New Roman" w:hAnsi="Times New Roman"/>
          <w:color w:val="auto"/>
          <w:sz w:val="24"/>
          <w:szCs w:val="24"/>
          <w:highlight w:val="none"/>
          <w:u w:val="single"/>
        </w:rPr>
        <w:t>（加盖CA电子公章）</w:t>
      </w:r>
    </w:p>
    <w:p w14:paraId="7556C0BD">
      <w:pPr>
        <w:tabs>
          <w:tab w:val="left" w:pos="360"/>
        </w:tabs>
        <w:ind w:firstLine="480"/>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单位地址：</w:t>
      </w:r>
      <w:r>
        <w:rPr>
          <w:rFonts w:hint="eastAsia" w:ascii="Times New Roman" w:hAnsi="Times New Roman"/>
          <w:color w:val="auto"/>
          <w:sz w:val="24"/>
          <w:szCs w:val="24"/>
          <w:highlight w:val="none"/>
          <w:u w:val="single"/>
        </w:rPr>
        <w:t xml:space="preserve">                                         </w:t>
      </w:r>
    </w:p>
    <w:p w14:paraId="5E0FF624">
      <w:pPr>
        <w:tabs>
          <w:tab w:val="left" w:pos="360"/>
        </w:tabs>
        <w:ind w:firstLine="480"/>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      日期：</w:t>
      </w:r>
      <w:r>
        <w:rPr>
          <w:rFonts w:hint="eastAsia" w:ascii="Times New Roman" w:hAnsi="Times New Roman"/>
          <w:color w:val="auto"/>
          <w:sz w:val="24"/>
          <w:szCs w:val="24"/>
          <w:highlight w:val="none"/>
          <w:u w:val="single"/>
        </w:rPr>
        <w:t xml:space="preserve">                                         </w:t>
      </w:r>
    </w:p>
    <w:p w14:paraId="3629612A">
      <w:pPr>
        <w:ind w:firstLine="420"/>
        <w:rPr>
          <w:rFonts w:hint="eastAsia" w:ascii="Times New Roman" w:hAnsi="Times New Roman"/>
          <w:i/>
          <w:color w:val="auto"/>
          <w:sz w:val="24"/>
          <w:szCs w:val="24"/>
          <w:highlight w:val="none"/>
          <w:u w:val="single"/>
        </w:rPr>
      </w:pPr>
    </w:p>
    <w:p w14:paraId="3B0C5E33">
      <w:pPr>
        <w:rPr>
          <w:rFonts w:hint="eastAsia" w:ascii="Times New Roman" w:hAnsi="Times New Roman"/>
          <w:color w:val="auto"/>
          <w:szCs w:val="21"/>
          <w:highlight w:val="none"/>
        </w:rPr>
      </w:pPr>
    </w:p>
    <w:p w14:paraId="5576B237">
      <w:pPr>
        <w:spacing w:line="460" w:lineRule="exact"/>
        <w:rPr>
          <w:rFonts w:hint="eastAsia" w:ascii="宋体" w:hAnsi="宋体"/>
          <w:bCs/>
          <w:color w:val="auto"/>
          <w:sz w:val="24"/>
          <w:szCs w:val="21"/>
          <w:highlight w:val="none"/>
        </w:rPr>
      </w:pPr>
    </w:p>
    <w:p w14:paraId="173A2ECE">
      <w:pPr>
        <w:spacing w:line="460" w:lineRule="exact"/>
        <w:rPr>
          <w:rFonts w:ascii="宋体" w:hAnsi="宋体"/>
          <w:bCs/>
          <w:color w:val="auto"/>
          <w:sz w:val="24"/>
          <w:szCs w:val="21"/>
          <w:highlight w:val="none"/>
        </w:rPr>
      </w:pPr>
    </w:p>
    <w:p w14:paraId="69DF442C">
      <w:pPr>
        <w:spacing w:line="400" w:lineRule="exact"/>
        <w:contextualSpacing/>
        <w:outlineLvl w:val="0"/>
        <w:rPr>
          <w:rFonts w:ascii="Times New Roman" w:hAnsi="Times New Roman" w:eastAsia="方正黑体_GBK"/>
          <w:color w:val="auto"/>
          <w:sz w:val="32"/>
          <w:szCs w:val="32"/>
          <w:highlight w:val="none"/>
        </w:rPr>
      </w:pPr>
      <w:r>
        <w:rPr>
          <w:rFonts w:ascii="宋体" w:hAnsi="宋体"/>
          <w:bCs/>
          <w:color w:val="auto"/>
          <w:sz w:val="24"/>
          <w:szCs w:val="21"/>
          <w:highlight w:val="none"/>
        </w:rPr>
        <w:br w:type="page" w:clear="all"/>
      </w:r>
      <w:r>
        <w:rPr>
          <w:rFonts w:ascii="Times New Roman" w:hAnsi="Times New Roman" w:eastAsia="方正黑体_GBK"/>
          <w:color w:val="auto"/>
          <w:sz w:val="32"/>
          <w:szCs w:val="32"/>
          <w:highlight w:val="none"/>
        </w:rPr>
        <w:t>附件</w:t>
      </w:r>
      <w:r>
        <w:rPr>
          <w:rFonts w:hint="eastAsia" w:ascii="Times New Roman" w:hAnsi="Times New Roman" w:eastAsia="方正黑体_GBK"/>
          <w:color w:val="auto"/>
          <w:sz w:val="32"/>
          <w:szCs w:val="32"/>
          <w:highlight w:val="none"/>
        </w:rPr>
        <w:t>5</w:t>
      </w:r>
    </w:p>
    <w:p w14:paraId="2662F6C9">
      <w:pPr>
        <w:spacing w:line="560" w:lineRule="exact"/>
        <w:jc w:val="center"/>
        <w:rPr>
          <w:rFonts w:ascii="宋体" w:hAnsi="宋体"/>
          <w:b/>
          <w:bCs/>
          <w:color w:val="auto"/>
          <w:sz w:val="32"/>
          <w:szCs w:val="32"/>
          <w:highlight w:val="none"/>
        </w:rPr>
      </w:pPr>
      <w:r>
        <w:rPr>
          <w:rFonts w:hint="eastAsia" w:ascii="宋体" w:hAnsi="宋体"/>
          <w:b/>
          <w:bCs/>
          <w:color w:val="auto"/>
          <w:sz w:val="32"/>
          <w:szCs w:val="32"/>
          <w:highlight w:val="none"/>
        </w:rPr>
        <w:t>磋商响应函</w:t>
      </w:r>
    </w:p>
    <w:p w14:paraId="404C2323">
      <w:pPr>
        <w:spacing w:line="420" w:lineRule="exact"/>
        <w:jc w:val="left"/>
        <w:rPr>
          <w:rFonts w:ascii="宋体" w:hAnsi="宋体"/>
          <w:color w:val="auto"/>
          <w:sz w:val="24"/>
          <w:szCs w:val="21"/>
          <w:highlight w:val="none"/>
        </w:rPr>
      </w:pPr>
      <w:r>
        <w:rPr>
          <w:rFonts w:hint="eastAsia" w:ascii="宋体" w:hAnsi="宋体"/>
          <w:color w:val="auto"/>
          <w:sz w:val="24"/>
          <w:szCs w:val="21"/>
          <w:highlight w:val="none"/>
        </w:rPr>
        <w:t>致：采购人</w:t>
      </w:r>
    </w:p>
    <w:p w14:paraId="72886475">
      <w:pPr>
        <w:spacing w:line="420" w:lineRule="exact"/>
        <w:ind w:firstLine="480"/>
        <w:jc w:val="left"/>
        <w:rPr>
          <w:rFonts w:hint="eastAsia" w:ascii="宋体" w:hAnsi="宋体"/>
          <w:color w:val="auto"/>
          <w:sz w:val="24"/>
          <w:szCs w:val="21"/>
          <w:highlight w:val="none"/>
        </w:rPr>
      </w:pPr>
      <w:r>
        <w:rPr>
          <w:rFonts w:hint="eastAsia" w:ascii="宋体" w:hAnsi="宋体"/>
          <w:color w:val="auto"/>
          <w:sz w:val="24"/>
          <w:szCs w:val="21"/>
          <w:highlight w:val="none"/>
        </w:rPr>
        <w:t>根据贵方的项目编号：</w:t>
      </w:r>
      <w:r>
        <w:rPr>
          <w:rFonts w:hint="eastAsia" w:ascii="宋体" w:hAnsi="宋体"/>
          <w:b/>
          <w:color w:val="auto"/>
          <w:sz w:val="36"/>
          <w:szCs w:val="24"/>
          <w:highlight w:val="none"/>
          <w:u w:val="single"/>
        </w:rPr>
        <w:t xml:space="preserve">    </w:t>
      </w:r>
      <w:r>
        <w:rPr>
          <w:rFonts w:hint="eastAsia" w:ascii="宋体" w:hAnsi="宋体"/>
          <w:color w:val="auto"/>
          <w:sz w:val="24"/>
          <w:szCs w:val="21"/>
          <w:highlight w:val="none"/>
        </w:rPr>
        <w:t>磋商文件，正式授权下述签字人______(姓名)代表我方______________（供应商的名称），全权处理本次项目磋商的有关事宜。</w:t>
      </w:r>
    </w:p>
    <w:p w14:paraId="4223169A">
      <w:pPr>
        <w:spacing w:line="420" w:lineRule="exact"/>
        <w:ind w:firstLine="480"/>
        <w:jc w:val="left"/>
        <w:rPr>
          <w:rFonts w:hint="eastAsia" w:ascii="宋体" w:hAnsi="宋体"/>
          <w:color w:val="auto"/>
          <w:sz w:val="24"/>
          <w:szCs w:val="21"/>
          <w:highlight w:val="none"/>
        </w:rPr>
      </w:pPr>
      <w:r>
        <w:rPr>
          <w:rFonts w:hint="eastAsia" w:ascii="宋体" w:hAnsi="宋体"/>
          <w:color w:val="auto"/>
          <w:sz w:val="24"/>
          <w:szCs w:val="21"/>
          <w:highlight w:val="none"/>
        </w:rPr>
        <w:t>据此函，__________签字人兹宣布同意如下：</w:t>
      </w:r>
    </w:p>
    <w:p w14:paraId="3CDB0CAF">
      <w:pPr>
        <w:spacing w:line="420" w:lineRule="exact"/>
        <w:ind w:firstLine="480"/>
        <w:jc w:val="left"/>
        <w:rPr>
          <w:rFonts w:hint="eastAsia" w:ascii="宋体" w:hAnsi="宋体"/>
          <w:color w:val="auto"/>
          <w:sz w:val="24"/>
          <w:szCs w:val="21"/>
          <w:highlight w:val="none"/>
        </w:rPr>
      </w:pPr>
      <w:r>
        <w:rPr>
          <w:rFonts w:hint="eastAsia" w:ascii="宋体" w:hAnsi="宋体"/>
          <w:color w:val="auto"/>
          <w:sz w:val="24"/>
          <w:szCs w:val="21"/>
          <w:highlight w:val="none"/>
        </w:rPr>
        <w:t>1.按磋商文件规定的各项要求，向买方提供所需货物、服务（包含与货物相关的服务及与服务相关的货物）。</w:t>
      </w:r>
    </w:p>
    <w:p w14:paraId="152C2C8D">
      <w:pPr>
        <w:spacing w:line="420" w:lineRule="exact"/>
        <w:ind w:firstLine="480"/>
        <w:jc w:val="left"/>
        <w:rPr>
          <w:rFonts w:hint="eastAsia" w:ascii="宋体" w:hAnsi="宋体"/>
          <w:color w:val="auto"/>
          <w:sz w:val="24"/>
          <w:szCs w:val="21"/>
          <w:highlight w:val="none"/>
        </w:rPr>
      </w:pPr>
      <w:r>
        <w:rPr>
          <w:rFonts w:hint="eastAsia" w:ascii="宋体" w:hAnsi="宋体"/>
          <w:color w:val="auto"/>
          <w:sz w:val="24"/>
          <w:szCs w:val="21"/>
          <w:highlight w:val="none"/>
        </w:rPr>
        <w:t>2.我们完全理解贵方不一定将合同授予最低报价的供应商。</w:t>
      </w:r>
    </w:p>
    <w:p w14:paraId="29C97378">
      <w:pPr>
        <w:spacing w:line="420" w:lineRule="exact"/>
        <w:ind w:firstLine="480"/>
        <w:jc w:val="left"/>
        <w:rPr>
          <w:rFonts w:hint="eastAsia" w:ascii="宋体" w:hAnsi="宋体"/>
          <w:color w:val="auto"/>
          <w:sz w:val="24"/>
          <w:szCs w:val="21"/>
          <w:highlight w:val="none"/>
        </w:rPr>
      </w:pPr>
      <w:r>
        <w:rPr>
          <w:rFonts w:hint="eastAsia" w:ascii="宋体" w:hAnsi="宋体"/>
          <w:color w:val="auto"/>
          <w:sz w:val="24"/>
          <w:szCs w:val="21"/>
          <w:highlight w:val="none"/>
        </w:rPr>
        <w:t>3.我们已详细审核全部磋商文件及其有效补充文件，我们知道必须放弃提出含糊不清或误解问题的权利。</w:t>
      </w:r>
    </w:p>
    <w:p w14:paraId="17E35195">
      <w:pPr>
        <w:spacing w:line="420" w:lineRule="exact"/>
        <w:ind w:firstLine="480"/>
        <w:jc w:val="left"/>
        <w:rPr>
          <w:rFonts w:hint="eastAsia" w:ascii="宋体" w:hAnsi="宋体"/>
          <w:color w:val="auto"/>
          <w:sz w:val="24"/>
          <w:szCs w:val="21"/>
          <w:highlight w:val="none"/>
        </w:rPr>
      </w:pPr>
      <w:r>
        <w:rPr>
          <w:rFonts w:hint="eastAsia" w:ascii="宋体" w:hAnsi="宋体"/>
          <w:color w:val="auto"/>
          <w:sz w:val="24"/>
          <w:szCs w:val="21"/>
          <w:highlight w:val="none"/>
        </w:rPr>
        <w:t>4.我们同意从规定的开标日期起遵循本响应文件，并在规定的磋商有效期期满之前均具有约束力。</w:t>
      </w:r>
    </w:p>
    <w:p w14:paraId="2BB24FEA">
      <w:pPr>
        <w:spacing w:line="420" w:lineRule="exact"/>
        <w:ind w:firstLine="480"/>
        <w:jc w:val="left"/>
        <w:rPr>
          <w:rFonts w:hint="eastAsia" w:ascii="宋体" w:hAnsi="宋体"/>
          <w:color w:val="auto"/>
          <w:sz w:val="24"/>
          <w:szCs w:val="21"/>
          <w:highlight w:val="none"/>
        </w:rPr>
      </w:pPr>
      <w:r>
        <w:rPr>
          <w:rFonts w:ascii="宋体" w:hAnsi="宋体"/>
          <w:color w:val="auto"/>
          <w:sz w:val="24"/>
          <w:szCs w:val="21"/>
          <w:highlight w:val="none"/>
        </w:rPr>
        <w:t>5</w:t>
      </w:r>
      <w:r>
        <w:rPr>
          <w:rFonts w:hint="eastAsia" w:ascii="宋体" w:hAnsi="宋体"/>
          <w:color w:val="auto"/>
          <w:sz w:val="24"/>
          <w:szCs w:val="21"/>
          <w:highlight w:val="none"/>
        </w:rPr>
        <w:t>.同意向贵方提供贵方可能另外要求的与磋商有关的任何证据或资料，并保证我方已提供和将要提供的文件是真实的、准确的。</w:t>
      </w:r>
    </w:p>
    <w:p w14:paraId="69A576FF">
      <w:pPr>
        <w:spacing w:line="420" w:lineRule="exact"/>
        <w:ind w:firstLine="480"/>
        <w:jc w:val="left"/>
        <w:rPr>
          <w:rFonts w:hint="eastAsia" w:ascii="宋体" w:hAnsi="宋体"/>
          <w:color w:val="auto"/>
          <w:sz w:val="24"/>
          <w:szCs w:val="21"/>
          <w:highlight w:val="none"/>
        </w:rPr>
      </w:pPr>
      <w:r>
        <w:rPr>
          <w:rFonts w:ascii="宋体" w:hAnsi="宋体"/>
          <w:color w:val="auto"/>
          <w:sz w:val="24"/>
          <w:szCs w:val="21"/>
          <w:highlight w:val="none"/>
        </w:rPr>
        <w:t>6</w:t>
      </w:r>
      <w:r>
        <w:rPr>
          <w:rFonts w:hint="eastAsia" w:ascii="宋体" w:hAnsi="宋体"/>
          <w:color w:val="auto"/>
          <w:sz w:val="24"/>
          <w:szCs w:val="21"/>
          <w:highlight w:val="none"/>
        </w:rPr>
        <w:t>.一旦我方成交,我方将根据磋商文件的规定，严格履行合同的责任和义务,并保证在磋商文件规定的时间完成项目，交付买方验收、使用。</w:t>
      </w:r>
    </w:p>
    <w:p w14:paraId="5773144C">
      <w:pPr>
        <w:spacing w:line="420" w:lineRule="exact"/>
        <w:ind w:left="425"/>
        <w:jc w:val="left"/>
        <w:rPr>
          <w:rFonts w:hint="eastAsia" w:ascii="宋体" w:hAnsi="宋体"/>
          <w:color w:val="auto"/>
          <w:sz w:val="24"/>
          <w:szCs w:val="21"/>
          <w:highlight w:val="none"/>
        </w:rPr>
      </w:pPr>
      <w:r>
        <w:rPr>
          <w:rFonts w:ascii="宋体" w:hAnsi="宋体"/>
          <w:color w:val="auto"/>
          <w:sz w:val="24"/>
          <w:szCs w:val="21"/>
          <w:highlight w:val="none"/>
        </w:rPr>
        <w:t>7</w:t>
      </w:r>
      <w:r>
        <w:rPr>
          <w:rFonts w:hint="eastAsia" w:ascii="宋体" w:hAnsi="宋体"/>
          <w:color w:val="auto"/>
          <w:sz w:val="24"/>
          <w:szCs w:val="21"/>
          <w:highlight w:val="none"/>
        </w:rPr>
        <w:t>.我方与本磋商有关的正式通讯地址为：</w:t>
      </w:r>
    </w:p>
    <w:p w14:paraId="3C8FCB69">
      <w:pPr>
        <w:spacing w:line="420" w:lineRule="exact"/>
        <w:ind w:left="420" w:firstLine="480"/>
        <w:jc w:val="left"/>
        <w:rPr>
          <w:rFonts w:hint="eastAsia" w:ascii="宋体" w:hAnsi="宋体"/>
          <w:color w:val="auto"/>
          <w:sz w:val="24"/>
          <w:szCs w:val="21"/>
          <w:highlight w:val="none"/>
        </w:rPr>
      </w:pPr>
      <w:r>
        <w:rPr>
          <w:rFonts w:hint="eastAsia" w:ascii="宋体" w:hAnsi="宋体"/>
          <w:color w:val="auto"/>
          <w:sz w:val="24"/>
          <w:szCs w:val="21"/>
          <w:highlight w:val="none"/>
        </w:rPr>
        <w:t>地          址：</w:t>
      </w:r>
    </w:p>
    <w:p w14:paraId="11E19243">
      <w:pPr>
        <w:spacing w:line="420" w:lineRule="exact"/>
        <w:ind w:left="420" w:firstLine="480"/>
        <w:jc w:val="left"/>
        <w:rPr>
          <w:rFonts w:hint="eastAsia" w:ascii="宋体" w:hAnsi="宋体"/>
          <w:color w:val="auto"/>
          <w:sz w:val="24"/>
          <w:szCs w:val="21"/>
          <w:highlight w:val="none"/>
        </w:rPr>
      </w:pPr>
      <w:r>
        <w:rPr>
          <w:rFonts w:hint="eastAsia" w:ascii="宋体" w:hAnsi="宋体"/>
          <w:color w:val="auto"/>
          <w:sz w:val="24"/>
          <w:szCs w:val="21"/>
          <w:highlight w:val="none"/>
        </w:rPr>
        <w:t>邮          编：</w:t>
      </w:r>
    </w:p>
    <w:p w14:paraId="58510F75">
      <w:pPr>
        <w:spacing w:line="420" w:lineRule="exact"/>
        <w:ind w:left="420" w:firstLine="480"/>
        <w:jc w:val="left"/>
        <w:rPr>
          <w:rFonts w:hint="eastAsia" w:ascii="宋体" w:hAnsi="宋体"/>
          <w:color w:val="auto"/>
          <w:sz w:val="24"/>
          <w:szCs w:val="21"/>
          <w:highlight w:val="none"/>
        </w:rPr>
      </w:pPr>
      <w:r>
        <w:rPr>
          <w:rFonts w:hint="eastAsia" w:ascii="宋体" w:hAnsi="宋体"/>
          <w:color w:val="auto"/>
          <w:sz w:val="24"/>
          <w:szCs w:val="21"/>
          <w:highlight w:val="none"/>
        </w:rPr>
        <w:t>电          话：</w:t>
      </w:r>
    </w:p>
    <w:p w14:paraId="5195815E">
      <w:pPr>
        <w:spacing w:line="420" w:lineRule="exact"/>
        <w:ind w:left="420" w:firstLine="480"/>
        <w:jc w:val="left"/>
        <w:rPr>
          <w:rFonts w:hint="eastAsia" w:ascii="宋体" w:hAnsi="宋体"/>
          <w:color w:val="auto"/>
          <w:sz w:val="24"/>
          <w:szCs w:val="21"/>
          <w:highlight w:val="none"/>
        </w:rPr>
      </w:pPr>
      <w:r>
        <w:rPr>
          <w:rFonts w:hint="eastAsia" w:ascii="宋体" w:hAnsi="宋体"/>
          <w:color w:val="auto"/>
          <w:sz w:val="24"/>
          <w:szCs w:val="21"/>
          <w:highlight w:val="none"/>
        </w:rPr>
        <w:t>传          真：</w:t>
      </w:r>
    </w:p>
    <w:p w14:paraId="0C410F64">
      <w:pPr>
        <w:spacing w:line="420" w:lineRule="exact"/>
        <w:ind w:left="420" w:firstLine="480"/>
        <w:jc w:val="left"/>
        <w:rPr>
          <w:rFonts w:hint="eastAsia" w:ascii="宋体" w:hAnsi="宋体"/>
          <w:color w:val="auto"/>
          <w:sz w:val="24"/>
          <w:szCs w:val="21"/>
          <w:highlight w:val="none"/>
        </w:rPr>
      </w:pPr>
      <w:r>
        <w:rPr>
          <w:rFonts w:hint="eastAsia" w:ascii="宋体" w:hAnsi="宋体"/>
          <w:color w:val="auto"/>
          <w:sz w:val="24"/>
          <w:szCs w:val="21"/>
          <w:highlight w:val="none"/>
        </w:rPr>
        <w:t>供应商开户行：</w:t>
      </w:r>
    </w:p>
    <w:p w14:paraId="2D9219CD">
      <w:pPr>
        <w:spacing w:line="420" w:lineRule="exact"/>
        <w:ind w:left="420" w:firstLine="480"/>
        <w:jc w:val="left"/>
        <w:rPr>
          <w:rFonts w:hint="eastAsia" w:ascii="宋体" w:hAnsi="宋体"/>
          <w:color w:val="auto"/>
          <w:sz w:val="24"/>
          <w:szCs w:val="21"/>
          <w:highlight w:val="none"/>
        </w:rPr>
      </w:pPr>
      <w:r>
        <w:rPr>
          <w:rFonts w:hint="eastAsia" w:ascii="宋体" w:hAnsi="宋体"/>
          <w:color w:val="auto"/>
          <w:sz w:val="24"/>
          <w:szCs w:val="21"/>
          <w:highlight w:val="none"/>
        </w:rPr>
        <w:t xml:space="preserve">账          号： </w:t>
      </w:r>
    </w:p>
    <w:p w14:paraId="33202DDA">
      <w:pPr>
        <w:spacing w:line="420" w:lineRule="exact"/>
        <w:ind w:left="420" w:firstLine="480"/>
        <w:jc w:val="left"/>
        <w:rPr>
          <w:rFonts w:hint="eastAsia" w:ascii="宋体" w:hAnsi="宋体"/>
          <w:color w:val="auto"/>
          <w:sz w:val="24"/>
          <w:szCs w:val="21"/>
          <w:highlight w:val="none"/>
        </w:rPr>
      </w:pPr>
      <w:r>
        <w:rPr>
          <w:rFonts w:hint="eastAsia" w:ascii="宋体" w:hAnsi="宋体"/>
          <w:color w:val="auto"/>
          <w:sz w:val="24"/>
          <w:szCs w:val="21"/>
          <w:highlight w:val="none"/>
        </w:rPr>
        <w:t>日           期：________年____月____日</w:t>
      </w:r>
    </w:p>
    <w:p w14:paraId="6FED9D62">
      <w:pPr>
        <w:spacing w:line="400" w:lineRule="exact"/>
        <w:contextualSpacing/>
        <w:rPr>
          <w:rFonts w:ascii="宋体" w:hAnsi="宋体"/>
          <w:bCs/>
          <w:color w:val="auto"/>
          <w:sz w:val="24"/>
          <w:szCs w:val="21"/>
          <w:highlight w:val="none"/>
        </w:rPr>
      </w:pPr>
    </w:p>
    <w:p w14:paraId="24CA8E16">
      <w:pPr>
        <w:spacing w:line="440" w:lineRule="exact"/>
        <w:ind w:left="420" w:firstLine="480"/>
        <w:jc w:val="left"/>
        <w:rPr>
          <w:rFonts w:hint="eastAsia" w:ascii="宋体" w:hAnsi="宋体"/>
          <w:color w:val="auto"/>
          <w:sz w:val="24"/>
          <w:szCs w:val="21"/>
          <w:highlight w:val="none"/>
        </w:rPr>
      </w:pPr>
    </w:p>
    <w:p w14:paraId="239CDC61">
      <w:pPr>
        <w:spacing w:line="440" w:lineRule="exact"/>
        <w:ind w:left="420" w:firstLine="2400"/>
        <w:jc w:val="left"/>
        <w:rPr>
          <w:rFonts w:hint="eastAsia" w:ascii="宋体" w:hAnsi="宋体"/>
          <w:color w:val="auto"/>
          <w:sz w:val="24"/>
          <w:szCs w:val="21"/>
          <w:highlight w:val="none"/>
        </w:rPr>
      </w:pPr>
      <w:r>
        <w:rPr>
          <w:rFonts w:hint="eastAsia" w:ascii="宋体" w:hAnsi="宋体"/>
          <w:color w:val="auto"/>
          <w:sz w:val="24"/>
          <w:szCs w:val="21"/>
          <w:highlight w:val="none"/>
        </w:rPr>
        <w:t>响应供应商全称(盖公章)：</w:t>
      </w:r>
    </w:p>
    <w:p w14:paraId="7BD6FE03">
      <w:pPr>
        <w:spacing w:line="440" w:lineRule="exact"/>
        <w:ind w:left="420" w:firstLine="2400"/>
        <w:jc w:val="left"/>
        <w:rPr>
          <w:rFonts w:hint="eastAsia" w:ascii="宋体" w:hAnsi="宋体"/>
          <w:color w:val="auto"/>
          <w:sz w:val="24"/>
          <w:szCs w:val="21"/>
          <w:highlight w:val="none"/>
        </w:rPr>
      </w:pPr>
      <w:r>
        <w:rPr>
          <w:rFonts w:hint="eastAsia" w:ascii="宋体" w:hAnsi="宋体"/>
          <w:color w:val="auto"/>
          <w:sz w:val="24"/>
          <w:szCs w:val="21"/>
          <w:highlight w:val="none"/>
        </w:rPr>
        <w:t>法定代表人（签字或盖章）：</w:t>
      </w:r>
    </w:p>
    <w:p w14:paraId="432D2AFD">
      <w:pPr>
        <w:spacing w:line="460" w:lineRule="exact"/>
        <w:rPr>
          <w:rFonts w:ascii="宋体" w:hAnsi="宋体"/>
          <w:bCs/>
          <w:color w:val="auto"/>
          <w:sz w:val="24"/>
          <w:szCs w:val="21"/>
          <w:highlight w:val="none"/>
        </w:rPr>
      </w:pPr>
    </w:p>
    <w:p w14:paraId="7699E764">
      <w:pPr>
        <w:spacing w:line="460" w:lineRule="exact"/>
        <w:rPr>
          <w:rFonts w:ascii="Times New Roman" w:hAnsi="Times New Roman" w:eastAsia="方正黑体_GBK"/>
          <w:color w:val="auto"/>
          <w:sz w:val="32"/>
          <w:szCs w:val="32"/>
          <w:highlight w:val="none"/>
        </w:rPr>
      </w:pPr>
      <w:r>
        <w:rPr>
          <w:rFonts w:ascii="宋体" w:hAnsi="宋体"/>
          <w:bCs/>
          <w:color w:val="auto"/>
          <w:sz w:val="24"/>
          <w:szCs w:val="21"/>
          <w:highlight w:val="none"/>
        </w:rPr>
        <w:br w:type="page" w:clear="all"/>
      </w:r>
    </w:p>
    <w:p w14:paraId="4E6B29A9">
      <w:pPr>
        <w:spacing w:line="400" w:lineRule="exact"/>
        <w:contextualSpacing/>
        <w:outlineLvl w:val="0"/>
        <w:rPr>
          <w:rFonts w:ascii="Times New Roman" w:hAnsi="Times New Roman" w:eastAsia="方正黑体_GBK"/>
          <w:color w:val="auto"/>
          <w:sz w:val="32"/>
          <w:szCs w:val="32"/>
          <w:highlight w:val="none"/>
        </w:rPr>
      </w:pPr>
      <w:r>
        <w:rPr>
          <w:rFonts w:ascii="Times New Roman" w:hAnsi="Times New Roman" w:eastAsia="方正黑体_GBK"/>
          <w:color w:val="auto"/>
          <w:sz w:val="32"/>
          <w:szCs w:val="32"/>
          <w:highlight w:val="none"/>
        </w:rPr>
        <w:t>附件</w:t>
      </w:r>
      <w:r>
        <w:rPr>
          <w:rFonts w:hint="eastAsia" w:ascii="Times New Roman" w:hAnsi="Times New Roman" w:eastAsia="方正黑体_GBK"/>
          <w:color w:val="auto"/>
          <w:sz w:val="32"/>
          <w:szCs w:val="32"/>
          <w:highlight w:val="none"/>
        </w:rPr>
        <w:t>6</w:t>
      </w:r>
    </w:p>
    <w:p w14:paraId="47341886">
      <w:pPr>
        <w:spacing w:line="300" w:lineRule="auto"/>
        <w:contextualSpacing/>
        <w:jc w:val="center"/>
        <w:rPr>
          <w:rFonts w:hint="eastAsia" w:ascii="宋体" w:hAnsi="宋体"/>
          <w:b/>
          <w:color w:val="auto"/>
          <w:sz w:val="32"/>
          <w:szCs w:val="32"/>
          <w:highlight w:val="none"/>
        </w:rPr>
      </w:pPr>
      <w:r>
        <w:rPr>
          <w:rFonts w:hint="eastAsia" w:ascii="宋体" w:hAnsi="宋体"/>
          <w:b/>
          <w:color w:val="auto"/>
          <w:sz w:val="32"/>
          <w:szCs w:val="32"/>
          <w:highlight w:val="none"/>
        </w:rPr>
        <w:t>商务部分正负偏离表</w:t>
      </w:r>
    </w:p>
    <w:p w14:paraId="63B157AD">
      <w:pPr>
        <w:ind w:firstLine="560"/>
        <w:jc w:val="center"/>
        <w:rPr>
          <w:rFonts w:ascii="宋体" w:hAnsi="宋体"/>
          <w:color w:val="auto"/>
          <w:sz w:val="28"/>
          <w:szCs w:val="28"/>
          <w:highlight w:val="none"/>
        </w:rPr>
      </w:pPr>
      <w:r>
        <w:rPr>
          <w:rFonts w:hint="eastAsia" w:ascii="宋体" w:hAnsi="宋体"/>
          <w:color w:val="auto"/>
          <w:sz w:val="28"/>
          <w:szCs w:val="28"/>
          <w:highlight w:val="none"/>
        </w:rPr>
        <w:t>（由供应商据实填写，表格不够自行添加）</w:t>
      </w:r>
    </w:p>
    <w:tbl>
      <w:tblPr>
        <w:tblStyle w:val="28"/>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843"/>
        <w:gridCol w:w="2300"/>
        <w:gridCol w:w="2008"/>
        <w:gridCol w:w="2591"/>
        <w:gridCol w:w="1427"/>
      </w:tblGrid>
      <w:tr w14:paraId="7FCBCEA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4" w:hRule="atLeast"/>
        </w:trPr>
        <w:tc>
          <w:tcPr>
            <w:tcW w:w="843" w:type="dxa"/>
            <w:vAlign w:val="center"/>
          </w:tcPr>
          <w:p w14:paraId="5A4AB3DE">
            <w:pPr>
              <w:spacing w:line="340" w:lineRule="exact"/>
              <w:jc w:val="center"/>
              <w:rPr>
                <w:rFonts w:ascii="宋体" w:hAnsi="宋体"/>
                <w:color w:val="auto"/>
                <w:sz w:val="24"/>
                <w:szCs w:val="24"/>
                <w:highlight w:val="none"/>
              </w:rPr>
            </w:pPr>
            <w:r>
              <w:rPr>
                <w:rFonts w:hint="eastAsia" w:ascii="宋体" w:hAnsi="宋体"/>
                <w:color w:val="auto"/>
                <w:sz w:val="24"/>
                <w:szCs w:val="24"/>
                <w:highlight w:val="none"/>
              </w:rPr>
              <w:t>序号</w:t>
            </w:r>
          </w:p>
        </w:tc>
        <w:tc>
          <w:tcPr>
            <w:tcW w:w="2300" w:type="dxa"/>
            <w:vAlign w:val="center"/>
          </w:tcPr>
          <w:p w14:paraId="6ADDA11A">
            <w:pPr>
              <w:spacing w:line="340" w:lineRule="exact"/>
              <w:jc w:val="center"/>
              <w:rPr>
                <w:rFonts w:ascii="宋体" w:hAnsi="宋体"/>
                <w:color w:val="auto"/>
                <w:sz w:val="24"/>
                <w:szCs w:val="24"/>
                <w:highlight w:val="none"/>
              </w:rPr>
            </w:pPr>
            <w:r>
              <w:rPr>
                <w:rFonts w:hint="eastAsia" w:ascii="宋体" w:hAnsi="宋体"/>
                <w:color w:val="auto"/>
                <w:sz w:val="24"/>
                <w:szCs w:val="24"/>
                <w:highlight w:val="none"/>
              </w:rPr>
              <w:t>货物或服务名称</w:t>
            </w:r>
          </w:p>
        </w:tc>
        <w:tc>
          <w:tcPr>
            <w:tcW w:w="2008" w:type="dxa"/>
            <w:vAlign w:val="center"/>
          </w:tcPr>
          <w:p w14:paraId="18A247F2">
            <w:pPr>
              <w:spacing w:line="340" w:lineRule="exact"/>
              <w:jc w:val="center"/>
              <w:rPr>
                <w:rFonts w:ascii="宋体" w:hAnsi="宋体"/>
                <w:color w:val="auto"/>
                <w:sz w:val="24"/>
                <w:szCs w:val="24"/>
                <w:highlight w:val="none"/>
              </w:rPr>
            </w:pPr>
            <w:r>
              <w:rPr>
                <w:rFonts w:hint="eastAsia" w:ascii="宋体" w:hAnsi="宋体"/>
                <w:color w:val="auto"/>
                <w:sz w:val="24"/>
                <w:szCs w:val="24"/>
                <w:highlight w:val="none"/>
              </w:rPr>
              <w:t>磋商文件要求的商务条款</w:t>
            </w:r>
          </w:p>
        </w:tc>
        <w:tc>
          <w:tcPr>
            <w:tcW w:w="2591" w:type="dxa"/>
            <w:vAlign w:val="center"/>
          </w:tcPr>
          <w:p w14:paraId="528F2A61">
            <w:pPr>
              <w:spacing w:line="340" w:lineRule="exact"/>
              <w:jc w:val="center"/>
              <w:rPr>
                <w:rFonts w:ascii="宋体" w:hAnsi="宋体"/>
                <w:color w:val="auto"/>
                <w:sz w:val="24"/>
                <w:szCs w:val="24"/>
                <w:highlight w:val="none"/>
              </w:rPr>
            </w:pPr>
            <w:r>
              <w:rPr>
                <w:rFonts w:hint="eastAsia" w:ascii="宋体" w:hAnsi="宋体"/>
                <w:color w:val="auto"/>
                <w:sz w:val="24"/>
                <w:szCs w:val="24"/>
                <w:highlight w:val="none"/>
              </w:rPr>
              <w:t>响应文件响应情况</w:t>
            </w:r>
          </w:p>
        </w:tc>
        <w:tc>
          <w:tcPr>
            <w:tcW w:w="1427" w:type="dxa"/>
            <w:vAlign w:val="top"/>
          </w:tcPr>
          <w:p w14:paraId="7CAA6A7C">
            <w:pPr>
              <w:spacing w:line="340" w:lineRule="exact"/>
              <w:jc w:val="center"/>
              <w:rPr>
                <w:rFonts w:ascii="宋体" w:hAnsi="宋体"/>
                <w:color w:val="auto"/>
                <w:sz w:val="24"/>
                <w:szCs w:val="24"/>
                <w:highlight w:val="none"/>
              </w:rPr>
            </w:pPr>
          </w:p>
          <w:p w14:paraId="3EF9EB74">
            <w:pPr>
              <w:spacing w:line="340" w:lineRule="exact"/>
              <w:jc w:val="center"/>
              <w:rPr>
                <w:rFonts w:ascii="宋体" w:hAnsi="宋体"/>
                <w:color w:val="auto"/>
                <w:sz w:val="24"/>
                <w:szCs w:val="24"/>
                <w:highlight w:val="none"/>
              </w:rPr>
            </w:pPr>
            <w:r>
              <w:rPr>
                <w:rFonts w:hint="eastAsia" w:ascii="宋体" w:hAnsi="宋体"/>
                <w:color w:val="auto"/>
                <w:sz w:val="24"/>
                <w:szCs w:val="24"/>
                <w:highlight w:val="none"/>
              </w:rPr>
              <w:t>偏离说明</w:t>
            </w:r>
          </w:p>
        </w:tc>
      </w:tr>
      <w:tr w14:paraId="47709CF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trPr>
        <w:tc>
          <w:tcPr>
            <w:tcW w:w="843" w:type="dxa"/>
            <w:vAlign w:val="top"/>
          </w:tcPr>
          <w:p w14:paraId="35248AA8">
            <w:pPr>
              <w:spacing w:line="340" w:lineRule="exact"/>
              <w:jc w:val="center"/>
              <w:rPr>
                <w:rFonts w:ascii="宋体" w:hAnsi="宋体"/>
                <w:color w:val="auto"/>
                <w:sz w:val="24"/>
                <w:szCs w:val="24"/>
                <w:highlight w:val="none"/>
              </w:rPr>
            </w:pPr>
            <w:r>
              <w:rPr>
                <w:rFonts w:hint="eastAsia" w:ascii="宋体" w:hAnsi="宋体"/>
                <w:color w:val="auto"/>
                <w:sz w:val="24"/>
                <w:szCs w:val="24"/>
                <w:highlight w:val="none"/>
              </w:rPr>
              <w:t>1</w:t>
            </w:r>
          </w:p>
        </w:tc>
        <w:tc>
          <w:tcPr>
            <w:tcW w:w="2300" w:type="dxa"/>
            <w:vAlign w:val="center"/>
          </w:tcPr>
          <w:p w14:paraId="55BFACFC">
            <w:pPr>
              <w:spacing w:line="340" w:lineRule="exact"/>
              <w:jc w:val="left"/>
              <w:rPr>
                <w:rFonts w:ascii="宋体" w:hAnsi="宋体"/>
                <w:color w:val="auto"/>
                <w:sz w:val="24"/>
                <w:szCs w:val="24"/>
                <w:highlight w:val="none"/>
              </w:rPr>
            </w:pPr>
          </w:p>
        </w:tc>
        <w:tc>
          <w:tcPr>
            <w:tcW w:w="2008" w:type="dxa"/>
            <w:vAlign w:val="center"/>
          </w:tcPr>
          <w:p w14:paraId="08F55154">
            <w:pPr>
              <w:spacing w:line="340" w:lineRule="exact"/>
              <w:jc w:val="left"/>
              <w:rPr>
                <w:rFonts w:ascii="宋体" w:hAnsi="宋体"/>
                <w:color w:val="auto"/>
                <w:sz w:val="24"/>
                <w:szCs w:val="24"/>
                <w:highlight w:val="none"/>
              </w:rPr>
            </w:pPr>
          </w:p>
        </w:tc>
        <w:tc>
          <w:tcPr>
            <w:tcW w:w="2591" w:type="dxa"/>
            <w:vAlign w:val="center"/>
          </w:tcPr>
          <w:p w14:paraId="4391B631">
            <w:pPr>
              <w:spacing w:line="340" w:lineRule="exact"/>
              <w:jc w:val="left"/>
              <w:rPr>
                <w:rFonts w:ascii="Times New Roman" w:hAnsi="Times New Roman"/>
                <w:color w:val="auto"/>
                <w:sz w:val="24"/>
                <w:szCs w:val="24"/>
                <w:highlight w:val="none"/>
              </w:rPr>
            </w:pPr>
          </w:p>
        </w:tc>
        <w:tc>
          <w:tcPr>
            <w:tcW w:w="1427" w:type="dxa"/>
            <w:vAlign w:val="top"/>
          </w:tcPr>
          <w:p w14:paraId="510F71E3">
            <w:pPr>
              <w:spacing w:line="340" w:lineRule="exact"/>
              <w:jc w:val="left"/>
              <w:rPr>
                <w:rFonts w:ascii="Times New Roman" w:hAnsi="Times New Roman"/>
                <w:color w:val="auto"/>
                <w:sz w:val="24"/>
                <w:szCs w:val="24"/>
                <w:highlight w:val="none"/>
              </w:rPr>
            </w:pPr>
          </w:p>
        </w:tc>
      </w:tr>
      <w:tr w14:paraId="3A25E27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trPr>
        <w:tc>
          <w:tcPr>
            <w:tcW w:w="843" w:type="dxa"/>
            <w:vAlign w:val="top"/>
          </w:tcPr>
          <w:p w14:paraId="41D141D1">
            <w:pPr>
              <w:spacing w:line="340" w:lineRule="exact"/>
              <w:jc w:val="center"/>
              <w:rPr>
                <w:rFonts w:ascii="宋体" w:hAnsi="宋体"/>
                <w:color w:val="auto"/>
                <w:sz w:val="24"/>
                <w:szCs w:val="24"/>
                <w:highlight w:val="none"/>
              </w:rPr>
            </w:pPr>
            <w:r>
              <w:rPr>
                <w:rFonts w:hint="eastAsia" w:ascii="宋体" w:hAnsi="宋体"/>
                <w:color w:val="auto"/>
                <w:sz w:val="24"/>
                <w:szCs w:val="24"/>
                <w:highlight w:val="none"/>
              </w:rPr>
              <w:t>2</w:t>
            </w:r>
          </w:p>
        </w:tc>
        <w:tc>
          <w:tcPr>
            <w:tcW w:w="2300" w:type="dxa"/>
            <w:vAlign w:val="center"/>
          </w:tcPr>
          <w:p w14:paraId="650ADBDA">
            <w:pPr>
              <w:spacing w:line="340" w:lineRule="exact"/>
              <w:jc w:val="left"/>
              <w:rPr>
                <w:rFonts w:ascii="宋体" w:hAnsi="宋体"/>
                <w:color w:val="auto"/>
                <w:sz w:val="24"/>
                <w:szCs w:val="24"/>
                <w:highlight w:val="none"/>
              </w:rPr>
            </w:pPr>
          </w:p>
        </w:tc>
        <w:tc>
          <w:tcPr>
            <w:tcW w:w="2008" w:type="dxa"/>
            <w:vAlign w:val="center"/>
          </w:tcPr>
          <w:p w14:paraId="7624598C">
            <w:pPr>
              <w:spacing w:line="340" w:lineRule="exact"/>
              <w:jc w:val="left"/>
              <w:rPr>
                <w:rFonts w:ascii="宋体" w:hAnsi="宋体"/>
                <w:color w:val="auto"/>
                <w:sz w:val="24"/>
                <w:szCs w:val="24"/>
                <w:highlight w:val="none"/>
              </w:rPr>
            </w:pPr>
          </w:p>
        </w:tc>
        <w:tc>
          <w:tcPr>
            <w:tcW w:w="2591" w:type="dxa"/>
            <w:vAlign w:val="center"/>
          </w:tcPr>
          <w:p w14:paraId="60EEEAC2">
            <w:pPr>
              <w:spacing w:line="340" w:lineRule="exact"/>
              <w:jc w:val="left"/>
              <w:rPr>
                <w:rFonts w:ascii="Times New Roman" w:hAnsi="Times New Roman"/>
                <w:color w:val="auto"/>
                <w:sz w:val="24"/>
                <w:szCs w:val="24"/>
                <w:highlight w:val="none"/>
              </w:rPr>
            </w:pPr>
          </w:p>
        </w:tc>
        <w:tc>
          <w:tcPr>
            <w:tcW w:w="1427" w:type="dxa"/>
            <w:vAlign w:val="top"/>
          </w:tcPr>
          <w:p w14:paraId="288838FD">
            <w:pPr>
              <w:spacing w:line="340" w:lineRule="exact"/>
              <w:jc w:val="left"/>
              <w:rPr>
                <w:rFonts w:ascii="Times New Roman" w:hAnsi="Times New Roman"/>
                <w:color w:val="auto"/>
                <w:sz w:val="24"/>
                <w:szCs w:val="24"/>
                <w:highlight w:val="none"/>
              </w:rPr>
            </w:pPr>
          </w:p>
        </w:tc>
      </w:tr>
      <w:tr w14:paraId="2A95133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trPr>
        <w:tc>
          <w:tcPr>
            <w:tcW w:w="843" w:type="dxa"/>
            <w:vAlign w:val="top"/>
          </w:tcPr>
          <w:p w14:paraId="5C3D1E60">
            <w:pPr>
              <w:spacing w:line="340" w:lineRule="exact"/>
              <w:jc w:val="center"/>
              <w:rPr>
                <w:rFonts w:ascii="宋体" w:hAnsi="宋体"/>
                <w:color w:val="auto"/>
                <w:sz w:val="24"/>
                <w:szCs w:val="24"/>
                <w:highlight w:val="none"/>
              </w:rPr>
            </w:pPr>
            <w:r>
              <w:rPr>
                <w:rFonts w:hint="eastAsia" w:ascii="宋体" w:hAnsi="宋体"/>
                <w:color w:val="auto"/>
                <w:sz w:val="24"/>
                <w:szCs w:val="24"/>
                <w:highlight w:val="none"/>
              </w:rPr>
              <w:t>3</w:t>
            </w:r>
          </w:p>
        </w:tc>
        <w:tc>
          <w:tcPr>
            <w:tcW w:w="2300" w:type="dxa"/>
            <w:vAlign w:val="center"/>
          </w:tcPr>
          <w:p w14:paraId="49B32EA4">
            <w:pPr>
              <w:spacing w:line="340" w:lineRule="exact"/>
              <w:jc w:val="left"/>
              <w:rPr>
                <w:rFonts w:ascii="宋体" w:hAnsi="宋体"/>
                <w:color w:val="auto"/>
                <w:sz w:val="24"/>
                <w:szCs w:val="24"/>
                <w:highlight w:val="none"/>
              </w:rPr>
            </w:pPr>
          </w:p>
        </w:tc>
        <w:tc>
          <w:tcPr>
            <w:tcW w:w="2008" w:type="dxa"/>
            <w:vAlign w:val="center"/>
          </w:tcPr>
          <w:p w14:paraId="5C535A77">
            <w:pPr>
              <w:spacing w:line="340" w:lineRule="exact"/>
              <w:jc w:val="left"/>
              <w:rPr>
                <w:rFonts w:ascii="Times New Roman" w:hAnsi="Times New Roman"/>
                <w:color w:val="auto"/>
                <w:sz w:val="24"/>
                <w:szCs w:val="24"/>
                <w:highlight w:val="none"/>
              </w:rPr>
            </w:pPr>
          </w:p>
        </w:tc>
        <w:tc>
          <w:tcPr>
            <w:tcW w:w="2591" w:type="dxa"/>
            <w:vAlign w:val="center"/>
          </w:tcPr>
          <w:p w14:paraId="5EF96F2D">
            <w:pPr>
              <w:spacing w:line="340" w:lineRule="exact"/>
              <w:jc w:val="left"/>
              <w:rPr>
                <w:rFonts w:ascii="Times New Roman" w:hAnsi="Times New Roman"/>
                <w:color w:val="auto"/>
                <w:sz w:val="24"/>
                <w:szCs w:val="24"/>
                <w:highlight w:val="none"/>
              </w:rPr>
            </w:pPr>
          </w:p>
        </w:tc>
        <w:tc>
          <w:tcPr>
            <w:tcW w:w="1427" w:type="dxa"/>
            <w:vAlign w:val="top"/>
          </w:tcPr>
          <w:p w14:paraId="13D1A0D0">
            <w:pPr>
              <w:spacing w:line="340" w:lineRule="exact"/>
              <w:jc w:val="left"/>
              <w:rPr>
                <w:rFonts w:ascii="Times New Roman" w:hAnsi="Times New Roman"/>
                <w:color w:val="auto"/>
                <w:sz w:val="24"/>
                <w:szCs w:val="24"/>
                <w:highlight w:val="none"/>
              </w:rPr>
            </w:pPr>
          </w:p>
        </w:tc>
      </w:tr>
      <w:tr w14:paraId="540572C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trPr>
        <w:tc>
          <w:tcPr>
            <w:tcW w:w="843" w:type="dxa"/>
            <w:vAlign w:val="top"/>
          </w:tcPr>
          <w:p w14:paraId="1B51EE9E">
            <w:pPr>
              <w:spacing w:line="340" w:lineRule="exact"/>
              <w:jc w:val="center"/>
              <w:rPr>
                <w:rFonts w:ascii="宋体" w:hAnsi="宋体"/>
                <w:color w:val="auto"/>
                <w:sz w:val="24"/>
                <w:szCs w:val="24"/>
                <w:highlight w:val="none"/>
              </w:rPr>
            </w:pPr>
            <w:r>
              <w:rPr>
                <w:rFonts w:hint="eastAsia" w:ascii="宋体" w:hAnsi="宋体"/>
                <w:color w:val="auto"/>
                <w:sz w:val="24"/>
                <w:szCs w:val="24"/>
                <w:highlight w:val="none"/>
              </w:rPr>
              <w:t>4</w:t>
            </w:r>
          </w:p>
        </w:tc>
        <w:tc>
          <w:tcPr>
            <w:tcW w:w="2300" w:type="dxa"/>
            <w:vAlign w:val="center"/>
          </w:tcPr>
          <w:p w14:paraId="32DE4666">
            <w:pPr>
              <w:spacing w:line="340" w:lineRule="exact"/>
              <w:jc w:val="left"/>
              <w:rPr>
                <w:rFonts w:ascii="宋体" w:hAnsi="宋体"/>
                <w:color w:val="auto"/>
                <w:sz w:val="24"/>
                <w:szCs w:val="24"/>
                <w:highlight w:val="none"/>
              </w:rPr>
            </w:pPr>
          </w:p>
        </w:tc>
        <w:tc>
          <w:tcPr>
            <w:tcW w:w="2008" w:type="dxa"/>
            <w:vAlign w:val="center"/>
          </w:tcPr>
          <w:p w14:paraId="0F1EF60F">
            <w:pPr>
              <w:spacing w:line="340" w:lineRule="exact"/>
              <w:jc w:val="left"/>
              <w:rPr>
                <w:rFonts w:ascii="宋体" w:hAnsi="宋体"/>
                <w:color w:val="auto"/>
                <w:sz w:val="24"/>
                <w:szCs w:val="24"/>
                <w:highlight w:val="none"/>
              </w:rPr>
            </w:pPr>
          </w:p>
        </w:tc>
        <w:tc>
          <w:tcPr>
            <w:tcW w:w="2591" w:type="dxa"/>
            <w:vAlign w:val="center"/>
          </w:tcPr>
          <w:p w14:paraId="5DAC1E6D">
            <w:pPr>
              <w:spacing w:line="340" w:lineRule="exact"/>
              <w:jc w:val="left"/>
              <w:rPr>
                <w:rFonts w:ascii="Times New Roman" w:hAnsi="Times New Roman"/>
                <w:color w:val="auto"/>
                <w:sz w:val="24"/>
                <w:szCs w:val="24"/>
                <w:highlight w:val="none"/>
              </w:rPr>
            </w:pPr>
          </w:p>
        </w:tc>
        <w:tc>
          <w:tcPr>
            <w:tcW w:w="1427" w:type="dxa"/>
            <w:vAlign w:val="top"/>
          </w:tcPr>
          <w:p w14:paraId="3AC05EAF">
            <w:pPr>
              <w:spacing w:line="340" w:lineRule="exact"/>
              <w:jc w:val="left"/>
              <w:rPr>
                <w:rFonts w:ascii="Times New Roman" w:hAnsi="Times New Roman"/>
                <w:color w:val="auto"/>
                <w:sz w:val="24"/>
                <w:szCs w:val="24"/>
                <w:highlight w:val="none"/>
              </w:rPr>
            </w:pPr>
          </w:p>
        </w:tc>
      </w:tr>
    </w:tbl>
    <w:p w14:paraId="483E1CAD">
      <w:pPr>
        <w:spacing w:line="560" w:lineRule="exact"/>
        <w:contextualSpacing/>
        <w:rPr>
          <w:rFonts w:hint="eastAsia" w:ascii="宋体" w:hAnsi="宋体"/>
          <w:b/>
          <w:color w:val="auto"/>
          <w:sz w:val="24"/>
          <w:szCs w:val="24"/>
          <w:highlight w:val="none"/>
        </w:rPr>
      </w:pPr>
      <w:r>
        <w:rPr>
          <w:rFonts w:hint="eastAsia" w:ascii="宋体" w:hAnsi="宋体"/>
          <w:b/>
          <w:color w:val="auto"/>
          <w:sz w:val="24"/>
          <w:szCs w:val="24"/>
          <w:highlight w:val="none"/>
        </w:rPr>
        <w:t>注：</w:t>
      </w:r>
    </w:p>
    <w:p w14:paraId="61F2B288">
      <w:pPr>
        <w:spacing w:line="560" w:lineRule="exact"/>
        <w:ind w:firstLine="480"/>
        <w:contextualSpacing/>
        <w:rPr>
          <w:rFonts w:hint="eastAsia" w:ascii="宋体" w:hAnsi="宋体"/>
          <w:color w:val="auto"/>
          <w:sz w:val="24"/>
          <w:szCs w:val="24"/>
          <w:highlight w:val="none"/>
        </w:rPr>
      </w:pPr>
      <w:r>
        <w:rPr>
          <w:rFonts w:hint="eastAsia" w:ascii="宋体" w:hAnsi="宋体"/>
          <w:color w:val="auto"/>
          <w:sz w:val="24"/>
          <w:szCs w:val="24"/>
          <w:highlight w:val="none"/>
        </w:rPr>
        <w:t>1.供应商提交的响应文件中与磋商文件第三部分“项目需求”中的商务部分的要求，应逐条填列在偏离表中。</w:t>
      </w:r>
    </w:p>
    <w:p w14:paraId="043D1B41">
      <w:pPr>
        <w:spacing w:line="560" w:lineRule="exact"/>
        <w:ind w:firstLine="480"/>
        <w:contextualSpacing/>
        <w:rPr>
          <w:rFonts w:hint="eastAsia" w:ascii="宋体" w:hAnsi="宋体"/>
          <w:color w:val="auto"/>
          <w:sz w:val="24"/>
          <w:szCs w:val="24"/>
          <w:highlight w:val="none"/>
        </w:rPr>
      </w:pPr>
      <w:r>
        <w:rPr>
          <w:rFonts w:hint="eastAsia" w:ascii="宋体" w:hAnsi="宋体"/>
          <w:color w:val="auto"/>
          <w:sz w:val="24"/>
          <w:szCs w:val="24"/>
          <w:highlight w:val="none"/>
        </w:rPr>
        <w:t>2.</w:t>
      </w:r>
      <w:r>
        <w:rPr>
          <w:rFonts w:hint="eastAsia" w:ascii="Times New Roman" w:hAnsi="Times New Roman"/>
          <w:color w:val="auto"/>
          <w:szCs w:val="24"/>
          <w:highlight w:val="none"/>
        </w:rPr>
        <w:t xml:space="preserve"> </w:t>
      </w:r>
      <w:r>
        <w:rPr>
          <w:rFonts w:hint="eastAsia" w:ascii="宋体" w:hAnsi="宋体"/>
          <w:color w:val="auto"/>
          <w:sz w:val="24"/>
          <w:szCs w:val="24"/>
          <w:highlight w:val="none"/>
        </w:rPr>
        <w:t>“偏离说明”一栏选择“正偏离”、“无偏离”、“负偏离”进行填写。正偏离、无偏离的确认和负偏离的是否响应采购文件，由磋商小组认定。</w:t>
      </w:r>
    </w:p>
    <w:p w14:paraId="7573CF26">
      <w:pPr>
        <w:spacing w:line="560" w:lineRule="exact"/>
        <w:ind w:firstLine="480"/>
        <w:contextualSpacing/>
        <w:rPr>
          <w:rFonts w:hint="eastAsia" w:ascii="宋体" w:hAnsi="宋体"/>
          <w:color w:val="auto"/>
          <w:sz w:val="24"/>
          <w:szCs w:val="24"/>
          <w:highlight w:val="none"/>
        </w:rPr>
      </w:pPr>
      <w:r>
        <w:rPr>
          <w:rFonts w:hint="eastAsia" w:ascii="宋体" w:hAnsi="宋体"/>
          <w:color w:val="auto"/>
          <w:sz w:val="24"/>
          <w:szCs w:val="24"/>
          <w:highlight w:val="none"/>
        </w:rPr>
        <w:t>3.供应商如果虚假响应，将被暂停参加采购人组织政府采购活动。</w:t>
      </w:r>
    </w:p>
    <w:p w14:paraId="2868FBBC">
      <w:pPr>
        <w:spacing w:line="560" w:lineRule="exact"/>
        <w:ind w:firstLine="480"/>
        <w:contextualSpacing/>
        <w:rPr>
          <w:rFonts w:hint="eastAsia" w:ascii="宋体" w:hAnsi="宋体"/>
          <w:bCs/>
          <w:color w:val="auto"/>
          <w:sz w:val="24"/>
          <w:szCs w:val="24"/>
          <w:highlight w:val="none"/>
        </w:rPr>
      </w:pPr>
      <w:r>
        <w:rPr>
          <w:rFonts w:hint="eastAsia" w:ascii="宋体" w:hAnsi="宋体"/>
          <w:bCs/>
          <w:color w:val="auto"/>
          <w:sz w:val="24"/>
          <w:szCs w:val="24"/>
          <w:highlight w:val="none"/>
        </w:rPr>
        <w:t>4.供应商若提供其他增值服务，可以在表中自行据实填写。</w:t>
      </w:r>
    </w:p>
    <w:p w14:paraId="7C91283D">
      <w:pPr>
        <w:spacing w:line="560" w:lineRule="exact"/>
        <w:ind w:firstLine="540"/>
        <w:contextualSpacing/>
        <w:rPr>
          <w:rFonts w:hint="eastAsia" w:ascii="宋体" w:hAnsi="宋体" w:cs="宋体"/>
          <w:b/>
          <w:color w:val="auto"/>
          <w:sz w:val="28"/>
          <w:szCs w:val="28"/>
          <w:highlight w:val="none"/>
        </w:rPr>
      </w:pPr>
    </w:p>
    <w:p w14:paraId="0B4EE7A8">
      <w:pPr>
        <w:spacing w:line="460" w:lineRule="exact"/>
        <w:rPr>
          <w:rFonts w:ascii="宋体" w:hAnsi="宋体"/>
          <w:bCs/>
          <w:color w:val="auto"/>
          <w:sz w:val="24"/>
          <w:szCs w:val="21"/>
          <w:highlight w:val="none"/>
        </w:rPr>
      </w:pPr>
    </w:p>
    <w:p w14:paraId="1E524B59">
      <w:pPr>
        <w:spacing w:line="400" w:lineRule="exact"/>
        <w:contextualSpacing/>
        <w:outlineLvl w:val="0"/>
        <w:rPr>
          <w:rFonts w:ascii="Times New Roman" w:hAnsi="Times New Roman" w:eastAsia="方正黑体_GBK"/>
          <w:color w:val="auto"/>
          <w:sz w:val="32"/>
          <w:szCs w:val="32"/>
          <w:highlight w:val="none"/>
        </w:rPr>
      </w:pPr>
      <w:r>
        <w:rPr>
          <w:rFonts w:ascii="宋体" w:hAnsi="宋体"/>
          <w:bCs/>
          <w:color w:val="auto"/>
          <w:sz w:val="24"/>
          <w:szCs w:val="21"/>
          <w:highlight w:val="none"/>
        </w:rPr>
        <w:br w:type="page" w:clear="all"/>
      </w:r>
      <w:r>
        <w:rPr>
          <w:rFonts w:ascii="Times New Roman" w:hAnsi="Times New Roman" w:eastAsia="方正黑体_GBK"/>
          <w:color w:val="auto"/>
          <w:sz w:val="32"/>
          <w:szCs w:val="32"/>
          <w:highlight w:val="none"/>
        </w:rPr>
        <w:t>附件</w:t>
      </w:r>
      <w:r>
        <w:rPr>
          <w:rFonts w:hint="eastAsia" w:ascii="Times New Roman" w:hAnsi="Times New Roman" w:eastAsia="方正黑体_GBK"/>
          <w:color w:val="auto"/>
          <w:sz w:val="32"/>
          <w:szCs w:val="32"/>
          <w:highlight w:val="none"/>
        </w:rPr>
        <w:t>7</w:t>
      </w:r>
    </w:p>
    <w:p w14:paraId="0F87BC73">
      <w:pPr>
        <w:spacing w:line="300" w:lineRule="auto"/>
        <w:contextualSpacing/>
        <w:jc w:val="center"/>
        <w:rPr>
          <w:rFonts w:hint="eastAsia" w:ascii="宋体" w:hAnsi="宋体"/>
          <w:b/>
          <w:color w:val="auto"/>
          <w:sz w:val="32"/>
          <w:szCs w:val="32"/>
          <w:highlight w:val="none"/>
        </w:rPr>
      </w:pPr>
      <w:r>
        <w:rPr>
          <w:rFonts w:hint="eastAsia" w:ascii="宋体" w:hAnsi="宋体"/>
          <w:b/>
          <w:color w:val="auto"/>
          <w:sz w:val="32"/>
          <w:szCs w:val="32"/>
          <w:highlight w:val="none"/>
        </w:rPr>
        <w:t>技术部分正负偏离表</w:t>
      </w:r>
    </w:p>
    <w:p w14:paraId="372D1245">
      <w:pPr>
        <w:ind w:firstLine="560"/>
        <w:jc w:val="center"/>
        <w:rPr>
          <w:rFonts w:ascii="宋体" w:hAnsi="宋体"/>
          <w:color w:val="auto"/>
          <w:sz w:val="28"/>
          <w:szCs w:val="28"/>
          <w:highlight w:val="none"/>
        </w:rPr>
      </w:pPr>
      <w:r>
        <w:rPr>
          <w:rFonts w:hint="eastAsia" w:ascii="宋体" w:hAnsi="宋体"/>
          <w:color w:val="auto"/>
          <w:sz w:val="28"/>
          <w:szCs w:val="28"/>
          <w:highlight w:val="none"/>
        </w:rPr>
        <w:t>（由供应商据实填写，表格不够自行添加）</w:t>
      </w:r>
    </w:p>
    <w:tbl>
      <w:tblPr>
        <w:tblStyle w:val="28"/>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843"/>
        <w:gridCol w:w="2300"/>
        <w:gridCol w:w="2008"/>
        <w:gridCol w:w="2591"/>
        <w:gridCol w:w="1427"/>
      </w:tblGrid>
      <w:tr w14:paraId="31EA5CC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4" w:hRule="atLeast"/>
        </w:trPr>
        <w:tc>
          <w:tcPr>
            <w:tcW w:w="843" w:type="dxa"/>
            <w:vAlign w:val="center"/>
          </w:tcPr>
          <w:p w14:paraId="2C23040F">
            <w:pPr>
              <w:spacing w:line="340" w:lineRule="exact"/>
              <w:jc w:val="center"/>
              <w:rPr>
                <w:rFonts w:ascii="宋体" w:hAnsi="宋体"/>
                <w:color w:val="auto"/>
                <w:sz w:val="24"/>
                <w:szCs w:val="24"/>
                <w:highlight w:val="none"/>
              </w:rPr>
            </w:pPr>
            <w:r>
              <w:rPr>
                <w:rFonts w:hint="eastAsia" w:ascii="宋体" w:hAnsi="宋体"/>
                <w:color w:val="auto"/>
                <w:sz w:val="24"/>
                <w:szCs w:val="24"/>
                <w:highlight w:val="none"/>
              </w:rPr>
              <w:t>序号</w:t>
            </w:r>
          </w:p>
        </w:tc>
        <w:tc>
          <w:tcPr>
            <w:tcW w:w="2300" w:type="dxa"/>
            <w:vAlign w:val="center"/>
          </w:tcPr>
          <w:p w14:paraId="0D699124">
            <w:pPr>
              <w:spacing w:line="340" w:lineRule="exact"/>
              <w:jc w:val="center"/>
              <w:rPr>
                <w:rFonts w:ascii="宋体" w:hAnsi="宋体"/>
                <w:color w:val="auto"/>
                <w:sz w:val="24"/>
                <w:szCs w:val="24"/>
                <w:highlight w:val="none"/>
              </w:rPr>
            </w:pPr>
            <w:r>
              <w:rPr>
                <w:rFonts w:hint="eastAsia" w:ascii="宋体" w:hAnsi="宋体"/>
                <w:color w:val="auto"/>
                <w:sz w:val="24"/>
                <w:szCs w:val="24"/>
                <w:highlight w:val="none"/>
              </w:rPr>
              <w:t>货物或服务名称</w:t>
            </w:r>
          </w:p>
        </w:tc>
        <w:tc>
          <w:tcPr>
            <w:tcW w:w="2008" w:type="dxa"/>
            <w:vAlign w:val="center"/>
          </w:tcPr>
          <w:p w14:paraId="4F624BEF">
            <w:pPr>
              <w:spacing w:line="340" w:lineRule="exact"/>
              <w:jc w:val="center"/>
              <w:rPr>
                <w:rFonts w:ascii="宋体" w:hAnsi="宋体"/>
                <w:color w:val="auto"/>
                <w:sz w:val="24"/>
                <w:szCs w:val="24"/>
                <w:highlight w:val="none"/>
              </w:rPr>
            </w:pPr>
            <w:r>
              <w:rPr>
                <w:rFonts w:hint="eastAsia" w:ascii="宋体" w:hAnsi="宋体"/>
                <w:color w:val="auto"/>
                <w:sz w:val="24"/>
                <w:szCs w:val="24"/>
                <w:highlight w:val="none"/>
              </w:rPr>
              <w:t>磋商文件要求的技术要求</w:t>
            </w:r>
          </w:p>
        </w:tc>
        <w:tc>
          <w:tcPr>
            <w:tcW w:w="2591" w:type="dxa"/>
            <w:vAlign w:val="center"/>
          </w:tcPr>
          <w:p w14:paraId="579BDD84">
            <w:pPr>
              <w:spacing w:line="340" w:lineRule="exact"/>
              <w:jc w:val="center"/>
              <w:rPr>
                <w:rFonts w:ascii="宋体" w:hAnsi="宋体"/>
                <w:color w:val="auto"/>
                <w:sz w:val="24"/>
                <w:szCs w:val="24"/>
                <w:highlight w:val="none"/>
              </w:rPr>
            </w:pPr>
            <w:r>
              <w:rPr>
                <w:rFonts w:hint="eastAsia" w:ascii="宋体" w:hAnsi="宋体"/>
                <w:color w:val="auto"/>
                <w:sz w:val="24"/>
                <w:szCs w:val="24"/>
                <w:highlight w:val="none"/>
              </w:rPr>
              <w:t>响应文件响应情况</w:t>
            </w:r>
          </w:p>
        </w:tc>
        <w:tc>
          <w:tcPr>
            <w:tcW w:w="1427" w:type="dxa"/>
            <w:vAlign w:val="top"/>
          </w:tcPr>
          <w:p w14:paraId="6399D265">
            <w:pPr>
              <w:spacing w:line="340" w:lineRule="exact"/>
              <w:jc w:val="center"/>
              <w:rPr>
                <w:rFonts w:ascii="宋体" w:hAnsi="宋体"/>
                <w:color w:val="auto"/>
                <w:sz w:val="24"/>
                <w:szCs w:val="24"/>
                <w:highlight w:val="none"/>
              </w:rPr>
            </w:pPr>
          </w:p>
          <w:p w14:paraId="00B0DF68">
            <w:pPr>
              <w:spacing w:line="340" w:lineRule="exact"/>
              <w:jc w:val="center"/>
              <w:rPr>
                <w:rFonts w:ascii="宋体" w:hAnsi="宋体"/>
                <w:color w:val="auto"/>
                <w:sz w:val="24"/>
                <w:szCs w:val="24"/>
                <w:highlight w:val="none"/>
              </w:rPr>
            </w:pPr>
            <w:r>
              <w:rPr>
                <w:rFonts w:hint="eastAsia" w:ascii="宋体" w:hAnsi="宋体"/>
                <w:color w:val="auto"/>
                <w:sz w:val="24"/>
                <w:szCs w:val="24"/>
                <w:highlight w:val="none"/>
              </w:rPr>
              <w:t>偏离说明</w:t>
            </w:r>
          </w:p>
        </w:tc>
      </w:tr>
      <w:tr w14:paraId="6B5E994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trPr>
        <w:tc>
          <w:tcPr>
            <w:tcW w:w="843" w:type="dxa"/>
            <w:vAlign w:val="top"/>
          </w:tcPr>
          <w:p w14:paraId="02AB955E">
            <w:pPr>
              <w:spacing w:line="340" w:lineRule="exact"/>
              <w:jc w:val="center"/>
              <w:rPr>
                <w:rFonts w:ascii="宋体" w:hAnsi="宋体"/>
                <w:color w:val="auto"/>
                <w:sz w:val="24"/>
                <w:szCs w:val="24"/>
                <w:highlight w:val="none"/>
              </w:rPr>
            </w:pPr>
            <w:r>
              <w:rPr>
                <w:rFonts w:hint="eastAsia" w:ascii="宋体" w:hAnsi="宋体"/>
                <w:color w:val="auto"/>
                <w:sz w:val="24"/>
                <w:szCs w:val="24"/>
                <w:highlight w:val="none"/>
              </w:rPr>
              <w:t>1</w:t>
            </w:r>
          </w:p>
        </w:tc>
        <w:tc>
          <w:tcPr>
            <w:tcW w:w="2300" w:type="dxa"/>
            <w:vAlign w:val="center"/>
          </w:tcPr>
          <w:p w14:paraId="45E65B31">
            <w:pPr>
              <w:spacing w:line="340" w:lineRule="exact"/>
              <w:jc w:val="left"/>
              <w:rPr>
                <w:rFonts w:ascii="宋体" w:hAnsi="宋体"/>
                <w:color w:val="auto"/>
                <w:sz w:val="24"/>
                <w:szCs w:val="24"/>
                <w:highlight w:val="none"/>
              </w:rPr>
            </w:pPr>
          </w:p>
        </w:tc>
        <w:tc>
          <w:tcPr>
            <w:tcW w:w="2008" w:type="dxa"/>
            <w:vAlign w:val="center"/>
          </w:tcPr>
          <w:p w14:paraId="7C097473">
            <w:pPr>
              <w:spacing w:line="340" w:lineRule="exact"/>
              <w:jc w:val="left"/>
              <w:rPr>
                <w:rFonts w:ascii="宋体" w:hAnsi="宋体"/>
                <w:color w:val="auto"/>
                <w:sz w:val="24"/>
                <w:szCs w:val="24"/>
                <w:highlight w:val="none"/>
              </w:rPr>
            </w:pPr>
          </w:p>
        </w:tc>
        <w:tc>
          <w:tcPr>
            <w:tcW w:w="2591" w:type="dxa"/>
            <w:vAlign w:val="center"/>
          </w:tcPr>
          <w:p w14:paraId="7216A50E">
            <w:pPr>
              <w:spacing w:line="340" w:lineRule="exact"/>
              <w:jc w:val="left"/>
              <w:rPr>
                <w:rFonts w:ascii="Times New Roman" w:hAnsi="Times New Roman"/>
                <w:color w:val="auto"/>
                <w:sz w:val="24"/>
                <w:szCs w:val="24"/>
                <w:highlight w:val="none"/>
              </w:rPr>
            </w:pPr>
          </w:p>
        </w:tc>
        <w:tc>
          <w:tcPr>
            <w:tcW w:w="1427" w:type="dxa"/>
            <w:vAlign w:val="top"/>
          </w:tcPr>
          <w:p w14:paraId="2738B2B8">
            <w:pPr>
              <w:spacing w:line="340" w:lineRule="exact"/>
              <w:jc w:val="left"/>
              <w:rPr>
                <w:rFonts w:ascii="Times New Roman" w:hAnsi="Times New Roman"/>
                <w:color w:val="auto"/>
                <w:sz w:val="24"/>
                <w:szCs w:val="24"/>
                <w:highlight w:val="none"/>
              </w:rPr>
            </w:pPr>
          </w:p>
        </w:tc>
      </w:tr>
      <w:tr w14:paraId="0C7A5BA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trPr>
        <w:tc>
          <w:tcPr>
            <w:tcW w:w="843" w:type="dxa"/>
            <w:vAlign w:val="top"/>
          </w:tcPr>
          <w:p w14:paraId="31A1B775">
            <w:pPr>
              <w:spacing w:line="340" w:lineRule="exact"/>
              <w:jc w:val="center"/>
              <w:rPr>
                <w:rFonts w:ascii="宋体" w:hAnsi="宋体"/>
                <w:color w:val="auto"/>
                <w:sz w:val="24"/>
                <w:szCs w:val="24"/>
                <w:highlight w:val="none"/>
              </w:rPr>
            </w:pPr>
            <w:r>
              <w:rPr>
                <w:rFonts w:hint="eastAsia" w:ascii="宋体" w:hAnsi="宋体"/>
                <w:color w:val="auto"/>
                <w:sz w:val="24"/>
                <w:szCs w:val="24"/>
                <w:highlight w:val="none"/>
              </w:rPr>
              <w:t>2</w:t>
            </w:r>
          </w:p>
        </w:tc>
        <w:tc>
          <w:tcPr>
            <w:tcW w:w="2300" w:type="dxa"/>
            <w:vAlign w:val="center"/>
          </w:tcPr>
          <w:p w14:paraId="2E5D2FBC">
            <w:pPr>
              <w:spacing w:line="340" w:lineRule="exact"/>
              <w:jc w:val="left"/>
              <w:rPr>
                <w:rFonts w:ascii="宋体" w:hAnsi="宋体"/>
                <w:color w:val="auto"/>
                <w:sz w:val="24"/>
                <w:szCs w:val="24"/>
                <w:highlight w:val="none"/>
              </w:rPr>
            </w:pPr>
          </w:p>
        </w:tc>
        <w:tc>
          <w:tcPr>
            <w:tcW w:w="2008" w:type="dxa"/>
            <w:vAlign w:val="center"/>
          </w:tcPr>
          <w:p w14:paraId="641EEFCC">
            <w:pPr>
              <w:spacing w:line="340" w:lineRule="exact"/>
              <w:jc w:val="left"/>
              <w:rPr>
                <w:rFonts w:ascii="宋体" w:hAnsi="宋体"/>
                <w:color w:val="auto"/>
                <w:sz w:val="24"/>
                <w:szCs w:val="24"/>
                <w:highlight w:val="none"/>
              </w:rPr>
            </w:pPr>
          </w:p>
        </w:tc>
        <w:tc>
          <w:tcPr>
            <w:tcW w:w="2591" w:type="dxa"/>
            <w:vAlign w:val="center"/>
          </w:tcPr>
          <w:p w14:paraId="34FCF9AB">
            <w:pPr>
              <w:spacing w:line="340" w:lineRule="exact"/>
              <w:jc w:val="left"/>
              <w:rPr>
                <w:rFonts w:ascii="Times New Roman" w:hAnsi="Times New Roman"/>
                <w:color w:val="auto"/>
                <w:sz w:val="24"/>
                <w:szCs w:val="24"/>
                <w:highlight w:val="none"/>
              </w:rPr>
            </w:pPr>
          </w:p>
        </w:tc>
        <w:tc>
          <w:tcPr>
            <w:tcW w:w="1427" w:type="dxa"/>
            <w:vAlign w:val="top"/>
          </w:tcPr>
          <w:p w14:paraId="6F026F55">
            <w:pPr>
              <w:spacing w:line="340" w:lineRule="exact"/>
              <w:jc w:val="left"/>
              <w:rPr>
                <w:rFonts w:ascii="Times New Roman" w:hAnsi="Times New Roman"/>
                <w:color w:val="auto"/>
                <w:sz w:val="24"/>
                <w:szCs w:val="24"/>
                <w:highlight w:val="none"/>
              </w:rPr>
            </w:pPr>
          </w:p>
        </w:tc>
      </w:tr>
      <w:tr w14:paraId="522B090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trPr>
        <w:tc>
          <w:tcPr>
            <w:tcW w:w="843" w:type="dxa"/>
            <w:vAlign w:val="top"/>
          </w:tcPr>
          <w:p w14:paraId="6D991E23">
            <w:pPr>
              <w:spacing w:line="340" w:lineRule="exact"/>
              <w:jc w:val="center"/>
              <w:rPr>
                <w:rFonts w:ascii="宋体" w:hAnsi="宋体"/>
                <w:color w:val="auto"/>
                <w:sz w:val="24"/>
                <w:szCs w:val="24"/>
                <w:highlight w:val="none"/>
              </w:rPr>
            </w:pPr>
            <w:r>
              <w:rPr>
                <w:rFonts w:hint="eastAsia" w:ascii="宋体" w:hAnsi="宋体"/>
                <w:color w:val="auto"/>
                <w:sz w:val="24"/>
                <w:szCs w:val="24"/>
                <w:highlight w:val="none"/>
              </w:rPr>
              <w:t>3</w:t>
            </w:r>
          </w:p>
        </w:tc>
        <w:tc>
          <w:tcPr>
            <w:tcW w:w="2300" w:type="dxa"/>
            <w:vAlign w:val="center"/>
          </w:tcPr>
          <w:p w14:paraId="3FBB0608">
            <w:pPr>
              <w:spacing w:line="340" w:lineRule="exact"/>
              <w:jc w:val="left"/>
              <w:rPr>
                <w:rFonts w:ascii="宋体" w:hAnsi="宋体"/>
                <w:color w:val="auto"/>
                <w:sz w:val="24"/>
                <w:szCs w:val="24"/>
                <w:highlight w:val="none"/>
              </w:rPr>
            </w:pPr>
          </w:p>
        </w:tc>
        <w:tc>
          <w:tcPr>
            <w:tcW w:w="2008" w:type="dxa"/>
            <w:vAlign w:val="center"/>
          </w:tcPr>
          <w:p w14:paraId="0ADE2A17">
            <w:pPr>
              <w:spacing w:line="340" w:lineRule="exact"/>
              <w:jc w:val="left"/>
              <w:rPr>
                <w:rFonts w:ascii="Times New Roman" w:hAnsi="Times New Roman"/>
                <w:color w:val="auto"/>
                <w:sz w:val="24"/>
                <w:szCs w:val="24"/>
                <w:highlight w:val="none"/>
              </w:rPr>
            </w:pPr>
          </w:p>
        </w:tc>
        <w:tc>
          <w:tcPr>
            <w:tcW w:w="2591" w:type="dxa"/>
            <w:vAlign w:val="center"/>
          </w:tcPr>
          <w:p w14:paraId="361DF1C2">
            <w:pPr>
              <w:spacing w:line="340" w:lineRule="exact"/>
              <w:jc w:val="left"/>
              <w:rPr>
                <w:rFonts w:ascii="Times New Roman" w:hAnsi="Times New Roman"/>
                <w:color w:val="auto"/>
                <w:sz w:val="24"/>
                <w:szCs w:val="24"/>
                <w:highlight w:val="none"/>
              </w:rPr>
            </w:pPr>
          </w:p>
        </w:tc>
        <w:tc>
          <w:tcPr>
            <w:tcW w:w="1427" w:type="dxa"/>
            <w:vAlign w:val="top"/>
          </w:tcPr>
          <w:p w14:paraId="0E465796">
            <w:pPr>
              <w:spacing w:line="340" w:lineRule="exact"/>
              <w:jc w:val="left"/>
              <w:rPr>
                <w:rFonts w:ascii="Times New Roman" w:hAnsi="Times New Roman"/>
                <w:color w:val="auto"/>
                <w:sz w:val="24"/>
                <w:szCs w:val="24"/>
                <w:highlight w:val="none"/>
              </w:rPr>
            </w:pPr>
          </w:p>
        </w:tc>
      </w:tr>
      <w:tr w14:paraId="795D34B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trPr>
        <w:tc>
          <w:tcPr>
            <w:tcW w:w="843" w:type="dxa"/>
            <w:vAlign w:val="top"/>
          </w:tcPr>
          <w:p w14:paraId="423BBBCC">
            <w:pPr>
              <w:spacing w:line="340" w:lineRule="exact"/>
              <w:jc w:val="center"/>
              <w:rPr>
                <w:rFonts w:ascii="宋体" w:hAnsi="宋体"/>
                <w:color w:val="auto"/>
                <w:sz w:val="24"/>
                <w:szCs w:val="24"/>
                <w:highlight w:val="none"/>
              </w:rPr>
            </w:pPr>
            <w:r>
              <w:rPr>
                <w:rFonts w:hint="eastAsia" w:ascii="宋体" w:hAnsi="宋体"/>
                <w:color w:val="auto"/>
                <w:sz w:val="24"/>
                <w:szCs w:val="24"/>
                <w:highlight w:val="none"/>
              </w:rPr>
              <w:t>4</w:t>
            </w:r>
          </w:p>
        </w:tc>
        <w:tc>
          <w:tcPr>
            <w:tcW w:w="2300" w:type="dxa"/>
            <w:vAlign w:val="center"/>
          </w:tcPr>
          <w:p w14:paraId="4CBFEC9C">
            <w:pPr>
              <w:spacing w:line="340" w:lineRule="exact"/>
              <w:jc w:val="left"/>
              <w:rPr>
                <w:rFonts w:ascii="宋体" w:hAnsi="宋体"/>
                <w:color w:val="auto"/>
                <w:sz w:val="24"/>
                <w:szCs w:val="24"/>
                <w:highlight w:val="none"/>
              </w:rPr>
            </w:pPr>
          </w:p>
        </w:tc>
        <w:tc>
          <w:tcPr>
            <w:tcW w:w="2008" w:type="dxa"/>
            <w:vAlign w:val="center"/>
          </w:tcPr>
          <w:p w14:paraId="19065640">
            <w:pPr>
              <w:spacing w:line="340" w:lineRule="exact"/>
              <w:jc w:val="left"/>
              <w:rPr>
                <w:rFonts w:ascii="宋体" w:hAnsi="宋体"/>
                <w:color w:val="auto"/>
                <w:sz w:val="24"/>
                <w:szCs w:val="24"/>
                <w:highlight w:val="none"/>
              </w:rPr>
            </w:pPr>
          </w:p>
        </w:tc>
        <w:tc>
          <w:tcPr>
            <w:tcW w:w="2591" w:type="dxa"/>
            <w:vAlign w:val="center"/>
          </w:tcPr>
          <w:p w14:paraId="31FE3F23">
            <w:pPr>
              <w:spacing w:line="340" w:lineRule="exact"/>
              <w:jc w:val="left"/>
              <w:rPr>
                <w:rFonts w:ascii="Times New Roman" w:hAnsi="Times New Roman"/>
                <w:color w:val="auto"/>
                <w:sz w:val="24"/>
                <w:szCs w:val="24"/>
                <w:highlight w:val="none"/>
              </w:rPr>
            </w:pPr>
          </w:p>
        </w:tc>
        <w:tc>
          <w:tcPr>
            <w:tcW w:w="1427" w:type="dxa"/>
            <w:vAlign w:val="top"/>
          </w:tcPr>
          <w:p w14:paraId="7E0E31B3">
            <w:pPr>
              <w:spacing w:line="340" w:lineRule="exact"/>
              <w:jc w:val="left"/>
              <w:rPr>
                <w:rFonts w:ascii="Times New Roman" w:hAnsi="Times New Roman"/>
                <w:color w:val="auto"/>
                <w:sz w:val="24"/>
                <w:szCs w:val="24"/>
                <w:highlight w:val="none"/>
              </w:rPr>
            </w:pPr>
          </w:p>
        </w:tc>
      </w:tr>
    </w:tbl>
    <w:p w14:paraId="16431753">
      <w:pPr>
        <w:spacing w:line="560" w:lineRule="exact"/>
        <w:contextualSpacing/>
        <w:rPr>
          <w:rFonts w:hint="eastAsia" w:ascii="宋体" w:hAnsi="宋体"/>
          <w:b/>
          <w:color w:val="auto"/>
          <w:sz w:val="24"/>
          <w:szCs w:val="24"/>
          <w:highlight w:val="none"/>
        </w:rPr>
      </w:pPr>
      <w:r>
        <w:rPr>
          <w:rFonts w:hint="eastAsia" w:ascii="宋体" w:hAnsi="宋体"/>
          <w:b/>
          <w:color w:val="auto"/>
          <w:sz w:val="24"/>
          <w:szCs w:val="24"/>
          <w:highlight w:val="none"/>
        </w:rPr>
        <w:t>注：</w:t>
      </w:r>
    </w:p>
    <w:p w14:paraId="3C43DE0C">
      <w:pPr>
        <w:spacing w:line="560" w:lineRule="exact"/>
        <w:ind w:firstLine="480"/>
        <w:contextualSpacing/>
        <w:rPr>
          <w:rFonts w:hint="eastAsia" w:ascii="宋体" w:hAnsi="宋体"/>
          <w:color w:val="auto"/>
          <w:sz w:val="24"/>
          <w:szCs w:val="24"/>
          <w:highlight w:val="none"/>
        </w:rPr>
      </w:pPr>
      <w:r>
        <w:rPr>
          <w:rFonts w:hint="eastAsia" w:ascii="宋体" w:hAnsi="宋体"/>
          <w:color w:val="auto"/>
          <w:sz w:val="24"/>
          <w:szCs w:val="24"/>
          <w:highlight w:val="none"/>
        </w:rPr>
        <w:t>1.供应商提交的响应文件中与磋商文件第三部分“项目需求”中的技术部分的要求，应逐条填列在偏离表中。</w:t>
      </w:r>
    </w:p>
    <w:p w14:paraId="6870E9DB">
      <w:pPr>
        <w:spacing w:line="560" w:lineRule="exact"/>
        <w:ind w:firstLine="480"/>
        <w:contextualSpacing/>
        <w:rPr>
          <w:rFonts w:hint="eastAsia" w:ascii="宋体" w:hAnsi="宋体"/>
          <w:color w:val="auto"/>
          <w:sz w:val="24"/>
          <w:szCs w:val="24"/>
          <w:highlight w:val="none"/>
        </w:rPr>
      </w:pPr>
      <w:r>
        <w:rPr>
          <w:rFonts w:hint="eastAsia" w:ascii="宋体" w:hAnsi="宋体"/>
          <w:color w:val="auto"/>
          <w:sz w:val="24"/>
          <w:szCs w:val="24"/>
          <w:highlight w:val="none"/>
        </w:rPr>
        <w:t>2.</w:t>
      </w:r>
      <w:r>
        <w:rPr>
          <w:rFonts w:hint="eastAsia" w:ascii="Times New Roman" w:hAnsi="Times New Roman"/>
          <w:color w:val="auto"/>
          <w:szCs w:val="24"/>
          <w:highlight w:val="none"/>
        </w:rPr>
        <w:t xml:space="preserve"> </w:t>
      </w:r>
      <w:r>
        <w:rPr>
          <w:rFonts w:hint="eastAsia" w:ascii="宋体" w:hAnsi="宋体"/>
          <w:color w:val="auto"/>
          <w:sz w:val="24"/>
          <w:szCs w:val="24"/>
          <w:highlight w:val="none"/>
        </w:rPr>
        <w:t>“偏离说明”一栏选择“正偏离”、“无偏离”、“负偏离”进行填写。正偏离、无偏离的确认和负偏离的是否响应采购文件，由磋商小组认定。</w:t>
      </w:r>
    </w:p>
    <w:p w14:paraId="49FE7F9B">
      <w:pPr>
        <w:spacing w:line="560" w:lineRule="exact"/>
        <w:ind w:firstLine="480"/>
        <w:contextualSpacing/>
        <w:rPr>
          <w:rFonts w:hint="eastAsia" w:ascii="宋体" w:hAnsi="宋体"/>
          <w:color w:val="auto"/>
          <w:sz w:val="24"/>
          <w:szCs w:val="24"/>
          <w:highlight w:val="none"/>
        </w:rPr>
      </w:pPr>
      <w:r>
        <w:rPr>
          <w:rFonts w:hint="eastAsia" w:ascii="宋体" w:hAnsi="宋体"/>
          <w:color w:val="auto"/>
          <w:sz w:val="24"/>
          <w:szCs w:val="24"/>
          <w:highlight w:val="none"/>
        </w:rPr>
        <w:t>3.供应商如果虚假响应，将被暂停参加采购人组织政府采购活动。</w:t>
      </w:r>
    </w:p>
    <w:p w14:paraId="69E19F5D">
      <w:pPr>
        <w:spacing w:line="560" w:lineRule="exact"/>
        <w:ind w:firstLine="480"/>
        <w:contextualSpacing/>
        <w:rPr>
          <w:rFonts w:hint="eastAsia" w:ascii="宋体" w:hAnsi="宋体"/>
          <w:bCs/>
          <w:color w:val="auto"/>
          <w:sz w:val="24"/>
          <w:szCs w:val="24"/>
          <w:highlight w:val="none"/>
        </w:rPr>
      </w:pPr>
      <w:r>
        <w:rPr>
          <w:rFonts w:hint="eastAsia" w:ascii="宋体" w:hAnsi="宋体"/>
          <w:bCs/>
          <w:color w:val="auto"/>
          <w:sz w:val="24"/>
          <w:szCs w:val="24"/>
          <w:highlight w:val="none"/>
        </w:rPr>
        <w:t>4.供应商若提供其他增值服务，可以在表中自行据实填写。</w:t>
      </w:r>
    </w:p>
    <w:p w14:paraId="59AD3A0F">
      <w:pPr>
        <w:spacing w:line="460" w:lineRule="exact"/>
        <w:rPr>
          <w:rFonts w:ascii="宋体" w:hAnsi="宋体"/>
          <w:bCs/>
          <w:color w:val="auto"/>
          <w:sz w:val="24"/>
          <w:szCs w:val="21"/>
          <w:highlight w:val="none"/>
        </w:rPr>
      </w:pPr>
    </w:p>
    <w:p w14:paraId="0A345DA1">
      <w:pPr>
        <w:spacing w:line="400" w:lineRule="exact"/>
        <w:contextualSpacing/>
        <w:outlineLvl w:val="0"/>
        <w:rPr>
          <w:rFonts w:ascii="Times New Roman" w:hAnsi="Times New Roman" w:eastAsia="方正黑体_GBK"/>
          <w:color w:val="auto"/>
          <w:sz w:val="32"/>
          <w:szCs w:val="32"/>
          <w:highlight w:val="none"/>
        </w:rPr>
      </w:pPr>
      <w:r>
        <w:rPr>
          <w:rFonts w:ascii="宋体" w:hAnsi="宋体"/>
          <w:bCs/>
          <w:color w:val="auto"/>
          <w:sz w:val="24"/>
          <w:szCs w:val="21"/>
          <w:highlight w:val="none"/>
        </w:rPr>
        <w:br w:type="page" w:clear="all"/>
      </w:r>
      <w:r>
        <w:rPr>
          <w:rFonts w:ascii="Times New Roman" w:hAnsi="Times New Roman" w:eastAsia="方正黑体_GBK"/>
          <w:color w:val="auto"/>
          <w:sz w:val="32"/>
          <w:szCs w:val="32"/>
          <w:highlight w:val="none"/>
        </w:rPr>
        <w:t>附件</w:t>
      </w:r>
      <w:r>
        <w:rPr>
          <w:rFonts w:hint="eastAsia" w:ascii="Times New Roman" w:hAnsi="Times New Roman" w:eastAsia="方正黑体_GBK"/>
          <w:color w:val="auto"/>
          <w:sz w:val="32"/>
          <w:szCs w:val="32"/>
          <w:highlight w:val="none"/>
        </w:rPr>
        <w:t>8</w:t>
      </w:r>
    </w:p>
    <w:p w14:paraId="34D2083E">
      <w:pPr>
        <w:widowControl/>
        <w:spacing w:before="100" w:beforeAutospacing="1" w:after="100" w:afterAutospacing="1" w:line="500" w:lineRule="atLeast"/>
        <w:jc w:val="center"/>
        <w:rPr>
          <w:rFonts w:ascii="宋体" w:hAnsi="宋体" w:cs="宋体"/>
          <w:color w:val="auto"/>
          <w:sz w:val="32"/>
          <w:szCs w:val="32"/>
          <w:highlight w:val="none"/>
        </w:rPr>
      </w:pPr>
      <w:r>
        <w:rPr>
          <w:rFonts w:hint="eastAsia" w:ascii="宋体" w:hAnsi="宋体" w:cs="宋体"/>
          <w:b/>
          <w:bCs/>
          <w:color w:val="auto"/>
          <w:sz w:val="32"/>
          <w:szCs w:val="32"/>
          <w:highlight w:val="none"/>
        </w:rPr>
        <w:t>报价总表</w:t>
      </w:r>
    </w:p>
    <w:p w14:paraId="4E4C8CC8">
      <w:pPr>
        <w:rPr>
          <w:rFonts w:ascii="宋体" w:hAnsi="宋体" w:cs="宋体"/>
          <w:color w:val="auto"/>
          <w:sz w:val="28"/>
          <w:szCs w:val="28"/>
          <w:highlight w:val="none"/>
          <w:u w:val="single"/>
        </w:rPr>
      </w:pPr>
      <w:r>
        <w:rPr>
          <w:rFonts w:ascii="宋体" w:hAnsi="宋体" w:cs="宋体"/>
          <w:color w:val="auto"/>
          <w:sz w:val="28"/>
          <w:szCs w:val="28"/>
          <w:highlight w:val="none"/>
        </w:rPr>
        <w:t>供应商全称（加盖公章）：</w:t>
      </w:r>
    </w:p>
    <w:p w14:paraId="774B8F62">
      <w:pPr>
        <w:rPr>
          <w:rFonts w:ascii="宋体" w:hAnsi="宋体" w:cs="宋体"/>
          <w:color w:val="auto"/>
          <w:sz w:val="28"/>
          <w:szCs w:val="28"/>
          <w:highlight w:val="none"/>
          <w:u w:val="single"/>
        </w:rPr>
      </w:pPr>
      <w:r>
        <w:rPr>
          <w:rFonts w:ascii="宋体" w:hAnsi="宋体" w:cs="宋体"/>
          <w:color w:val="auto"/>
          <w:sz w:val="28"/>
          <w:szCs w:val="28"/>
          <w:highlight w:val="none"/>
        </w:rPr>
        <w:t>项目名称：</w:t>
      </w:r>
    </w:p>
    <w:p w14:paraId="1202D0D4">
      <w:pPr>
        <w:rPr>
          <w:rFonts w:ascii="宋体" w:hAnsi="宋体" w:cs="宋体"/>
          <w:color w:val="auto"/>
          <w:sz w:val="28"/>
          <w:szCs w:val="28"/>
          <w:highlight w:val="none"/>
        </w:rPr>
      </w:pPr>
      <w:r>
        <w:rPr>
          <w:rFonts w:ascii="宋体" w:hAnsi="宋体" w:cs="宋体"/>
          <w:color w:val="auto"/>
          <w:sz w:val="28"/>
          <w:szCs w:val="28"/>
          <w:highlight w:val="none"/>
        </w:rPr>
        <w:t>项目编号：</w:t>
      </w:r>
    </w:p>
    <w:p w14:paraId="3A8E8E0D">
      <w:pPr>
        <w:spacing w:line="560" w:lineRule="exact"/>
        <w:rPr>
          <w:rFonts w:ascii="宋体" w:hAnsi="宋体" w:cs="宋体"/>
          <w:color w:val="auto"/>
          <w:sz w:val="28"/>
          <w:szCs w:val="28"/>
          <w:highlight w:val="none"/>
        </w:rPr>
      </w:pPr>
      <w:r>
        <w:rPr>
          <w:rFonts w:ascii="宋体" w:hAnsi="宋体" w:cs="宋体"/>
          <w:color w:val="auto"/>
          <w:sz w:val="28"/>
          <w:szCs w:val="28"/>
          <w:highlight w:val="none"/>
        </w:rPr>
        <w:t>分包号：</w:t>
      </w:r>
    </w:p>
    <w:tbl>
      <w:tblPr>
        <w:tblStyle w:val="28"/>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148"/>
        <w:gridCol w:w="4607"/>
      </w:tblGrid>
      <w:tr w14:paraId="7F36B6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48" w:type="dxa"/>
            <w:vAlign w:val="top"/>
          </w:tcPr>
          <w:p w14:paraId="4B0405B4">
            <w:pPr>
              <w:spacing w:line="560" w:lineRule="exact"/>
              <w:jc w:val="center"/>
              <w:rPr>
                <w:rFonts w:ascii="等线" w:hAnsi="等线" w:eastAsia="等线"/>
                <w:color w:val="auto"/>
                <w:highlight w:val="none"/>
              </w:rPr>
            </w:pPr>
            <w:r>
              <w:rPr>
                <w:rFonts w:hint="eastAsia" w:ascii="宋体" w:hAnsi="宋体" w:cs="宋体"/>
                <w:color w:val="auto"/>
                <w:sz w:val="28"/>
                <w:szCs w:val="28"/>
                <w:highlight w:val="none"/>
              </w:rPr>
              <w:t>磋商</w:t>
            </w:r>
            <w:r>
              <w:rPr>
                <w:rFonts w:ascii="宋体" w:hAnsi="宋体" w:cs="宋体"/>
                <w:color w:val="auto"/>
                <w:sz w:val="28"/>
                <w:szCs w:val="28"/>
                <w:highlight w:val="none"/>
              </w:rPr>
              <w:t>货物、服务名称</w:t>
            </w:r>
          </w:p>
        </w:tc>
        <w:tc>
          <w:tcPr>
            <w:tcW w:w="4607" w:type="dxa"/>
            <w:vAlign w:val="top"/>
          </w:tcPr>
          <w:p w14:paraId="0F1719FE">
            <w:pPr>
              <w:spacing w:line="560" w:lineRule="exact"/>
              <w:jc w:val="center"/>
              <w:rPr>
                <w:rFonts w:ascii="等线" w:hAnsi="等线" w:eastAsia="等线"/>
                <w:color w:val="auto"/>
                <w:highlight w:val="none"/>
              </w:rPr>
            </w:pPr>
            <w:r>
              <w:rPr>
                <w:rFonts w:hint="eastAsia" w:ascii="宋体" w:hAnsi="宋体" w:cs="宋体"/>
                <w:color w:val="auto"/>
                <w:sz w:val="28"/>
                <w:szCs w:val="28"/>
                <w:highlight w:val="none"/>
              </w:rPr>
              <w:t>磋商</w:t>
            </w:r>
            <w:r>
              <w:rPr>
                <w:rFonts w:ascii="宋体" w:hAnsi="宋体" w:cs="宋体"/>
                <w:color w:val="auto"/>
                <w:sz w:val="28"/>
                <w:szCs w:val="28"/>
                <w:highlight w:val="none"/>
              </w:rPr>
              <w:t>总报价</w:t>
            </w:r>
          </w:p>
        </w:tc>
      </w:tr>
      <w:tr w14:paraId="708364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1" w:hRule="atLeast"/>
        </w:trPr>
        <w:tc>
          <w:tcPr>
            <w:tcW w:w="4148" w:type="dxa"/>
            <w:vAlign w:val="top"/>
          </w:tcPr>
          <w:p w14:paraId="089840D6">
            <w:pPr>
              <w:spacing w:line="560" w:lineRule="exact"/>
              <w:rPr>
                <w:rFonts w:ascii="等线" w:hAnsi="等线" w:eastAsia="等线"/>
                <w:color w:val="auto"/>
                <w:highlight w:val="none"/>
              </w:rPr>
            </w:pPr>
          </w:p>
        </w:tc>
        <w:tc>
          <w:tcPr>
            <w:tcW w:w="4607" w:type="dxa"/>
            <w:vAlign w:val="top"/>
          </w:tcPr>
          <w:p w14:paraId="481AE00B">
            <w:pPr>
              <w:spacing w:line="560" w:lineRule="exact"/>
              <w:rPr>
                <w:rFonts w:ascii="等线" w:hAnsi="等线" w:eastAsia="等线"/>
                <w:color w:val="auto"/>
                <w:highlight w:val="none"/>
                <w:u w:val="single"/>
              </w:rPr>
            </w:pPr>
            <w:r>
              <w:rPr>
                <w:rFonts w:ascii="宋体" w:hAnsi="宋体" w:cs="宋体"/>
                <w:color w:val="auto"/>
                <w:sz w:val="28"/>
                <w:szCs w:val="28"/>
                <w:highlight w:val="none"/>
              </w:rPr>
              <w:t>大写：</w:t>
            </w:r>
            <w:r>
              <w:rPr>
                <w:rFonts w:ascii="宋体" w:hAnsi="宋体" w:cs="宋体"/>
                <w:color w:val="auto"/>
                <w:sz w:val="28"/>
                <w:szCs w:val="28"/>
                <w:highlight w:val="none"/>
              </w:rPr>
              <w:br w:type="textWrapping" w:clear="all"/>
            </w:r>
            <w:r>
              <w:rPr>
                <w:rFonts w:ascii="宋体" w:hAnsi="宋体" w:cs="宋体"/>
                <w:color w:val="auto"/>
                <w:sz w:val="28"/>
                <w:szCs w:val="28"/>
                <w:highlight w:val="none"/>
              </w:rPr>
              <w:t>小写：元（人民币）</w:t>
            </w:r>
          </w:p>
        </w:tc>
      </w:tr>
      <w:tr w14:paraId="12D6B4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48" w:type="dxa"/>
            <w:vAlign w:val="top"/>
          </w:tcPr>
          <w:p w14:paraId="4275B7AD">
            <w:pPr>
              <w:spacing w:line="560" w:lineRule="exact"/>
              <w:rPr>
                <w:rFonts w:ascii="等线" w:hAnsi="等线" w:eastAsia="等线"/>
                <w:color w:val="auto"/>
                <w:highlight w:val="none"/>
              </w:rPr>
            </w:pPr>
            <w:r>
              <w:rPr>
                <w:rFonts w:ascii="宋体" w:hAnsi="宋体" w:cs="宋体"/>
                <w:color w:val="auto"/>
                <w:sz w:val="28"/>
                <w:szCs w:val="28"/>
                <w:highlight w:val="none"/>
              </w:rPr>
              <w:t>主要货物、服务制造商及产地</w:t>
            </w:r>
          </w:p>
        </w:tc>
        <w:tc>
          <w:tcPr>
            <w:tcW w:w="4607" w:type="dxa"/>
            <w:vAlign w:val="top"/>
          </w:tcPr>
          <w:p w14:paraId="0556F4BE">
            <w:pPr>
              <w:spacing w:line="560" w:lineRule="exact"/>
              <w:rPr>
                <w:rFonts w:ascii="等线" w:hAnsi="等线" w:eastAsia="等线"/>
                <w:color w:val="auto"/>
                <w:highlight w:val="none"/>
              </w:rPr>
            </w:pPr>
          </w:p>
        </w:tc>
      </w:tr>
      <w:tr w14:paraId="650A49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1" w:hRule="atLeast"/>
        </w:trPr>
        <w:tc>
          <w:tcPr>
            <w:tcW w:w="4148" w:type="dxa"/>
            <w:vAlign w:val="top"/>
          </w:tcPr>
          <w:p w14:paraId="5AAA6630">
            <w:pPr>
              <w:spacing w:line="560" w:lineRule="exact"/>
              <w:rPr>
                <w:rFonts w:ascii="等线" w:hAnsi="等线" w:eastAsia="等线"/>
                <w:color w:val="auto"/>
                <w:highlight w:val="none"/>
              </w:rPr>
            </w:pPr>
            <w:r>
              <w:rPr>
                <w:rFonts w:hint="eastAsia" w:ascii="宋体" w:hAnsi="宋体" w:cs="宋体"/>
                <w:color w:val="auto"/>
                <w:sz w:val="28"/>
                <w:szCs w:val="28"/>
                <w:highlight w:val="none"/>
              </w:rPr>
              <w:t>核心产品品牌（如有）</w:t>
            </w:r>
          </w:p>
        </w:tc>
        <w:tc>
          <w:tcPr>
            <w:tcW w:w="4607" w:type="dxa"/>
            <w:vAlign w:val="top"/>
          </w:tcPr>
          <w:p w14:paraId="61D9E917">
            <w:pPr>
              <w:spacing w:line="560" w:lineRule="exact"/>
              <w:rPr>
                <w:rFonts w:ascii="等线" w:hAnsi="等线" w:eastAsia="等线"/>
                <w:color w:val="auto"/>
                <w:highlight w:val="none"/>
              </w:rPr>
            </w:pPr>
          </w:p>
        </w:tc>
      </w:tr>
    </w:tbl>
    <w:p w14:paraId="02533E9B">
      <w:pPr>
        <w:spacing w:line="560" w:lineRule="exact"/>
        <w:rPr>
          <w:rFonts w:ascii="宋体" w:hAnsi="宋体" w:cs="宋体"/>
          <w:color w:val="auto"/>
          <w:sz w:val="28"/>
          <w:szCs w:val="28"/>
          <w:highlight w:val="none"/>
        </w:rPr>
      </w:pPr>
      <w:r>
        <w:rPr>
          <w:rFonts w:ascii="宋体" w:hAnsi="宋体" w:cs="宋体"/>
          <w:color w:val="auto"/>
          <w:sz w:val="28"/>
          <w:szCs w:val="28"/>
          <w:highlight w:val="none"/>
        </w:rPr>
        <w:t>日期：</w:t>
      </w:r>
    </w:p>
    <w:p w14:paraId="36971231">
      <w:pPr>
        <w:spacing w:line="520" w:lineRule="exact"/>
        <w:rPr>
          <w:rFonts w:ascii="宋体" w:hAnsi="宋体" w:cs="宋体"/>
          <w:color w:val="auto"/>
          <w:sz w:val="24"/>
          <w:szCs w:val="24"/>
          <w:highlight w:val="none"/>
        </w:rPr>
      </w:pPr>
      <w:r>
        <w:rPr>
          <w:rFonts w:ascii="宋体" w:hAnsi="宋体" w:cs="宋体"/>
          <w:color w:val="auto"/>
          <w:sz w:val="24"/>
          <w:szCs w:val="24"/>
          <w:highlight w:val="none"/>
        </w:rPr>
        <w:t>填写说明：</w:t>
      </w:r>
    </w:p>
    <w:p w14:paraId="49505B47">
      <w:pPr>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1</w:t>
      </w:r>
      <w:r>
        <w:rPr>
          <w:rFonts w:ascii="宋体" w:hAnsi="宋体" w:cs="宋体"/>
          <w:color w:val="auto"/>
          <w:sz w:val="24"/>
          <w:szCs w:val="24"/>
          <w:highlight w:val="none"/>
        </w:rPr>
        <w:t>、</w:t>
      </w:r>
      <w:r>
        <w:rPr>
          <w:rFonts w:hint="eastAsia" w:ascii="宋体" w:hAnsi="宋体" w:cs="宋体"/>
          <w:color w:val="auto"/>
          <w:sz w:val="24"/>
          <w:szCs w:val="24"/>
          <w:highlight w:val="none"/>
        </w:rPr>
        <w:t>报价总表</w:t>
      </w:r>
      <w:r>
        <w:rPr>
          <w:rFonts w:ascii="宋体" w:hAnsi="宋体" w:cs="宋体"/>
          <w:color w:val="auto"/>
          <w:sz w:val="24"/>
          <w:szCs w:val="24"/>
          <w:highlight w:val="none"/>
        </w:rPr>
        <w:t>必须加盖</w:t>
      </w:r>
      <w:r>
        <w:rPr>
          <w:rFonts w:hint="eastAsia" w:ascii="宋体" w:hAnsi="宋体" w:cs="宋体"/>
          <w:color w:val="auto"/>
          <w:sz w:val="24"/>
          <w:szCs w:val="24"/>
          <w:highlight w:val="none"/>
        </w:rPr>
        <w:t>供应商</w:t>
      </w:r>
      <w:r>
        <w:rPr>
          <w:rFonts w:ascii="宋体" w:hAnsi="宋体" w:cs="宋体"/>
          <w:color w:val="auto"/>
          <w:sz w:val="24"/>
          <w:szCs w:val="24"/>
          <w:highlight w:val="none"/>
        </w:rPr>
        <w:t>公章（复印件无效）。</w:t>
      </w:r>
    </w:p>
    <w:p w14:paraId="19827AB7">
      <w:pPr>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ascii="宋体" w:hAnsi="宋体" w:cs="宋体"/>
          <w:color w:val="auto"/>
          <w:sz w:val="24"/>
          <w:szCs w:val="24"/>
          <w:highlight w:val="none"/>
        </w:rPr>
        <w:t>、如有分包，</w:t>
      </w:r>
      <w:r>
        <w:rPr>
          <w:rFonts w:hint="eastAsia" w:ascii="宋体" w:hAnsi="宋体" w:cs="宋体"/>
          <w:color w:val="auto"/>
          <w:sz w:val="24"/>
          <w:szCs w:val="24"/>
          <w:highlight w:val="none"/>
        </w:rPr>
        <w:t>供应商</w:t>
      </w:r>
      <w:r>
        <w:rPr>
          <w:rFonts w:ascii="宋体" w:hAnsi="宋体" w:cs="宋体"/>
          <w:color w:val="auto"/>
          <w:sz w:val="24"/>
          <w:szCs w:val="24"/>
          <w:highlight w:val="none"/>
        </w:rPr>
        <w:t>投任何一个包的标的，都需单独填写</w:t>
      </w:r>
      <w:r>
        <w:rPr>
          <w:rFonts w:hint="eastAsia" w:ascii="宋体" w:hAnsi="宋体" w:cs="宋体"/>
          <w:color w:val="auto"/>
          <w:sz w:val="24"/>
          <w:szCs w:val="24"/>
          <w:highlight w:val="none"/>
        </w:rPr>
        <w:t>报价总表</w:t>
      </w:r>
      <w:r>
        <w:rPr>
          <w:rFonts w:ascii="宋体" w:hAnsi="宋体" w:cs="宋体"/>
          <w:color w:val="auto"/>
          <w:sz w:val="24"/>
          <w:szCs w:val="24"/>
          <w:highlight w:val="none"/>
        </w:rPr>
        <w:t>。</w:t>
      </w:r>
    </w:p>
    <w:p w14:paraId="7A350C4E">
      <w:pPr>
        <w:spacing w:line="400" w:lineRule="exact"/>
        <w:contextualSpacing/>
        <w:rPr>
          <w:rFonts w:hint="eastAsia" w:ascii="宋体" w:hAnsi="宋体"/>
          <w:bCs/>
          <w:color w:val="auto"/>
          <w:sz w:val="24"/>
          <w:szCs w:val="21"/>
          <w:highlight w:val="none"/>
        </w:rPr>
      </w:pPr>
    </w:p>
    <w:p w14:paraId="669F1995">
      <w:pPr>
        <w:pStyle w:val="260"/>
        <w:rPr>
          <w:rFonts w:hint="eastAsia" w:ascii="宋体" w:hAnsi="宋体"/>
          <w:bCs/>
          <w:color w:val="auto"/>
          <w:sz w:val="24"/>
          <w:szCs w:val="21"/>
          <w:highlight w:val="none"/>
        </w:rPr>
      </w:pPr>
    </w:p>
    <w:p w14:paraId="39688E8E">
      <w:pPr>
        <w:rPr>
          <w:rFonts w:hint="eastAsia" w:ascii="宋体" w:hAnsi="宋体"/>
          <w:bCs/>
          <w:color w:val="auto"/>
          <w:sz w:val="24"/>
          <w:szCs w:val="21"/>
          <w:highlight w:val="none"/>
        </w:rPr>
      </w:pPr>
    </w:p>
    <w:p w14:paraId="018609B7">
      <w:pPr>
        <w:pStyle w:val="260"/>
        <w:rPr>
          <w:rFonts w:hint="eastAsia" w:ascii="宋体" w:hAnsi="宋体"/>
          <w:bCs/>
          <w:color w:val="auto"/>
          <w:sz w:val="24"/>
          <w:szCs w:val="21"/>
          <w:highlight w:val="none"/>
        </w:rPr>
      </w:pPr>
    </w:p>
    <w:p w14:paraId="7B8A9409">
      <w:pPr>
        <w:rPr>
          <w:rFonts w:hint="eastAsia" w:ascii="宋体" w:hAnsi="宋体"/>
          <w:bCs/>
          <w:color w:val="auto"/>
          <w:sz w:val="24"/>
          <w:szCs w:val="21"/>
          <w:highlight w:val="none"/>
        </w:rPr>
      </w:pPr>
    </w:p>
    <w:p w14:paraId="4F5762B2">
      <w:pPr>
        <w:pStyle w:val="260"/>
        <w:rPr>
          <w:rFonts w:hint="eastAsia" w:ascii="宋体" w:hAnsi="宋体"/>
          <w:bCs/>
          <w:color w:val="auto"/>
          <w:sz w:val="24"/>
          <w:szCs w:val="21"/>
          <w:highlight w:val="none"/>
        </w:rPr>
      </w:pPr>
    </w:p>
    <w:p w14:paraId="470DB89F">
      <w:pPr>
        <w:rPr>
          <w:rFonts w:hint="eastAsia" w:ascii="宋体" w:hAnsi="宋体"/>
          <w:bCs/>
          <w:color w:val="auto"/>
          <w:sz w:val="24"/>
          <w:szCs w:val="21"/>
          <w:highlight w:val="none"/>
        </w:rPr>
      </w:pPr>
    </w:p>
    <w:p w14:paraId="40D3B15D">
      <w:pPr>
        <w:pStyle w:val="260"/>
        <w:rPr>
          <w:rFonts w:hint="eastAsia" w:ascii="宋体" w:hAnsi="宋体"/>
          <w:bCs/>
          <w:color w:val="auto"/>
          <w:sz w:val="24"/>
          <w:szCs w:val="21"/>
          <w:highlight w:val="none"/>
        </w:rPr>
      </w:pPr>
    </w:p>
    <w:p w14:paraId="0653C381">
      <w:pPr>
        <w:rPr>
          <w:rFonts w:hint="eastAsia"/>
          <w:color w:val="auto"/>
          <w:highlight w:val="none"/>
        </w:rPr>
      </w:pPr>
    </w:p>
    <w:p w14:paraId="0CE0B780">
      <w:pPr>
        <w:spacing w:line="400" w:lineRule="exact"/>
        <w:contextualSpacing/>
        <w:rPr>
          <w:rFonts w:hint="eastAsia" w:ascii="宋体" w:hAnsi="宋体"/>
          <w:bCs/>
          <w:color w:val="auto"/>
          <w:sz w:val="24"/>
          <w:szCs w:val="21"/>
          <w:highlight w:val="none"/>
        </w:rPr>
      </w:pPr>
    </w:p>
    <w:p w14:paraId="4347D2E9">
      <w:pPr>
        <w:spacing w:line="400" w:lineRule="exact"/>
        <w:contextualSpacing/>
        <w:rPr>
          <w:rFonts w:hint="eastAsia" w:ascii="宋体" w:hAnsi="宋体"/>
          <w:bCs/>
          <w:color w:val="auto"/>
          <w:sz w:val="24"/>
          <w:szCs w:val="21"/>
          <w:highlight w:val="none"/>
        </w:rPr>
      </w:pPr>
    </w:p>
    <w:p w14:paraId="0A5A04C9">
      <w:pPr>
        <w:spacing w:line="400" w:lineRule="exact"/>
        <w:contextualSpacing/>
        <w:outlineLvl w:val="0"/>
        <w:rPr>
          <w:rFonts w:ascii="Times New Roman" w:hAnsi="Times New Roman" w:eastAsia="方正黑体_GBK"/>
          <w:color w:val="auto"/>
          <w:sz w:val="32"/>
          <w:szCs w:val="32"/>
          <w:highlight w:val="none"/>
        </w:rPr>
      </w:pPr>
      <w:r>
        <w:rPr>
          <w:rFonts w:ascii="Times New Roman" w:hAnsi="Times New Roman" w:eastAsia="方正黑体_GBK"/>
          <w:color w:val="auto"/>
          <w:sz w:val="32"/>
          <w:szCs w:val="32"/>
          <w:highlight w:val="none"/>
        </w:rPr>
        <w:t>附件</w:t>
      </w:r>
      <w:r>
        <w:rPr>
          <w:rFonts w:hint="eastAsia" w:ascii="Times New Roman" w:hAnsi="Times New Roman" w:eastAsia="方正黑体_GBK"/>
          <w:color w:val="auto"/>
          <w:sz w:val="32"/>
          <w:szCs w:val="32"/>
          <w:highlight w:val="none"/>
        </w:rPr>
        <w:t>9</w:t>
      </w:r>
    </w:p>
    <w:p w14:paraId="07617A97">
      <w:pPr>
        <w:spacing w:line="400" w:lineRule="exact"/>
        <w:contextualSpacing/>
        <w:rPr>
          <w:rFonts w:hint="eastAsia" w:ascii="宋体" w:hAnsi="宋体" w:cs="宋体"/>
          <w:color w:val="auto"/>
          <w:sz w:val="28"/>
          <w:szCs w:val="28"/>
          <w:highlight w:val="none"/>
        </w:rPr>
      </w:pPr>
    </w:p>
    <w:p w14:paraId="17B6FF7E">
      <w:pPr>
        <w:spacing w:line="400" w:lineRule="exact"/>
        <w:jc w:val="center"/>
        <w:rPr>
          <w:color w:val="auto"/>
          <w:sz w:val="32"/>
          <w:szCs w:val="32"/>
          <w:highlight w:val="none"/>
        </w:rPr>
      </w:pPr>
      <w:r>
        <w:rPr>
          <w:rFonts w:hint="eastAsia"/>
          <w:b/>
          <w:bCs/>
          <w:color w:val="auto"/>
          <w:sz w:val="32"/>
          <w:szCs w:val="32"/>
          <w:highlight w:val="none"/>
        </w:rPr>
        <w:t>分项报价明细表（货物类）</w:t>
      </w:r>
    </w:p>
    <w:p w14:paraId="3637FE88">
      <w:pPr>
        <w:spacing w:line="40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供应商（盖章）：</w:t>
      </w:r>
    </w:p>
    <w:tbl>
      <w:tblPr>
        <w:tblStyle w:val="28"/>
        <w:tblW w:w="99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43"/>
        <w:gridCol w:w="1348"/>
        <w:gridCol w:w="1218"/>
        <w:gridCol w:w="1283"/>
        <w:gridCol w:w="998"/>
        <w:gridCol w:w="856"/>
        <w:gridCol w:w="855"/>
        <w:gridCol w:w="856"/>
        <w:gridCol w:w="1499"/>
      </w:tblGrid>
      <w:tr w14:paraId="4A7DB5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92" w:hRule="exact"/>
          <w:jc w:val="center"/>
        </w:trPr>
        <w:tc>
          <w:tcPr>
            <w:tcW w:w="1043" w:type="dxa"/>
            <w:vAlign w:val="center"/>
          </w:tcPr>
          <w:p w14:paraId="62E23593">
            <w:pPr>
              <w:spacing w:line="360" w:lineRule="auto"/>
              <w:jc w:val="center"/>
              <w:rPr>
                <w:rFonts w:ascii="宋体" w:hAnsi="宋体"/>
                <w:b/>
                <w:color w:val="auto"/>
                <w:szCs w:val="21"/>
                <w:highlight w:val="none"/>
              </w:rPr>
            </w:pPr>
            <w:r>
              <w:rPr>
                <w:rFonts w:hint="eastAsia" w:ascii="宋体" w:hAnsi="宋体"/>
                <w:b/>
                <w:color w:val="auto"/>
                <w:szCs w:val="21"/>
                <w:highlight w:val="none"/>
              </w:rPr>
              <w:t>序号</w:t>
            </w:r>
          </w:p>
        </w:tc>
        <w:tc>
          <w:tcPr>
            <w:tcW w:w="1348" w:type="dxa"/>
            <w:vAlign w:val="center"/>
          </w:tcPr>
          <w:p w14:paraId="7331CC19">
            <w:pPr>
              <w:spacing w:line="360" w:lineRule="auto"/>
              <w:jc w:val="center"/>
              <w:rPr>
                <w:rFonts w:ascii="宋体" w:hAnsi="宋体"/>
                <w:b/>
                <w:color w:val="auto"/>
                <w:szCs w:val="21"/>
                <w:highlight w:val="none"/>
              </w:rPr>
            </w:pPr>
            <w:r>
              <w:rPr>
                <w:rFonts w:hint="eastAsia" w:ascii="宋体" w:hAnsi="宋体"/>
                <w:b/>
                <w:color w:val="auto"/>
                <w:szCs w:val="21"/>
                <w:highlight w:val="none"/>
              </w:rPr>
              <w:t>名称</w:t>
            </w:r>
          </w:p>
        </w:tc>
        <w:tc>
          <w:tcPr>
            <w:tcW w:w="1218" w:type="dxa"/>
            <w:vAlign w:val="center"/>
          </w:tcPr>
          <w:p w14:paraId="7A9E3760">
            <w:pPr>
              <w:spacing w:line="360" w:lineRule="auto"/>
              <w:jc w:val="center"/>
              <w:rPr>
                <w:rFonts w:ascii="宋体" w:hAnsi="宋体"/>
                <w:b/>
                <w:color w:val="auto"/>
                <w:szCs w:val="21"/>
                <w:highlight w:val="none"/>
              </w:rPr>
            </w:pPr>
            <w:r>
              <w:rPr>
                <w:rFonts w:hint="eastAsia" w:ascii="宋体" w:hAnsi="宋体"/>
                <w:b/>
                <w:color w:val="auto"/>
                <w:szCs w:val="21"/>
                <w:highlight w:val="none"/>
              </w:rPr>
              <w:t>规格型号</w:t>
            </w:r>
          </w:p>
        </w:tc>
        <w:tc>
          <w:tcPr>
            <w:tcW w:w="1283" w:type="dxa"/>
            <w:vAlign w:val="center"/>
          </w:tcPr>
          <w:p w14:paraId="7EB57F6C">
            <w:pPr>
              <w:spacing w:line="360" w:lineRule="auto"/>
              <w:jc w:val="center"/>
              <w:rPr>
                <w:rFonts w:ascii="宋体" w:hAnsi="宋体"/>
                <w:b/>
                <w:color w:val="auto"/>
                <w:szCs w:val="21"/>
                <w:highlight w:val="none"/>
              </w:rPr>
            </w:pPr>
            <w:r>
              <w:rPr>
                <w:rFonts w:hint="eastAsia" w:ascii="宋体" w:hAnsi="宋体"/>
                <w:b/>
                <w:color w:val="auto"/>
                <w:szCs w:val="21"/>
                <w:highlight w:val="none"/>
              </w:rPr>
              <w:t>品牌</w:t>
            </w:r>
          </w:p>
        </w:tc>
        <w:tc>
          <w:tcPr>
            <w:tcW w:w="998" w:type="dxa"/>
            <w:vAlign w:val="center"/>
          </w:tcPr>
          <w:p w14:paraId="441328B1">
            <w:pPr>
              <w:spacing w:line="360" w:lineRule="auto"/>
              <w:jc w:val="center"/>
              <w:rPr>
                <w:rFonts w:ascii="宋体" w:hAnsi="宋体"/>
                <w:b/>
                <w:color w:val="auto"/>
                <w:szCs w:val="21"/>
                <w:highlight w:val="none"/>
              </w:rPr>
            </w:pPr>
            <w:r>
              <w:rPr>
                <w:rFonts w:hint="eastAsia" w:ascii="宋体" w:hAnsi="宋体"/>
                <w:b/>
                <w:color w:val="auto"/>
                <w:szCs w:val="21"/>
                <w:highlight w:val="none"/>
              </w:rPr>
              <w:t>单位</w:t>
            </w:r>
          </w:p>
        </w:tc>
        <w:tc>
          <w:tcPr>
            <w:tcW w:w="856" w:type="dxa"/>
            <w:vAlign w:val="center"/>
          </w:tcPr>
          <w:p w14:paraId="4AA9BECF">
            <w:pPr>
              <w:spacing w:line="360" w:lineRule="auto"/>
              <w:jc w:val="center"/>
              <w:rPr>
                <w:rFonts w:ascii="宋体" w:hAnsi="宋体"/>
                <w:b/>
                <w:color w:val="auto"/>
                <w:szCs w:val="21"/>
                <w:highlight w:val="none"/>
              </w:rPr>
            </w:pPr>
            <w:r>
              <w:rPr>
                <w:rFonts w:hint="eastAsia" w:ascii="宋体" w:hAnsi="宋体"/>
                <w:b/>
                <w:color w:val="auto"/>
                <w:szCs w:val="21"/>
                <w:highlight w:val="none"/>
              </w:rPr>
              <w:t>数量</w:t>
            </w:r>
          </w:p>
        </w:tc>
        <w:tc>
          <w:tcPr>
            <w:tcW w:w="855" w:type="dxa"/>
            <w:vAlign w:val="center"/>
          </w:tcPr>
          <w:p w14:paraId="29226EA6">
            <w:pPr>
              <w:spacing w:line="360" w:lineRule="auto"/>
              <w:jc w:val="center"/>
              <w:rPr>
                <w:rFonts w:ascii="宋体" w:hAnsi="宋体"/>
                <w:b/>
                <w:color w:val="auto"/>
                <w:szCs w:val="21"/>
                <w:highlight w:val="none"/>
              </w:rPr>
            </w:pPr>
            <w:r>
              <w:rPr>
                <w:rFonts w:hint="eastAsia" w:ascii="宋体" w:hAnsi="宋体"/>
                <w:b/>
                <w:color w:val="auto"/>
                <w:szCs w:val="21"/>
                <w:highlight w:val="none"/>
              </w:rPr>
              <w:t>单价</w:t>
            </w:r>
          </w:p>
        </w:tc>
        <w:tc>
          <w:tcPr>
            <w:tcW w:w="856" w:type="dxa"/>
            <w:vAlign w:val="center"/>
          </w:tcPr>
          <w:p w14:paraId="213008BC">
            <w:pPr>
              <w:spacing w:line="360" w:lineRule="auto"/>
              <w:jc w:val="center"/>
              <w:rPr>
                <w:rFonts w:ascii="宋体" w:hAnsi="宋体"/>
                <w:b/>
                <w:color w:val="auto"/>
                <w:szCs w:val="21"/>
                <w:highlight w:val="none"/>
              </w:rPr>
            </w:pPr>
            <w:r>
              <w:rPr>
                <w:rFonts w:hint="eastAsia" w:ascii="宋体" w:hAnsi="宋体"/>
                <w:b/>
                <w:color w:val="auto"/>
                <w:szCs w:val="21"/>
                <w:highlight w:val="none"/>
              </w:rPr>
              <w:t>金额</w:t>
            </w:r>
          </w:p>
        </w:tc>
        <w:tc>
          <w:tcPr>
            <w:tcW w:w="1499" w:type="dxa"/>
            <w:vAlign w:val="center"/>
          </w:tcPr>
          <w:p w14:paraId="5014C787">
            <w:pPr>
              <w:spacing w:line="360" w:lineRule="auto"/>
              <w:ind w:firstLine="105"/>
              <w:jc w:val="center"/>
              <w:rPr>
                <w:rFonts w:ascii="宋体" w:hAnsi="宋体"/>
                <w:b/>
                <w:color w:val="auto"/>
                <w:szCs w:val="21"/>
                <w:highlight w:val="none"/>
              </w:rPr>
            </w:pPr>
            <w:r>
              <w:rPr>
                <w:rFonts w:hint="eastAsia" w:ascii="宋体" w:hAnsi="宋体"/>
                <w:b/>
                <w:color w:val="auto"/>
                <w:szCs w:val="21"/>
                <w:highlight w:val="none"/>
              </w:rPr>
              <w:t>备注（是否为主要标的）</w:t>
            </w:r>
          </w:p>
        </w:tc>
      </w:tr>
      <w:tr w14:paraId="7F7195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37" w:hRule="atLeast"/>
          <w:jc w:val="center"/>
        </w:trPr>
        <w:tc>
          <w:tcPr>
            <w:tcW w:w="1043" w:type="dxa"/>
            <w:vAlign w:val="center"/>
          </w:tcPr>
          <w:p w14:paraId="31CC00FA">
            <w:pPr>
              <w:spacing w:line="360" w:lineRule="auto"/>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1</w:t>
            </w:r>
          </w:p>
        </w:tc>
        <w:tc>
          <w:tcPr>
            <w:tcW w:w="1348" w:type="dxa"/>
            <w:vAlign w:val="center"/>
          </w:tcPr>
          <w:p w14:paraId="308022B6">
            <w:pPr>
              <w:spacing w:line="360" w:lineRule="auto"/>
              <w:jc w:val="center"/>
              <w:rPr>
                <w:rFonts w:ascii="仿宋_GB2312" w:hAnsi="宋体" w:eastAsia="仿宋_GB2312"/>
                <w:color w:val="auto"/>
                <w:sz w:val="24"/>
                <w:szCs w:val="24"/>
                <w:highlight w:val="none"/>
              </w:rPr>
            </w:pPr>
          </w:p>
        </w:tc>
        <w:tc>
          <w:tcPr>
            <w:tcW w:w="1218" w:type="dxa"/>
            <w:vAlign w:val="center"/>
          </w:tcPr>
          <w:p w14:paraId="16C87ACF">
            <w:pPr>
              <w:spacing w:line="360" w:lineRule="auto"/>
              <w:jc w:val="center"/>
              <w:rPr>
                <w:rFonts w:ascii="仿宋_GB2312" w:hAnsi="宋体" w:eastAsia="仿宋_GB2312"/>
                <w:color w:val="auto"/>
                <w:sz w:val="24"/>
                <w:szCs w:val="24"/>
                <w:highlight w:val="none"/>
              </w:rPr>
            </w:pPr>
          </w:p>
        </w:tc>
        <w:tc>
          <w:tcPr>
            <w:tcW w:w="1283" w:type="dxa"/>
            <w:vAlign w:val="center"/>
          </w:tcPr>
          <w:p w14:paraId="7A9AD787">
            <w:pPr>
              <w:spacing w:line="360" w:lineRule="auto"/>
              <w:jc w:val="center"/>
              <w:rPr>
                <w:rFonts w:ascii="仿宋_GB2312" w:hAnsi="宋体" w:eastAsia="仿宋_GB2312"/>
                <w:color w:val="auto"/>
                <w:sz w:val="24"/>
                <w:szCs w:val="24"/>
                <w:highlight w:val="none"/>
              </w:rPr>
            </w:pPr>
          </w:p>
        </w:tc>
        <w:tc>
          <w:tcPr>
            <w:tcW w:w="998" w:type="dxa"/>
            <w:vAlign w:val="center"/>
          </w:tcPr>
          <w:p w14:paraId="725BCF5C">
            <w:pPr>
              <w:spacing w:line="360" w:lineRule="auto"/>
              <w:jc w:val="center"/>
              <w:rPr>
                <w:rFonts w:ascii="仿宋_GB2312" w:hAnsi="宋体" w:eastAsia="仿宋_GB2312"/>
                <w:color w:val="auto"/>
                <w:sz w:val="24"/>
                <w:szCs w:val="24"/>
                <w:highlight w:val="none"/>
              </w:rPr>
            </w:pPr>
          </w:p>
        </w:tc>
        <w:tc>
          <w:tcPr>
            <w:tcW w:w="856" w:type="dxa"/>
            <w:vAlign w:val="center"/>
          </w:tcPr>
          <w:p w14:paraId="6DAB663B">
            <w:pPr>
              <w:spacing w:line="360" w:lineRule="auto"/>
              <w:jc w:val="center"/>
              <w:rPr>
                <w:rFonts w:ascii="仿宋_GB2312" w:hAnsi="宋体" w:eastAsia="仿宋_GB2312"/>
                <w:color w:val="auto"/>
                <w:sz w:val="24"/>
                <w:szCs w:val="24"/>
                <w:highlight w:val="none"/>
              </w:rPr>
            </w:pPr>
          </w:p>
        </w:tc>
        <w:tc>
          <w:tcPr>
            <w:tcW w:w="855" w:type="dxa"/>
            <w:vAlign w:val="center"/>
          </w:tcPr>
          <w:p w14:paraId="0F7814A2">
            <w:pPr>
              <w:spacing w:line="360" w:lineRule="auto"/>
              <w:jc w:val="center"/>
              <w:rPr>
                <w:rFonts w:ascii="仿宋_GB2312" w:hAnsi="宋体" w:eastAsia="仿宋_GB2312"/>
                <w:color w:val="auto"/>
                <w:sz w:val="24"/>
                <w:szCs w:val="24"/>
                <w:highlight w:val="none"/>
              </w:rPr>
            </w:pPr>
          </w:p>
        </w:tc>
        <w:tc>
          <w:tcPr>
            <w:tcW w:w="856" w:type="dxa"/>
            <w:vAlign w:val="center"/>
          </w:tcPr>
          <w:p w14:paraId="5B5BDD43">
            <w:pPr>
              <w:spacing w:line="360" w:lineRule="auto"/>
              <w:jc w:val="center"/>
              <w:rPr>
                <w:rFonts w:ascii="仿宋_GB2312" w:hAnsi="宋体" w:eastAsia="仿宋_GB2312"/>
                <w:color w:val="auto"/>
                <w:sz w:val="24"/>
                <w:szCs w:val="24"/>
                <w:highlight w:val="none"/>
              </w:rPr>
            </w:pPr>
          </w:p>
        </w:tc>
        <w:tc>
          <w:tcPr>
            <w:tcW w:w="1499" w:type="dxa"/>
            <w:vAlign w:val="center"/>
          </w:tcPr>
          <w:p w14:paraId="77288252">
            <w:pPr>
              <w:spacing w:line="360" w:lineRule="auto"/>
              <w:jc w:val="center"/>
              <w:rPr>
                <w:rFonts w:ascii="仿宋_GB2312" w:hAnsi="宋体" w:eastAsia="仿宋_GB2312"/>
                <w:color w:val="auto"/>
                <w:sz w:val="24"/>
                <w:szCs w:val="24"/>
                <w:highlight w:val="none"/>
              </w:rPr>
            </w:pPr>
          </w:p>
        </w:tc>
      </w:tr>
      <w:tr w14:paraId="3D81D4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2" w:hRule="atLeast"/>
          <w:jc w:val="center"/>
        </w:trPr>
        <w:tc>
          <w:tcPr>
            <w:tcW w:w="1043" w:type="dxa"/>
            <w:vAlign w:val="center"/>
          </w:tcPr>
          <w:p w14:paraId="462795F3">
            <w:pPr>
              <w:spacing w:line="360" w:lineRule="auto"/>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2</w:t>
            </w:r>
          </w:p>
        </w:tc>
        <w:tc>
          <w:tcPr>
            <w:tcW w:w="1348" w:type="dxa"/>
            <w:vAlign w:val="center"/>
          </w:tcPr>
          <w:p w14:paraId="4F829886">
            <w:pPr>
              <w:spacing w:line="360" w:lineRule="auto"/>
              <w:jc w:val="center"/>
              <w:rPr>
                <w:rFonts w:ascii="仿宋_GB2312" w:hAnsi="宋体" w:eastAsia="仿宋_GB2312"/>
                <w:color w:val="auto"/>
                <w:sz w:val="24"/>
                <w:szCs w:val="24"/>
                <w:highlight w:val="none"/>
              </w:rPr>
            </w:pPr>
          </w:p>
        </w:tc>
        <w:tc>
          <w:tcPr>
            <w:tcW w:w="1218" w:type="dxa"/>
            <w:vAlign w:val="center"/>
          </w:tcPr>
          <w:p w14:paraId="1BB6FB2E">
            <w:pPr>
              <w:spacing w:line="360" w:lineRule="auto"/>
              <w:jc w:val="center"/>
              <w:rPr>
                <w:rFonts w:ascii="仿宋_GB2312" w:hAnsi="宋体" w:eastAsia="仿宋_GB2312"/>
                <w:color w:val="auto"/>
                <w:sz w:val="24"/>
                <w:szCs w:val="24"/>
                <w:highlight w:val="none"/>
              </w:rPr>
            </w:pPr>
          </w:p>
        </w:tc>
        <w:tc>
          <w:tcPr>
            <w:tcW w:w="1283" w:type="dxa"/>
            <w:vAlign w:val="center"/>
          </w:tcPr>
          <w:p w14:paraId="4BCA3721">
            <w:pPr>
              <w:spacing w:line="360" w:lineRule="auto"/>
              <w:jc w:val="center"/>
              <w:rPr>
                <w:rFonts w:ascii="仿宋_GB2312" w:hAnsi="宋体" w:eastAsia="仿宋_GB2312"/>
                <w:color w:val="auto"/>
                <w:sz w:val="24"/>
                <w:szCs w:val="24"/>
                <w:highlight w:val="none"/>
              </w:rPr>
            </w:pPr>
          </w:p>
        </w:tc>
        <w:tc>
          <w:tcPr>
            <w:tcW w:w="998" w:type="dxa"/>
            <w:vAlign w:val="center"/>
          </w:tcPr>
          <w:p w14:paraId="305AFFF4">
            <w:pPr>
              <w:spacing w:line="360" w:lineRule="auto"/>
              <w:jc w:val="center"/>
              <w:rPr>
                <w:rFonts w:ascii="仿宋_GB2312" w:hAnsi="宋体" w:eastAsia="仿宋_GB2312"/>
                <w:color w:val="auto"/>
                <w:sz w:val="24"/>
                <w:szCs w:val="24"/>
                <w:highlight w:val="none"/>
              </w:rPr>
            </w:pPr>
          </w:p>
        </w:tc>
        <w:tc>
          <w:tcPr>
            <w:tcW w:w="856" w:type="dxa"/>
            <w:vAlign w:val="center"/>
          </w:tcPr>
          <w:p w14:paraId="4DB1A782">
            <w:pPr>
              <w:spacing w:line="360" w:lineRule="auto"/>
              <w:jc w:val="center"/>
              <w:rPr>
                <w:rFonts w:ascii="仿宋_GB2312" w:hAnsi="宋体" w:eastAsia="仿宋_GB2312"/>
                <w:color w:val="auto"/>
                <w:sz w:val="24"/>
                <w:szCs w:val="24"/>
                <w:highlight w:val="none"/>
              </w:rPr>
            </w:pPr>
          </w:p>
        </w:tc>
        <w:tc>
          <w:tcPr>
            <w:tcW w:w="855" w:type="dxa"/>
            <w:vAlign w:val="center"/>
          </w:tcPr>
          <w:p w14:paraId="74745FE9">
            <w:pPr>
              <w:spacing w:line="360" w:lineRule="auto"/>
              <w:jc w:val="center"/>
              <w:rPr>
                <w:rFonts w:ascii="仿宋_GB2312" w:hAnsi="宋体" w:eastAsia="仿宋_GB2312"/>
                <w:color w:val="auto"/>
                <w:sz w:val="24"/>
                <w:szCs w:val="24"/>
                <w:highlight w:val="none"/>
              </w:rPr>
            </w:pPr>
          </w:p>
        </w:tc>
        <w:tc>
          <w:tcPr>
            <w:tcW w:w="856" w:type="dxa"/>
            <w:vAlign w:val="center"/>
          </w:tcPr>
          <w:p w14:paraId="157EEC88">
            <w:pPr>
              <w:spacing w:line="360" w:lineRule="auto"/>
              <w:jc w:val="center"/>
              <w:rPr>
                <w:rFonts w:ascii="仿宋_GB2312" w:hAnsi="宋体" w:eastAsia="仿宋_GB2312"/>
                <w:color w:val="auto"/>
                <w:sz w:val="24"/>
                <w:szCs w:val="24"/>
                <w:highlight w:val="none"/>
              </w:rPr>
            </w:pPr>
          </w:p>
        </w:tc>
        <w:tc>
          <w:tcPr>
            <w:tcW w:w="1499" w:type="dxa"/>
            <w:vAlign w:val="center"/>
          </w:tcPr>
          <w:p w14:paraId="4A7ACC26">
            <w:pPr>
              <w:spacing w:line="360" w:lineRule="auto"/>
              <w:jc w:val="center"/>
              <w:rPr>
                <w:rFonts w:ascii="仿宋_GB2312" w:hAnsi="宋体" w:eastAsia="仿宋_GB2312"/>
                <w:color w:val="auto"/>
                <w:sz w:val="24"/>
                <w:szCs w:val="24"/>
                <w:highlight w:val="none"/>
              </w:rPr>
            </w:pPr>
          </w:p>
        </w:tc>
      </w:tr>
      <w:tr w14:paraId="67FEE3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4" w:hRule="atLeast"/>
          <w:jc w:val="center"/>
        </w:trPr>
        <w:tc>
          <w:tcPr>
            <w:tcW w:w="1043" w:type="dxa"/>
            <w:vAlign w:val="center"/>
          </w:tcPr>
          <w:p w14:paraId="7272B4B0">
            <w:pPr>
              <w:spacing w:line="360" w:lineRule="auto"/>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3</w:t>
            </w:r>
          </w:p>
        </w:tc>
        <w:tc>
          <w:tcPr>
            <w:tcW w:w="1348" w:type="dxa"/>
            <w:vAlign w:val="center"/>
          </w:tcPr>
          <w:p w14:paraId="34742DB5">
            <w:pPr>
              <w:spacing w:line="360" w:lineRule="auto"/>
              <w:jc w:val="center"/>
              <w:rPr>
                <w:rFonts w:ascii="仿宋_GB2312" w:hAnsi="宋体" w:eastAsia="仿宋_GB2312"/>
                <w:color w:val="auto"/>
                <w:sz w:val="24"/>
                <w:szCs w:val="24"/>
                <w:highlight w:val="none"/>
              </w:rPr>
            </w:pPr>
          </w:p>
        </w:tc>
        <w:tc>
          <w:tcPr>
            <w:tcW w:w="1218" w:type="dxa"/>
            <w:vAlign w:val="center"/>
          </w:tcPr>
          <w:p w14:paraId="226C49F3">
            <w:pPr>
              <w:spacing w:line="360" w:lineRule="auto"/>
              <w:jc w:val="center"/>
              <w:rPr>
                <w:rFonts w:ascii="仿宋_GB2312" w:hAnsi="宋体" w:eastAsia="仿宋_GB2312"/>
                <w:color w:val="auto"/>
                <w:sz w:val="24"/>
                <w:szCs w:val="24"/>
                <w:highlight w:val="none"/>
              </w:rPr>
            </w:pPr>
          </w:p>
        </w:tc>
        <w:tc>
          <w:tcPr>
            <w:tcW w:w="1283" w:type="dxa"/>
            <w:vAlign w:val="center"/>
          </w:tcPr>
          <w:p w14:paraId="0978716F">
            <w:pPr>
              <w:spacing w:line="360" w:lineRule="auto"/>
              <w:jc w:val="center"/>
              <w:rPr>
                <w:rFonts w:ascii="仿宋_GB2312" w:hAnsi="宋体" w:eastAsia="仿宋_GB2312"/>
                <w:color w:val="auto"/>
                <w:sz w:val="24"/>
                <w:szCs w:val="24"/>
                <w:highlight w:val="none"/>
              </w:rPr>
            </w:pPr>
          </w:p>
        </w:tc>
        <w:tc>
          <w:tcPr>
            <w:tcW w:w="998" w:type="dxa"/>
            <w:vAlign w:val="center"/>
          </w:tcPr>
          <w:p w14:paraId="1498FFAB">
            <w:pPr>
              <w:spacing w:line="360" w:lineRule="auto"/>
              <w:jc w:val="center"/>
              <w:rPr>
                <w:rFonts w:ascii="仿宋_GB2312" w:hAnsi="宋体" w:eastAsia="仿宋_GB2312"/>
                <w:color w:val="auto"/>
                <w:sz w:val="24"/>
                <w:szCs w:val="24"/>
                <w:highlight w:val="none"/>
              </w:rPr>
            </w:pPr>
          </w:p>
        </w:tc>
        <w:tc>
          <w:tcPr>
            <w:tcW w:w="856" w:type="dxa"/>
            <w:vAlign w:val="center"/>
          </w:tcPr>
          <w:p w14:paraId="45B85A21">
            <w:pPr>
              <w:spacing w:line="360" w:lineRule="auto"/>
              <w:jc w:val="center"/>
              <w:rPr>
                <w:rFonts w:ascii="仿宋_GB2312" w:hAnsi="宋体" w:eastAsia="仿宋_GB2312"/>
                <w:color w:val="auto"/>
                <w:sz w:val="24"/>
                <w:szCs w:val="24"/>
                <w:highlight w:val="none"/>
              </w:rPr>
            </w:pPr>
          </w:p>
        </w:tc>
        <w:tc>
          <w:tcPr>
            <w:tcW w:w="855" w:type="dxa"/>
            <w:vAlign w:val="center"/>
          </w:tcPr>
          <w:p w14:paraId="68A1C3A0">
            <w:pPr>
              <w:spacing w:line="360" w:lineRule="auto"/>
              <w:jc w:val="center"/>
              <w:rPr>
                <w:rFonts w:ascii="仿宋_GB2312" w:hAnsi="宋体" w:eastAsia="仿宋_GB2312"/>
                <w:color w:val="auto"/>
                <w:sz w:val="24"/>
                <w:szCs w:val="24"/>
                <w:highlight w:val="none"/>
              </w:rPr>
            </w:pPr>
          </w:p>
        </w:tc>
        <w:tc>
          <w:tcPr>
            <w:tcW w:w="856" w:type="dxa"/>
            <w:vAlign w:val="center"/>
          </w:tcPr>
          <w:p w14:paraId="1E2AB938">
            <w:pPr>
              <w:spacing w:line="360" w:lineRule="auto"/>
              <w:jc w:val="center"/>
              <w:rPr>
                <w:rFonts w:ascii="仿宋_GB2312" w:hAnsi="宋体" w:eastAsia="仿宋_GB2312"/>
                <w:color w:val="auto"/>
                <w:sz w:val="24"/>
                <w:szCs w:val="24"/>
                <w:highlight w:val="none"/>
              </w:rPr>
            </w:pPr>
          </w:p>
        </w:tc>
        <w:tc>
          <w:tcPr>
            <w:tcW w:w="1499" w:type="dxa"/>
            <w:vAlign w:val="center"/>
          </w:tcPr>
          <w:p w14:paraId="789A6B00">
            <w:pPr>
              <w:spacing w:line="360" w:lineRule="auto"/>
              <w:jc w:val="center"/>
              <w:rPr>
                <w:rFonts w:ascii="仿宋_GB2312" w:hAnsi="宋体" w:eastAsia="仿宋_GB2312"/>
                <w:color w:val="auto"/>
                <w:sz w:val="24"/>
                <w:szCs w:val="24"/>
                <w:highlight w:val="none"/>
              </w:rPr>
            </w:pPr>
          </w:p>
        </w:tc>
      </w:tr>
      <w:tr w14:paraId="600660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4" w:hRule="atLeast"/>
          <w:jc w:val="center"/>
        </w:trPr>
        <w:tc>
          <w:tcPr>
            <w:tcW w:w="1043" w:type="dxa"/>
            <w:vAlign w:val="center"/>
          </w:tcPr>
          <w:p w14:paraId="769BC98E">
            <w:pPr>
              <w:spacing w:line="360" w:lineRule="auto"/>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4</w:t>
            </w:r>
          </w:p>
        </w:tc>
        <w:tc>
          <w:tcPr>
            <w:tcW w:w="1348" w:type="dxa"/>
            <w:vAlign w:val="center"/>
          </w:tcPr>
          <w:p w14:paraId="0ECC1F49">
            <w:pPr>
              <w:spacing w:line="360" w:lineRule="auto"/>
              <w:jc w:val="center"/>
              <w:rPr>
                <w:rFonts w:ascii="仿宋_GB2312" w:hAnsi="宋体" w:eastAsia="仿宋_GB2312"/>
                <w:color w:val="auto"/>
                <w:sz w:val="24"/>
                <w:szCs w:val="24"/>
                <w:highlight w:val="none"/>
              </w:rPr>
            </w:pPr>
          </w:p>
        </w:tc>
        <w:tc>
          <w:tcPr>
            <w:tcW w:w="1218" w:type="dxa"/>
            <w:vAlign w:val="center"/>
          </w:tcPr>
          <w:p w14:paraId="6A4A73BF">
            <w:pPr>
              <w:spacing w:line="360" w:lineRule="auto"/>
              <w:jc w:val="center"/>
              <w:rPr>
                <w:rFonts w:ascii="仿宋_GB2312" w:hAnsi="宋体" w:eastAsia="仿宋_GB2312"/>
                <w:color w:val="auto"/>
                <w:sz w:val="24"/>
                <w:szCs w:val="24"/>
                <w:highlight w:val="none"/>
              </w:rPr>
            </w:pPr>
          </w:p>
        </w:tc>
        <w:tc>
          <w:tcPr>
            <w:tcW w:w="1283" w:type="dxa"/>
            <w:vAlign w:val="center"/>
          </w:tcPr>
          <w:p w14:paraId="345B750C">
            <w:pPr>
              <w:spacing w:line="360" w:lineRule="auto"/>
              <w:jc w:val="center"/>
              <w:rPr>
                <w:rFonts w:ascii="仿宋_GB2312" w:hAnsi="宋体" w:eastAsia="仿宋_GB2312"/>
                <w:color w:val="auto"/>
                <w:sz w:val="24"/>
                <w:szCs w:val="24"/>
                <w:highlight w:val="none"/>
              </w:rPr>
            </w:pPr>
          </w:p>
        </w:tc>
        <w:tc>
          <w:tcPr>
            <w:tcW w:w="998" w:type="dxa"/>
            <w:vAlign w:val="center"/>
          </w:tcPr>
          <w:p w14:paraId="1200CB48">
            <w:pPr>
              <w:spacing w:line="360" w:lineRule="auto"/>
              <w:jc w:val="center"/>
              <w:rPr>
                <w:rFonts w:ascii="仿宋_GB2312" w:hAnsi="宋体" w:eastAsia="仿宋_GB2312"/>
                <w:color w:val="auto"/>
                <w:sz w:val="24"/>
                <w:szCs w:val="24"/>
                <w:highlight w:val="none"/>
              </w:rPr>
            </w:pPr>
          </w:p>
        </w:tc>
        <w:tc>
          <w:tcPr>
            <w:tcW w:w="856" w:type="dxa"/>
            <w:vAlign w:val="center"/>
          </w:tcPr>
          <w:p w14:paraId="5B778F6E">
            <w:pPr>
              <w:spacing w:line="360" w:lineRule="auto"/>
              <w:jc w:val="center"/>
              <w:rPr>
                <w:rFonts w:ascii="仿宋_GB2312" w:hAnsi="宋体" w:eastAsia="仿宋_GB2312"/>
                <w:color w:val="auto"/>
                <w:sz w:val="24"/>
                <w:szCs w:val="24"/>
                <w:highlight w:val="none"/>
              </w:rPr>
            </w:pPr>
          </w:p>
        </w:tc>
        <w:tc>
          <w:tcPr>
            <w:tcW w:w="855" w:type="dxa"/>
            <w:vAlign w:val="center"/>
          </w:tcPr>
          <w:p w14:paraId="4184F1CA">
            <w:pPr>
              <w:spacing w:line="360" w:lineRule="auto"/>
              <w:jc w:val="center"/>
              <w:rPr>
                <w:rFonts w:ascii="仿宋_GB2312" w:hAnsi="宋体" w:eastAsia="仿宋_GB2312"/>
                <w:color w:val="auto"/>
                <w:sz w:val="24"/>
                <w:szCs w:val="24"/>
                <w:highlight w:val="none"/>
              </w:rPr>
            </w:pPr>
          </w:p>
        </w:tc>
        <w:tc>
          <w:tcPr>
            <w:tcW w:w="856" w:type="dxa"/>
            <w:vAlign w:val="center"/>
          </w:tcPr>
          <w:p w14:paraId="0AB84C7D">
            <w:pPr>
              <w:spacing w:line="360" w:lineRule="auto"/>
              <w:jc w:val="center"/>
              <w:rPr>
                <w:rFonts w:ascii="仿宋_GB2312" w:hAnsi="宋体" w:eastAsia="仿宋_GB2312"/>
                <w:color w:val="auto"/>
                <w:sz w:val="24"/>
                <w:szCs w:val="24"/>
                <w:highlight w:val="none"/>
              </w:rPr>
            </w:pPr>
          </w:p>
        </w:tc>
        <w:tc>
          <w:tcPr>
            <w:tcW w:w="1499" w:type="dxa"/>
            <w:vAlign w:val="center"/>
          </w:tcPr>
          <w:p w14:paraId="532BF9D0">
            <w:pPr>
              <w:spacing w:line="360" w:lineRule="auto"/>
              <w:jc w:val="center"/>
              <w:rPr>
                <w:rFonts w:ascii="仿宋_GB2312" w:hAnsi="宋体" w:eastAsia="仿宋_GB2312"/>
                <w:color w:val="auto"/>
                <w:sz w:val="24"/>
                <w:szCs w:val="24"/>
                <w:highlight w:val="none"/>
              </w:rPr>
            </w:pPr>
          </w:p>
        </w:tc>
      </w:tr>
      <w:tr w14:paraId="5F1C14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4" w:hRule="atLeast"/>
          <w:jc w:val="center"/>
        </w:trPr>
        <w:tc>
          <w:tcPr>
            <w:tcW w:w="1043" w:type="dxa"/>
            <w:vAlign w:val="center"/>
          </w:tcPr>
          <w:p w14:paraId="2AA4A286">
            <w:pPr>
              <w:spacing w:line="360" w:lineRule="auto"/>
              <w:jc w:val="center"/>
              <w:rPr>
                <w:rFonts w:ascii="仿宋_GB2312" w:hAnsi="宋体" w:eastAsia="仿宋_GB2312"/>
                <w:color w:val="auto"/>
                <w:sz w:val="24"/>
                <w:szCs w:val="24"/>
                <w:highlight w:val="none"/>
              </w:rPr>
            </w:pPr>
          </w:p>
        </w:tc>
        <w:tc>
          <w:tcPr>
            <w:tcW w:w="1348" w:type="dxa"/>
            <w:vAlign w:val="center"/>
          </w:tcPr>
          <w:p w14:paraId="4F93A1CE">
            <w:pPr>
              <w:spacing w:line="360" w:lineRule="auto"/>
              <w:jc w:val="center"/>
              <w:rPr>
                <w:rFonts w:ascii="仿宋_GB2312" w:hAnsi="宋体" w:eastAsia="仿宋_GB2312"/>
                <w:color w:val="auto"/>
                <w:sz w:val="24"/>
                <w:szCs w:val="24"/>
                <w:highlight w:val="none"/>
              </w:rPr>
            </w:pPr>
          </w:p>
        </w:tc>
        <w:tc>
          <w:tcPr>
            <w:tcW w:w="1218" w:type="dxa"/>
            <w:vAlign w:val="center"/>
          </w:tcPr>
          <w:p w14:paraId="34338CB0">
            <w:pPr>
              <w:spacing w:line="360" w:lineRule="auto"/>
              <w:jc w:val="center"/>
              <w:rPr>
                <w:rFonts w:ascii="仿宋_GB2312" w:hAnsi="宋体" w:eastAsia="仿宋_GB2312"/>
                <w:color w:val="auto"/>
                <w:sz w:val="24"/>
                <w:szCs w:val="24"/>
                <w:highlight w:val="none"/>
              </w:rPr>
            </w:pPr>
          </w:p>
        </w:tc>
        <w:tc>
          <w:tcPr>
            <w:tcW w:w="1283" w:type="dxa"/>
            <w:vAlign w:val="center"/>
          </w:tcPr>
          <w:p w14:paraId="1A5E910A">
            <w:pPr>
              <w:spacing w:line="360" w:lineRule="auto"/>
              <w:jc w:val="center"/>
              <w:rPr>
                <w:rFonts w:ascii="仿宋_GB2312" w:hAnsi="宋体" w:eastAsia="仿宋_GB2312"/>
                <w:color w:val="auto"/>
                <w:sz w:val="24"/>
                <w:szCs w:val="24"/>
                <w:highlight w:val="none"/>
              </w:rPr>
            </w:pPr>
          </w:p>
        </w:tc>
        <w:tc>
          <w:tcPr>
            <w:tcW w:w="998" w:type="dxa"/>
            <w:vAlign w:val="center"/>
          </w:tcPr>
          <w:p w14:paraId="68D0A45A">
            <w:pPr>
              <w:spacing w:line="360" w:lineRule="auto"/>
              <w:jc w:val="center"/>
              <w:rPr>
                <w:rFonts w:ascii="仿宋_GB2312" w:hAnsi="宋体" w:eastAsia="仿宋_GB2312"/>
                <w:color w:val="auto"/>
                <w:sz w:val="24"/>
                <w:szCs w:val="24"/>
                <w:highlight w:val="none"/>
              </w:rPr>
            </w:pPr>
          </w:p>
        </w:tc>
        <w:tc>
          <w:tcPr>
            <w:tcW w:w="856" w:type="dxa"/>
            <w:vAlign w:val="center"/>
          </w:tcPr>
          <w:p w14:paraId="5C36EE82">
            <w:pPr>
              <w:spacing w:line="360" w:lineRule="auto"/>
              <w:jc w:val="center"/>
              <w:rPr>
                <w:rFonts w:ascii="仿宋_GB2312" w:hAnsi="宋体" w:eastAsia="仿宋_GB2312"/>
                <w:color w:val="auto"/>
                <w:sz w:val="24"/>
                <w:szCs w:val="24"/>
                <w:highlight w:val="none"/>
              </w:rPr>
            </w:pPr>
          </w:p>
        </w:tc>
        <w:tc>
          <w:tcPr>
            <w:tcW w:w="855" w:type="dxa"/>
            <w:vAlign w:val="center"/>
          </w:tcPr>
          <w:p w14:paraId="0391521B">
            <w:pPr>
              <w:spacing w:line="360" w:lineRule="auto"/>
              <w:jc w:val="center"/>
              <w:rPr>
                <w:rFonts w:ascii="仿宋_GB2312" w:hAnsi="宋体" w:eastAsia="仿宋_GB2312"/>
                <w:color w:val="auto"/>
                <w:sz w:val="24"/>
                <w:szCs w:val="24"/>
                <w:highlight w:val="none"/>
              </w:rPr>
            </w:pPr>
          </w:p>
        </w:tc>
        <w:tc>
          <w:tcPr>
            <w:tcW w:w="856" w:type="dxa"/>
            <w:vAlign w:val="center"/>
          </w:tcPr>
          <w:p w14:paraId="535DA46C">
            <w:pPr>
              <w:spacing w:line="360" w:lineRule="auto"/>
              <w:jc w:val="center"/>
              <w:rPr>
                <w:rFonts w:ascii="仿宋_GB2312" w:hAnsi="宋体" w:eastAsia="仿宋_GB2312"/>
                <w:color w:val="auto"/>
                <w:sz w:val="24"/>
                <w:szCs w:val="24"/>
                <w:highlight w:val="none"/>
              </w:rPr>
            </w:pPr>
          </w:p>
        </w:tc>
        <w:tc>
          <w:tcPr>
            <w:tcW w:w="1499" w:type="dxa"/>
            <w:vAlign w:val="center"/>
          </w:tcPr>
          <w:p w14:paraId="7C22A819">
            <w:pPr>
              <w:spacing w:line="360" w:lineRule="auto"/>
              <w:jc w:val="center"/>
              <w:rPr>
                <w:rFonts w:ascii="仿宋_GB2312" w:hAnsi="宋体" w:eastAsia="仿宋_GB2312"/>
                <w:color w:val="auto"/>
                <w:sz w:val="24"/>
                <w:szCs w:val="24"/>
                <w:highlight w:val="none"/>
              </w:rPr>
            </w:pPr>
          </w:p>
        </w:tc>
      </w:tr>
      <w:tr w14:paraId="352459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34" w:hRule="atLeast"/>
          <w:jc w:val="center"/>
        </w:trPr>
        <w:tc>
          <w:tcPr>
            <w:tcW w:w="1043" w:type="dxa"/>
            <w:vAlign w:val="center"/>
          </w:tcPr>
          <w:p w14:paraId="6E8887E4">
            <w:pPr>
              <w:spacing w:line="360" w:lineRule="auto"/>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合计</w:t>
            </w:r>
          </w:p>
        </w:tc>
        <w:tc>
          <w:tcPr>
            <w:tcW w:w="8913" w:type="dxa"/>
            <w:gridSpan w:val="8"/>
            <w:vAlign w:val="center"/>
          </w:tcPr>
          <w:p w14:paraId="730E18E6">
            <w:pPr>
              <w:spacing w:line="360" w:lineRule="auto"/>
              <w:jc w:val="center"/>
              <w:rPr>
                <w:rFonts w:ascii="仿宋_GB2312" w:hAnsi="宋体" w:eastAsia="仿宋_GB2312"/>
                <w:color w:val="auto"/>
                <w:sz w:val="24"/>
                <w:szCs w:val="24"/>
                <w:highlight w:val="none"/>
              </w:rPr>
            </w:pPr>
          </w:p>
        </w:tc>
      </w:tr>
    </w:tbl>
    <w:p w14:paraId="70767E5C">
      <w:pPr>
        <w:spacing w:line="400" w:lineRule="exact"/>
        <w:ind w:left="984" w:hanging="984"/>
        <w:rPr>
          <w:rFonts w:ascii="仿宋_GB2312" w:hAnsi="Times New Roman" w:eastAsia="仿宋_GB2312"/>
          <w:b/>
          <w:bCs/>
          <w:color w:val="auto"/>
          <w:sz w:val="28"/>
          <w:szCs w:val="28"/>
          <w:highlight w:val="none"/>
        </w:rPr>
      </w:pPr>
    </w:p>
    <w:p w14:paraId="6A2C0520">
      <w:pPr>
        <w:spacing w:line="300" w:lineRule="auto"/>
        <w:outlineLvl w:val="0"/>
        <w:rPr>
          <w:rFonts w:hint="eastAsia" w:ascii="宋体" w:hAnsi="宋体" w:cs="宋体"/>
          <w:b/>
          <w:color w:val="auto"/>
          <w:sz w:val="28"/>
          <w:szCs w:val="28"/>
          <w:highlight w:val="none"/>
          <w:lang w:val="zh-CN"/>
        </w:rPr>
      </w:pPr>
    </w:p>
    <w:p w14:paraId="769FC8AC">
      <w:pPr>
        <w:spacing w:line="300" w:lineRule="auto"/>
        <w:outlineLvl w:val="0"/>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t>注：1.供应商必须详细报出采购清单中各个子项的名称、品牌、规格型号、数量、单价、备注中的内容（是否为主要标的）。且本表各分项报价合计应当与报价总表报价合计相等。请各供应商务必按照以上要求填报，否则作为无效响应处理。</w:t>
      </w:r>
    </w:p>
    <w:p w14:paraId="15B4C5F2">
      <w:pPr>
        <w:spacing w:line="300" w:lineRule="auto"/>
        <w:outlineLvl w:val="0"/>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t>2.</w:t>
      </w:r>
      <w:r>
        <w:rPr>
          <w:rFonts w:hint="eastAsia" w:ascii="宋体" w:hAnsi="宋体" w:cs="宋体"/>
          <w:b/>
          <w:color w:val="auto"/>
          <w:sz w:val="28"/>
          <w:szCs w:val="28"/>
          <w:highlight w:val="none"/>
        </w:rPr>
        <w:t xml:space="preserve"> 供应商须详细备注主要标的信息，并</w:t>
      </w:r>
      <w:r>
        <w:rPr>
          <w:rFonts w:hint="eastAsia" w:ascii="宋体" w:hAnsi="宋体" w:cs="宋体"/>
          <w:b/>
          <w:color w:val="auto"/>
          <w:sz w:val="28"/>
          <w:szCs w:val="28"/>
          <w:highlight w:val="none"/>
          <w:lang w:val="zh-CN"/>
        </w:rPr>
        <w:t>将随成交公告进行公示。内容不实的，属于提供虚假材料谋取中标、成交，依照《中华人民共和</w:t>
      </w:r>
      <w:r>
        <w:rPr>
          <w:rFonts w:hint="eastAsia" w:ascii="宋体" w:hAnsi="宋体" w:cs="宋体"/>
          <w:b/>
          <w:color w:val="auto"/>
          <w:sz w:val="28"/>
          <w:szCs w:val="28"/>
          <w:highlight w:val="none"/>
        </w:rPr>
        <w:t>国政府采购法》等国家有关规定追究相应责</w:t>
      </w:r>
      <w:r>
        <w:rPr>
          <w:rFonts w:hint="eastAsia" w:ascii="宋体" w:hAnsi="宋体" w:cs="宋体"/>
          <w:b/>
          <w:color w:val="auto"/>
          <w:sz w:val="28"/>
          <w:szCs w:val="28"/>
          <w:highlight w:val="none"/>
          <w:lang w:val="zh-CN"/>
        </w:rPr>
        <w:t>任。</w:t>
      </w:r>
    </w:p>
    <w:p w14:paraId="606C2C9E">
      <w:pPr>
        <w:spacing w:line="300" w:lineRule="auto"/>
        <w:outlineLvl w:val="0"/>
        <w:rPr>
          <w:rFonts w:ascii="Times New Roman" w:hAnsi="Times New Roman" w:eastAsia="方正黑体_GBK"/>
          <w:color w:val="auto"/>
          <w:sz w:val="32"/>
          <w:szCs w:val="32"/>
          <w:highlight w:val="none"/>
        </w:rPr>
      </w:pPr>
      <w:r>
        <w:rPr>
          <w:rFonts w:ascii="宋体" w:hAnsi="宋体" w:eastAsia="幼圆" w:cs="Arial"/>
          <w:b/>
          <w:color w:val="auto"/>
          <w:sz w:val="24"/>
          <w:szCs w:val="44"/>
          <w:highlight w:val="none"/>
        </w:rPr>
        <w:br w:type="page" w:clear="all"/>
      </w:r>
      <w:r>
        <w:rPr>
          <w:rFonts w:ascii="Times New Roman" w:hAnsi="Times New Roman" w:eastAsia="方正黑体_GBK"/>
          <w:color w:val="auto"/>
          <w:sz w:val="32"/>
          <w:szCs w:val="32"/>
          <w:highlight w:val="none"/>
        </w:rPr>
        <w:t>附件</w:t>
      </w:r>
      <w:r>
        <w:rPr>
          <w:rFonts w:hint="eastAsia" w:ascii="Times New Roman" w:hAnsi="Times New Roman" w:eastAsia="方正黑体_GBK"/>
          <w:color w:val="auto"/>
          <w:sz w:val="32"/>
          <w:szCs w:val="32"/>
          <w:highlight w:val="none"/>
        </w:rPr>
        <w:t>10</w:t>
      </w:r>
    </w:p>
    <w:p w14:paraId="5A1DEBC2">
      <w:pPr>
        <w:spacing w:before="312" w:after="312" w:line="420" w:lineRule="exact"/>
        <w:jc w:val="center"/>
        <w:rPr>
          <w:rFonts w:eastAsia="宋体"/>
          <w:b/>
          <w:bCs/>
          <w:color w:val="auto"/>
          <w:sz w:val="28"/>
          <w:szCs w:val="28"/>
          <w:highlight w:val="none"/>
          <w:u w:val="none"/>
        </w:rPr>
      </w:pPr>
      <w:r>
        <w:rPr>
          <w:rFonts w:hint="eastAsia" w:eastAsia="宋体" w:cs="宋体"/>
          <w:b/>
          <w:bCs/>
          <w:color w:val="auto"/>
          <w:sz w:val="28"/>
          <w:szCs w:val="28"/>
          <w:highlight w:val="none"/>
          <w:u w:val="none"/>
        </w:rPr>
        <w:t>中小企业声明函</w:t>
      </w:r>
    </w:p>
    <w:p w14:paraId="4D9EE881">
      <w:pPr>
        <w:spacing w:line="420" w:lineRule="exact"/>
        <w:ind w:firstLine="432"/>
        <w:rPr>
          <w:rFonts w:eastAsia="宋体" w:cs="宋体"/>
          <w:color w:val="auto"/>
          <w:highlight w:val="none"/>
          <w:u w:val="none"/>
          <w:lang w:val="zh-CN"/>
        </w:rPr>
      </w:pPr>
      <w:r>
        <w:rPr>
          <w:rFonts w:hint="eastAsia" w:eastAsia="宋体" w:cs="宋体"/>
          <w:color w:val="auto"/>
          <w:highlight w:val="none"/>
          <w:u w:val="none"/>
          <w:lang w:val="zh-CN"/>
        </w:rPr>
        <w:t xml:space="preserve">本公司郑重声明，根据《政府采购促进中小企业发展管理办法》（财库﹝2020﹞46 号）的规定，本公司参加 </w:t>
      </w:r>
      <w:r>
        <w:rPr>
          <w:rFonts w:hint="eastAsia" w:cs="宋体"/>
          <w:color w:val="auto"/>
          <w:highlight w:val="none"/>
          <w:u w:val="single"/>
          <w:lang w:val="en-US" w:eastAsia="zh-CN"/>
        </w:rPr>
        <w:t>南通市海门区三厂街道中心卫生院</w:t>
      </w:r>
      <w:r>
        <w:rPr>
          <w:rFonts w:hint="eastAsia" w:eastAsia="宋体" w:cs="宋体"/>
          <w:color w:val="auto"/>
          <w:highlight w:val="none"/>
          <w:u w:val="none"/>
          <w:lang w:val="zh-CN"/>
        </w:rPr>
        <w:t xml:space="preserve"> </w:t>
      </w:r>
      <w:r>
        <w:rPr>
          <w:rFonts w:eastAsia="宋体" w:cs="宋体"/>
          <w:color w:val="auto"/>
          <w:highlight w:val="none"/>
          <w:u w:val="none"/>
          <w:lang w:val="zh-CN"/>
        </w:rPr>
        <w:t xml:space="preserve"> </w:t>
      </w:r>
      <w:r>
        <w:rPr>
          <w:rFonts w:hint="eastAsia" w:eastAsia="宋体" w:cs="宋体"/>
          <w:color w:val="auto"/>
          <w:highlight w:val="none"/>
          <w:u w:val="none"/>
          <w:lang w:val="zh-CN"/>
        </w:rPr>
        <w:t>的</w:t>
      </w:r>
      <w:r>
        <w:rPr>
          <w:rFonts w:hint="eastAsia" w:eastAsia="宋体" w:cs="宋体"/>
          <w:color w:val="auto"/>
          <w:highlight w:val="none"/>
          <w:u w:val="single"/>
          <w:lang w:val="en-US" w:eastAsia="zh-CN"/>
        </w:rPr>
        <w:t xml:space="preserve">                 </w:t>
      </w:r>
      <w:r>
        <w:rPr>
          <w:rFonts w:hint="eastAsia" w:eastAsia="宋体" w:cs="宋体"/>
          <w:color w:val="auto"/>
          <w:highlight w:val="none"/>
          <w:u w:val="none"/>
          <w:lang w:val="zh-CN"/>
        </w:rPr>
        <w:t>项目[项目编号：</w:t>
      </w:r>
      <w:r>
        <w:rPr>
          <w:rFonts w:hint="eastAsia" w:eastAsia="宋体" w:cs="宋体"/>
          <w:color w:val="auto"/>
          <w:highlight w:val="none"/>
          <w:u w:val="single"/>
          <w:lang w:val="en-US" w:eastAsia="zh-CN"/>
        </w:rPr>
        <w:t xml:space="preserve">                 </w:t>
      </w:r>
      <w:r>
        <w:rPr>
          <w:rFonts w:hint="eastAsia" w:eastAsia="宋体" w:cs="宋体"/>
          <w:color w:val="auto"/>
          <w:highlight w:val="none"/>
          <w:u w:val="none"/>
          <w:lang w:val="zh-CN"/>
        </w:rPr>
        <w:t xml:space="preserve">] </w:t>
      </w:r>
      <w:r>
        <w:rPr>
          <w:rFonts w:eastAsia="宋体" w:cs="宋体"/>
          <w:color w:val="auto"/>
          <w:highlight w:val="none"/>
          <w:u w:val="none"/>
          <w:lang w:val="zh-CN"/>
        </w:rPr>
        <w:t xml:space="preserve"> </w:t>
      </w:r>
      <w:r>
        <w:rPr>
          <w:rFonts w:hint="eastAsia" w:eastAsia="宋体" w:cs="宋体"/>
          <w:color w:val="auto"/>
          <w:highlight w:val="none"/>
          <w:u w:val="none"/>
          <w:lang w:val="zh-CN"/>
        </w:rPr>
        <w:t xml:space="preserve">采购活动，该项目 </w:t>
      </w:r>
      <w:r>
        <w:rPr>
          <w:rFonts w:hint="eastAsia" w:eastAsia="宋体" w:cs="宋体"/>
          <w:i w:val="0"/>
          <w:iCs w:val="0"/>
          <w:color w:val="auto"/>
          <w:highlight w:val="none"/>
          <w:u w:val="single"/>
          <w:lang w:val="zh-CN"/>
        </w:rPr>
        <w:t>服务</w:t>
      </w:r>
      <w:r>
        <w:rPr>
          <w:rFonts w:eastAsia="宋体" w:cs="宋体"/>
          <w:color w:val="auto"/>
          <w:highlight w:val="none"/>
          <w:u w:val="none"/>
          <w:lang w:val="zh-CN"/>
        </w:rPr>
        <w:t xml:space="preserve"> </w:t>
      </w:r>
      <w:r>
        <w:rPr>
          <w:rFonts w:hint="eastAsia" w:eastAsia="宋体" w:cs="宋体"/>
          <w:color w:val="auto"/>
          <w:highlight w:val="none"/>
          <w:u w:val="none"/>
          <w:lang w:val="zh-CN"/>
        </w:rPr>
        <w:t>全部由符合政策要求的中小企业：本公司承接。本公司具体情况如下：</w:t>
      </w:r>
    </w:p>
    <w:p w14:paraId="5C22A617">
      <w:pPr>
        <w:numPr>
          <w:ilvl w:val="0"/>
          <w:numId w:val="7"/>
        </w:numPr>
        <w:spacing w:line="420" w:lineRule="exact"/>
        <w:ind w:firstLine="432"/>
        <w:rPr>
          <w:rFonts w:eastAsia="宋体" w:cs="宋体"/>
          <w:color w:val="auto"/>
          <w:highlight w:val="none"/>
          <w:u w:val="none"/>
          <w:lang w:val="zh-CN"/>
        </w:rPr>
      </w:pPr>
      <w:r>
        <w:rPr>
          <w:rFonts w:hint="eastAsia" w:eastAsia="宋体" w:cs="宋体"/>
          <w:color w:val="auto"/>
          <w:highlight w:val="none"/>
          <w:u w:val="single"/>
          <w:lang w:val="en-US" w:eastAsia="zh-CN"/>
        </w:rPr>
        <w:t xml:space="preserve">             </w:t>
      </w:r>
      <w:r>
        <w:rPr>
          <w:rFonts w:hint="eastAsia" w:eastAsia="宋体" w:cs="宋体"/>
          <w:color w:val="auto"/>
          <w:highlight w:val="none"/>
          <w:u w:val="none"/>
          <w:lang w:val="zh-CN"/>
        </w:rPr>
        <w:t xml:space="preserve">属于 </w:t>
      </w:r>
      <w:r>
        <w:rPr>
          <w:rFonts w:eastAsia="宋体" w:cs="宋体"/>
          <w:color w:val="auto"/>
          <w:highlight w:val="none"/>
          <w:u w:val="none"/>
          <w:lang w:val="zh-CN"/>
        </w:rPr>
        <w:t xml:space="preserve"> </w:t>
      </w:r>
      <w:r>
        <w:rPr>
          <w:rFonts w:hint="eastAsia" w:eastAsia="宋体" w:cs="宋体"/>
          <w:color w:val="auto"/>
          <w:highlight w:val="none"/>
          <w:u w:val="none"/>
          <w:lang w:val="zh-CN"/>
        </w:rPr>
        <w:t>采购文件中明确规定的</w:t>
      </w:r>
      <w:r>
        <w:rPr>
          <w:rFonts w:hint="eastAsia" w:eastAsia="宋体" w:cs="宋体"/>
          <w:color w:val="auto"/>
          <w:highlight w:val="none"/>
          <w:u w:val="single"/>
          <w:lang w:val="zh-CN"/>
        </w:rPr>
        <w:t>“</w:t>
      </w:r>
      <w:r>
        <w:rPr>
          <w:rFonts w:hint="eastAsia" w:ascii="Times New Roman" w:hAnsi="Times New Roman" w:eastAsia="宋体" w:cs="宋体"/>
          <w:color w:val="auto"/>
          <w:highlight w:val="none"/>
          <w:u w:val="single"/>
          <w:lang w:val="en-US" w:eastAsia="zh-CN"/>
        </w:rPr>
        <w:t>其他</w:t>
      </w:r>
      <w:r>
        <w:rPr>
          <w:rFonts w:hint="eastAsia" w:cs="宋体"/>
          <w:color w:val="auto"/>
          <w:highlight w:val="none"/>
          <w:u w:val="single"/>
          <w:lang w:val="en-US" w:eastAsia="zh-CN"/>
        </w:rPr>
        <w:t>未</w:t>
      </w:r>
      <w:r>
        <w:rPr>
          <w:rFonts w:hint="eastAsia" w:ascii="Times New Roman" w:hAnsi="Times New Roman" w:eastAsia="宋体" w:cs="宋体"/>
          <w:color w:val="auto"/>
          <w:highlight w:val="none"/>
          <w:u w:val="single"/>
          <w:lang w:val="en-US" w:eastAsia="zh-CN"/>
        </w:rPr>
        <w:t>列明行业</w:t>
      </w:r>
      <w:r>
        <w:rPr>
          <w:rFonts w:hint="eastAsia" w:eastAsia="宋体" w:cs="宋体"/>
          <w:color w:val="auto"/>
          <w:highlight w:val="none"/>
          <w:u w:val="single"/>
          <w:lang w:val="zh-CN"/>
        </w:rPr>
        <w:t>”</w:t>
      </w:r>
      <w:r>
        <w:rPr>
          <w:rFonts w:hint="eastAsia" w:eastAsia="宋体" w:cs="宋体"/>
          <w:color w:val="auto"/>
          <w:highlight w:val="none"/>
          <w:u w:val="none"/>
          <w:lang w:val="zh-CN"/>
        </w:rPr>
        <w:t xml:space="preserve">行业 </w:t>
      </w:r>
      <w:r>
        <w:rPr>
          <w:rFonts w:eastAsia="宋体" w:cs="宋体"/>
          <w:color w:val="auto"/>
          <w:highlight w:val="none"/>
          <w:u w:val="none"/>
          <w:lang w:val="zh-CN"/>
        </w:rPr>
        <w:t xml:space="preserve"> </w:t>
      </w:r>
      <w:r>
        <w:rPr>
          <w:rFonts w:hint="eastAsia" w:eastAsia="宋体" w:cs="宋体"/>
          <w:color w:val="auto"/>
          <w:highlight w:val="none"/>
          <w:u w:val="none"/>
          <w:lang w:val="zh-CN"/>
        </w:rPr>
        <w:t>；</w:t>
      </w:r>
    </w:p>
    <w:p w14:paraId="289B04F1">
      <w:pPr>
        <w:spacing w:line="420" w:lineRule="exact"/>
        <w:ind w:firstLine="432"/>
        <w:rPr>
          <w:rFonts w:eastAsia="宋体" w:cs="宋体"/>
          <w:color w:val="auto"/>
          <w:highlight w:val="none"/>
          <w:u w:val="none"/>
          <w:lang w:val="zh-CN"/>
        </w:rPr>
      </w:pPr>
      <w:r>
        <w:rPr>
          <w:rFonts w:hint="eastAsia" w:eastAsia="宋体" w:cs="宋体"/>
          <w:color w:val="auto"/>
          <w:highlight w:val="none"/>
          <w:u w:val="none"/>
          <w:lang w:val="zh-CN"/>
        </w:rPr>
        <w:t>2</w:t>
      </w:r>
      <w:r>
        <w:rPr>
          <w:rFonts w:eastAsia="宋体" w:cs="宋体"/>
          <w:color w:val="auto"/>
          <w:highlight w:val="none"/>
          <w:u w:val="none"/>
          <w:lang w:val="zh-CN"/>
        </w:rPr>
        <w:t>.</w:t>
      </w:r>
      <w:r>
        <w:rPr>
          <w:rFonts w:hint="eastAsia" w:eastAsia="宋体" w:cs="宋体"/>
          <w:color w:val="auto"/>
          <w:highlight w:val="none"/>
          <w:u w:val="none"/>
          <w:lang w:val="zh-CN"/>
        </w:rPr>
        <w:t xml:space="preserve">承接企业为 </w:t>
      </w:r>
      <w:r>
        <w:rPr>
          <w:rFonts w:hint="eastAsia" w:eastAsia="宋体" w:cs="宋体"/>
          <w:b/>
          <w:bCs/>
          <w:i/>
          <w:iCs/>
          <w:color w:val="auto"/>
          <w:highlight w:val="none"/>
          <w:u w:val="none"/>
          <w:lang w:val="zh-CN"/>
        </w:rPr>
        <w:t>（填具响应供应商名称）</w:t>
      </w:r>
      <w:r>
        <w:rPr>
          <w:rFonts w:hint="eastAsia" w:eastAsia="宋体" w:cs="宋体"/>
          <w:color w:val="auto"/>
          <w:highlight w:val="none"/>
          <w:u w:val="none"/>
          <w:lang w:val="zh-CN"/>
        </w:rPr>
        <w:t xml:space="preserve"> ；</w:t>
      </w:r>
    </w:p>
    <w:p w14:paraId="769F1116">
      <w:pPr>
        <w:spacing w:line="420" w:lineRule="exact"/>
        <w:ind w:firstLine="432"/>
        <w:rPr>
          <w:rFonts w:eastAsia="宋体" w:cs="宋体"/>
          <w:color w:val="auto"/>
          <w:highlight w:val="none"/>
          <w:u w:val="none"/>
          <w:lang w:val="zh-CN"/>
        </w:rPr>
      </w:pPr>
      <w:r>
        <w:rPr>
          <w:rFonts w:hint="eastAsia" w:eastAsia="宋体" w:cs="宋体"/>
          <w:color w:val="auto"/>
          <w:highlight w:val="none"/>
          <w:u w:val="none"/>
          <w:lang w:val="zh-CN"/>
        </w:rPr>
        <w:t>3</w:t>
      </w:r>
      <w:r>
        <w:rPr>
          <w:rFonts w:eastAsia="宋体" w:cs="宋体"/>
          <w:color w:val="auto"/>
          <w:highlight w:val="none"/>
          <w:u w:val="none"/>
          <w:lang w:val="zh-CN"/>
        </w:rPr>
        <w:t>.</w:t>
      </w:r>
      <w:r>
        <w:rPr>
          <w:rFonts w:hint="eastAsia" w:eastAsia="宋体" w:cs="宋体"/>
          <w:color w:val="auto"/>
          <w:highlight w:val="none"/>
          <w:u w:val="none"/>
          <w:lang w:val="zh-CN"/>
        </w:rPr>
        <w:t xml:space="preserve">本公司从业人员 </w:t>
      </w:r>
      <w:r>
        <w:rPr>
          <w:rFonts w:eastAsia="宋体" w:cs="宋体"/>
          <w:color w:val="auto"/>
          <w:highlight w:val="none"/>
          <w:u w:val="none"/>
          <w:lang w:val="zh-CN"/>
        </w:rPr>
        <w:t xml:space="preserve">  </w:t>
      </w:r>
      <w:r>
        <w:rPr>
          <w:rFonts w:hint="eastAsia" w:eastAsia="宋体" w:cs="宋体"/>
          <w:color w:val="auto"/>
          <w:highlight w:val="none"/>
          <w:u w:val="none"/>
          <w:lang w:val="zh-CN"/>
        </w:rPr>
        <w:tab/>
      </w:r>
      <w:r>
        <w:rPr>
          <w:rFonts w:hint="eastAsia" w:eastAsia="宋体" w:cs="宋体"/>
          <w:color w:val="auto"/>
          <w:highlight w:val="none"/>
          <w:u w:val="none"/>
          <w:lang w:val="zh-CN"/>
        </w:rPr>
        <w:t>人；</w:t>
      </w:r>
    </w:p>
    <w:p w14:paraId="3B175DDC">
      <w:pPr>
        <w:spacing w:line="420" w:lineRule="exact"/>
        <w:ind w:firstLine="432"/>
        <w:rPr>
          <w:rFonts w:eastAsia="宋体" w:cs="宋体"/>
          <w:color w:val="auto"/>
          <w:highlight w:val="none"/>
          <w:u w:val="none"/>
          <w:lang w:val="zh-CN"/>
        </w:rPr>
      </w:pPr>
      <w:r>
        <w:rPr>
          <w:rFonts w:hint="eastAsia" w:eastAsia="宋体" w:cs="宋体"/>
          <w:color w:val="auto"/>
          <w:highlight w:val="none"/>
          <w:u w:val="none"/>
          <w:lang w:val="zh-CN"/>
        </w:rPr>
        <w:t>4</w:t>
      </w:r>
      <w:r>
        <w:rPr>
          <w:rFonts w:eastAsia="宋体" w:cs="宋体"/>
          <w:color w:val="auto"/>
          <w:highlight w:val="none"/>
          <w:u w:val="none"/>
          <w:lang w:val="zh-CN"/>
        </w:rPr>
        <w:t>.</w:t>
      </w:r>
      <w:r>
        <w:rPr>
          <w:rFonts w:hint="eastAsia" w:eastAsia="宋体" w:cs="宋体"/>
          <w:color w:val="auto"/>
          <w:highlight w:val="none"/>
          <w:u w:val="none"/>
          <w:lang w:val="zh-CN"/>
        </w:rPr>
        <w:t xml:space="preserve">本公司营业收入为 </w:t>
      </w:r>
      <w:r>
        <w:rPr>
          <w:rFonts w:eastAsia="宋体" w:cs="宋体"/>
          <w:color w:val="auto"/>
          <w:highlight w:val="none"/>
          <w:u w:val="none"/>
          <w:lang w:val="zh-CN"/>
        </w:rPr>
        <w:t xml:space="preserve">   </w:t>
      </w:r>
      <w:r>
        <w:rPr>
          <w:rFonts w:hint="eastAsia" w:eastAsia="宋体" w:cs="宋体"/>
          <w:color w:val="auto"/>
          <w:highlight w:val="none"/>
          <w:u w:val="none"/>
          <w:lang w:val="zh-CN"/>
        </w:rPr>
        <w:tab/>
      </w:r>
      <w:r>
        <w:rPr>
          <w:rFonts w:hint="eastAsia" w:eastAsia="宋体" w:cs="宋体"/>
          <w:color w:val="auto"/>
          <w:highlight w:val="none"/>
          <w:u w:val="none"/>
          <w:lang w:val="zh-CN"/>
        </w:rPr>
        <w:t xml:space="preserve">万元，资产总额为 </w:t>
      </w:r>
      <w:r>
        <w:rPr>
          <w:rFonts w:eastAsia="宋体" w:cs="宋体"/>
          <w:color w:val="auto"/>
          <w:highlight w:val="none"/>
          <w:u w:val="none"/>
          <w:lang w:val="zh-CN"/>
        </w:rPr>
        <w:t xml:space="preserve">  </w:t>
      </w:r>
      <w:r>
        <w:rPr>
          <w:rFonts w:hint="eastAsia" w:eastAsia="宋体" w:cs="宋体"/>
          <w:color w:val="auto"/>
          <w:highlight w:val="none"/>
          <w:u w:val="none"/>
          <w:lang w:val="zh-CN"/>
        </w:rPr>
        <w:tab/>
      </w:r>
      <w:r>
        <w:rPr>
          <w:rFonts w:hint="eastAsia" w:eastAsia="宋体" w:cs="宋体"/>
          <w:color w:val="auto"/>
          <w:highlight w:val="none"/>
          <w:u w:val="none"/>
          <w:lang w:val="zh-CN"/>
        </w:rPr>
        <w:t>万元；</w:t>
      </w:r>
    </w:p>
    <w:p w14:paraId="274B2B7B">
      <w:pPr>
        <w:spacing w:line="420" w:lineRule="exact"/>
        <w:ind w:firstLine="432"/>
        <w:rPr>
          <w:rFonts w:eastAsia="宋体" w:cs="宋体"/>
          <w:color w:val="auto"/>
          <w:highlight w:val="none"/>
          <w:u w:val="none"/>
          <w:lang w:val="zh-CN"/>
        </w:rPr>
      </w:pPr>
      <w:r>
        <w:rPr>
          <w:rFonts w:hint="eastAsia" w:eastAsia="宋体" w:cs="宋体"/>
          <w:color w:val="auto"/>
          <w:highlight w:val="none"/>
          <w:u w:val="none"/>
          <w:lang w:val="zh-CN"/>
        </w:rPr>
        <w:t>5</w:t>
      </w:r>
      <w:r>
        <w:rPr>
          <w:rFonts w:eastAsia="宋体" w:cs="宋体"/>
          <w:color w:val="auto"/>
          <w:highlight w:val="none"/>
          <w:u w:val="none"/>
          <w:lang w:val="zh-CN"/>
        </w:rPr>
        <w:t>.</w:t>
      </w:r>
      <w:r>
        <w:rPr>
          <w:rFonts w:hint="eastAsia" w:eastAsia="宋体" w:cs="宋体"/>
          <w:color w:val="auto"/>
          <w:highlight w:val="none"/>
          <w:u w:val="none"/>
          <w:lang w:val="zh-CN"/>
        </w:rPr>
        <w:t>属于</w:t>
      </w:r>
      <w:r>
        <w:rPr>
          <w:rFonts w:hint="eastAsia" w:eastAsia="宋体" w:cs="宋体"/>
          <w:i/>
          <w:iCs/>
          <w:color w:val="auto"/>
          <w:highlight w:val="none"/>
          <w:u w:val="none"/>
          <w:lang w:val="zh-CN"/>
        </w:rPr>
        <w:t xml:space="preserve"> </w:t>
      </w:r>
      <w:r>
        <w:rPr>
          <w:rFonts w:eastAsia="宋体" w:cs="宋体"/>
          <w:i/>
          <w:iCs/>
          <w:color w:val="auto"/>
          <w:highlight w:val="none"/>
          <w:u w:val="none"/>
          <w:lang w:val="zh-CN"/>
        </w:rPr>
        <w:t xml:space="preserve"> </w:t>
      </w:r>
      <w:r>
        <w:rPr>
          <w:rFonts w:hint="eastAsia" w:eastAsia="宋体" w:cs="宋体"/>
          <w:b/>
          <w:bCs/>
          <w:i/>
          <w:iCs/>
          <w:color w:val="auto"/>
          <w:highlight w:val="none"/>
          <w:u w:val="none"/>
          <w:lang w:val="zh-CN"/>
        </w:rPr>
        <w:t>（选择填具：中型企业、小型企业、微型企业）</w:t>
      </w:r>
      <w:r>
        <w:rPr>
          <w:rFonts w:hint="eastAsia" w:eastAsia="宋体" w:cs="宋体"/>
          <w:i/>
          <w:iCs/>
          <w:color w:val="auto"/>
          <w:highlight w:val="none"/>
          <w:u w:val="none"/>
          <w:lang w:val="zh-CN"/>
        </w:rPr>
        <w:t xml:space="preserve"> </w:t>
      </w:r>
      <w:r>
        <w:rPr>
          <w:rFonts w:eastAsia="宋体" w:cs="宋体"/>
          <w:i/>
          <w:iCs/>
          <w:color w:val="auto"/>
          <w:highlight w:val="none"/>
          <w:u w:val="none"/>
          <w:lang w:val="zh-CN"/>
        </w:rPr>
        <w:t xml:space="preserve"> </w:t>
      </w:r>
      <w:r>
        <w:rPr>
          <w:rFonts w:hint="eastAsia" w:eastAsia="宋体" w:cs="宋体"/>
          <w:color w:val="auto"/>
          <w:highlight w:val="none"/>
          <w:u w:val="none"/>
          <w:lang w:val="zh-CN"/>
        </w:rPr>
        <w:t>。</w:t>
      </w:r>
    </w:p>
    <w:p w14:paraId="5967DF39">
      <w:pPr>
        <w:spacing w:line="420" w:lineRule="exact"/>
        <w:ind w:firstLine="432"/>
        <w:rPr>
          <w:rFonts w:eastAsia="宋体" w:cs="宋体"/>
          <w:color w:val="auto"/>
          <w:highlight w:val="none"/>
          <w:u w:val="none"/>
          <w:lang w:val="zh-CN"/>
        </w:rPr>
      </w:pPr>
      <w:r>
        <w:rPr>
          <w:rFonts w:hint="eastAsia" w:eastAsia="宋体" w:cs="宋体"/>
          <w:color w:val="auto"/>
          <w:highlight w:val="none"/>
          <w:u w:val="none"/>
          <w:lang w:val="zh-CN"/>
        </w:rPr>
        <w:t>以上企业，不属于大企业的分支机构，不存在控股股东为大企业的情形，也不存在与大企业的负责人为同一人的情形。</w:t>
      </w:r>
    </w:p>
    <w:p w14:paraId="64EB6598">
      <w:pPr>
        <w:spacing w:line="420" w:lineRule="exact"/>
        <w:ind w:firstLine="432"/>
        <w:rPr>
          <w:rFonts w:eastAsia="宋体" w:cs="宋体"/>
          <w:color w:val="auto"/>
          <w:highlight w:val="none"/>
          <w:u w:val="none"/>
          <w:lang w:val="zh-CN"/>
        </w:rPr>
      </w:pPr>
      <w:r>
        <w:rPr>
          <w:rFonts w:hint="eastAsia" w:eastAsia="宋体" w:cs="宋体"/>
          <w:color w:val="auto"/>
          <w:highlight w:val="none"/>
          <w:u w:val="none"/>
          <w:lang w:val="zh-CN"/>
        </w:rPr>
        <w:t>本企业对上述声明内容的真实性负责。如有虚假，将依法承担相应责任。</w:t>
      </w:r>
    </w:p>
    <w:p w14:paraId="6DA5A8A1">
      <w:pPr>
        <w:spacing w:line="420" w:lineRule="exact"/>
        <w:ind w:firstLine="432"/>
        <w:rPr>
          <w:rFonts w:eastAsia="宋体" w:cs="宋体"/>
          <w:color w:val="auto"/>
          <w:highlight w:val="none"/>
          <w:u w:val="none"/>
          <w:lang w:val="zh-CN"/>
        </w:rPr>
      </w:pPr>
    </w:p>
    <w:p w14:paraId="0B6795F5">
      <w:pPr>
        <w:spacing w:line="420" w:lineRule="exact"/>
        <w:ind w:firstLine="4464"/>
        <w:rPr>
          <w:rFonts w:eastAsia="宋体" w:cs="宋体"/>
          <w:color w:val="auto"/>
          <w:highlight w:val="none"/>
          <w:u w:val="none"/>
          <w:lang w:val="zh-CN"/>
        </w:rPr>
      </w:pPr>
      <w:r>
        <w:rPr>
          <w:rFonts w:hint="eastAsia" w:eastAsia="宋体" w:cs="宋体"/>
          <w:color w:val="auto"/>
          <w:highlight w:val="none"/>
          <w:u w:val="none"/>
          <w:lang w:val="zh-CN"/>
        </w:rPr>
        <w:t>企业名称（加盖公章）：</w:t>
      </w:r>
    </w:p>
    <w:p w14:paraId="2B8BF8A4">
      <w:pPr>
        <w:spacing w:line="420" w:lineRule="exact"/>
        <w:ind w:firstLine="4464"/>
        <w:rPr>
          <w:rFonts w:eastAsia="宋体"/>
          <w:color w:val="auto"/>
          <w:highlight w:val="none"/>
          <w:u w:val="none"/>
          <w:lang w:val="zh-CN"/>
        </w:rPr>
      </w:pPr>
      <w:r>
        <w:rPr>
          <w:rFonts w:hint="eastAsia" w:eastAsia="宋体" w:cs="宋体"/>
          <w:color w:val="auto"/>
          <w:highlight w:val="none"/>
          <w:u w:val="none"/>
          <w:lang w:val="zh-CN"/>
        </w:rPr>
        <w:t>日 期：</w:t>
      </w:r>
    </w:p>
    <w:p w14:paraId="2DF44BEF">
      <w:pPr>
        <w:spacing w:line="420" w:lineRule="exact"/>
        <w:ind w:firstLine="432"/>
        <w:rPr>
          <w:rFonts w:eastAsia="宋体"/>
          <w:color w:val="auto"/>
          <w:highlight w:val="none"/>
          <w:u w:val="none"/>
        </w:rPr>
      </w:pPr>
      <w:r>
        <w:rPr>
          <w:rFonts w:hint="eastAsia" w:eastAsia="宋体" w:cs="宋体"/>
          <w:color w:val="auto"/>
          <w:highlight w:val="none"/>
          <w:u w:val="none"/>
        </w:rPr>
        <w:t>注：</w:t>
      </w:r>
    </w:p>
    <w:p w14:paraId="410E6EF8">
      <w:pPr>
        <w:spacing w:line="420" w:lineRule="exact"/>
        <w:ind w:firstLine="432"/>
        <w:rPr>
          <w:rFonts w:eastAsia="宋体" w:cs="宋体"/>
          <w:color w:val="auto"/>
          <w:highlight w:val="none"/>
          <w:u w:val="none"/>
        </w:rPr>
      </w:pPr>
      <w:r>
        <w:rPr>
          <w:rFonts w:hint="eastAsia" w:eastAsia="宋体" w:cs="宋体"/>
          <w:color w:val="auto"/>
          <w:highlight w:val="none"/>
          <w:u w:val="none"/>
        </w:rPr>
        <w:t>（</w:t>
      </w:r>
      <w:r>
        <w:rPr>
          <w:rFonts w:eastAsia="宋体"/>
          <w:color w:val="auto"/>
          <w:highlight w:val="none"/>
          <w:u w:val="none"/>
        </w:rPr>
        <w:t>1</w:t>
      </w:r>
      <w:r>
        <w:rPr>
          <w:rFonts w:hint="eastAsia" w:eastAsia="宋体" w:cs="宋体"/>
          <w:color w:val="auto"/>
          <w:highlight w:val="none"/>
          <w:u w:val="none"/>
        </w:rPr>
        <w:t>）依据工信部联企业〔2011〕300号《关于印发中小企业划型标准规定的通知》中的中小企业划型标准规定，本项目供应商属于“</w:t>
      </w:r>
      <w:r>
        <w:rPr>
          <w:rFonts w:hint="eastAsia" w:ascii="Times New Roman" w:hAnsi="Times New Roman" w:eastAsia="宋体" w:cs="宋体"/>
          <w:color w:val="auto"/>
          <w:highlight w:val="none"/>
          <w:u w:val="single"/>
          <w:lang w:val="en-US" w:eastAsia="zh-CN"/>
        </w:rPr>
        <w:t>其他</w:t>
      </w:r>
      <w:r>
        <w:rPr>
          <w:rFonts w:hint="eastAsia" w:eastAsia="宋体" w:cs="宋体"/>
          <w:color w:val="auto"/>
          <w:highlight w:val="none"/>
          <w:u w:val="single"/>
          <w:lang w:val="en-US" w:eastAsia="zh-CN"/>
        </w:rPr>
        <w:t>未</w:t>
      </w:r>
      <w:r>
        <w:rPr>
          <w:rFonts w:hint="eastAsia" w:ascii="Times New Roman" w:hAnsi="Times New Roman" w:eastAsia="宋体" w:cs="宋体"/>
          <w:color w:val="auto"/>
          <w:highlight w:val="none"/>
          <w:u w:val="single"/>
          <w:lang w:val="en-US" w:eastAsia="zh-CN"/>
        </w:rPr>
        <w:t>列明行业</w:t>
      </w:r>
      <w:r>
        <w:rPr>
          <w:rFonts w:hint="eastAsia" w:eastAsia="宋体" w:cs="宋体"/>
          <w:color w:val="auto"/>
          <w:highlight w:val="none"/>
          <w:u w:val="none"/>
        </w:rPr>
        <w:t>”内的中小企业的，将享受中小企业扶持政策。</w:t>
      </w:r>
    </w:p>
    <w:p w14:paraId="796C90BF">
      <w:pPr>
        <w:spacing w:line="420" w:lineRule="exact"/>
        <w:ind w:firstLine="432"/>
        <w:rPr>
          <w:rFonts w:eastAsia="宋体" w:cs="宋体"/>
          <w:color w:val="auto"/>
          <w:highlight w:val="none"/>
          <w:u w:val="none"/>
        </w:rPr>
      </w:pPr>
      <w:r>
        <w:rPr>
          <w:rFonts w:hint="eastAsia" w:eastAsia="宋体" w:cs="宋体"/>
          <w:color w:val="auto"/>
          <w:highlight w:val="none"/>
          <w:u w:val="none"/>
        </w:rPr>
        <w:t>（2）“租赁和商务服务业”类中小企业划型标准：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5C247AE">
      <w:pPr>
        <w:spacing w:line="420" w:lineRule="exact"/>
        <w:ind w:firstLine="432"/>
        <w:rPr>
          <w:rFonts w:eastAsia="宋体"/>
          <w:color w:val="auto"/>
          <w:highlight w:val="none"/>
          <w:u w:val="none"/>
        </w:rPr>
      </w:pPr>
      <w:r>
        <w:rPr>
          <w:rFonts w:hint="eastAsia" w:eastAsia="宋体"/>
          <w:color w:val="auto"/>
          <w:highlight w:val="none"/>
          <w:u w:val="none"/>
        </w:rPr>
        <w:t>（3）从业人员、营业收入、资产总额填报2</w:t>
      </w:r>
      <w:r>
        <w:rPr>
          <w:rFonts w:eastAsia="宋体"/>
          <w:color w:val="auto"/>
          <w:highlight w:val="none"/>
          <w:u w:val="none"/>
        </w:rPr>
        <w:t>022</w:t>
      </w:r>
      <w:r>
        <w:rPr>
          <w:rFonts w:hint="eastAsia" w:eastAsia="宋体"/>
          <w:color w:val="auto"/>
          <w:highlight w:val="none"/>
          <w:u w:val="none"/>
        </w:rPr>
        <w:t>年度数据，无2</w:t>
      </w:r>
      <w:r>
        <w:rPr>
          <w:rFonts w:eastAsia="宋体"/>
          <w:color w:val="auto"/>
          <w:highlight w:val="none"/>
          <w:u w:val="none"/>
        </w:rPr>
        <w:t>022</w:t>
      </w:r>
      <w:r>
        <w:rPr>
          <w:rFonts w:hint="eastAsia" w:eastAsia="宋体"/>
          <w:color w:val="auto"/>
          <w:highlight w:val="none"/>
          <w:u w:val="none"/>
        </w:rPr>
        <w:t>年度数据的新成立企业可不填报。</w:t>
      </w:r>
    </w:p>
    <w:p w14:paraId="6CFF9BE1">
      <w:pPr>
        <w:spacing w:line="420" w:lineRule="exact"/>
        <w:ind w:firstLine="432"/>
        <w:rPr>
          <w:rFonts w:eastAsia="宋体"/>
          <w:color w:val="auto"/>
          <w:highlight w:val="none"/>
          <w:u w:val="none"/>
        </w:rPr>
      </w:pPr>
      <w:r>
        <w:rPr>
          <w:rFonts w:hint="eastAsia" w:eastAsia="宋体"/>
          <w:color w:val="auto"/>
          <w:highlight w:val="none"/>
          <w:u w:val="none"/>
        </w:rPr>
        <w:t>（4）参加本次采购活动，符合要求的响应供应商须严格按《政府采购促进中小企业发展管理办法》（财库﹝2020﹞46 号）的文件要求，出具填报“中小企业声明函”。</w:t>
      </w:r>
    </w:p>
    <w:p w14:paraId="776717AC">
      <w:pPr>
        <w:spacing w:line="300" w:lineRule="auto"/>
        <w:jc w:val="center"/>
        <w:outlineLvl w:val="0"/>
        <w:rPr>
          <w:rFonts w:hint="eastAsia" w:ascii="Times New Roman" w:hAnsi="Times New Roman"/>
          <w:b/>
          <w:bCs/>
          <w:color w:val="auto"/>
          <w:sz w:val="28"/>
          <w:szCs w:val="28"/>
          <w:highlight w:val="none"/>
          <w:lang w:bidi="zh-CN"/>
        </w:rPr>
      </w:pPr>
    </w:p>
    <w:p w14:paraId="11928AEA">
      <w:pPr>
        <w:pStyle w:val="214"/>
        <w:rPr>
          <w:rFonts w:hint="eastAsia" w:ascii="Times New Roman" w:hAnsi="Times New Roman"/>
          <w:b/>
          <w:bCs/>
          <w:color w:val="auto"/>
          <w:sz w:val="28"/>
          <w:szCs w:val="28"/>
          <w:highlight w:val="none"/>
          <w:lang w:bidi="zh-CN"/>
        </w:rPr>
      </w:pPr>
    </w:p>
    <w:p w14:paraId="1D968709">
      <w:pPr>
        <w:pStyle w:val="215"/>
        <w:rPr>
          <w:rFonts w:hint="eastAsia" w:ascii="Times New Roman" w:hAnsi="Times New Roman"/>
          <w:b/>
          <w:bCs/>
          <w:color w:val="auto"/>
          <w:sz w:val="28"/>
          <w:szCs w:val="28"/>
          <w:highlight w:val="none"/>
          <w:lang w:bidi="zh-CN"/>
        </w:rPr>
      </w:pPr>
    </w:p>
    <w:p w14:paraId="74A667B1">
      <w:pPr>
        <w:pStyle w:val="215"/>
        <w:rPr>
          <w:rFonts w:hint="eastAsia" w:ascii="Times New Roman" w:hAnsi="Times New Roman"/>
          <w:b/>
          <w:bCs/>
          <w:color w:val="auto"/>
          <w:sz w:val="28"/>
          <w:szCs w:val="28"/>
          <w:highlight w:val="none"/>
          <w:lang w:bidi="zh-CN"/>
        </w:rPr>
      </w:pPr>
    </w:p>
    <w:p w14:paraId="23C6C9A4">
      <w:pPr>
        <w:spacing w:line="300" w:lineRule="auto"/>
        <w:outlineLvl w:val="0"/>
        <w:rPr>
          <w:rFonts w:ascii="Times New Roman" w:hAnsi="Times New Roman" w:eastAsia="方正黑体_GBK"/>
          <w:color w:val="auto"/>
          <w:sz w:val="32"/>
          <w:szCs w:val="32"/>
          <w:highlight w:val="none"/>
        </w:rPr>
      </w:pPr>
      <w:r>
        <w:rPr>
          <w:rFonts w:ascii="Times New Roman" w:hAnsi="Times New Roman" w:eastAsia="方正黑体_GBK"/>
          <w:color w:val="auto"/>
          <w:sz w:val="32"/>
          <w:szCs w:val="32"/>
          <w:highlight w:val="none"/>
        </w:rPr>
        <w:t>附件1</w:t>
      </w:r>
      <w:r>
        <w:rPr>
          <w:rFonts w:hint="eastAsia" w:ascii="Times New Roman" w:hAnsi="Times New Roman" w:eastAsia="方正黑体_GBK"/>
          <w:color w:val="auto"/>
          <w:sz w:val="32"/>
          <w:szCs w:val="32"/>
          <w:highlight w:val="none"/>
        </w:rPr>
        <w:t>1</w:t>
      </w:r>
    </w:p>
    <w:p w14:paraId="43D52FE5">
      <w:pPr>
        <w:spacing w:line="460" w:lineRule="exact"/>
        <w:jc w:val="center"/>
        <w:rPr>
          <w:rFonts w:hint="eastAsia" w:ascii="宋体" w:hAnsi="宋体"/>
          <w:b/>
          <w:color w:val="auto"/>
          <w:sz w:val="32"/>
          <w:szCs w:val="32"/>
          <w:highlight w:val="none"/>
        </w:rPr>
      </w:pPr>
      <w:r>
        <w:rPr>
          <w:rFonts w:hint="eastAsia" w:ascii="宋体" w:hAnsi="宋体"/>
          <w:b/>
          <w:color w:val="auto"/>
          <w:sz w:val="32"/>
          <w:szCs w:val="32"/>
          <w:highlight w:val="none"/>
        </w:rPr>
        <w:t>残疾人福利性单位声明函</w:t>
      </w:r>
    </w:p>
    <w:p w14:paraId="48C0B485">
      <w:pPr>
        <w:spacing w:line="588" w:lineRule="exact"/>
        <w:ind w:firstLine="560"/>
        <w:rPr>
          <w:rFonts w:hint="eastAsia" w:ascii="宋体" w:hAnsi="宋体"/>
          <w:color w:val="auto"/>
          <w:sz w:val="28"/>
          <w:szCs w:val="28"/>
          <w:highlight w:val="none"/>
        </w:rPr>
      </w:pPr>
      <w:r>
        <w:rPr>
          <w:rFonts w:hint="eastAsia" w:ascii="宋体" w:hAnsi="宋体"/>
          <w:color w:val="auto"/>
          <w:sz w:val="28"/>
          <w:szCs w:val="28"/>
          <w:highlight w:val="none"/>
        </w:rPr>
        <w:t>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项目采购活动提供本单位制造的货物（由本单位承担工程/提供服务），或者提供其他残疾人福利性单位制造的货物（不包括使用非残疾人福利性单位注册商标的货物）。</w:t>
      </w:r>
    </w:p>
    <w:p w14:paraId="62EC4405">
      <w:pPr>
        <w:spacing w:line="588" w:lineRule="exact"/>
        <w:ind w:firstLine="560"/>
        <w:rPr>
          <w:rFonts w:hint="eastAsia" w:ascii="宋体" w:hAnsi="宋体"/>
          <w:color w:val="auto"/>
          <w:sz w:val="28"/>
          <w:szCs w:val="28"/>
          <w:highlight w:val="none"/>
        </w:rPr>
      </w:pPr>
      <w:r>
        <w:rPr>
          <w:rFonts w:hint="eastAsia" w:ascii="宋体" w:hAnsi="宋体"/>
          <w:color w:val="auto"/>
          <w:sz w:val="28"/>
          <w:szCs w:val="28"/>
          <w:highlight w:val="none"/>
        </w:rPr>
        <w:t>本单位对上述声明的真实性负责。如有虚假，将依法承担相应责任。</w:t>
      </w:r>
    </w:p>
    <w:p w14:paraId="67B1AFBE">
      <w:pPr>
        <w:spacing w:line="588" w:lineRule="exact"/>
        <w:ind w:firstLine="560"/>
        <w:rPr>
          <w:rFonts w:hint="eastAsia" w:ascii="宋体" w:hAnsi="宋体"/>
          <w:color w:val="auto"/>
          <w:sz w:val="28"/>
          <w:szCs w:val="28"/>
          <w:highlight w:val="none"/>
        </w:rPr>
      </w:pPr>
    </w:p>
    <w:p w14:paraId="5F99B6E5">
      <w:pPr>
        <w:spacing w:line="588" w:lineRule="exact"/>
        <w:ind w:firstLine="560"/>
        <w:rPr>
          <w:rFonts w:hint="eastAsia" w:ascii="宋体" w:hAnsi="宋体"/>
          <w:color w:val="auto"/>
          <w:sz w:val="28"/>
          <w:szCs w:val="28"/>
          <w:highlight w:val="none"/>
        </w:rPr>
      </w:pPr>
    </w:p>
    <w:p w14:paraId="3EC6F0C8">
      <w:pPr>
        <w:spacing w:line="588" w:lineRule="exact"/>
        <w:ind w:firstLine="560"/>
        <w:rPr>
          <w:rFonts w:hint="eastAsia" w:ascii="宋体" w:hAnsi="宋体"/>
          <w:color w:val="auto"/>
          <w:sz w:val="28"/>
          <w:szCs w:val="28"/>
          <w:highlight w:val="none"/>
        </w:rPr>
      </w:pPr>
    </w:p>
    <w:p w14:paraId="4E5068BA">
      <w:pPr>
        <w:spacing w:line="588" w:lineRule="exact"/>
        <w:ind w:firstLine="560"/>
        <w:rPr>
          <w:rFonts w:hint="eastAsia" w:ascii="宋体" w:hAnsi="宋体"/>
          <w:color w:val="auto"/>
          <w:sz w:val="28"/>
          <w:szCs w:val="28"/>
          <w:highlight w:val="none"/>
        </w:rPr>
      </w:pPr>
    </w:p>
    <w:p w14:paraId="59FD4F80">
      <w:pPr>
        <w:spacing w:line="300" w:lineRule="auto"/>
        <w:outlineLvl w:val="0"/>
        <w:rPr>
          <w:rFonts w:hint="eastAsia" w:ascii="宋体" w:hAnsi="宋体" w:cs="宋体"/>
          <w:color w:val="auto"/>
          <w:sz w:val="28"/>
          <w:szCs w:val="28"/>
          <w:highlight w:val="none"/>
          <w:lang w:bidi="zh-CN"/>
        </w:rPr>
      </w:pPr>
      <w:r>
        <w:rPr>
          <w:rFonts w:hint="eastAsia" w:ascii="宋体" w:hAnsi="宋体" w:cs="宋体"/>
          <w:color w:val="auto"/>
          <w:sz w:val="28"/>
          <w:szCs w:val="28"/>
          <w:highlight w:val="none"/>
          <w:lang w:bidi="zh-CN"/>
        </w:rPr>
        <w:t>注：1、供应商如不提供此声明函，价格将不做相应扣除。</w:t>
      </w:r>
    </w:p>
    <w:p w14:paraId="3B60B878">
      <w:pPr>
        <w:spacing w:line="588" w:lineRule="exact"/>
        <w:ind w:firstLine="560"/>
        <w:rPr>
          <w:rFonts w:hint="eastAsia" w:ascii="仿宋_GB2312" w:hAnsi="Times New Roman" w:eastAsia="仿宋_GB2312"/>
          <w:color w:val="auto"/>
          <w:spacing w:val="6"/>
          <w:sz w:val="28"/>
          <w:szCs w:val="28"/>
          <w:highlight w:val="none"/>
        </w:rPr>
      </w:pPr>
      <w:r>
        <w:rPr>
          <w:rFonts w:hint="eastAsia" w:ascii="宋体" w:hAnsi="宋体" w:cs="宋体"/>
          <w:color w:val="auto"/>
          <w:sz w:val="28"/>
          <w:szCs w:val="28"/>
          <w:highlight w:val="none"/>
          <w:lang w:bidi="zh-CN"/>
        </w:rPr>
        <w:t>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p>
    <w:p w14:paraId="257A1D43">
      <w:pPr>
        <w:spacing w:line="588" w:lineRule="exact"/>
        <w:ind w:firstLine="584"/>
        <w:rPr>
          <w:rFonts w:ascii="仿宋_GB2312" w:hAnsi="Times New Roman" w:eastAsia="仿宋_GB2312"/>
          <w:color w:val="auto"/>
          <w:spacing w:val="6"/>
          <w:sz w:val="28"/>
          <w:szCs w:val="28"/>
          <w:highlight w:val="none"/>
        </w:rPr>
      </w:pPr>
    </w:p>
    <w:p w14:paraId="5D8C63AD">
      <w:pPr>
        <w:tabs>
          <w:tab w:val="left" w:pos="4860"/>
        </w:tabs>
        <w:spacing w:line="588" w:lineRule="exact"/>
        <w:ind w:right="1560" w:firstLine="584"/>
        <w:jc w:val="center"/>
        <w:rPr>
          <w:rFonts w:ascii="宋体" w:hAnsi="宋体"/>
          <w:color w:val="auto"/>
          <w:sz w:val="28"/>
          <w:szCs w:val="28"/>
          <w:highlight w:val="none"/>
        </w:rPr>
      </w:pPr>
      <w:r>
        <w:rPr>
          <w:rFonts w:hint="eastAsia" w:ascii="仿宋_GB2312" w:hAnsi="Times New Roman" w:eastAsia="仿宋_GB2312"/>
          <w:color w:val="auto"/>
          <w:spacing w:val="6"/>
          <w:sz w:val="28"/>
          <w:szCs w:val="28"/>
          <w:highlight w:val="none"/>
        </w:rPr>
        <w:t xml:space="preserve">             </w:t>
      </w:r>
      <w:r>
        <w:rPr>
          <w:rFonts w:hint="eastAsia" w:ascii="宋体" w:hAnsi="宋体"/>
          <w:color w:val="auto"/>
          <w:sz w:val="28"/>
          <w:szCs w:val="28"/>
          <w:highlight w:val="none"/>
        </w:rPr>
        <w:t xml:space="preserve">           供应商全称（盖章）：</w:t>
      </w:r>
    </w:p>
    <w:p w14:paraId="40EE95AB">
      <w:pPr>
        <w:tabs>
          <w:tab w:val="left" w:pos="4860"/>
        </w:tabs>
        <w:spacing w:line="588" w:lineRule="exact"/>
        <w:ind w:right="1560" w:firstLine="560"/>
        <w:jc w:val="center"/>
        <w:rPr>
          <w:rFonts w:ascii="宋体" w:hAnsi="宋体"/>
          <w:color w:val="auto"/>
          <w:sz w:val="28"/>
          <w:szCs w:val="28"/>
          <w:highlight w:val="none"/>
        </w:rPr>
      </w:pPr>
      <w:r>
        <w:rPr>
          <w:rFonts w:hint="eastAsia" w:ascii="宋体" w:hAnsi="宋体"/>
          <w:color w:val="auto"/>
          <w:sz w:val="28"/>
          <w:szCs w:val="28"/>
          <w:highlight w:val="none"/>
        </w:rPr>
        <w:t xml:space="preserve">              日  期：</w:t>
      </w:r>
    </w:p>
    <w:p w14:paraId="51908583">
      <w:pPr>
        <w:spacing w:line="560" w:lineRule="exact"/>
        <w:ind w:firstLine="240"/>
        <w:jc w:val="center"/>
        <w:rPr>
          <w:rFonts w:hint="eastAsia" w:ascii="宋体" w:hAnsi="宋体"/>
          <w:bCs/>
          <w:color w:val="auto"/>
          <w:sz w:val="24"/>
          <w:szCs w:val="21"/>
          <w:highlight w:val="none"/>
        </w:rPr>
      </w:pPr>
    </w:p>
    <w:p w14:paraId="650AB23F">
      <w:pPr>
        <w:spacing w:line="560" w:lineRule="exact"/>
        <w:ind w:firstLine="240"/>
        <w:jc w:val="center"/>
        <w:rPr>
          <w:rFonts w:hint="eastAsia" w:ascii="宋体" w:hAnsi="宋体"/>
          <w:bCs/>
          <w:color w:val="auto"/>
          <w:sz w:val="24"/>
          <w:szCs w:val="21"/>
          <w:highlight w:val="none"/>
        </w:rPr>
      </w:pPr>
    </w:p>
    <w:p w14:paraId="3BA2CD9B">
      <w:pPr>
        <w:spacing w:line="560" w:lineRule="exact"/>
        <w:ind w:firstLine="240"/>
        <w:jc w:val="center"/>
        <w:rPr>
          <w:rFonts w:ascii="宋体" w:hAnsi="宋体"/>
          <w:bCs/>
          <w:color w:val="auto"/>
          <w:sz w:val="24"/>
          <w:szCs w:val="21"/>
          <w:highlight w:val="none"/>
        </w:rPr>
      </w:pPr>
    </w:p>
    <w:p w14:paraId="72DFE8E5">
      <w:pPr>
        <w:spacing w:line="300" w:lineRule="auto"/>
        <w:outlineLvl w:val="0"/>
        <w:rPr>
          <w:rFonts w:ascii="Times New Roman" w:hAnsi="Times New Roman" w:eastAsia="方正黑体_GBK"/>
          <w:color w:val="auto"/>
          <w:sz w:val="32"/>
          <w:szCs w:val="32"/>
          <w:highlight w:val="none"/>
        </w:rPr>
      </w:pPr>
      <w:r>
        <w:rPr>
          <w:rFonts w:ascii="Times New Roman" w:hAnsi="Times New Roman" w:eastAsia="方正黑体_GBK"/>
          <w:color w:val="auto"/>
          <w:sz w:val="32"/>
          <w:szCs w:val="32"/>
          <w:highlight w:val="none"/>
        </w:rPr>
        <w:t>附件1</w:t>
      </w:r>
      <w:r>
        <w:rPr>
          <w:rFonts w:hint="eastAsia" w:ascii="Times New Roman" w:hAnsi="Times New Roman" w:eastAsia="方正黑体_GBK"/>
          <w:color w:val="auto"/>
          <w:sz w:val="32"/>
          <w:szCs w:val="32"/>
          <w:highlight w:val="none"/>
        </w:rPr>
        <w:t>2</w:t>
      </w:r>
    </w:p>
    <w:p w14:paraId="20D5169D">
      <w:pPr>
        <w:spacing w:line="420" w:lineRule="exact"/>
        <w:jc w:val="center"/>
        <w:outlineLvl w:val="3"/>
        <w:rPr>
          <w:b/>
          <w:bCs/>
          <w:color w:val="auto"/>
          <w:sz w:val="32"/>
          <w:szCs w:val="32"/>
          <w:highlight w:val="none"/>
        </w:rPr>
      </w:pPr>
      <w:r>
        <w:rPr>
          <w:rFonts w:hint="eastAsia"/>
          <w:b/>
          <w:bCs/>
          <w:color w:val="auto"/>
          <w:sz w:val="32"/>
          <w:szCs w:val="32"/>
          <w:highlight w:val="none"/>
        </w:rPr>
        <w:t>监狱和戒毒企业证明材料</w:t>
      </w:r>
    </w:p>
    <w:p w14:paraId="4D59EA2F">
      <w:pPr>
        <w:spacing w:line="420" w:lineRule="exact"/>
        <w:ind w:firstLine="495"/>
        <w:rPr>
          <w:rFonts w:hint="eastAsia" w:ascii="宋体" w:hAnsi="宋体" w:cs="宋体"/>
          <w:color w:val="auto"/>
          <w:sz w:val="28"/>
          <w:szCs w:val="28"/>
          <w:highlight w:val="none"/>
        </w:rPr>
      </w:pPr>
    </w:p>
    <w:p w14:paraId="54B49110">
      <w:pPr>
        <w:spacing w:line="420" w:lineRule="exact"/>
        <w:ind w:firstLine="498"/>
        <w:rPr>
          <w:rFonts w:hint="eastAsia" w:ascii="宋体" w:hAnsi="宋体" w:cs="宋体"/>
          <w:b/>
          <w:color w:val="auto"/>
          <w:sz w:val="28"/>
          <w:szCs w:val="28"/>
          <w:highlight w:val="none"/>
        </w:rPr>
      </w:pPr>
      <w:r>
        <w:rPr>
          <w:rFonts w:hint="eastAsia" w:ascii="宋体" w:hAnsi="宋体" w:cs="宋体"/>
          <w:b/>
          <w:color w:val="auto"/>
          <w:sz w:val="28"/>
          <w:szCs w:val="28"/>
          <w:highlight w:val="none"/>
        </w:rPr>
        <w:t>（格式自拟）</w:t>
      </w:r>
    </w:p>
    <w:p w14:paraId="33131A14">
      <w:pPr>
        <w:spacing w:line="420" w:lineRule="exact"/>
        <w:ind w:firstLine="495"/>
        <w:rPr>
          <w:rFonts w:ascii="宋体" w:hAnsi="宋体" w:cs="宋体"/>
          <w:color w:val="auto"/>
          <w:sz w:val="28"/>
          <w:szCs w:val="28"/>
          <w:highlight w:val="none"/>
        </w:rPr>
      </w:pPr>
    </w:p>
    <w:p w14:paraId="0781DB49">
      <w:pPr>
        <w:spacing w:line="420" w:lineRule="exact"/>
        <w:ind w:firstLine="660"/>
        <w:rPr>
          <w:rFonts w:ascii="宋体" w:hAnsi="宋体" w:cs="宋体"/>
          <w:color w:val="auto"/>
          <w:sz w:val="28"/>
          <w:szCs w:val="28"/>
          <w:highlight w:val="none"/>
        </w:rPr>
      </w:pPr>
      <w:r>
        <w:rPr>
          <w:rFonts w:hint="eastAsia" w:ascii="宋体" w:hAnsi="宋体" w:cs="宋体"/>
          <w:color w:val="auto"/>
          <w:sz w:val="28"/>
          <w:szCs w:val="28"/>
          <w:highlight w:val="none"/>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603F6D5E">
      <w:pPr>
        <w:spacing w:line="300" w:lineRule="auto"/>
        <w:outlineLvl w:val="0"/>
        <w:rPr>
          <w:rFonts w:hint="eastAsia" w:ascii="Times New Roman" w:hAnsi="Times New Roman"/>
          <w:color w:val="auto"/>
          <w:sz w:val="28"/>
          <w:szCs w:val="28"/>
          <w:highlight w:val="none"/>
        </w:rPr>
      </w:pPr>
    </w:p>
    <w:p w14:paraId="02F37533">
      <w:pPr>
        <w:spacing w:line="300" w:lineRule="auto"/>
        <w:outlineLvl w:val="0"/>
        <w:rPr>
          <w:rFonts w:hint="eastAsia" w:ascii="Times New Roman" w:hAnsi="Times New Roman"/>
          <w:color w:val="auto"/>
          <w:sz w:val="28"/>
          <w:szCs w:val="28"/>
          <w:highlight w:val="none"/>
        </w:rPr>
      </w:pPr>
    </w:p>
    <w:p w14:paraId="3999241B">
      <w:pPr>
        <w:spacing w:line="300" w:lineRule="auto"/>
        <w:outlineLvl w:val="0"/>
        <w:rPr>
          <w:rFonts w:hint="eastAsia" w:ascii="Times New Roman" w:hAnsi="Times New Roman"/>
          <w:color w:val="auto"/>
          <w:sz w:val="28"/>
          <w:szCs w:val="28"/>
          <w:highlight w:val="none"/>
        </w:rPr>
      </w:pPr>
    </w:p>
    <w:p w14:paraId="7F7C9DA2">
      <w:pPr>
        <w:spacing w:line="300" w:lineRule="auto"/>
        <w:outlineLvl w:val="0"/>
        <w:rPr>
          <w:rFonts w:hint="eastAsia" w:ascii="Times New Roman" w:hAnsi="Times New Roman"/>
          <w:color w:val="auto"/>
          <w:sz w:val="28"/>
          <w:szCs w:val="28"/>
          <w:highlight w:val="none"/>
        </w:rPr>
      </w:pPr>
    </w:p>
    <w:p w14:paraId="37D08E36">
      <w:pPr>
        <w:spacing w:line="300" w:lineRule="auto"/>
        <w:outlineLvl w:val="0"/>
        <w:rPr>
          <w:rFonts w:hint="eastAsia" w:ascii="Times New Roman" w:hAnsi="Times New Roman"/>
          <w:color w:val="auto"/>
          <w:sz w:val="28"/>
          <w:szCs w:val="28"/>
          <w:highlight w:val="none"/>
        </w:rPr>
      </w:pPr>
    </w:p>
    <w:p w14:paraId="4999050A">
      <w:pPr>
        <w:spacing w:line="300" w:lineRule="auto"/>
        <w:outlineLvl w:val="0"/>
        <w:rPr>
          <w:rFonts w:hint="eastAsia" w:ascii="Times New Roman" w:hAnsi="Times New Roman"/>
          <w:color w:val="auto"/>
          <w:sz w:val="28"/>
          <w:szCs w:val="28"/>
          <w:highlight w:val="none"/>
        </w:rPr>
      </w:pPr>
    </w:p>
    <w:p w14:paraId="5F2BB7B0">
      <w:pPr>
        <w:spacing w:line="300" w:lineRule="auto"/>
        <w:outlineLvl w:val="0"/>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注：1、供应商如不提供此声明函，价格将不做相应扣除。</w:t>
      </w:r>
    </w:p>
    <w:p w14:paraId="34D07717">
      <w:pPr>
        <w:spacing w:line="300" w:lineRule="auto"/>
        <w:ind w:firstLine="560"/>
        <w:outlineLvl w:val="0"/>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2、成交供应商为监狱企业的，此声明函将随成交结果同时公告，</w:t>
      </w:r>
    </w:p>
    <w:p w14:paraId="1BAE50CC">
      <w:pPr>
        <w:spacing w:line="300" w:lineRule="auto"/>
        <w:outlineLvl w:val="0"/>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接受社会监督。供应商按照本办法规定提供声明函内容不实的，属于</w:t>
      </w:r>
    </w:p>
    <w:p w14:paraId="5A0444A5">
      <w:pPr>
        <w:spacing w:line="300" w:lineRule="auto"/>
        <w:outlineLvl w:val="0"/>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提供虚假材料谋取中标、成交，依照《中华人民共和国政府采购法》</w:t>
      </w:r>
    </w:p>
    <w:p w14:paraId="02995DE2">
      <w:pPr>
        <w:spacing w:line="300" w:lineRule="auto"/>
        <w:outlineLvl w:val="0"/>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等国家有关规定追究相应责任。</w:t>
      </w:r>
    </w:p>
    <w:p w14:paraId="2E2898F6">
      <w:pPr>
        <w:spacing w:line="300" w:lineRule="auto"/>
        <w:outlineLvl w:val="0"/>
        <w:rPr>
          <w:rFonts w:hint="eastAsia" w:ascii="Times New Roman" w:hAnsi="Times New Roman"/>
          <w:color w:val="auto"/>
          <w:sz w:val="28"/>
          <w:szCs w:val="28"/>
          <w:highlight w:val="none"/>
        </w:rPr>
      </w:pPr>
    </w:p>
    <w:p w14:paraId="7978E862">
      <w:pPr>
        <w:spacing w:line="560" w:lineRule="exact"/>
        <w:ind w:firstLine="360"/>
        <w:rPr>
          <w:rFonts w:hint="eastAsia" w:ascii="华文新魏" w:hAnsi="宋体" w:eastAsia="华文新魏"/>
          <w:color w:val="auto"/>
          <w:sz w:val="36"/>
          <w:szCs w:val="36"/>
          <w:highlight w:val="none"/>
        </w:rPr>
      </w:pPr>
    </w:p>
    <w:p w14:paraId="3A59EFDF">
      <w:pPr>
        <w:outlineLvl w:val="0"/>
        <w:rPr>
          <w:rFonts w:ascii="Times New Roman" w:hAnsi="Times New Roman" w:eastAsia="方正黑体_GBK"/>
          <w:bCs/>
          <w:color w:val="auto"/>
          <w:sz w:val="32"/>
          <w:szCs w:val="32"/>
          <w:highlight w:val="none"/>
          <w:lang w:bidi="ar"/>
        </w:rPr>
      </w:pPr>
      <w:r>
        <w:rPr>
          <w:rFonts w:ascii="黑体" w:hAnsi="黑体" w:eastAsia="黑体"/>
          <w:b/>
          <w:color w:val="auto"/>
          <w:sz w:val="32"/>
          <w:szCs w:val="32"/>
          <w:highlight w:val="none"/>
        </w:rPr>
        <w:br w:type="page" w:clear="all"/>
      </w:r>
      <w:r>
        <w:rPr>
          <w:rFonts w:ascii="Times New Roman" w:hAnsi="Times New Roman" w:eastAsia="方正黑体_GBK"/>
          <w:bCs/>
          <w:color w:val="auto"/>
          <w:sz w:val="32"/>
          <w:szCs w:val="32"/>
          <w:highlight w:val="none"/>
          <w:lang w:bidi="ar"/>
        </w:rPr>
        <w:t>附件1</w:t>
      </w:r>
      <w:r>
        <w:rPr>
          <w:rFonts w:hint="eastAsia" w:ascii="Times New Roman" w:hAnsi="Times New Roman" w:eastAsia="方正黑体_GBK"/>
          <w:bCs/>
          <w:color w:val="auto"/>
          <w:sz w:val="32"/>
          <w:szCs w:val="32"/>
          <w:highlight w:val="none"/>
          <w:lang w:bidi="ar"/>
        </w:rPr>
        <w:t>3</w:t>
      </w:r>
    </w:p>
    <w:p w14:paraId="3275872D">
      <w:pPr>
        <w:spacing w:line="560" w:lineRule="exact"/>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联合体协议（参考格式）（分包号：**）</w:t>
      </w:r>
    </w:p>
    <w:p w14:paraId="01FCC086">
      <w:pPr>
        <w:spacing w:line="560" w:lineRule="exact"/>
        <w:rPr>
          <w:rFonts w:ascii="宋体" w:hAnsi="宋体"/>
          <w:color w:val="auto"/>
          <w:sz w:val="24"/>
          <w:szCs w:val="21"/>
          <w:highlight w:val="none"/>
        </w:rPr>
      </w:pPr>
      <w:r>
        <w:rPr>
          <w:rFonts w:hint="eastAsia" w:ascii="宋体" w:hAnsi="宋体"/>
          <w:color w:val="auto"/>
          <w:sz w:val="24"/>
          <w:szCs w:val="21"/>
          <w:highlight w:val="none"/>
        </w:rPr>
        <w:t>（联合体中各供应商全称）在此达成以下协议：</w:t>
      </w:r>
    </w:p>
    <w:p w14:paraId="104D0B68">
      <w:pPr>
        <w:spacing w:line="560" w:lineRule="exact"/>
        <w:ind w:firstLine="645"/>
        <w:rPr>
          <w:rFonts w:ascii="宋体" w:hAnsi="宋体"/>
          <w:color w:val="auto"/>
          <w:sz w:val="24"/>
          <w:szCs w:val="21"/>
          <w:highlight w:val="none"/>
        </w:rPr>
      </w:pPr>
      <w:r>
        <w:rPr>
          <w:rFonts w:ascii="宋体" w:hAnsi="宋体"/>
          <w:color w:val="auto"/>
          <w:sz w:val="24"/>
          <w:szCs w:val="21"/>
          <w:highlight w:val="none"/>
        </w:rPr>
        <w:t>1</w:t>
      </w:r>
      <w:r>
        <w:rPr>
          <w:rFonts w:hint="eastAsia" w:ascii="宋体" w:hAnsi="宋体"/>
          <w:color w:val="auto"/>
          <w:sz w:val="24"/>
          <w:szCs w:val="21"/>
          <w:highlight w:val="none"/>
        </w:rPr>
        <w:t>、我们</w:t>
      </w:r>
      <w:r>
        <w:rPr>
          <w:rFonts w:hint="eastAsia" w:ascii="宋体" w:hAnsi="宋体"/>
          <w:color w:val="auto"/>
          <w:sz w:val="24"/>
          <w:szCs w:val="21"/>
          <w:highlight w:val="none"/>
          <w:u w:val="single"/>
        </w:rPr>
        <w:t xml:space="preserve"> （供应商1），（供应商2） ，</w:t>
      </w:r>
      <w:r>
        <w:rPr>
          <w:rFonts w:ascii="宋体" w:hAnsi="宋体"/>
          <w:color w:val="auto"/>
          <w:sz w:val="24"/>
          <w:szCs w:val="21"/>
          <w:highlight w:val="none"/>
          <w:u w:val="single"/>
        </w:rPr>
        <w:t>……</w:t>
      </w:r>
      <w:r>
        <w:rPr>
          <w:rFonts w:hint="eastAsia" w:ascii="宋体" w:hAnsi="宋体"/>
          <w:color w:val="auto"/>
          <w:sz w:val="24"/>
          <w:szCs w:val="21"/>
          <w:highlight w:val="none"/>
        </w:rPr>
        <w:t>自愿组成联合体，参加采购人组织的采购编号为</w:t>
      </w:r>
      <w:r>
        <w:rPr>
          <w:rFonts w:hint="eastAsia" w:ascii="宋体" w:hAnsi="宋体"/>
          <w:color w:val="auto"/>
          <w:sz w:val="24"/>
          <w:szCs w:val="21"/>
          <w:highlight w:val="none"/>
          <w:u w:val="single"/>
        </w:rPr>
        <w:t>（编号全称），（项目全称）</w:t>
      </w:r>
      <w:r>
        <w:rPr>
          <w:rFonts w:hint="eastAsia" w:ascii="宋体" w:hAnsi="宋体"/>
          <w:color w:val="auto"/>
          <w:sz w:val="24"/>
          <w:szCs w:val="21"/>
          <w:highlight w:val="none"/>
        </w:rPr>
        <w:t>项目（分包号：**）的政府采购活动，我联合体指定</w:t>
      </w:r>
      <w:r>
        <w:rPr>
          <w:rFonts w:hint="eastAsia" w:ascii="宋体" w:hAnsi="宋体"/>
          <w:color w:val="auto"/>
          <w:sz w:val="24"/>
          <w:szCs w:val="21"/>
          <w:highlight w:val="none"/>
          <w:u w:val="single"/>
        </w:rPr>
        <w:t>（供应商*）</w:t>
      </w:r>
      <w:r>
        <w:rPr>
          <w:rFonts w:hint="eastAsia" w:ascii="宋体" w:hAnsi="宋体"/>
          <w:color w:val="auto"/>
          <w:sz w:val="24"/>
          <w:szCs w:val="21"/>
          <w:highlight w:val="none"/>
        </w:rPr>
        <w:t>为牵头单位（牵头单位必须为联合体成员）。</w:t>
      </w:r>
    </w:p>
    <w:p w14:paraId="7763CF69">
      <w:pPr>
        <w:spacing w:line="560" w:lineRule="exact"/>
        <w:ind w:firstLine="645"/>
        <w:rPr>
          <w:rFonts w:ascii="宋体" w:hAnsi="宋体"/>
          <w:color w:val="auto"/>
          <w:sz w:val="24"/>
          <w:szCs w:val="21"/>
          <w:highlight w:val="none"/>
        </w:rPr>
      </w:pPr>
      <w:r>
        <w:rPr>
          <w:rFonts w:ascii="宋体" w:hAnsi="宋体"/>
          <w:color w:val="auto"/>
          <w:sz w:val="24"/>
          <w:szCs w:val="21"/>
          <w:highlight w:val="none"/>
        </w:rPr>
        <w:t>2</w:t>
      </w:r>
      <w:r>
        <w:rPr>
          <w:rFonts w:hint="eastAsia" w:ascii="宋体" w:hAnsi="宋体"/>
          <w:color w:val="auto"/>
          <w:sz w:val="24"/>
          <w:szCs w:val="21"/>
          <w:highlight w:val="none"/>
        </w:rPr>
        <w:t>、若我们联合成交，（供应商单位</w:t>
      </w:r>
      <w:r>
        <w:rPr>
          <w:rFonts w:ascii="宋体" w:hAnsi="宋体"/>
          <w:color w:val="auto"/>
          <w:sz w:val="24"/>
          <w:szCs w:val="21"/>
          <w:highlight w:val="none"/>
        </w:rPr>
        <w:t>1</w:t>
      </w:r>
      <w:r>
        <w:rPr>
          <w:rFonts w:hint="eastAsia" w:ascii="宋体" w:hAnsi="宋体"/>
          <w:color w:val="auto"/>
          <w:sz w:val="24"/>
          <w:szCs w:val="21"/>
          <w:highlight w:val="none"/>
        </w:rPr>
        <w:t>全称）实施项目中（工作内容）部分工作，并承担相应的责任。（供应商单位</w:t>
      </w:r>
      <w:r>
        <w:rPr>
          <w:rFonts w:ascii="宋体" w:hAnsi="宋体"/>
          <w:color w:val="auto"/>
          <w:sz w:val="24"/>
          <w:szCs w:val="21"/>
          <w:highlight w:val="none"/>
        </w:rPr>
        <w:t>2</w:t>
      </w:r>
      <w:r>
        <w:rPr>
          <w:rFonts w:hint="eastAsia" w:ascii="宋体" w:hAnsi="宋体"/>
          <w:color w:val="auto"/>
          <w:sz w:val="24"/>
          <w:szCs w:val="21"/>
          <w:highlight w:val="none"/>
        </w:rPr>
        <w:t>全称）实施项目中（工作内容）部分工作，并承担相应的责任……。（注：联合体中各供应商都应明示所承担的工作和相应的责任）。</w:t>
      </w:r>
    </w:p>
    <w:p w14:paraId="4B886E82">
      <w:pPr>
        <w:spacing w:line="560" w:lineRule="exact"/>
        <w:ind w:firstLine="645"/>
        <w:rPr>
          <w:rFonts w:hint="eastAsia" w:ascii="宋体" w:hAnsi="宋体"/>
          <w:color w:val="auto"/>
          <w:sz w:val="24"/>
          <w:szCs w:val="21"/>
          <w:highlight w:val="none"/>
        </w:rPr>
      </w:pPr>
      <w:r>
        <w:rPr>
          <w:rFonts w:ascii="宋体" w:hAnsi="宋体"/>
          <w:color w:val="auto"/>
          <w:sz w:val="24"/>
          <w:szCs w:val="21"/>
          <w:highlight w:val="none"/>
        </w:rPr>
        <w:t>3</w:t>
      </w:r>
      <w:r>
        <w:rPr>
          <w:rFonts w:hint="eastAsia" w:ascii="宋体" w:hAnsi="宋体"/>
          <w:color w:val="auto"/>
          <w:sz w:val="24"/>
          <w:szCs w:val="21"/>
          <w:highlight w:val="none"/>
        </w:rPr>
        <w:t>、其中</w:t>
      </w:r>
      <w:r>
        <w:rPr>
          <w:rFonts w:ascii="宋体" w:hAnsi="宋体"/>
          <w:color w:val="auto"/>
          <w:sz w:val="24"/>
          <w:szCs w:val="21"/>
          <w:highlight w:val="none"/>
          <w:u w:val="single"/>
        </w:rPr>
        <w:t xml:space="preserve">      </w:t>
      </w:r>
      <w:r>
        <w:rPr>
          <w:rFonts w:hint="eastAsia" w:ascii="宋体" w:hAnsi="宋体"/>
          <w:color w:val="auto"/>
          <w:sz w:val="24"/>
          <w:szCs w:val="21"/>
          <w:highlight w:val="none"/>
        </w:rPr>
        <w:t>（小型、微型企业/残疾人福利性单位/监狱企业全称）为</w:t>
      </w:r>
      <w:r>
        <w:rPr>
          <w:rFonts w:ascii="宋体" w:hAnsi="宋体"/>
          <w:color w:val="auto"/>
          <w:sz w:val="24"/>
          <w:szCs w:val="21"/>
          <w:highlight w:val="none"/>
          <w:u w:val="single"/>
        </w:rPr>
        <w:t xml:space="preserve">    </w:t>
      </w:r>
      <w:r>
        <w:rPr>
          <w:rFonts w:hint="eastAsia" w:ascii="宋体" w:hAnsi="宋体"/>
          <w:color w:val="auto"/>
          <w:sz w:val="24"/>
          <w:szCs w:val="21"/>
          <w:highlight w:val="none"/>
        </w:rPr>
        <w:t>（小型、微型企业/残疾人福利性单位/监狱企业）企业，且我们约定该公司/单位所承担的合同金额将占本项目合同总金额的</w:t>
      </w:r>
      <w:r>
        <w:rPr>
          <w:rFonts w:ascii="宋体" w:hAnsi="宋体"/>
          <w:color w:val="auto"/>
          <w:sz w:val="24"/>
          <w:szCs w:val="21"/>
          <w:highlight w:val="none"/>
          <w:u w:val="single"/>
        </w:rPr>
        <w:t xml:space="preserve">  </w:t>
      </w:r>
      <w:r>
        <w:rPr>
          <w:rFonts w:ascii="宋体" w:hAnsi="宋体"/>
          <w:color w:val="auto"/>
          <w:sz w:val="24"/>
          <w:szCs w:val="21"/>
          <w:highlight w:val="none"/>
        </w:rPr>
        <w:t xml:space="preserve"> %</w:t>
      </w:r>
      <w:r>
        <w:rPr>
          <w:rFonts w:hint="eastAsia" w:ascii="宋体" w:hAnsi="宋体"/>
          <w:color w:val="auto"/>
          <w:sz w:val="24"/>
          <w:szCs w:val="21"/>
          <w:highlight w:val="none"/>
        </w:rPr>
        <w:t>。</w:t>
      </w:r>
    </w:p>
    <w:p w14:paraId="2EED6870">
      <w:pPr>
        <w:spacing w:line="560" w:lineRule="exact"/>
        <w:ind w:firstLine="645"/>
        <w:rPr>
          <w:rFonts w:hint="eastAsia" w:ascii="宋体" w:hAnsi="宋体"/>
          <w:color w:val="auto"/>
          <w:sz w:val="24"/>
          <w:szCs w:val="21"/>
          <w:highlight w:val="none"/>
        </w:rPr>
      </w:pPr>
    </w:p>
    <w:p w14:paraId="6DAE6771">
      <w:pPr>
        <w:spacing w:line="560" w:lineRule="exact"/>
        <w:ind w:firstLine="645"/>
        <w:rPr>
          <w:rFonts w:ascii="宋体" w:hAnsi="宋体"/>
          <w:color w:val="auto"/>
          <w:sz w:val="24"/>
          <w:szCs w:val="21"/>
          <w:highlight w:val="none"/>
        </w:rPr>
      </w:pPr>
      <w:r>
        <w:rPr>
          <w:rFonts w:hint="eastAsia" w:ascii="宋体" w:hAnsi="宋体"/>
          <w:color w:val="auto"/>
          <w:sz w:val="24"/>
          <w:szCs w:val="21"/>
          <w:highlight w:val="none"/>
        </w:rPr>
        <w:t>备注：本磋商文件中要求加盖CA电子签章的地方，仅需加盖牵头单位的CA电子签章。</w:t>
      </w:r>
    </w:p>
    <w:p w14:paraId="75396E7D">
      <w:pPr>
        <w:spacing w:line="560" w:lineRule="exact"/>
        <w:ind w:firstLine="645"/>
        <w:rPr>
          <w:rFonts w:hint="eastAsia" w:ascii="宋体" w:hAnsi="宋体"/>
          <w:color w:val="auto"/>
          <w:sz w:val="24"/>
          <w:szCs w:val="21"/>
          <w:highlight w:val="none"/>
        </w:rPr>
      </w:pPr>
      <w:r>
        <w:rPr>
          <w:rFonts w:ascii="宋体" w:hAnsi="宋体"/>
          <w:color w:val="auto"/>
          <w:sz w:val="24"/>
          <w:szCs w:val="21"/>
          <w:highlight w:val="none"/>
        </w:rPr>
        <w:t xml:space="preserve">                   </w:t>
      </w:r>
      <w:r>
        <w:rPr>
          <w:rFonts w:hint="eastAsia" w:ascii="宋体" w:hAnsi="宋体"/>
          <w:color w:val="auto"/>
          <w:sz w:val="24"/>
          <w:szCs w:val="21"/>
          <w:highlight w:val="none"/>
        </w:rPr>
        <w:t xml:space="preserve">                       </w:t>
      </w:r>
    </w:p>
    <w:p w14:paraId="0BF73563">
      <w:pPr>
        <w:spacing w:line="560" w:lineRule="exact"/>
        <w:ind w:firstLine="645"/>
        <w:jc w:val="right"/>
        <w:rPr>
          <w:rFonts w:ascii="宋体" w:hAnsi="宋体"/>
          <w:color w:val="auto"/>
          <w:sz w:val="24"/>
          <w:szCs w:val="21"/>
          <w:highlight w:val="none"/>
        </w:rPr>
      </w:pPr>
      <w:r>
        <w:rPr>
          <w:rFonts w:hint="eastAsia" w:ascii="宋体" w:hAnsi="宋体"/>
          <w:color w:val="auto"/>
          <w:sz w:val="24"/>
          <w:szCs w:val="21"/>
          <w:highlight w:val="none"/>
        </w:rPr>
        <w:t>联合体中各供应商全称（公章）：</w:t>
      </w:r>
      <w:r>
        <w:rPr>
          <w:rFonts w:ascii="宋体" w:hAnsi="宋体"/>
          <w:color w:val="auto"/>
          <w:sz w:val="24"/>
          <w:szCs w:val="21"/>
          <w:highlight w:val="none"/>
        </w:rPr>
        <w:t xml:space="preserve">     </w:t>
      </w:r>
    </w:p>
    <w:p w14:paraId="1D95370C">
      <w:pPr>
        <w:spacing w:line="560" w:lineRule="exact"/>
        <w:ind w:firstLine="645"/>
        <w:rPr>
          <w:rFonts w:hint="eastAsia" w:ascii="宋体" w:hAnsi="宋体"/>
          <w:color w:val="auto"/>
          <w:sz w:val="24"/>
          <w:szCs w:val="24"/>
          <w:highlight w:val="none"/>
        </w:rPr>
      </w:pPr>
      <w:r>
        <w:rPr>
          <w:rFonts w:ascii="宋体" w:hAnsi="宋体"/>
          <w:color w:val="auto"/>
          <w:sz w:val="24"/>
          <w:szCs w:val="21"/>
          <w:highlight w:val="none"/>
        </w:rPr>
        <w:t xml:space="preserve">                   </w:t>
      </w:r>
      <w:r>
        <w:rPr>
          <w:rFonts w:hint="eastAsia" w:ascii="宋体" w:hAnsi="宋体"/>
          <w:color w:val="auto"/>
          <w:sz w:val="24"/>
          <w:szCs w:val="21"/>
          <w:highlight w:val="none"/>
        </w:rPr>
        <w:t xml:space="preserve">                     日期：</w:t>
      </w:r>
      <w:r>
        <w:rPr>
          <w:rFonts w:hint="eastAsia" w:ascii="宋体" w:hAnsi="宋体"/>
          <w:color w:val="auto"/>
          <w:sz w:val="24"/>
          <w:szCs w:val="24"/>
          <w:highlight w:val="none"/>
        </w:rPr>
        <w:t xml:space="preserve"> </w:t>
      </w:r>
    </w:p>
    <w:p w14:paraId="494502BE">
      <w:pPr>
        <w:widowControl/>
        <w:spacing w:line="560" w:lineRule="exact"/>
        <w:ind w:firstLine="480"/>
        <w:jc w:val="left"/>
        <w:rPr>
          <w:rFonts w:hint="eastAsia" w:ascii="宋体" w:hAnsi="宋体"/>
          <w:color w:val="auto"/>
          <w:sz w:val="24"/>
          <w:szCs w:val="24"/>
          <w:highlight w:val="none"/>
        </w:rPr>
      </w:pPr>
    </w:p>
    <w:p w14:paraId="11B9F5F4">
      <w:pPr>
        <w:spacing w:line="460" w:lineRule="exact"/>
        <w:jc w:val="center"/>
        <w:rPr>
          <w:rFonts w:hint="eastAsia" w:ascii="黑体" w:hAnsi="黑体" w:eastAsia="黑体"/>
          <w:b/>
          <w:color w:val="auto"/>
          <w:sz w:val="32"/>
          <w:szCs w:val="32"/>
          <w:highlight w:val="none"/>
        </w:rPr>
      </w:pPr>
    </w:p>
    <w:p w14:paraId="470B76F9">
      <w:pPr>
        <w:spacing w:line="560" w:lineRule="exact"/>
        <w:jc w:val="center"/>
        <w:rPr>
          <w:rFonts w:hint="eastAsia" w:ascii="黑体" w:hAnsi="黑体" w:eastAsia="黑体"/>
          <w:b/>
          <w:color w:val="auto"/>
          <w:sz w:val="32"/>
          <w:szCs w:val="32"/>
          <w:highlight w:val="none"/>
        </w:rPr>
      </w:pPr>
    </w:p>
    <w:p w14:paraId="7892DFEC">
      <w:pPr>
        <w:spacing w:line="560" w:lineRule="exact"/>
        <w:jc w:val="center"/>
        <w:rPr>
          <w:rFonts w:hint="eastAsia" w:ascii="黑体" w:hAnsi="黑体" w:eastAsia="黑体"/>
          <w:b/>
          <w:color w:val="auto"/>
          <w:sz w:val="32"/>
          <w:szCs w:val="32"/>
          <w:highlight w:val="none"/>
        </w:rPr>
      </w:pPr>
    </w:p>
    <w:p w14:paraId="49AF429C">
      <w:pPr>
        <w:spacing w:line="560" w:lineRule="exact"/>
        <w:jc w:val="center"/>
        <w:rPr>
          <w:rFonts w:hint="eastAsia" w:ascii="黑体" w:hAnsi="黑体" w:eastAsia="黑体"/>
          <w:b/>
          <w:color w:val="auto"/>
          <w:sz w:val="32"/>
          <w:szCs w:val="32"/>
          <w:highlight w:val="none"/>
        </w:rPr>
      </w:pPr>
    </w:p>
    <w:p w14:paraId="4F4801A5">
      <w:pPr>
        <w:spacing w:line="560" w:lineRule="exact"/>
        <w:jc w:val="center"/>
        <w:rPr>
          <w:rFonts w:hint="eastAsia" w:ascii="黑体" w:hAnsi="黑体" w:eastAsia="黑体"/>
          <w:b/>
          <w:color w:val="auto"/>
          <w:sz w:val="32"/>
          <w:szCs w:val="32"/>
          <w:highlight w:val="none"/>
        </w:rPr>
      </w:pPr>
    </w:p>
    <w:p w14:paraId="7F594647">
      <w:pPr>
        <w:spacing w:line="560" w:lineRule="exact"/>
        <w:jc w:val="center"/>
        <w:rPr>
          <w:rFonts w:hint="eastAsia" w:ascii="黑体" w:hAnsi="黑体" w:eastAsia="黑体"/>
          <w:b/>
          <w:color w:val="auto"/>
          <w:sz w:val="32"/>
          <w:szCs w:val="32"/>
          <w:highlight w:val="none"/>
        </w:rPr>
      </w:pPr>
    </w:p>
    <w:p w14:paraId="3A6A0214">
      <w:pPr>
        <w:spacing w:line="520" w:lineRule="exact"/>
        <w:outlineLvl w:val="0"/>
        <w:rPr>
          <w:rFonts w:ascii="Times New Roman" w:hAnsi="Times New Roman" w:eastAsia="方正黑体_GBK"/>
          <w:color w:val="auto"/>
          <w:sz w:val="32"/>
          <w:szCs w:val="32"/>
          <w:highlight w:val="none"/>
        </w:rPr>
      </w:pPr>
      <w:r>
        <w:rPr>
          <w:rFonts w:ascii="Times New Roman" w:hAnsi="Times New Roman" w:eastAsia="方正黑体_GBK"/>
          <w:color w:val="auto"/>
          <w:sz w:val="32"/>
          <w:szCs w:val="32"/>
          <w:highlight w:val="none"/>
        </w:rPr>
        <w:t>附件1</w:t>
      </w:r>
      <w:r>
        <w:rPr>
          <w:rFonts w:hint="eastAsia" w:ascii="Times New Roman" w:hAnsi="Times New Roman" w:eastAsia="方正黑体_GBK"/>
          <w:color w:val="auto"/>
          <w:sz w:val="32"/>
          <w:szCs w:val="32"/>
          <w:highlight w:val="none"/>
        </w:rPr>
        <w:t>4</w:t>
      </w:r>
    </w:p>
    <w:p w14:paraId="0CF5357A">
      <w:pPr>
        <w:spacing w:line="520" w:lineRule="exact"/>
        <w:jc w:val="center"/>
        <w:rPr>
          <w:rFonts w:ascii="宋体" w:hAnsi="宋体" w:cs="仿宋"/>
          <w:b/>
          <w:bCs/>
          <w:color w:val="auto"/>
          <w:sz w:val="32"/>
          <w:szCs w:val="32"/>
          <w:highlight w:val="none"/>
        </w:rPr>
      </w:pPr>
      <w:r>
        <w:rPr>
          <w:rFonts w:hint="eastAsia" w:ascii="宋体" w:hAnsi="宋体" w:cs="仿宋"/>
          <w:b/>
          <w:bCs/>
          <w:color w:val="auto"/>
          <w:sz w:val="32"/>
          <w:szCs w:val="32"/>
          <w:highlight w:val="none"/>
        </w:rPr>
        <w:t>质疑函范本</w:t>
      </w:r>
    </w:p>
    <w:p w14:paraId="4EC4DF8D">
      <w:pPr>
        <w:spacing w:line="520" w:lineRule="exact"/>
        <w:rPr>
          <w:rFonts w:ascii="宋体" w:hAnsi="宋体" w:cs="仿宋"/>
          <w:bCs/>
          <w:color w:val="auto"/>
          <w:sz w:val="24"/>
          <w:szCs w:val="24"/>
          <w:highlight w:val="none"/>
        </w:rPr>
      </w:pPr>
      <w:r>
        <w:rPr>
          <w:rFonts w:hint="eastAsia" w:ascii="宋体" w:hAnsi="宋体" w:cs="仿宋"/>
          <w:bCs/>
          <w:color w:val="auto"/>
          <w:sz w:val="24"/>
          <w:szCs w:val="24"/>
          <w:highlight w:val="none"/>
        </w:rPr>
        <w:t>一、质疑供应商基本信息</w:t>
      </w:r>
    </w:p>
    <w:p w14:paraId="5BAF2960">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质疑供应商：</w:t>
      </w:r>
      <w:r>
        <w:rPr>
          <w:rFonts w:hint="eastAsia" w:ascii="宋体" w:hAnsi="宋体" w:cs="仿宋"/>
          <w:color w:val="auto"/>
          <w:sz w:val="24"/>
          <w:szCs w:val="24"/>
          <w:highlight w:val="none"/>
          <w:u w:val="single"/>
        </w:rPr>
        <w:t xml:space="preserve">                                                              </w:t>
      </w:r>
    </w:p>
    <w:p w14:paraId="41C10968">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邮编：</w:t>
      </w:r>
      <w:r>
        <w:rPr>
          <w:rFonts w:hint="eastAsia" w:ascii="宋体" w:hAnsi="宋体" w:cs="仿宋"/>
          <w:color w:val="auto"/>
          <w:sz w:val="24"/>
          <w:szCs w:val="24"/>
          <w:highlight w:val="none"/>
          <w:u w:val="single"/>
        </w:rPr>
        <w:t xml:space="preserve">                                    </w:t>
      </w:r>
    </w:p>
    <w:p w14:paraId="61A8DEB4">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联系电话：</w:t>
      </w:r>
      <w:r>
        <w:rPr>
          <w:rFonts w:hint="eastAsia" w:ascii="宋体" w:hAnsi="宋体" w:cs="仿宋"/>
          <w:color w:val="auto"/>
          <w:sz w:val="24"/>
          <w:szCs w:val="24"/>
          <w:highlight w:val="none"/>
          <w:u w:val="single"/>
        </w:rPr>
        <w:t xml:space="preserve">                                       </w:t>
      </w:r>
    </w:p>
    <w:p w14:paraId="18F7C19B">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授权代表：</w:t>
      </w:r>
      <w:r>
        <w:rPr>
          <w:rFonts w:hint="eastAsia" w:ascii="宋体" w:hAnsi="宋体" w:cs="仿宋"/>
          <w:color w:val="auto"/>
          <w:sz w:val="24"/>
          <w:szCs w:val="24"/>
          <w:highlight w:val="none"/>
          <w:u w:val="single"/>
        </w:rPr>
        <w:t xml:space="preserve">                                                                 </w:t>
      </w:r>
    </w:p>
    <w:p w14:paraId="583F5FB2">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联系电话：</w:t>
      </w:r>
      <w:r>
        <w:rPr>
          <w:rFonts w:hint="eastAsia" w:ascii="宋体" w:hAnsi="宋体" w:cs="仿宋"/>
          <w:color w:val="auto"/>
          <w:sz w:val="24"/>
          <w:szCs w:val="24"/>
          <w:highlight w:val="none"/>
          <w:u w:val="single"/>
        </w:rPr>
        <w:t xml:space="preserve">                                                                </w:t>
      </w:r>
    </w:p>
    <w:p w14:paraId="0905CAC5">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邮编：</w:t>
      </w:r>
      <w:r>
        <w:rPr>
          <w:rFonts w:hint="eastAsia" w:ascii="宋体" w:hAnsi="宋体" w:cs="仿宋"/>
          <w:color w:val="auto"/>
          <w:sz w:val="24"/>
          <w:szCs w:val="24"/>
          <w:highlight w:val="none"/>
          <w:u w:val="single"/>
        </w:rPr>
        <w:t xml:space="preserve">                                     </w:t>
      </w:r>
    </w:p>
    <w:p w14:paraId="37BAA1A4">
      <w:pPr>
        <w:spacing w:line="520" w:lineRule="exact"/>
        <w:rPr>
          <w:rFonts w:ascii="宋体" w:hAnsi="宋体" w:cs="仿宋"/>
          <w:bCs/>
          <w:color w:val="auto"/>
          <w:sz w:val="24"/>
          <w:szCs w:val="24"/>
          <w:highlight w:val="none"/>
        </w:rPr>
      </w:pPr>
      <w:r>
        <w:rPr>
          <w:rFonts w:hint="eastAsia" w:ascii="宋体" w:hAnsi="宋体" w:cs="仿宋"/>
          <w:bCs/>
          <w:color w:val="auto"/>
          <w:sz w:val="24"/>
          <w:szCs w:val="24"/>
          <w:highlight w:val="none"/>
        </w:rPr>
        <w:t>二、质疑项目基本情况</w:t>
      </w:r>
    </w:p>
    <w:p w14:paraId="116EF957">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质疑项目的名称：</w:t>
      </w:r>
      <w:r>
        <w:rPr>
          <w:rFonts w:hint="eastAsia" w:ascii="宋体" w:hAnsi="宋体" w:cs="仿宋"/>
          <w:color w:val="auto"/>
          <w:sz w:val="24"/>
          <w:szCs w:val="24"/>
          <w:highlight w:val="none"/>
          <w:u w:val="single"/>
        </w:rPr>
        <w:t xml:space="preserve">                                                          </w:t>
      </w:r>
    </w:p>
    <w:p w14:paraId="187F8364">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包号：</w:t>
      </w:r>
      <w:r>
        <w:rPr>
          <w:rFonts w:hint="eastAsia" w:ascii="宋体" w:hAnsi="宋体" w:cs="仿宋"/>
          <w:color w:val="auto"/>
          <w:sz w:val="24"/>
          <w:szCs w:val="24"/>
          <w:highlight w:val="none"/>
          <w:u w:val="single"/>
        </w:rPr>
        <w:t xml:space="preserve">                           </w:t>
      </w:r>
    </w:p>
    <w:p w14:paraId="20372F01">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采购人名称：</w:t>
      </w:r>
      <w:r>
        <w:rPr>
          <w:rFonts w:hint="eastAsia" w:ascii="宋体" w:hAnsi="宋体" w:cs="仿宋"/>
          <w:color w:val="auto"/>
          <w:sz w:val="24"/>
          <w:szCs w:val="24"/>
          <w:highlight w:val="none"/>
          <w:u w:val="single"/>
        </w:rPr>
        <w:t xml:space="preserve">                                                              </w:t>
      </w:r>
    </w:p>
    <w:p w14:paraId="5116D508">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采购文件获取日期：</w:t>
      </w:r>
      <w:r>
        <w:rPr>
          <w:rFonts w:hint="eastAsia" w:ascii="宋体" w:hAnsi="宋体" w:cs="仿宋"/>
          <w:color w:val="auto"/>
          <w:sz w:val="24"/>
          <w:szCs w:val="24"/>
          <w:highlight w:val="none"/>
          <w:u w:val="single"/>
        </w:rPr>
        <w:t xml:space="preserve">                                                        </w:t>
      </w:r>
    </w:p>
    <w:p w14:paraId="3B95BCF8">
      <w:pPr>
        <w:spacing w:line="520" w:lineRule="exact"/>
        <w:rPr>
          <w:rFonts w:ascii="宋体" w:hAnsi="宋体" w:cs="仿宋"/>
          <w:bCs/>
          <w:color w:val="auto"/>
          <w:sz w:val="24"/>
          <w:szCs w:val="24"/>
          <w:highlight w:val="none"/>
        </w:rPr>
      </w:pPr>
      <w:r>
        <w:rPr>
          <w:rFonts w:hint="eastAsia" w:ascii="宋体" w:hAnsi="宋体" w:cs="仿宋"/>
          <w:bCs/>
          <w:color w:val="auto"/>
          <w:sz w:val="24"/>
          <w:szCs w:val="24"/>
          <w:highlight w:val="none"/>
        </w:rPr>
        <w:t>三、质疑事项具体内容</w:t>
      </w:r>
    </w:p>
    <w:p w14:paraId="24BD872B">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质疑事项1：</w:t>
      </w:r>
      <w:r>
        <w:rPr>
          <w:rFonts w:hint="eastAsia" w:ascii="宋体" w:hAnsi="宋体" w:cs="仿宋"/>
          <w:color w:val="auto"/>
          <w:sz w:val="24"/>
          <w:szCs w:val="24"/>
          <w:highlight w:val="none"/>
          <w:u w:val="single"/>
        </w:rPr>
        <w:t xml:space="preserve">                                                              </w:t>
      </w:r>
    </w:p>
    <w:p w14:paraId="1D7BE6E3">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事实依据：</w:t>
      </w:r>
      <w:r>
        <w:rPr>
          <w:rFonts w:hint="eastAsia" w:ascii="宋体" w:hAnsi="宋体" w:cs="仿宋"/>
          <w:color w:val="auto"/>
          <w:sz w:val="24"/>
          <w:szCs w:val="24"/>
          <w:highlight w:val="none"/>
          <w:u w:val="single"/>
        </w:rPr>
        <w:t xml:space="preserve">                                                                </w:t>
      </w:r>
    </w:p>
    <w:p w14:paraId="25F735C2">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p>
    <w:p w14:paraId="180D7CE0">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法律依据：</w:t>
      </w:r>
      <w:r>
        <w:rPr>
          <w:rFonts w:hint="eastAsia" w:ascii="宋体" w:hAnsi="宋体" w:cs="仿宋"/>
          <w:color w:val="auto"/>
          <w:sz w:val="24"/>
          <w:szCs w:val="24"/>
          <w:highlight w:val="none"/>
          <w:u w:val="single"/>
        </w:rPr>
        <w:t xml:space="preserve">                                                                 </w:t>
      </w:r>
    </w:p>
    <w:p w14:paraId="6FE7DE5A">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p>
    <w:p w14:paraId="5EE45EE7">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质疑事项2</w:t>
      </w:r>
    </w:p>
    <w:p w14:paraId="7537E202">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w:t>
      </w:r>
    </w:p>
    <w:p w14:paraId="55F50B9A">
      <w:pPr>
        <w:spacing w:line="520" w:lineRule="exact"/>
        <w:rPr>
          <w:rFonts w:ascii="宋体" w:hAnsi="宋体" w:cs="仿宋"/>
          <w:bCs/>
          <w:color w:val="auto"/>
          <w:sz w:val="24"/>
          <w:szCs w:val="24"/>
          <w:highlight w:val="none"/>
        </w:rPr>
      </w:pPr>
      <w:r>
        <w:rPr>
          <w:rFonts w:hint="eastAsia" w:ascii="宋体" w:hAnsi="宋体" w:cs="仿宋"/>
          <w:bCs/>
          <w:color w:val="auto"/>
          <w:sz w:val="24"/>
          <w:szCs w:val="24"/>
          <w:highlight w:val="none"/>
        </w:rPr>
        <w:t>四、与质疑事项相关的质疑请求</w:t>
      </w:r>
    </w:p>
    <w:p w14:paraId="10264C42">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请求：</w:t>
      </w:r>
      <w:r>
        <w:rPr>
          <w:rFonts w:hint="eastAsia" w:ascii="宋体" w:hAnsi="宋体" w:cs="仿宋"/>
          <w:color w:val="auto"/>
          <w:sz w:val="24"/>
          <w:szCs w:val="24"/>
          <w:highlight w:val="none"/>
          <w:u w:val="single"/>
        </w:rPr>
        <w:t xml:space="preserve">                                                                     </w:t>
      </w:r>
    </w:p>
    <w:p w14:paraId="0959FC83">
      <w:pPr>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签字(签章)：                   公章：                      </w:t>
      </w:r>
    </w:p>
    <w:p w14:paraId="7B1D7CD1">
      <w:pPr>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日期：    </w:t>
      </w:r>
    </w:p>
    <w:p w14:paraId="02DA846C">
      <w:pPr>
        <w:spacing w:line="520" w:lineRule="exact"/>
        <w:rPr>
          <w:rFonts w:ascii="宋体" w:hAnsi="宋体"/>
          <w:b/>
          <w:color w:val="auto"/>
          <w:sz w:val="24"/>
          <w:szCs w:val="24"/>
          <w:highlight w:val="none"/>
        </w:rPr>
      </w:pPr>
      <w:r>
        <w:rPr>
          <w:rFonts w:hint="eastAsia" w:ascii="宋体" w:hAnsi="宋体"/>
          <w:b/>
          <w:color w:val="auto"/>
          <w:sz w:val="24"/>
          <w:szCs w:val="24"/>
          <w:highlight w:val="none"/>
        </w:rPr>
        <w:t>质疑函制作说明：</w:t>
      </w:r>
    </w:p>
    <w:p w14:paraId="7B5E6569">
      <w:pPr>
        <w:widowControl/>
        <w:spacing w:line="52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1.供应商提出质疑时，应提交质疑函和必要的证明材料。</w:t>
      </w:r>
    </w:p>
    <w:p w14:paraId="745DC854">
      <w:pPr>
        <w:widowControl/>
        <w:spacing w:line="52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2.质疑供应商若委托代理人进行质疑的，质疑函应按要求列明“授权代表”的有关内容，并在附件中提交由质疑</w:t>
      </w:r>
      <w:r>
        <w:rPr>
          <w:rFonts w:hint="eastAsia" w:ascii="宋体" w:hAnsi="宋体" w:cs="宋体"/>
          <w:color w:val="auto"/>
          <w:sz w:val="24"/>
          <w:szCs w:val="24"/>
          <w:highlight w:val="none"/>
        </w:rPr>
        <w:t>供应商签署的授权委托书。授权委托书应载明代理人的姓名或者名称、代理事项、具体权限、期限和相关事项。</w:t>
      </w:r>
    </w:p>
    <w:p w14:paraId="01631203">
      <w:pPr>
        <w:widowControl/>
        <w:spacing w:line="52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3.质疑供应商若对项目的某一分包进行质疑，质疑函中应列明具体分包号。</w:t>
      </w:r>
    </w:p>
    <w:p w14:paraId="25E3BB3A">
      <w:pPr>
        <w:widowControl/>
        <w:spacing w:line="52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4.质疑函的质疑事项应具体、明确，并有必要的事实依据和法律依据。</w:t>
      </w:r>
    </w:p>
    <w:p w14:paraId="68B5994F">
      <w:pPr>
        <w:widowControl/>
        <w:spacing w:line="52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5.质疑函的质疑请求应与质疑事项相关。</w:t>
      </w:r>
    </w:p>
    <w:p w14:paraId="386F3EB6">
      <w:pPr>
        <w:widowControl/>
        <w:spacing w:line="52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6.质疑供应商为自然人的，质疑函应由本人签字；质疑供应商为法人或者其他组织的，质疑函应由法定代表人、主要负责人，或者其授权代表签字或者盖章，并加盖公章。</w:t>
      </w:r>
    </w:p>
    <w:p w14:paraId="124454A2">
      <w:pPr>
        <w:spacing w:line="560" w:lineRule="exact"/>
        <w:jc w:val="center"/>
        <w:rPr>
          <w:rFonts w:hint="eastAsia" w:ascii="黑体" w:hAnsi="黑体" w:eastAsia="黑体"/>
          <w:b/>
          <w:color w:val="auto"/>
          <w:sz w:val="32"/>
          <w:szCs w:val="32"/>
          <w:highlight w:val="none"/>
        </w:rPr>
      </w:pPr>
    </w:p>
    <w:p w14:paraId="4DEE93FD">
      <w:pPr>
        <w:spacing w:line="560" w:lineRule="exact"/>
        <w:jc w:val="center"/>
        <w:rPr>
          <w:rFonts w:hint="eastAsia" w:ascii="黑体" w:hAnsi="黑体" w:eastAsia="黑体"/>
          <w:b/>
          <w:color w:val="auto"/>
          <w:sz w:val="32"/>
          <w:szCs w:val="32"/>
          <w:highlight w:val="none"/>
        </w:rPr>
      </w:pPr>
    </w:p>
    <w:p w14:paraId="507539C7">
      <w:pPr>
        <w:spacing w:line="560" w:lineRule="exact"/>
        <w:jc w:val="center"/>
        <w:rPr>
          <w:rFonts w:hint="eastAsia" w:ascii="黑体" w:hAnsi="黑体" w:eastAsia="黑体"/>
          <w:b/>
          <w:color w:val="auto"/>
          <w:sz w:val="32"/>
          <w:szCs w:val="32"/>
          <w:highlight w:val="none"/>
        </w:rPr>
      </w:pPr>
    </w:p>
    <w:p w14:paraId="399E60C3">
      <w:pPr>
        <w:spacing w:line="560" w:lineRule="exact"/>
        <w:jc w:val="center"/>
        <w:rPr>
          <w:rFonts w:hint="eastAsia" w:ascii="黑体" w:hAnsi="黑体" w:eastAsia="黑体"/>
          <w:b/>
          <w:color w:val="auto"/>
          <w:sz w:val="32"/>
          <w:szCs w:val="32"/>
          <w:highlight w:val="none"/>
        </w:rPr>
      </w:pPr>
    </w:p>
    <w:p w14:paraId="545649A2">
      <w:pPr>
        <w:spacing w:line="560" w:lineRule="exact"/>
        <w:jc w:val="center"/>
        <w:rPr>
          <w:rFonts w:hint="eastAsia" w:ascii="黑体" w:hAnsi="黑体" w:eastAsia="黑体"/>
          <w:b/>
          <w:color w:val="auto"/>
          <w:sz w:val="32"/>
          <w:szCs w:val="32"/>
          <w:highlight w:val="none"/>
        </w:rPr>
      </w:pPr>
    </w:p>
    <w:p w14:paraId="0843BD3F">
      <w:pPr>
        <w:spacing w:line="560" w:lineRule="exact"/>
        <w:jc w:val="center"/>
        <w:rPr>
          <w:rFonts w:hint="eastAsia" w:ascii="黑体" w:hAnsi="黑体" w:eastAsia="黑体"/>
          <w:b/>
          <w:color w:val="auto"/>
          <w:sz w:val="32"/>
          <w:szCs w:val="32"/>
          <w:highlight w:val="none"/>
        </w:rPr>
      </w:pPr>
    </w:p>
    <w:p w14:paraId="45AB96E5">
      <w:pPr>
        <w:spacing w:line="560" w:lineRule="exact"/>
        <w:jc w:val="center"/>
        <w:rPr>
          <w:rFonts w:hint="eastAsia" w:ascii="黑体" w:hAnsi="黑体" w:eastAsia="黑体"/>
          <w:b/>
          <w:color w:val="auto"/>
          <w:sz w:val="32"/>
          <w:szCs w:val="32"/>
          <w:highlight w:val="none"/>
        </w:rPr>
      </w:pPr>
    </w:p>
    <w:p w14:paraId="7C7231BD">
      <w:pPr>
        <w:spacing w:line="560" w:lineRule="exact"/>
        <w:jc w:val="center"/>
        <w:rPr>
          <w:rFonts w:hint="eastAsia" w:ascii="黑体" w:hAnsi="黑体" w:eastAsia="黑体"/>
          <w:b/>
          <w:color w:val="auto"/>
          <w:sz w:val="32"/>
          <w:szCs w:val="32"/>
          <w:highlight w:val="none"/>
        </w:rPr>
      </w:pPr>
    </w:p>
    <w:p w14:paraId="2B27E4CE">
      <w:pPr>
        <w:spacing w:line="560" w:lineRule="exact"/>
        <w:jc w:val="center"/>
        <w:rPr>
          <w:rFonts w:hint="eastAsia" w:ascii="黑体" w:hAnsi="黑体" w:eastAsia="黑体"/>
          <w:b/>
          <w:color w:val="auto"/>
          <w:sz w:val="32"/>
          <w:szCs w:val="32"/>
          <w:highlight w:val="none"/>
        </w:rPr>
      </w:pPr>
    </w:p>
    <w:p w14:paraId="6C62771E">
      <w:pPr>
        <w:spacing w:line="560" w:lineRule="exact"/>
        <w:jc w:val="center"/>
        <w:rPr>
          <w:rFonts w:hint="eastAsia" w:ascii="黑体" w:hAnsi="黑体" w:eastAsia="黑体"/>
          <w:b/>
          <w:color w:val="auto"/>
          <w:sz w:val="32"/>
          <w:szCs w:val="32"/>
          <w:highlight w:val="none"/>
        </w:rPr>
      </w:pPr>
    </w:p>
    <w:p w14:paraId="6BFAE198">
      <w:pPr>
        <w:spacing w:line="560" w:lineRule="exact"/>
        <w:jc w:val="center"/>
        <w:rPr>
          <w:rFonts w:hint="eastAsia" w:ascii="黑体" w:hAnsi="黑体" w:eastAsia="黑体"/>
          <w:b/>
          <w:color w:val="auto"/>
          <w:sz w:val="32"/>
          <w:szCs w:val="32"/>
          <w:highlight w:val="none"/>
        </w:rPr>
      </w:pPr>
    </w:p>
    <w:p w14:paraId="55DFDE50">
      <w:pPr>
        <w:spacing w:line="560" w:lineRule="exact"/>
        <w:jc w:val="center"/>
        <w:rPr>
          <w:rFonts w:hint="eastAsia" w:ascii="黑体" w:hAnsi="黑体" w:eastAsia="黑体"/>
          <w:b/>
          <w:color w:val="auto"/>
          <w:sz w:val="32"/>
          <w:szCs w:val="32"/>
          <w:highlight w:val="none"/>
        </w:rPr>
      </w:pPr>
    </w:p>
    <w:p w14:paraId="63BF434F">
      <w:pPr>
        <w:spacing w:line="560" w:lineRule="exact"/>
        <w:jc w:val="center"/>
        <w:rPr>
          <w:rFonts w:hint="eastAsia" w:ascii="黑体" w:hAnsi="黑体" w:eastAsia="黑体"/>
          <w:b/>
          <w:color w:val="auto"/>
          <w:sz w:val="32"/>
          <w:szCs w:val="32"/>
          <w:highlight w:val="none"/>
        </w:rPr>
      </w:pPr>
    </w:p>
    <w:p w14:paraId="564DE850">
      <w:pPr>
        <w:spacing w:line="560" w:lineRule="exact"/>
        <w:jc w:val="center"/>
        <w:rPr>
          <w:rFonts w:hint="eastAsia" w:ascii="黑体" w:hAnsi="黑体" w:eastAsia="黑体"/>
          <w:b/>
          <w:color w:val="auto"/>
          <w:sz w:val="32"/>
          <w:szCs w:val="32"/>
          <w:highlight w:val="none"/>
        </w:rPr>
      </w:pPr>
    </w:p>
    <w:bookmarkEnd w:id="170"/>
    <w:bookmarkEnd w:id="171"/>
    <w:bookmarkEnd w:id="182"/>
    <w:p w14:paraId="519DA06E">
      <w:pPr>
        <w:spacing w:line="300" w:lineRule="auto"/>
        <w:outlineLvl w:val="0"/>
        <w:rPr>
          <w:rFonts w:hint="eastAsia" w:ascii="仿宋_GB2312" w:eastAsia="仿宋_GB2312"/>
          <w:b/>
          <w:color w:val="auto"/>
          <w:sz w:val="32"/>
          <w:szCs w:val="32"/>
          <w:highlight w:val="none"/>
        </w:rPr>
      </w:pPr>
      <w:r>
        <w:rPr>
          <w:rFonts w:ascii="Times New Roman" w:hAnsi="Times New Roman" w:eastAsia="方正黑体_GBK"/>
          <w:color w:val="auto"/>
          <w:sz w:val="32"/>
          <w:szCs w:val="32"/>
          <w:highlight w:val="none"/>
        </w:rPr>
        <w:t>附件</w:t>
      </w:r>
      <w:r>
        <w:rPr>
          <w:rFonts w:hint="eastAsia" w:ascii="Times New Roman" w:hAnsi="Times New Roman" w:eastAsia="方正黑体_GBK"/>
          <w:color w:val="auto"/>
          <w:sz w:val="32"/>
          <w:szCs w:val="32"/>
          <w:highlight w:val="none"/>
        </w:rPr>
        <w:t>15</w:t>
      </w:r>
    </w:p>
    <w:p w14:paraId="3A5BBD09">
      <w:pPr>
        <w:spacing w:line="580" w:lineRule="exact"/>
        <w:jc w:val="center"/>
        <w:outlineLvl w:val="0"/>
        <w:rPr>
          <w:rFonts w:ascii="方正小标宋简体" w:hAnsi="Times New Roman" w:eastAsia="方正小标宋简体"/>
          <w:color w:val="auto"/>
          <w:sz w:val="44"/>
          <w:highlight w:val="none"/>
        </w:rPr>
      </w:pPr>
      <w:r>
        <w:rPr>
          <w:rFonts w:hint="eastAsia" w:ascii="Times New Roman" w:hAnsi="Times New Roman" w:eastAsia="方正大标宋_GBK"/>
          <w:bCs/>
          <w:color w:val="auto"/>
          <w:sz w:val="44"/>
          <w:szCs w:val="44"/>
          <w:highlight w:val="none"/>
        </w:rPr>
        <w:t>办理政采贷和</w:t>
      </w:r>
      <w:r>
        <w:rPr>
          <w:rFonts w:ascii="Times New Roman" w:hAnsi="Times New Roman" w:eastAsia="方正大标宋_GBK"/>
          <w:bCs/>
          <w:color w:val="auto"/>
          <w:sz w:val="44"/>
          <w:szCs w:val="44"/>
          <w:highlight w:val="none"/>
        </w:rPr>
        <w:t>履</w:t>
      </w:r>
      <w:r>
        <w:rPr>
          <w:rFonts w:hint="eastAsia" w:ascii="Times New Roman" w:hAnsi="Times New Roman" w:eastAsia="方正大标宋_GBK"/>
          <w:bCs/>
          <w:color w:val="auto"/>
          <w:sz w:val="44"/>
          <w:szCs w:val="44"/>
          <w:highlight w:val="none"/>
        </w:rPr>
        <w:t>约保函（</w:t>
      </w:r>
      <w:r>
        <w:rPr>
          <w:rFonts w:ascii="Times New Roman" w:hAnsi="Times New Roman" w:eastAsia="方正大标宋_GBK"/>
          <w:bCs/>
          <w:color w:val="auto"/>
          <w:sz w:val="44"/>
          <w:szCs w:val="44"/>
          <w:highlight w:val="none"/>
        </w:rPr>
        <w:t>保险</w:t>
      </w:r>
      <w:r>
        <w:rPr>
          <w:rFonts w:hint="eastAsia" w:ascii="Times New Roman" w:hAnsi="Times New Roman" w:eastAsia="方正大标宋_GBK"/>
          <w:bCs/>
          <w:color w:val="auto"/>
          <w:sz w:val="44"/>
          <w:szCs w:val="44"/>
          <w:highlight w:val="none"/>
        </w:rPr>
        <w:t>）告知函</w:t>
      </w:r>
    </w:p>
    <w:p w14:paraId="1CC65F38">
      <w:pPr>
        <w:rPr>
          <w:rFonts w:ascii="Times New Roman" w:hAnsi="Times New Roman" w:eastAsia="仿宋_GB2312"/>
          <w:color w:val="auto"/>
          <w:sz w:val="32"/>
          <w:highlight w:val="none"/>
        </w:rPr>
      </w:pPr>
    </w:p>
    <w:p w14:paraId="6C8D6041">
      <w:pPr>
        <w:rPr>
          <w:rFonts w:ascii="Times New Roman" w:hAnsi="Times New Roman" w:eastAsia="仿宋_GB2312"/>
          <w:color w:val="auto"/>
          <w:sz w:val="32"/>
          <w:highlight w:val="none"/>
        </w:rPr>
      </w:pPr>
      <w:r>
        <w:rPr>
          <w:rFonts w:hint="eastAsia" w:ascii="Times New Roman" w:hAnsi="Times New Roman" w:eastAsia="仿宋_GB2312"/>
          <w:color w:val="auto"/>
          <w:sz w:val="32"/>
          <w:highlight w:val="none"/>
        </w:rPr>
        <w:t>各政府采购供应商：</w:t>
      </w:r>
    </w:p>
    <w:p w14:paraId="621B726E">
      <w:pPr>
        <w:ind w:firstLine="640"/>
        <w:rPr>
          <w:rFonts w:ascii="Times New Roman" w:hAnsi="Times New Roman" w:eastAsia="仿宋_GB2312"/>
          <w:color w:val="auto"/>
          <w:sz w:val="32"/>
          <w:highlight w:val="none"/>
        </w:rPr>
      </w:pPr>
      <w:r>
        <w:rPr>
          <w:rFonts w:hint="eastAsia" w:ascii="Times New Roman" w:hAnsi="Times New Roman" w:eastAsia="仿宋_GB2312"/>
          <w:color w:val="auto"/>
          <w:sz w:val="32"/>
          <w:highlight w:val="none"/>
        </w:rPr>
        <w:t>欢迎贵公司参与南通市政府采购活动！</w:t>
      </w:r>
    </w:p>
    <w:p w14:paraId="0A1AF0F5">
      <w:pPr>
        <w:ind w:firstLine="640"/>
        <w:rPr>
          <w:rFonts w:ascii="Times New Roman" w:hAnsi="Times New Roman" w:eastAsia="仿宋_GB2312"/>
          <w:color w:val="auto"/>
          <w:sz w:val="32"/>
          <w:highlight w:val="none"/>
        </w:rPr>
      </w:pPr>
      <w:r>
        <w:rPr>
          <w:rFonts w:hint="eastAsia" w:ascii="Times New Roman" w:hAnsi="Times New Roman" w:eastAsia="仿宋_GB2312"/>
          <w:color w:val="auto"/>
          <w:sz w:val="32"/>
          <w:highlight w:val="none"/>
        </w:rPr>
        <w:t>政府采购线上合同信用融资和</w:t>
      </w:r>
      <w:r>
        <w:rPr>
          <w:rFonts w:ascii="Times New Roman" w:hAnsi="Times New Roman" w:eastAsia="仿宋_GB2312"/>
          <w:color w:val="auto"/>
          <w:sz w:val="32"/>
          <w:highlight w:val="none"/>
        </w:rPr>
        <w:t>履</w:t>
      </w:r>
      <w:r>
        <w:rPr>
          <w:rFonts w:hint="eastAsia" w:ascii="Times New Roman" w:hAnsi="Times New Roman" w:eastAsia="仿宋_GB2312"/>
          <w:color w:val="auto"/>
          <w:sz w:val="32"/>
          <w:highlight w:val="none"/>
        </w:rPr>
        <w:t>约保函（</w:t>
      </w:r>
      <w:r>
        <w:rPr>
          <w:rFonts w:ascii="Times New Roman" w:hAnsi="Times New Roman" w:eastAsia="仿宋_GB2312"/>
          <w:color w:val="auto"/>
          <w:sz w:val="32"/>
          <w:highlight w:val="none"/>
        </w:rPr>
        <w:t>保险</w:t>
      </w:r>
      <w:r>
        <w:rPr>
          <w:rFonts w:hint="eastAsia" w:ascii="Times New Roman" w:hAnsi="Times New Roman" w:eastAsia="仿宋_GB2312"/>
          <w:color w:val="auto"/>
          <w:sz w:val="32"/>
          <w:highlight w:val="none"/>
        </w:rPr>
        <w:t>）是支持企业发展，针对参与政府采购活动的企业融资难、现金流不足等问题推出的一项服务举措。</w:t>
      </w:r>
    </w:p>
    <w:p w14:paraId="539B3A8A">
      <w:pPr>
        <w:spacing w:line="580" w:lineRule="exact"/>
        <w:ind w:firstLine="640"/>
        <w:rPr>
          <w:rFonts w:ascii="Times New Roman" w:hAnsi="Times New Roman" w:eastAsia="仿宋_GB2312"/>
          <w:color w:val="auto"/>
          <w:sz w:val="32"/>
          <w:szCs w:val="32"/>
          <w:highlight w:val="none"/>
        </w:rPr>
      </w:pPr>
      <w:r>
        <w:rPr>
          <w:rFonts w:hint="eastAsia" w:ascii="Times New Roman" w:hAnsi="Times New Roman" w:eastAsia="仿宋_GB2312"/>
          <w:color w:val="auto"/>
          <w:sz w:val="32"/>
          <w:highlight w:val="none"/>
        </w:rPr>
        <w:t>贵公司若成为本次政府采购项目的中标（成交）供应商，</w:t>
      </w:r>
      <w:r>
        <w:rPr>
          <w:rFonts w:hint="eastAsia" w:ascii="仿宋_GB2312" w:hAnsi="Times New Roman" w:eastAsia="仿宋_GB2312"/>
          <w:color w:val="auto"/>
          <w:sz w:val="32"/>
          <w:szCs w:val="32"/>
          <w:highlight w:val="none"/>
        </w:rPr>
        <w:t>可自愿选择</w:t>
      </w:r>
      <w:r>
        <w:rPr>
          <w:rFonts w:ascii="Times New Roman" w:hAnsi="Times New Roman" w:eastAsia="仿宋_GB2312"/>
          <w:color w:val="auto"/>
          <w:sz w:val="32"/>
          <w:highlight w:val="none"/>
        </w:rPr>
        <w:t>履</w:t>
      </w:r>
      <w:r>
        <w:rPr>
          <w:rFonts w:hint="eastAsia" w:ascii="Times New Roman" w:hAnsi="Times New Roman" w:eastAsia="仿宋_GB2312"/>
          <w:color w:val="auto"/>
          <w:sz w:val="32"/>
          <w:highlight w:val="none"/>
        </w:rPr>
        <w:t>约保函（</w:t>
      </w:r>
      <w:r>
        <w:rPr>
          <w:rFonts w:ascii="Times New Roman" w:hAnsi="Times New Roman" w:eastAsia="仿宋_GB2312"/>
          <w:color w:val="auto"/>
          <w:sz w:val="32"/>
          <w:highlight w:val="none"/>
        </w:rPr>
        <w:t>保险</w:t>
      </w:r>
      <w:r>
        <w:rPr>
          <w:rFonts w:hint="eastAsia" w:ascii="Times New Roman" w:hAnsi="Times New Roman" w:eastAsia="仿宋_GB2312"/>
          <w:color w:val="auto"/>
          <w:sz w:val="32"/>
          <w:highlight w:val="none"/>
        </w:rPr>
        <w:t>）</w:t>
      </w:r>
      <w:r>
        <w:rPr>
          <w:rFonts w:hint="eastAsia" w:ascii="仿宋_GB2312" w:hAnsi="Times New Roman" w:eastAsia="仿宋_GB2312"/>
          <w:color w:val="auto"/>
          <w:sz w:val="32"/>
          <w:szCs w:val="32"/>
          <w:highlight w:val="none"/>
        </w:rPr>
        <w:t>形式替代履约保证金，也</w:t>
      </w:r>
      <w:r>
        <w:rPr>
          <w:rFonts w:hint="eastAsia" w:ascii="Times New Roman" w:hAnsi="Times New Roman" w:eastAsia="仿宋_GB2312"/>
          <w:color w:val="auto"/>
          <w:sz w:val="32"/>
          <w:highlight w:val="none"/>
        </w:rPr>
        <w:t>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3C9E7B93">
      <w:pPr>
        <w:widowControl/>
        <w:ind w:firstLine="560"/>
        <w:jc w:val="left"/>
        <w:rPr>
          <w:rFonts w:hint="eastAsia" w:ascii="Times New Roman" w:hAnsi="Times New Roman"/>
          <w:color w:val="auto"/>
          <w:sz w:val="28"/>
          <w:szCs w:val="28"/>
          <w:highlight w:val="none"/>
        </w:rPr>
      </w:pPr>
    </w:p>
    <w:p w14:paraId="3A838C3A">
      <w:pPr>
        <w:spacing w:line="300" w:lineRule="auto"/>
        <w:outlineLvl w:val="0"/>
        <w:rPr>
          <w:rFonts w:hint="eastAsia" w:ascii="宋体" w:hAnsi="宋体"/>
          <w:bCs/>
          <w:color w:val="auto"/>
          <w:sz w:val="24"/>
          <w:szCs w:val="21"/>
          <w:highlight w:val="none"/>
        </w:rPr>
      </w:pPr>
    </w:p>
    <w:sectPr>
      <w:pgSz w:w="11906" w:h="16838"/>
      <w:pgMar w:top="1418" w:right="1588" w:bottom="1418" w:left="1365"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方正黑体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3000509000000000000"/>
    <w:charset w:val="86"/>
    <w:family w:val="auto"/>
    <w:pitch w:val="default"/>
    <w:sig w:usb0="00000000" w:usb1="00000000" w:usb2="00000000" w:usb3="00000000" w:csb0="00040000" w:csb1="00000000"/>
  </w:font>
  <w:font w:name="Showcard Gothic">
    <w:altName w:val="Gabriola"/>
    <w:panose1 w:val="04020904020102020604"/>
    <w:charset w:val="00"/>
    <w:family w:val="auto"/>
    <w:pitch w:val="default"/>
    <w:sig w:usb0="00000000" w:usb1="00000000" w:usb2="00000000" w:usb3="00000000" w:csb0="20000001" w:csb1="00000000"/>
  </w:font>
  <w:font w:name="Gabriola">
    <w:panose1 w:val="04040605051002020D02"/>
    <w:charset w:val="00"/>
    <w:family w:val="auto"/>
    <w:pitch w:val="default"/>
    <w:sig w:usb0="E00002EF" w:usb1="5000204B" w:usb2="00000000" w:usb3="00000000" w:csb0="2000009F" w:csb1="00000000"/>
  </w:font>
  <w:font w:name="等线">
    <w:panose1 w:val="02010600030101010101"/>
    <w:charset w:val="86"/>
    <w:family w:val="auto"/>
    <w:pitch w:val="default"/>
    <w:sig w:usb0="A00002BF" w:usb1="38CF7CFA" w:usb2="00000016" w:usb3="00000000" w:csb0="0004000F" w:csb1="00000000"/>
  </w:font>
  <w:font w:name="华文新魏">
    <w:altName w:val="宋体"/>
    <w:panose1 w:val="02010800040101010101"/>
    <w:charset w:val="86"/>
    <w:family w:val="auto"/>
    <w:pitch w:val="default"/>
    <w:sig w:usb0="00000000" w:usb1="00000000" w:usb2="00000000" w:usb3="00000000" w:csb0="00040000" w:csb1="00000000"/>
  </w:font>
  <w:font w:name="方正小标宋简体">
    <w:altName w:val="黑体"/>
    <w:panose1 w:val="03000509000000000000"/>
    <w:charset w:val="86"/>
    <w:family w:val="auto"/>
    <w:pitch w:val="default"/>
    <w:sig w:usb0="00000000" w:usb1="00000000" w:usb2="00000000" w:usb3="00000000" w:csb0="00040000" w:csb1="00000000"/>
  </w:font>
  <w:font w:name="方正大标宋_GBK">
    <w:altName w:val="宋体"/>
    <w:panose1 w:val="020B0503020202020204"/>
    <w:charset w:val="00"/>
    <w:family w:val="auto"/>
    <w:pitch w:val="default"/>
    <w:sig w:usb0="00000000" w:usb1="00000000" w:usb2="00000000" w:usb3="00000000" w:csb0="00000000"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AC7034">
    <w:pPr>
      <w:pStyle w:val="229"/>
      <w:jc w:val="center"/>
    </w:pPr>
    <w:r>
      <w:fldChar w:fldCharType="begin"/>
    </w:r>
    <w:r>
      <w:instrText xml:space="preserve"> PAGE   \* MERGEFORMAT </w:instrText>
    </w:r>
    <w:r>
      <w:fldChar w:fldCharType="separate"/>
    </w:r>
    <w:r>
      <w:rPr>
        <w:rFonts w:hint="eastAsia"/>
        <w:lang w:val="zh-CN"/>
      </w:rPr>
      <w:t>５</w:t>
    </w:r>
    <w:r>
      <w:fldChar w:fldCharType="end"/>
    </w:r>
  </w:p>
  <w:p w14:paraId="5A48222B">
    <w:pPr>
      <w:pStyle w:val="229"/>
      <w:jc w:val="center"/>
      <w:rPr>
        <w:rFonts w:hint="eastAsia"/>
        <w:b/>
        <w: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8858F4">
    <w:pPr>
      <w:pStyle w:val="229"/>
      <w:framePr w:wrap="around" w:vAnchor="text" w:hAnchor="margin" w:xAlign="center" w:y="1"/>
      <w:rPr>
        <w:rStyle w:val="254"/>
      </w:rPr>
    </w:pPr>
    <w:r>
      <w:fldChar w:fldCharType="begin"/>
    </w:r>
    <w:r>
      <w:rPr>
        <w:rStyle w:val="254"/>
      </w:rPr>
      <w:instrText xml:space="preserve">PAGE  </w:instrText>
    </w:r>
    <w:r>
      <w:fldChar w:fldCharType="separate"/>
    </w:r>
    <w:r>
      <w:rPr>
        <w:rStyle w:val="254"/>
      </w:rPr>
      <w:t>1</w:t>
    </w:r>
    <w:r>
      <w:fldChar w:fldCharType="end"/>
    </w:r>
  </w:p>
  <w:p w14:paraId="75DA8950">
    <w:pPr>
      <w:pStyle w:val="2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218365">
    <w:pPr>
      <w:pStyle w:val="231"/>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5"/>
      <w:numFmt w:val="chineseCounting"/>
      <w:suff w:val="space"/>
      <w:lvlText w:val="第%1章"/>
      <w:lvlJc w:val="left"/>
      <w:rPr>
        <w:rFonts w:hint="eastAsia" w:ascii="黑体" w:hAnsi="黑体" w:eastAsia="黑体" w:cs="黑体"/>
        <w:sz w:val="44"/>
        <w:szCs w:val="44"/>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decimal"/>
      <w:pStyle w:val="258"/>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88"/>
      <w:suff w:val="nothing"/>
      <w:lvlText w:val=""/>
      <w:lvlJc w:val="left"/>
      <w:pPr>
        <w:ind w:left="0" w:firstLine="0"/>
      </w:pPr>
      <w:rPr>
        <w:rFonts w:hint="eastAsia"/>
      </w:rPr>
    </w:lvl>
    <w:lvl w:ilvl="6" w:tentative="0">
      <w:start w:val="1"/>
      <w:numFmt w:val="decimal"/>
      <w:pStyle w:val="189"/>
      <w:suff w:val="nothing"/>
      <w:lvlText w:val=""/>
      <w:lvlJc w:val="left"/>
      <w:pPr>
        <w:ind w:left="0" w:firstLine="0"/>
      </w:pPr>
      <w:rPr>
        <w:rFonts w:hint="eastAsia"/>
      </w:rPr>
    </w:lvl>
    <w:lvl w:ilvl="7" w:tentative="0">
      <w:start w:val="1"/>
      <w:numFmt w:val="decimal"/>
      <w:pStyle w:val="190"/>
      <w:suff w:val="nothing"/>
      <w:lvlText w:val=""/>
      <w:lvlJc w:val="left"/>
      <w:pPr>
        <w:ind w:left="0" w:firstLine="0"/>
      </w:pPr>
      <w:rPr>
        <w:rFonts w:hint="eastAsia"/>
      </w:rPr>
    </w:lvl>
    <w:lvl w:ilvl="8" w:tentative="0">
      <w:start w:val="1"/>
      <w:numFmt w:val="decimal"/>
      <w:pStyle w:val="191"/>
      <w:suff w:val="nothing"/>
      <w:lvlText w:val=""/>
      <w:lvlJc w:val="left"/>
      <w:pPr>
        <w:ind w:left="0" w:firstLine="0"/>
      </w:pPr>
      <w:rPr>
        <w:rFonts w:hint="eastAsia"/>
      </w:rPr>
    </w:lvl>
  </w:abstractNum>
  <w:abstractNum w:abstractNumId="4">
    <w:nsid w:val="03D62ECE"/>
    <w:multiLevelType w:val="multilevel"/>
    <w:tmpl w:val="03D62ECE"/>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4ED01592"/>
    <w:multiLevelType w:val="singleLevel"/>
    <w:tmpl w:val="4ED01592"/>
    <w:lvl w:ilvl="0" w:tentative="0">
      <w:start w:val="2"/>
      <w:numFmt w:val="chineseCounting"/>
      <w:suff w:val="nothing"/>
      <w:lvlText w:val="%1、"/>
      <w:lvlJc w:val="left"/>
      <w:rPr>
        <w:rFonts w:hint="eastAsia"/>
      </w:rPr>
    </w:lvl>
  </w:abstractNum>
  <w:abstractNum w:abstractNumId="6">
    <w:nsid w:val="59ADCABA"/>
    <w:multiLevelType w:val="multilevel"/>
    <w:tmpl w:val="59ADCABA"/>
    <w:lvl w:ilvl="0" w:tentative="0">
      <w:start w:val="1"/>
      <w:numFmt w:val="upperLetter"/>
      <w:pStyle w:val="274"/>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5"/>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doNotDisplayPageBoundaries w:val="1"/>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87110B"/>
    <w:rsid w:val="0BEF4CA9"/>
    <w:rsid w:val="0EEF4FBF"/>
    <w:rsid w:val="136A3E8B"/>
    <w:rsid w:val="29BF5492"/>
    <w:rsid w:val="365A6E37"/>
    <w:rsid w:val="3E3A1504"/>
    <w:rsid w:val="42154762"/>
    <w:rsid w:val="467C3A25"/>
    <w:rsid w:val="488F2EDD"/>
    <w:rsid w:val="5B753775"/>
    <w:rsid w:val="60B73D35"/>
    <w:rsid w:val="62062500"/>
    <w:rsid w:val="63493E13"/>
    <w:rsid w:val="73F7341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semiHidden="0"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62"/>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link w:val="3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3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2"/>
    <w:unhideWhenUsed/>
    <w:qFormat/>
    <w:uiPriority w:val="9"/>
    <w:pPr>
      <w:keepNext/>
      <w:keepLines/>
      <w:spacing w:before="320" w:after="200"/>
      <w:outlineLvl w:val="8"/>
    </w:pPr>
    <w:rPr>
      <w:rFonts w:ascii="Arial" w:hAnsi="Arial" w:eastAsia="Arial" w:cs="Arial"/>
      <w:i/>
      <w:iCs/>
      <w:sz w:val="21"/>
      <w:szCs w:val="21"/>
    </w:rPr>
  </w:style>
  <w:style w:type="character" w:default="1" w:styleId="30">
    <w:name w:val="Default Paragraph Font"/>
    <w:unhideWhenUsed/>
    <w:qFormat/>
    <w:uiPriority w:val="1"/>
  </w:style>
  <w:style w:type="table" w:default="1" w:styleId="28">
    <w:name w:val="Normal Table"/>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unhideWhenUsed/>
    <w:qFormat/>
    <w:uiPriority w:val="39"/>
    <w:pPr>
      <w:spacing w:after="57"/>
      <w:ind w:left="567" w:right="0" w:firstLine="0"/>
    </w:pPr>
  </w:style>
  <w:style w:type="paragraph" w:styleId="15">
    <w:name w:val="toc 8"/>
    <w:basedOn w:val="1"/>
    <w:next w:val="1"/>
    <w:unhideWhenUsed/>
    <w:qFormat/>
    <w:uiPriority w:val="39"/>
    <w:pPr>
      <w:spacing w:after="57"/>
      <w:ind w:left="1984" w:right="0" w:firstLine="0"/>
    </w:pPr>
  </w:style>
  <w:style w:type="paragraph" w:styleId="16">
    <w:name w:val="endnote text"/>
    <w:basedOn w:val="1"/>
    <w:link w:val="180"/>
    <w:unhideWhenUsed/>
    <w:qFormat/>
    <w:uiPriority w:val="99"/>
    <w:pPr>
      <w:spacing w:after="0" w:line="240" w:lineRule="auto"/>
    </w:pPr>
    <w:rPr>
      <w:sz w:val="20"/>
    </w:rPr>
  </w:style>
  <w:style w:type="paragraph" w:styleId="17">
    <w:name w:val="footer"/>
    <w:basedOn w:val="1"/>
    <w:link w:val="53"/>
    <w:unhideWhenUsed/>
    <w:qFormat/>
    <w:uiPriority w:val="99"/>
    <w:pPr>
      <w:tabs>
        <w:tab w:val="center" w:pos="7143"/>
        <w:tab w:val="right" w:pos="14287"/>
      </w:tabs>
      <w:spacing w:after="0" w:line="240" w:lineRule="auto"/>
    </w:pPr>
  </w:style>
  <w:style w:type="paragraph" w:styleId="18">
    <w:name w:val="header"/>
    <w:basedOn w:val="1"/>
    <w:link w:val="51"/>
    <w:unhideWhenUsed/>
    <w:qFormat/>
    <w:uiPriority w:val="99"/>
    <w:pPr>
      <w:tabs>
        <w:tab w:val="center" w:pos="7143"/>
        <w:tab w:val="right" w:pos="14287"/>
      </w:tabs>
      <w:spacing w:after="0" w:line="240" w:lineRule="auto"/>
    </w:pPr>
  </w:style>
  <w:style w:type="paragraph" w:styleId="19">
    <w:name w:val="toc 1"/>
    <w:basedOn w:val="1"/>
    <w:next w:val="1"/>
    <w:unhideWhenUsed/>
    <w:qFormat/>
    <w:uiPriority w:val="39"/>
    <w:pPr>
      <w:spacing w:after="57"/>
      <w:ind w:left="0" w:right="0" w:firstLine="0"/>
    </w:pPr>
  </w:style>
  <w:style w:type="paragraph" w:styleId="20">
    <w:name w:val="toc 4"/>
    <w:basedOn w:val="1"/>
    <w:next w:val="1"/>
    <w:unhideWhenUsed/>
    <w:qFormat/>
    <w:uiPriority w:val="39"/>
    <w:pPr>
      <w:spacing w:after="57"/>
      <w:ind w:left="850" w:right="0" w:firstLine="0"/>
    </w:pPr>
  </w:style>
  <w:style w:type="paragraph" w:styleId="21">
    <w:name w:val="Subtitle"/>
    <w:basedOn w:val="1"/>
    <w:next w:val="1"/>
    <w:link w:val="46"/>
    <w:qFormat/>
    <w:uiPriority w:val="11"/>
    <w:pPr>
      <w:spacing w:before="200" w:after="200"/>
    </w:pPr>
    <w:rPr>
      <w:sz w:val="24"/>
      <w:szCs w:val="24"/>
    </w:rPr>
  </w:style>
  <w:style w:type="paragraph" w:styleId="22">
    <w:name w:val="footnote text"/>
    <w:basedOn w:val="1"/>
    <w:link w:val="179"/>
    <w:unhideWhenUsed/>
    <w:qFormat/>
    <w:uiPriority w:val="99"/>
    <w:pPr>
      <w:spacing w:after="40" w:line="240" w:lineRule="auto"/>
    </w:pPr>
    <w:rPr>
      <w:sz w:val="18"/>
    </w:rPr>
  </w:style>
  <w:style w:type="paragraph" w:styleId="23">
    <w:name w:val="toc 6"/>
    <w:basedOn w:val="1"/>
    <w:next w:val="1"/>
    <w:unhideWhenUsed/>
    <w:qFormat/>
    <w:uiPriority w:val="39"/>
    <w:pPr>
      <w:spacing w:after="57"/>
      <w:ind w:left="1417" w:right="0" w:firstLine="0"/>
    </w:pPr>
  </w:style>
  <w:style w:type="paragraph" w:styleId="24">
    <w:name w:val="table of figures"/>
    <w:basedOn w:val="1"/>
    <w:next w:val="1"/>
    <w:unhideWhenUsed/>
    <w:qFormat/>
    <w:uiPriority w:val="99"/>
    <w:pPr>
      <w:spacing w:after="0" w:afterAutospacing="0"/>
    </w:pPr>
  </w:style>
  <w:style w:type="paragraph" w:styleId="25">
    <w:name w:val="toc 2"/>
    <w:basedOn w:val="1"/>
    <w:next w:val="1"/>
    <w:unhideWhenUsed/>
    <w:qFormat/>
    <w:uiPriority w:val="39"/>
    <w:pPr>
      <w:spacing w:after="57"/>
      <w:ind w:left="283" w:right="0" w:firstLine="0"/>
    </w:pPr>
  </w:style>
  <w:style w:type="paragraph" w:styleId="26">
    <w:name w:val="toc 9"/>
    <w:basedOn w:val="1"/>
    <w:next w:val="1"/>
    <w:unhideWhenUsed/>
    <w:qFormat/>
    <w:uiPriority w:val="39"/>
    <w:pPr>
      <w:spacing w:after="57"/>
      <w:ind w:left="2268" w:right="0" w:firstLine="0"/>
    </w:pPr>
  </w:style>
  <w:style w:type="paragraph" w:styleId="27">
    <w:name w:val="Title"/>
    <w:basedOn w:val="1"/>
    <w:next w:val="1"/>
    <w:link w:val="45"/>
    <w:qFormat/>
    <w:uiPriority w:val="10"/>
    <w:pPr>
      <w:spacing w:before="300" w:after="200"/>
      <w:contextualSpacing/>
    </w:pPr>
    <w:rPr>
      <w:sz w:val="48"/>
      <w:szCs w:val="48"/>
    </w:rPr>
  </w:style>
  <w:style w:type="table" w:styleId="29">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unhideWhenUsed/>
    <w:qFormat/>
    <w:uiPriority w:val="99"/>
    <w:rPr>
      <w:vertAlign w:val="superscript"/>
    </w:rPr>
  </w:style>
  <w:style w:type="character" w:styleId="32">
    <w:name w:val="Hyperlink"/>
    <w:unhideWhenUsed/>
    <w:qFormat/>
    <w:uiPriority w:val="99"/>
    <w:rPr>
      <w:color w:val="0000FF" w:themeColor="hyperlink"/>
      <w:u w:val="single"/>
      <w14:textFill>
        <w14:solidFill>
          <w14:schemeClr w14:val="hlink"/>
        </w14:solidFill>
      </w14:textFill>
    </w:rPr>
  </w:style>
  <w:style w:type="character" w:styleId="33">
    <w:name w:val="footnote reference"/>
    <w:unhideWhenUsed/>
    <w:qFormat/>
    <w:uiPriority w:val="99"/>
    <w:rPr>
      <w:vertAlign w:val="superscript"/>
    </w:rPr>
  </w:style>
  <w:style w:type="character" w:customStyle="1" w:styleId="34">
    <w:name w:val="Heading 1 Char"/>
    <w:link w:val="2"/>
    <w:qFormat/>
    <w:uiPriority w:val="9"/>
    <w:rPr>
      <w:rFonts w:ascii="Arial" w:hAnsi="Arial" w:eastAsia="Arial" w:cs="Arial"/>
      <w:sz w:val="40"/>
      <w:szCs w:val="40"/>
    </w:rPr>
  </w:style>
  <w:style w:type="character" w:customStyle="1" w:styleId="35">
    <w:name w:val="Heading 2 Char"/>
    <w:link w:val="3"/>
    <w:qFormat/>
    <w:uiPriority w:val="9"/>
    <w:rPr>
      <w:rFonts w:ascii="Arial" w:hAnsi="Arial" w:eastAsia="Arial" w:cs="Arial"/>
      <w:sz w:val="34"/>
    </w:rPr>
  </w:style>
  <w:style w:type="character" w:customStyle="1" w:styleId="36">
    <w:name w:val="Heading 3 Char"/>
    <w:link w:val="4"/>
    <w:qFormat/>
    <w:uiPriority w:val="9"/>
    <w:rPr>
      <w:rFonts w:ascii="Arial" w:hAnsi="Arial" w:eastAsia="Arial" w:cs="Arial"/>
      <w:sz w:val="30"/>
      <w:szCs w:val="30"/>
    </w:rPr>
  </w:style>
  <w:style w:type="character" w:customStyle="1" w:styleId="37">
    <w:name w:val="Heading 4 Char"/>
    <w:link w:val="5"/>
    <w:qFormat/>
    <w:uiPriority w:val="9"/>
    <w:rPr>
      <w:rFonts w:ascii="Arial" w:hAnsi="Arial" w:eastAsia="Arial" w:cs="Arial"/>
      <w:b/>
      <w:bCs/>
      <w:sz w:val="26"/>
      <w:szCs w:val="26"/>
    </w:rPr>
  </w:style>
  <w:style w:type="character" w:customStyle="1" w:styleId="38">
    <w:name w:val="Heading 5 Char"/>
    <w:link w:val="6"/>
    <w:qFormat/>
    <w:uiPriority w:val="9"/>
    <w:rPr>
      <w:rFonts w:ascii="Arial" w:hAnsi="Arial" w:eastAsia="Arial" w:cs="Arial"/>
      <w:b/>
      <w:bCs/>
      <w:sz w:val="24"/>
      <w:szCs w:val="24"/>
    </w:rPr>
  </w:style>
  <w:style w:type="character" w:customStyle="1" w:styleId="39">
    <w:name w:val="Heading 6 Char"/>
    <w:link w:val="7"/>
    <w:qFormat/>
    <w:uiPriority w:val="9"/>
    <w:rPr>
      <w:rFonts w:ascii="Arial" w:hAnsi="Arial" w:eastAsia="Arial" w:cs="Arial"/>
      <w:b/>
      <w:bCs/>
      <w:sz w:val="22"/>
      <w:szCs w:val="22"/>
    </w:rPr>
  </w:style>
  <w:style w:type="character" w:customStyle="1" w:styleId="40">
    <w:name w:val="Heading 7 Char"/>
    <w:link w:val="8"/>
    <w:qFormat/>
    <w:uiPriority w:val="9"/>
    <w:rPr>
      <w:rFonts w:ascii="Arial" w:hAnsi="Arial" w:eastAsia="Arial" w:cs="Arial"/>
      <w:b/>
      <w:bCs/>
      <w:i/>
      <w:iCs/>
      <w:sz w:val="22"/>
      <w:szCs w:val="22"/>
    </w:rPr>
  </w:style>
  <w:style w:type="character" w:customStyle="1" w:styleId="41">
    <w:name w:val="Heading 8 Char"/>
    <w:link w:val="9"/>
    <w:qFormat/>
    <w:uiPriority w:val="9"/>
    <w:rPr>
      <w:rFonts w:ascii="Arial" w:hAnsi="Arial" w:eastAsia="Arial" w:cs="Arial"/>
      <w:i/>
      <w:iCs/>
      <w:sz w:val="22"/>
      <w:szCs w:val="22"/>
    </w:rPr>
  </w:style>
  <w:style w:type="character" w:customStyle="1" w:styleId="42">
    <w:name w:val="Heading 9 Char"/>
    <w:link w:val="10"/>
    <w:qFormat/>
    <w:uiPriority w:val="9"/>
    <w:rPr>
      <w:rFonts w:ascii="Arial" w:hAnsi="Arial" w:eastAsia="Arial" w:cs="Arial"/>
      <w:i/>
      <w:iCs/>
      <w:sz w:val="21"/>
      <w:szCs w:val="21"/>
    </w:rPr>
  </w:style>
  <w:style w:type="paragraph" w:customStyle="1" w:styleId="43">
    <w:name w:val="List Paragraph"/>
    <w:basedOn w:val="1"/>
    <w:qFormat/>
    <w:uiPriority w:val="34"/>
    <w:pPr>
      <w:ind w:left="720"/>
      <w:contextualSpacing/>
    </w:pPr>
  </w:style>
  <w:style w:type="paragraph" w:customStyle="1" w:styleId="44">
    <w:name w:val="No Spacing"/>
    <w:qFormat/>
    <w:uiPriority w:val="1"/>
    <w:pPr>
      <w:spacing w:before="0" w:after="0" w:line="240" w:lineRule="auto"/>
    </w:pPr>
    <w:rPr>
      <w:rFonts w:hint="default" w:ascii="Times New Roman" w:hAnsi="Times New Roman" w:eastAsia="宋体" w:cs="Times New Roman"/>
    </w:rPr>
  </w:style>
  <w:style w:type="character" w:customStyle="1" w:styleId="45">
    <w:name w:val="Title Char"/>
    <w:link w:val="27"/>
    <w:qFormat/>
    <w:uiPriority w:val="10"/>
    <w:rPr>
      <w:sz w:val="48"/>
      <w:szCs w:val="48"/>
    </w:rPr>
  </w:style>
  <w:style w:type="character" w:customStyle="1" w:styleId="46">
    <w:name w:val="Subtitle Char"/>
    <w:link w:val="21"/>
    <w:qFormat/>
    <w:uiPriority w:val="11"/>
    <w:rPr>
      <w:sz w:val="24"/>
      <w:szCs w:val="24"/>
    </w:rPr>
  </w:style>
  <w:style w:type="paragraph" w:customStyle="1" w:styleId="47">
    <w:name w:val="Quote"/>
    <w:basedOn w:val="1"/>
    <w:next w:val="1"/>
    <w:link w:val="48"/>
    <w:qFormat/>
    <w:uiPriority w:val="29"/>
    <w:pPr>
      <w:ind w:left="720" w:right="720"/>
    </w:pPr>
    <w:rPr>
      <w:i/>
    </w:rPr>
  </w:style>
  <w:style w:type="character" w:customStyle="1" w:styleId="48">
    <w:name w:val="Quote Char"/>
    <w:link w:val="47"/>
    <w:qFormat/>
    <w:uiPriority w:val="29"/>
    <w:rPr>
      <w:i/>
    </w:rPr>
  </w:style>
  <w:style w:type="paragraph" w:customStyle="1" w:styleId="49">
    <w:name w:val="Intense Quote"/>
    <w:basedOn w:val="1"/>
    <w:next w:val="1"/>
    <w:link w:val="5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0">
    <w:name w:val="Intense Quote Char"/>
    <w:link w:val="49"/>
    <w:qFormat/>
    <w:uiPriority w:val="30"/>
    <w:rPr>
      <w:i/>
    </w:rPr>
  </w:style>
  <w:style w:type="character" w:customStyle="1" w:styleId="51">
    <w:name w:val="Header Char"/>
    <w:link w:val="18"/>
    <w:qFormat/>
    <w:uiPriority w:val="99"/>
  </w:style>
  <w:style w:type="character" w:customStyle="1" w:styleId="52">
    <w:name w:val="Footer Char"/>
    <w:link w:val="17"/>
    <w:qFormat/>
    <w:uiPriority w:val="99"/>
  </w:style>
  <w:style w:type="character" w:customStyle="1" w:styleId="53">
    <w:name w:val="Caption Char"/>
    <w:link w:val="17"/>
    <w:qFormat/>
    <w:uiPriority w:val="99"/>
  </w:style>
  <w:style w:type="table" w:customStyle="1" w:styleId="54">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5">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6">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7">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1">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2">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3">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4">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5">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6">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7">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9">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0">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1">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2">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3">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4">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3">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9">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0">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1">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2">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3">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4">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5">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6">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7">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8">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99">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0">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1">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2">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4">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5">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6">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7">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8">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09">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0">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1">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2">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3">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4">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5">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6">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7">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8">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9">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0">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1">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2">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3">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4">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5">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6">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7">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8">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9">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0">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8">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9">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0">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1">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2">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3">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4">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5">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6">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7">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8">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9">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0">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1">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2">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3">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5">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7">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8">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9">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0">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1">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2">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3">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4">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5">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3">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4">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5">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6">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7">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8">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9">
    <w:name w:val="Footnote Text Char"/>
    <w:link w:val="22"/>
    <w:qFormat/>
    <w:uiPriority w:val="99"/>
    <w:rPr>
      <w:sz w:val="18"/>
    </w:rPr>
  </w:style>
  <w:style w:type="character" w:customStyle="1" w:styleId="180">
    <w:name w:val="Endnote Text Char"/>
    <w:link w:val="16"/>
    <w:qFormat/>
    <w:uiPriority w:val="99"/>
    <w:rPr>
      <w:sz w:val="20"/>
    </w:rPr>
  </w:style>
  <w:style w:type="paragraph" w:customStyle="1" w:styleId="181">
    <w:name w:val="TOC Heading"/>
    <w:unhideWhenUsed/>
    <w:qFormat/>
    <w:uiPriority w:val="39"/>
    <w:rPr>
      <w:rFonts w:hint="default" w:ascii="Times New Roman" w:hAnsi="Times New Roman" w:eastAsia="宋体" w:cs="Times New Roman"/>
    </w:rPr>
  </w:style>
  <w:style w:type="paragraph" w:customStyle="1" w:styleId="182">
    <w:name w:val="标题 11"/>
    <w:basedOn w:val="1"/>
    <w:next w:val="1"/>
    <w:link w:val="194"/>
    <w:qFormat/>
    <w:uiPriority w:val="0"/>
    <w:pPr>
      <w:keepNext/>
      <w:jc w:val="center"/>
      <w:outlineLvl w:val="0"/>
    </w:pPr>
    <w:rPr>
      <w:rFonts w:ascii="楷体_GB2312" w:hAnsi="Times New Roman" w:eastAsia="楷体_GB2312" w:cs="Times New Roman"/>
      <w:sz w:val="28"/>
      <w:szCs w:val="28"/>
    </w:rPr>
  </w:style>
  <w:style w:type="paragraph" w:customStyle="1" w:styleId="183">
    <w:name w:val="标题 21"/>
    <w:basedOn w:val="1"/>
    <w:next w:val="184"/>
    <w:link w:val="195"/>
    <w:qFormat/>
    <w:uiPriority w:val="0"/>
    <w:pPr>
      <w:keepNext/>
      <w:keepLines/>
      <w:spacing w:before="260" w:after="260" w:line="416" w:lineRule="auto"/>
      <w:jc w:val="center"/>
      <w:outlineLvl w:val="1"/>
    </w:pPr>
    <w:rPr>
      <w:rFonts w:ascii="Arial" w:hAnsi="Arial" w:eastAsia="幼圆" w:cs="Times New Roman"/>
      <w:b/>
      <w:bCs/>
      <w:sz w:val="44"/>
      <w:szCs w:val="44"/>
    </w:rPr>
  </w:style>
  <w:style w:type="paragraph" w:customStyle="1" w:styleId="184">
    <w:name w:val="正文缩进1"/>
    <w:basedOn w:val="1"/>
    <w:link w:val="196"/>
    <w:qFormat/>
    <w:uiPriority w:val="0"/>
    <w:pPr>
      <w:ind w:firstLine="420"/>
    </w:pPr>
    <w:rPr>
      <w:rFonts w:ascii="Times New Roman" w:hAnsi="Times New Roman" w:eastAsia="宋体" w:cs="Times New Roman"/>
      <w:sz w:val="20"/>
      <w:szCs w:val="21"/>
    </w:rPr>
  </w:style>
  <w:style w:type="paragraph" w:customStyle="1" w:styleId="185">
    <w:name w:val="标题 31"/>
    <w:basedOn w:val="1"/>
    <w:next w:val="184"/>
    <w:link w:val="197"/>
    <w:qFormat/>
    <w:uiPriority w:val="0"/>
    <w:pPr>
      <w:keepNext/>
      <w:keepLines/>
      <w:spacing w:before="260" w:after="260" w:line="416" w:lineRule="auto"/>
      <w:outlineLvl w:val="2"/>
    </w:pPr>
    <w:rPr>
      <w:rFonts w:ascii="Times New Roman" w:hAnsi="Times New Roman" w:eastAsia="宋体" w:cs="Times New Roman"/>
      <w:b/>
      <w:bCs/>
      <w:sz w:val="32"/>
      <w:szCs w:val="32"/>
    </w:rPr>
  </w:style>
  <w:style w:type="paragraph" w:customStyle="1" w:styleId="186">
    <w:name w:val="标题 41"/>
    <w:basedOn w:val="1"/>
    <w:next w:val="184"/>
    <w:link w:val="198"/>
    <w:qFormat/>
    <w:uiPriority w:val="0"/>
    <w:pPr>
      <w:keepNext/>
      <w:keepLines/>
      <w:spacing w:before="280" w:after="290" w:line="376" w:lineRule="auto"/>
      <w:outlineLvl w:val="3"/>
    </w:pPr>
    <w:rPr>
      <w:rFonts w:ascii="Arial" w:hAnsi="Arial" w:eastAsia="黑体" w:cs="Times New Roman"/>
      <w:b/>
      <w:bCs/>
      <w:sz w:val="28"/>
      <w:szCs w:val="28"/>
    </w:rPr>
  </w:style>
  <w:style w:type="paragraph" w:customStyle="1" w:styleId="187">
    <w:name w:val="标题 51"/>
    <w:basedOn w:val="1"/>
    <w:next w:val="184"/>
    <w:link w:val="199"/>
    <w:qFormat/>
    <w:uiPriority w:val="0"/>
    <w:pPr>
      <w:keepNext/>
      <w:outlineLvl w:val="4"/>
    </w:pPr>
    <w:rPr>
      <w:rFonts w:ascii="宋体" w:hAnsi="Times New Roman" w:eastAsia="宋体" w:cs="Times New Roman"/>
      <w:color w:val="000000"/>
      <w:sz w:val="28"/>
      <w:szCs w:val="28"/>
    </w:rPr>
  </w:style>
  <w:style w:type="paragraph" w:customStyle="1" w:styleId="188">
    <w:name w:val="标题 61"/>
    <w:basedOn w:val="1"/>
    <w:next w:val="1"/>
    <w:link w:val="200"/>
    <w:qFormat/>
    <w:uiPriority w:val="0"/>
    <w:pPr>
      <w:keepNext/>
      <w:keepLines/>
      <w:numPr>
        <w:ilvl w:val="5"/>
        <w:numId w:val="1"/>
      </w:numPr>
      <w:spacing w:before="240" w:after="64" w:line="320" w:lineRule="auto"/>
      <w:outlineLvl w:val="5"/>
    </w:pPr>
    <w:rPr>
      <w:rFonts w:ascii="Arial" w:hAnsi="Arial" w:eastAsia="黑体" w:cs="Times New Roman"/>
      <w:b/>
      <w:bCs/>
      <w:sz w:val="24"/>
      <w:szCs w:val="24"/>
    </w:rPr>
  </w:style>
  <w:style w:type="paragraph" w:customStyle="1" w:styleId="189">
    <w:name w:val="标题 71"/>
    <w:basedOn w:val="1"/>
    <w:next w:val="1"/>
    <w:link w:val="201"/>
    <w:qFormat/>
    <w:uiPriority w:val="0"/>
    <w:pPr>
      <w:keepNext/>
      <w:keepLines/>
      <w:numPr>
        <w:ilvl w:val="6"/>
        <w:numId w:val="1"/>
      </w:numPr>
      <w:spacing w:before="240" w:after="64" w:line="320" w:lineRule="auto"/>
      <w:outlineLvl w:val="6"/>
    </w:pPr>
    <w:rPr>
      <w:rFonts w:ascii="Times New Roman" w:hAnsi="Times New Roman" w:eastAsia="宋体" w:cs="Times New Roman"/>
      <w:b/>
      <w:bCs/>
      <w:sz w:val="24"/>
      <w:szCs w:val="24"/>
    </w:rPr>
  </w:style>
  <w:style w:type="paragraph" w:customStyle="1" w:styleId="190">
    <w:name w:val="标题 81"/>
    <w:basedOn w:val="1"/>
    <w:next w:val="1"/>
    <w:link w:val="202"/>
    <w:qFormat/>
    <w:uiPriority w:val="0"/>
    <w:pPr>
      <w:keepNext/>
      <w:keepLines/>
      <w:numPr>
        <w:ilvl w:val="7"/>
        <w:numId w:val="1"/>
      </w:numPr>
      <w:spacing w:before="240" w:after="64" w:line="320" w:lineRule="auto"/>
      <w:outlineLvl w:val="7"/>
    </w:pPr>
    <w:rPr>
      <w:rFonts w:ascii="Arial" w:hAnsi="Arial" w:eastAsia="黑体" w:cs="Times New Roman"/>
      <w:sz w:val="24"/>
      <w:szCs w:val="24"/>
    </w:rPr>
  </w:style>
  <w:style w:type="paragraph" w:customStyle="1" w:styleId="191">
    <w:name w:val="标题 91"/>
    <w:basedOn w:val="1"/>
    <w:next w:val="1"/>
    <w:link w:val="203"/>
    <w:qFormat/>
    <w:uiPriority w:val="0"/>
    <w:pPr>
      <w:keepNext/>
      <w:keepLines/>
      <w:numPr>
        <w:ilvl w:val="8"/>
        <w:numId w:val="1"/>
      </w:numPr>
      <w:spacing w:before="240" w:after="64" w:line="320" w:lineRule="auto"/>
      <w:outlineLvl w:val="8"/>
    </w:pPr>
    <w:rPr>
      <w:rFonts w:ascii="Arial" w:hAnsi="Arial" w:eastAsia="黑体" w:cs="Times New Roman"/>
      <w:sz w:val="20"/>
      <w:szCs w:val="21"/>
    </w:rPr>
  </w:style>
  <w:style w:type="character" w:customStyle="1" w:styleId="192">
    <w:name w:val="默认段落字体1"/>
    <w:link w:val="1"/>
    <w:qFormat/>
    <w:uiPriority w:val="0"/>
    <w:rPr>
      <w:rFonts w:ascii="Times New Roman" w:hAnsi="Times New Roman" w:eastAsia="宋体" w:cs="Times New Roman"/>
    </w:rPr>
  </w:style>
  <w:style w:type="table" w:customStyle="1" w:styleId="193">
    <w:name w:val="普通表格1"/>
    <w:qFormat/>
    <w:uiPriority w:val="0"/>
    <w:rPr>
      <w:rFonts w:ascii="Times New Roman" w:hAnsi="Times New Roman" w:eastAsia="宋体" w:cs="Times New Roman"/>
    </w:rPr>
  </w:style>
  <w:style w:type="character" w:customStyle="1" w:styleId="194">
    <w:name w:val="标题 1 Char"/>
    <w:link w:val="182"/>
    <w:qFormat/>
    <w:uiPriority w:val="0"/>
    <w:rPr>
      <w:rFonts w:ascii="楷体_GB2312" w:hAnsi="Times New Roman" w:eastAsia="楷体_GB2312" w:cs="Times New Roman"/>
      <w:sz w:val="28"/>
      <w:szCs w:val="28"/>
    </w:rPr>
  </w:style>
  <w:style w:type="character" w:customStyle="1" w:styleId="195">
    <w:name w:val="标题 2 Char"/>
    <w:link w:val="183"/>
    <w:qFormat/>
    <w:uiPriority w:val="0"/>
    <w:rPr>
      <w:rFonts w:ascii="Arial" w:hAnsi="Arial" w:eastAsia="幼圆" w:cs="Arial"/>
      <w:b/>
      <w:bCs/>
      <w:sz w:val="44"/>
      <w:szCs w:val="44"/>
    </w:rPr>
  </w:style>
  <w:style w:type="character" w:customStyle="1" w:styleId="196">
    <w:name w:val="正文缩进 Char"/>
    <w:link w:val="184"/>
    <w:qFormat/>
    <w:uiPriority w:val="0"/>
    <w:rPr>
      <w:rFonts w:ascii="Times New Roman" w:hAnsi="Times New Roman" w:eastAsia="宋体" w:cs="Times New Roman"/>
      <w:szCs w:val="21"/>
    </w:rPr>
  </w:style>
  <w:style w:type="character" w:customStyle="1" w:styleId="197">
    <w:name w:val="标题 3 Char"/>
    <w:link w:val="185"/>
    <w:qFormat/>
    <w:uiPriority w:val="0"/>
    <w:rPr>
      <w:rFonts w:ascii="Times New Roman" w:hAnsi="Times New Roman" w:eastAsia="宋体" w:cs="Times New Roman"/>
      <w:b/>
      <w:bCs/>
      <w:sz w:val="32"/>
      <w:szCs w:val="32"/>
    </w:rPr>
  </w:style>
  <w:style w:type="character" w:customStyle="1" w:styleId="198">
    <w:name w:val="标题 4 Char"/>
    <w:link w:val="186"/>
    <w:qFormat/>
    <w:uiPriority w:val="0"/>
    <w:rPr>
      <w:rFonts w:ascii="Arial" w:hAnsi="Arial" w:eastAsia="黑体" w:cs="Arial"/>
      <w:b/>
      <w:bCs/>
      <w:sz w:val="28"/>
      <w:szCs w:val="28"/>
    </w:rPr>
  </w:style>
  <w:style w:type="character" w:customStyle="1" w:styleId="199">
    <w:name w:val="标题 5 Char"/>
    <w:link w:val="187"/>
    <w:qFormat/>
    <w:uiPriority w:val="0"/>
    <w:rPr>
      <w:rFonts w:ascii="宋体" w:hAnsi="Times New Roman" w:eastAsia="宋体" w:cs="Times New Roman"/>
      <w:color w:val="000000"/>
      <w:sz w:val="28"/>
      <w:szCs w:val="28"/>
    </w:rPr>
  </w:style>
  <w:style w:type="character" w:customStyle="1" w:styleId="200">
    <w:name w:val="标题 6 Char"/>
    <w:link w:val="188"/>
    <w:qFormat/>
    <w:uiPriority w:val="0"/>
    <w:rPr>
      <w:rFonts w:ascii="Arial" w:hAnsi="Arial" w:eastAsia="黑体" w:cs="Times New Roman"/>
      <w:b/>
      <w:bCs/>
      <w:sz w:val="24"/>
      <w:szCs w:val="24"/>
    </w:rPr>
  </w:style>
  <w:style w:type="character" w:customStyle="1" w:styleId="201">
    <w:name w:val="标题 7 Char"/>
    <w:link w:val="189"/>
    <w:qFormat/>
    <w:uiPriority w:val="0"/>
    <w:rPr>
      <w:rFonts w:ascii="Times New Roman" w:hAnsi="Times New Roman" w:eastAsia="宋体" w:cs="Times New Roman"/>
      <w:b/>
      <w:bCs/>
      <w:sz w:val="24"/>
      <w:szCs w:val="24"/>
    </w:rPr>
  </w:style>
  <w:style w:type="character" w:customStyle="1" w:styleId="202">
    <w:name w:val="标题 8 Char"/>
    <w:link w:val="190"/>
    <w:qFormat/>
    <w:uiPriority w:val="0"/>
    <w:rPr>
      <w:rFonts w:ascii="Arial" w:hAnsi="Arial" w:eastAsia="黑体" w:cs="Times New Roman"/>
      <w:sz w:val="24"/>
      <w:szCs w:val="24"/>
    </w:rPr>
  </w:style>
  <w:style w:type="character" w:customStyle="1" w:styleId="203">
    <w:name w:val="标题 9 Char"/>
    <w:link w:val="191"/>
    <w:qFormat/>
    <w:uiPriority w:val="0"/>
    <w:rPr>
      <w:rFonts w:ascii="Arial" w:hAnsi="Arial" w:eastAsia="黑体" w:cs="Times New Roman"/>
      <w:szCs w:val="21"/>
    </w:rPr>
  </w:style>
  <w:style w:type="paragraph" w:customStyle="1" w:styleId="204">
    <w:name w:val="列表 31"/>
    <w:basedOn w:val="1"/>
    <w:qFormat/>
    <w:uiPriority w:val="0"/>
    <w:pPr>
      <w:ind w:left="100" w:hanging="200"/>
    </w:pPr>
    <w:rPr>
      <w:rFonts w:ascii="Times New Roman" w:hAnsi="Times New Roman" w:eastAsia="宋体" w:cs="Times New Roman"/>
      <w:szCs w:val="21"/>
    </w:rPr>
  </w:style>
  <w:style w:type="paragraph" w:customStyle="1" w:styleId="205">
    <w:name w:val="目录 71"/>
    <w:basedOn w:val="1"/>
    <w:next w:val="1"/>
    <w:qFormat/>
    <w:uiPriority w:val="0"/>
    <w:pPr>
      <w:ind w:left="1260"/>
      <w:jc w:val="left"/>
    </w:pPr>
    <w:rPr>
      <w:rFonts w:ascii="Times New Roman" w:hAnsi="Times New Roman" w:eastAsia="宋体" w:cs="Times New Roman"/>
      <w:szCs w:val="21"/>
    </w:rPr>
  </w:style>
  <w:style w:type="paragraph" w:customStyle="1" w:styleId="206">
    <w:name w:val="文档结构图1"/>
    <w:basedOn w:val="1"/>
    <w:link w:val="207"/>
    <w:qFormat/>
    <w:uiPriority w:val="0"/>
    <w:pPr>
      <w:shd w:val="clear" w:color="auto" w:fill="000080"/>
    </w:pPr>
    <w:rPr>
      <w:rFonts w:ascii="Times New Roman" w:hAnsi="Times New Roman" w:eastAsia="宋体" w:cs="Times New Roman"/>
      <w:sz w:val="20"/>
      <w:szCs w:val="21"/>
    </w:rPr>
  </w:style>
  <w:style w:type="character" w:customStyle="1" w:styleId="207">
    <w:name w:val="文档结构图 Char"/>
    <w:link w:val="206"/>
    <w:qFormat/>
    <w:uiPriority w:val="0"/>
    <w:rPr>
      <w:rFonts w:ascii="Times New Roman" w:hAnsi="Times New Roman" w:eastAsia="宋体" w:cs="Times New Roman"/>
      <w:szCs w:val="21"/>
      <w:shd w:val="clear" w:color="auto" w:fill="000080"/>
    </w:rPr>
  </w:style>
  <w:style w:type="paragraph" w:customStyle="1" w:styleId="208">
    <w:name w:val="批注文字1"/>
    <w:basedOn w:val="1"/>
    <w:link w:val="209"/>
    <w:qFormat/>
    <w:uiPriority w:val="0"/>
    <w:pPr>
      <w:jc w:val="left"/>
    </w:pPr>
    <w:rPr>
      <w:rFonts w:ascii="Times New Roman" w:hAnsi="Times New Roman" w:eastAsia="宋体" w:cs="Times New Roman"/>
    </w:rPr>
  </w:style>
  <w:style w:type="character" w:customStyle="1" w:styleId="209">
    <w:name w:val="批注文字 Char"/>
    <w:basedOn w:val="192"/>
    <w:link w:val="208"/>
    <w:qFormat/>
    <w:uiPriority w:val="0"/>
    <w:rPr>
      <w:rFonts w:ascii="Times New Roman" w:hAnsi="Times New Roman" w:eastAsia="宋体" w:cs="Times New Roman"/>
    </w:rPr>
  </w:style>
  <w:style w:type="paragraph" w:customStyle="1" w:styleId="210">
    <w:name w:val="正文文本 31"/>
    <w:basedOn w:val="1"/>
    <w:link w:val="211"/>
    <w:qFormat/>
    <w:uiPriority w:val="0"/>
    <w:rPr>
      <w:rFonts w:ascii="仿宋_GB2312" w:hAnsi="Arial" w:eastAsia="仿宋_GB2312" w:cs="Times New Roman"/>
      <w:sz w:val="32"/>
      <w:szCs w:val="32"/>
    </w:rPr>
  </w:style>
  <w:style w:type="character" w:customStyle="1" w:styleId="211">
    <w:name w:val="正文文本 3 Char"/>
    <w:link w:val="210"/>
    <w:qFormat/>
    <w:uiPriority w:val="0"/>
    <w:rPr>
      <w:rFonts w:ascii="仿宋_GB2312" w:hAnsi="Arial" w:eastAsia="仿宋_GB2312" w:cs="Times New Roman"/>
      <w:sz w:val="32"/>
      <w:szCs w:val="32"/>
    </w:rPr>
  </w:style>
  <w:style w:type="paragraph" w:customStyle="1" w:styleId="212">
    <w:name w:val="正文文本1"/>
    <w:basedOn w:val="1"/>
    <w:next w:val="1"/>
    <w:link w:val="213"/>
    <w:qFormat/>
    <w:uiPriority w:val="0"/>
    <w:rPr>
      <w:rFonts w:ascii="楷体_GB2312" w:hAnsi="Arial" w:eastAsia="楷体_GB2312" w:cs="Times New Roman"/>
      <w:sz w:val="28"/>
      <w:szCs w:val="28"/>
    </w:rPr>
  </w:style>
  <w:style w:type="character" w:customStyle="1" w:styleId="213">
    <w:name w:val="正文文本 Char"/>
    <w:link w:val="212"/>
    <w:qFormat/>
    <w:uiPriority w:val="0"/>
    <w:rPr>
      <w:rFonts w:ascii="楷体_GB2312" w:hAnsi="Arial" w:eastAsia="楷体_GB2312" w:cs="Times New Roman"/>
      <w:sz w:val="28"/>
      <w:szCs w:val="28"/>
    </w:rPr>
  </w:style>
  <w:style w:type="paragraph" w:customStyle="1" w:styleId="214">
    <w:name w:val="正文文本缩进1"/>
    <w:basedOn w:val="1"/>
    <w:next w:val="215"/>
    <w:link w:val="216"/>
    <w:qFormat/>
    <w:uiPriority w:val="0"/>
    <w:pPr>
      <w:spacing w:after="120"/>
      <w:ind w:left="420"/>
    </w:pPr>
    <w:rPr>
      <w:rFonts w:ascii="Times New Roman" w:hAnsi="Times New Roman" w:eastAsia="宋体" w:cs="Times New Roman"/>
    </w:rPr>
  </w:style>
  <w:style w:type="paragraph" w:customStyle="1" w:styleId="215">
    <w:name w:val="寄信人地址1"/>
    <w:basedOn w:val="1"/>
    <w:qFormat/>
    <w:uiPriority w:val="0"/>
    <w:rPr>
      <w:rFonts w:ascii="Arial" w:hAnsi="Arial" w:eastAsia="宋体" w:cs="Times New Roman"/>
    </w:rPr>
  </w:style>
  <w:style w:type="character" w:customStyle="1" w:styleId="216">
    <w:name w:val="正文文本缩进 Char"/>
    <w:basedOn w:val="192"/>
    <w:link w:val="214"/>
    <w:qFormat/>
    <w:uiPriority w:val="0"/>
    <w:rPr>
      <w:rFonts w:ascii="Times New Roman" w:hAnsi="Times New Roman" w:eastAsia="宋体" w:cs="Times New Roman"/>
    </w:rPr>
  </w:style>
  <w:style w:type="paragraph" w:customStyle="1" w:styleId="217">
    <w:name w:val="列表 21"/>
    <w:basedOn w:val="1"/>
    <w:qFormat/>
    <w:uiPriority w:val="0"/>
    <w:pPr>
      <w:ind w:left="100" w:hanging="200"/>
    </w:pPr>
    <w:rPr>
      <w:rFonts w:ascii="Times New Roman" w:hAnsi="Times New Roman" w:eastAsia="宋体" w:cs="Times New Roman"/>
      <w:szCs w:val="21"/>
    </w:rPr>
  </w:style>
  <w:style w:type="paragraph" w:customStyle="1" w:styleId="218">
    <w:name w:val="目录 51"/>
    <w:basedOn w:val="1"/>
    <w:next w:val="1"/>
    <w:qFormat/>
    <w:uiPriority w:val="0"/>
    <w:pPr>
      <w:ind w:left="840"/>
      <w:jc w:val="left"/>
    </w:pPr>
    <w:rPr>
      <w:rFonts w:ascii="Times New Roman" w:hAnsi="Times New Roman" w:eastAsia="宋体" w:cs="Times New Roman"/>
      <w:szCs w:val="21"/>
    </w:rPr>
  </w:style>
  <w:style w:type="paragraph" w:customStyle="1" w:styleId="219">
    <w:name w:val="目录 31"/>
    <w:basedOn w:val="1"/>
    <w:next w:val="1"/>
    <w:qFormat/>
    <w:uiPriority w:val="0"/>
    <w:pPr>
      <w:ind w:left="420"/>
      <w:jc w:val="left"/>
    </w:pPr>
    <w:rPr>
      <w:rFonts w:ascii="Times New Roman" w:hAnsi="Times New Roman" w:eastAsia="宋体" w:cs="Times New Roman"/>
      <w:i/>
      <w:iCs/>
      <w:szCs w:val="24"/>
    </w:rPr>
  </w:style>
  <w:style w:type="paragraph" w:customStyle="1" w:styleId="220">
    <w:name w:val="纯文本1"/>
    <w:basedOn w:val="1"/>
    <w:link w:val="221"/>
    <w:qFormat/>
    <w:uiPriority w:val="0"/>
    <w:rPr>
      <w:rFonts w:ascii="宋体" w:hAnsi="Courier New" w:eastAsia="宋体" w:cs="Times New Roman"/>
      <w:sz w:val="20"/>
      <w:szCs w:val="21"/>
    </w:rPr>
  </w:style>
  <w:style w:type="character" w:customStyle="1" w:styleId="221">
    <w:name w:val="纯文本 Char"/>
    <w:link w:val="220"/>
    <w:qFormat/>
    <w:uiPriority w:val="0"/>
    <w:rPr>
      <w:rFonts w:ascii="宋体" w:hAnsi="Courier New" w:eastAsia="宋体" w:cs="Courier New"/>
      <w:szCs w:val="21"/>
    </w:rPr>
  </w:style>
  <w:style w:type="paragraph" w:customStyle="1" w:styleId="222">
    <w:name w:val="目录 81"/>
    <w:basedOn w:val="1"/>
    <w:next w:val="1"/>
    <w:qFormat/>
    <w:uiPriority w:val="0"/>
    <w:pPr>
      <w:ind w:left="1470"/>
      <w:jc w:val="left"/>
    </w:pPr>
    <w:rPr>
      <w:rFonts w:ascii="Times New Roman" w:hAnsi="Times New Roman" w:eastAsia="宋体" w:cs="Times New Roman"/>
      <w:szCs w:val="21"/>
    </w:rPr>
  </w:style>
  <w:style w:type="paragraph" w:customStyle="1" w:styleId="223">
    <w:name w:val="日期1"/>
    <w:basedOn w:val="1"/>
    <w:next w:val="1"/>
    <w:link w:val="224"/>
    <w:qFormat/>
    <w:uiPriority w:val="0"/>
    <w:rPr>
      <w:rFonts w:ascii="Times New Roman" w:hAnsi="Times New Roman" w:eastAsia="宋体" w:cs="Times New Roman"/>
      <w:sz w:val="24"/>
      <w:szCs w:val="24"/>
    </w:rPr>
  </w:style>
  <w:style w:type="character" w:customStyle="1" w:styleId="224">
    <w:name w:val="日期 Char"/>
    <w:link w:val="223"/>
    <w:qFormat/>
    <w:uiPriority w:val="0"/>
    <w:rPr>
      <w:rFonts w:ascii="Times New Roman" w:hAnsi="Times New Roman" w:eastAsia="宋体" w:cs="Times New Roman"/>
      <w:sz w:val="24"/>
      <w:szCs w:val="24"/>
    </w:rPr>
  </w:style>
  <w:style w:type="paragraph" w:customStyle="1" w:styleId="225">
    <w:name w:val="正文文本缩进 21"/>
    <w:basedOn w:val="1"/>
    <w:link w:val="226"/>
    <w:qFormat/>
    <w:uiPriority w:val="0"/>
    <w:pPr>
      <w:ind w:left="630" w:firstLine="645"/>
    </w:pPr>
    <w:rPr>
      <w:rFonts w:ascii="Arial" w:hAnsi="Arial" w:eastAsia="仿宋_GB2312" w:cs="Times New Roman"/>
      <w:sz w:val="32"/>
      <w:szCs w:val="32"/>
    </w:rPr>
  </w:style>
  <w:style w:type="character" w:customStyle="1" w:styleId="226">
    <w:name w:val="正文文本缩进 2 Char"/>
    <w:link w:val="225"/>
    <w:qFormat/>
    <w:uiPriority w:val="0"/>
    <w:rPr>
      <w:rFonts w:ascii="Arial" w:hAnsi="Arial" w:eastAsia="仿宋_GB2312" w:cs="Arial"/>
      <w:sz w:val="32"/>
      <w:szCs w:val="32"/>
    </w:rPr>
  </w:style>
  <w:style w:type="paragraph" w:customStyle="1" w:styleId="227">
    <w:name w:val="批注框文本1"/>
    <w:basedOn w:val="1"/>
    <w:link w:val="228"/>
    <w:qFormat/>
    <w:uiPriority w:val="0"/>
    <w:rPr>
      <w:rFonts w:ascii="Times New Roman" w:hAnsi="Times New Roman" w:eastAsia="宋体" w:cs="Times New Roman"/>
      <w:sz w:val="18"/>
      <w:szCs w:val="18"/>
    </w:rPr>
  </w:style>
  <w:style w:type="character" w:customStyle="1" w:styleId="228">
    <w:name w:val="批注框文本 Char"/>
    <w:link w:val="227"/>
    <w:qFormat/>
    <w:uiPriority w:val="0"/>
    <w:rPr>
      <w:rFonts w:ascii="Times New Roman" w:hAnsi="Times New Roman" w:eastAsia="宋体" w:cs="Times New Roman"/>
      <w:sz w:val="18"/>
      <w:szCs w:val="18"/>
    </w:rPr>
  </w:style>
  <w:style w:type="paragraph" w:customStyle="1" w:styleId="229">
    <w:name w:val="页脚1"/>
    <w:basedOn w:val="1"/>
    <w:link w:val="230"/>
    <w:qFormat/>
    <w:uiPriority w:val="0"/>
    <w:pPr>
      <w:tabs>
        <w:tab w:val="center" w:pos="4153"/>
        <w:tab w:val="right" w:pos="8306"/>
      </w:tabs>
      <w:jc w:val="left"/>
    </w:pPr>
    <w:rPr>
      <w:rFonts w:ascii="Times New Roman" w:hAnsi="Times New Roman" w:eastAsia="宋体" w:cs="Times New Roman"/>
      <w:sz w:val="18"/>
      <w:szCs w:val="18"/>
    </w:rPr>
  </w:style>
  <w:style w:type="character" w:customStyle="1" w:styleId="230">
    <w:name w:val="页脚 Char"/>
    <w:link w:val="229"/>
    <w:qFormat/>
    <w:uiPriority w:val="0"/>
    <w:rPr>
      <w:rFonts w:ascii="Times New Roman" w:hAnsi="Times New Roman" w:eastAsia="宋体" w:cs="Times New Roman"/>
      <w:sz w:val="18"/>
      <w:szCs w:val="18"/>
    </w:rPr>
  </w:style>
  <w:style w:type="paragraph" w:customStyle="1" w:styleId="231">
    <w:name w:val="页眉1"/>
    <w:basedOn w:val="1"/>
    <w:link w:val="232"/>
    <w:qFormat/>
    <w:uiPriority w:val="0"/>
    <w:pPr>
      <w:pBdr>
        <w:bottom w:val="single" w:color="000000" w:sz="6" w:space="1"/>
      </w:pBdr>
      <w:tabs>
        <w:tab w:val="center" w:pos="4153"/>
        <w:tab w:val="right" w:pos="8306"/>
      </w:tabs>
      <w:jc w:val="center"/>
    </w:pPr>
    <w:rPr>
      <w:rFonts w:ascii="Times New Roman" w:hAnsi="Times New Roman" w:eastAsia="宋体" w:cs="Times New Roman"/>
      <w:sz w:val="18"/>
      <w:szCs w:val="18"/>
    </w:rPr>
  </w:style>
  <w:style w:type="character" w:customStyle="1" w:styleId="232">
    <w:name w:val="页眉 Char"/>
    <w:link w:val="231"/>
    <w:qFormat/>
    <w:uiPriority w:val="0"/>
    <w:rPr>
      <w:rFonts w:ascii="Times New Roman" w:hAnsi="Times New Roman" w:eastAsia="宋体" w:cs="Times New Roman"/>
      <w:sz w:val="18"/>
      <w:szCs w:val="18"/>
    </w:rPr>
  </w:style>
  <w:style w:type="paragraph" w:customStyle="1" w:styleId="233">
    <w:name w:val="目录 11"/>
    <w:basedOn w:val="1"/>
    <w:next w:val="1"/>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customStyle="1" w:styleId="234">
    <w:name w:val="目录 41"/>
    <w:basedOn w:val="1"/>
    <w:next w:val="1"/>
    <w:qFormat/>
    <w:uiPriority w:val="0"/>
    <w:pPr>
      <w:ind w:left="630"/>
      <w:jc w:val="left"/>
    </w:pPr>
    <w:rPr>
      <w:rFonts w:ascii="Times New Roman" w:hAnsi="Times New Roman" w:eastAsia="宋体" w:cs="Times New Roman"/>
      <w:szCs w:val="21"/>
    </w:rPr>
  </w:style>
  <w:style w:type="paragraph" w:customStyle="1" w:styleId="235">
    <w:name w:val="列表1"/>
    <w:basedOn w:val="1"/>
    <w:qFormat/>
    <w:uiPriority w:val="0"/>
    <w:pPr>
      <w:ind w:left="200" w:hanging="200"/>
    </w:pPr>
    <w:rPr>
      <w:rFonts w:ascii="Times New Roman" w:hAnsi="Times New Roman" w:eastAsia="宋体" w:cs="Times New Roman"/>
      <w:szCs w:val="21"/>
    </w:rPr>
  </w:style>
  <w:style w:type="paragraph" w:customStyle="1" w:styleId="236">
    <w:name w:val="目录 61"/>
    <w:basedOn w:val="1"/>
    <w:next w:val="1"/>
    <w:qFormat/>
    <w:uiPriority w:val="0"/>
    <w:pPr>
      <w:ind w:left="1050"/>
      <w:jc w:val="left"/>
    </w:pPr>
    <w:rPr>
      <w:rFonts w:ascii="Times New Roman" w:hAnsi="Times New Roman" w:eastAsia="宋体" w:cs="Times New Roman"/>
      <w:szCs w:val="21"/>
    </w:rPr>
  </w:style>
  <w:style w:type="paragraph" w:customStyle="1" w:styleId="237">
    <w:name w:val="正文文本缩进 31"/>
    <w:basedOn w:val="1"/>
    <w:link w:val="238"/>
    <w:qFormat/>
    <w:uiPriority w:val="0"/>
    <w:pPr>
      <w:ind w:left="645" w:firstLine="645"/>
    </w:pPr>
    <w:rPr>
      <w:rFonts w:ascii="Arial" w:hAnsi="Arial" w:eastAsia="仿宋_GB2312" w:cs="Times New Roman"/>
      <w:color w:val="FFFF00"/>
      <w:sz w:val="32"/>
      <w:szCs w:val="32"/>
    </w:rPr>
  </w:style>
  <w:style w:type="character" w:customStyle="1" w:styleId="238">
    <w:name w:val="正文文本缩进 3 Char"/>
    <w:link w:val="237"/>
    <w:qFormat/>
    <w:uiPriority w:val="0"/>
    <w:rPr>
      <w:rFonts w:ascii="Arial" w:hAnsi="Arial" w:eastAsia="仿宋_GB2312" w:cs="Arial"/>
      <w:color w:val="FFFF00"/>
      <w:sz w:val="32"/>
      <w:szCs w:val="32"/>
    </w:rPr>
  </w:style>
  <w:style w:type="paragraph" w:customStyle="1" w:styleId="239">
    <w:name w:val="图表目录1"/>
    <w:basedOn w:val="1"/>
    <w:next w:val="1"/>
    <w:qFormat/>
    <w:uiPriority w:val="0"/>
    <w:pPr>
      <w:ind w:left="840" w:hanging="420"/>
    </w:pPr>
    <w:rPr>
      <w:rFonts w:ascii="Times New Roman" w:hAnsi="Times New Roman" w:eastAsia="宋体" w:cs="Times New Roman"/>
      <w:szCs w:val="21"/>
    </w:rPr>
  </w:style>
  <w:style w:type="paragraph" w:customStyle="1" w:styleId="240">
    <w:name w:val="目录 21"/>
    <w:basedOn w:val="1"/>
    <w:next w:val="1"/>
    <w:qFormat/>
    <w:uiPriority w:val="0"/>
    <w:pPr>
      <w:ind w:left="210"/>
      <w:jc w:val="left"/>
    </w:pPr>
    <w:rPr>
      <w:rFonts w:ascii="Times New Roman" w:hAnsi="Times New Roman" w:eastAsia="宋体" w:cs="Times New Roman"/>
      <w:smallCaps/>
      <w:szCs w:val="24"/>
    </w:rPr>
  </w:style>
  <w:style w:type="paragraph" w:customStyle="1" w:styleId="241">
    <w:name w:val="目录 91"/>
    <w:basedOn w:val="1"/>
    <w:next w:val="1"/>
    <w:qFormat/>
    <w:uiPriority w:val="0"/>
    <w:pPr>
      <w:ind w:left="1680"/>
      <w:jc w:val="left"/>
    </w:pPr>
    <w:rPr>
      <w:rFonts w:ascii="Times New Roman" w:hAnsi="Times New Roman" w:eastAsia="宋体" w:cs="Times New Roman"/>
      <w:szCs w:val="21"/>
    </w:rPr>
  </w:style>
  <w:style w:type="paragraph" w:customStyle="1" w:styleId="242">
    <w:name w:val="正文文本 21"/>
    <w:basedOn w:val="1"/>
    <w:link w:val="243"/>
    <w:qFormat/>
    <w:uiPriority w:val="0"/>
    <w:pPr>
      <w:widowControl/>
      <w:jc w:val="center"/>
    </w:pPr>
    <w:rPr>
      <w:rFonts w:ascii="楷体_GB2312" w:hAnsi="Times New Roman" w:eastAsia="楷体_GB2312" w:cs="Times New Roman"/>
      <w:sz w:val="28"/>
      <w:szCs w:val="28"/>
    </w:rPr>
  </w:style>
  <w:style w:type="character" w:customStyle="1" w:styleId="243">
    <w:name w:val="正文文本 2 Char"/>
    <w:link w:val="242"/>
    <w:qFormat/>
    <w:uiPriority w:val="0"/>
    <w:rPr>
      <w:rFonts w:ascii="楷体_GB2312" w:hAnsi="Times New Roman" w:eastAsia="楷体_GB2312" w:cs="Times New Roman"/>
      <w:sz w:val="28"/>
      <w:szCs w:val="28"/>
    </w:rPr>
  </w:style>
  <w:style w:type="paragraph" w:customStyle="1" w:styleId="244">
    <w:name w:val="普通(网站)1"/>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245">
    <w:name w:val="索引 11"/>
    <w:basedOn w:val="1"/>
    <w:next w:val="1"/>
    <w:qFormat/>
    <w:uiPriority w:val="0"/>
    <w:pPr>
      <w:spacing w:line="240" w:lineRule="atLeast"/>
    </w:pPr>
    <w:rPr>
      <w:rFonts w:ascii="Times New Roman" w:hAnsi="Times New Roman" w:eastAsia="宋体" w:cs="Times New Roman"/>
      <w:b/>
      <w:bCs/>
      <w:szCs w:val="21"/>
    </w:rPr>
  </w:style>
  <w:style w:type="paragraph" w:customStyle="1" w:styleId="246">
    <w:name w:val="批注主题1"/>
    <w:basedOn w:val="208"/>
    <w:next w:val="208"/>
    <w:link w:val="247"/>
    <w:qFormat/>
    <w:uiPriority w:val="0"/>
    <w:rPr>
      <w:rFonts w:ascii="Times New Roman" w:hAnsi="Times New Roman" w:eastAsia="宋体" w:cs="Times New Roman"/>
      <w:b/>
      <w:bCs/>
      <w:sz w:val="20"/>
      <w:szCs w:val="21"/>
    </w:rPr>
  </w:style>
  <w:style w:type="character" w:customStyle="1" w:styleId="247">
    <w:name w:val="批注主题 Char"/>
    <w:link w:val="246"/>
    <w:qFormat/>
    <w:uiPriority w:val="0"/>
    <w:rPr>
      <w:rFonts w:ascii="Times New Roman" w:hAnsi="Times New Roman" w:eastAsia="宋体" w:cs="Times New Roman"/>
      <w:b/>
      <w:bCs/>
      <w:szCs w:val="21"/>
    </w:rPr>
  </w:style>
  <w:style w:type="paragraph" w:customStyle="1" w:styleId="248">
    <w:name w:val="正文首行缩进1"/>
    <w:basedOn w:val="1"/>
    <w:link w:val="249"/>
    <w:qFormat/>
    <w:uiPriority w:val="0"/>
    <w:pPr>
      <w:spacing w:line="360" w:lineRule="auto"/>
      <w:ind w:firstLine="200"/>
    </w:pPr>
    <w:rPr>
      <w:rFonts w:ascii="仿宋_GB2312" w:hAnsi="Times New Roman" w:eastAsia="仿宋_GB2312" w:cs="Times New Roman"/>
      <w:sz w:val="30"/>
      <w:szCs w:val="30"/>
    </w:rPr>
  </w:style>
  <w:style w:type="character" w:customStyle="1" w:styleId="249">
    <w:name w:val="正文首行缩进 Char"/>
    <w:link w:val="248"/>
    <w:qFormat/>
    <w:uiPriority w:val="0"/>
    <w:rPr>
      <w:rFonts w:ascii="仿宋_GB2312" w:hAnsi="Times New Roman" w:eastAsia="仿宋_GB2312" w:cs="Times New Roman"/>
      <w:sz w:val="30"/>
      <w:szCs w:val="30"/>
    </w:rPr>
  </w:style>
  <w:style w:type="paragraph" w:customStyle="1" w:styleId="250">
    <w:name w:val="正文首行缩进 21"/>
    <w:basedOn w:val="214"/>
    <w:link w:val="251"/>
    <w:qFormat/>
    <w:uiPriority w:val="0"/>
    <w:pPr>
      <w:spacing w:after="0" w:line="360" w:lineRule="auto"/>
      <w:ind w:left="0" w:firstLine="420"/>
    </w:pPr>
    <w:rPr>
      <w:rFonts w:ascii="宋体" w:hAnsi="宋体" w:eastAsia="宋体" w:cs="Times New Roman"/>
      <w:sz w:val="20"/>
      <w:szCs w:val="20"/>
    </w:rPr>
  </w:style>
  <w:style w:type="character" w:customStyle="1" w:styleId="251">
    <w:name w:val="正文首行缩进 2 Char"/>
    <w:link w:val="250"/>
    <w:qFormat/>
    <w:uiPriority w:val="0"/>
    <w:rPr>
      <w:rFonts w:ascii="宋体" w:hAnsi="宋体" w:eastAsia="宋体" w:cs="Times New Roman"/>
      <w:szCs w:val="20"/>
    </w:rPr>
  </w:style>
  <w:style w:type="table" w:customStyle="1" w:styleId="252">
    <w:name w:val="网格型1"/>
    <w:basedOn w:val="193"/>
    <w:qFormat/>
    <w:uiPriority w:val="0"/>
    <w:pPr>
      <w:widowControl w:val="0"/>
      <w:jc w:val="both"/>
    </w:pPr>
    <w:rPr>
      <w:rFonts w:ascii="Times New Roman" w:hAnsi="Times New Roman" w:eastAsia="宋体" w:cs="Times New Roman"/>
      <w:sz w:val="20"/>
      <w:szCs w:val="20"/>
    </w:rPr>
  </w:style>
  <w:style w:type="character" w:customStyle="1" w:styleId="253">
    <w:name w:val="要点1"/>
    <w:link w:val="1"/>
    <w:qFormat/>
    <w:uiPriority w:val="0"/>
    <w:rPr>
      <w:rFonts w:ascii="Times New Roman" w:hAnsi="Times New Roman" w:eastAsia="宋体" w:cs="Times New Roman"/>
      <w:b/>
      <w:bCs/>
    </w:rPr>
  </w:style>
  <w:style w:type="character" w:customStyle="1" w:styleId="254">
    <w:name w:val="页码1"/>
    <w:link w:val="1"/>
    <w:qFormat/>
    <w:uiPriority w:val="0"/>
    <w:rPr>
      <w:rFonts w:ascii="Times New Roman" w:hAnsi="Times New Roman" w:eastAsia="宋体" w:cs="Times New Roman"/>
    </w:rPr>
  </w:style>
  <w:style w:type="character" w:customStyle="1" w:styleId="255">
    <w:name w:val="已访问的超链接1"/>
    <w:link w:val="1"/>
    <w:qFormat/>
    <w:uiPriority w:val="0"/>
    <w:rPr>
      <w:rFonts w:ascii="Times New Roman" w:hAnsi="Times New Roman" w:eastAsia="宋体" w:cs="Times New Roman"/>
      <w:color w:val="800080"/>
      <w:u w:val="single"/>
    </w:rPr>
  </w:style>
  <w:style w:type="character" w:customStyle="1" w:styleId="256">
    <w:name w:val="超链接1"/>
    <w:link w:val="1"/>
    <w:qFormat/>
    <w:uiPriority w:val="0"/>
    <w:rPr>
      <w:rFonts w:ascii="Times New Roman" w:hAnsi="Times New Roman" w:eastAsia="宋体" w:cs="Times New Roman"/>
      <w:color w:val="0000FF"/>
      <w:u w:val="single"/>
    </w:rPr>
  </w:style>
  <w:style w:type="character" w:customStyle="1" w:styleId="257">
    <w:name w:val="批注引用1"/>
    <w:link w:val="1"/>
    <w:qFormat/>
    <w:uiPriority w:val="0"/>
    <w:rPr>
      <w:rFonts w:ascii="Times New Roman" w:hAnsi="Times New Roman" w:eastAsia="宋体" w:cs="Times New Roman"/>
      <w:sz w:val="21"/>
      <w:szCs w:val="21"/>
    </w:rPr>
  </w:style>
  <w:style w:type="paragraph" w:customStyle="1" w:styleId="258">
    <w:name w:val="样式1"/>
    <w:basedOn w:val="1"/>
    <w:next w:val="1"/>
    <w:qFormat/>
    <w:uiPriority w:val="0"/>
    <w:pPr>
      <w:numPr>
        <w:ilvl w:val="0"/>
        <w:numId w:val="2"/>
      </w:numPr>
    </w:pPr>
    <w:rPr>
      <w:rFonts w:ascii="宋体" w:hAnsi="宋体" w:eastAsia="宋体" w:cs="Times New Roman"/>
      <w:szCs w:val="21"/>
    </w:rPr>
  </w:style>
  <w:style w:type="paragraph" w:customStyle="1" w:styleId="259">
    <w:name w:val="列出段落"/>
    <w:basedOn w:val="1"/>
    <w:qFormat/>
    <w:uiPriority w:val="0"/>
    <w:pPr>
      <w:widowControl/>
      <w:ind w:left="720"/>
      <w:contextualSpacing/>
      <w:jc w:val="left"/>
    </w:pPr>
    <w:rPr>
      <w:rFonts w:ascii="Calibri" w:hAnsi="Calibri" w:eastAsia="宋体" w:cs="Times New Roman"/>
      <w:sz w:val="24"/>
      <w:szCs w:val="24"/>
      <w:lang w:eastAsia="en-US" w:bidi="en-US"/>
    </w:rPr>
  </w:style>
  <w:style w:type="paragraph" w:customStyle="1" w:styleId="260">
    <w:name w:val="正文文本11"/>
    <w:basedOn w:val="1"/>
    <w:next w:val="1"/>
    <w:qFormat/>
    <w:uiPriority w:val="0"/>
    <w:rPr>
      <w:rFonts w:ascii="楷体_GB2312" w:hAnsi="Arial" w:eastAsia="楷体_GB2312" w:cs="Times New Roman"/>
      <w:sz w:val="28"/>
      <w:szCs w:val="28"/>
    </w:rPr>
  </w:style>
  <w:style w:type="paragraph" w:customStyle="1" w:styleId="261">
    <w:name w:val="彩色列表1"/>
    <w:basedOn w:val="1"/>
    <w:qFormat/>
    <w:uiPriority w:val="0"/>
    <w:pPr>
      <w:ind w:firstLine="420"/>
    </w:pPr>
    <w:rPr>
      <w:rFonts w:ascii="Times New Roman" w:hAnsi="Times New Roman" w:eastAsia="宋体" w:cs="Times New Roman"/>
      <w:szCs w:val="24"/>
    </w:rPr>
  </w:style>
  <w:style w:type="character" w:customStyle="1" w:styleId="262">
    <w:name w:val="font5 Char"/>
    <w:link w:val="1"/>
    <w:qFormat/>
    <w:uiPriority w:val="0"/>
    <w:rPr>
      <w:rFonts w:ascii="宋体" w:hAnsi="宋体" w:eastAsia="宋体" w:cs="Times New Roman"/>
      <w:sz w:val="28"/>
      <w:szCs w:val="28"/>
      <w:lang w:val="en-US" w:eastAsia="zh-CN" w:bidi="ar-SA"/>
    </w:rPr>
  </w:style>
  <w:style w:type="paragraph" w:customStyle="1" w:styleId="263">
    <w:name w:val="二级目录"/>
    <w:next w:val="1"/>
    <w:link w:val="264"/>
    <w:qFormat/>
    <w:uiPriority w:val="0"/>
    <w:pPr>
      <w:numPr>
        <w:ilvl w:val="0"/>
        <w:numId w:val="3"/>
      </w:numPr>
      <w:tabs>
        <w:tab w:val="left" w:pos="1145"/>
        <w:tab w:val="clear" w:pos="907"/>
      </w:tabs>
      <w:outlineLvl w:val="1"/>
    </w:pPr>
    <w:rPr>
      <w:rFonts w:hint="default" w:ascii="Times New Roman" w:hAnsi="Times New Roman" w:eastAsia="宋体" w:cs="Times New Roman"/>
      <w:b/>
      <w:sz w:val="30"/>
      <w:szCs w:val="28"/>
      <w:lang w:val="en-US" w:eastAsia="zh-CN" w:bidi="ar-SA"/>
    </w:rPr>
  </w:style>
  <w:style w:type="character" w:customStyle="1" w:styleId="264">
    <w:name w:val="二级目录 Char"/>
    <w:link w:val="263"/>
    <w:qFormat/>
    <w:uiPriority w:val="0"/>
    <w:rPr>
      <w:rFonts w:ascii="Times New Roman" w:hAnsi="Times New Roman" w:eastAsia="宋体" w:cs="Times New Roman"/>
      <w:b/>
      <w:sz w:val="30"/>
      <w:szCs w:val="28"/>
      <w:lang w:val="en-US" w:eastAsia="zh-CN" w:bidi="ar-SA"/>
    </w:rPr>
  </w:style>
  <w:style w:type="paragraph" w:customStyle="1" w:styleId="265">
    <w:name w:val="列出段落1"/>
    <w:basedOn w:val="1"/>
    <w:link w:val="266"/>
    <w:qFormat/>
    <w:uiPriority w:val="0"/>
    <w:pPr>
      <w:widowControl/>
      <w:ind w:left="720"/>
      <w:contextualSpacing/>
      <w:jc w:val="left"/>
    </w:pPr>
    <w:rPr>
      <w:rFonts w:ascii="Times New Roman" w:hAnsi="Times New Roman" w:eastAsia="宋体" w:cs="Times New Roman"/>
      <w:sz w:val="24"/>
      <w:szCs w:val="24"/>
      <w:lang w:eastAsia="en-US" w:bidi="en-US"/>
    </w:rPr>
  </w:style>
  <w:style w:type="character" w:customStyle="1" w:styleId="266">
    <w:name w:val="列出段落 Char"/>
    <w:link w:val="265"/>
    <w:qFormat/>
    <w:uiPriority w:val="0"/>
    <w:rPr>
      <w:rFonts w:ascii="Calibri" w:hAnsi="Calibri" w:eastAsia="宋体" w:cs="Times New Roman"/>
      <w:sz w:val="24"/>
      <w:szCs w:val="24"/>
      <w:lang w:eastAsia="en-US" w:bidi="en-US"/>
    </w:rPr>
  </w:style>
  <w:style w:type="paragraph" w:customStyle="1" w:styleId="267">
    <w:name w:val="Body Text(ch)"/>
    <w:basedOn w:val="1"/>
    <w:next w:val="212"/>
    <w:qFormat/>
    <w:uiPriority w:val="0"/>
    <w:pPr>
      <w:spacing w:after="120"/>
    </w:pPr>
    <w:rPr>
      <w:rFonts w:ascii="宋体" w:hAnsi="Arial" w:eastAsia="宋体" w:cs="Times New Roman"/>
      <w:bCs/>
      <w:iCs/>
      <w:szCs w:val="24"/>
    </w:rPr>
  </w:style>
  <w:style w:type="paragraph" w:customStyle="1" w:styleId="268">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269">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70">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271">
    <w:name w:val=" Char"/>
    <w:basedOn w:val="206"/>
    <w:qFormat/>
    <w:uiPriority w:val="0"/>
    <w:rPr>
      <w:rFonts w:ascii="Tahoma" w:hAnsi="Tahoma" w:eastAsia="宋体" w:cs="Times New Roman"/>
      <w:sz w:val="24"/>
      <w:szCs w:val="24"/>
    </w:rPr>
  </w:style>
  <w:style w:type="paragraph" w:customStyle="1" w:styleId="272">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273">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274">
    <w:name w:val="附录1"/>
    <w:qFormat/>
    <w:uiPriority w:val="0"/>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customStyle="1" w:styleId="275">
    <w:name w:val="font7"/>
    <w:basedOn w:val="1"/>
    <w:qFormat/>
    <w:uiPriority w:val="0"/>
    <w:pPr>
      <w:widowControl/>
      <w:spacing w:before="100" w:beforeAutospacing="1" w:after="100" w:afterAutospacing="1"/>
      <w:jc w:val="left"/>
    </w:pPr>
    <w:rPr>
      <w:rFonts w:hint="eastAsia" w:ascii="宋体" w:hAnsi="宋体" w:eastAsia="宋体" w:cs="Times New Roman"/>
      <w:sz w:val="18"/>
      <w:szCs w:val="18"/>
    </w:rPr>
  </w:style>
  <w:style w:type="paragraph" w:customStyle="1" w:styleId="276">
    <w:name w:val=" Char Char Char Char"/>
    <w:basedOn w:val="206"/>
    <w:qFormat/>
    <w:uiPriority w:val="0"/>
    <w:pPr>
      <w:spacing w:line="360" w:lineRule="auto"/>
    </w:pPr>
    <w:rPr>
      <w:rFonts w:ascii="Tahoma" w:hAnsi="Tahoma" w:eastAsia="宋体" w:cs="Times New Roman"/>
      <w:sz w:val="24"/>
      <w:szCs w:val="24"/>
    </w:rPr>
  </w:style>
  <w:style w:type="paragraph" w:customStyle="1" w:styleId="277">
    <w:name w:val="4"/>
    <w:basedOn w:val="1"/>
    <w:next w:val="237"/>
    <w:qFormat/>
    <w:uiPriority w:val="0"/>
    <w:pPr>
      <w:spacing w:line="360" w:lineRule="auto"/>
      <w:ind w:firstLine="420"/>
    </w:pPr>
    <w:rPr>
      <w:rFonts w:ascii="Times New Roman" w:hAnsi="Times New Roman" w:eastAsia="宋体" w:cs="Times New Roman"/>
      <w:color w:val="FF0000"/>
      <w:sz w:val="24"/>
      <w:szCs w:val="24"/>
    </w:rPr>
  </w:style>
  <w:style w:type="paragraph" w:customStyle="1" w:styleId="278">
    <w:name w:val="普通 (Web)"/>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279">
    <w:name w:val=" Char Char Char Char Char Char Char Char Char Char"/>
    <w:basedOn w:val="1"/>
    <w:qFormat/>
    <w:uiPriority w:val="0"/>
    <w:pPr>
      <w:spacing w:line="360" w:lineRule="auto"/>
    </w:pPr>
    <w:rPr>
      <w:rFonts w:ascii="Times New Roman" w:hAnsi="Times New Roman" w:eastAsia="宋体" w:cs="Times New Roman"/>
      <w:sz w:val="24"/>
      <w:szCs w:val="20"/>
    </w:rPr>
  </w:style>
  <w:style w:type="paragraph" w:customStyle="1" w:styleId="280">
    <w:name w:val="font6"/>
    <w:basedOn w:val="1"/>
    <w:qFormat/>
    <w:uiPriority w:val="0"/>
    <w:pPr>
      <w:widowControl/>
      <w:spacing w:before="100" w:beforeAutospacing="1" w:after="100" w:afterAutospacing="1"/>
      <w:jc w:val="left"/>
    </w:pPr>
    <w:rPr>
      <w:rFonts w:hint="eastAsia" w:ascii="宋体" w:hAnsi="宋体" w:eastAsia="宋体" w:cs="Times New Roman"/>
      <w:sz w:val="28"/>
      <w:szCs w:val="28"/>
      <w:u w:val="single"/>
    </w:rPr>
  </w:style>
  <w:style w:type="paragraph" w:customStyle="1" w:styleId="281">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2">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rPr>
  </w:style>
  <w:style w:type="paragraph" w:customStyle="1" w:styleId="283">
    <w:name w:val="标题3"/>
    <w:basedOn w:val="1"/>
    <w:next w:val="1"/>
    <w:qFormat/>
    <w:uiPriority w:val="0"/>
    <w:pPr>
      <w:spacing w:line="590" w:lineRule="atLeast"/>
      <w:ind w:firstLine="624"/>
    </w:pPr>
    <w:rPr>
      <w:rFonts w:ascii="方正黑体_GBK" w:hAnsi="Times New Roman" w:eastAsia="方正黑体_GBK" w:cs="Times New Roman"/>
      <w:sz w:val="32"/>
      <w:szCs w:val="32"/>
    </w:rPr>
  </w:style>
  <w:style w:type="paragraph" w:customStyle="1" w:styleId="284">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285">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86">
    <w:name w:val="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287">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88">
    <w:name w:val=" 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289">
    <w:name w:val="xl30"/>
    <w:basedOn w:val="1"/>
    <w:qFormat/>
    <w:uiPriority w:val="0"/>
    <w:pPr>
      <w:widowControl/>
      <w:spacing w:before="100" w:beforeAutospacing="1" w:after="100" w:afterAutospacing="1"/>
      <w:jc w:val="center"/>
    </w:pPr>
    <w:rPr>
      <w:rFonts w:ascii="宋体" w:hAnsi="宋体" w:eastAsia="宋体" w:cs="Times New Roman"/>
      <w:b/>
      <w:bCs/>
      <w:sz w:val="36"/>
      <w:szCs w:val="36"/>
    </w:rPr>
  </w:style>
  <w:style w:type="paragraph" w:customStyle="1" w:styleId="290">
    <w:name w:val="Char Char Char Char"/>
    <w:basedOn w:val="206"/>
    <w:qFormat/>
    <w:uiPriority w:val="0"/>
    <w:pPr>
      <w:spacing w:line="360" w:lineRule="auto"/>
    </w:pPr>
    <w:rPr>
      <w:rFonts w:ascii="Tahoma" w:hAnsi="Tahoma" w:eastAsia="宋体" w:cs="Times New Roman"/>
      <w:sz w:val="24"/>
      <w:szCs w:val="24"/>
    </w:rPr>
  </w:style>
  <w:style w:type="paragraph" w:customStyle="1" w:styleId="291">
    <w:name w:val="table_1stline"/>
    <w:basedOn w:val="1"/>
    <w:qFormat/>
    <w:uiPriority w:val="0"/>
    <w:pPr>
      <w:widowControl/>
      <w:spacing w:before="120"/>
      <w:jc w:val="left"/>
    </w:pPr>
    <w:rPr>
      <w:rFonts w:ascii="Times New Roman" w:hAnsi="Times New Roman" w:eastAsia="宋体" w:cs="Times New Roman"/>
      <w:bCs/>
      <w:sz w:val="20"/>
      <w:szCs w:val="20"/>
      <w:lang w:val="de-DE" w:eastAsia="de-DE"/>
    </w:rPr>
  </w:style>
  <w:style w:type="paragraph" w:customStyle="1" w:styleId="292">
    <w:name w:val="font5"/>
    <w:basedOn w:val="1"/>
    <w:qFormat/>
    <w:uiPriority w:val="0"/>
    <w:pPr>
      <w:widowControl/>
      <w:spacing w:before="100" w:beforeAutospacing="1" w:after="100" w:afterAutospacing="1"/>
      <w:jc w:val="left"/>
    </w:pPr>
    <w:rPr>
      <w:rFonts w:hint="eastAsia" w:ascii="宋体" w:hAnsi="宋体" w:eastAsia="宋体" w:cs="Times New Roman"/>
      <w:sz w:val="28"/>
      <w:szCs w:val="28"/>
    </w:rPr>
  </w:style>
  <w:style w:type="paragraph" w:customStyle="1" w:styleId="293">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sz w:val="44"/>
      <w:szCs w:val="20"/>
    </w:rPr>
  </w:style>
  <w:style w:type="paragraph" w:customStyle="1" w:styleId="294">
    <w:name w:val="修订"/>
    <w:qFormat/>
    <w:uiPriority w:val="0"/>
    <w:rPr>
      <w:rFonts w:hint="default" w:ascii="Times New Roman" w:hAnsi="Times New Roman" w:eastAsia="宋体" w:cs="Times New Roman"/>
      <w:sz w:val="21"/>
      <w:szCs w:val="21"/>
      <w:lang w:val="en-US" w:eastAsia="zh-CN" w:bidi="ar-SA"/>
    </w:rPr>
  </w:style>
  <w:style w:type="paragraph" w:customStyle="1" w:styleId="295">
    <w:name w:val="无间隔"/>
    <w:qFormat/>
    <w:uiPriority w:val="0"/>
    <w:pPr>
      <w:widowControl w:val="0"/>
      <w:jc w:val="both"/>
    </w:pPr>
    <w:rPr>
      <w:rFonts w:hint="default" w:ascii="Times New Roman" w:hAnsi="Times New Roman" w:eastAsia="宋体" w:cs="Times New Roman"/>
      <w:sz w:val="21"/>
      <w:szCs w:val="21"/>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Template>
  <Company>Micro</Company>
  <Pages>51</Pages>
  <Words>102</Words>
  <Characters>139</Characters>
  <Lines>0</Lines>
  <Paragraphs>0</Paragraphs>
  <TotalTime>82</TotalTime>
  <ScaleCrop>false</ScaleCrop>
  <LinksUpToDate>false</LinksUpToDate>
  <CharactersWithSpaces>203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2023-12-07T14:21:00Z</dcterms:created>
  <dc:creator>赵国</dc:creator>
  <cp:lastModifiedBy>Hollyitc</cp:lastModifiedBy>
  <dcterms:modified xsi:type="dcterms:W3CDTF">2026-07-21T09:13:18Z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eyJoZGlkIjoiZjNiZDY4OTBhODY2ZDhmN2E0MTMwYjBmMGY2NzYzNWEifQ==</vt:lpwstr>
  </property>
  <property fmtid="{D5CDD505-2E9C-101B-9397-08002B2CF9AE}" pid="3" name="KSOProductBuildVer">
    <vt:lpwstr>2052-12.1.0.26895</vt:lpwstr>
  </property>
  <property fmtid="{D5CDD505-2E9C-101B-9397-08002B2CF9AE}" pid="4" name="ICV">
    <vt:lpwstr>50A04BD8C89E450CA62F9BC1C950B1B7_13</vt:lpwstr>
  </property>
</Properties>
</file>