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hint="eastAsia" w:ascii="宋体" w:hAnsi="宋体" w:cs="宋体"/>
          <w:b/>
          <w:bCs/>
          <w:color w:val="auto"/>
          <w:sz w:val="28"/>
          <w:szCs w:val="20"/>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color w:val="auto"/>
          <w:sz w:val="40"/>
          <w:szCs w:val="24"/>
          <w:highlight w:val="none"/>
          <w:lang w:eastAsia="zh-CN"/>
        </w:rPr>
      </w:pPr>
      <w:r>
        <w:rPr>
          <w:rFonts w:hint="eastAsia" w:ascii="宋体" w:hAnsi="宋体" w:cs="宋体"/>
          <w:b/>
          <w:bCs/>
          <w:color w:val="auto"/>
          <w:sz w:val="32"/>
          <w:szCs w:val="21"/>
          <w:highlight w:val="none"/>
        </w:rPr>
        <w:t xml:space="preserve">编号：</w:t>
      </w:r>
      <w:r>
        <w:rPr>
          <w:rFonts w:hint="eastAsia" w:ascii="宋体" w:hAnsi="宋体" w:cs="宋体"/>
          <w:b/>
          <w:bCs/>
          <w:color w:val="auto"/>
          <w:sz w:val="32"/>
          <w:szCs w:val="21"/>
          <w:highlight w:val="none"/>
          <w:lang w:eastAsia="zh-CN"/>
        </w:rPr>
        <w:t xml:space="preserve">JSZC-321003-JDGL-G2026-0003号</w:t>
      </w:r>
      <w:r/>
    </w:p>
    <w:p>
      <w:pPr>
        <w:pStyle w:val="973"/>
        <w:spacing w:before="0" w:after="0" w:line="360" w:lineRule="auto"/>
        <w:rPr>
          <w:color w:val="auto"/>
          <w:highlight w:val="none"/>
        </w:rPr>
        <w:outlineLvl w:val="9"/>
      </w:pPr>
      <w:r>
        <w:rPr>
          <w:color w:val="auto"/>
          <w:highlight w:val="none"/>
        </w:rPr>
      </w:r>
      <w:r/>
    </w:p>
    <w:p>
      <w:pPr>
        <w:jc w:val="center"/>
        <w:spacing w:line="360" w:lineRule="auto"/>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 xml:space="preserve">香茗湖公园管理服务项目</w:t>
      </w:r>
      <w:r/>
    </w:p>
    <w:p>
      <w:pPr>
        <w:jc w:val="center"/>
        <w:spacing w:line="360" w:lineRule="auto"/>
        <w:rPr>
          <w:rFonts w:hint="eastAsia" w:ascii="宋体" w:hAnsi="宋体" w:cs="宋体"/>
          <w:color w:val="auto"/>
          <w:sz w:val="36"/>
          <w:highlight w:val="none"/>
        </w:rPr>
      </w:pPr>
      <w:r>
        <w:rPr>
          <w:rFonts w:hint="eastAsia" w:ascii="宋体" w:hAnsi="宋体" w:cs="宋体"/>
          <w:b/>
          <w:bCs/>
          <w:color w:val="auto"/>
          <w:sz w:val="36"/>
          <w:highlight w:val="none"/>
        </w:rPr>
        <w:t xml:space="preserve">竞争性磋商文件</w:t>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rPr>
          <w:rFonts w:hint="eastAsia" w:ascii="宋体" w:hAnsi="宋体" w:cs="宋体"/>
          <w:color w:val="auto"/>
          <w:sz w:val="36"/>
          <w:highlight w:val="none"/>
        </w:rPr>
      </w:pPr>
      <w:r>
        <w:rPr>
          <w:rFonts w:hint="eastAsia" w:ascii="宋体" w:hAnsi="宋体" w:eastAsia="宋体" w:cs="宋体"/>
          <w:b/>
          <w:bCs/>
          <w:color w:val="auto"/>
          <w:sz w:val="36"/>
          <w:szCs w:val="36"/>
          <w:highlight w:val="none"/>
          <w:lang w:eastAsia="zh-CN"/>
        </w:rPr>
        <mc:AlternateContent>
          <mc:Choice Requires="wpg">
            <w:drawing>
              <wp:inline xmlns:wp="http://schemas.openxmlformats.org/drawingml/2006/wordprocessingDrawing" distT="0" distB="0" distL="0" distR="0">
                <wp:extent cx="5356225" cy="3571240"/>
                <wp:effectExtent l="0" t="0" r="15875" b="10160"/>
                <wp:docPr id="1" name="图片 1" descr="748eca3493d963eb65d050fc76c0e6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48eca3493d963eb65d050fc76c0e6a1"/>
                        <pic:cNvPicPr>
                          <a:picLocks noChangeAspect="1"/>
                        </pic:cNvPicPr>
                        <pic:nvPr/>
                      </pic:nvPicPr>
                      <pic:blipFill>
                        <a:blip r:embed="rId13"/>
                        <a:stretch/>
                      </pic:blipFill>
                      <pic:spPr bwMode="auto">
                        <a:xfrm>
                          <a:off x="0" y="0"/>
                          <a:ext cx="5356225" cy="3571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1.8pt;height:281.2pt;mso-wrap-distance-left:0.0pt;mso-wrap-distance-top:0.0pt;mso-wrap-distance-right:0.0pt;mso-wrap-distance-bottom:0.0pt;" stroked="f">
                <v:path textboxrect="0,0,0,0"/>
                <v:imagedata r:id="rId13" o:title=""/>
              </v:shape>
            </w:pict>
          </mc:Fallback>
        </mc:AlternateContent>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pStyle w:val="732"/>
        <w:rPr>
          <w:color w:val="auto"/>
          <w:highlight w:val="none"/>
        </w:rPr>
      </w:pPr>
      <w:r>
        <w:rPr>
          <w:color w:val="auto"/>
          <w:highlight w:val="none"/>
        </w:rPr>
      </w:r>
      <w:r/>
    </w:p>
    <w:p>
      <w:pPr>
        <w:spacing w:line="360" w:lineRule="auto"/>
        <w:rPr>
          <w:rFonts w:hint="eastAsia" w:ascii="宋体" w:hAnsi="宋体" w:eastAsia="宋体" w:cs="Times New Roman"/>
          <w:b/>
          <w:bCs/>
          <w:color w:val="auto"/>
          <w:sz w:val="32"/>
          <w:szCs w:val="32"/>
          <w:highlight w:val="none"/>
          <w:lang w:eastAsia="zh-CN"/>
        </w:rPr>
        <w:outlineLvl w:val="9"/>
      </w:pPr>
      <w:r>
        <w:rPr>
          <w:rFonts w:hint="eastAsia" w:ascii="宋体" w:hAnsi="宋体" w:eastAsia="宋体" w:cs="Times New Roman"/>
          <w:b/>
          <w:bCs/>
          <w:color w:val="auto"/>
          <w:sz w:val="32"/>
          <w:szCs w:val="32"/>
          <w:highlight w:val="none"/>
        </w:rPr>
        <w:t xml:space="preserve">采  购  人：</w:t>
      </w:r>
      <w:r>
        <w:rPr>
          <w:rFonts w:hint="eastAsia" w:ascii="宋体" w:hAnsi="宋体" w:cs="Times New Roman"/>
          <w:b/>
          <w:bCs/>
          <w:color w:val="auto"/>
          <w:sz w:val="32"/>
          <w:szCs w:val="32"/>
          <w:highlight w:val="none"/>
          <w:lang w:eastAsia="zh-CN"/>
        </w:rPr>
        <w:t xml:space="preserve">扬州数字经济产业园（邗江）管理办公室</w:t>
      </w:r>
      <w:r/>
    </w:p>
    <w:p>
      <w:pPr>
        <w:spacing w:line="360" w:lineRule="auto"/>
        <w:rPr>
          <w:rFonts w:hint="eastAsia" w:ascii="宋体" w:hAnsi="宋体" w:eastAsia="宋体" w:cs="Times New Roman"/>
          <w:b/>
          <w:bCs/>
          <w:color w:val="auto"/>
          <w:sz w:val="32"/>
          <w:szCs w:val="32"/>
          <w:highlight w:val="none"/>
          <w:lang w:eastAsia="zh-CN"/>
        </w:rPr>
        <w:outlineLvl w:val="9"/>
      </w:pPr>
      <w:r>
        <w:rPr>
          <w:rFonts w:hint="eastAsia" w:ascii="宋体" w:hAnsi="宋体" w:eastAsia="宋体" w:cs="Times New Roman"/>
          <w:b/>
          <w:bCs/>
          <w:color w:val="auto"/>
          <w:sz w:val="32"/>
          <w:szCs w:val="32"/>
          <w:highlight w:val="none"/>
        </w:rPr>
        <w:t xml:space="preserve">采购代理机构：</w:t>
      </w:r>
      <w:r>
        <w:rPr>
          <w:rFonts w:hint="eastAsia" w:ascii="宋体" w:hAnsi="宋体" w:eastAsia="宋体" w:cs="Times New Roman"/>
          <w:b/>
          <w:bCs/>
          <w:color w:val="auto"/>
          <w:sz w:val="32"/>
          <w:szCs w:val="32"/>
          <w:highlight w:val="none"/>
          <w:lang w:eastAsia="zh-CN"/>
        </w:rPr>
        <w:t xml:space="preserve">扬州建达工程管理服务有限公司</w:t>
      </w:r>
      <w:r/>
    </w:p>
    <w:p>
      <w:pPr>
        <w:spacing w:line="360" w:lineRule="auto"/>
        <w:rPr>
          <w:rFonts w:hint="eastAsia" w:ascii="宋体" w:hAnsi="宋体" w:eastAsia="宋体" w:cs="Times New Roman"/>
          <w:b/>
          <w:bCs/>
          <w:color w:val="auto"/>
          <w:sz w:val="32"/>
          <w:szCs w:val="32"/>
          <w:highlight w:val="none"/>
        </w:rPr>
        <w:outlineLvl w:val="9"/>
      </w:pPr>
      <w:r/>
      <w:bookmarkStart w:id="3" w:name="_Toc13092"/>
      <w:r/>
      <w:bookmarkStart w:id="4" w:name="_Toc21536"/>
      <w:r>
        <w:rPr>
          <w:rFonts w:hint="eastAsia" w:ascii="宋体" w:hAnsi="宋体" w:eastAsia="宋体" w:cs="Times New Roman"/>
          <w:b/>
          <w:bCs/>
          <w:color w:val="auto"/>
          <w:sz w:val="32"/>
          <w:szCs w:val="32"/>
          <w:highlight w:val="none"/>
        </w:rPr>
        <w:t xml:space="preserve">发 放 日 期：</w:t>
      </w:r>
      <w:bookmarkEnd w:id="3"/>
      <w:r/>
      <w:bookmarkEnd w:id="4"/>
      <w:r>
        <w:rPr>
          <w:rFonts w:hint="eastAsia" w:ascii="宋体" w:hAnsi="宋体" w:cs="Times New Roman"/>
          <w:b/>
          <w:bCs/>
          <w:color w:val="auto"/>
          <w:sz w:val="32"/>
          <w:szCs w:val="32"/>
          <w:highlight w:val="none"/>
          <w:lang w:eastAsia="zh-CN"/>
        </w:rPr>
        <w:t xml:space="preserve">2026年</w:t>
      </w:r>
      <w:r>
        <w:rPr>
          <w:rFonts w:hint="eastAsia" w:ascii="宋体" w:hAnsi="宋体" w:cs="Times New Roman"/>
          <w:b/>
          <w:bCs/>
          <w:color w:val="auto"/>
          <w:sz w:val="32"/>
          <w:szCs w:val="32"/>
          <w:highlight w:val="none"/>
          <w:lang w:val="en-US" w:eastAsia="zh-CN"/>
        </w:rPr>
        <w:t xml:space="preserve">08</w:t>
      </w:r>
      <w:r>
        <w:rPr>
          <w:rFonts w:hint="eastAsia" w:ascii="宋体" w:hAnsi="宋体" w:cs="Times New Roman"/>
          <w:b/>
          <w:bCs/>
          <w:color w:val="auto"/>
          <w:sz w:val="32"/>
          <w:szCs w:val="32"/>
          <w:highlight w:val="none"/>
          <w:lang w:eastAsia="zh-CN"/>
        </w:rPr>
        <w:t xml:space="preserve">月</w:t>
      </w:r>
      <w:r>
        <w:rPr>
          <w:rFonts w:hint="eastAsia" w:ascii="宋体" w:hAnsi="宋体" w:cs="Times New Roman"/>
          <w:b/>
          <w:bCs/>
          <w:color w:val="auto"/>
          <w:sz w:val="32"/>
          <w:szCs w:val="32"/>
          <w:highlight w:val="none"/>
          <w:lang w:val="en-US" w:eastAsia="zh-CN"/>
        </w:rPr>
        <w:t xml:space="preserve">24日</w:t>
      </w:r>
      <w:r/>
    </w:p>
    <w:p>
      <w:pPr>
        <w:jc w:val="center"/>
        <w:spacing w:line="360" w:lineRule="auto"/>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jc w:val="center"/>
        <w:spacing w:line="360" w:lineRule="auto"/>
        <w:rPr>
          <w:color w:val="auto"/>
          <w:highlight w:val="none"/>
        </w:rPr>
      </w:pPr>
      <w:r>
        <w:rPr>
          <w:rFonts w:hint="eastAsia" w:ascii="宋体" w:hAnsi="宋体" w:cs="宋体"/>
          <w:color w:val="auto"/>
          <w:sz w:val="32"/>
          <w:highlight w:val="none"/>
        </w:rPr>
        <w:t xml:space="preserve">目 录</w:t>
      </w:r>
      <w:r/>
    </w:p>
    <w:p>
      <w:pPr>
        <w:pStyle w:val="999"/>
        <w:jc w:val="center"/>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竞争性磋商采购公告</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_Toc109304962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2</w:t>
      </w:r>
      <w:r>
        <w:rPr>
          <w:rFonts w:hint="eastAsia" w:ascii="宋体" w:hAnsi="宋体" w:cs="宋体"/>
          <w:color w:val="auto"/>
          <w:highlight w:val="none"/>
        </w:rPr>
        <w:fldChar w:fldCharType="end"/>
      </w:r>
      <w:r/>
    </w:p>
    <w:p>
      <w:pPr>
        <w:pStyle w:val="999"/>
        <w:jc w:val="center"/>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第二章 磋商须知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6</w:t>
      </w:r>
      <w:r>
        <w:rPr>
          <w:rFonts w:hint="eastAsia" w:ascii="宋体" w:hAnsi="宋体" w:cs="宋体"/>
          <w:color w:val="auto"/>
          <w:highlight w:val="none"/>
        </w:rPr>
        <w:fldChar w:fldCharType="end"/>
      </w:r>
      <w:r/>
    </w:p>
    <w:p>
      <w:pPr>
        <w:pStyle w:val="999"/>
        <w:jc w:val="center"/>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_Toc109304973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16</w:t>
      </w:r>
      <w:r>
        <w:rPr>
          <w:rFonts w:hint="eastAsia" w:ascii="宋体" w:hAnsi="宋体" w:cs="宋体"/>
          <w:color w:val="auto"/>
          <w:highlight w:val="none"/>
        </w:rPr>
        <w:fldChar w:fldCharType="end"/>
      </w:r>
      <w:r/>
    </w:p>
    <w:p>
      <w:pPr>
        <w:pStyle w:val="999"/>
        <w:jc w:val="center"/>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_Toc109304974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21</w:t>
      </w:r>
      <w:r>
        <w:rPr>
          <w:rFonts w:hint="eastAsia" w:ascii="宋体" w:hAnsi="宋体" w:cs="宋体"/>
          <w:color w:val="auto"/>
          <w:highlight w:val="none"/>
        </w:rPr>
        <w:fldChar w:fldCharType="end"/>
      </w:r>
      <w:r/>
    </w:p>
    <w:p>
      <w:pPr>
        <w:pStyle w:val="999"/>
        <w:jc w:val="center"/>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第五章 评审方法及评审标准</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_Toc109304975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31</w:t>
      </w:r>
      <w:r>
        <w:rPr>
          <w:rFonts w:hint="eastAsia" w:ascii="宋体" w:hAnsi="宋体" w:cs="宋体"/>
          <w:color w:val="auto"/>
          <w:highlight w:val="none"/>
        </w:rPr>
        <w:fldChar w:fldCharType="end"/>
      </w:r>
      <w:r/>
    </w:p>
    <w:p>
      <w:pPr>
        <w:pStyle w:val="999"/>
        <w:jc w:val="center"/>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第六章 竞争性磋商响应文件格式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_Toc109304976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35</w:t>
      </w:r>
      <w:r>
        <w:rPr>
          <w:rFonts w:hint="eastAsia" w:ascii="宋体" w:hAnsi="宋体" w:cs="宋体"/>
          <w:color w:val="auto"/>
          <w:highlight w:val="none"/>
        </w:rPr>
        <w:fldChar w:fldCharType="end"/>
      </w:r>
      <w:r/>
    </w:p>
    <w:p>
      <w:pPr>
        <w:jc w:val="center"/>
        <w:spacing w:line="360" w:lineRule="auto"/>
        <w:rPr>
          <w:rFonts w:hint="eastAsia" w:ascii="宋体" w:hAnsi="宋体" w:cs="宋体"/>
          <w:color w:val="auto"/>
          <w:sz w:val="28"/>
          <w:highlight w:val="none"/>
        </w:rPr>
      </w:pPr>
      <w:r>
        <w:rPr>
          <w:rFonts w:hint="eastAsia" w:ascii="宋体" w:hAnsi="宋体" w:cs="宋体"/>
          <w:color w:val="auto"/>
          <w:sz w:val="28"/>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70"/>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bookmarkStart w:id="5" w:name="_Toc109304962"/>
      <w:r>
        <w:rPr>
          <w:rFonts w:hint="eastAsia" w:ascii="宋体" w:hAnsi="宋体" w:cs="宋体"/>
          <w:color w:val="auto"/>
          <w:szCs w:val="36"/>
          <w:highlight w:val="none"/>
        </w:rPr>
        <w:t xml:space="preserve">第一章 竞争性磋商采购公告</w:t>
      </w:r>
      <w:bookmarkEnd w:id="5"/>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扬州数字经济产业园（邗江）管理办公室</w:t>
      </w:r>
      <w:r>
        <w:rPr>
          <w:rFonts w:hint="eastAsia" w:ascii="宋体" w:hAnsi="宋体" w:cs="宋体"/>
          <w:color w:val="auto"/>
          <w:szCs w:val="21"/>
          <w:highlight w:val="none"/>
        </w:rPr>
        <w:t xml:space="preserve">的委托，</w:t>
      </w:r>
      <w:r>
        <w:rPr>
          <w:rFonts w:hint="eastAsia" w:ascii="宋体" w:hAnsi="宋体" w:cs="宋体"/>
          <w:color w:val="auto"/>
          <w:szCs w:val="21"/>
          <w:highlight w:val="none"/>
          <w:lang w:eastAsia="zh-CN"/>
        </w:rPr>
        <w:t xml:space="preserve">扬州建达工程管理服务有限公司</w:t>
      </w:r>
      <w:r>
        <w:rPr>
          <w:rFonts w:hint="eastAsia" w:ascii="宋体" w:hAnsi="宋体" w:cs="宋体"/>
          <w:color w:val="auto"/>
          <w:szCs w:val="21"/>
          <w:highlight w:val="none"/>
        </w:rPr>
        <w:t xml:space="preserve">就</w:t>
      </w:r>
      <w:r>
        <w:rPr>
          <w:rFonts w:hint="eastAsia" w:ascii="宋体" w:hAnsi="宋体" w:cs="宋体"/>
          <w:color w:val="auto"/>
          <w:szCs w:val="21"/>
          <w:highlight w:val="none"/>
          <w:lang w:eastAsia="zh-CN"/>
        </w:rPr>
        <w:t xml:space="preserve">香茗湖公园管理服务项目</w:t>
      </w:r>
      <w:r>
        <w:rPr>
          <w:rFonts w:hint="eastAsia" w:ascii="宋体" w:hAnsi="宋体" w:cs="宋体"/>
          <w:color w:val="auto"/>
          <w:szCs w:val="21"/>
          <w:highlight w:val="none"/>
        </w:rPr>
        <w:t xml:space="preserve">实施政府采购，本次采购采用竞争性磋商方式，欢迎符合条件的供应商参加磋商。</w:t>
      </w:r>
      <w:r/>
    </w:p>
    <w:p>
      <w:pPr>
        <w:ind w:firstLine="422"/>
        <w:spacing w:line="360" w:lineRule="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hint="eastAsia" w:ascii="宋体" w:hAnsi="宋体" w:cs="宋体"/>
          <w:color w:val="auto"/>
          <w:szCs w:val="21"/>
          <w:highlight w:val="none"/>
          <w:shd w:val="clear" w:color="auto"/>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香茗湖公园管理服务项目</w:t>
      </w:r>
      <w:r>
        <w:rPr>
          <w:rFonts w:hint="eastAsia" w:ascii="宋体" w:hAnsi="宋体" w:cs="宋体"/>
          <w:color w:val="auto"/>
          <w:szCs w:val="21"/>
          <w:highlight w:val="none"/>
        </w:rPr>
        <w:t xml:space="preserve">的潜在供应商可在</w:t>
      </w:r>
      <w:r>
        <w:rPr>
          <w:rFonts w:hint="eastAsia" w:ascii="宋体" w:hAnsi="宋体" w:cs="宋体"/>
          <w:color w:val="auto"/>
          <w:szCs w:val="21"/>
          <w:highlight w:val="none"/>
          <w:u w:val="single"/>
        </w:rPr>
        <w:t xml:space="preserve">“邗江区政府采购网”、“扬州市政府采</w:t>
      </w:r>
      <w:r>
        <w:rPr>
          <w:rFonts w:hint="eastAsia" w:ascii="宋体" w:hAnsi="宋体" w:cs="宋体"/>
          <w:color w:val="auto"/>
          <w:szCs w:val="21"/>
          <w:highlight w:val="none"/>
          <w:u w:val="single"/>
          <w:shd w:val="clear" w:color="auto"/>
        </w:rPr>
        <w:t xml:space="preserve">购网”、“江苏省政府采购网”、“中国政府采购网”</w:t>
      </w:r>
      <w:r>
        <w:rPr>
          <w:rFonts w:hint="eastAsia" w:ascii="宋体" w:hAnsi="宋体" w:cs="宋体"/>
          <w:color w:val="auto"/>
          <w:szCs w:val="21"/>
          <w:highlight w:val="none"/>
          <w:shd w:val="clear" w:color="auto"/>
        </w:rPr>
        <w:t xml:space="preserve">自行免费下载采购文件，并于</w:t>
      </w:r>
      <w:bookmarkStart w:id="6" w:name="XMTBJSR_1"/>
      <w:r>
        <w:rPr>
          <w:rFonts w:hint="eastAsia" w:ascii="宋体" w:hAnsi="宋体" w:cs="宋体"/>
          <w:bCs/>
          <w:color w:val="auto"/>
          <w:szCs w:val="21"/>
          <w:highlight w:val="none"/>
          <w:u w:val="single"/>
          <w:shd w:val="clear" w:color="auto"/>
        </w:rPr>
        <w:t xml:space="preserve">2026年</w:t>
      </w:r>
      <w:r>
        <w:rPr>
          <w:rFonts w:hint="eastAsia" w:ascii="宋体" w:hAnsi="宋体" w:cs="宋体"/>
          <w:bCs/>
          <w:color w:val="auto"/>
          <w:szCs w:val="21"/>
          <w:highlight w:val="none"/>
          <w:u w:val="single"/>
          <w:shd w:val="clear" w:color="auto"/>
          <w:lang w:val="en-US" w:eastAsia="zh-CN"/>
        </w:rPr>
        <w:t xml:space="preserve">09</w:t>
      </w:r>
      <w:r>
        <w:rPr>
          <w:rFonts w:hint="eastAsia" w:ascii="宋体" w:hAnsi="宋体" w:cs="宋体"/>
          <w:bCs/>
          <w:color w:val="auto"/>
          <w:szCs w:val="21"/>
          <w:highlight w:val="none"/>
          <w:u w:val="single"/>
          <w:shd w:val="clear" w:color="auto"/>
        </w:rPr>
        <w:t xml:space="preserve">月</w:t>
      </w:r>
      <w:r>
        <w:rPr>
          <w:rFonts w:hint="eastAsia" w:ascii="宋体" w:hAnsi="宋体" w:cs="宋体"/>
          <w:bCs/>
          <w:color w:val="auto"/>
          <w:szCs w:val="21"/>
          <w:highlight w:val="none"/>
          <w:u w:val="single"/>
          <w:shd w:val="clear" w:color="auto"/>
          <w:lang w:val="en-US" w:eastAsia="zh-CN"/>
        </w:rPr>
        <w:t xml:space="preserve">04</w:t>
      </w:r>
      <w:r>
        <w:rPr>
          <w:rFonts w:hint="eastAsia" w:ascii="宋体" w:hAnsi="宋体" w:cs="宋体"/>
          <w:bCs/>
          <w:color w:val="auto"/>
          <w:szCs w:val="21"/>
          <w:highlight w:val="none"/>
          <w:u w:val="single"/>
          <w:shd w:val="clear" w:color="auto"/>
        </w:rPr>
        <w:t xml:space="preserve">日</w:t>
      </w:r>
      <w:r>
        <w:rPr>
          <w:rFonts w:hint="eastAsia" w:ascii="宋体" w:hAnsi="宋体" w:cs="宋体"/>
          <w:bCs/>
          <w:color w:val="auto"/>
          <w:szCs w:val="21"/>
          <w:highlight w:val="none"/>
          <w:u w:val="single"/>
          <w:shd w:val="clear" w:color="auto"/>
          <w:lang w:val="en-US" w:eastAsia="zh-CN"/>
        </w:rPr>
        <w:t xml:space="preserve">9</w:t>
      </w:r>
      <w:r>
        <w:rPr>
          <w:rFonts w:hint="eastAsia" w:ascii="宋体" w:hAnsi="宋体" w:cs="宋体"/>
          <w:bCs/>
          <w:color w:val="auto"/>
          <w:szCs w:val="21"/>
          <w:highlight w:val="none"/>
          <w:u w:val="single"/>
          <w:shd w:val="clear" w:color="auto"/>
        </w:rPr>
        <w:t xml:space="preserve">点30分</w:t>
      </w:r>
      <w:bookmarkEnd w:id="6"/>
      <w:r>
        <w:rPr>
          <w:rFonts w:hint="eastAsia" w:ascii="宋体" w:hAnsi="宋体" w:cs="宋体"/>
          <w:bCs/>
          <w:color w:val="auto"/>
          <w:szCs w:val="21"/>
          <w:highlight w:val="none"/>
          <w:shd w:val="clear" w:color="auto"/>
        </w:rPr>
        <w:t xml:space="preserve">（北京时间）前提交响应文件</w:t>
      </w:r>
      <w:r>
        <w:rPr>
          <w:rFonts w:hint="eastAsia" w:ascii="宋体" w:hAnsi="宋体" w:cs="宋体"/>
          <w:color w:val="auto"/>
          <w:szCs w:val="21"/>
          <w:highlight w:val="none"/>
          <w:shd w:val="clear" w:color="auto"/>
        </w:rPr>
        <w:t xml:space="preserve">。</w:t>
      </w:r>
      <w:r/>
    </w:p>
    <w:p>
      <w:pPr>
        <w:pStyle w:val="971"/>
        <w:ind w:firstLine="422"/>
        <w:spacing w:before="0" w:after="0" w:line="360" w:lineRule="auto"/>
        <w:rPr>
          <w:rFonts w:hint="eastAsia" w:ascii="宋体" w:hAnsi="宋体" w:cs="宋体"/>
          <w:bCs w:val="0"/>
          <w:color w:val="auto"/>
          <w:sz w:val="21"/>
          <w:szCs w:val="21"/>
          <w:highlight w:val="none"/>
        </w:rPr>
        <w:outlineLvl w:val="9"/>
      </w:pPr>
      <w:r/>
      <w:bookmarkStart w:id="7" w:name="_Toc109304963"/>
      <w:r>
        <w:rPr>
          <w:rFonts w:hint="eastAsia" w:ascii="宋体" w:hAnsi="宋体" w:cs="宋体"/>
          <w:bCs w:val="0"/>
          <w:color w:val="auto"/>
          <w:sz w:val="21"/>
          <w:szCs w:val="21"/>
          <w:highlight w:val="none"/>
        </w:rPr>
        <w:t xml:space="preserve">一、项目基本情况</w:t>
      </w:r>
      <w:bookmarkEnd w:id="7"/>
      <w:r/>
      <w:r/>
    </w:p>
    <w:p>
      <w:pPr>
        <w:ind w:firstLine="42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JSZC-321003-JDGL-G2026-0003号</w:t>
      </w:r>
      <w:r/>
    </w:p>
    <w:p>
      <w:pPr>
        <w:ind w:firstLine="42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香茗湖公园管理服务项目</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3.采购方式：竞争性磋商</w:t>
      </w:r>
      <w:r/>
    </w:p>
    <w:p>
      <w:pPr>
        <w:ind w:firstLine="420"/>
        <w:spacing w:line="360" w:lineRule="auto"/>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val="en-US" w:eastAsia="zh-CN"/>
        </w:rPr>
        <w:t xml:space="preserve">1年预算</w:t>
      </w:r>
      <w:r>
        <w:rPr>
          <w:rFonts w:hint="eastAsia" w:ascii="宋体" w:hAnsi="宋体" w:cs="宋体"/>
          <w:color w:val="auto"/>
          <w:szCs w:val="21"/>
          <w:highlight w:val="none"/>
        </w:rPr>
        <w:t xml:space="preserve">1606592.54元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2年预算3213185.08元</w:t>
      </w:r>
      <w:r/>
    </w:p>
    <w:p>
      <w:pPr>
        <w:ind w:firstLine="420"/>
        <w:spacing w:line="360" w:lineRule="auto"/>
        <w:rPr>
          <w:rFonts w:hint="eastAsia" w:ascii="宋体" w:hAnsi="宋体" w:cs="宋体"/>
          <w:color w:val="auto"/>
          <w:szCs w:val="21"/>
          <w:highlight w:val="none"/>
          <w:u w:val="single"/>
        </w:rPr>
        <w:outlineLvl w:val="9"/>
      </w:pPr>
      <w:r>
        <w:rPr>
          <w:rFonts w:hint="eastAsia" w:ascii="宋体" w:hAnsi="宋体" w:cs="宋体"/>
          <w:color w:val="auto"/>
          <w:highlight w:val="none"/>
        </w:rPr>
        <w:t xml:space="preserve">5.最高限价：</w:t>
      </w:r>
      <w:r>
        <w:rPr>
          <w:rFonts w:hint="eastAsia" w:ascii="宋体" w:hAnsi="宋体" w:cs="宋体"/>
          <w:color w:val="auto"/>
          <w:szCs w:val="21"/>
          <w:highlight w:val="none"/>
        </w:rPr>
        <w:t xml:space="preserve">1年最高限价1606592.54元，2年最高限价</w:t>
      </w:r>
      <w:r>
        <w:rPr>
          <w:rFonts w:hint="eastAsia" w:ascii="宋体" w:hAnsi="宋体" w:cs="宋体"/>
          <w:color w:val="auto"/>
          <w:szCs w:val="21"/>
          <w:highlight w:val="none"/>
          <w:lang w:val="en-US" w:eastAsia="zh-CN"/>
        </w:rPr>
        <w:t xml:space="preserve">3213185.08元</w:t>
      </w:r>
      <w:r>
        <w:rPr>
          <w:rFonts w:hint="eastAsia" w:ascii="宋体" w:hAnsi="宋体" w:cs="宋体"/>
          <w:color w:val="auto"/>
          <w:szCs w:val="21"/>
          <w:highlight w:val="none"/>
        </w:rPr>
        <w:t xml:space="preserve">。投标按1年期报价，超过最高限价为无效报价，做无效投标处理。</w:t>
      </w:r>
      <w:r/>
    </w:p>
    <w:p>
      <w:pPr>
        <w:ind w:firstLine="420"/>
        <w:spacing w:line="360" w:lineRule="auto"/>
        <w:rPr>
          <w:rFonts w:hint="eastAsia" w:ascii="宋体" w:hAnsi="宋体" w:cs="宋体"/>
          <w:color w:val="auto"/>
          <w:szCs w:val="21"/>
          <w:highlight w:val="none"/>
          <w:u w:val="single"/>
        </w:rPr>
        <w:outlineLvl w:val="9"/>
      </w:pPr>
      <w:r>
        <w:rPr>
          <w:rFonts w:hint="eastAsia" w:ascii="宋体" w:hAnsi="宋体" w:cs="宋体"/>
          <w:color w:val="auto"/>
          <w:szCs w:val="21"/>
          <w:highlight w:val="none"/>
        </w:rPr>
        <w:t xml:space="preserve">6.采购需求：见采购文件第四章</w:t>
      </w:r>
      <w:r/>
    </w:p>
    <w:p>
      <w:pPr>
        <w:ind w:firstLine="420"/>
        <w:spacing w:line="360" w:lineRule="auto"/>
        <w:rPr>
          <w:rFonts w:hint="default" w:ascii="宋体" w:hAnsi="宋体" w:eastAsia="宋体" w:cs="宋体"/>
          <w:color w:val="auto"/>
          <w:szCs w:val="21"/>
          <w:highlight w:val="none"/>
          <w:u w:val="single"/>
          <w:lang w:val="en-US" w:eastAsia="zh-CN"/>
        </w:rPr>
        <w:outlineLvl w:val="9"/>
      </w:pPr>
      <w:r>
        <w:rPr>
          <w:rFonts w:hint="eastAsia" w:ascii="宋体" w:hAnsi="宋体" w:cs="宋体"/>
          <w:color w:val="auto"/>
          <w:szCs w:val="21"/>
          <w:highlight w:val="none"/>
        </w:rPr>
        <w:t xml:space="preserve">7.合同履行期限：</w:t>
      </w:r>
      <w:r>
        <w:rPr>
          <w:rFonts w:hint="eastAsia" w:ascii="宋体" w:hAnsi="宋体" w:cs="宋体"/>
          <w:color w:val="auto"/>
          <w:szCs w:val="21"/>
          <w:highlight w:val="none"/>
          <w:lang w:eastAsia="zh-CN"/>
        </w:rPr>
        <w:t xml:space="preserve">自签订合同起</w:t>
      </w:r>
      <w:r>
        <w:rPr>
          <w:rFonts w:hint="eastAsia" w:ascii="宋体" w:hAnsi="宋体" w:cs="宋体"/>
          <w:color w:val="auto"/>
          <w:szCs w:val="21"/>
          <w:highlight w:val="none"/>
          <w:lang w:val="en-US" w:eastAsia="zh-CN"/>
        </w:rPr>
        <w:t xml:space="preserve">二年</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8.本项目不</w:t>
      </w:r>
      <w:r>
        <w:rPr>
          <w:rFonts w:hint="eastAsia" w:ascii="宋体" w:hAnsi="宋体" w:cs="宋体"/>
          <w:color w:val="auto"/>
          <w:szCs w:val="21"/>
          <w:highlight w:val="none"/>
          <w:lang w:eastAsia="zh-CN"/>
        </w:rPr>
        <w:t xml:space="preserve">接受</w:t>
      </w:r>
      <w:r>
        <w:rPr>
          <w:rFonts w:hint="eastAsia" w:ascii="宋体" w:hAnsi="宋体" w:cs="宋体"/>
          <w:color w:val="auto"/>
          <w:szCs w:val="21"/>
          <w:highlight w:val="none"/>
        </w:rPr>
        <w:t xml:space="preserve">联合体响应。</w:t>
      </w:r>
      <w:r/>
    </w:p>
    <w:p>
      <w:pPr>
        <w:pStyle w:val="971"/>
        <w:ind w:firstLine="422"/>
        <w:spacing w:before="0" w:after="0" w:line="360" w:lineRule="auto"/>
        <w:rPr>
          <w:rFonts w:hint="eastAsia" w:ascii="宋体" w:hAnsi="宋体" w:cs="宋体"/>
          <w:bCs w:val="0"/>
          <w:color w:val="auto"/>
          <w:sz w:val="21"/>
          <w:szCs w:val="21"/>
          <w:highlight w:val="none"/>
        </w:rPr>
        <w:outlineLvl w:val="9"/>
      </w:pPr>
      <w:r/>
      <w:bookmarkStart w:id="8" w:name="_Toc109304964"/>
      <w:r>
        <w:rPr>
          <w:rFonts w:hint="eastAsia" w:ascii="宋体" w:hAnsi="宋体" w:cs="宋体"/>
          <w:bCs w:val="0"/>
          <w:color w:val="auto"/>
          <w:sz w:val="21"/>
          <w:szCs w:val="21"/>
          <w:highlight w:val="none"/>
        </w:rPr>
        <w:t xml:space="preserve">二、申请人的资格要求：</w:t>
      </w:r>
      <w:bookmarkEnd w:id="8"/>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outlineLvl w:val="9"/>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outlineLvl w:val="9"/>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w:t>
      </w:r>
      <w:r>
        <w:rPr>
          <w:rFonts w:hint="eastAsia" w:ascii="宋体" w:hAnsi="宋体" w:cs="宋体"/>
          <w:b/>
          <w:bCs/>
          <w:i/>
          <w:iCs/>
          <w:color w:val="auto"/>
          <w:szCs w:val="21"/>
          <w:highlight w:val="none"/>
          <w:u w:val="single"/>
          <w:lang w:val="en-US" w:eastAsia="zh-CN"/>
        </w:rPr>
        <w:t xml:space="preserve">一年</w:t>
      </w:r>
      <w:r>
        <w:rPr>
          <w:rFonts w:hint="eastAsia" w:ascii="宋体" w:hAnsi="宋体" w:cs="宋体"/>
          <w:b/>
          <w:bCs/>
          <w:i/>
          <w:iCs/>
          <w:color w:val="auto"/>
          <w:szCs w:val="21"/>
          <w:highlight w:val="none"/>
          <w:u w:val="single"/>
        </w:rPr>
        <w:t xml:space="preserve">内任意一个月缴纳职工社会保障资金的缴款凭证或缴款证明)（供应商依法享受缓缴、免缴的提供证明材料）</w:t>
      </w:r>
      <w:r/>
    </w:p>
    <w:p>
      <w:pPr>
        <w:ind w:firstLine="420"/>
        <w:spacing w:line="360" w:lineRule="auto"/>
        <w:rPr>
          <w:rFonts w:hint="eastAsia" w:ascii="宋体" w:hAnsi="宋体" w:cs="宋体"/>
          <w:b/>
          <w:bCs/>
          <w:i/>
          <w:iCs/>
          <w:color w:val="auto"/>
          <w:highlight w:val="none"/>
          <w:u w:val="single"/>
        </w:rPr>
        <w:outlineLvl w:val="9"/>
      </w:pPr>
      <w:r>
        <w:rPr>
          <w:rFonts w:hint="eastAsia" w:ascii="宋体" w:hAnsi="宋体" w:cs="宋体"/>
          <w:i/>
          <w:iCs/>
          <w:color w:val="auto"/>
          <w:szCs w:val="21"/>
          <w:highlight w:val="none"/>
          <w:u w:val="single"/>
        </w:rPr>
        <w:t xml:space="preserve">1.3 供应商近</w:t>
      </w:r>
      <w:r>
        <w:rPr>
          <w:rFonts w:hint="eastAsia" w:ascii="宋体" w:hAnsi="宋体" w:cs="宋体"/>
          <w:i/>
          <w:iCs/>
          <w:color w:val="auto"/>
          <w:szCs w:val="21"/>
          <w:highlight w:val="none"/>
          <w:u w:val="single"/>
          <w:lang w:val="en-US" w:eastAsia="zh-CN"/>
        </w:rPr>
        <w:t xml:space="preserve">一年</w:t>
      </w:r>
      <w:r>
        <w:rPr>
          <w:rFonts w:hint="eastAsia" w:ascii="宋体" w:hAnsi="宋体" w:cs="宋体"/>
          <w:i/>
          <w:iCs/>
          <w:color w:val="auto"/>
          <w:szCs w:val="21"/>
          <w:highlight w:val="none"/>
          <w:u w:val="single"/>
        </w:rPr>
        <w:t xml:space="preserve">内任意一份依法纳税的缴款凭证</w:t>
      </w:r>
      <w:r>
        <w:rPr>
          <w:rFonts w:hint="eastAsia" w:ascii="宋体" w:hAnsi="宋体" w:cs="宋体"/>
          <w:b/>
          <w:bCs/>
          <w:i/>
          <w:iCs/>
          <w:color w:val="auto"/>
          <w:szCs w:val="21"/>
          <w:highlight w:val="none"/>
          <w:u w:val="single"/>
        </w:rPr>
        <w:t xml:space="preserve">（供应商依法享受缓缴、免缴的提供证明材料）</w:t>
      </w:r>
      <w:r/>
    </w:p>
    <w:p>
      <w:pPr>
        <w:ind w:firstLine="420"/>
        <w:spacing w:line="360" w:lineRule="auto"/>
        <w:rPr>
          <w:rFonts w:hint="eastAsia" w:ascii="宋体" w:hAnsi="宋体" w:cs="宋体"/>
          <w:b/>
          <w:bCs/>
          <w:i/>
          <w:iCs/>
          <w:color w:val="auto"/>
          <w:szCs w:val="21"/>
          <w:highlight w:val="none"/>
          <w:u w:val="single"/>
        </w:rPr>
        <w:outlineLvl w:val="9"/>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outlineLvl w:val="9"/>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outlineLvl w:val="9"/>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auto"/>
          <w:szCs w:val="21"/>
          <w:highlight w:val="none"/>
          <w:u w:val="single"/>
        </w:rPr>
        <w:outlineLvl w:val="9"/>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cs="宋体"/>
          <w:bCs/>
          <w:iCs/>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bCs/>
          <w:i/>
          <w:color w:val="auto"/>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本项目采购标的按中小企业划分标准所属行业区分为：</w:t>
      </w:r>
      <w:r>
        <w:rPr>
          <w:rFonts w:hint="eastAsia" w:ascii="宋体" w:hAnsi="宋体" w:cs="宋体"/>
          <w:b/>
          <w:bCs w:val="0"/>
          <w:iCs/>
          <w:color w:val="auto"/>
          <w:szCs w:val="21"/>
          <w:highlight w:val="none"/>
        </w:rPr>
        <w:t xml:space="preserve">其他未列明行业</w:t>
      </w:r>
      <w:r>
        <w:rPr>
          <w:rFonts w:hint="eastAsia" w:ascii="宋体" w:hAnsi="宋体" w:cs="宋体"/>
          <w:bCs/>
          <w:iCs/>
          <w:color w:val="auto"/>
          <w:szCs w:val="21"/>
          <w:highlight w:val="none"/>
        </w:rPr>
        <w:t xml:space="preserve">（中小微企业划型标准网</w:t>
      </w:r>
      <w:r>
        <w:rPr>
          <w:rFonts w:hint="eastAsia" w:ascii="宋体" w:hAnsi="宋体" w:cs="宋体"/>
          <w:bCs/>
          <w:iCs/>
          <w:color w:val="auto"/>
          <w:szCs w:val="21"/>
          <w:highlight w:val="none"/>
        </w:rPr>
        <w:fldChar w:fldCharType="begin"/>
      </w:r>
      <w:r>
        <w:rPr>
          <w:rFonts w:hint="eastAsia" w:ascii="宋体" w:hAnsi="宋体" w:cs="宋体"/>
          <w:bCs/>
          <w:iCs/>
          <w:color w:val="auto"/>
          <w:szCs w:val="21"/>
          <w:highlight w:val="none"/>
        </w:rPr>
        <w:instrText xml:space="preserve"> HYPERLINK "http://www.ccgp.gov.cn/zcfg/mof/201310/t20131029_3587674.htm" </w:instrText>
      </w:r>
      <w:r>
        <w:rPr>
          <w:rFonts w:hint="eastAsia" w:ascii="宋体" w:hAnsi="宋体" w:cs="宋体"/>
          <w:bCs/>
          <w:iCs/>
          <w:color w:val="auto"/>
          <w:szCs w:val="21"/>
          <w:highlight w:val="none"/>
        </w:rPr>
        <w:fldChar w:fldCharType="separate"/>
      </w:r>
      <w:r>
        <w:rPr>
          <w:rFonts w:hint="eastAsia" w:ascii="宋体" w:hAnsi="宋体" w:cs="宋体"/>
          <w:bCs/>
          <w:iCs/>
          <w:color w:val="auto"/>
          <w:highlight w:val="none"/>
        </w:rPr>
        <w:t xml:space="preserve">http://www.ccgp.gov.cn/zcfg/mof/201310/t20131029_3587674.htm</w:t>
      </w:r>
      <w:r>
        <w:rPr>
          <w:rFonts w:hint="eastAsia" w:ascii="宋体" w:hAnsi="宋体" w:cs="宋体"/>
          <w:bCs/>
          <w:iCs/>
          <w:color w:val="auto"/>
          <w:highlight w:val="none"/>
        </w:rPr>
        <w:fldChar w:fldCharType="end"/>
      </w:r>
      <w:r>
        <w:rPr>
          <w:rFonts w:hint="eastAsia" w:ascii="宋体" w:hAnsi="宋体" w:cs="宋体"/>
          <w:bCs/>
          <w:iCs/>
          <w:color w:val="auto"/>
          <w:szCs w:val="21"/>
          <w:highlight w:val="none"/>
        </w:rPr>
        <w:t xml:space="preserve">）。</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3.本项目的特定资格要求：无</w:t>
      </w:r>
      <w:r/>
    </w:p>
    <w:p>
      <w:pPr>
        <w:pStyle w:val="971"/>
        <w:ind w:firstLine="422"/>
        <w:spacing w:before="0" w:after="0" w:line="360" w:lineRule="auto"/>
        <w:rPr>
          <w:rFonts w:hint="eastAsia" w:ascii="宋体" w:hAnsi="宋体" w:cs="宋体"/>
          <w:bCs w:val="0"/>
          <w:color w:val="auto"/>
          <w:sz w:val="21"/>
          <w:szCs w:val="21"/>
          <w:highlight w:val="none"/>
        </w:rPr>
        <w:outlineLvl w:val="9"/>
      </w:pPr>
      <w:r/>
      <w:bookmarkStart w:id="9" w:name="_Toc109304965"/>
      <w:r>
        <w:rPr>
          <w:rFonts w:hint="eastAsia" w:ascii="宋体" w:hAnsi="宋体" w:cs="宋体"/>
          <w:bCs w:val="0"/>
          <w:color w:val="auto"/>
          <w:sz w:val="21"/>
          <w:szCs w:val="21"/>
          <w:highlight w:val="none"/>
        </w:rPr>
        <w:t xml:space="preserve">三、获取采购文件</w:t>
      </w:r>
      <w:bookmarkEnd w:id="9"/>
      <w:r/>
      <w:r/>
    </w:p>
    <w:p>
      <w:pPr>
        <w:ind w:firstLine="420"/>
        <w:spacing w:line="360" w:lineRule="auto"/>
        <w:rPr>
          <w:rFonts w:hint="eastAsia" w:ascii="宋体" w:hAnsi="宋体" w:cs="宋体"/>
          <w:color w:val="auto"/>
          <w:highlight w:val="none"/>
        </w:rPr>
        <w:outlineLvl w:val="9"/>
      </w:pPr>
      <w:r/>
      <w:bookmarkStart w:id="10" w:name="_Toc109304966"/>
      <w:r>
        <w:rPr>
          <w:rFonts w:hint="eastAsia" w:ascii="宋体" w:hAnsi="宋体" w:cs="宋体"/>
          <w:color w:val="auto"/>
          <w:szCs w:val="21"/>
          <w:highlight w:val="none"/>
        </w:rPr>
        <w:t xml:space="preserve">1.时间：</w:t>
      </w:r>
      <w:r>
        <w:rPr>
          <w:rFonts w:hint="eastAsia" w:ascii="宋体" w:hAnsi="宋体" w:cs="宋体"/>
          <w:color w:val="auto"/>
          <w:highlight w:val="none"/>
        </w:rPr>
        <w:t xml:space="preserve">自磋商公告发布之日起5个工作日。</w:t>
      </w:r>
      <w:r/>
    </w:p>
    <w:p>
      <w:pPr>
        <w:ind w:firstLine="422"/>
        <w:spacing w:line="360" w:lineRule="auto"/>
        <w:rPr>
          <w:rFonts w:hint="eastAsia" w:ascii="宋体" w:hAnsi="宋体" w:cs="宋体"/>
          <w:b w:val="0"/>
          <w:bCs w:val="0"/>
          <w:color w:val="auto"/>
          <w:sz w:val="24"/>
          <w:szCs w:val="24"/>
          <w:highlight w:val="none"/>
        </w:rPr>
        <w:outlineLvl w:val="9"/>
      </w:pPr>
      <w:r>
        <w:rPr>
          <w:rFonts w:hint="eastAsia" w:ascii="宋体" w:hAnsi="宋体" w:cs="宋体"/>
          <w:b w:val="0"/>
          <w:bCs w:val="0"/>
          <w:color w:val="auto"/>
          <w:highlight w:val="none"/>
        </w:rPr>
        <w:t xml:space="preserve">2.获取方式：</w:t>
      </w:r>
      <w:r>
        <w:rPr>
          <w:rFonts w:hint="eastAsia" w:ascii="宋体" w:hAnsi="宋体" w:cs="宋体"/>
          <w:b w:val="0"/>
          <w:bCs w:val="0"/>
          <w:color w:val="auto"/>
          <w:szCs w:val="21"/>
          <w:highlight w:val="none"/>
        </w:rPr>
        <w:t xml:space="preserve">本项目采用网上注册登记方式。</w:t>
      </w:r>
      <w:r/>
    </w:p>
    <w:p>
      <w:pPr>
        <w:ind w:firstLine="422"/>
        <w:spacing w:line="360" w:lineRule="auto"/>
        <w:rPr>
          <w:rFonts w:hint="eastAsia" w:ascii="宋体" w:hAnsi="宋体" w:cs="宋体"/>
          <w:b w:val="0"/>
          <w:bCs w:val="0"/>
          <w:color w:val="auto"/>
          <w:highlight w:val="none"/>
        </w:rPr>
        <w:outlineLvl w:val="9"/>
      </w:pPr>
      <w:r>
        <w:rPr>
          <w:rFonts w:hint="eastAsia" w:ascii="宋体" w:hAnsi="宋体" w:cs="宋体"/>
          <w:b w:val="0"/>
          <w:bCs w:val="0"/>
          <w:color w:val="auto"/>
          <w:highlight w:val="none"/>
        </w:rPr>
        <w:t xml:space="preserve">3.潜在供应商访问</w:t>
      </w:r>
      <w:r>
        <w:rPr>
          <w:rFonts w:hint="eastAsia" w:ascii="宋体" w:hAnsi="宋体" w:cs="宋体"/>
          <w:b w:val="0"/>
          <w:bCs w:val="0"/>
          <w:color w:val="auto"/>
          <w:szCs w:val="21"/>
          <w:highlight w:val="none"/>
        </w:rPr>
        <w:t xml:space="preserve">政府采购管理交易系统（苏采云）</w:t>
      </w:r>
      <w:r>
        <w:rPr>
          <w:rFonts w:hint="eastAsia" w:ascii="宋体" w:hAnsi="宋体" w:cs="宋体"/>
          <w:b w:val="0"/>
          <w:bCs w:val="0"/>
          <w:color w:val="auto"/>
          <w:highlight w:val="none"/>
        </w:rPr>
        <w:t xml:space="preserve">的网络地址和方法：</w:t>
      </w:r>
      <w:r/>
    </w:p>
    <w:p>
      <w:pPr>
        <w:ind w:firstLine="422"/>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（3）“CA数字证书”的办理材料以及供应商操作手册详见：</w:t>
      </w:r>
      <w:r/>
    </w:p>
    <w:p>
      <w:pPr>
        <w:ind w:firstLine="422"/>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http://zfcg.yangzhou.gov.cn/zfcg/xzzx/202309/4d7de1f7865f4a2894fc22bc452f94d8.shtml。</w:t>
      </w:r>
      <w:r/>
    </w:p>
    <w:p>
      <w:pPr>
        <w:ind w:firstLine="422"/>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（4）潜在供应商访问“苏采云”系统的网络地址和方法：“苏采云”系统的网址：http://jszfcg.jsczt.cn/。</w:t>
      </w:r>
      <w:r/>
    </w:p>
    <w:p>
      <w:pPr>
        <w:ind w:firstLine="422"/>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（7）苏采云系统使用谷歌浏览器参与不见面开标。</w:t>
      </w:r>
      <w:r/>
    </w:p>
    <w:p>
      <w:pPr>
        <w:pStyle w:val="971"/>
        <w:ind w:firstLine="422"/>
        <w:spacing w:before="0" w:after="0" w:line="360" w:lineRule="auto"/>
        <w:rPr>
          <w:rFonts w:hint="eastAsia" w:ascii="宋体" w:hAnsi="宋体" w:cs="宋体"/>
          <w:bCs w:val="0"/>
          <w:color w:val="auto"/>
          <w:sz w:val="21"/>
          <w:szCs w:val="21"/>
          <w:highlight w:val="none"/>
        </w:rPr>
        <w:outlineLvl w:val="9"/>
      </w:pPr>
      <w:r>
        <w:rPr>
          <w:rFonts w:hint="eastAsia" w:ascii="宋体" w:hAnsi="宋体" w:cs="宋体"/>
          <w:bCs w:val="0"/>
          <w:color w:val="auto"/>
          <w:sz w:val="21"/>
          <w:szCs w:val="21"/>
          <w:highlight w:val="none"/>
        </w:rPr>
        <w:t xml:space="preserve">四、响应文件提交</w:t>
      </w:r>
      <w:bookmarkEnd w:id="10"/>
      <w:r/>
      <w:r/>
    </w:p>
    <w:p>
      <w:pPr>
        <w:ind w:firstLine="420"/>
        <w:spacing w:line="360" w:lineRule="auto"/>
        <w:rPr>
          <w:rFonts w:hint="eastAsia" w:ascii="宋体" w:hAnsi="宋体" w:cs="宋体"/>
          <w:color w:val="auto"/>
          <w:szCs w:val="21"/>
          <w:highlight w:val="none"/>
          <w:u w:val="single"/>
        </w:rPr>
        <w:outlineLvl w:val="9"/>
      </w:pPr>
      <w:r>
        <w:rPr>
          <w:rFonts w:hint="eastAsia" w:ascii="宋体" w:hAnsi="宋体" w:cs="宋体"/>
          <w:color w:val="auto"/>
          <w:szCs w:val="21"/>
          <w:highlight w:val="none"/>
        </w:rPr>
        <w:t xml:space="preserve">1.截止时间：</w:t>
      </w:r>
      <w:r>
        <w:rPr>
          <w:rFonts w:hint="eastAsia" w:ascii="宋体" w:hAnsi="宋体" w:cs="宋体"/>
          <w:bCs/>
          <w:color w:val="auto"/>
          <w:szCs w:val="21"/>
          <w:highlight w:val="none"/>
          <w:u w:val="single"/>
        </w:rPr>
        <w:t xml:space="preserve">2026年</w:t>
      </w:r>
      <w:r>
        <w:rPr>
          <w:rFonts w:hint="eastAsia" w:ascii="宋体" w:hAnsi="宋体" w:cs="宋体"/>
          <w:bCs/>
          <w:color w:val="auto"/>
          <w:szCs w:val="21"/>
          <w:highlight w:val="none"/>
          <w:u w:val="single"/>
          <w:lang w:val="en-US" w:eastAsia="zh-CN"/>
        </w:rPr>
        <w:t xml:space="preserve">09</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04</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点30分</w:t>
      </w:r>
      <w:r>
        <w:rPr>
          <w:rFonts w:hint="eastAsia" w:ascii="宋体" w:hAnsi="宋体" w:cs="宋体"/>
          <w:color w:val="auto"/>
          <w:szCs w:val="21"/>
          <w:highlight w:val="none"/>
        </w:rPr>
        <w:t xml:space="preserve">（北京时间）</w:t>
      </w:r>
      <w:r/>
    </w:p>
    <w:p>
      <w:pPr>
        <w:ind w:firstLine="420"/>
        <w:spacing w:line="360" w:lineRule="auto"/>
        <w:rPr>
          <w:rFonts w:hint="eastAsia" w:ascii="宋体" w:hAnsi="宋体" w:cs="宋体"/>
          <w:color w:val="auto"/>
          <w:szCs w:val="21"/>
          <w:highlight w:val="none"/>
          <w:u w:val="single"/>
        </w:rPr>
        <w:outlineLvl w:val="9"/>
      </w:pPr>
      <w:r>
        <w:rPr>
          <w:rFonts w:hint="eastAsia" w:ascii="宋体" w:hAnsi="宋体" w:cs="宋体"/>
          <w:color w:val="auto"/>
          <w:szCs w:val="21"/>
          <w:highlight w:val="none"/>
        </w:rPr>
        <w:t xml:space="preserve">2.投标地点：“苏采云”系统（网址： http://jszfcg.jsczt.cn/）“报名详情”</w:t>
      </w:r>
      <w:r/>
    </w:p>
    <w:p>
      <w:pPr>
        <w:pStyle w:val="971"/>
        <w:ind w:firstLine="422"/>
        <w:spacing w:before="0" w:after="0" w:line="360" w:lineRule="auto"/>
        <w:rPr>
          <w:rFonts w:hint="eastAsia" w:ascii="宋体" w:hAnsi="宋体" w:cs="宋体"/>
          <w:bCs w:val="0"/>
          <w:color w:val="auto"/>
          <w:sz w:val="21"/>
          <w:szCs w:val="21"/>
          <w:highlight w:val="none"/>
        </w:rPr>
        <w:outlineLvl w:val="9"/>
      </w:pPr>
      <w:r/>
      <w:bookmarkStart w:id="11" w:name="_Toc109304967"/>
      <w:r>
        <w:rPr>
          <w:rFonts w:hint="eastAsia" w:ascii="宋体" w:hAnsi="宋体" w:cs="宋体"/>
          <w:bCs w:val="0"/>
          <w:color w:val="auto"/>
          <w:sz w:val="21"/>
          <w:szCs w:val="21"/>
          <w:highlight w:val="none"/>
        </w:rPr>
        <w:t xml:space="preserve">五、开启</w:t>
      </w:r>
      <w:bookmarkEnd w:id="11"/>
      <w:r/>
      <w:r/>
    </w:p>
    <w:p>
      <w:pPr>
        <w:pStyle w:val="972"/>
        <w:spacing w:line="360" w:lineRule="auto"/>
        <w:rPr>
          <w:rFonts w:hint="eastAsia" w:ascii="宋体" w:hAnsi="宋体" w:cs="宋体"/>
          <w:bCs/>
          <w:color w:val="auto"/>
          <w:szCs w:val="21"/>
          <w:highlight w:val="none"/>
        </w:rPr>
        <w:outlineLvl w:val="9"/>
      </w:pPr>
      <w:r>
        <w:rPr>
          <w:rFonts w:hint="eastAsia" w:ascii="宋体" w:hAnsi="宋体" w:cs="宋体"/>
          <w:color w:val="auto"/>
          <w:szCs w:val="21"/>
          <w:highlight w:val="none"/>
        </w:rPr>
        <w:t xml:space="preserve">1.时间：</w:t>
      </w:r>
      <w:r>
        <w:rPr>
          <w:rFonts w:hint="eastAsia" w:ascii="宋体" w:hAnsi="宋体" w:cs="宋体"/>
          <w:bCs/>
          <w:color w:val="auto"/>
          <w:szCs w:val="21"/>
          <w:highlight w:val="none"/>
          <w:u w:val="single"/>
        </w:rPr>
        <w:t xml:space="preserve">2026年09月04日9点30分</w:t>
      </w:r>
      <w:r>
        <w:rPr>
          <w:rFonts w:hint="eastAsia" w:ascii="宋体" w:hAnsi="宋体" w:cs="宋体"/>
          <w:bCs/>
          <w:color w:val="auto"/>
          <w:szCs w:val="21"/>
          <w:highlight w:val="none"/>
        </w:rPr>
        <w:t xml:space="preserve">（北京时间）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2.开标地点：“苏采云”系统（网址： http://jszfcg.jsczt.cn/）“开标大厅”</w:t>
      </w:r>
      <w:r/>
    </w:p>
    <w:p>
      <w:pPr>
        <w:pStyle w:val="971"/>
        <w:ind w:firstLine="422"/>
        <w:spacing w:before="0" w:after="0" w:line="360" w:lineRule="auto"/>
        <w:rPr>
          <w:rFonts w:hint="eastAsia" w:ascii="宋体" w:hAnsi="宋体" w:cs="宋体"/>
          <w:bCs w:val="0"/>
          <w:color w:val="auto"/>
          <w:sz w:val="21"/>
          <w:szCs w:val="21"/>
          <w:highlight w:val="none"/>
        </w:rPr>
        <w:outlineLvl w:val="9"/>
      </w:pPr>
      <w:r/>
      <w:bookmarkStart w:id="12" w:name="_Toc109304968"/>
      <w:r>
        <w:rPr>
          <w:rFonts w:hint="eastAsia" w:ascii="宋体" w:hAnsi="宋体" w:cs="宋体"/>
          <w:bCs w:val="0"/>
          <w:color w:val="auto"/>
          <w:sz w:val="21"/>
          <w:szCs w:val="21"/>
          <w:highlight w:val="none"/>
        </w:rPr>
        <w:t xml:space="preserve">六、公告期限</w:t>
      </w:r>
      <w:bookmarkEnd w:id="12"/>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自本公告发布之日起5个工作日。</w:t>
      </w:r>
      <w:r/>
    </w:p>
    <w:p>
      <w:pPr>
        <w:pStyle w:val="971"/>
        <w:ind w:firstLine="422"/>
        <w:spacing w:before="0" w:after="0" w:line="360" w:lineRule="auto"/>
        <w:rPr>
          <w:rFonts w:hint="eastAsia" w:ascii="宋体" w:hAnsi="宋体" w:cs="宋体"/>
          <w:color w:val="auto"/>
          <w:sz w:val="21"/>
          <w:szCs w:val="21"/>
          <w:highlight w:val="none"/>
        </w:rPr>
        <w:outlineLvl w:val="9"/>
      </w:pPr>
      <w:r/>
      <w:bookmarkStart w:id="13" w:name="_Toc109304969"/>
      <w:r>
        <w:rPr>
          <w:rFonts w:hint="eastAsia" w:ascii="宋体" w:hAnsi="宋体" w:cs="宋体"/>
          <w:color w:val="auto"/>
          <w:sz w:val="21"/>
          <w:szCs w:val="21"/>
          <w:highlight w:val="none"/>
        </w:rPr>
        <w:t xml:space="preserve">七、其他补充事宜</w:t>
      </w:r>
      <w:bookmarkEnd w:id="13"/>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无</w:t>
      </w:r>
      <w:r/>
    </w:p>
    <w:p>
      <w:pPr>
        <w:pStyle w:val="971"/>
        <w:ind w:firstLine="422"/>
        <w:spacing w:before="0" w:after="0" w:line="360" w:lineRule="auto"/>
        <w:rPr>
          <w:rFonts w:hint="eastAsia" w:ascii="宋体" w:hAnsi="宋体" w:cs="宋体"/>
          <w:bCs w:val="0"/>
          <w:color w:val="auto"/>
          <w:sz w:val="21"/>
          <w:szCs w:val="21"/>
          <w:highlight w:val="none"/>
        </w:rPr>
        <w:outlineLvl w:val="9"/>
      </w:pPr>
      <w:r/>
      <w:bookmarkStart w:id="14" w:name="_Toc109304970"/>
      <w:r>
        <w:rPr>
          <w:rFonts w:hint="eastAsia" w:ascii="宋体" w:hAnsi="宋体" w:cs="宋体"/>
          <w:bCs w:val="0"/>
          <w:color w:val="auto"/>
          <w:sz w:val="21"/>
          <w:szCs w:val="21"/>
          <w:highlight w:val="none"/>
        </w:rPr>
        <w:t xml:space="preserve">八、本次竞争性磋商联系方式</w:t>
      </w:r>
      <w:bookmarkEnd w:id="14"/>
      <w:r/>
      <w:r/>
    </w:p>
    <w:p>
      <w:pPr>
        <w:pStyle w:val="988"/>
        <w:ind w:firstLine="420"/>
        <w:spacing w:line="360" w:lineRule="auto"/>
        <w:rPr>
          <w:rFonts w:hint="eastAsia" w:hAnsi="宋体" w:cs="宋体"/>
          <w:color w:val="auto"/>
          <w:sz w:val="21"/>
          <w:szCs w:val="21"/>
          <w:highlight w:val="none"/>
        </w:rPr>
        <w:outlineLvl w:val="9"/>
      </w:pPr>
      <w:r>
        <w:rPr>
          <w:rFonts w:hint="eastAsia" w:hAnsi="宋体" w:cs="宋体"/>
          <w:color w:val="auto"/>
          <w:sz w:val="21"/>
          <w:szCs w:val="21"/>
          <w:highlight w:val="none"/>
        </w:rPr>
        <w:t xml:space="preserve">1.采购人信息</w:t>
      </w:r>
      <w:r/>
    </w:p>
    <w:p>
      <w:pPr>
        <w:ind w:firstLine="420"/>
        <w:spacing w:line="360" w:lineRule="auto"/>
        <w:rPr>
          <w:rFonts w:hint="eastAsia" w:ascii="宋体" w:hAnsi="宋体" w:eastAsia="宋体" w:cs="宋体"/>
          <w:bCs/>
          <w:color w:val="auto"/>
          <w:szCs w:val="21"/>
          <w:highlight w:val="none"/>
          <w:lang w:eastAsia="zh-CN"/>
        </w:rPr>
        <w:outlineLvl w:val="9"/>
      </w:pPr>
      <w:r>
        <w:rPr>
          <w:rFonts w:hint="eastAsia" w:ascii="宋体" w:hAnsi="宋体" w:cs="宋体"/>
          <w:bCs/>
          <w:color w:val="auto"/>
          <w:szCs w:val="21"/>
          <w:highlight w:val="none"/>
        </w:rPr>
        <w:t xml:space="preserve">名    称：</w:t>
      </w:r>
      <w:r>
        <w:rPr>
          <w:rFonts w:hint="eastAsia" w:ascii="宋体" w:hAnsi="宋体" w:cs="宋体"/>
          <w:bCs/>
          <w:color w:val="auto"/>
          <w:szCs w:val="21"/>
          <w:highlight w:val="none"/>
          <w:lang w:eastAsia="zh-CN"/>
        </w:rPr>
        <w:t xml:space="preserve">扬州数字经济产业园（邗江）管理办公室</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地    址：江苏省扬州市邗江区润扬北路8号幸福魔方综合楼</w:t>
      </w:r>
      <w:r/>
    </w:p>
    <w:p>
      <w:pPr>
        <w:ind w:firstLine="420"/>
        <w:spacing w:line="360" w:lineRule="auto"/>
        <w:rPr>
          <w:rFonts w:hint="default" w:ascii="宋体" w:hAnsi="宋体" w:eastAsia="宋体" w:cs="宋体"/>
          <w:bCs/>
          <w:color w:val="auto"/>
          <w:szCs w:val="21"/>
          <w:highlight w:val="none"/>
          <w:lang w:val="en-US" w:eastAsia="zh-CN"/>
        </w:rPr>
        <w:outlineLvl w:val="9"/>
      </w:pPr>
      <w:r>
        <w:rPr>
          <w:rFonts w:hint="eastAsia" w:ascii="宋体" w:hAnsi="宋体" w:cs="宋体"/>
          <w:bCs/>
          <w:color w:val="auto"/>
          <w:szCs w:val="21"/>
          <w:highlight w:val="none"/>
        </w:rPr>
        <w:t xml:space="preserve">联系方式：</w:t>
      </w:r>
      <w:r>
        <w:rPr>
          <w:rFonts w:hint="eastAsia" w:ascii="宋体" w:hAnsi="宋体" w:cs="宋体"/>
          <w:bCs/>
          <w:color w:val="auto"/>
          <w:szCs w:val="21"/>
          <w:highlight w:val="none"/>
          <w:lang w:val="en-US" w:eastAsia="zh-CN"/>
        </w:rPr>
        <w:t xml:space="preserve">秦主任  0514-82085586</w:t>
      </w:r>
      <w:r/>
    </w:p>
    <w:p>
      <w:pPr>
        <w:pStyle w:val="988"/>
        <w:ind w:firstLine="420"/>
        <w:spacing w:line="360" w:lineRule="auto"/>
        <w:rPr>
          <w:rFonts w:hint="eastAsia" w:hAnsi="宋体" w:cs="宋体"/>
          <w:color w:val="auto"/>
          <w:sz w:val="21"/>
          <w:szCs w:val="21"/>
          <w:highlight w:val="none"/>
        </w:rPr>
        <w:outlineLvl w:val="9"/>
      </w:pPr>
      <w:r>
        <w:rPr>
          <w:rFonts w:hint="eastAsia" w:hAnsi="宋体" w:cs="宋体"/>
          <w:color w:val="auto"/>
          <w:sz w:val="21"/>
          <w:szCs w:val="21"/>
          <w:highlight w:val="none"/>
        </w:rPr>
        <w:t xml:space="preserve">2.</w:t>
      </w:r>
      <w:r>
        <w:rPr>
          <w:rFonts w:hint="eastAsia" w:ascii="宋体" w:hAnsi="宋体" w:eastAsia="宋体" w:cs="宋体"/>
          <w:b w:val="0"/>
          <w:color w:val="auto"/>
          <w:sz w:val="21"/>
          <w:szCs w:val="21"/>
          <w:highlight w:val="none"/>
        </w:rPr>
        <w:t xml:space="preserve">采购代理机构信息</w:t>
      </w:r>
      <w:r/>
    </w:p>
    <w:p>
      <w:pPr>
        <w:pStyle w:val="988"/>
        <w:ind w:firstLine="420"/>
        <w:spacing w:line="360" w:lineRule="auto"/>
        <w:rPr>
          <w:rFonts w:hint="eastAsia" w:hAnsi="宋体" w:eastAsia="宋体" w:cs="宋体"/>
          <w:color w:val="auto"/>
          <w:sz w:val="21"/>
          <w:szCs w:val="21"/>
          <w:highlight w:val="none"/>
          <w:lang w:eastAsia="zh-CN"/>
        </w:rPr>
        <w:outlineLvl w:val="9"/>
      </w:pPr>
      <w:r>
        <w:rPr>
          <w:rFonts w:hint="eastAsia" w:hAnsi="宋体" w:cs="宋体"/>
          <w:color w:val="auto"/>
          <w:sz w:val="21"/>
          <w:szCs w:val="21"/>
          <w:highlight w:val="none"/>
          <w:lang w:eastAsia="zh-CN"/>
        </w:rPr>
        <w:t xml:space="preserve">名</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lang w:eastAsia="zh-CN"/>
        </w:rPr>
        <w:t xml:space="preserve">称：扬州建达工程管理服务有限公司</w:t>
      </w:r>
      <w:r/>
    </w:p>
    <w:p>
      <w:pPr>
        <w:pStyle w:val="988"/>
        <w:ind w:firstLine="420"/>
        <w:spacing w:line="360" w:lineRule="auto"/>
        <w:rPr>
          <w:rFonts w:hint="eastAsia" w:hAnsi="宋体" w:eastAsia="宋体" w:cs="宋体"/>
          <w:color w:val="auto"/>
          <w:sz w:val="21"/>
          <w:szCs w:val="21"/>
          <w:highlight w:val="none"/>
          <w:lang w:eastAsia="zh-CN"/>
        </w:rPr>
        <w:outlineLvl w:val="9"/>
      </w:pPr>
      <w:r>
        <w:rPr>
          <w:rFonts w:hint="eastAsia" w:hAnsi="宋体" w:cs="宋体"/>
          <w:color w:val="auto"/>
          <w:sz w:val="21"/>
          <w:szCs w:val="21"/>
          <w:highlight w:val="none"/>
        </w:rPr>
        <w:t xml:space="preserve">地　　址：</w:t>
      </w:r>
      <w:r>
        <w:rPr>
          <w:rFonts w:hint="eastAsia" w:hAnsi="宋体" w:cs="宋体"/>
          <w:color w:val="auto"/>
          <w:sz w:val="21"/>
          <w:szCs w:val="21"/>
          <w:highlight w:val="none"/>
          <w:lang w:eastAsia="zh-CN"/>
        </w:rPr>
        <w:t xml:space="preserve">扬州市邗江区新盛街道绿杨路10号B栋301</w:t>
      </w:r>
      <w:r/>
    </w:p>
    <w:p>
      <w:pPr>
        <w:pStyle w:val="988"/>
        <w:ind w:firstLine="420"/>
        <w:spacing w:line="360" w:lineRule="auto"/>
        <w:rPr>
          <w:rFonts w:hint="eastAsia" w:hAnsi="宋体" w:eastAsia="宋体" w:cs="宋体"/>
          <w:color w:val="auto"/>
          <w:sz w:val="21"/>
          <w:szCs w:val="21"/>
          <w:highlight w:val="none"/>
          <w:lang w:eastAsia="zh-CN"/>
        </w:rPr>
        <w:outlineLvl w:val="9"/>
      </w:pPr>
      <w:r>
        <w:rPr>
          <w:rFonts w:hint="eastAsia" w:hAnsi="宋体" w:cs="宋体"/>
          <w:color w:val="auto"/>
          <w:sz w:val="21"/>
          <w:szCs w:val="21"/>
          <w:highlight w:val="none"/>
        </w:rPr>
        <w:t xml:space="preserve">联 系 人：</w:t>
      </w:r>
      <w:r>
        <w:rPr>
          <w:rFonts w:hint="eastAsia" w:hAnsi="宋体" w:cs="宋体"/>
          <w:color w:val="auto"/>
          <w:sz w:val="21"/>
          <w:szCs w:val="21"/>
          <w:highlight w:val="none"/>
          <w:lang w:eastAsia="zh-CN"/>
        </w:rPr>
        <w:t xml:space="preserve">顾叶青</w:t>
      </w:r>
      <w:r/>
    </w:p>
    <w:p>
      <w:pPr>
        <w:pStyle w:val="988"/>
        <w:ind w:firstLine="420"/>
        <w:spacing w:line="360" w:lineRule="auto"/>
        <w:rPr>
          <w:rFonts w:hint="default" w:hAnsi="宋体" w:eastAsia="宋体" w:cs="宋体"/>
          <w:color w:val="auto"/>
          <w:sz w:val="21"/>
          <w:szCs w:val="21"/>
          <w:highlight w:val="none"/>
          <w:lang w:val="en-US" w:eastAsia="zh-CN"/>
        </w:rPr>
        <w:outlineLvl w:val="9"/>
      </w:pPr>
      <w:r>
        <w:rPr>
          <w:rFonts w:hint="eastAsia" w:hAnsi="宋体" w:cs="宋体"/>
          <w:color w:val="auto"/>
          <w:sz w:val="21"/>
          <w:szCs w:val="21"/>
          <w:highlight w:val="none"/>
        </w:rPr>
        <w:t xml:space="preserve">联系方式：0514-</w:t>
      </w:r>
      <w:r>
        <w:rPr>
          <w:rFonts w:hint="eastAsia" w:hAnsi="宋体" w:cs="宋体"/>
          <w:color w:val="auto"/>
          <w:sz w:val="21"/>
          <w:szCs w:val="21"/>
          <w:highlight w:val="none"/>
          <w:lang w:val="en-US" w:eastAsia="zh-CN"/>
        </w:rPr>
        <w:t xml:space="preserve">87012979</w:t>
      </w:r>
      <w:r>
        <w:rPr>
          <w:rFonts w:hint="eastAsia" w:hAnsi="宋体" w:cs="宋体"/>
          <w:color w:val="auto"/>
          <w:sz w:val="21"/>
          <w:szCs w:val="21"/>
          <w:highlight w:val="none"/>
        </w:rPr>
        <w:t xml:space="preserve">、</w:t>
      </w:r>
      <w:r>
        <w:rPr>
          <w:rFonts w:hint="eastAsia" w:hAnsi="宋体" w:cs="宋体"/>
          <w:color w:val="auto"/>
          <w:sz w:val="21"/>
          <w:szCs w:val="21"/>
          <w:highlight w:val="none"/>
          <w:lang w:val="en-US" w:eastAsia="zh-CN"/>
        </w:rPr>
        <w:t xml:space="preserve">19941747120</w:t>
      </w:r>
      <w:r/>
    </w:p>
    <w:p>
      <w:pPr>
        <w:ind w:firstLine="422"/>
        <w:spacing w:line="360" w:lineRule="auto"/>
        <w:tabs>
          <w:tab w:val="left" w:pos="266" w:leader="none"/>
        </w:tabs>
        <w:rPr>
          <w:rFonts w:hint="eastAsia" w:ascii="宋体" w:hAnsi="宋体" w:cs="宋体"/>
          <w:b/>
          <w:bCs/>
          <w:color w:val="auto"/>
          <w:highlight w:val="none"/>
        </w:rPr>
        <w:outlineLvl w:val="9"/>
      </w:pPr>
      <w:r>
        <w:rPr>
          <w:rFonts w:hint="eastAsia" w:hAnsi="宋体" w:cs="宋体"/>
          <w:b/>
          <w:bCs/>
          <w:color w:val="auto"/>
          <w:szCs w:val="21"/>
          <w:highlight w:val="none"/>
        </w:rPr>
        <w:t xml:space="preserve">九、</w:t>
      </w:r>
      <w:r>
        <w:rPr>
          <w:rFonts w:hint="eastAsia" w:hAnsi="宋体" w:cs="宋体"/>
          <w:b/>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bCs/>
          <w:color w:val="auto"/>
          <w:highlight w:val="none"/>
        </w:rPr>
        <w:t xml:space="preserve">成交供应商可凭政府采购合同办理融资贷款，详见江苏政府采购网“政采贷”专栏。</w:t>
      </w:r>
      <w:r/>
    </w:p>
    <w:p>
      <w:pPr>
        <w:pStyle w:val="971"/>
        <w:ind w:firstLine="422"/>
        <w:spacing w:before="0" w:after="0" w:line="360" w:lineRule="auto"/>
        <w:rPr>
          <w:rFonts w:hint="eastAsia" w:ascii="宋体" w:hAnsi="宋体" w:cs="宋体"/>
          <w:color w:val="auto"/>
          <w:sz w:val="21"/>
          <w:szCs w:val="21"/>
          <w:highlight w:val="none"/>
        </w:rPr>
        <w:outlineLvl w:val="9"/>
      </w:pPr>
      <w:r/>
      <w:bookmarkStart w:id="15" w:name="_Toc109304971"/>
      <w:r>
        <w:rPr>
          <w:rFonts w:hint="eastAsia" w:ascii="宋体" w:hAnsi="宋体" w:cs="宋体"/>
          <w:color w:val="auto"/>
          <w:sz w:val="21"/>
          <w:szCs w:val="21"/>
          <w:highlight w:val="none"/>
        </w:rPr>
        <w:t xml:space="preserve">十、其他</w:t>
      </w:r>
      <w:bookmarkEnd w:id="15"/>
      <w:r/>
      <w:r/>
    </w:p>
    <w:p>
      <w:pPr>
        <w:ind w:firstLine="422"/>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795"/>
        <w:ind w:firstLine="422"/>
        <w:spacing w:line="360" w:lineRule="auto"/>
        <w:shd w:val="clear" w:color="auto" w:fill="ffffff"/>
        <w:rPr>
          <w:rFonts w:hint="eastAsia" w:ascii="宋体" w:hAnsi="宋体" w:cs="宋体"/>
          <w:b/>
          <w:bCs/>
          <w:color w:val="auto"/>
          <w:szCs w:val="21"/>
          <w:highlight w:val="none"/>
        </w:rPr>
      </w:pPr>
      <w:r>
        <w:rPr>
          <w:rFonts w:hint="eastAsia" w:ascii="宋体" w:hAnsi="宋体" w:cs="宋体"/>
          <w:b/>
          <w:color w:val="auto"/>
          <w:szCs w:val="21"/>
          <w:highlight w:val="none"/>
        </w:rPr>
        <w:t xml:space="preserve">4.</w:t>
      </w:r>
      <w:r>
        <w:rPr>
          <w:rFonts w:hint="eastAsia" w:ascii="宋体" w:hAnsi="宋体" w:cs="宋体"/>
          <w:b/>
          <w:bCs/>
          <w:color w:val="auto"/>
          <w:szCs w:val="21"/>
          <w:highlight w:val="none"/>
        </w:rPr>
        <w:t xml:space="preserve">严格执行政府采购关于支持</w:t>
      </w:r>
      <w:r>
        <w:rPr>
          <w:rFonts w:hint="eastAsia" w:ascii="宋体" w:hAnsi="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6.潜在供应商对采购文件项目需求部分的询问、质疑请向采购人提出，由采购人负责答复。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本次采购不收取保证金。</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8.</w:t>
      </w:r>
      <w:r>
        <w:rPr>
          <w:rFonts w:hint="eastAsia" w:ascii="宋体" w:hAnsi="宋体" w:cs="宋体"/>
          <w:bCs/>
          <w:color w:val="auto"/>
          <w:szCs w:val="21"/>
          <w:highlight w:val="none"/>
        </w:rPr>
        <w:t xml:space="preserve">有关本次采购的事项若存在变动或修改，敬请及时关注</w:t>
      </w:r>
      <w:r>
        <w:rPr>
          <w:rFonts w:hint="eastAsia" w:ascii="宋体" w:hAnsi="宋体" w:cs="宋体"/>
          <w:color w:val="auto"/>
          <w:szCs w:val="21"/>
          <w:highlight w:val="none"/>
        </w:rPr>
        <w:t xml:space="preserve">“邗江区政府采购网”、</w:t>
      </w:r>
      <w:r>
        <w:rPr>
          <w:rFonts w:hint="eastAsia" w:ascii="宋体" w:hAnsi="宋体" w:cs="宋体"/>
          <w:bCs/>
          <w:color w:val="auto"/>
          <w:szCs w:val="21"/>
          <w:highlight w:val="none"/>
        </w:rPr>
        <w:t xml:space="preserve">“扬州市政府采购网”、“江苏省政府采购网”、“中国政府采购网”发布的信息。</w:t>
      </w:r>
      <w:r/>
    </w:p>
    <w:p>
      <w:pPr>
        <w:ind w:firstLine="422"/>
        <w:spacing w:line="360" w:lineRule="auto"/>
        <w:rPr>
          <w:rFonts w:hint="eastAsia"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9.本项目采购文件中所有斜体下划线部分为实质性条款，如不满足，则为无效响应。</w:t>
      </w:r>
      <w:bookmarkEnd w:id="0"/>
      <w:r/>
      <w:r/>
    </w:p>
    <w:p>
      <w:pPr>
        <w:pStyle w:val="970"/>
        <w:jc w:val="center"/>
        <w:spacing w:line="360" w:lineRule="auto"/>
        <w:rPr>
          <w:rFonts w:hint="eastAsia" w:ascii="宋体" w:hAnsi="宋体" w:cs="宋体"/>
          <w:color w:val="auto"/>
          <w:highlight w:val="none"/>
        </w:rPr>
      </w:pPr>
      <w:r>
        <w:rPr>
          <w:rFonts w:hint="eastAsia" w:ascii="宋体" w:hAnsi="宋体" w:cs="宋体"/>
          <w:color w:val="auto"/>
          <w:sz w:val="36"/>
          <w:highlight w:val="none"/>
        </w:rPr>
        <w:br w:type="page" w:clear="all"/>
      </w:r>
      <w:bookmarkStart w:id="16" w:name="_Toc109304972"/>
      <w:r>
        <w:rPr>
          <w:rFonts w:hint="eastAsia" w:ascii="宋体" w:hAnsi="宋体" w:cs="宋体"/>
          <w:color w:val="auto"/>
          <w:highlight w:val="none"/>
        </w:rPr>
        <w:t xml:space="preserve">第二章 磋商须知</w:t>
      </w:r>
      <w:bookmarkEnd w:id="16"/>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1、采购方式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 本次采购采取竞争性磋商方式，本采购文件仅适用于</w:t>
      </w:r>
      <w:r>
        <w:rPr>
          <w:rFonts w:hint="eastAsia" w:ascii="宋体" w:hAnsi="宋体" w:cs="宋体"/>
          <w:color w:val="auto"/>
          <w:highlight w:val="none"/>
          <w:lang w:eastAsia="zh-CN"/>
        </w:rPr>
        <w:t xml:space="preserve">JSZC-321003-JDGL-G2026-0003</w:t>
      </w:r>
      <w:r>
        <w:rPr>
          <w:rFonts w:hint="eastAsia" w:ascii="宋体" w:hAnsi="宋体" w:cs="宋体"/>
          <w:color w:val="auto"/>
          <w:highlight w:val="none"/>
        </w:rPr>
        <w:t xml:space="preserve">号项目。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2、供应商</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2.2合格的供应商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2.2.2 满足本文件实质性条款的规定。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3、适用法律</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3.1 本次采购及由此产生的合同受中华人民共和国有关的法律法规制约和保护。</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4、参加磋商费用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w:t>
      </w:r>
      <w:r>
        <w:rPr>
          <w:rFonts w:hint="eastAsia" w:ascii="宋体" w:hAnsi="宋体" w:cs="宋体"/>
          <w:color w:val="auto"/>
          <w:highlight w:val="none"/>
          <w:lang w:eastAsia="zh-CN"/>
        </w:rPr>
        <w:t xml:space="preserve">扬州建达工程管理服务有限公司</w:t>
      </w:r>
      <w:r>
        <w:rPr>
          <w:rFonts w:hint="eastAsia" w:ascii="宋体" w:hAnsi="宋体" w:cs="宋体"/>
          <w:color w:val="auto"/>
          <w:highlight w:val="none"/>
        </w:rPr>
        <w:t xml:space="preserve">(以下简称代理机构)在任何情况下均无义务和责任承担这些费用。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4.2</w:t>
      </w:r>
      <w:bookmarkStart w:id="17" w:name="_Hlk115095815"/>
      <w:r>
        <w:rPr>
          <w:rFonts w:hint="eastAsia" w:ascii="宋体" w:hAnsi="宋体" w:cs="宋体"/>
          <w:color w:val="auto"/>
          <w:highlight w:val="none"/>
        </w:rPr>
        <w:t xml:space="preserve">本次采购由采购人支付</w:t>
      </w:r>
      <w:r>
        <w:rPr>
          <w:rFonts w:hint="eastAsia" w:ascii="宋体" w:hAnsi="宋体" w:cs="宋体"/>
          <w:color w:val="auto"/>
          <w:highlight w:val="none"/>
          <w:lang w:eastAsia="zh-CN"/>
        </w:rPr>
        <w:t xml:space="preserve">采购</w:t>
      </w:r>
      <w:r>
        <w:rPr>
          <w:rFonts w:hint="eastAsia" w:ascii="宋体" w:hAnsi="宋体" w:cs="宋体"/>
          <w:color w:val="auto"/>
          <w:highlight w:val="none"/>
        </w:rPr>
        <w:t xml:space="preserve">代理</w:t>
      </w:r>
      <w:r>
        <w:rPr>
          <w:rFonts w:hint="eastAsia" w:ascii="宋体" w:hAnsi="宋体" w:cs="宋体"/>
          <w:color w:val="auto"/>
          <w:highlight w:val="none"/>
          <w:lang w:eastAsia="zh-CN"/>
        </w:rPr>
        <w:t xml:space="preserve">机构</w:t>
      </w:r>
      <w:r>
        <w:rPr>
          <w:rFonts w:hint="eastAsia" w:ascii="宋体" w:hAnsi="宋体" w:cs="宋体"/>
          <w:color w:val="auto"/>
          <w:highlight w:val="none"/>
        </w:rPr>
        <w:t xml:space="preserve">服务费,</w:t>
      </w:r>
      <w:r>
        <w:rPr>
          <w:rFonts w:hint="eastAsia" w:ascii="宋体" w:hAnsi="宋体" w:cs="宋体"/>
          <w:color w:val="auto"/>
          <w:highlight w:val="none"/>
          <w:lang w:eastAsia="zh-CN"/>
        </w:rPr>
        <w:t xml:space="preserve">费用</w:t>
      </w:r>
      <w:r>
        <w:rPr>
          <w:rFonts w:hint="eastAsia" w:ascii="宋体" w:hAnsi="宋体" w:cs="宋体"/>
          <w:color w:val="auto"/>
          <w:highlight w:val="none"/>
        </w:rPr>
        <w:t xml:space="preserve">按照发改价格【2011】534号*64%收取，不足2000元按2000元计取，以成交价为计算基数。 </w:t>
      </w:r>
      <w:bookmarkEnd w:id="17"/>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（1）代理服务费以人民币支付；</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（2）代理服务费一次性以电汇、转账等非现金形式支付</w:t>
      </w:r>
      <w:r>
        <w:rPr>
          <w:rFonts w:hint="eastAsia" w:ascii="宋体" w:hAnsi="宋体" w:cs="宋体"/>
          <w:color w:val="auto"/>
          <w:highlight w:val="none"/>
          <w:lang w:eastAsia="zh-CN"/>
        </w:rPr>
        <w:t xml:space="preserve">。</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采购</w:t>
      </w:r>
      <w:r>
        <w:rPr>
          <w:rFonts w:hint="eastAsia" w:ascii="宋体" w:hAnsi="宋体" w:cs="宋体"/>
          <w:b/>
          <w:bCs/>
          <w:color w:val="auto"/>
          <w:szCs w:val="21"/>
          <w:highlight w:val="none"/>
        </w:rPr>
        <w:t xml:space="preserve">代理</w:t>
      </w:r>
      <w:r>
        <w:rPr>
          <w:rFonts w:hint="eastAsia" w:ascii="宋体" w:hAnsi="宋体" w:cs="宋体"/>
          <w:b/>
          <w:bCs/>
          <w:color w:val="auto"/>
          <w:szCs w:val="21"/>
          <w:highlight w:val="none"/>
          <w:lang w:eastAsia="zh-CN"/>
        </w:rPr>
        <w:t xml:space="preserve">机构</w:t>
      </w:r>
      <w:r>
        <w:rPr>
          <w:rFonts w:hint="eastAsia" w:ascii="宋体" w:hAnsi="宋体" w:cs="宋体"/>
          <w:b/>
          <w:bCs/>
          <w:color w:val="auto"/>
          <w:szCs w:val="21"/>
          <w:highlight w:val="none"/>
        </w:rPr>
        <w:t xml:space="preserve">开户银行：中国农业银行股份有限公司扬州润扬支行</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开户名称：扬州建达工程管理服务有限公司</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开户帐号：10156301040008033</w:t>
      </w:r>
      <w:r/>
    </w:p>
    <w:p>
      <w:pPr>
        <w:ind w:firstLine="420"/>
        <w:spacing w:line="360" w:lineRule="auto"/>
        <w:rPr>
          <w:rFonts w:hint="eastAsia" w:ascii="宋体" w:hAnsi="宋体" w:eastAsia="宋体" w:cs="宋体"/>
          <w:color w:val="auto"/>
          <w:sz w:val="21"/>
          <w:szCs w:val="20"/>
          <w:highlight w:val="none"/>
          <w:lang w:val="en-US" w:eastAsia="zh-CN"/>
        </w:rPr>
      </w:pPr>
      <w:r>
        <w:rPr>
          <w:rFonts w:hint="eastAsia" w:ascii="宋体" w:hAnsi="宋体" w:eastAsia="宋体" w:cs="宋体"/>
          <w:color w:val="auto"/>
          <w:sz w:val="21"/>
          <w:szCs w:val="20"/>
          <w:highlight w:val="none"/>
          <w:lang w:val="en-US" w:eastAsia="zh-CN"/>
        </w:rPr>
        <w:t xml:space="preserve">4.3</w:t>
      </w:r>
      <w:r>
        <w:rPr>
          <w:rFonts w:hint="eastAsia" w:ascii="宋体" w:hAnsi="宋体" w:cs="宋体"/>
          <w:color w:val="auto"/>
          <w:sz w:val="21"/>
          <w:szCs w:val="20"/>
          <w:highlight w:val="none"/>
          <w:lang w:val="en-US" w:eastAsia="zh-CN"/>
        </w:rPr>
        <w:t xml:space="preserve">评委费按扬州市财政局关于进一步规范扬州市政府采购专家评审费标准的通知（扬财购〔2020〕40号）执行。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5、采购文件的约束力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6、采购文件构成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（1）采购公告</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（2）磋商须知</w:t>
      </w:r>
      <w:r>
        <w:rPr>
          <w:rFonts w:hint="eastAsia" w:ascii="宋体" w:hAnsi="宋体" w:cs="宋体"/>
          <w:color w:val="auto"/>
          <w:highlight w:val="none"/>
        </w:rPr>
        <w:tab/>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（3）合同条款及格式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（4）项目需求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（5）评审方法与评审标准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7、采购文件的澄清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8、采购文件的修改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8.2采购文件的修改将在</w:t>
      </w:r>
      <w:r>
        <w:rPr>
          <w:rFonts w:hint="eastAsia" w:ascii="宋体" w:hAnsi="宋体" w:cs="宋体"/>
          <w:color w:val="auto"/>
          <w:szCs w:val="21"/>
          <w:highlight w:val="none"/>
        </w:rPr>
        <w:t xml:space="preserve">“邗江区政府采购网”、</w:t>
      </w:r>
      <w:r>
        <w:rPr>
          <w:rFonts w:hint="eastAsia" w:ascii="宋体" w:hAnsi="宋体" w:cs="宋体"/>
          <w:color w:val="auto"/>
          <w:highlight w:val="none"/>
        </w:rPr>
        <w:t xml:space="preserve">“扬州市政府采购网”、“江苏省政府采购网”、“中国政府采购网”公布，补充文件将作为采购文件的组成部分，并对供应商具有约束力。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9、采购文件的语言、度量衡单位、货币</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10、响应文件构成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（1）资格审查响应对照表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（3）非实质性响应对照表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（4）磋商响应报价表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（5）技术参数响应及偏离表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（6）商务条款响应及偏离表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（7）其他 （供应商认为有必要提供的声明和文件，如有自拟并自行添加）</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11、证明供应商资格及符合采购文件规定的文件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12、磋商响应报价表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12.2 标的物</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12.3其它费用处理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13、技术参数响应及偏离表、商务条款响应及偏离表及磋商服务说明</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13.2 提供参加本项目类似案例简介；</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14、服务承诺及售后服务机构、人员的情况介绍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15、磋商响应函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16、磋商响应有效期</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auto"/>
          <w:highlight w:val="none"/>
        </w:rPr>
      </w:pPr>
      <w:r/>
      <w:bookmarkStart w:id="18" w:name="_Toc16938541"/>
      <w:r/>
      <w:bookmarkStart w:id="19" w:name="_Toc20823297"/>
      <w:r>
        <w:rPr>
          <w:rFonts w:hint="eastAsia" w:ascii="宋体" w:hAnsi="宋体" w:cs="宋体"/>
          <w:color w:val="auto"/>
          <w:highlight w:val="none"/>
        </w:rPr>
        <w:t xml:space="preserve">17、响应文件</w:t>
      </w:r>
      <w:bookmarkEnd w:id="18"/>
      <w:r/>
      <w:bookmarkEnd w:id="19"/>
      <w:r>
        <w:rPr>
          <w:rFonts w:hint="eastAsia" w:ascii="宋体" w:hAnsi="宋体" w:cs="宋体"/>
          <w:color w:val="auto"/>
          <w:highlight w:val="none"/>
        </w:rPr>
        <w:t xml:space="preserve">的递交</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20" w:name="_Toc16938542"/>
      <w:r/>
      <w:bookmarkStart w:id="21" w:name="_Toc20823298"/>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17.2政府采购管理交易系统（苏采云）相关要求是本采购文件的组成部分。</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17.3供应商应对 CA 证书妥善保管，如被他人盗用投标，因此带来的结果均由供应商自行承担。</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17.6各供应商应在规定时间内凭CA证书进行网上解密。</w:t>
      </w:r>
      <w:r/>
    </w:p>
    <w:p>
      <w:pPr>
        <w:ind w:firstLine="422"/>
        <w:spacing w:line="360" w:lineRule="auto"/>
        <w:rPr>
          <w:rFonts w:hint="eastAsia" w:ascii="宋体" w:hAnsi="宋体" w:cs="宋体"/>
          <w:color w:val="auto"/>
          <w:sz w:val="24"/>
          <w:highlight w:val="none"/>
        </w:rPr>
      </w:pPr>
      <w:r>
        <w:rPr>
          <w:rFonts w:hint="eastAsia" w:ascii="宋体" w:hAnsi="宋体" w:cs="宋体"/>
          <w:color w:val="auto"/>
          <w:highlight w:val="none"/>
        </w:rPr>
        <w:t xml:space="preserve">18、磋商响应截止日期</w:t>
      </w:r>
      <w:bookmarkEnd w:id="20"/>
      <w:r/>
      <w:bookmarkEnd w:id="21"/>
      <w:r/>
      <w:r/>
    </w:p>
    <w:p>
      <w:pPr>
        <w:ind w:firstLine="420"/>
        <w:spacing w:line="360" w:lineRule="auto"/>
        <w:rPr>
          <w:rFonts w:hint="eastAsia" w:ascii="宋体" w:hAnsi="宋体" w:cs="宋体"/>
          <w:i/>
          <w:color w:val="auto"/>
          <w:highlight w:val="none"/>
          <w:u w:val="single"/>
        </w:rPr>
      </w:pPr>
      <w:r>
        <w:rPr>
          <w:rFonts w:hint="eastAsia" w:ascii="宋体" w:hAnsi="宋体" w:cs="宋体"/>
          <w:i/>
          <w:iCs/>
          <w:color w:val="auto"/>
          <w:highlight w:val="none"/>
          <w:u w:val="single"/>
        </w:rPr>
        <w:t xml:space="preserve">18.1 供应商上传电子响应文件的时间不得迟于采购公告中规定的磋商响应截止时间。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auto"/>
          <w:highlight w:val="none"/>
        </w:rPr>
      </w:pPr>
      <w:r/>
      <w:bookmarkStart w:id="22" w:name="_Toc20823299"/>
      <w:r/>
      <w:bookmarkStart w:id="23" w:name="_Toc16938543"/>
      <w:r>
        <w:rPr>
          <w:rFonts w:hint="eastAsia" w:ascii="宋体" w:hAnsi="宋体" w:cs="宋体"/>
          <w:color w:val="auto"/>
          <w:highlight w:val="none"/>
        </w:rPr>
        <w:t xml:space="preserve">19、响应文件</w:t>
      </w:r>
      <w:bookmarkEnd w:id="22"/>
      <w:r/>
      <w:bookmarkEnd w:id="23"/>
      <w:r>
        <w:rPr>
          <w:rFonts w:hint="eastAsia" w:ascii="宋体" w:hAnsi="宋体" w:cs="宋体"/>
          <w:color w:val="auto"/>
          <w:highlight w:val="none"/>
        </w:rPr>
        <w:t xml:space="preserve">的拒收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spacing w:line="360" w:lineRule="auto"/>
        <w:rPr>
          <w:rFonts w:hint="eastAsia" w:ascii="宋体" w:hAnsi="宋体" w:cs="宋体"/>
          <w:color w:val="auto"/>
          <w:highlight w:val="none"/>
        </w:rPr>
      </w:pPr>
      <w:r/>
      <w:bookmarkStart w:id="24" w:name="_Toc16938544"/>
      <w:r/>
      <w:bookmarkStart w:id="25" w:name="_Toc20823300"/>
      <w:r>
        <w:rPr>
          <w:rFonts w:hint="eastAsia" w:ascii="宋体" w:hAnsi="宋体" w:cs="宋体"/>
          <w:color w:val="auto"/>
          <w:highlight w:val="none"/>
        </w:rPr>
        <w:t xml:space="preserve">20、响应文件的撤回和修改</w:t>
      </w:r>
      <w:bookmarkEnd w:id="24"/>
      <w:r/>
      <w:bookmarkEnd w:id="25"/>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20.1 响应文件的撤回</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20.2 响应文件的修改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21、磋商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22、磋商小组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22.1 磋商开始后，代理机构将立即组织磋商小组进行评审。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23、评审过程的保密与公正</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24、磋商的澄清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25、对响应文件的初审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26、磋商程序及评审方法和标准</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26.1磋商程序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26.2 评审方法和标准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26.2.2评审标准</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见本采购文件第五章规定。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27、无效响应及采购活动终止的情况</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27.1无效响应条款</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27.1.1 供应商未按照采购文件要求上传电子磋商响应文件的。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27.1.2 供应商未成功解密电子磋商响应文件的。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27.1.3 供应商不具备采购文件中规定资格要求的。</w:t>
      </w:r>
      <w:r/>
    </w:p>
    <w:p>
      <w:pPr>
        <w:ind w:firstLine="420"/>
        <w:spacing w:line="360" w:lineRule="auto"/>
        <w:rPr>
          <w:rFonts w:hint="eastAsia" w:ascii="宋体" w:hAnsi="宋体" w:cs="宋体"/>
          <w:i/>
          <w:color w:val="auto"/>
          <w:highlight w:val="none"/>
          <w:u w:val="single"/>
        </w:rPr>
      </w:pPr>
      <w:r>
        <w:rPr>
          <w:rFonts w:hint="eastAsia" w:ascii="宋体" w:hAnsi="宋体" w:cs="宋体"/>
          <w:color w:val="auto"/>
          <w:highlight w:val="none"/>
        </w:rPr>
        <w:t xml:space="preserve">27.1.4 未通过符合性审查的。</w:t>
      </w:r>
      <w:r/>
    </w:p>
    <w:p>
      <w:pPr>
        <w:ind w:firstLine="420"/>
        <w:spacing w:line="360" w:lineRule="auto"/>
        <w:rPr>
          <w:rFonts w:hint="eastAsia" w:ascii="宋体" w:hAnsi="宋体" w:cs="宋体"/>
          <w:i/>
          <w:color w:val="auto"/>
          <w:highlight w:val="none"/>
          <w:u w:val="single"/>
        </w:rPr>
      </w:pPr>
      <w:r>
        <w:rPr>
          <w:rFonts w:hint="eastAsia" w:ascii="宋体" w:hAnsi="宋体" w:cs="宋体"/>
          <w:color w:val="auto"/>
          <w:highlight w:val="none"/>
        </w:rPr>
        <w:t xml:space="preserve">27.1.5 不符合采购文件中规定的其他实质性要求和条件的（</w:t>
      </w:r>
      <w:r>
        <w:rPr>
          <w:rFonts w:hint="eastAsia" w:ascii="宋体" w:hAnsi="宋体" w:cs="宋体"/>
          <w:i/>
          <w:color w:val="auto"/>
          <w:highlight w:val="none"/>
          <w:u w:val="single"/>
        </w:rPr>
        <w:t xml:space="preserve">本采购文件中斜体且有下划线部分为实质性要求和条件）。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27.1.8 响应文件未按照采购文件要求加盖电子签章。</w:t>
      </w:r>
      <w:r/>
    </w:p>
    <w:p>
      <w:pPr>
        <w:ind w:firstLine="420"/>
        <w:spacing w:line="360" w:lineRule="auto"/>
        <w:rPr>
          <w:rFonts w:hint="eastAsia"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异常低价投标（响应）</w:t>
      </w:r>
      <w:r/>
    </w:p>
    <w:p>
      <w:pPr>
        <w:ind w:firstLine="420"/>
        <w:spacing w:line="360" w:lineRule="auto"/>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27.1.9.2</w:t>
      </w:r>
      <w:r>
        <w:rPr>
          <w:rFonts w:ascii="宋体" w:hAnsi="宋体" w:cs="宋体"/>
          <w:color w:val="auto"/>
          <w:highlight w:val="none"/>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27.1.9.3</w:t>
      </w:r>
      <w:r>
        <w:rPr>
          <w:rFonts w:ascii="宋体" w:hAnsi="宋体" w:cs="宋体"/>
          <w:color w:val="auto"/>
          <w:highlight w:val="none"/>
        </w:rPr>
        <w:t xml:space="preserve">投标（响应）报价低于采购项目最高限价 45% 的，即投标（响应）报价&lt;采购项目最高限价×45%；</w:t>
      </w:r>
      <w:r/>
    </w:p>
    <w:p>
      <w:pPr>
        <w:ind w:firstLine="420"/>
        <w:spacing w:line="360" w:lineRule="auto"/>
        <w:rPr>
          <w:rFonts w:hint="eastAsia"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w:t>
      </w:r>
      <w:r>
        <w:rPr>
          <w:rFonts w:hint="eastAsia" w:ascii="宋体" w:hAnsi="宋体" w:cs="宋体"/>
          <w:color w:val="auto"/>
          <w:highlight w:val="none"/>
        </w:rPr>
        <w:t xml:space="preserve">4</w:t>
      </w:r>
      <w:r>
        <w:rPr>
          <w:rFonts w:ascii="宋体" w:hAnsi="宋体" w:cs="宋体"/>
          <w:color w:val="auto"/>
          <w:highlight w:val="none"/>
        </w:rPr>
        <w:t xml:space="preserve">评审委员会认定的供应商报价过低、有可能影响产品质量或者不能诚信履约的其他情形。</w:t>
      </w:r>
      <w:r/>
    </w:p>
    <w:p>
      <w:pPr>
        <w:ind w:firstLine="420"/>
        <w:spacing w:line="360" w:lineRule="auto"/>
        <w:rPr>
          <w:rFonts w:hint="eastAsia"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27.1.10 其他法律、法规及本采购文件规定的属无效响应的情形。</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27.2 采购活动终止的情况：</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27.2.1 因情况变化，不再符合规定的竞争性磋商采购方式适用情形的；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27.2.2 出现影响采购公正的违法、违规行为的；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27.2.3 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27.2.4 因重大变故，采购任务取消的。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28、确定成交单位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28.3 代理机构将在</w:t>
      </w:r>
      <w:r>
        <w:rPr>
          <w:rFonts w:hint="eastAsia" w:ascii="宋体" w:hAnsi="宋体" w:cs="宋体"/>
          <w:color w:val="auto"/>
          <w:szCs w:val="21"/>
          <w:highlight w:val="none"/>
        </w:rPr>
        <w:t xml:space="preserve">“邗江区政府采购网”、</w:t>
      </w:r>
      <w:r>
        <w:rPr>
          <w:rFonts w:hint="eastAsia" w:ascii="宋体" w:hAnsi="宋体" w:cs="宋体"/>
          <w:color w:val="auto"/>
          <w:highlight w:val="none"/>
        </w:rPr>
        <w:t xml:space="preserve">“扬州市政府采购网”、”江苏省政府采购网”、“中国政府采购网”发布成交公告，公告期限为1个工作日。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28.4.7 不符合法律、法规的规定的。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29、质疑处理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30、成交通知书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30.l 成交结果确定后，代理机构将向成交供应商发出成通知书。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 签订合同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31.2 采购文件、成交供应商的响应文件及磋商过程中有关澄清、承诺文件均应作为合同附件。</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31.3 合同在“政府采购管理交易系统（苏采云）”中签订，签订合同后，</w:t>
      </w:r>
      <w:r>
        <w:rPr>
          <w:rFonts w:hint="eastAsia" w:ascii="宋体" w:hAnsi="宋体" w:cs="宋体"/>
          <w:i/>
          <w:iCs/>
          <w:color w:val="auto"/>
          <w:szCs w:val="21"/>
          <w:highlight w:val="none"/>
          <w:u w:val="single"/>
        </w:rPr>
        <w:t xml:space="preserve">成交供应商不得将货物或服务及其他服务进行转包</w:t>
      </w:r>
      <w:r>
        <w:rPr>
          <w:rFonts w:hint="eastAsia" w:ascii="宋体" w:hAnsi="宋体" w:cs="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32、其他</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32.1 依据《政府采购促进中小企业发展管理办法》享受享受扶持政策获得政府采购合同的，小微企业不得将合同分包给大中型企业，中型企业不得将合同分包给大型企业。</w:t>
      </w:r>
      <w:r/>
    </w:p>
    <w:p>
      <w:pPr>
        <w:pStyle w:val="970"/>
        <w:jc w:val="center"/>
        <w:spacing w:line="360" w:lineRule="auto"/>
        <w:rPr>
          <w:rFonts w:hint="eastAsia" w:ascii="宋体" w:hAnsi="宋体" w:cs="宋体"/>
          <w:color w:val="auto"/>
          <w:highlight w:val="none"/>
        </w:rPr>
      </w:pPr>
      <w:r/>
      <w:bookmarkStart w:id="26" w:name="_Toc109304973"/>
      <w:r>
        <w:rPr>
          <w:rFonts w:hint="eastAsia" w:ascii="宋体" w:hAnsi="宋体" w:cs="宋体"/>
          <w:color w:val="auto"/>
          <w:highlight w:val="none"/>
        </w:rPr>
        <w:br w:type="page" w:clear="all"/>
      </w:r>
      <w:r>
        <w:rPr>
          <w:rFonts w:hint="eastAsia" w:ascii="宋体" w:hAnsi="宋体" w:cs="宋体"/>
          <w:color w:val="auto"/>
          <w:highlight w:val="none"/>
        </w:rPr>
        <w:t xml:space="preserve">第三章 合同条款及格式</w:t>
      </w:r>
      <w:bookmarkEnd w:id="26"/>
      <w:r/>
      <w:r/>
    </w:p>
    <w:p>
      <w:pPr>
        <w:pStyle w:val="730"/>
        <w:spacing w:line="480" w:lineRule="exact"/>
        <w:rPr>
          <w:rFonts w:hint="eastAsia" w:hAnsi="宋体" w:cs="宋体"/>
          <w:color w:val="auto"/>
          <w:sz w:val="21"/>
          <w:highlight w:val="none"/>
        </w:rPr>
      </w:pPr>
      <w:r>
        <w:rPr>
          <w:rFonts w:hint="eastAsia" w:hAnsi="宋体" w:cs="宋体"/>
          <w:color w:val="auto"/>
          <w:sz w:val="21"/>
          <w:highlight w:val="none"/>
        </w:rPr>
        <w:t xml:space="preserve">项目名称：</w:t>
      </w:r>
      <w:r>
        <w:rPr>
          <w:rFonts w:hint="eastAsia" w:hAnsi="宋体" w:cs="宋体"/>
          <w:color w:val="auto"/>
          <w:sz w:val="21"/>
          <w:highlight w:val="none"/>
          <w:lang w:eastAsia="zh-CN"/>
        </w:rPr>
        <w:t xml:space="preserve">香茗湖公园管理服务项目</w:t>
      </w:r>
      <w:r>
        <w:rPr>
          <w:rFonts w:hint="eastAsia" w:hAnsi="宋体" w:cs="宋体"/>
          <w:color w:val="auto"/>
          <w:sz w:val="21"/>
          <w:highlight w:val="none"/>
        </w:rPr>
        <w:t xml:space="preserve">      </w:t>
      </w:r>
      <w:r/>
    </w:p>
    <w:p>
      <w:pPr>
        <w:pStyle w:val="730"/>
        <w:spacing w:line="480" w:lineRule="exact"/>
        <w:rPr>
          <w:rFonts w:hint="eastAsia" w:hAnsi="宋体" w:eastAsia="宋体" w:cs="宋体"/>
          <w:color w:val="auto"/>
          <w:sz w:val="21"/>
          <w:highlight w:val="none"/>
          <w:lang w:eastAsia="zh-CN"/>
        </w:rPr>
      </w:pPr>
      <w:r>
        <w:rPr>
          <w:rFonts w:hint="eastAsia" w:hAnsi="宋体" w:cs="宋体"/>
          <w:color w:val="auto"/>
          <w:sz w:val="21"/>
          <w:highlight w:val="none"/>
        </w:rPr>
        <w:t xml:space="preserve">编号：</w:t>
      </w:r>
      <w:r>
        <w:rPr>
          <w:rFonts w:hint="eastAsia" w:hAnsi="宋体" w:cs="宋体"/>
          <w:color w:val="auto"/>
          <w:sz w:val="21"/>
          <w:highlight w:val="none"/>
          <w:lang w:eastAsia="zh-CN"/>
        </w:rPr>
        <w:t xml:space="preserve">JSZC-321003-JDGL-G2026-0003号</w:t>
      </w:r>
      <w:r/>
    </w:p>
    <w:p>
      <w:pPr>
        <w:pStyle w:val="730"/>
        <w:spacing w:line="480" w:lineRule="exact"/>
        <w:rPr>
          <w:rFonts w:hint="eastAsia" w:hAnsi="宋体" w:cs="宋体"/>
          <w:color w:val="auto"/>
          <w:sz w:val="21"/>
          <w:highlight w:val="none"/>
        </w:rPr>
      </w:pPr>
      <w:r>
        <w:rPr>
          <w:rFonts w:hint="eastAsia" w:hAnsi="宋体" w:cs="宋体"/>
          <w:color w:val="auto"/>
          <w:sz w:val="21"/>
          <w:highlight w:val="none"/>
        </w:rPr>
        <w:t xml:space="preserve">甲方（采购人/买方）：</w:t>
      </w:r>
      <w:r>
        <w:rPr>
          <w:rFonts w:hint="eastAsia" w:hAnsi="宋体" w:cs="宋体"/>
          <w:color w:val="auto"/>
          <w:sz w:val="21"/>
          <w:highlight w:val="none"/>
          <w:lang w:eastAsia="zh-CN"/>
        </w:rPr>
        <w:t xml:space="preserve">扬州数字经济产业园（邗江）管理办公室</w:t>
      </w:r>
      <w:r>
        <w:rPr>
          <w:rFonts w:hint="eastAsia" w:hAnsi="宋体" w:cs="宋体"/>
          <w:color w:val="auto"/>
          <w:sz w:val="21"/>
          <w:highlight w:val="none"/>
        </w:rPr>
        <w:t xml:space="preserve">       </w:t>
      </w:r>
      <w:r/>
    </w:p>
    <w:p>
      <w:pPr>
        <w:pStyle w:val="730"/>
        <w:spacing w:line="480" w:lineRule="exact"/>
        <w:rPr>
          <w:rFonts w:hint="eastAsia" w:hAnsi="宋体" w:cs="宋体"/>
          <w:color w:val="auto"/>
          <w:sz w:val="21"/>
          <w:highlight w:val="none"/>
          <w:u w:val="single"/>
        </w:rPr>
      </w:pPr>
      <w:r>
        <w:rPr>
          <w:rFonts w:hint="eastAsia" w:hAnsi="宋体" w:cs="宋体"/>
          <w:color w:val="auto"/>
          <w:sz w:val="21"/>
          <w:highlight w:val="none"/>
        </w:rPr>
        <w:t xml:space="preserve">乙方（供应商/卖方）：</w:t>
      </w:r>
      <w:r>
        <w:rPr>
          <w:rFonts w:hint="eastAsia" w:hAnsi="宋体" w:cs="宋体"/>
          <w:color w:val="auto"/>
          <w:sz w:val="21"/>
          <w:highlight w:val="none"/>
          <w:u w:val="single"/>
        </w:rPr>
        <w:t xml:space="preserve">              </w:t>
      </w:r>
      <w:r/>
    </w:p>
    <w:p>
      <w:pPr>
        <w:pStyle w:val="730"/>
        <w:spacing w:line="480" w:lineRule="exact"/>
        <w:rPr>
          <w:rFonts w:hint="eastAsia" w:hAnsi="宋体" w:eastAsia="宋体" w:cs="宋体"/>
          <w:color w:val="auto"/>
          <w:sz w:val="21"/>
          <w:highlight w:val="none"/>
          <w:u w:val="single"/>
          <w:lang w:eastAsia="zh-CN"/>
        </w:rPr>
      </w:pPr>
      <w:r>
        <w:rPr>
          <w:rFonts w:hint="eastAsia" w:hAnsi="宋体" w:cs="宋体"/>
          <w:color w:val="auto"/>
          <w:sz w:val="21"/>
          <w:highlight w:val="none"/>
        </w:rPr>
        <w:t xml:space="preserve">见证方：</w:t>
      </w:r>
      <w:r>
        <w:rPr>
          <w:rFonts w:hint="eastAsia" w:hAnsi="宋体" w:cs="宋体"/>
          <w:color w:val="auto"/>
          <w:sz w:val="21"/>
          <w:highlight w:val="none"/>
          <w:lang w:eastAsia="zh-CN"/>
        </w:rPr>
        <w:t xml:space="preserve">扬州建达工程管理服务有限公司</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根据《中华人民共和国政府采购法》、《中华人民共和国民法典》等法律法规的规定，甲乙双方按照</w:t>
      </w:r>
      <w:r>
        <w:rPr>
          <w:rFonts w:hint="eastAsia" w:hAnsi="宋体" w:cs="宋体"/>
          <w:color w:val="auto"/>
          <w:sz w:val="21"/>
          <w:highlight w:val="none"/>
          <w:lang w:eastAsia="zh-CN"/>
        </w:rPr>
        <w:t xml:space="preserve">扬州建达工程管理服务有限公司</w:t>
      </w:r>
      <w:r>
        <w:rPr>
          <w:rFonts w:hint="eastAsia" w:hAnsi="宋体" w:cs="宋体"/>
          <w:color w:val="auto"/>
          <w:sz w:val="21"/>
          <w:highlight w:val="none"/>
        </w:rPr>
        <w:t xml:space="preserve">关于本项目磋商结果签订本合同。</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一、服务及产品内容</w:t>
      </w:r>
      <w:r/>
    </w:p>
    <w:p>
      <w:pPr>
        <w:pStyle w:val="730"/>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1.1 项目（产品）名称：</w:t>
      </w:r>
      <w:r>
        <w:rPr>
          <w:rFonts w:hint="eastAsia" w:hAnsi="宋体"/>
          <w:color w:val="auto"/>
          <w:sz w:val="21"/>
          <w:highlight w:val="none"/>
          <w:lang w:eastAsia="zh-CN"/>
        </w:rPr>
        <w:t xml:space="preserve">香茗湖公园管理服务项目</w:t>
      </w:r>
      <w:r/>
    </w:p>
    <w:p>
      <w:pPr>
        <w:pStyle w:val="730"/>
        <w:ind w:firstLine="420"/>
        <w:spacing w:before="120" w:after="120" w:line="360" w:lineRule="auto"/>
        <w:rPr>
          <w:rFonts w:hint="eastAsia" w:hAnsi="宋体"/>
          <w:color w:val="auto"/>
          <w:sz w:val="21"/>
          <w:highlight w:val="none"/>
          <w:u w:val="single"/>
        </w:rPr>
      </w:pPr>
      <w:r>
        <w:rPr>
          <w:rFonts w:hint="eastAsia" w:hAnsi="宋体"/>
          <w:color w:val="auto"/>
          <w:sz w:val="21"/>
          <w:highlight w:val="none"/>
        </w:rPr>
        <w:t xml:space="preserve">1.2 项目服务内容：</w:t>
      </w:r>
      <w:r>
        <w:rPr>
          <w:rFonts w:hint="eastAsia" w:hAnsi="宋体"/>
          <w:color w:val="auto"/>
          <w:sz w:val="21"/>
          <w:highlight w:val="none"/>
          <w:u w:val="single"/>
        </w:rPr>
        <w:t xml:space="preserve">                  </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二、合同金额</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2.1 本合同金额为（大写）：________________圆</w:t>
      </w:r>
      <w:r>
        <w:rPr>
          <w:rFonts w:hint="eastAsia" w:hAnsi="宋体" w:cs="宋体"/>
          <w:color w:val="auto"/>
          <w:sz w:val="21"/>
          <w:highlight w:val="none"/>
          <w:lang w:val="en-US" w:eastAsia="zh-CN"/>
        </w:rPr>
        <w:t xml:space="preserve">/年</w:t>
      </w:r>
      <w:r>
        <w:rPr>
          <w:rFonts w:hint="eastAsia" w:hAnsi="宋体" w:cs="宋体"/>
          <w:color w:val="auto"/>
          <w:sz w:val="21"/>
          <w:highlight w:val="none"/>
        </w:rPr>
        <w:t xml:space="preserve">（________元</w:t>
      </w:r>
      <w:r>
        <w:rPr>
          <w:rFonts w:hint="eastAsia" w:hAnsi="宋体" w:cs="宋体"/>
          <w:color w:val="auto"/>
          <w:sz w:val="21"/>
          <w:highlight w:val="none"/>
          <w:lang w:val="en-US" w:eastAsia="zh-CN"/>
        </w:rPr>
        <w:t xml:space="preserve">/年</w:t>
      </w:r>
      <w:r>
        <w:rPr>
          <w:rFonts w:hint="eastAsia" w:hAnsi="宋体" w:cs="宋体"/>
          <w:color w:val="auto"/>
          <w:sz w:val="21"/>
          <w:highlight w:val="none"/>
        </w:rPr>
        <w:t xml:space="preserve">）人民币。</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三、技术资料</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3.1乙方应按招标文件规定的时间向甲方提供使用服务或产品的有关技术资料。</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四、知识产权</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五、产权担保</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5.1 乙方保证所交付的服务或产品的所有权完全属于乙方且无任何抵押、查封等产权瑕疵。</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六、履约保证金</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6.1收取履约保证金的，应当在采购合同中约定履约保证金退还的方式、时间、条件和不予退还的情形，明确逾期退还履约保证金的违约责任。</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6.3履约保证金扣除甲方应得的补偿后的余额，在本合同履行结束后由甲方无息退还。 </w:t>
      </w:r>
      <w:r/>
    </w:p>
    <w:p>
      <w:pPr>
        <w:pStyle w:val="754"/>
        <w:ind w:firstLine="420"/>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6.4本项目不收取履约保证金。</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七、转包或分包</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7.1本合同范围的服务或产品，应由乙方直接供应，不得转让他人供应；</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7.2 除非得到甲方的书面同意，乙方不得部分分包给他人供应。</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7.3如有转让和未经甲方同意的分包行为，甲方有权给予终止合同。</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八、服务期</w:t>
      </w:r>
      <w:r/>
    </w:p>
    <w:p>
      <w:pPr>
        <w:pStyle w:val="730"/>
        <w:ind w:firstLine="420"/>
        <w:spacing w:before="120" w:after="120"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8.1 服务期：</w:t>
      </w:r>
      <w:r>
        <w:rPr>
          <w:rFonts w:hint="eastAsia" w:ascii="宋体" w:hAnsi="宋体" w:eastAsia="宋体" w:cs="宋体"/>
          <w:sz w:val="21"/>
          <w:szCs w:val="21"/>
        </w:rPr>
        <w:t xml:space="preserve">合同签订之日起2年。</w:t>
      </w:r>
      <w:r>
        <w:rPr>
          <w:rFonts w:hint="eastAsia" w:hAnsi="宋体" w:cs="宋体"/>
          <w:sz w:val="21"/>
          <w:szCs w:val="21"/>
          <w:lang w:eastAsia="zh-CN"/>
        </w:rPr>
        <w:t xml:space="preserve">当年考核分数低于</w:t>
      </w:r>
      <w:r>
        <w:rPr>
          <w:rFonts w:hint="eastAsia" w:hAnsi="宋体" w:cs="宋体"/>
          <w:sz w:val="21"/>
          <w:szCs w:val="21"/>
          <w:lang w:val="en-US" w:eastAsia="zh-CN"/>
        </w:rPr>
        <w:t xml:space="preserve">70分，甲方有权解除合同。</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九、交付期、交付方式及交付地点</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9.1 交付期：_________</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9.2 交付方式：_________</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9.3 交付地点：_________</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十、支付方式</w:t>
      </w:r>
      <w:r/>
    </w:p>
    <w:p>
      <w:pPr>
        <w:ind w:firstLine="420"/>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10.3 甲方付款方式：</w:t>
      </w:r>
      <w:r/>
    </w:p>
    <w:p>
      <w:pPr>
        <w:pStyle w:val="730"/>
        <w:ind w:firstLine="422"/>
        <w:spacing w:before="120" w:after="120" w:line="360" w:lineRule="auto"/>
        <w:rPr>
          <w:rFonts w:hint="eastAsia" w:hAnsi="宋体" w:cs="宋体"/>
          <w:b w:val="0"/>
          <w:bCs w:val="0"/>
          <w:color w:val="auto"/>
          <w:sz w:val="21"/>
          <w:highlight w:val="yellow"/>
        </w:rPr>
      </w:pPr>
      <w:r>
        <w:rPr>
          <w:rFonts w:hint="eastAsia" w:hAnsi="宋体" w:cs="宋体"/>
          <w:b w:val="0"/>
          <w:bCs w:val="0"/>
          <w:color w:val="auto"/>
          <w:sz w:val="21"/>
          <w:highlight w:val="yellow"/>
        </w:rPr>
        <w:t xml:space="preserve">（1）成交价即合同价，签订合同后，甲方自收到乙方开具的发票后支付30%的合同款作为预付款。根据考核结果在每季度末以季度为单位支付相应的管护费用（第一季度末开始付款时进行预付款抵扣），每次付款节点均以甲方收到乙方开具的发票后支付。</w:t>
      </w:r>
      <w:r/>
    </w:p>
    <w:p>
      <w:pPr>
        <w:pStyle w:val="730"/>
        <w:ind w:firstLine="422"/>
        <w:spacing w:before="120" w:after="120" w:line="360" w:lineRule="auto"/>
        <w:rPr>
          <w:rFonts w:hint="eastAsia" w:hAnsi="宋体" w:eastAsia="宋体" w:cs="宋体"/>
          <w:b w:val="0"/>
          <w:bCs w:val="0"/>
          <w:color w:val="auto"/>
          <w:sz w:val="21"/>
          <w:highlight w:val="none"/>
          <w:lang w:eastAsia="zh-CN"/>
        </w:rPr>
      </w:pPr>
      <w:r>
        <w:rPr>
          <w:rFonts w:hint="eastAsia" w:hAnsi="宋体" w:cs="宋体"/>
          <w:b w:val="0"/>
          <w:bCs w:val="0"/>
          <w:color w:val="auto"/>
          <w:sz w:val="21"/>
          <w:highlight w:val="none"/>
          <w:lang w:eastAsia="zh-CN"/>
        </w:rPr>
        <w:t xml:space="preserve">（</w:t>
      </w:r>
      <w:r>
        <w:rPr>
          <w:rFonts w:hint="eastAsia" w:hAnsi="宋体" w:cs="宋体"/>
          <w:b w:val="0"/>
          <w:bCs w:val="0"/>
          <w:color w:val="auto"/>
          <w:sz w:val="21"/>
          <w:highlight w:val="none"/>
        </w:rPr>
        <w:t xml:space="preserve">注：每次支付，甲方应自收到乙方发票之日起10个工作日内付款。</w:t>
      </w:r>
      <w:r>
        <w:rPr>
          <w:rFonts w:hint="eastAsia" w:hAnsi="宋体" w:cs="宋体"/>
          <w:b w:val="0"/>
          <w:bCs w:val="0"/>
          <w:color w:val="auto"/>
          <w:sz w:val="21"/>
          <w:highlight w:val="none"/>
          <w:lang w:eastAsia="zh-CN"/>
        </w:rPr>
        <w:t xml:space="preserve">）</w:t>
      </w:r>
      <w:r/>
    </w:p>
    <w:p>
      <w:pPr>
        <w:pStyle w:val="730"/>
        <w:ind w:firstLine="422"/>
        <w:spacing w:before="120" w:after="120"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（2）如发生拖欠农民工工资纠纷，甲方除可直接从合同金额中先行支付外，有权根据其影响后果对乙方进行罚款。同时向相关主管部门进行通报。</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十一、税费</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11.1本合同执行中相关的一切税费均由乙方负担。</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十二、质量保证及售后服务</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12.1 乙方应按招标文件规定的服务或产品性能、技术要求、质量标准向甲方提供。</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⑴更换：由乙方承担所发生的全部费用。</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⑵贬值处理：由甲乙双方合议定价。</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⑶退还处理：乙方应退还甲方支付的合同款，同时应承担该服务或产品的直接费用（运输、保险、检验、款项利息及银行手续费等）。</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12.3 如在使用过程中发生质量问题，乙方在接到甲方通知后在______小时内到达甲方现场。</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12.4 在质保期内，乙方应对服务或产品出现的质量及安全问题负责处理解决并承担一切费用。</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12.5上述的服务或产品免费保修期为</w:t>
      </w:r>
      <w:r>
        <w:rPr>
          <w:rFonts w:hint="eastAsia" w:hAnsi="宋体" w:cs="宋体"/>
          <w:color w:val="auto"/>
          <w:sz w:val="21"/>
          <w:highlight w:val="none"/>
          <w:u w:val="single"/>
        </w:rPr>
        <w:t xml:space="preserve"> </w:t>
      </w:r>
      <w:r>
        <w:rPr>
          <w:rFonts w:hint="eastAsia" w:hAnsi="宋体" w:cs="宋体"/>
          <w:color w:val="auto"/>
          <w:sz w:val="21"/>
          <w:highlight w:val="none"/>
          <w:u w:val="single"/>
          <w:lang w:val="en-US" w:eastAsia="zh-CN"/>
        </w:rPr>
        <w:t xml:space="preserve"> </w:t>
      </w:r>
      <w:r>
        <w:rPr>
          <w:rFonts w:hint="eastAsia" w:hAnsi="宋体" w:cs="宋体"/>
          <w:color w:val="auto"/>
          <w:sz w:val="21"/>
          <w:highlight w:val="none"/>
          <w:u w:val="single"/>
        </w:rPr>
        <w:t xml:space="preserve">  </w:t>
      </w:r>
      <w:r>
        <w:rPr>
          <w:rFonts w:hint="eastAsia" w:hAnsi="宋体" w:cs="宋体"/>
          <w:color w:val="auto"/>
          <w:sz w:val="21"/>
          <w:highlight w:val="none"/>
        </w:rPr>
        <w:t xml:space="preserve">年，因人为因素出现的故障不在免费保修范围内。超过保修期的机器设备，终生维修，维修时只收部件成本费。</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十三、调试和验收</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13.2 乙方交付前应对服务或产品作出全面检查和对验收文件进行整理，并列出清单，作为甲方交付验收和使用的技术条件依据，检验的结果应随服务或产品交甲方。</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13.3 甲方对乙方提供的服务或产品在使用前进行调试时，乙方需负责安装并培训甲方的使用操作人员，并协助甲方一起调试，直到符合技术要求，甲方才做最终验收。</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13.4 对技术复杂的服务或产品，甲方可请国家认可的专业检测机构参与初步验收及最终验收，并由其出具质量检测报告。</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13.5 验收时乙方必须在现场，验收完毕后作出验收结果报告；验收费用由甲乙双方协商解决。</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十四、服务或产品包装、发运及运输</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14.1 乙方应在服务或产品发运前对其进行满足运输距离、防潮、防震、防锈和防破损装卸等要求包装，以保证服务或产品安全运达甲方指定地点。</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14.2 使用说明书、质量检验证明书、随配附件和工具以及清单一并交付甲方。</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14.3 乙方在服务或产品发运手续办理完毕后24小时内或交付到甲方48小时前通知甲方，以准备接受交付。</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14.4 服务在交付甲方前发生的风险均由乙方负责。</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14.5 服务或产品在规定的交付期限内由乙方送达甲方指定的地点视为交付，乙方同时需通知甲方服务或产品已送达。</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十五、违约责任</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15.1 甲方无正当理由拒收服务或产品的，甲方向乙方偿付拒收款项总值的百分之五违约金。</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15.2 甲方无故逾期验收和办理款项支付手续的，甲方应按逾期付款总额每日万分之五向乙方支付违约金。</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十六、不可抗力事件处理</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16.1 在合同有效期内，任何一方因不可抗力事件导致不能履行合同，则合同履行期可延长，其延长期与不可抗力影响期相同。</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16.2 不可抗力事件发生后，应立即通知对方，并寄送有关权威机构出具的证明。</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16.3 不可抗力事件延续120天以上，双方应通过友好协商，确定是否继续履行合同。</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十七、诉讼</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17.1 双方在执行合同中所发生的一切争议，应通过协商解决。如协商不成，可向合同签订地法院起诉，合同签订地在此约定为扬州市。</w:t>
      </w:r>
      <w:r/>
    </w:p>
    <w:p>
      <w:pPr>
        <w:pStyle w:val="730"/>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十八、合同生效及其它</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18.1 合同经双方法定代表人或授权代表签字并加盖单位公章，并经</w:t>
      </w:r>
      <w:r>
        <w:rPr>
          <w:rFonts w:hint="eastAsia" w:hAnsi="宋体" w:cs="宋体"/>
          <w:color w:val="auto"/>
          <w:sz w:val="21"/>
          <w:highlight w:val="none"/>
          <w:lang w:eastAsia="zh-CN"/>
        </w:rPr>
        <w:t xml:space="preserve">扬州建达工程管理服务有限公司</w:t>
      </w:r>
      <w:r>
        <w:rPr>
          <w:rFonts w:hint="eastAsia" w:hAnsi="宋体" w:cs="宋体"/>
          <w:color w:val="auto"/>
          <w:sz w:val="21"/>
          <w:highlight w:val="none"/>
        </w:rPr>
        <w:t xml:space="preserve">见证盖章后生效。</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18.2本合同未尽事宜，遵照《中华人民共和国民法典》有关条文执行。</w:t>
      </w:r>
      <w:r/>
    </w:p>
    <w:p>
      <w:pPr>
        <w:pStyle w:val="730"/>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18.3 本合同正本一式五份，具有同等法律效力，甲方、乙方各执二份、见证方执一份。  </w:t>
      </w:r>
      <w:r/>
    </w:p>
    <w:p>
      <w:pPr>
        <w:pStyle w:val="730"/>
        <w:ind w:firstLine="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甲方：          （公章）                 乙方：           （公章）</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                               法定代表人</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或授权委托人： 　　　　　　　　          或授权委托人：</w:t>
      </w:r>
      <w:r/>
    </w:p>
    <w:p>
      <w:pPr>
        <w:ind w:left="4620" w:hanging="4620"/>
        <w:spacing w:line="7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                                   地址： </w:t>
      </w:r>
      <w:r/>
    </w:p>
    <w:p>
      <w:pPr>
        <w:spacing w:line="7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电话：          </w:t>
      </w:r>
      <w:r>
        <w:rPr>
          <w:rFonts w:hint="eastAsia" w:ascii="宋体" w:hAnsi="宋体" w:cs="宋体"/>
          <w:color w:val="auto"/>
          <w:szCs w:val="21"/>
          <w:highlight w:val="none"/>
          <w:shd w:val="clear" w:color="auto" w:fill="ffffff"/>
        </w:rPr>
        <w:t xml:space="preserve"> </w:t>
      </w:r>
      <w:r>
        <w:rPr>
          <w:rFonts w:hint="eastAsia" w:ascii="宋体" w:hAnsi="宋体" w:cs="宋体"/>
          <w:color w:val="auto"/>
          <w:szCs w:val="21"/>
          <w:highlight w:val="none"/>
        </w:rPr>
        <w:t xml:space="preserve"> 　　　　               电话：</w:t>
      </w:r>
      <w:r/>
    </w:p>
    <w:p>
      <w:pPr>
        <w:spacing w:line="7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签订日期：   年  月  日                  签订日期：  年  月   日</w:t>
      </w:r>
      <w:r/>
    </w:p>
    <w:p>
      <w:pPr>
        <w:ind w:firstLine="64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见证方（盖章）：</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经办人：</w:t>
      </w:r>
      <w:r/>
    </w:p>
    <w:p>
      <w:pPr>
        <w:spacing w:line="360" w:lineRule="auto"/>
        <w:widowControl/>
        <w:rPr>
          <w:color w:val="auto"/>
          <w:highlight w:val="none"/>
        </w:rPr>
      </w:pPr>
      <w:r>
        <w:rPr>
          <w:rFonts w:hint="eastAsia" w:ascii="宋体" w:hAnsi="宋体" w:cs="宋体"/>
          <w:color w:val="auto"/>
          <w:szCs w:val="21"/>
          <w:highlight w:val="none"/>
        </w:rPr>
        <w:t xml:space="preserve">签订日期：  年   月   日</w:t>
      </w:r>
      <w:r/>
    </w:p>
    <w:p>
      <w:pPr>
        <w:ind w:firstLine="84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88"/>
        <w:ind w:firstLine="210"/>
        <w:spacing w:before="120" w:after="120"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70"/>
        <w:jc w:val="center"/>
        <w:keepLines/>
        <w:keepNext/>
        <w:pageBreakBefore w:val="0"/>
        <w:spacing w:line="360" w:lineRule="auto"/>
        <w:widowControl w:val="off"/>
        <w:rPr>
          <w:rFonts w:hint="eastAsia" w:ascii="宋体" w:hAnsi="宋体" w:cs="宋体"/>
          <w:color w:val="auto"/>
          <w:highlight w:val="none"/>
        </w:rPr>
      </w:pPr>
      <w:r/>
      <w:bookmarkStart w:id="27" w:name="_Toc109304974"/>
      <w:r>
        <w:rPr>
          <w:rFonts w:hint="eastAsia" w:ascii="宋体" w:hAnsi="宋体" w:cs="宋体"/>
          <w:color w:val="auto"/>
          <w:highlight w:val="none"/>
        </w:rPr>
        <w:br w:type="page" w:clear="all"/>
      </w:r>
      <w:r>
        <w:rPr>
          <w:rFonts w:hint="eastAsia" w:ascii="宋体" w:hAnsi="宋体" w:cs="宋体"/>
          <w:color w:val="auto"/>
          <w:highlight w:val="none"/>
        </w:rPr>
        <w:t xml:space="preserve">第四章 项目需求</w:t>
      </w:r>
      <w:bookmarkEnd w:id="27"/>
      <w:r/>
      <w:r/>
    </w:p>
    <w:p>
      <w:pPr>
        <w:pStyle w:val="730"/>
        <w:spacing w:line="360" w:lineRule="auto"/>
        <w:rPr>
          <w:b/>
          <w:bCs/>
        </w:rPr>
      </w:pPr>
      <w:r>
        <w:rPr>
          <w:b/>
          <w:bCs/>
        </w:rPr>
        <w:t xml:space="preserve">一、项目概况</w:t>
      </w:r>
      <w:r/>
    </w:p>
    <w:p>
      <w:pPr>
        <w:pStyle w:val="730"/>
        <w:ind w:firstLine="400"/>
        <w:spacing w:line="360" w:lineRule="auto"/>
      </w:pPr>
      <w:r>
        <w:rPr>
          <w:rFonts w:hint="eastAsia"/>
        </w:rPr>
        <w:t xml:space="preserve">香茗湖公园位于扬州西区新城，站北路东侧、果园路南侧、真州路西侧、双墩路北侧，园区总占地面积约</w:t>
      </w:r>
      <w:r>
        <w:t xml:space="preserve">337</w:t>
      </w:r>
      <w:r>
        <w:rPr>
          <w:rFonts w:hint="eastAsia"/>
        </w:rPr>
        <w:t xml:space="preserve">亩，水域面积约11</w:t>
      </w:r>
      <w:r>
        <w:t xml:space="preserve">5</w:t>
      </w:r>
      <w:r>
        <w:rPr>
          <w:rFonts w:hint="eastAsia"/>
        </w:rPr>
        <w:t xml:space="preserve">亩。园区有东、北、南三</w:t>
      </w:r>
      <w:r>
        <w:rPr>
          <w:rFonts w:hint="eastAsia"/>
          <w:lang w:eastAsia="zh-CN"/>
        </w:rPr>
        <w:t xml:space="preserve">个</w:t>
      </w:r>
      <w:r>
        <w:rPr>
          <w:rFonts w:hint="eastAsia"/>
        </w:rPr>
        <w:t xml:space="preserve">出入口，其中东</w:t>
      </w:r>
      <w:r>
        <w:rPr>
          <w:rFonts w:hint="eastAsia"/>
          <w:lang w:eastAsia="zh-CN"/>
        </w:rPr>
        <w:t xml:space="preserve">出</w:t>
      </w:r>
      <w:r>
        <w:rPr>
          <w:rFonts w:hint="eastAsia"/>
        </w:rPr>
        <w:t xml:space="preserve">入口为主要形象出入口，公园布局可以总结为“一环一轴、三大功能板块”，每个区域都进行了环境景观提升，完善功能配套，并且在关键区域植入了相应的慈善文化。</w:t>
      </w:r>
      <w:r/>
    </w:p>
    <w:p>
      <w:pPr>
        <w:pStyle w:val="730"/>
        <w:spacing w:line="360" w:lineRule="auto"/>
        <w:rPr>
          <w:rFonts w:hint="default" w:eastAsia="宋体"/>
          <w:b/>
          <w:bCs/>
          <w:lang w:val="en-US" w:eastAsia="zh-CN"/>
        </w:rPr>
      </w:pPr>
      <w:r>
        <w:rPr>
          <w:rFonts w:hint="eastAsia"/>
          <w:b/>
          <w:bCs/>
          <w:lang w:val="en-US" w:eastAsia="zh-CN"/>
        </w:rPr>
        <w:t xml:space="preserve">二、技术要求</w:t>
      </w:r>
      <w:r/>
    </w:p>
    <w:p>
      <w:pPr>
        <w:pStyle w:val="730"/>
        <w:spacing w:line="360" w:lineRule="auto"/>
        <w:rPr>
          <w:rFonts w:hint="default" w:eastAsia="宋体"/>
          <w:b/>
          <w:bCs/>
          <w:lang w:val="en-US" w:eastAsia="zh-CN"/>
        </w:rPr>
      </w:pPr>
      <w:r>
        <w:rPr>
          <w:rFonts w:hint="eastAsia"/>
          <w:b/>
          <w:bCs/>
          <w:lang w:eastAsia="zh-CN"/>
        </w:rPr>
        <w:t xml:space="preserve">（</w:t>
      </w:r>
      <w:r>
        <w:rPr>
          <w:rFonts w:hint="eastAsia"/>
          <w:b/>
          <w:bCs/>
          <w:lang w:val="en-US" w:eastAsia="zh-CN"/>
        </w:rPr>
        <w:t xml:space="preserve">一</w:t>
      </w:r>
      <w:r>
        <w:rPr>
          <w:rFonts w:hint="eastAsia"/>
          <w:b/>
          <w:bCs/>
          <w:lang w:eastAsia="zh-CN"/>
        </w:rPr>
        <w:t xml:space="preserve">）</w:t>
      </w:r>
      <w:r>
        <w:rPr>
          <w:rFonts w:hint="eastAsia"/>
          <w:b/>
          <w:bCs/>
          <w:lang w:val="en-US" w:eastAsia="zh-CN"/>
        </w:rPr>
        <w:t xml:space="preserve">服务范围</w:t>
      </w:r>
      <w:r/>
    </w:p>
    <w:p>
      <w:pPr>
        <w:pStyle w:val="730"/>
        <w:ind w:firstLine="400"/>
        <w:spacing w:line="360" w:lineRule="auto"/>
      </w:pPr>
      <w:r>
        <w:rPr>
          <w:rFonts w:hint="eastAsia"/>
        </w:rPr>
        <w:t xml:space="preserve">本次服务主要涵盖公园内：</w:t>
      </w:r>
      <w:r/>
    </w:p>
    <w:p>
      <w:pPr>
        <w:pStyle w:val="730"/>
        <w:ind w:firstLine="402"/>
        <w:spacing w:line="360" w:lineRule="auto"/>
        <w:rPr>
          <w:b/>
          <w:bCs/>
        </w:rPr>
      </w:pPr>
      <w:r>
        <w:rPr>
          <w:b/>
          <w:bCs/>
        </w:rPr>
        <w:t xml:space="preserve">1</w:t>
      </w:r>
      <w:r>
        <w:rPr>
          <w:rFonts w:hint="eastAsia"/>
          <w:b/>
          <w:bCs/>
        </w:rPr>
        <w:t xml:space="preserve">、安全管理：</w:t>
      </w:r>
      <w:r>
        <w:rPr>
          <w:rFonts w:hint="eastAsia"/>
        </w:rPr>
        <w:t xml:space="preserve">安全防范体系构建与执行、不文明行为劝导、园区游览及活动秩序维护、车辆进出与停放管理、全园安全巡查巡视，以及各出入口的值守与管控。</w:t>
      </w:r>
      <w:r/>
    </w:p>
    <w:p>
      <w:pPr>
        <w:pStyle w:val="730"/>
        <w:ind w:firstLine="402"/>
        <w:spacing w:line="360" w:lineRule="auto"/>
        <w:rPr>
          <w:b/>
          <w:bCs/>
        </w:rPr>
      </w:pPr>
      <w:r>
        <w:rPr>
          <w:rFonts w:hint="eastAsia"/>
          <w:b/>
          <w:bCs/>
        </w:rPr>
        <w:t xml:space="preserve">2、环境管理：</w:t>
      </w:r>
      <w:r>
        <w:rPr>
          <w:rFonts w:hint="eastAsia"/>
        </w:rPr>
        <w:t xml:space="preserve">公共卫生间日常清洁与维护；硬化道路机械化清扫、部分硬质地面高压冲洗；广场、球场等公共活动场地的保洁；绿化带内杂物清理与保洁；园区各类生活垃圾的及时收集，并使用专用车辆当日清运出园。</w:t>
      </w:r>
      <w:r/>
    </w:p>
    <w:p>
      <w:pPr>
        <w:pStyle w:val="730"/>
        <w:ind w:firstLine="402"/>
        <w:spacing w:line="360" w:lineRule="auto"/>
        <w:rPr>
          <w:b/>
          <w:bCs/>
        </w:rPr>
      </w:pPr>
      <w:r>
        <w:rPr>
          <w:rFonts w:hint="eastAsia"/>
          <w:b/>
          <w:bCs/>
        </w:rPr>
        <w:t xml:space="preserve">3、河道管护：</w:t>
      </w:r>
      <w:r>
        <w:rPr>
          <w:rFonts w:ascii="Segoe UI" w:hAnsi="Segoe UI" w:cs="Segoe UI"/>
          <w:color w:val="0f1115"/>
          <w:shd w:val="clear" w:color="auto" w:fill="ffffff"/>
        </w:rPr>
        <w:t xml:space="preserve">河道沿线定期巡视检查；水面</w:t>
      </w:r>
      <w:r>
        <w:rPr>
          <w:rFonts w:hint="eastAsia" w:ascii="Segoe UI" w:hAnsi="Segoe UI" w:cs="Segoe UI"/>
          <w:color w:val="0f1115"/>
          <w:shd w:val="clear" w:color="auto" w:fill="ffffff"/>
        </w:rPr>
        <w:t xml:space="preserve">垃圾</w:t>
      </w:r>
      <w:r>
        <w:rPr>
          <w:rFonts w:ascii="Segoe UI" w:hAnsi="Segoe UI" w:cs="Segoe UI"/>
          <w:color w:val="0f1115"/>
          <w:shd w:val="clear" w:color="auto" w:fill="ffffff"/>
        </w:rPr>
        <w:t xml:space="preserve">物打捞与清除；利用保洁塑料船实施常态化水面保洁作业，确保水面垃圾“当日产生、当日清运”。</w:t>
      </w:r>
      <w:r/>
    </w:p>
    <w:p>
      <w:pPr>
        <w:pStyle w:val="730"/>
        <w:ind w:firstLine="402"/>
        <w:spacing w:line="360" w:lineRule="auto"/>
        <w:rPr>
          <w:b/>
          <w:bCs/>
        </w:rPr>
      </w:pPr>
      <w:r>
        <w:rPr>
          <w:rFonts w:hint="eastAsia"/>
          <w:b/>
          <w:bCs/>
        </w:rPr>
        <w:t xml:space="preserve">4、负责公园内活动中心会议室的会前布置，以及会后场地清洁与卫生恢复工作。</w:t>
      </w:r>
      <w:r/>
    </w:p>
    <w:p>
      <w:pPr>
        <w:pStyle w:val="730"/>
        <w:ind w:firstLine="402"/>
        <w:spacing w:line="360" w:lineRule="auto"/>
        <w:rPr>
          <w:b/>
          <w:bCs/>
        </w:rPr>
      </w:pPr>
      <w:r>
        <w:rPr>
          <w:rFonts w:hint="eastAsia"/>
          <w:b/>
          <w:bCs/>
        </w:rPr>
        <w:t xml:space="preserve">5、完成采购人交办的其他公园服务相关重要事项。</w:t>
      </w:r>
      <w:r/>
    </w:p>
    <w:p>
      <w:pPr>
        <w:pStyle w:val="730"/>
        <w:spacing w:line="360" w:lineRule="auto"/>
        <w:rPr>
          <w:rFonts w:hint="eastAsia" w:ascii="宋体" w:hAnsi="宋体" w:eastAsia="宋体" w:cs="宋体"/>
          <w:b/>
          <w:color w:val="auto"/>
          <w:sz w:val="21"/>
          <w:szCs w:val="21"/>
          <w:highlight w:val="none"/>
        </w:rPr>
      </w:pPr>
      <w:r>
        <w:rPr>
          <w:rFonts w:hint="eastAsia"/>
          <w:b/>
          <w:bCs/>
          <w:lang w:eastAsia="zh-CN"/>
        </w:rPr>
        <w:t xml:space="preserve">（</w:t>
      </w:r>
      <w:r>
        <w:rPr>
          <w:rFonts w:hint="eastAsia"/>
          <w:b/>
          <w:bCs/>
          <w:lang w:val="en-US" w:eastAsia="zh-CN"/>
        </w:rPr>
        <w:t xml:space="preserve">二</w:t>
      </w:r>
      <w:r>
        <w:rPr>
          <w:rFonts w:hint="eastAsia"/>
          <w:b/>
          <w:bCs/>
          <w:lang w:eastAsia="zh-CN"/>
        </w:rPr>
        <w:t xml:space="preserve">）</w:t>
      </w:r>
      <w:r>
        <w:rPr>
          <w:rFonts w:hint="eastAsia" w:ascii="宋体" w:hAnsi="宋体" w:eastAsia="宋体" w:cs="宋体"/>
          <w:b/>
          <w:color w:val="auto"/>
          <w:sz w:val="21"/>
          <w:szCs w:val="21"/>
          <w:highlight w:val="none"/>
        </w:rPr>
        <w:t xml:space="preserve">人员岗位、数量及年龄要求</w:t>
      </w:r>
      <w:r/>
    </w:p>
    <w:p>
      <w:pPr>
        <w:pStyle w:val="73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（注：上班时间应符合国家劳动法有关规定，排班</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自行安排，相关费用包括在投标总价内）</w:t>
      </w:r>
      <w:r/>
    </w:p>
    <w:tbl>
      <w:tblPr>
        <w:tblStyle w:val="720"/>
        <w:tblW w:w="8880" w:type="dxa"/>
        <w:jc w:val="center"/>
        <w:tblLayout w:type="fixed"/>
        <w:tblCellMar>
          <w:left w:w="108" w:type="dxa"/>
          <w:top w:w="0" w:type="dxa"/>
          <w:right w:w="108" w:type="dxa"/>
          <w:bottom w:w="0" w:type="dxa"/>
        </w:tblCellMar>
        <w:tblLook w:val="04A0" w:firstRow="1" w:lastRow="0" w:firstColumn="1" w:lastColumn="0" w:noHBand="0" w:noVBand="1"/>
      </w:tblPr>
      <w:tblGrid>
        <w:gridCol w:w="849"/>
        <w:gridCol w:w="1467"/>
        <w:gridCol w:w="953"/>
        <w:gridCol w:w="2396"/>
        <w:gridCol w:w="3215"/>
      </w:tblGrid>
      <w:tr>
        <w:trPr>
          <w:jc w:val="center"/>
          <w:trHeight w:val="655"/>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pStyle w:val="730"/>
              <w:jc w:val="center"/>
              <w:rPr>
                <w:rFonts w:cstheme="minorEastAsia"/>
                <w:sz w:val="21"/>
                <w:szCs w:val="21"/>
              </w:rPr>
            </w:pPr>
            <w:r>
              <w:rPr>
                <w:rFonts w:hint="eastAsia" w:cstheme="minorEastAsia"/>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pStyle w:val="730"/>
              <w:jc w:val="center"/>
              <w:rPr>
                <w:rFonts w:cstheme="minorEastAsia"/>
                <w:sz w:val="21"/>
                <w:szCs w:val="21"/>
              </w:rPr>
            </w:pPr>
            <w:r>
              <w:rPr>
                <w:rFonts w:hint="eastAsia" w:cstheme="minorEastAsia"/>
                <w:sz w:val="21"/>
                <w:szCs w:val="21"/>
              </w:rPr>
              <w:t xml:space="preserve">岗位名称</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pStyle w:val="730"/>
              <w:jc w:val="center"/>
              <w:rPr>
                <w:rFonts w:hint="eastAsia" w:cstheme="minorEastAsia"/>
                <w:sz w:val="21"/>
                <w:szCs w:val="21"/>
              </w:rPr>
            </w:pPr>
            <w:r>
              <w:rPr>
                <w:rFonts w:hint="eastAsia" w:cstheme="minorEastAsia"/>
                <w:sz w:val="21"/>
                <w:szCs w:val="21"/>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2396" w:type="dxa"/>
            <w:vAlign w:val="center"/>
            <w:textDirection w:val="lrTb"/>
            <w:noWrap/>
          </w:tcPr>
          <w:p>
            <w:pPr>
              <w:pStyle w:val="730"/>
              <w:jc w:val="center"/>
              <w:rPr>
                <w:rFonts w:cstheme="minorEastAsia"/>
                <w:sz w:val="21"/>
                <w:szCs w:val="21"/>
              </w:rPr>
            </w:pPr>
            <w:r>
              <w:rPr>
                <w:rFonts w:hint="eastAsia" w:cstheme="minorEastAsia"/>
                <w:sz w:val="21"/>
                <w:szCs w:val="21"/>
              </w:rPr>
              <w:t xml:space="preserve">人员要求</w:t>
            </w:r>
            <w:r/>
          </w:p>
        </w:tc>
        <w:tc>
          <w:tcPr>
            <w:tcBorders>
              <w:top w:val="single" w:color="000000" w:sz="4" w:space="0"/>
              <w:left w:val="single" w:color="000000" w:sz="4" w:space="0"/>
              <w:bottom w:val="single" w:color="000000" w:sz="4" w:space="0"/>
              <w:right w:val="single" w:color="000000" w:sz="4" w:space="0"/>
            </w:tcBorders>
            <w:tcW w:w="3215" w:type="dxa"/>
            <w:vAlign w:val="center"/>
            <w:textDirection w:val="lrTb"/>
            <w:noWrap/>
          </w:tcPr>
          <w:p>
            <w:pPr>
              <w:pStyle w:val="730"/>
              <w:jc w:val="center"/>
              <w:rPr>
                <w:rFonts w:cstheme="minorEastAsia"/>
                <w:sz w:val="21"/>
                <w:szCs w:val="21"/>
              </w:rPr>
            </w:pPr>
            <w:r>
              <w:rPr>
                <w:rFonts w:hint="eastAsia" w:cstheme="minorEastAsia"/>
                <w:sz w:val="21"/>
                <w:szCs w:val="21"/>
              </w:rPr>
              <w:t xml:space="preserve">备注</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pStyle w:val="730"/>
              <w:jc w:val="center"/>
              <w:rPr>
                <w:rFonts w:cstheme="minorEastAsia"/>
                <w:sz w:val="21"/>
                <w:szCs w:val="21"/>
              </w:rPr>
            </w:pPr>
            <w:r>
              <w:rPr>
                <w:rFonts w:hint="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pStyle w:val="730"/>
              <w:jc w:val="center"/>
              <w:rPr>
                <w:rFonts w:cstheme="minorEastAsia"/>
                <w:sz w:val="21"/>
                <w:szCs w:val="21"/>
              </w:rPr>
            </w:pPr>
            <w:r>
              <w:rPr>
                <w:rFonts w:hint="eastAsia" w:cstheme="minorEastAsia"/>
                <w:sz w:val="21"/>
                <w:szCs w:val="21"/>
              </w:rPr>
              <w:t xml:space="preserve">项目经理</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730"/>
              <w:jc w:val="center"/>
              <w:rPr>
                <w:rFonts w:hint="eastAsia" w:cstheme="minorEastAsia"/>
                <w:sz w:val="21"/>
                <w:szCs w:val="21"/>
              </w:rPr>
            </w:pPr>
            <w:r>
              <w:rPr>
                <w:rFonts w:cstheme="minorEastAsia"/>
                <w:sz w:val="21"/>
                <w:szCs w:val="21"/>
              </w:rPr>
              <w:t xml:space="preserve">1</w:t>
            </w:r>
            <w:r>
              <w:rPr>
                <w:rFonts w:hint="eastAsia" w:cstheme="minorEastAsia"/>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pStyle w:val="730"/>
              <w:rPr>
                <w:rFonts w:cstheme="minorEastAsia"/>
                <w:sz w:val="21"/>
                <w:szCs w:val="21"/>
              </w:rPr>
            </w:pPr>
            <w:r>
              <w:rPr>
                <w:rFonts w:hint="eastAsia" w:cstheme="minorEastAsia"/>
                <w:sz w:val="21"/>
                <w:szCs w:val="21"/>
              </w:rPr>
              <w:t xml:space="preserve">男性，</w:t>
            </w:r>
            <w:r>
              <w:rPr>
                <w:rFonts w:cstheme="minorEastAsia"/>
                <w:sz w:val="21"/>
                <w:szCs w:val="21"/>
              </w:rPr>
              <w:t xml:space="preserve">55</w:t>
            </w:r>
            <w:r>
              <w:rPr>
                <w:rFonts w:hint="eastAsia" w:cstheme="minorEastAsia"/>
                <w:sz w:val="21"/>
                <w:szCs w:val="21"/>
              </w:rPr>
              <w:t xml:space="preserve">周岁以下，文化程度本科及以上，从事相关管理工作3年及以上。</w:t>
            </w:r>
            <w:r/>
          </w:p>
        </w:tc>
        <w:tc>
          <w:tcPr>
            <w:tcBorders>
              <w:top w:val="single" w:color="000000" w:sz="4" w:space="0"/>
              <w:left w:val="single" w:color="000000" w:sz="4" w:space="0"/>
              <w:bottom w:val="single" w:color="000000" w:sz="4" w:space="0"/>
              <w:right w:val="single" w:color="000000" w:sz="4" w:space="0"/>
            </w:tcBorders>
            <w:tcW w:w="3215" w:type="dxa"/>
            <w:vAlign w:val="center"/>
            <w:textDirection w:val="lrTb"/>
            <w:noWrap/>
          </w:tcPr>
          <w:p>
            <w:pPr>
              <w:pStyle w:val="730"/>
              <w:rPr>
                <w:rFonts w:cstheme="minorEastAsia"/>
                <w:sz w:val="21"/>
                <w:szCs w:val="21"/>
              </w:rPr>
            </w:pPr>
            <w:r>
              <w:rPr>
                <w:rFonts w:hint="eastAsia" w:cstheme="minorEastAsia"/>
                <w:sz w:val="21"/>
                <w:szCs w:val="21"/>
              </w:rPr>
              <w:t xml:space="preserve">有较强的管理能力和工作经验，能够调动员工的积极性，加强员工的团结精神，公开、公正、公平地评价员工的工作业绩，负责每月对员工考评，建立员工工作手册，每日登记工作内容、事项及完成情况。</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pStyle w:val="730"/>
              <w:jc w:val="center"/>
              <w:rPr>
                <w:rFonts w:cstheme="minorEastAsia"/>
                <w:sz w:val="21"/>
                <w:szCs w:val="21"/>
              </w:rPr>
            </w:pPr>
            <w:r>
              <w:rPr>
                <w:rFonts w:hint="eastAsia" w:cs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pStyle w:val="730"/>
              <w:jc w:val="center"/>
              <w:rPr>
                <w:rFonts w:hint="eastAsia"/>
                <w:sz w:val="21"/>
                <w:szCs w:val="21"/>
              </w:rPr>
            </w:pPr>
            <w:r>
              <w:rPr>
                <w:rFonts w:hint="eastAsia"/>
                <w:sz w:val="21"/>
                <w:szCs w:val="21"/>
              </w:rPr>
              <w:t xml:space="preserve">管理员</w:t>
            </w:r>
            <w:r/>
          </w:p>
          <w:p>
            <w:pPr>
              <w:pStyle w:val="730"/>
              <w:jc w:val="center"/>
              <w:rPr>
                <w:rFonts w:cstheme="minorEastAsia"/>
                <w:sz w:val="21"/>
                <w:szCs w:val="21"/>
              </w:rPr>
            </w:pPr>
            <w:r>
              <w:rPr>
                <w:rFonts w:hint="eastAsia"/>
                <w:sz w:val="21"/>
                <w:szCs w:val="21"/>
              </w:rPr>
              <w:t xml:space="preserve">（兼电工）</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730"/>
              <w:jc w:val="center"/>
              <w:rPr>
                <w:rFonts w:hint="eastAsia"/>
                <w:sz w:val="21"/>
                <w:szCs w:val="21"/>
              </w:rPr>
            </w:pPr>
            <w:r>
              <w:rPr>
                <w:rFonts w:cstheme="minorEastAsia"/>
                <w:sz w:val="21"/>
                <w:szCs w:val="21"/>
              </w:rPr>
              <w:t xml:space="preserve">1</w:t>
            </w:r>
            <w:r>
              <w:rPr>
                <w:rFonts w:hint="eastAsia" w:cstheme="minorEastAsia"/>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pStyle w:val="730"/>
              <w:rPr>
                <w:rFonts w:cstheme="minorEastAsia"/>
                <w:sz w:val="21"/>
                <w:szCs w:val="21"/>
              </w:rPr>
            </w:pPr>
            <w:r>
              <w:rPr>
                <w:rFonts w:hint="eastAsia"/>
                <w:sz w:val="21"/>
                <w:szCs w:val="21"/>
                <w:highlight w:val="none"/>
              </w:rPr>
              <w:t xml:space="preserve">男性，</w:t>
            </w:r>
            <w:r>
              <w:rPr>
                <w:sz w:val="21"/>
                <w:szCs w:val="21"/>
                <w:highlight w:val="none"/>
              </w:rPr>
              <w:t xml:space="preserve">55</w:t>
            </w:r>
            <w:r>
              <w:rPr>
                <w:rFonts w:hint="eastAsia"/>
                <w:sz w:val="21"/>
                <w:szCs w:val="21"/>
                <w:highlight w:val="none"/>
              </w:rPr>
              <w:t xml:space="preserve">周岁以下，有相关工作经验，持有电工证。</w:t>
            </w:r>
            <w:r/>
          </w:p>
        </w:tc>
        <w:tc>
          <w:tcPr>
            <w:tcBorders>
              <w:top w:val="single" w:color="000000" w:sz="4" w:space="0"/>
              <w:left w:val="single" w:color="000000" w:sz="4" w:space="0"/>
              <w:bottom w:val="single" w:color="000000" w:sz="4" w:space="0"/>
              <w:right w:val="single" w:color="000000" w:sz="4" w:space="0"/>
            </w:tcBorders>
            <w:tcW w:w="3215" w:type="dxa"/>
            <w:vAlign w:val="center"/>
            <w:textDirection w:val="lrTb"/>
            <w:noWrap/>
          </w:tcPr>
          <w:p>
            <w:pPr>
              <w:pStyle w:val="730"/>
              <w:rPr>
                <w:rFonts w:cstheme="minorEastAsia"/>
                <w:sz w:val="21"/>
                <w:szCs w:val="21"/>
              </w:rPr>
            </w:pPr>
            <w:r>
              <w:rPr>
                <w:rFonts w:hint="eastAsia"/>
                <w:sz w:val="21"/>
                <w:szCs w:val="21"/>
              </w:rPr>
              <w:t xml:space="preserve">身体健康，品行端正，工作责任心强，服从指挥，工作责任心强，有相关工作经验。</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pStyle w:val="730"/>
              <w:jc w:val="center"/>
              <w:rPr>
                <w:rFonts w:cstheme="minorEastAsia"/>
                <w:sz w:val="21"/>
                <w:szCs w:val="21"/>
              </w:rPr>
            </w:pPr>
            <w:r>
              <w:rPr>
                <w:rFonts w:cs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pStyle w:val="730"/>
              <w:jc w:val="center"/>
              <w:rPr>
                <w:rFonts w:cstheme="minorEastAsia"/>
                <w:sz w:val="21"/>
                <w:szCs w:val="21"/>
              </w:rPr>
            </w:pPr>
            <w:r>
              <w:rPr>
                <w:rFonts w:hint="eastAsia"/>
                <w:sz w:val="21"/>
                <w:szCs w:val="21"/>
              </w:rPr>
              <w:t xml:space="preserve">安全管理员</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730"/>
              <w:jc w:val="center"/>
              <w:rPr>
                <w:rFonts w:hint="eastAsia"/>
                <w:sz w:val="21"/>
                <w:szCs w:val="21"/>
              </w:rPr>
            </w:pPr>
            <w:r>
              <w:rPr>
                <w:rFonts w:cstheme="minorEastAsia"/>
                <w:sz w:val="21"/>
                <w:szCs w:val="21"/>
              </w:rPr>
              <w:t xml:space="preserve">8</w:t>
            </w:r>
            <w:r>
              <w:rPr>
                <w:rFonts w:hint="eastAsia" w:cstheme="minorEastAsia"/>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pStyle w:val="730"/>
              <w:rPr>
                <w:rFonts w:cstheme="minorEastAsia"/>
                <w:sz w:val="21"/>
                <w:szCs w:val="21"/>
              </w:rPr>
            </w:pPr>
            <w:r>
              <w:rPr>
                <w:rFonts w:hint="eastAsia"/>
                <w:sz w:val="21"/>
                <w:szCs w:val="21"/>
              </w:rPr>
              <w:t xml:space="preserve">男性，60周岁以下，具有相关专业知识（实行</w:t>
            </w:r>
            <w:r>
              <w:rPr>
                <w:rFonts w:hint="eastAsia" w:cstheme="minorEastAsia"/>
                <w:sz w:val="21"/>
                <w:szCs w:val="21"/>
              </w:rPr>
              <w:t xml:space="preserve">两班轮岗制</w:t>
            </w:r>
            <w:r>
              <w:rPr>
                <w:rFonts w:hint="eastAsia"/>
                <w:sz w:val="21"/>
                <w:szCs w:val="21"/>
              </w:rPr>
              <w:t xml:space="preserve">）</w:t>
            </w:r>
            <w:r/>
          </w:p>
        </w:tc>
        <w:tc>
          <w:tcPr>
            <w:tcBorders>
              <w:top w:val="single" w:color="000000" w:sz="4" w:space="0"/>
              <w:left w:val="single" w:color="000000" w:sz="4" w:space="0"/>
              <w:bottom w:val="single" w:color="000000" w:sz="4" w:space="0"/>
              <w:right w:val="single" w:color="000000" w:sz="4" w:space="0"/>
            </w:tcBorders>
            <w:tcW w:w="3215" w:type="dxa"/>
            <w:vAlign w:val="center"/>
            <w:textDirection w:val="lrTb"/>
            <w:noWrap/>
          </w:tcPr>
          <w:p>
            <w:pPr>
              <w:pStyle w:val="730"/>
              <w:rPr>
                <w:rFonts w:cstheme="minorEastAsia"/>
                <w:sz w:val="21"/>
                <w:szCs w:val="21"/>
              </w:rPr>
            </w:pPr>
            <w:r>
              <w:rPr>
                <w:rFonts w:hint="eastAsia"/>
                <w:sz w:val="21"/>
                <w:szCs w:val="21"/>
              </w:rPr>
              <w:t xml:space="preserve">五官端正、身体强壮、工作责任心强、无犯罪记录，具有相关专业知识。</w:t>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pStyle w:val="730"/>
              <w:jc w:val="center"/>
              <w:rPr>
                <w:rFonts w:cstheme="minorEastAsia"/>
                <w:sz w:val="21"/>
                <w:szCs w:val="21"/>
              </w:rPr>
            </w:pPr>
            <w:r>
              <w:rPr>
                <w:rFonts w:cs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pStyle w:val="730"/>
              <w:jc w:val="center"/>
              <w:rPr>
                <w:rFonts w:cstheme="minorEastAsia"/>
                <w:sz w:val="21"/>
                <w:szCs w:val="21"/>
              </w:rPr>
            </w:pPr>
            <w:r>
              <w:rPr>
                <w:rFonts w:hint="eastAsia"/>
                <w:sz w:val="21"/>
                <w:szCs w:val="21"/>
              </w:rPr>
              <w:t xml:space="preserve">环境管理员</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730"/>
              <w:jc w:val="center"/>
              <w:rPr>
                <w:rFonts w:hint="eastAsia" w:cstheme="minorEastAsia"/>
                <w:sz w:val="21"/>
                <w:szCs w:val="21"/>
              </w:rPr>
            </w:pPr>
            <w:r>
              <w:rPr>
                <w:rFonts w:cstheme="minorEastAsia"/>
                <w:sz w:val="21"/>
                <w:szCs w:val="21"/>
              </w:rPr>
              <w:t xml:space="preserve">12</w:t>
            </w:r>
            <w:r>
              <w:rPr>
                <w:rFonts w:hint="eastAsia" w:cstheme="minorEastAsia"/>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pStyle w:val="730"/>
              <w:rPr>
                <w:rFonts w:cstheme="minorEastAsia"/>
                <w:sz w:val="21"/>
                <w:szCs w:val="21"/>
              </w:rPr>
            </w:pPr>
            <w:r>
              <w:rPr>
                <w:rFonts w:hint="eastAsia" w:cstheme="minorEastAsia"/>
                <w:sz w:val="21"/>
                <w:szCs w:val="21"/>
              </w:rPr>
              <w:t xml:space="preserve">6:</w:t>
            </w:r>
            <w:r>
              <w:rPr>
                <w:rFonts w:cstheme="minorEastAsia"/>
                <w:sz w:val="21"/>
                <w:szCs w:val="21"/>
              </w:rPr>
              <w:t xml:space="preserve">00-21</w:t>
            </w:r>
            <w:r>
              <w:rPr>
                <w:rFonts w:hint="eastAsia" w:cstheme="minorEastAsia"/>
                <w:sz w:val="21"/>
                <w:szCs w:val="21"/>
              </w:rPr>
              <w:t xml:space="preserve">:</w:t>
            </w:r>
            <w:r>
              <w:rPr>
                <w:rFonts w:cstheme="minorEastAsia"/>
                <w:sz w:val="21"/>
                <w:szCs w:val="21"/>
              </w:rPr>
              <w:t xml:space="preserve">00</w:t>
            </w:r>
            <w:r>
              <w:rPr>
                <w:rFonts w:hint="eastAsia" w:cstheme="minorEastAsia"/>
                <w:sz w:val="21"/>
                <w:szCs w:val="21"/>
              </w:rPr>
              <w:t xml:space="preserve">（上班时间随季节调整）</w:t>
            </w:r>
            <w:r/>
          </w:p>
          <w:p>
            <w:pPr>
              <w:pStyle w:val="730"/>
              <w:rPr>
                <w:rFonts w:cstheme="minorEastAsia"/>
                <w:sz w:val="21"/>
                <w:szCs w:val="21"/>
              </w:rPr>
            </w:pPr>
            <w:r>
              <w:rPr>
                <w:rFonts w:hint="eastAsia" w:cstheme="minorEastAsia"/>
                <w:sz w:val="21"/>
                <w:szCs w:val="21"/>
              </w:rPr>
              <w:t xml:space="preserve">男女不限</w:t>
            </w:r>
            <w:r/>
          </w:p>
          <w:p>
            <w:pPr>
              <w:pStyle w:val="730"/>
              <w:rPr>
                <w:rFonts w:cstheme="minorEastAsia"/>
                <w:sz w:val="21"/>
                <w:szCs w:val="21"/>
              </w:rPr>
            </w:pPr>
            <w:r>
              <w:rPr>
                <w:rFonts w:hint="eastAsia" w:cstheme="minorEastAsia"/>
                <w:sz w:val="21"/>
                <w:szCs w:val="21"/>
              </w:rPr>
              <w:t xml:space="preserve">年龄要求：男60周岁以下；女5</w:t>
            </w:r>
            <w:r>
              <w:rPr>
                <w:rFonts w:cstheme="minorEastAsia"/>
                <w:sz w:val="21"/>
                <w:szCs w:val="21"/>
              </w:rPr>
              <w:t xml:space="preserve">0</w:t>
            </w:r>
            <w:r>
              <w:rPr>
                <w:rFonts w:hint="eastAsia" w:cstheme="minorEastAsia"/>
                <w:sz w:val="21"/>
                <w:szCs w:val="21"/>
              </w:rPr>
              <w:t xml:space="preserve">周岁以下</w:t>
            </w:r>
            <w:r/>
          </w:p>
        </w:tc>
        <w:tc>
          <w:tcPr>
            <w:tcBorders>
              <w:top w:val="single" w:color="000000" w:sz="4" w:space="0"/>
              <w:left w:val="single" w:color="000000" w:sz="4" w:space="0"/>
              <w:bottom w:val="single" w:color="000000" w:sz="4" w:space="0"/>
              <w:right w:val="single" w:color="000000" w:sz="4" w:space="0"/>
            </w:tcBorders>
            <w:tcW w:w="3215" w:type="dxa"/>
            <w:vAlign w:val="center"/>
            <w:textDirection w:val="lrTb"/>
            <w:noWrap/>
          </w:tcPr>
          <w:p>
            <w:pPr>
              <w:pStyle w:val="730"/>
              <w:rPr>
                <w:rFonts w:cstheme="minorEastAsia"/>
                <w:sz w:val="21"/>
                <w:szCs w:val="21"/>
              </w:rPr>
            </w:pPr>
            <w:r>
              <w:rPr>
                <w:rFonts w:hint="eastAsia" w:cstheme="minorEastAsia"/>
                <w:sz w:val="21"/>
                <w:szCs w:val="21"/>
              </w:rPr>
              <w:t xml:space="preserve">五官端正，身体健康，能吃苦耐劳、工作认真负责并服从工作安排。</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pStyle w:val="730"/>
              <w:jc w:val="center"/>
              <w:rPr>
                <w:rFonts w:cstheme="minorEastAsia"/>
                <w:sz w:val="21"/>
                <w:szCs w:val="21"/>
              </w:rPr>
            </w:pPr>
            <w:r>
              <w:rPr>
                <w:rFonts w:cstheme="minor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pStyle w:val="730"/>
              <w:jc w:val="center"/>
              <w:rPr>
                <w:rFonts w:cstheme="minorEastAsia"/>
                <w:sz w:val="21"/>
                <w:szCs w:val="21"/>
              </w:rPr>
            </w:pPr>
            <w:r>
              <w:rPr>
                <w:rFonts w:hint="eastAsia"/>
                <w:sz w:val="21"/>
                <w:szCs w:val="21"/>
              </w:rPr>
              <w:t xml:space="preserve">河道管护员</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730"/>
              <w:jc w:val="center"/>
              <w:rPr>
                <w:rFonts w:hint="eastAsia"/>
                <w:sz w:val="21"/>
                <w:szCs w:val="21"/>
              </w:rPr>
            </w:pPr>
            <w:r>
              <w:rPr>
                <w:rFonts w:cstheme="minorEastAsia"/>
                <w:sz w:val="21"/>
                <w:szCs w:val="21"/>
              </w:rPr>
              <w:t xml:space="preserve">2</w:t>
            </w:r>
            <w:r>
              <w:rPr>
                <w:rFonts w:hint="eastAsia" w:cstheme="minorEastAsia"/>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pStyle w:val="730"/>
              <w:rPr>
                <w:rFonts w:cstheme="minorEastAsia"/>
                <w:sz w:val="21"/>
                <w:szCs w:val="21"/>
              </w:rPr>
            </w:pPr>
            <w:r>
              <w:rPr>
                <w:rFonts w:hint="eastAsia"/>
                <w:sz w:val="21"/>
                <w:szCs w:val="21"/>
              </w:rPr>
              <w:t xml:space="preserve">男性，55周岁以下</w:t>
            </w:r>
            <w:r/>
          </w:p>
        </w:tc>
        <w:tc>
          <w:tcPr>
            <w:tcBorders>
              <w:top w:val="single" w:color="000000" w:sz="4" w:space="0"/>
              <w:left w:val="single" w:color="000000" w:sz="4" w:space="0"/>
              <w:bottom w:val="single" w:color="000000" w:sz="4" w:space="0"/>
              <w:right w:val="single" w:color="000000" w:sz="4" w:space="0"/>
            </w:tcBorders>
            <w:tcW w:w="3215" w:type="dxa"/>
            <w:vAlign w:val="center"/>
            <w:textDirection w:val="lrTb"/>
            <w:noWrap/>
          </w:tcPr>
          <w:p>
            <w:pPr>
              <w:pStyle w:val="730"/>
              <w:rPr>
                <w:rFonts w:cstheme="minorEastAsia"/>
                <w:sz w:val="21"/>
                <w:szCs w:val="21"/>
              </w:rPr>
            </w:pPr>
            <w:r>
              <w:rPr>
                <w:rFonts w:hint="eastAsia"/>
                <w:sz w:val="21"/>
                <w:szCs w:val="21"/>
              </w:rPr>
              <w:t xml:space="preserve">身体健康，品行端正，工作责任心强，服从指挥，工作责任心强，有相关工作经验。</w:t>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pStyle w:val="730"/>
              <w:jc w:val="center"/>
              <w:rPr>
                <w:rFonts w:cstheme="minorEastAsia"/>
                <w:sz w:val="21"/>
                <w:szCs w:val="21"/>
              </w:rPr>
            </w:pPr>
            <w:r>
              <w:rPr>
                <w:rFonts w:cstheme="minorEastAsia"/>
                <w:sz w:val="21"/>
                <w:szCs w:val="21"/>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pStyle w:val="730"/>
              <w:jc w:val="center"/>
              <w:rPr>
                <w:rFonts w:hint="eastAsia" w:eastAsia="宋体"/>
                <w:sz w:val="21"/>
                <w:szCs w:val="21"/>
                <w:lang w:val="en-US" w:eastAsia="zh-CN"/>
              </w:rPr>
            </w:pPr>
            <w:r>
              <w:rPr>
                <w:rFonts w:hint="eastAsia"/>
                <w:sz w:val="21"/>
                <w:szCs w:val="21"/>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730"/>
              <w:jc w:val="center"/>
              <w:rPr>
                <w:rFonts w:hint="default" w:eastAsia="宋体" w:cstheme="minorEastAsia"/>
                <w:sz w:val="21"/>
                <w:szCs w:val="21"/>
                <w:lang w:val="en-US" w:eastAsia="zh-CN"/>
              </w:rPr>
            </w:pPr>
            <w:r>
              <w:rPr>
                <w:rFonts w:hint="eastAsia" w:cstheme="minorEastAsia"/>
                <w:sz w:val="21"/>
                <w:szCs w:val="21"/>
                <w:lang w:val="en-US" w:eastAsia="zh-CN"/>
              </w:rPr>
              <w:t xml:space="preserve">24人</w:t>
            </w:r>
            <w:r/>
          </w:p>
        </w:tc>
        <w:tc>
          <w:tcPr>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pStyle w:val="730"/>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215" w:type="dxa"/>
            <w:vAlign w:val="center"/>
            <w:textDirection w:val="lrTb"/>
            <w:noWrap/>
          </w:tcPr>
          <w:p>
            <w:pPr>
              <w:pStyle w:val="730"/>
              <w:rPr>
                <w:rFonts w:hint="eastAsia"/>
                <w:sz w:val="21"/>
                <w:szCs w:val="21"/>
              </w:rPr>
            </w:pPr>
            <w:r>
              <w:rPr>
                <w:rFonts w:hint="eastAsia"/>
                <w:sz w:val="21"/>
                <w:szCs w:val="21"/>
              </w:rPr>
            </w:r>
            <w:r/>
          </w:p>
        </w:tc>
      </w:tr>
    </w:tbl>
    <w:p>
      <w:pPr>
        <w:pStyle w:val="73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备注：</w:t>
      </w:r>
      <w:r/>
    </w:p>
    <w:p>
      <w:pPr>
        <w:pStyle w:val="730"/>
        <w:ind w:firstLine="420"/>
        <w:spacing w:line="360" w:lineRule="auto"/>
        <w:rPr>
          <w:rFonts w:hint="eastAsia" w:ascii="宋体" w:hAnsi="宋体" w:eastAsia="宋体" w:cs="宋体"/>
          <w:b w:val="0"/>
          <w:bCs w:val="0"/>
          <w:sz w:val="21"/>
          <w:szCs w:val="21"/>
        </w:rPr>
      </w:pPr>
      <w:r/>
      <w:bookmarkStart w:id="28" w:name="_Hlk233291198"/>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、供应商的服务人员须服从采购人的工作安排以及统一调配的要求，该等调配应与本项</w:t>
      </w:r>
      <w:r>
        <w:rPr>
          <w:rFonts w:hint="eastAsia" w:ascii="宋体" w:hAnsi="宋体" w:eastAsia="宋体" w:cs="宋体"/>
          <w:b w:val="0"/>
          <w:bCs w:val="0"/>
          <w:sz w:val="21"/>
          <w:szCs w:val="21"/>
        </w:rPr>
        <w:t xml:space="preserve">目公共安全、环境卫生、活动保障等直接相关。</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按采购人需求在节假日、大型活动期间或者项目实时所需等要求增派秩序管理力量的，</w:t>
      </w:r>
      <w:r>
        <w:rPr>
          <w:rFonts w:hint="eastAsia" w:ascii="宋体" w:hAnsi="宋体" w:eastAsia="宋体" w:cs="宋体"/>
          <w:b w:val="0"/>
          <w:bCs w:val="0"/>
          <w:sz w:val="21"/>
          <w:szCs w:val="21"/>
          <w:lang w:eastAsia="zh-CN"/>
        </w:rPr>
        <w:t xml:space="preserve">成交</w:t>
      </w:r>
      <w:r>
        <w:rPr>
          <w:rFonts w:hint="eastAsia" w:ascii="宋体" w:hAnsi="宋体" w:eastAsia="宋体" w:cs="宋体"/>
          <w:b w:val="0"/>
          <w:bCs w:val="0"/>
          <w:sz w:val="21"/>
          <w:szCs w:val="21"/>
        </w:rPr>
        <w:t xml:space="preserve">供应商可以通过增加人数或增加加班工资的方式满足采购要求，用工必须符合劳动法有关规定，项目所需的工具耗材、服装费、低值易耗品等相关费用包括在投标总价内。在合同履行进程中，若项目的核心需求出现本质性变更，</w:t>
      </w:r>
      <w:r>
        <w:rPr>
          <w:rFonts w:hint="eastAsia" w:ascii="宋体" w:hAnsi="宋体" w:eastAsia="宋体" w:cs="宋体"/>
          <w:b w:val="0"/>
          <w:bCs w:val="0"/>
          <w:sz w:val="21"/>
          <w:szCs w:val="21"/>
          <w:lang w:eastAsia="zh-CN"/>
        </w:rPr>
        <w:t xml:space="preserve">成交</w:t>
      </w:r>
      <w:r>
        <w:rPr>
          <w:rFonts w:hint="eastAsia" w:ascii="宋体" w:hAnsi="宋体" w:eastAsia="宋体" w:cs="宋体"/>
          <w:b w:val="0"/>
          <w:bCs w:val="0"/>
          <w:sz w:val="21"/>
          <w:szCs w:val="21"/>
        </w:rPr>
        <w:t xml:space="preserve">供应商应无异议地遵从采购人提出的需求调整安排，全力配合相关调整工作的推进与落实。</w:t>
      </w:r>
      <w:r/>
    </w:p>
    <w:p>
      <w:pPr>
        <w:ind w:firstLine="420"/>
        <w:spacing w:line="360" w:lineRule="auto"/>
        <w:rPr>
          <w:rFonts w:hint="eastAsia" w:ascii="宋体" w:hAnsi="宋体" w:eastAsia="宋体" w:cs="宋体"/>
          <w:b/>
          <w:bCs/>
          <w:i/>
          <w:sz w:val="21"/>
          <w:szCs w:val="21"/>
          <w:highlight w:val="none"/>
          <w:u w:val="single"/>
        </w:rPr>
      </w:pPr>
      <w:r/>
      <w:bookmarkStart w:id="29" w:name="_Hlk234852745"/>
      <w:r>
        <w:rPr>
          <w:rFonts w:hint="eastAsia" w:ascii="宋体" w:hAnsi="宋体" w:eastAsia="宋体" w:cs="宋体"/>
          <w:i/>
          <w:sz w:val="21"/>
          <w:szCs w:val="21"/>
          <w:highlight w:val="none"/>
          <w:u w:val="single"/>
          <w:lang w:val="en-US" w:eastAsia="zh-CN"/>
        </w:rPr>
        <w:t xml:space="preserve">3</w:t>
      </w:r>
      <w:r>
        <w:rPr>
          <w:rFonts w:hint="eastAsia" w:ascii="宋体" w:hAnsi="宋体" w:eastAsia="宋体" w:cs="宋体"/>
          <w:i/>
          <w:sz w:val="21"/>
          <w:szCs w:val="21"/>
          <w:highlight w:val="none"/>
          <w:u w:val="single"/>
        </w:rPr>
        <w:t xml:space="preserve">、报价应包括所有的费用（含为完成</w:t>
      </w:r>
      <w:r>
        <w:rPr>
          <w:rFonts w:hint="eastAsia" w:ascii="宋体" w:hAnsi="宋体" w:cs="宋体"/>
          <w:i/>
          <w:sz w:val="21"/>
          <w:szCs w:val="21"/>
          <w:highlight w:val="none"/>
          <w:u w:val="single"/>
          <w:lang w:eastAsia="zh-CN"/>
        </w:rPr>
        <w:t xml:space="preserve">磋商</w:t>
      </w:r>
      <w:r>
        <w:rPr>
          <w:rFonts w:hint="eastAsia" w:ascii="宋体" w:hAnsi="宋体" w:eastAsia="宋体" w:cs="宋体"/>
          <w:i/>
          <w:sz w:val="21"/>
          <w:szCs w:val="21"/>
          <w:highlight w:val="none"/>
          <w:u w:val="single"/>
        </w:rPr>
        <w:t xml:space="preserve">文件规定的服务工作所涉及到的一切相关费用）：人员工资、社会保险（养老、工伤、失业）、医疗保险（医疗、大病救助）、住房公积金、防暑降温</w:t>
      </w:r>
      <w:r>
        <w:rPr>
          <w:rFonts w:hint="eastAsia" w:ascii="宋体" w:hAnsi="宋体" w:cs="宋体"/>
          <w:i/>
          <w:sz w:val="21"/>
          <w:szCs w:val="21"/>
          <w:highlight w:val="none"/>
          <w:u w:val="single"/>
          <w:lang w:eastAsia="zh-CN"/>
        </w:rPr>
        <w:t xml:space="preserve">费</w:t>
      </w:r>
      <w:r>
        <w:rPr>
          <w:rFonts w:hint="eastAsia" w:ascii="宋体" w:hAnsi="宋体" w:eastAsia="宋体" w:cs="宋体"/>
          <w:i/>
          <w:sz w:val="21"/>
          <w:szCs w:val="21"/>
          <w:highlight w:val="none"/>
          <w:u w:val="single"/>
        </w:rPr>
        <w:t xml:space="preserve">、法定节假日加班费、节假日福利</w:t>
      </w:r>
      <w:r>
        <w:rPr>
          <w:rFonts w:hint="eastAsia" w:ascii="宋体" w:hAnsi="宋体" w:cs="宋体"/>
          <w:i/>
          <w:sz w:val="21"/>
          <w:szCs w:val="21"/>
          <w:highlight w:val="none"/>
          <w:u w:val="single"/>
          <w:lang w:eastAsia="zh-CN"/>
        </w:rPr>
        <w:t xml:space="preserve">、</w:t>
      </w:r>
      <w:r>
        <w:rPr>
          <w:rFonts w:hint="eastAsia" w:ascii="宋体" w:hAnsi="宋体" w:eastAsia="宋体" w:cs="宋体"/>
          <w:i/>
          <w:sz w:val="21"/>
          <w:szCs w:val="21"/>
          <w:highlight w:val="none"/>
          <w:u w:val="single"/>
        </w:rPr>
        <w:t xml:space="preserve">服装费、环境管护工具耗材费、垃圾清运费、管理费、税费及</w:t>
      </w:r>
      <w:r>
        <w:rPr>
          <w:rFonts w:hint="eastAsia" w:ascii="宋体" w:hAnsi="宋体" w:cs="宋体"/>
          <w:i/>
          <w:sz w:val="21"/>
          <w:szCs w:val="21"/>
          <w:highlight w:val="none"/>
          <w:u w:val="single"/>
          <w:lang w:eastAsia="zh-CN"/>
        </w:rPr>
        <w:t xml:space="preserve">供应商</w:t>
      </w:r>
      <w:r>
        <w:rPr>
          <w:rFonts w:hint="eastAsia" w:ascii="宋体" w:hAnsi="宋体" w:eastAsia="宋体" w:cs="宋体"/>
          <w:i/>
          <w:sz w:val="21"/>
          <w:szCs w:val="21"/>
          <w:highlight w:val="none"/>
          <w:u w:val="single"/>
        </w:rPr>
        <w:t xml:space="preserve">自行考虑的其他费用。因政策调整导致人工费用上涨的风险由供应商自行承担，不得因此向采购人要求追加任何费用。</w:t>
      </w:r>
      <w:r>
        <w:rPr>
          <w:rFonts w:hint="eastAsia" w:ascii="宋体" w:hAnsi="宋体" w:eastAsia="宋体" w:cs="宋体"/>
          <w:b/>
          <w:bCs/>
          <w:i/>
          <w:sz w:val="21"/>
          <w:szCs w:val="21"/>
          <w:highlight w:val="none"/>
          <w:u w:val="single"/>
        </w:rPr>
        <w:t xml:space="preserve">（提供承诺函，格式自拟，系统上传）。</w:t>
      </w:r>
      <w:bookmarkEnd w:id="29"/>
      <w:r/>
      <w:r/>
    </w:p>
    <w:p>
      <w:pPr>
        <w:ind w:firstLine="435"/>
        <w:spacing w:line="360" w:lineRule="auto"/>
        <w:rPr>
          <w:rFonts w:hint="eastAsia" w:ascii="宋体" w:hAnsi="宋体" w:eastAsia="宋体" w:cs="宋体"/>
          <w:i/>
          <w:sz w:val="21"/>
          <w:szCs w:val="21"/>
          <w:highlight w:val="none"/>
          <w:u w:val="single"/>
        </w:rPr>
      </w:pPr>
      <w:r>
        <w:rPr>
          <w:rFonts w:hint="eastAsia" w:ascii="宋体" w:hAnsi="宋体" w:cs="宋体"/>
          <w:i/>
          <w:sz w:val="21"/>
          <w:szCs w:val="21"/>
          <w:highlight w:val="none"/>
          <w:u w:val="single"/>
          <w:lang w:val="en-US" w:eastAsia="zh-CN"/>
        </w:rPr>
        <w:t xml:space="preserve">4</w:t>
      </w:r>
      <w:r>
        <w:rPr>
          <w:rFonts w:hint="eastAsia" w:ascii="宋体" w:hAnsi="宋体" w:eastAsia="宋体" w:cs="宋体"/>
          <w:i/>
          <w:sz w:val="21"/>
          <w:szCs w:val="21"/>
          <w:highlight w:val="none"/>
          <w:u w:val="single"/>
        </w:rPr>
        <w:t xml:space="preserve">、</w:t>
      </w:r>
      <w:r>
        <w:rPr>
          <w:rFonts w:hint="eastAsia" w:ascii="宋体" w:hAnsi="宋体" w:cs="宋体"/>
          <w:i/>
          <w:sz w:val="21"/>
          <w:szCs w:val="21"/>
          <w:highlight w:val="none"/>
          <w:u w:val="single"/>
          <w:lang w:eastAsia="zh-CN"/>
        </w:rPr>
        <w:t xml:space="preserve">供应商</w:t>
      </w:r>
      <w:r>
        <w:rPr>
          <w:rFonts w:hint="eastAsia" w:ascii="宋体" w:hAnsi="宋体" w:eastAsia="宋体" w:cs="宋体"/>
          <w:i/>
          <w:sz w:val="21"/>
          <w:szCs w:val="21"/>
          <w:highlight w:val="none"/>
          <w:u w:val="single"/>
        </w:rPr>
        <w:t xml:space="preserve">报价时，人员工资低于扬州市最低工资标准及未依法</w:t>
      </w:r>
      <w:r>
        <w:rPr>
          <w:rFonts w:hint="eastAsia" w:ascii="宋体" w:hAnsi="宋体" w:cs="宋体"/>
          <w:i/>
          <w:sz w:val="21"/>
          <w:szCs w:val="21"/>
          <w:highlight w:val="none"/>
          <w:u w:val="single"/>
          <w:lang w:eastAsia="zh-CN"/>
        </w:rPr>
        <w:t xml:space="preserve">全员</w:t>
      </w:r>
      <w:r>
        <w:rPr>
          <w:rFonts w:hint="eastAsia" w:ascii="宋体" w:hAnsi="宋体" w:eastAsia="宋体" w:cs="宋体"/>
          <w:i/>
          <w:sz w:val="21"/>
          <w:szCs w:val="21"/>
          <w:highlight w:val="none"/>
          <w:u w:val="single"/>
        </w:rPr>
        <w:t xml:space="preserve">测算缴纳社会保险、医疗保险、住房公积金的作无效报价处理。</w:t>
      </w:r>
      <w:r/>
    </w:p>
    <w:p>
      <w:pPr>
        <w:ind w:firstLine="420"/>
        <w:spacing w:line="360" w:lineRule="auto"/>
        <w:rPr>
          <w:rFonts w:hint="eastAsia" w:ascii="宋体" w:hAnsi="宋体" w:cs="宋体"/>
          <w:i/>
          <w:sz w:val="21"/>
          <w:szCs w:val="21"/>
          <w:u w:val="single"/>
          <w:lang w:val="en-US" w:eastAsia="zh-CN"/>
        </w:rPr>
      </w:pPr>
      <w:r>
        <w:rPr>
          <w:rFonts w:hint="eastAsia" w:ascii="宋体" w:hAnsi="宋体" w:cs="宋体"/>
          <w:i/>
          <w:sz w:val="21"/>
          <w:szCs w:val="21"/>
          <w:highlight w:val="none"/>
          <w:u w:val="single"/>
          <w:lang w:val="en-US" w:eastAsia="zh-CN"/>
        </w:rPr>
        <w:t xml:space="preserve">5、其中岗位人员工资设定标准：①项目经理：月工资不低于4000元，②安全管理</w:t>
      </w:r>
      <w:r>
        <w:rPr>
          <w:rFonts w:hint="eastAsia" w:ascii="宋体" w:hAnsi="宋体" w:cs="宋体"/>
          <w:i/>
          <w:sz w:val="21"/>
          <w:szCs w:val="21"/>
          <w:u w:val="single"/>
          <w:lang w:val="en-US" w:eastAsia="zh-CN"/>
        </w:rPr>
        <w:t xml:space="preserve">员：月工资不低于2970元（实行12小时高负荷工作制）；③管理员（兼电工）：月工资不低于3500元。</w:t>
      </w:r>
      <w:r/>
    </w:p>
    <w:p>
      <w:pPr>
        <w:ind w:firstLine="420"/>
        <w:spacing w:line="360" w:lineRule="auto"/>
        <w:rPr>
          <w:rFonts w:hint="eastAsia" w:ascii="宋体" w:hAnsi="宋体" w:eastAsia="宋体" w:cs="宋体"/>
          <w:i/>
          <w:sz w:val="21"/>
          <w:szCs w:val="21"/>
          <w:u w:val="single"/>
        </w:rPr>
      </w:pPr>
      <w:r>
        <w:rPr>
          <w:rFonts w:hint="eastAsia" w:ascii="宋体" w:hAnsi="宋体" w:cs="宋体"/>
          <w:i/>
          <w:sz w:val="21"/>
          <w:szCs w:val="21"/>
          <w:u w:val="single"/>
          <w:lang w:val="en-US" w:eastAsia="zh-CN"/>
        </w:rPr>
        <w:t xml:space="preserve">6</w:t>
      </w:r>
      <w:r>
        <w:rPr>
          <w:rFonts w:hint="eastAsia" w:ascii="宋体" w:hAnsi="宋体" w:eastAsia="宋体" w:cs="宋体"/>
          <w:i/>
          <w:sz w:val="21"/>
          <w:szCs w:val="21"/>
          <w:u w:val="single"/>
        </w:rPr>
        <w:t xml:space="preserve">、采购人与</w:t>
      </w:r>
      <w:r>
        <w:rPr>
          <w:rFonts w:hint="eastAsia" w:ascii="宋体" w:hAnsi="宋体" w:cs="宋体"/>
          <w:i/>
          <w:sz w:val="21"/>
          <w:szCs w:val="21"/>
          <w:u w:val="single"/>
          <w:lang w:eastAsia="zh-CN"/>
        </w:rPr>
        <w:t xml:space="preserve">成交</w:t>
      </w:r>
      <w:r>
        <w:rPr>
          <w:rFonts w:hint="eastAsia" w:ascii="宋体" w:hAnsi="宋体" w:eastAsia="宋体" w:cs="宋体"/>
          <w:i/>
          <w:sz w:val="21"/>
          <w:szCs w:val="21"/>
          <w:u w:val="single"/>
        </w:rPr>
        <w:t xml:space="preserve">供应商员工不发生任何劳动和雇佣关系，派驻本项目服务人员由</w:t>
      </w:r>
      <w:r>
        <w:rPr>
          <w:rFonts w:hint="eastAsia" w:ascii="宋体" w:hAnsi="宋体" w:cs="宋体"/>
          <w:i/>
          <w:sz w:val="21"/>
          <w:szCs w:val="21"/>
          <w:u w:val="single"/>
          <w:lang w:eastAsia="zh-CN"/>
        </w:rPr>
        <w:t xml:space="preserve">成交</w:t>
      </w:r>
      <w:r>
        <w:rPr>
          <w:rFonts w:hint="eastAsia" w:ascii="宋体" w:hAnsi="宋体" w:eastAsia="宋体" w:cs="宋体"/>
          <w:i/>
          <w:sz w:val="21"/>
          <w:szCs w:val="21"/>
          <w:u w:val="single"/>
        </w:rPr>
        <w:t xml:space="preserve">供应商自行管理，</w:t>
      </w:r>
      <w:r>
        <w:rPr>
          <w:rFonts w:hint="eastAsia" w:ascii="宋体" w:hAnsi="宋体" w:cs="宋体"/>
          <w:i/>
          <w:sz w:val="21"/>
          <w:szCs w:val="21"/>
          <w:u w:val="single"/>
          <w:lang w:eastAsia="zh-CN"/>
        </w:rPr>
        <w:t xml:space="preserve">成交</w:t>
      </w:r>
      <w:r>
        <w:rPr>
          <w:rFonts w:hint="eastAsia" w:ascii="宋体" w:hAnsi="宋体" w:eastAsia="宋体" w:cs="宋体"/>
          <w:i/>
          <w:sz w:val="21"/>
          <w:szCs w:val="21"/>
          <w:u w:val="single"/>
        </w:rPr>
        <w:t xml:space="preserve">供应商及派驻本项目服务人员应遵守安全操作规章制度，</w:t>
      </w:r>
      <w:r>
        <w:rPr>
          <w:rFonts w:hint="eastAsia" w:ascii="宋体" w:hAnsi="宋体" w:cs="宋体"/>
          <w:i/>
          <w:sz w:val="21"/>
          <w:szCs w:val="21"/>
          <w:u w:val="single"/>
          <w:lang w:eastAsia="zh-CN"/>
        </w:rPr>
        <w:t xml:space="preserve">成交</w:t>
      </w:r>
      <w:r>
        <w:rPr>
          <w:rFonts w:hint="eastAsia" w:ascii="宋体" w:hAnsi="宋体" w:eastAsia="宋体" w:cs="宋体"/>
          <w:i/>
          <w:sz w:val="21"/>
          <w:szCs w:val="21"/>
          <w:u w:val="single"/>
        </w:rPr>
        <w:t xml:space="preserve">供应商员工在本项目履约过程中若发生一切意外、人身伤害、工伤等事故，均由</w:t>
      </w:r>
      <w:r>
        <w:rPr>
          <w:rFonts w:hint="eastAsia" w:ascii="宋体" w:hAnsi="宋体" w:cs="宋体"/>
          <w:i/>
          <w:sz w:val="21"/>
          <w:szCs w:val="21"/>
          <w:u w:val="single"/>
          <w:lang w:eastAsia="zh-CN"/>
        </w:rPr>
        <w:t xml:space="preserve">成交</w:t>
      </w:r>
      <w:r>
        <w:rPr>
          <w:rFonts w:hint="eastAsia" w:ascii="宋体" w:hAnsi="宋体" w:eastAsia="宋体" w:cs="宋体"/>
          <w:i/>
          <w:sz w:val="21"/>
          <w:szCs w:val="21"/>
          <w:u w:val="single"/>
        </w:rPr>
        <w:t xml:space="preserve">供应商自行负责，采购人不承担任何责任。如</w:t>
      </w:r>
      <w:r>
        <w:rPr>
          <w:rFonts w:hint="eastAsia" w:ascii="宋体" w:hAnsi="宋体" w:cs="宋体"/>
          <w:i/>
          <w:sz w:val="21"/>
          <w:szCs w:val="21"/>
          <w:u w:val="single"/>
          <w:lang w:eastAsia="zh-CN"/>
        </w:rPr>
        <w:t xml:space="preserve">成交</w:t>
      </w:r>
      <w:r>
        <w:rPr>
          <w:rFonts w:hint="eastAsia" w:ascii="宋体" w:hAnsi="宋体" w:eastAsia="宋体" w:cs="宋体"/>
          <w:i/>
          <w:sz w:val="21"/>
          <w:szCs w:val="21"/>
          <w:u w:val="single"/>
        </w:rPr>
        <w:t xml:space="preserve">供应商员工在上班期间（包括上下班途中）发生任何安全责任事故，由</w:t>
      </w:r>
      <w:r>
        <w:rPr>
          <w:rFonts w:hint="eastAsia" w:ascii="宋体" w:hAnsi="宋体" w:cs="宋体"/>
          <w:i/>
          <w:sz w:val="21"/>
          <w:szCs w:val="21"/>
          <w:u w:val="single"/>
          <w:lang w:eastAsia="zh-CN"/>
        </w:rPr>
        <w:t xml:space="preserve">成交</w:t>
      </w:r>
      <w:r>
        <w:rPr>
          <w:rFonts w:hint="eastAsia" w:ascii="宋体" w:hAnsi="宋体" w:eastAsia="宋体" w:cs="宋体"/>
          <w:i/>
          <w:sz w:val="21"/>
          <w:szCs w:val="21"/>
          <w:u w:val="single"/>
        </w:rPr>
        <w:t xml:space="preserve">供应商按国家相关规定处置。</w:t>
      </w:r>
      <w:r>
        <w:rPr>
          <w:rFonts w:hint="eastAsia" w:ascii="宋体" w:hAnsi="宋体" w:cs="宋体"/>
          <w:i/>
          <w:sz w:val="21"/>
          <w:szCs w:val="21"/>
          <w:u w:val="single"/>
          <w:lang w:eastAsia="zh-CN"/>
        </w:rPr>
        <w:t xml:space="preserve">成交</w:t>
      </w:r>
      <w:r>
        <w:rPr>
          <w:rFonts w:hint="eastAsia" w:ascii="宋体" w:hAnsi="宋体" w:eastAsia="宋体" w:cs="宋体"/>
          <w:i/>
          <w:sz w:val="21"/>
          <w:szCs w:val="21"/>
          <w:u w:val="single"/>
        </w:rPr>
        <w:t xml:space="preserve">人必须为服务于本项目的人员全员购买意外伤害险（合同签订30天内购买到位，不予履行的，采购人有权终止合同）</w:t>
      </w:r>
      <w:r>
        <w:rPr>
          <w:rFonts w:hint="eastAsia" w:ascii="宋体" w:hAnsi="宋体" w:eastAsia="宋体" w:cs="宋体"/>
          <w:b/>
          <w:bCs/>
          <w:i/>
          <w:color w:val="auto"/>
          <w:sz w:val="21"/>
          <w:szCs w:val="21"/>
          <w:highlight w:val="none"/>
          <w:u w:val="single"/>
        </w:rPr>
        <w:t xml:space="preserve">（提供承诺函，格式自拟，系统上传）</w:t>
      </w:r>
      <w:r>
        <w:rPr>
          <w:rFonts w:hint="eastAsia" w:ascii="宋体" w:hAnsi="宋体" w:eastAsia="宋体" w:cs="宋体"/>
          <w:i/>
          <w:sz w:val="21"/>
          <w:szCs w:val="21"/>
          <w:u w:val="single"/>
        </w:rPr>
        <w:t xml:space="preserve">。</w:t>
      </w:r>
      <w:r/>
    </w:p>
    <w:p>
      <w:pPr>
        <w:ind w:firstLine="420"/>
        <w:spacing w:line="360" w:lineRule="auto"/>
        <w:rPr>
          <w:rFonts w:hint="eastAsia" w:ascii="宋体" w:hAnsi="宋体" w:eastAsia="宋体" w:cs="宋体"/>
          <w:i/>
          <w:sz w:val="21"/>
          <w:szCs w:val="21"/>
        </w:rPr>
      </w:pPr>
      <w:r>
        <w:rPr>
          <w:rFonts w:hint="eastAsia" w:ascii="宋体" w:hAnsi="宋体" w:eastAsia="宋体" w:cs="宋体"/>
          <w:i/>
          <w:sz w:val="21"/>
          <w:szCs w:val="21"/>
          <w:u w:val="single"/>
          <w:lang w:val="en-US" w:eastAsia="zh-CN"/>
        </w:rPr>
        <w:t xml:space="preserve">7</w:t>
      </w:r>
      <w:r>
        <w:rPr>
          <w:rFonts w:hint="eastAsia" w:ascii="宋体" w:hAnsi="宋体" w:eastAsia="宋体" w:cs="宋体"/>
          <w:i/>
          <w:sz w:val="21"/>
          <w:szCs w:val="21"/>
          <w:u w:val="single"/>
        </w:rPr>
        <w:t xml:space="preserve">、</w:t>
      </w:r>
      <w:r>
        <w:rPr>
          <w:rFonts w:hint="eastAsia" w:ascii="宋体" w:hAnsi="宋体" w:cs="宋体"/>
          <w:i/>
          <w:sz w:val="21"/>
          <w:szCs w:val="21"/>
          <w:u w:val="single"/>
          <w:lang w:eastAsia="zh-CN"/>
        </w:rPr>
        <w:t xml:space="preserve">供应商</w:t>
      </w:r>
      <w:r>
        <w:rPr>
          <w:rFonts w:hint="eastAsia" w:ascii="宋体" w:hAnsi="宋体" w:eastAsia="宋体" w:cs="宋体"/>
          <w:i/>
          <w:sz w:val="21"/>
          <w:szCs w:val="21"/>
          <w:u w:val="single"/>
        </w:rPr>
        <w:t xml:space="preserve">须承诺合同签订后实施服务前，将项目人员花名册交予采购人，</w:t>
      </w:r>
      <w:r>
        <w:rPr>
          <w:rFonts w:hint="eastAsia" w:ascii="宋体" w:hAnsi="宋体" w:cs="宋体"/>
          <w:i/>
          <w:sz w:val="21"/>
          <w:szCs w:val="21"/>
          <w:u w:val="single"/>
          <w:lang w:eastAsia="zh-CN"/>
        </w:rPr>
        <w:t xml:space="preserve">响应</w:t>
      </w:r>
      <w:r>
        <w:rPr>
          <w:rFonts w:hint="eastAsia" w:ascii="宋体" w:hAnsi="宋体" w:eastAsia="宋体" w:cs="宋体"/>
          <w:i/>
          <w:sz w:val="21"/>
          <w:szCs w:val="21"/>
          <w:u w:val="single"/>
        </w:rPr>
        <w:t xml:space="preserve">文件中承诺的项目负责人必须到岗并符合</w:t>
      </w:r>
      <w:r>
        <w:rPr>
          <w:rFonts w:hint="eastAsia" w:ascii="宋体" w:hAnsi="宋体" w:cs="宋体"/>
          <w:i/>
          <w:sz w:val="21"/>
          <w:szCs w:val="21"/>
          <w:u w:val="single"/>
          <w:lang w:eastAsia="zh-CN"/>
        </w:rPr>
        <w:t xml:space="preserve">响应</w:t>
      </w:r>
      <w:r>
        <w:rPr>
          <w:rFonts w:hint="eastAsia" w:ascii="宋体" w:hAnsi="宋体" w:eastAsia="宋体" w:cs="宋体"/>
          <w:i/>
          <w:sz w:val="21"/>
          <w:szCs w:val="21"/>
          <w:u w:val="single"/>
        </w:rPr>
        <w:t xml:space="preserve">文件中承诺的学历、职称、任职经历等；所有人员更换需符合</w:t>
      </w:r>
      <w:r>
        <w:rPr>
          <w:rFonts w:hint="eastAsia" w:ascii="宋体" w:hAnsi="宋体" w:cs="宋体"/>
          <w:i/>
          <w:sz w:val="21"/>
          <w:szCs w:val="21"/>
          <w:u w:val="single"/>
          <w:lang w:eastAsia="zh-CN"/>
        </w:rPr>
        <w:t xml:space="preserve">磋商</w:t>
      </w:r>
      <w:r>
        <w:rPr>
          <w:rFonts w:hint="eastAsia" w:ascii="宋体" w:hAnsi="宋体" w:eastAsia="宋体" w:cs="宋体"/>
          <w:i/>
          <w:sz w:val="21"/>
          <w:szCs w:val="21"/>
          <w:u w:val="single"/>
        </w:rPr>
        <w:t xml:space="preserve">文件要求，及时更新花名册并向采购人报备；项目经理未经采购人允许不得换人。</w:t>
      </w:r>
      <w:r>
        <w:rPr>
          <w:rFonts w:hint="eastAsia" w:ascii="宋体" w:hAnsi="宋体" w:eastAsia="宋体" w:cs="宋体"/>
          <w:b/>
          <w:bCs/>
          <w:i/>
          <w:color w:val="auto"/>
          <w:sz w:val="21"/>
          <w:szCs w:val="21"/>
          <w:highlight w:val="none"/>
          <w:u w:val="single"/>
        </w:rPr>
        <w:t xml:space="preserve">（提供承诺函，格式自拟，系统上传）</w:t>
      </w:r>
      <w:r>
        <w:rPr>
          <w:rFonts w:hint="eastAsia" w:ascii="宋体" w:hAnsi="宋体" w:eastAsia="宋体" w:cs="宋体"/>
          <w:i/>
          <w:sz w:val="21"/>
          <w:szCs w:val="21"/>
          <w:u w:val="single"/>
        </w:rPr>
        <w:t xml:space="preserve">。</w:t>
      </w:r>
      <w:r/>
    </w:p>
    <w:p>
      <w:pPr>
        <w:ind w:firstLine="420"/>
        <w:spacing w:line="360" w:lineRule="auto"/>
        <w:rPr>
          <w:rFonts w:hint="eastAsia" w:ascii="宋体" w:hAnsi="宋体" w:eastAsia="宋体" w:cs="宋体"/>
          <w:i/>
          <w:sz w:val="21"/>
          <w:szCs w:val="21"/>
        </w:rPr>
      </w:pPr>
      <w:r>
        <w:rPr>
          <w:rFonts w:hint="eastAsia" w:ascii="宋体" w:hAnsi="宋体" w:eastAsia="宋体" w:cs="宋体"/>
          <w:i/>
          <w:sz w:val="21"/>
          <w:szCs w:val="21"/>
          <w:u w:val="single"/>
          <w:lang w:val="en-US" w:eastAsia="zh-CN"/>
        </w:rPr>
        <w:t xml:space="preserve">8</w:t>
      </w:r>
      <w:r>
        <w:rPr>
          <w:rFonts w:hint="eastAsia" w:ascii="宋体" w:hAnsi="宋体" w:eastAsia="宋体" w:cs="宋体"/>
          <w:i/>
          <w:sz w:val="21"/>
          <w:szCs w:val="21"/>
          <w:u w:val="single"/>
        </w:rPr>
        <w:t xml:space="preserve">、合同履行中采购人发现项目人员不符合要求的，</w:t>
      </w:r>
      <w:r>
        <w:rPr>
          <w:rFonts w:hint="eastAsia" w:ascii="宋体" w:hAnsi="宋体" w:cs="宋体"/>
          <w:i/>
          <w:sz w:val="21"/>
          <w:szCs w:val="21"/>
          <w:u w:val="single"/>
          <w:lang w:eastAsia="zh-CN"/>
        </w:rPr>
        <w:t xml:space="preserve">成交</w:t>
      </w:r>
      <w:r>
        <w:rPr>
          <w:rFonts w:hint="eastAsia" w:ascii="宋体" w:hAnsi="宋体" w:eastAsia="宋体" w:cs="宋体"/>
          <w:i/>
          <w:sz w:val="21"/>
          <w:szCs w:val="21"/>
          <w:u w:val="single"/>
        </w:rPr>
        <w:t xml:space="preserve">供应商三天内进行调整，不予调整的，采购人有权终止合同。</w:t>
      </w:r>
      <w:r/>
    </w:p>
    <w:p>
      <w:pPr>
        <w:pStyle w:val="730"/>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上述内容之外的节假日、非服务时间段值班等临时需要增加的用工列入计时工，由采购人根据重大活动或应急任务等具体情况进行相关用工，履约过程中按照25元/小时的价格结合实际发生量进行结算。由合同双方确认数量后实施，否则合同结算时不予认可。</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作息时间要求</w:t>
      </w:r>
      <w:r/>
    </w:p>
    <w:p>
      <w:pPr>
        <w:ind w:firstLine="422"/>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rPr>
        <w:t xml:space="preserve">项目经理</w:t>
      </w:r>
      <w:r>
        <w:rPr>
          <w:rFonts w:hint="eastAsia" w:ascii="宋体" w:hAnsi="宋体" w:eastAsia="宋体" w:cs="宋体"/>
          <w:b/>
          <w:bCs/>
          <w:sz w:val="21"/>
          <w:szCs w:val="21"/>
          <w:highlight w:val="none"/>
          <w:lang w:eastAsia="zh-CN"/>
        </w:rPr>
        <w:t xml:space="preserve">：</w:t>
      </w:r>
      <w:r>
        <w:rPr>
          <w:rFonts w:hint="eastAsia" w:ascii="宋体" w:hAnsi="宋体" w:eastAsia="宋体" w:cs="宋体"/>
          <w:sz w:val="21"/>
          <w:szCs w:val="21"/>
          <w:highlight w:val="none"/>
          <w:lang w:val="en-US" w:eastAsia="zh-CN"/>
        </w:rPr>
        <w:t xml:space="preserve">每天八小时工作制</w:t>
      </w:r>
      <w:r/>
    </w:p>
    <w:p>
      <w:pPr>
        <w:ind w:firstLine="422"/>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 xml:space="preserve">管理员（兼电工）</w:t>
      </w:r>
      <w:r>
        <w:rPr>
          <w:rFonts w:hint="eastAsia" w:ascii="宋体" w:hAnsi="宋体" w:eastAsia="宋体" w:cs="宋体"/>
          <w:b/>
          <w:bCs/>
          <w:sz w:val="21"/>
          <w:szCs w:val="21"/>
          <w:highlight w:val="none"/>
          <w:lang w:eastAsia="zh-CN"/>
        </w:rPr>
        <w:t xml:space="preserve">：</w:t>
      </w:r>
      <w:r>
        <w:rPr>
          <w:rFonts w:hint="eastAsia" w:ascii="宋体" w:hAnsi="宋体" w:eastAsia="宋体" w:cs="宋体"/>
          <w:sz w:val="21"/>
          <w:szCs w:val="21"/>
          <w:highlight w:val="none"/>
          <w:lang w:val="en-US" w:eastAsia="zh-CN"/>
        </w:rPr>
        <w:t xml:space="preserve">每天八小时工作制</w:t>
      </w:r>
      <w:r/>
    </w:p>
    <w:p>
      <w:pPr>
        <w:ind w:firstLine="422"/>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rPr>
        <w:t xml:space="preserve">安全管理员</w:t>
      </w:r>
      <w:r>
        <w:rPr>
          <w:rFonts w:hint="eastAsia" w:ascii="宋体" w:hAnsi="宋体" w:eastAsia="宋体" w:cs="宋体"/>
          <w:b/>
          <w:bCs/>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2班制，每班12小时</w:t>
      </w:r>
      <w:r/>
    </w:p>
    <w:p>
      <w:pPr>
        <w:ind w:firstLine="422"/>
        <w:jc w:val="left"/>
        <w:keepLines w:val="0"/>
        <w:keepNext w:val="0"/>
        <w:pageBreakBefore w:val="0"/>
        <w:spacing w:line="36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环境管理员</w:t>
      </w:r>
      <w:r>
        <w:rPr>
          <w:rFonts w:hint="eastAsia" w:ascii="宋体" w:hAnsi="宋体" w:eastAsia="宋体" w:cs="宋体"/>
          <w:b/>
          <w:bCs/>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白班：</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0-1</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0</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午休2小时</w:t>
      </w:r>
      <w:r>
        <w:rPr>
          <w:rFonts w:hint="eastAsia" w:ascii="宋体" w:hAnsi="宋体" w:eastAsia="宋体" w:cs="宋体"/>
          <w:bCs/>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晚班：</w:t>
      </w: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0-21：</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休息0.5小时/1小时</w:t>
      </w:r>
      <w:r>
        <w:rPr>
          <w:rFonts w:hint="eastAsia" w:ascii="宋体" w:hAnsi="宋体" w:eastAsia="宋体" w:cs="宋体"/>
          <w:color w:val="auto"/>
          <w:sz w:val="21"/>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 xml:space="preserve">河道管护员</w:t>
      </w:r>
      <w:r>
        <w:rPr>
          <w:rFonts w:hint="eastAsia" w:ascii="宋体" w:hAnsi="宋体" w:eastAsia="宋体" w:cs="宋体"/>
          <w:b/>
          <w:bCs/>
          <w:sz w:val="21"/>
          <w:szCs w:val="21"/>
          <w:highlight w:val="none"/>
          <w:lang w:eastAsia="zh-CN"/>
        </w:rPr>
        <w:t xml:space="preserve">：</w:t>
      </w:r>
      <w:r>
        <w:rPr>
          <w:rFonts w:hint="eastAsia" w:ascii="宋体" w:hAnsi="宋体" w:eastAsia="宋体" w:cs="宋体"/>
          <w:sz w:val="21"/>
          <w:szCs w:val="21"/>
          <w:highlight w:val="none"/>
          <w:lang w:val="en-US" w:eastAsia="zh-CN"/>
        </w:rPr>
        <w:t xml:space="preserve">每天八小时工作制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上六休一，</w:t>
      </w:r>
      <w:r>
        <w:rPr>
          <w:rFonts w:hint="eastAsia" w:ascii="宋体" w:hAnsi="宋体" w:eastAsia="宋体" w:cs="宋体"/>
          <w:color w:val="auto"/>
          <w:sz w:val="21"/>
          <w:szCs w:val="21"/>
          <w:highlight w:val="none"/>
        </w:rPr>
        <w:t xml:space="preserve">要求法定节假日在岗</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作息时间</w:t>
      </w:r>
      <w:r>
        <w:rPr>
          <w:rFonts w:hint="eastAsia" w:ascii="宋体" w:hAnsi="宋体" w:eastAsia="宋体" w:cs="宋体"/>
          <w:color w:val="auto"/>
          <w:sz w:val="21"/>
          <w:szCs w:val="21"/>
          <w:highlight w:val="none"/>
          <w:lang w:val="en-US" w:eastAsia="zh-CN"/>
        </w:rPr>
        <w:t xml:space="preserve">随</w:t>
      </w:r>
      <w:r>
        <w:rPr>
          <w:rFonts w:hint="eastAsia" w:ascii="宋体" w:hAnsi="宋体" w:eastAsia="宋体" w:cs="宋体"/>
          <w:color w:val="auto"/>
          <w:sz w:val="21"/>
          <w:szCs w:val="21"/>
          <w:highlight w:val="none"/>
        </w:rPr>
        <w:t xml:space="preserve">季节变化</w:t>
      </w:r>
      <w:r>
        <w:rPr>
          <w:rFonts w:hint="eastAsia" w:ascii="宋体" w:hAnsi="宋体" w:eastAsia="宋体" w:cs="宋体"/>
          <w:color w:val="auto"/>
          <w:sz w:val="21"/>
          <w:szCs w:val="21"/>
          <w:highlight w:val="none"/>
          <w:lang w:val="en-US" w:eastAsia="zh-CN"/>
        </w:rPr>
        <w:t xml:space="preserve">做</w:t>
      </w:r>
      <w:r>
        <w:rPr>
          <w:rFonts w:hint="eastAsia" w:ascii="宋体" w:hAnsi="宋体" w:eastAsia="宋体" w:cs="宋体"/>
          <w:color w:val="auto"/>
          <w:sz w:val="21"/>
          <w:szCs w:val="21"/>
          <w:highlight w:val="none"/>
        </w:rPr>
        <w:t xml:space="preserve">相应调整。作息时间为采购人招标采购服务在岗时间要求，用工必须符合劳动法有关规定。</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机械设备、设施配置要求</w:t>
      </w:r>
      <w:r/>
    </w:p>
    <w:p>
      <w:pPr>
        <w:ind w:firstLine="480"/>
        <w:jc w:val="both"/>
        <w:spacing w:line="360" w:lineRule="auto"/>
        <w:rPr>
          <w:rFonts w:hint="eastAsia" w:ascii="宋体" w:hAnsi="宋体" w:eastAsia="宋体" w:cs="宋体"/>
          <w:b/>
          <w:bCs/>
          <w:i/>
          <w:iCs/>
          <w:color w:val="auto"/>
          <w:sz w:val="21"/>
          <w:szCs w:val="21"/>
          <w:highlight w:val="none"/>
          <w:u w:val="single"/>
          <w:lang w:val="en-US"/>
        </w:rPr>
      </w:pPr>
      <w:r>
        <w:rPr>
          <w:rFonts w:hint="eastAsia" w:ascii="宋体" w:hAnsi="宋体" w:eastAsia="宋体" w:cs="宋体"/>
          <w:i/>
          <w:iCs/>
          <w:color w:val="auto"/>
          <w:sz w:val="21"/>
          <w:szCs w:val="21"/>
          <w:highlight w:val="none"/>
          <w:u w:val="single"/>
          <w:lang w:val="en-US" w:eastAsia="zh-CN"/>
        </w:rPr>
        <w:t xml:space="preserve">1、</w:t>
      </w:r>
      <w:r>
        <w:rPr>
          <w:rFonts w:hint="eastAsia" w:ascii="宋体" w:hAnsi="宋体" w:cs="宋体"/>
          <w:i/>
          <w:iCs/>
          <w:color w:val="auto"/>
          <w:sz w:val="21"/>
          <w:szCs w:val="21"/>
          <w:highlight w:val="none"/>
          <w:u w:val="single"/>
          <w:lang w:val="en-US" w:eastAsia="zh-CN"/>
        </w:rPr>
        <w:t xml:space="preserve">成交供应商</w:t>
      </w:r>
      <w:r>
        <w:rPr>
          <w:rFonts w:hint="eastAsia" w:ascii="宋体" w:hAnsi="宋体" w:eastAsia="宋体" w:cs="宋体"/>
          <w:i/>
          <w:iCs/>
          <w:color w:val="auto"/>
          <w:sz w:val="21"/>
          <w:szCs w:val="21"/>
          <w:highlight w:val="none"/>
          <w:u w:val="single"/>
          <w:lang w:val="en-US" w:eastAsia="zh-CN"/>
        </w:rPr>
        <w:t xml:space="preserve">的</w:t>
      </w:r>
      <w:r>
        <w:rPr>
          <w:rFonts w:hint="eastAsia" w:ascii="宋体" w:hAnsi="宋体" w:cs="宋体"/>
          <w:i/>
          <w:iCs/>
          <w:color w:val="auto"/>
          <w:sz w:val="21"/>
          <w:szCs w:val="21"/>
          <w:highlight w:val="none"/>
          <w:u w:val="single"/>
          <w:lang w:val="en-US" w:eastAsia="zh-CN"/>
        </w:rPr>
        <w:t xml:space="preserve">机械</w:t>
      </w:r>
      <w:r>
        <w:rPr>
          <w:rFonts w:hint="eastAsia" w:ascii="宋体" w:hAnsi="宋体" w:eastAsia="宋体" w:cs="宋体"/>
          <w:i/>
          <w:iCs/>
          <w:color w:val="auto"/>
          <w:sz w:val="21"/>
          <w:szCs w:val="21"/>
          <w:highlight w:val="none"/>
          <w:u w:val="single"/>
          <w:lang w:val="en-US" w:eastAsia="zh-CN"/>
        </w:rPr>
        <w:t xml:space="preserve">设施配置由</w:t>
      </w:r>
      <w:r>
        <w:rPr>
          <w:rFonts w:hint="eastAsia" w:ascii="宋体" w:hAnsi="宋体" w:cs="宋体"/>
          <w:i/>
          <w:iCs/>
          <w:color w:val="auto"/>
          <w:sz w:val="21"/>
          <w:szCs w:val="21"/>
          <w:highlight w:val="none"/>
          <w:u w:val="single"/>
          <w:lang w:val="en-US" w:eastAsia="zh-CN"/>
        </w:rPr>
        <w:t xml:space="preserve">供应商</w:t>
      </w:r>
      <w:r>
        <w:rPr>
          <w:rFonts w:hint="eastAsia" w:ascii="宋体" w:hAnsi="宋体" w:eastAsia="宋体" w:cs="宋体"/>
          <w:i/>
          <w:iCs/>
          <w:color w:val="auto"/>
          <w:sz w:val="21"/>
          <w:szCs w:val="21"/>
          <w:highlight w:val="none"/>
          <w:u w:val="single"/>
          <w:lang w:val="en-US" w:eastAsia="zh-CN"/>
        </w:rPr>
        <w:t xml:space="preserve">根据</w:t>
      </w:r>
      <w:r>
        <w:rPr>
          <w:rFonts w:hint="eastAsia" w:ascii="宋体" w:hAnsi="宋体" w:cs="宋体"/>
          <w:i/>
          <w:iCs/>
          <w:color w:val="auto"/>
          <w:sz w:val="21"/>
          <w:szCs w:val="21"/>
          <w:highlight w:val="none"/>
          <w:u w:val="single"/>
          <w:lang w:val="en-US" w:eastAsia="zh-CN"/>
        </w:rPr>
        <w:t xml:space="preserve">采购人</w:t>
      </w:r>
      <w:r>
        <w:rPr>
          <w:rFonts w:hint="eastAsia" w:ascii="宋体" w:hAnsi="宋体" w:eastAsia="宋体" w:cs="宋体"/>
          <w:i/>
          <w:iCs/>
          <w:color w:val="auto"/>
          <w:sz w:val="21"/>
          <w:szCs w:val="21"/>
          <w:highlight w:val="none"/>
          <w:u w:val="single"/>
          <w:lang w:val="en-US" w:eastAsia="zh-CN"/>
        </w:rPr>
        <w:t xml:space="preserve">需要自行配置。如：</w:t>
      </w:r>
      <w:r>
        <w:rPr>
          <w:rFonts w:hint="eastAsia" w:ascii="宋体" w:hAnsi="宋体" w:eastAsia="宋体" w:cs="宋体"/>
          <w:i/>
          <w:iCs/>
          <w:color w:val="auto"/>
          <w:sz w:val="21"/>
          <w:szCs w:val="21"/>
          <w:highlight w:val="none"/>
          <w:u w:val="single"/>
        </w:rPr>
        <w:t xml:space="preserve">电动道路清扫车</w:t>
      </w:r>
      <w:r>
        <w:rPr>
          <w:rFonts w:hint="eastAsia" w:ascii="宋体" w:hAnsi="宋体" w:eastAsia="宋体" w:cs="宋体"/>
          <w:b w:val="0"/>
          <w:bCs w:val="0"/>
          <w:i/>
          <w:iCs/>
          <w:color w:val="auto"/>
          <w:sz w:val="21"/>
          <w:szCs w:val="21"/>
          <w:highlight w:val="none"/>
          <w:u w:val="single"/>
        </w:rPr>
        <w:t xml:space="preserve">、洒水车</w:t>
      </w:r>
      <w:r>
        <w:rPr>
          <w:rFonts w:hint="eastAsia" w:ascii="宋体" w:hAnsi="宋体" w:eastAsia="宋体" w:cs="宋体"/>
          <w:b w:val="0"/>
          <w:bCs w:val="0"/>
          <w:i/>
          <w:iCs/>
          <w:color w:val="auto"/>
          <w:sz w:val="21"/>
          <w:szCs w:val="21"/>
          <w:highlight w:val="none"/>
          <w:u w:val="single"/>
          <w:lang w:eastAsia="zh-CN"/>
        </w:rPr>
        <w:t xml:space="preserve">、雾炮</w:t>
      </w:r>
      <w:r>
        <w:rPr>
          <w:rFonts w:hint="eastAsia" w:ascii="宋体" w:hAnsi="宋体" w:eastAsia="宋体" w:cs="宋体"/>
          <w:b w:val="0"/>
          <w:bCs w:val="0"/>
          <w:i/>
          <w:iCs/>
          <w:color w:val="auto"/>
          <w:sz w:val="21"/>
          <w:szCs w:val="21"/>
          <w:highlight w:val="none"/>
          <w:u w:val="single"/>
          <w:lang w:val="en-US" w:eastAsia="zh-CN"/>
        </w:rPr>
        <w:t xml:space="preserve">冲水</w:t>
      </w:r>
      <w:r>
        <w:rPr>
          <w:rFonts w:hint="eastAsia" w:ascii="宋体" w:hAnsi="宋体" w:eastAsia="宋体" w:cs="宋体"/>
          <w:b w:val="0"/>
          <w:bCs w:val="0"/>
          <w:i/>
          <w:iCs/>
          <w:color w:val="auto"/>
          <w:sz w:val="21"/>
          <w:szCs w:val="21"/>
          <w:highlight w:val="none"/>
          <w:u w:val="single"/>
          <w:lang w:eastAsia="zh-CN"/>
        </w:rPr>
        <w:t xml:space="preserve">车、</w:t>
      </w:r>
      <w:r>
        <w:rPr>
          <w:rFonts w:hint="eastAsia" w:ascii="宋体" w:hAnsi="宋体" w:eastAsia="宋体" w:cs="宋体"/>
          <w:b w:val="0"/>
          <w:bCs w:val="0"/>
          <w:i/>
          <w:iCs/>
          <w:color w:val="auto"/>
          <w:sz w:val="21"/>
          <w:szCs w:val="21"/>
          <w:highlight w:val="none"/>
          <w:u w:val="single"/>
          <w:lang w:val="en-US" w:eastAsia="zh-CN"/>
        </w:rPr>
        <w:t xml:space="preserve">水</w:t>
      </w:r>
      <w:r>
        <w:rPr>
          <w:rFonts w:hint="eastAsia" w:ascii="宋体" w:hAnsi="宋体" w:eastAsia="宋体" w:cs="宋体"/>
          <w:b w:val="0"/>
          <w:bCs w:val="0"/>
          <w:i/>
          <w:iCs/>
          <w:color w:val="auto"/>
          <w:sz w:val="21"/>
          <w:szCs w:val="21"/>
          <w:highlight w:val="none"/>
          <w:u w:val="single"/>
          <w:lang w:eastAsia="zh-CN"/>
        </w:rPr>
        <w:t xml:space="preserve">下割草船、扫雪车</w:t>
      </w:r>
      <w:r>
        <w:rPr>
          <w:rFonts w:hint="eastAsia" w:ascii="宋体" w:hAnsi="宋体" w:eastAsia="宋体" w:cs="宋体"/>
          <w:b w:val="0"/>
          <w:bCs w:val="0"/>
          <w:i/>
          <w:iCs/>
          <w:color w:val="auto"/>
          <w:sz w:val="21"/>
          <w:szCs w:val="21"/>
          <w:highlight w:val="none"/>
          <w:u w:val="single"/>
          <w:lang w:val="en-US" w:eastAsia="zh-CN"/>
        </w:rPr>
        <w:t xml:space="preserve">等设备。（提供承诺函）</w:t>
      </w:r>
      <w:r/>
    </w:p>
    <w:p>
      <w:pPr>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办公设施</w:t>
      </w:r>
      <w:r>
        <w:rPr>
          <w:rFonts w:hint="eastAsia" w:ascii="宋体" w:hAnsi="宋体" w:eastAsia="宋体" w:cs="宋体"/>
          <w:color w:val="auto"/>
          <w:sz w:val="21"/>
          <w:szCs w:val="21"/>
          <w:highlight w:val="none"/>
          <w:lang w:val="en-US" w:eastAsia="zh-CN"/>
        </w:rPr>
        <w:t xml:space="preserve">由</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lang w:val="en-US" w:eastAsia="zh-CN"/>
        </w:rPr>
        <w:t xml:space="preserve">根据需要和采购人要求自行配置</w:t>
      </w:r>
      <w:r>
        <w:rPr>
          <w:rFonts w:hint="eastAsia" w:ascii="宋体" w:hAnsi="宋体" w:eastAsia="宋体" w:cs="宋体"/>
          <w:color w:val="auto"/>
          <w:sz w:val="21"/>
          <w:szCs w:val="21"/>
          <w:highlight w:val="none"/>
        </w:rPr>
        <w:t xml:space="preserve">。</w:t>
      </w:r>
      <w:bookmarkEnd w:id="28"/>
      <w:r/>
      <w:r/>
    </w:p>
    <w:p>
      <w:pPr>
        <w:pStyle w:val="972"/>
        <w:ind w:firstLine="0"/>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三、服务</w:t>
      </w:r>
      <w:r>
        <w:rPr>
          <w:rFonts w:hint="eastAsia" w:ascii="宋体" w:hAnsi="宋体" w:eastAsia="宋体" w:cs="宋体"/>
          <w:b/>
          <w:bCs/>
          <w:sz w:val="21"/>
          <w:szCs w:val="21"/>
          <w:lang w:val="en-US" w:eastAsia="zh-CN"/>
        </w:rPr>
        <w:t xml:space="preserve">标准</w:t>
      </w:r>
      <w:r/>
    </w:p>
    <w:p>
      <w:pPr>
        <w:pStyle w:val="972"/>
        <w:ind w:firstLine="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（一）安全管理</w:t>
      </w:r>
      <w:r/>
    </w:p>
    <w:p>
      <w:pPr>
        <w:pStyle w:val="972"/>
        <w:ind w:firstLine="48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1、服务内容：</w:t>
      </w:r>
      <w:r>
        <w:rPr>
          <w:rFonts w:hint="eastAsia" w:ascii="宋体" w:hAnsi="宋体" w:eastAsia="宋体" w:cs="宋体"/>
          <w:sz w:val="21"/>
          <w:szCs w:val="21"/>
        </w:rPr>
        <w:t xml:space="preserve">对公园出入口、停车进行管理，制止车辆乱停乱放，对园内进行安全、秩序巡逻（周末、节假日加高频次），劝阻非机动车入园、违规垂钓、下湖游泳、垃圾偷倒、违规搭建、乱扒乱种、占道堆放等不文明行为。</w:t>
      </w:r>
      <w:r/>
    </w:p>
    <w:p>
      <w:pPr>
        <w:pStyle w:val="972"/>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2、服务要求（包含不限于委托服务范围内的）：</w:t>
      </w:r>
      <w:r/>
    </w:p>
    <w:p>
      <w:pPr>
        <w:pStyle w:val="972"/>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（1）出入口安全管理人员必须按要求统一着装、挂牌上岗、站立服务、微笑服务、文明服务，当游客或来访人员进入文化园时，安全管理人员要热情礼貌主动上前服务，坚持使用文明用语。</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（2）出入口工作要认真负责，引导游客有序入园。</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（3）严格按照文化园日最大承载量和瞬时最大承载量控制游客量，在高峰期采取限流、分流措施，防止文化园出入口拥堵。</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（4）维护文化园治安稳定，保障游客、职工的生命和公共财产安全。</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（5）严格执行文化园各项安全保卫规则。管理好各类车辆、消防器材，检查安全设施（如护栏、警示牌、消防器材、救生圈等）、建筑物是否完好有效，发现损坏、缺失立即上报。</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（6）加强对“外来”人员、联营单位、租赁部门职工、雇员的管理并勤勘察。</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（7）安全管理员 24 小时定人定时定岗进行全园巡查工作；及时劝阻游客不文明行为。8人两班轮岗，每日一班4人；门岗与巡逻实行轮班制，做到不迟到不早退；执勤时要规范、严格、到位，处事得当。</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（8）发现安全隐患及时上报；做好防偷、防盗、防火等工作；阻止犯罪行为发生，维护园内社会秩序稳定，发现案情即时处理并上报。</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（9）按采购人要求向进园人员宣传入园禁止携带的物品，做好巡查，有发现及时劝阻并做好解释工作；劝阻园内私人商业行为。</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（10）安全管理员须熟练使用消防设施，遇安全隐患时第一时间做好处置工作。</w:t>
      </w:r>
      <w:r/>
    </w:p>
    <w:p>
      <w:pPr>
        <w:ind w:firstLine="420"/>
        <w:spacing w:line="360" w:lineRule="auto"/>
        <w:tabs>
          <w:tab w:val="left" w:pos="0" w:leader="none"/>
          <w:tab w:val="left" w:pos="397" w:leader="none"/>
        </w:tabs>
        <w:rPr>
          <w:rFonts w:hint="eastAsia" w:ascii="宋体" w:hAnsi="宋体" w:eastAsia="宋体" w:cs="宋体"/>
          <w:bCs/>
          <w:sz w:val="21"/>
          <w:szCs w:val="21"/>
        </w:rPr>
      </w:pPr>
      <w:r>
        <w:rPr>
          <w:rFonts w:hint="eastAsia" w:ascii="宋体" w:hAnsi="宋体" w:eastAsia="宋体" w:cs="宋体"/>
          <w:bCs/>
          <w:sz w:val="21"/>
          <w:szCs w:val="21"/>
        </w:rPr>
        <w:t xml:space="preserve">（11）</w:t>
      </w:r>
      <w:r>
        <w:rPr>
          <w:rFonts w:hint="eastAsia" w:ascii="宋体" w:hAnsi="宋体" w:eastAsia="宋体" w:cs="宋体"/>
          <w:sz w:val="21"/>
          <w:szCs w:val="21"/>
        </w:rPr>
        <w:t xml:space="preserve">安全管理员</w:t>
      </w:r>
      <w:r>
        <w:rPr>
          <w:rFonts w:hint="eastAsia" w:ascii="宋体" w:hAnsi="宋体" w:eastAsia="宋体" w:cs="宋体"/>
          <w:bCs/>
          <w:sz w:val="21"/>
          <w:szCs w:val="21"/>
        </w:rPr>
        <w:t xml:space="preserve">需进行动态巡查，保障游客人身安全，避免游客落水，及时发现与制止游客私自游泳等现象，紧急情况立即开展水面应急处置与救援。</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（12）做好重大节日、重大活动的安全保卫工作。对文化园内各文化类设施、场所、消防设施设备、公共设施设备的安全工作予以检查、指导、监督，并提供必要的帮助和保障。 </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13）严格执行交接班制度，将未处理完毕的事项、需要重点关注的区域或游客情况清晰地告知接班人员，详细记录巡逻时间、路线、发现的问题、处理措施及上报情况。项目负责人根据《安全保卫工作条例》，要管理好文件、台账、各类名册，配合上级部门、公安部门进行检查，做好治保卫工作。 </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（14）严格遵守安全保卫工作纪律，遵纪守法、见义勇为、服从调配，做好本职工作。</w:t>
      </w:r>
      <w:r/>
    </w:p>
    <w:p>
      <w:pPr>
        <w:ind w:firstLine="420"/>
        <w:spacing w:line="360" w:lineRule="auto"/>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rPr>
        <w:t xml:space="preserve">（15）按时参加上级部门、管理处、科室组织的各项学习、培训、演练，提高安全管理人员自身的政治觉悟和业务素质。</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（16）熟悉应急预案，在发生火灾、暴恐、群体等突发事件时，能迅速启动应急程序，疏散游客，并第一时间上报和联系安保部门。</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17）未经批准，外来人员(包括参观学习人员)禁止进入监控室；经批准后进入监控室的外来人员必须遵守监控室的有关规定，服从监控人员的管理，公检法或其它部门的工作人员因工作需要到监控室调取资料，必须由采购人陪同，监控室做好记录。 </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（18）应经常检查监控设备及附属设施，发现问题及时报修，确保监控设备的正常运行；如发现重点要害部分监控盲点应及时报告。 </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（19）严格遵守消防安全管理规定，监控室的管理人员应熟练操作消防报警系统，发现故障火警，及时处理、上报和解决。 </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（20）遵守保密制度。严禁将监控资料私自下载，带出传播；未经允许不得将查询资料对外透露。</w:t>
      </w:r>
      <w:r/>
    </w:p>
    <w:p>
      <w:pPr>
        <w:ind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（21）每日24:00-次日8:00做好清园工作，提前告知游客闭园时间，闭园后发现滞留游客，引导其安全有序离园。</w:t>
      </w:r>
      <w:r/>
    </w:p>
    <w:p>
      <w:pPr>
        <w:ind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（22）在节假日、大型活动期间或者项目实时所需等要求增派秩序管理服务力量的，须无条件配合采购人需求。</w:t>
      </w:r>
      <w:r/>
    </w:p>
    <w:p>
      <w:pPr>
        <w:ind w:firstLine="420"/>
        <w:spacing w:line="360" w:lineRule="auto"/>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rPr>
        <w:t xml:space="preserve">（23）</w:t>
      </w:r>
      <w:r>
        <w:rPr>
          <w:rFonts w:hint="eastAsia" w:ascii="宋体" w:hAnsi="宋体" w:eastAsia="宋体" w:cs="宋体"/>
          <w:sz w:val="21"/>
          <w:szCs w:val="21"/>
          <w:lang w:val="zh-CN"/>
        </w:rPr>
        <w:t xml:space="preserve">配合进行冬季扫雪铲冰以及夏季防汛工作。</w:t>
      </w:r>
      <w:r/>
    </w:p>
    <w:p>
      <w:pPr>
        <w:ind w:firstLine="420"/>
        <w:spacing w:line="360" w:lineRule="auto"/>
        <w:tabs>
          <w:tab w:val="left" w:pos="397" w:leader="none"/>
        </w:tabs>
        <w:rPr>
          <w:rFonts w:hint="eastAsia" w:ascii="宋体" w:hAnsi="宋体" w:eastAsia="宋体" w:cs="宋体"/>
          <w:sz w:val="21"/>
          <w:szCs w:val="21"/>
        </w:rPr>
      </w:pPr>
      <w:r>
        <w:rPr>
          <w:rFonts w:hint="eastAsia" w:ascii="宋体" w:hAnsi="宋体" w:eastAsia="宋体" w:cs="宋体"/>
          <w:sz w:val="21"/>
          <w:szCs w:val="21"/>
        </w:rPr>
        <w:t xml:space="preserve">（24）工作时禁止喝酒、吸烟、睡觉，不准在工作时会客、看书报、听广播、玩手机，以及做其他与工作无关的事。 </w:t>
      </w:r>
      <w:r/>
    </w:p>
    <w:p>
      <w:pPr>
        <w:ind w:firstLine="420"/>
        <w:spacing w:line="360" w:lineRule="auto"/>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rPr>
        <w:t xml:space="preserve">（25）</w:t>
      </w:r>
      <w:r>
        <w:rPr>
          <w:rFonts w:hint="eastAsia" w:ascii="宋体" w:hAnsi="宋体" w:eastAsia="宋体" w:cs="宋体"/>
          <w:sz w:val="21"/>
          <w:szCs w:val="21"/>
          <w:lang w:val="zh-CN"/>
        </w:rPr>
        <w:t xml:space="preserve">在法律范围内完成采购人要求协助的其他工作。</w:t>
      </w:r>
      <w:r/>
    </w:p>
    <w:p>
      <w:pPr>
        <w:pStyle w:val="972"/>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（26）发现以下活动和行为应立即采取有效措施予以禁止并上报：</w:t>
      </w:r>
      <w:r/>
    </w:p>
    <w:p>
      <w:pPr>
        <w:pStyle w:val="972"/>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a.园内搭建戏棚等任何影响市容环境卫生的临时构筑物，恶意破坏园内公共设施行为。</w:t>
      </w:r>
      <w:r/>
    </w:p>
    <w:p>
      <w:pPr>
        <w:pStyle w:val="972"/>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b.在园内从事卖淫、嫖娼、赌博、算命等违法违规活动。</w:t>
      </w:r>
      <w:r/>
    </w:p>
    <w:p>
      <w:pPr>
        <w:pStyle w:val="972"/>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c.在园内下湖游泳，违规垂钓；或者靠湖的平台停泊从事交易、装卸活动。</w:t>
      </w:r>
      <w:r/>
    </w:p>
    <w:p>
      <w:pPr>
        <w:pStyle w:val="972"/>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d.在园区非指定区域违法停放车辆。</w:t>
      </w:r>
      <w:r/>
    </w:p>
    <w:p>
      <w:pPr>
        <w:pStyle w:val="972"/>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e、在园内乱扒乱种，占道堆放。</w:t>
      </w:r>
      <w:r/>
    </w:p>
    <w:p>
      <w:pPr>
        <w:pStyle w:val="972"/>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F、发现隔离栏损坏、遭恶意拆除且侵占土地他用的行为。</w:t>
      </w:r>
      <w:r/>
    </w:p>
    <w:p>
      <w:pPr>
        <w:pStyle w:val="972"/>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（二）环境卫生</w:t>
      </w:r>
      <w:r/>
    </w:p>
    <w:p>
      <w:pPr>
        <w:pStyle w:val="972"/>
        <w:ind w:firstLine="44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1、服务内容：</w:t>
      </w:r>
      <w:r>
        <w:rPr>
          <w:rFonts w:hint="eastAsia" w:ascii="宋体" w:hAnsi="宋体" w:eastAsia="宋体" w:cs="宋体"/>
          <w:sz w:val="21"/>
          <w:szCs w:val="21"/>
        </w:rPr>
        <w:t xml:space="preserve">清洁广场、道路、公厕、游乐设施、座椅、垃圾桶，实行“随脏随清”机制；垃圾清运，日产日清，并负责垃圾集中清运至定点回收；公厕管理：达到“无异味、无污渍无积水”标准，配备专人每周保洁。</w:t>
      </w:r>
      <w:r/>
    </w:p>
    <w:p>
      <w:pPr>
        <w:pStyle w:val="972"/>
        <w:ind w:firstLine="44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2、服务要求：</w:t>
      </w:r>
      <w:r>
        <w:rPr>
          <w:rFonts w:hint="eastAsia" w:ascii="宋体" w:hAnsi="宋体" w:eastAsia="宋体" w:cs="宋体"/>
          <w:sz w:val="21"/>
          <w:szCs w:val="21"/>
        </w:rPr>
        <w:t xml:space="preserve">实行两班倒作业制度，白班：对公园内道路、广场、公共卫生间、绿化带等进行日常清扫保洁；对儿童乐园设施进行清洁维护；对垃圾桶进行清掏，确保日产日清；晚班：重点对公园内球场进行清洁维护；对儿童乐园设施进行夜间卫生维护；对夜间游客产生的垃圾进行及时清理。（说明：公园夜间常有游客及周边居民散步休闲，球场及儿童乐园在夜间使用频率较高，须安排晚班保洁人员及时维护相关区域卫生，确保次日开放时环境整洁。）</w:t>
      </w:r>
      <w:r/>
    </w:p>
    <w:p>
      <w:pPr>
        <w:pStyle w:val="972"/>
        <w:ind w:firstLine="44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3、服务标准：</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道路及公园广场环境管理</w:t>
      </w:r>
      <w:r/>
    </w:p>
    <w:p>
      <w:pPr>
        <w:pStyle w:val="850"/>
        <w:numPr>
          <w:ilvl w:val="0"/>
          <w:numId w:val="4"/>
        </w:num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所有道路（包括人行步道）建立环境管理制度，定员定岗。全天至少普扫2次（上午7:30分前完成第一次普扫，下午15:00前完成第二次普扫），同时路面每天至少冲洗1次。采取全天候巡回环境管理，确保路面整洁，无灰尘、杂物、暴露性垃圾，沿路绿化带内无垃圾。</w:t>
      </w:r>
      <w:r/>
    </w:p>
    <w:p>
      <w:pPr>
        <w:numPr>
          <w:ilvl w:val="0"/>
          <w:numId w:val="4"/>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及时清除道路沿线环境管理范围内的杂草（包括树窝内）、杂物、渣土及两侧杆线上的各类小广告、牛皮癣。重要区域、主要设施区域，地面垃圾不得滞留超过30分钟；</w:t>
      </w:r>
      <w:r/>
    </w:p>
    <w:p>
      <w:pPr>
        <w:numPr>
          <w:ilvl w:val="0"/>
          <w:numId w:val="4"/>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做好环卫设施环境管理和维护工作，确保环卫设施完好整洁。环卫车辆、垃圾箱定期维护，每天清洗，垃圾箱损坏要及时更换，高温季节要每天喷洒、灭杀、清菌，环卫车辆保持车容整洁、标志清晰；</w:t>
      </w:r>
      <w:r/>
    </w:p>
    <w:p>
      <w:pPr>
        <w:pStyle w:val="850"/>
        <w:numPr>
          <w:ilvl w:val="0"/>
          <w:numId w:val="4"/>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文化园出入口等重要部位的雪要求随时清理，使车道不存有积雪，随下随清，保证出入的安全，并在相应场所悬挂安全提示标识。</w:t>
      </w:r>
      <w:r/>
    </w:p>
    <w:p>
      <w:pPr>
        <w:pStyle w:val="850"/>
        <w:numPr>
          <w:ilvl w:val="0"/>
          <w:numId w:val="4"/>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余部位要求雪停后立即清扫。出行的必经道路应在四小时内清理干净；屋面积雪的清理，以保证屋面不渗漏为原则，要求雪停后立即清扫，如果雨夹雪，边下边化，则应随下随扫，确保屋面不积水，排气排水管处无积雪。雪后四小时，出行必经通道清除1米宽，门前无雪覆盖。</w:t>
      </w:r>
      <w:r/>
    </w:p>
    <w:p>
      <w:pPr>
        <w:numPr>
          <w:ilvl w:val="0"/>
          <w:numId w:val="4"/>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道路管理质量做到：无漏扫漏收、无袋装或暴露性垃圾、无烟头纸屑、无瓜皮果壳；地面净、柱杆及周围净、树根净、果壳箱及周围、底部净。</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指示牌、标识牌、游客休息凳椅管理</w:t>
      </w:r>
      <w:r/>
    </w:p>
    <w:p>
      <w:pPr>
        <w:numPr>
          <w:ilvl w:val="0"/>
          <w:numId w:val="5"/>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每日擦拭。</w:t>
      </w:r>
      <w:r/>
    </w:p>
    <w:p>
      <w:pPr>
        <w:numPr>
          <w:ilvl w:val="0"/>
          <w:numId w:val="5"/>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清洁后检查无污渍、无积灰，不损伤被清洁物。</w:t>
      </w:r>
      <w:r/>
    </w:p>
    <w:p>
      <w:pPr>
        <w:numPr>
          <w:ilvl w:val="0"/>
          <w:numId w:val="5"/>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如发现损坏及时报修。</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卫生间环境管理</w:t>
      </w:r>
      <w:r/>
    </w:p>
    <w:p>
      <w:pPr>
        <w:numPr>
          <w:ilvl w:val="0"/>
          <w:numId w:val="6"/>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管理时悬挂醒目标识；</w:t>
      </w:r>
      <w:r/>
    </w:p>
    <w:p>
      <w:pPr>
        <w:numPr>
          <w:ilvl w:val="0"/>
          <w:numId w:val="6"/>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清洁内容包括：通风换气；冲洗烟灰缸、洁具；清扫地面垃圾、清倒垃圾篓垃圾、换新的垃圾袋；用清洁剂清洗大、小便器；用快洁布擦洗洗手盆并冲洗干净；用毛巾抹墙面、台面、开关、门牌；用毛巾擦干净玻璃、镜面；用拖把拖干净地面；</w:t>
      </w:r>
      <w:r/>
    </w:p>
    <w:p>
      <w:pPr>
        <w:numPr>
          <w:ilvl w:val="0"/>
          <w:numId w:val="6"/>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卫生间定期消杀。</w:t>
      </w:r>
      <w:r/>
    </w:p>
    <w:p>
      <w:pPr>
        <w:numPr>
          <w:ilvl w:val="0"/>
          <w:numId w:val="6"/>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要求地面无烟头、纸屑、污渍、积水、脚印等；台面、镜面无水迹；天花板、墙面无灰尘、蜘蛛网；墙壁干净，便器洁净无黄渍。</w:t>
      </w:r>
      <w:r/>
    </w:p>
    <w:p>
      <w:pPr>
        <w:numPr>
          <w:ilvl w:val="0"/>
          <w:numId w:val="6"/>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确保厕所无异味。</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垃圾箱管理</w:t>
      </w:r>
      <w:r/>
    </w:p>
    <w:p>
      <w:pPr>
        <w:numPr>
          <w:ilvl w:val="0"/>
          <w:numId w:val="7"/>
        </w:num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每日清理“牛皮癣小广告”；</w:t>
      </w:r>
      <w:r/>
    </w:p>
    <w:p>
      <w:pPr>
        <w:numPr>
          <w:ilvl w:val="0"/>
          <w:numId w:val="7"/>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及时清理垃圾箱内垃圾，确保垃圾不超过垃圾箱容量的2／3；</w:t>
      </w:r>
      <w:r/>
    </w:p>
    <w:p>
      <w:pPr>
        <w:numPr>
          <w:ilvl w:val="0"/>
          <w:numId w:val="7"/>
        </w:num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发现无主垃圾无条件清理；</w:t>
      </w:r>
      <w:r/>
    </w:p>
    <w:p>
      <w:pPr>
        <w:numPr>
          <w:ilvl w:val="0"/>
          <w:numId w:val="7"/>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每日进行擦洗；</w:t>
      </w:r>
      <w:r/>
    </w:p>
    <w:p>
      <w:pPr>
        <w:numPr>
          <w:ilvl w:val="0"/>
          <w:numId w:val="7"/>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垃圾桶、果皮箱周围地面无散落垃圾、无污水、无污迹；</w:t>
      </w:r>
      <w:r/>
    </w:p>
    <w:p>
      <w:pPr>
        <w:numPr>
          <w:ilvl w:val="0"/>
          <w:numId w:val="7"/>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垃圾桶、果皮箱无污迹、无油污；</w:t>
      </w:r>
      <w:r/>
    </w:p>
    <w:p>
      <w:pPr>
        <w:numPr>
          <w:ilvl w:val="0"/>
          <w:numId w:val="7"/>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定期进行消杀，防止滋生蚊蝇等虫害。</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球场环境维护工作</w:t>
      </w:r>
      <w:r/>
    </w:p>
    <w:p>
      <w:pPr>
        <w:numPr>
          <w:ilvl w:val="0"/>
          <w:numId w:val="8"/>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见脏扫脏，干净整洁；</w:t>
      </w:r>
      <w:r/>
    </w:p>
    <w:p>
      <w:pPr>
        <w:numPr>
          <w:ilvl w:val="0"/>
          <w:numId w:val="8"/>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做好球场秩序维护工作</w:t>
      </w:r>
      <w:r/>
    </w:p>
    <w:p>
      <w:pPr>
        <w:ind w:firstLine="422"/>
        <w:spacing w:line="360" w:lineRule="auto"/>
        <w:rPr>
          <w:rFonts w:hint="eastAsia" w:ascii="宋体" w:hAnsi="宋体" w:eastAsia="宋体" w:cs="宋体"/>
          <w:bCs/>
          <w:color w:val="000000"/>
          <w:sz w:val="21"/>
          <w:szCs w:val="21"/>
        </w:rPr>
      </w:pPr>
      <w:r>
        <w:rPr>
          <w:rFonts w:hint="eastAsia" w:ascii="宋体" w:hAnsi="宋体" w:eastAsia="宋体" w:cs="宋体"/>
          <w:b/>
          <w:bCs/>
          <w:color w:val="000000"/>
          <w:sz w:val="21"/>
          <w:szCs w:val="21"/>
        </w:rPr>
        <w:t xml:space="preserve">绿化带环境维护</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sz w:val="21"/>
          <w:szCs w:val="21"/>
        </w:rPr>
        <w:t xml:space="preserve">每日对绿化带、草地进行不间断循环环境维护；无白色垃圾。花坛表面洁净无污渍，外观整洁。</w:t>
      </w:r>
      <w:r/>
    </w:p>
    <w:p>
      <w:pPr>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收集园内垃圾，转运至指定的垃圾中转站</w:t>
      </w:r>
      <w:r/>
    </w:p>
    <w:p>
      <w:pPr>
        <w:numPr>
          <w:ilvl w:val="0"/>
          <w:numId w:val="9"/>
        </w:numP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及时清运垃圾容器内的垃圾、做到日产日清、确保垃圾不超过垃圾容器容量的2/3；垃圾清运完毕后，周围地面洁净、无残留垃圾、污渍，收集的垃圾随倒随清，运送垃圾避开人流高峰；</w:t>
      </w:r>
      <w:r/>
    </w:p>
    <w:p>
      <w:pPr>
        <w:pStyle w:val="850"/>
        <w:numPr>
          <w:ilvl w:val="0"/>
          <w:numId w:val="9"/>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清扫收集的垃圾，不得随意倾倒，禁止向绿化带、花池内倾倒垃圾、杂物，严禁焚烧垃圾，必须统一送往垃圾中转站处理。</w:t>
      </w:r>
      <w:r/>
    </w:p>
    <w:p>
      <w:pPr>
        <w:pStyle w:val="850"/>
        <w:numPr>
          <w:ilvl w:val="0"/>
          <w:numId w:val="9"/>
        </w:numPr>
        <w:rPr>
          <w:rFonts w:hint="eastAsia" w:ascii="宋体" w:hAnsi="宋体" w:eastAsia="宋体" w:cs="宋体"/>
          <w:sz w:val="21"/>
          <w:szCs w:val="21"/>
        </w:rPr>
      </w:pPr>
      <w:r>
        <w:rPr>
          <w:rFonts w:hint="eastAsia" w:ascii="宋体" w:hAnsi="宋体" w:eastAsia="宋体" w:cs="宋体"/>
          <w:sz w:val="21"/>
          <w:szCs w:val="21"/>
        </w:rPr>
        <w:t xml:space="preserve">垃圾收集车表面洁净、外观光亮，无突出躁音，无污染，全封闭，无垃圾外溢、气味西散、垃圾洒落。</w:t>
      </w:r>
      <w:r/>
    </w:p>
    <w:p>
      <w:pPr>
        <w:pStyle w:val="850"/>
        <w:numPr>
          <w:ilvl w:val="0"/>
          <w:numId w:val="9"/>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按照扬州市垃圾分类管理规定处置垃圾。</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总体目标：</w:t>
      </w:r>
      <w:r>
        <w:rPr>
          <w:rFonts w:hint="eastAsia" w:ascii="宋体" w:hAnsi="宋体" w:eastAsia="宋体" w:cs="宋体"/>
          <w:sz w:val="21"/>
          <w:szCs w:val="21"/>
        </w:rPr>
        <w:t xml:space="preserve">整洁、干净、清新、优美、协调、完好，做到“六不见”、“八不乱”。“六不见”即不见瓜皮果壳烟头，不见各种废弃物，不见家禽家畜，不见随地吐痰及大小便，不见水面漂浮物，不见破损设施。“八不乱”即不乱搭乱建，不乱摆摊设点，不乱堆放建材杂物，不乱放生产工具和生活用品，不乱设标牌，不乱张贴广告、标语，不乱拉绳挂物，不乱设各种不规格设施。</w:t>
      </w:r>
      <w:r/>
    </w:p>
    <w:p>
      <w:pPr>
        <w:pStyle w:val="972"/>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（三）河道管护</w:t>
      </w:r>
      <w:r/>
    </w:p>
    <w:p>
      <w:pPr>
        <w:pStyle w:val="972"/>
        <w:ind w:firstLine="44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1、服务内容：</w:t>
      </w:r>
      <w:r/>
    </w:p>
    <w:p>
      <w:pPr>
        <w:pStyle w:val="972"/>
        <w:ind w:firstLine="442"/>
        <w:spacing w:line="360" w:lineRule="auto"/>
        <w:rPr>
          <w:rFonts w:hint="eastAsia" w:ascii="宋体" w:hAnsi="宋体" w:eastAsia="宋体" w:cs="宋体"/>
          <w:sz w:val="21"/>
          <w:szCs w:val="21"/>
        </w:rPr>
      </w:pPr>
      <w:r>
        <w:rPr>
          <w:rFonts w:hint="eastAsia" w:ascii="宋体" w:hAnsi="宋体" w:eastAsia="宋体" w:cs="宋体"/>
          <w:sz w:val="21"/>
          <w:szCs w:val="21"/>
        </w:rPr>
        <w:t xml:space="preserve">（1）河道巡视：定期对水域进行巡查，掌握水质及水面状况；</w:t>
      </w:r>
      <w:r/>
    </w:p>
    <w:p>
      <w:pPr>
        <w:pStyle w:val="972"/>
        <w:ind w:firstLine="442"/>
        <w:spacing w:line="360" w:lineRule="auto"/>
        <w:rPr>
          <w:rFonts w:hint="eastAsia" w:ascii="宋体" w:hAnsi="宋体" w:eastAsia="宋体" w:cs="宋体"/>
          <w:sz w:val="21"/>
          <w:szCs w:val="21"/>
        </w:rPr>
      </w:pPr>
      <w:r>
        <w:rPr>
          <w:rFonts w:hint="eastAsia" w:ascii="宋体" w:hAnsi="宋体" w:eastAsia="宋体" w:cs="宋体"/>
          <w:sz w:val="21"/>
          <w:szCs w:val="21"/>
        </w:rPr>
        <w:t xml:space="preserve">（2）水面清洁：打捞和清除水面各类垃圾；</w:t>
      </w:r>
      <w:r/>
    </w:p>
    <w:p>
      <w:pPr>
        <w:pStyle w:val="972"/>
        <w:ind w:firstLine="442"/>
        <w:spacing w:line="360" w:lineRule="auto"/>
        <w:rPr>
          <w:rFonts w:hint="eastAsia" w:ascii="宋体" w:hAnsi="宋体" w:eastAsia="宋体" w:cs="宋体"/>
          <w:sz w:val="21"/>
          <w:szCs w:val="21"/>
        </w:rPr>
      </w:pPr>
      <w:r>
        <w:rPr>
          <w:rFonts w:hint="eastAsia" w:ascii="宋体" w:hAnsi="宋体" w:eastAsia="宋体" w:cs="宋体"/>
          <w:sz w:val="21"/>
          <w:szCs w:val="21"/>
        </w:rPr>
        <w:t xml:space="preserve">（3）河道日常管理：维护河道及岸线环境，确保水面整洁；</w:t>
      </w:r>
      <w:r/>
    </w:p>
    <w:p>
      <w:pPr>
        <w:pStyle w:val="972"/>
        <w:ind w:firstLine="442"/>
        <w:spacing w:line="360" w:lineRule="auto"/>
        <w:rPr>
          <w:rFonts w:hint="eastAsia" w:ascii="宋体" w:hAnsi="宋体" w:eastAsia="宋体" w:cs="宋体"/>
          <w:sz w:val="21"/>
          <w:szCs w:val="21"/>
        </w:rPr>
      </w:pPr>
      <w:r>
        <w:rPr>
          <w:rFonts w:hint="eastAsia" w:ascii="宋体" w:hAnsi="宋体" w:eastAsia="宋体" w:cs="宋体"/>
          <w:sz w:val="21"/>
          <w:szCs w:val="21"/>
        </w:rPr>
        <w:t xml:space="preserve">（4）河道垃圾清运：打捞的河道垃圾及时收集并清运，当日收集当日清运；</w:t>
      </w:r>
      <w:r/>
    </w:p>
    <w:p>
      <w:pPr>
        <w:pStyle w:val="972"/>
        <w:ind w:firstLine="44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2、管理目标：</w:t>
      </w:r>
      <w:r>
        <w:rPr>
          <w:rFonts w:hint="eastAsia" w:ascii="宋体" w:hAnsi="宋体" w:eastAsia="宋体" w:cs="宋体"/>
          <w:sz w:val="21"/>
          <w:szCs w:val="21"/>
        </w:rPr>
        <w:t xml:space="preserve">整洁、干净、清新、优美、协调、完好，不见水面垃圾物。</w:t>
      </w:r>
      <w:r/>
    </w:p>
    <w:p>
      <w:pPr>
        <w:pStyle w:val="972"/>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（四）设备日常巡查要求（具体维修方案以甲方通知为准）</w:t>
      </w:r>
      <w:r/>
    </w:p>
    <w:p>
      <w:pPr>
        <w:pStyle w:val="972"/>
        <w:ind w:firstLine="44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1、服务内容：</w:t>
      </w:r>
      <w:r/>
    </w:p>
    <w:p>
      <w:pPr>
        <w:pStyle w:val="972"/>
        <w:ind w:firstLine="440"/>
        <w:spacing w:line="360" w:lineRule="auto"/>
        <w:rPr>
          <w:rFonts w:hint="eastAsia" w:ascii="宋体" w:hAnsi="宋体" w:eastAsia="宋体" w:cs="宋体"/>
          <w:sz w:val="21"/>
          <w:szCs w:val="21"/>
        </w:rPr>
      </w:pPr>
      <w:r>
        <w:rPr>
          <w:rFonts w:hint="eastAsia" w:ascii="宋体" w:hAnsi="宋体" w:eastAsia="宋体" w:cs="宋体"/>
          <w:sz w:val="21"/>
          <w:szCs w:val="21"/>
        </w:rPr>
        <w:t xml:space="preserve">（1）负责园区内照明设备的常规操作（如开关时间调整、模式切换等）；</w:t>
      </w:r>
      <w:r/>
    </w:p>
    <w:p>
      <w:pPr>
        <w:pStyle w:val="972"/>
        <w:ind w:firstLine="440"/>
        <w:spacing w:line="360" w:lineRule="auto"/>
        <w:rPr>
          <w:rFonts w:hint="eastAsia" w:ascii="宋体" w:hAnsi="宋体" w:eastAsia="宋体" w:cs="宋体"/>
          <w:sz w:val="21"/>
          <w:szCs w:val="21"/>
        </w:rPr>
      </w:pPr>
      <w:r>
        <w:rPr>
          <w:rFonts w:hint="eastAsia" w:ascii="宋体" w:hAnsi="宋体" w:eastAsia="宋体" w:cs="宋体"/>
          <w:sz w:val="21"/>
          <w:szCs w:val="21"/>
        </w:rPr>
        <w:t xml:space="preserve">（2）对照明设施进行日常巡查，发现故障、损坏或异常及时记录并上报。；</w:t>
      </w:r>
      <w:r/>
    </w:p>
    <w:p>
      <w:pPr>
        <w:pStyle w:val="972"/>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（3）监控室，实时监视园区安全动态，做好值班记录及异常情况即时处置与上报；</w:t>
      </w:r>
      <w:r/>
    </w:p>
    <w:p>
      <w:pPr>
        <w:pStyle w:val="972"/>
        <w:ind w:firstLine="440"/>
        <w:spacing w:line="360" w:lineRule="auto"/>
        <w:rPr>
          <w:rFonts w:hint="eastAsia" w:ascii="宋体" w:hAnsi="宋体" w:eastAsia="宋体" w:cs="宋体"/>
          <w:sz w:val="21"/>
          <w:szCs w:val="21"/>
        </w:rPr>
      </w:pPr>
      <w:r>
        <w:rPr>
          <w:rFonts w:hint="eastAsia" w:ascii="宋体" w:hAnsi="宋体" w:eastAsia="宋体" w:cs="宋体"/>
          <w:sz w:val="21"/>
          <w:szCs w:val="21"/>
        </w:rPr>
        <w:t xml:space="preserve">（4）对强弱电系统（配电柜、线路、控制箱等）进行日常巡视，检查运行状态是否正常；</w:t>
      </w:r>
      <w:r/>
    </w:p>
    <w:p>
      <w:pPr>
        <w:pStyle w:val="972"/>
        <w:ind w:firstLine="440"/>
        <w:spacing w:line="360" w:lineRule="auto"/>
        <w:rPr>
          <w:rFonts w:hint="eastAsia" w:ascii="宋体" w:hAnsi="宋体" w:eastAsia="宋体" w:cs="宋体"/>
          <w:sz w:val="21"/>
          <w:szCs w:val="21"/>
        </w:rPr>
      </w:pPr>
      <w:r>
        <w:rPr>
          <w:rFonts w:hint="eastAsia" w:ascii="宋体" w:hAnsi="宋体" w:eastAsia="宋体" w:cs="宋体"/>
          <w:sz w:val="21"/>
          <w:szCs w:val="21"/>
        </w:rPr>
        <w:t xml:space="preserve">（5）对给排水系统（水泵、管道、阀门、水箱等）进行日常巡视，排查渗漏、堵塞、压力异常等问题。</w:t>
      </w:r>
      <w:r/>
    </w:p>
    <w:p>
      <w:p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（五）公园内活动中心会议室的服务要求</w:t>
      </w:r>
      <w:r/>
    </w:p>
    <w:p>
      <w:pPr>
        <w:ind w:firstLine="422"/>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sz w:val="21"/>
          <w:szCs w:val="21"/>
        </w:rPr>
        <w:t xml:space="preserve">香茗湖公园作为公益性场所，时常承接各类公共活动，并定期迎来扬州市及外省市慈善总会等相关领导的莅临视察与参观交流。</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1、负责现场的安全管理工作，包括人群秩序维护、安全出口畅通等，负责活动的安全保卫工作。</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2、负责现场的环境管理工作，确保场地整洁卫生。</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3、负责现场音视频设备的看护工作，确保活动的顺利进行。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4、配合其他部门完成现场的各项管理工作以及相关部门进行紧急情况处理和救援工作。</w:t>
      </w:r>
      <w:r/>
    </w:p>
    <w:p>
      <w:pPr>
        <w:pStyle w:val="730"/>
        <w:spacing w:line="360" w:lineRule="auto"/>
        <w:rPr>
          <w:rFonts w:hint="eastAsia" w:ascii="宋体" w:hAnsi="宋体" w:eastAsia="宋体" w:cs="宋体"/>
          <w:b/>
          <w:bCs/>
          <w:color w:val="0f1115"/>
          <w:sz w:val="21"/>
          <w:szCs w:val="21"/>
        </w:rPr>
      </w:pPr>
      <w:r>
        <w:rPr>
          <w:rFonts w:hint="eastAsia" w:ascii="宋体" w:hAnsi="宋体" w:eastAsia="宋体" w:cs="宋体"/>
          <w:b/>
          <w:bCs/>
          <w:color w:val="0f1115"/>
          <w:sz w:val="21"/>
          <w:szCs w:val="21"/>
          <w:lang w:eastAsia="zh-CN"/>
        </w:rPr>
        <w:t xml:space="preserve">（</w:t>
      </w:r>
      <w:r>
        <w:rPr>
          <w:rFonts w:hint="eastAsia" w:ascii="宋体" w:hAnsi="宋体" w:eastAsia="宋体" w:cs="宋体"/>
          <w:b/>
          <w:bCs/>
          <w:color w:val="0f1115"/>
          <w:sz w:val="21"/>
          <w:szCs w:val="21"/>
          <w:lang w:val="en-US" w:eastAsia="zh-CN"/>
        </w:rPr>
        <w:t xml:space="preserve">六</w:t>
      </w:r>
      <w:r>
        <w:rPr>
          <w:rFonts w:hint="eastAsia" w:ascii="宋体" w:hAnsi="宋体" w:eastAsia="宋体" w:cs="宋体"/>
          <w:b/>
          <w:bCs/>
          <w:color w:val="0f1115"/>
          <w:sz w:val="21"/>
          <w:szCs w:val="21"/>
          <w:lang w:eastAsia="zh-CN"/>
        </w:rPr>
        <w:t xml:space="preserve">）</w:t>
      </w:r>
      <w:r>
        <w:rPr>
          <w:rFonts w:hint="eastAsia" w:ascii="宋体" w:hAnsi="宋体" w:eastAsia="宋体" w:cs="宋体"/>
          <w:b/>
          <w:bCs/>
          <w:color w:val="0f1115"/>
          <w:sz w:val="21"/>
          <w:szCs w:val="21"/>
        </w:rPr>
        <w:t xml:space="preserve">机械化清扫要求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1、安全管理服务器材：反光背心、警棍、防暴盾、强光电筒、救生圈、易耗品等。</w:t>
      </w:r>
      <w:r/>
    </w:p>
    <w:p>
      <w:pPr>
        <w:pStyle w:val="7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2、日常清扫耗材：垃圾袋、清洁剂、扫帚、簸箕、手套、垃圾钳、毛巾及消毒剂等。</w:t>
      </w:r>
      <w:r/>
    </w:p>
    <w:p>
      <w:pPr>
        <w:pStyle w:val="730"/>
        <w:ind w:firstLine="420"/>
        <w:spacing w:line="360" w:lineRule="auto"/>
        <w:rPr>
          <w:rFonts w:hint="eastAsia" w:ascii="宋体" w:hAnsi="宋体" w:eastAsia="宋体" w:cs="宋体"/>
          <w:sz w:val="21"/>
          <w:szCs w:val="21"/>
        </w:rPr>
      </w:pPr>
      <w:r>
        <w:rPr>
          <w:rFonts w:hint="eastAsia" w:ascii="宋体" w:hAnsi="宋体" w:eastAsia="宋体" w:cs="宋体"/>
          <w:color w:val="0f1115"/>
          <w:sz w:val="21"/>
          <w:szCs w:val="21"/>
        </w:rPr>
        <w:t xml:space="preserve">3、中标人在服务期间的定期使用机械化作业设备，提升保洁效率和质量：</w:t>
      </w:r>
      <w:r/>
    </w:p>
    <w:p>
      <w:pPr>
        <w:pStyle w:val="7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（1）每天至少1次用垃圾清运车，</w:t>
      </w:r>
      <w:r>
        <w:rPr>
          <w:rFonts w:hint="eastAsia" w:ascii="宋体" w:hAnsi="宋体" w:eastAsia="宋体" w:cs="宋体"/>
          <w:color w:val="0f1115"/>
          <w:sz w:val="21"/>
          <w:szCs w:val="21"/>
          <w:shd w:val="clear" w:color="auto" w:fill="ffffff"/>
        </w:rPr>
        <w:t xml:space="preserve">及时清运园区内道路及河道收集的各类垃圾，须做到</w:t>
      </w:r>
      <w:r>
        <w:rPr>
          <w:rStyle w:val="749"/>
          <w:rFonts w:hint="eastAsia" w:ascii="宋体" w:hAnsi="宋体" w:eastAsia="宋体" w:cs="宋体"/>
          <w:color w:val="0f1115"/>
          <w:sz w:val="21"/>
          <w:szCs w:val="21"/>
          <w:shd w:val="clear" w:color="auto" w:fill="ffffff"/>
        </w:rPr>
        <w:t xml:space="preserve">当日收集、当日清运</w:t>
      </w:r>
      <w:r>
        <w:rPr>
          <w:rFonts w:hint="eastAsia" w:ascii="宋体" w:hAnsi="宋体" w:eastAsia="宋体" w:cs="宋体"/>
          <w:color w:val="0f1115"/>
          <w:sz w:val="21"/>
          <w:szCs w:val="21"/>
          <w:shd w:val="clear" w:color="auto" w:fill="ffffff"/>
        </w:rPr>
        <w:t xml:space="preserve">，严禁积存过夜；</w:t>
      </w:r>
      <w:r/>
    </w:p>
    <w:p>
      <w:pPr>
        <w:pStyle w:val="7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（2）每周不少于2次使用清扫车，对园区内硬化道路进行机械化清扫，提高保洁效率，减少人工清扫扬尘，确保路面整洁；</w:t>
      </w:r>
      <w:r/>
    </w:p>
    <w:p>
      <w:pPr>
        <w:pStyle w:val="7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（3）每月不少于2次使用高压冲洗车，对园区部分道路及广场等硬质地面进行高压冲洗，清除地面污渍、积尘及顽固污垢，保持地面清洁度；</w:t>
      </w:r>
      <w:r/>
    </w:p>
    <w:p>
      <w:pPr>
        <w:pStyle w:val="730"/>
        <w:ind w:firstLine="420"/>
        <w:spacing w:line="360" w:lineRule="auto"/>
        <w:rPr>
          <w:rFonts w:hint="eastAsia" w:ascii="宋体" w:hAnsi="宋体" w:eastAsia="宋体" w:cs="宋体"/>
          <w:color w:val="0f1115"/>
          <w:sz w:val="21"/>
          <w:szCs w:val="21"/>
        </w:rPr>
      </w:pPr>
      <w:r>
        <w:rPr>
          <w:rFonts w:hint="eastAsia" w:ascii="宋体" w:hAnsi="宋体" w:eastAsia="宋体" w:cs="宋体"/>
          <w:color w:val="0f1115"/>
          <w:sz w:val="21"/>
          <w:szCs w:val="21"/>
        </w:rPr>
        <w:t xml:space="preserve">（4）每月不少于2次使用保洁塑料船，对水面进行保洁作业，打捞和清除水面漂浮垃圾，及时收集并当日清运（中标人可根据水面实际状况自行调整打捞频次，确保水面长期干净）。</w:t>
      </w:r>
      <w:r/>
    </w:p>
    <w:p>
      <w:pPr>
        <w:pStyle w:val="73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四、服务期限</w:t>
      </w:r>
      <w:r/>
    </w:p>
    <w:p>
      <w:pPr>
        <w:pStyle w:val="730"/>
        <w:ind w:firstLine="420"/>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rPr>
        <w:t xml:space="preserve">合同履行期限：合同签订之日起2年。</w:t>
      </w:r>
      <w:r/>
    </w:p>
    <w:p>
      <w:pPr>
        <w:pStyle w:val="73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六、考核办法</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1、考核计分方法</w:t>
      </w:r>
      <w:r/>
    </w:p>
    <w:p>
      <w:pPr>
        <w:ind w:firstLine="422"/>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本项目服务考核实行百分制，满分100分，扣完为止；由采购人进行考核。</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2、考核内容及方式</w:t>
      </w:r>
      <w:r/>
    </w:p>
    <w:p>
      <w:pPr>
        <w:ind w:firstLine="422"/>
        <w:spacing w:line="360" w:lineRule="auto"/>
        <w:rPr>
          <w:rFonts w:hint="eastAsia" w:ascii="宋体" w:hAnsi="宋体" w:eastAsia="宋体" w:cs="宋体"/>
          <w:sz w:val="21"/>
          <w:szCs w:val="21"/>
        </w:rPr>
      </w:pPr>
      <w:r>
        <w:rPr>
          <w:rFonts w:hint="eastAsia" w:ascii="宋体" w:hAnsi="宋体" w:eastAsia="宋体" w:cs="宋体"/>
          <w:sz w:val="21"/>
          <w:szCs w:val="21"/>
        </w:rPr>
        <w:t xml:space="preserve">每月开展一次专项检查考核，考核得分≥90分，管理费全额拨付；考核得分＜90分，且≥80分，管理费用按90%拨付；考核得分＜80分，且≥70分，管理费用按80%拨付；考核得分＜70分，管理费用按50%拨付且终止服务合同。</w:t>
      </w:r>
      <w:r/>
    </w:p>
    <w:p>
      <w:pPr>
        <w:ind w:firstLine="422"/>
        <w:spacing w:line="360" w:lineRule="auto"/>
        <w:rPr>
          <w:rFonts w:hint="eastAsia" w:ascii="宋体" w:hAnsi="宋体" w:eastAsia="宋体" w:cs="宋体"/>
          <w:sz w:val="21"/>
          <w:szCs w:val="21"/>
        </w:rPr>
      </w:pPr>
      <w:r>
        <w:rPr>
          <w:rFonts w:hint="eastAsia" w:ascii="宋体" w:hAnsi="宋体" w:eastAsia="宋体" w:cs="宋体"/>
          <w:sz w:val="21"/>
          <w:szCs w:val="21"/>
        </w:rPr>
        <w:t xml:space="preserve">发生三次应整改而不予整改的行为，采购人有权单方面终止合同。</w:t>
      </w:r>
      <w:r/>
    </w:p>
    <w:tbl>
      <w:tblPr>
        <w:tblStyle w:val="7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254"/>
        <w:gridCol w:w="4111"/>
        <w:gridCol w:w="2915"/>
      </w:tblGrid>
      <w:tr>
        <w:trPr>
          <w:trHeight w:val="90"/>
        </w:trPr>
        <w:tc>
          <w:tcPr>
            <w:gridSpan w:val="3"/>
            <w:tcMar>
              <w:left w:w="120" w:type="dxa"/>
              <w:top w:w="60" w:type="dxa"/>
              <w:right w:w="120" w:type="dxa"/>
              <w:bottom w:w="30" w:type="dxa"/>
            </w:tcMar>
            <w:tcW w:w="8280" w:type="dxa"/>
            <w:vAlign w:val="center"/>
            <w:textDirection w:val="lrTb"/>
            <w:noWrap w:val="false"/>
          </w:tcPr>
          <w:p>
            <w:pPr>
              <w:ind w:firstLine="422"/>
              <w:jc w:val="center"/>
              <w:rPr>
                <w:rFonts w:hint="eastAsia" w:ascii="宋体" w:hAnsi="宋体" w:eastAsia="宋体" w:cs="宋体"/>
                <w:sz w:val="21"/>
                <w:szCs w:val="21"/>
              </w:rPr>
            </w:pPr>
            <w:r>
              <w:rPr>
                <w:rFonts w:hint="eastAsia" w:ascii="宋体" w:hAnsi="宋体" w:eastAsia="宋体" w:cs="宋体"/>
                <w:sz w:val="21"/>
                <w:szCs w:val="21"/>
              </w:rPr>
              <w:t xml:space="preserve">香茗湖公园管理服务质量考核办法（实行百分制考核）</w:t>
            </w:r>
            <w:r/>
          </w:p>
        </w:tc>
      </w:tr>
      <w:tr>
        <w:trPr/>
        <w:tc>
          <w:tcPr>
            <w:tcMar>
              <w:left w:w="120" w:type="dxa"/>
              <w:top w:w="60" w:type="dxa"/>
              <w:right w:w="120" w:type="dxa"/>
              <w:bottom w:w="30" w:type="dxa"/>
            </w:tcMar>
            <w:tcW w:w="1254" w:type="dxa"/>
            <w:vAlign w:val="center"/>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t xml:space="preserve">项目</w:t>
            </w:r>
            <w:r/>
          </w:p>
        </w:tc>
        <w:tc>
          <w:tcPr>
            <w:tcMar>
              <w:left w:w="120" w:type="dxa"/>
              <w:top w:w="60" w:type="dxa"/>
              <w:right w:w="120" w:type="dxa"/>
              <w:bottom w:w="30" w:type="dxa"/>
            </w:tcMar>
            <w:tcW w:w="4111" w:type="dxa"/>
            <w:vAlign w:val="center"/>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t xml:space="preserve">考 核 内 容</w:t>
            </w:r>
            <w:r/>
          </w:p>
        </w:tc>
        <w:tc>
          <w:tcPr>
            <w:tcMar>
              <w:left w:w="120" w:type="dxa"/>
              <w:top w:w="60" w:type="dxa"/>
              <w:right w:w="120" w:type="dxa"/>
              <w:bottom w:w="30" w:type="dxa"/>
            </w:tcMar>
            <w:tcW w:w="2915" w:type="dxa"/>
            <w:vAlign w:val="center"/>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t xml:space="preserve">扣 分 细 则</w:t>
            </w:r>
            <w:r/>
          </w:p>
        </w:tc>
      </w:tr>
      <w:tr>
        <w:trPr/>
        <w:tc>
          <w:tcPr>
            <w:tcMar>
              <w:left w:w="120" w:type="dxa"/>
              <w:top w:w="60" w:type="dxa"/>
              <w:right w:w="120" w:type="dxa"/>
              <w:bottom w:w="30" w:type="dxa"/>
            </w:tcMar>
            <w:tcW w:w="1254" w:type="dxa"/>
            <w:vAlign w:val="center"/>
            <w:vMerge w:val="restart"/>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秩序管理服务</w:t>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1、安全管理服务人员按规定着装佩证上岗，仪容仪表规范，执勤时无吸烟、闲聊、脱岗等违规行为；</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发现1人违规扣0.5分/次；</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2、出入口值守到位，每日巡查记录完整，异常情况及时上报；</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值守缺岗1人/次扣1分，巡查记录缺失或不完整1处扣0.3分；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3、白天、夜间巡逻次数不少于5次/天，高峰时段按要求加强巡逻，巡逻记录规范完整；</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少巡逻1次扣0.5分，记录不规范1处扣0.3分；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4、紧急事故处理预案完善，定期开展应急训练和消防演习；</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预案不完善扣1分，未按要求开展训练或演习扣2分；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5、消防设施每日巡查，保持完好可用，消防通道畅通无遮挡；</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未巡查扣1分，设施损坏未及时上报1处扣0.5分，通道遮挡扣2分；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6、及时响应游客求助和投诉，处置规范并做好记录；</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未响应或处置不当1次扣0.5分，无记录扣0.3分；</w:t>
            </w:r>
            <w:r/>
          </w:p>
        </w:tc>
      </w:tr>
      <w:tr>
        <w:trPr/>
        <w:tc>
          <w:tcPr>
            <w:tcMar>
              <w:left w:w="120" w:type="dxa"/>
              <w:top w:w="60" w:type="dxa"/>
              <w:right w:w="120" w:type="dxa"/>
              <w:bottom w:w="30" w:type="dxa"/>
            </w:tcMar>
            <w:tcW w:w="1254" w:type="dxa"/>
            <w:vAlign w:val="center"/>
            <w:vMerge w:val="restart"/>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河道管护</w:t>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1、每日清理水面垃圾和岸坡垃圾，做到随产随清，无可见漂浮物和杂物堆积；</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发现1处未清理扣0.5分；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2、按要求建立巡查台账，每日巡查不少于1次，问题处置闭环；</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未巡查扣1分，台账缺失1处扣0.3分，问题未闭环1处扣0.5分；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3、人员配备齐全安全防护设备，遵守水上作业规范；</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未配备防护设备1人扣0.5分，违规作业1次扣1分；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4、及时清理恶性水生植物，发现淤泥堆积等问题及时上报；</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水生植物未及时清理1处扣0.5分，问题未上报1处扣1分；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5、应急处置预案完善，突发情况1小时内启动应急作业；</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预案不完善扣1分，未按时启动应急作业扣2分；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6、人员文明作业，不影响游客游览；</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发生争执或投诉1次扣1分；</w:t>
            </w:r>
            <w:r/>
          </w:p>
        </w:tc>
      </w:tr>
      <w:tr>
        <w:trPr/>
        <w:tc>
          <w:tcPr>
            <w:tcMar>
              <w:left w:w="120" w:type="dxa"/>
              <w:top w:w="60" w:type="dxa"/>
              <w:right w:w="120" w:type="dxa"/>
              <w:bottom w:w="30" w:type="dxa"/>
            </w:tcMar>
            <w:tcW w:w="1254" w:type="dxa"/>
            <w:vAlign w:val="center"/>
            <w:vMerge w:val="restart"/>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道路管护</w:t>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1、每日完成2次全面普扫，普扫范围无遗漏，路面无明显杂物；</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少普扫1次扣1分，发现1处遗漏或杂物扣0.3分；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2、巡回清扫按要求执行，垃圾滞留时间不超过30分钟；</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未按频次巡回清扫扣0.5分，垃圾滞留超时1处扣0.3分；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3、及时清理大件废弃物和顽固污渍，处理规范无残留；</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未清理1处扣0.5分，处理不规范有残留1处扣0.3分；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4、非雨天及时清理积尘，雨天后及时排除积水、清理杂物；</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积尘未清理1处扣0.3分，积水未排除1处扣0.5分；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5、漫道衔接区域清扫到位，无垃圾堆积；</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发现1处垃圾堆积扣0.3分；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6、垃圾分类转运，无二次污染；</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未分类转运扣1分，造成二次污染1次扣0.5分；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7、节假日、重大活动期间，特殊天气后1小时内开展应急作业；</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未按时开展应急作业扣1.5分；</w:t>
            </w:r>
            <w:r/>
          </w:p>
        </w:tc>
      </w:tr>
      <w:tr>
        <w:trPr/>
        <w:tc>
          <w:tcPr>
            <w:tcMar>
              <w:left w:w="120" w:type="dxa"/>
              <w:top w:w="60" w:type="dxa"/>
              <w:right w:w="120" w:type="dxa"/>
              <w:bottom w:w="30" w:type="dxa"/>
            </w:tcMar>
            <w:tcW w:w="1254" w:type="dxa"/>
            <w:vAlign w:val="center"/>
            <w:vMerge w:val="restart"/>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规范作业</w:t>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1、所有人员按要求统一着装佩证上岗；</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发现1人违规扣0.2分；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2、作业工具规范使用和存放，不影响游客通行；</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工具使用不当损坏设施1次扣0.5分，乱堆放影响通行1次扣0.3分；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3、作业时文明用语，不与游客发生争执；</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发生1次争执扣1分；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4、建立完善的安全管理制度，明确安全责任人；</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制度不完善扣1分，未明确责任人扣0.5分；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5、配合应急、抢险工作，服从采购人统一调度；</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不配合1次扣2分；</w:t>
            </w:r>
            <w:r/>
          </w:p>
        </w:tc>
      </w:tr>
      <w:tr>
        <w:trPr/>
        <w:tc>
          <w:tcPr>
            <w:tcMar>
              <w:left w:w="120" w:type="dxa"/>
              <w:top w:w="60" w:type="dxa"/>
              <w:right w:w="120" w:type="dxa"/>
              <w:bottom w:w="30" w:type="dxa"/>
            </w:tcMar>
            <w:tcW w:w="1254" w:type="dxa"/>
            <w:vAlign w:val="center"/>
            <w:vMerge w:val="continue"/>
            <w:textDirection w:val="lrTb"/>
            <w:noWrap w:val="false"/>
          </w:tcPr>
          <w:p>
            <w:pPr>
              <w:ind w:firstLine="422"/>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4111"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6、特殊工种人员具备相应专业技能和从业资质；</w:t>
            </w:r>
            <w:r/>
          </w:p>
        </w:tc>
        <w:tc>
          <w:tcPr>
            <w:tcMar>
              <w:left w:w="120" w:type="dxa"/>
              <w:top w:w="60" w:type="dxa"/>
              <w:right w:w="120" w:type="dxa"/>
              <w:bottom w:w="30" w:type="dxa"/>
            </w:tcMar>
            <w:tcW w:w="2915" w:type="dxa"/>
            <w:vAlign w:val="center"/>
            <w:textDirection w:val="lrTb"/>
            <w:noWrap w:val="false"/>
          </w:tcPr>
          <w:p>
            <w:pPr>
              <w:ind w:firstLine="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发现1人资质不符扣1分；</w:t>
            </w:r>
            <w:r/>
          </w:p>
        </w:tc>
      </w:tr>
    </w:tbl>
    <w:p>
      <w:pPr>
        <w:pStyle w:val="730"/>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由相关部门根据相关考核办法对服务质量进行督查并考核。</w:t>
      </w:r>
      <w:r/>
    </w:p>
    <w:p>
      <w:pPr>
        <w:pStyle w:val="73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七、其他</w:t>
      </w:r>
      <w:r/>
    </w:p>
    <w:p>
      <w:pPr>
        <w:pStyle w:val="7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1、在整个生产运作过程中所产生的安全问题，由供应商负责，聘用人员需符合国家法律法规，签订劳动合同，提供单位用工的相关保险等。</w:t>
      </w:r>
      <w:r/>
    </w:p>
    <w:p>
      <w:pPr>
        <w:pStyle w:val="7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所有工作人员必须遵守国家的法律、法规及采购人的各项规章制度；具有良好素养和上岗资质，政治清白，无不良记录及嗜好，爱岗敬业、工作勤快，礼貌待人、和蔼处事，相貌端正、着装统一，身材适中、身体健康(无传染性疾病)。</w:t>
      </w:r>
      <w:r/>
    </w:p>
    <w:p>
      <w:pPr>
        <w:pStyle w:val="7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hAnsi="宋体" w:cs="宋体"/>
          <w:sz w:val="21"/>
          <w:szCs w:val="21"/>
          <w:lang w:eastAsia="zh-CN"/>
        </w:rPr>
        <w:t xml:space="preserve">供应商</w:t>
      </w:r>
      <w:r>
        <w:rPr>
          <w:rFonts w:hint="eastAsia" w:ascii="宋体" w:hAnsi="宋体" w:eastAsia="宋体" w:cs="宋体"/>
          <w:sz w:val="21"/>
          <w:szCs w:val="21"/>
        </w:rPr>
        <w:t xml:space="preserve">的办公设施和全员统一服装由</w:t>
      </w:r>
      <w:r>
        <w:rPr>
          <w:rFonts w:hint="eastAsia" w:hAnsi="宋体" w:cs="宋体"/>
          <w:sz w:val="21"/>
          <w:szCs w:val="21"/>
          <w:lang w:eastAsia="zh-CN"/>
        </w:rPr>
        <w:t xml:space="preserve">供应商</w:t>
      </w:r>
      <w:r>
        <w:rPr>
          <w:rFonts w:hint="eastAsia" w:ascii="宋体" w:hAnsi="宋体" w:eastAsia="宋体" w:cs="宋体"/>
          <w:sz w:val="21"/>
          <w:szCs w:val="21"/>
        </w:rPr>
        <w:t xml:space="preserve">人根据需要和采购人要求自行配置。</w:t>
      </w:r>
      <w:r>
        <w:rPr>
          <w:rFonts w:hint="eastAsia" w:hAnsi="宋体" w:cs="宋体"/>
          <w:b/>
          <w:bCs/>
          <w:sz w:val="21"/>
          <w:szCs w:val="21"/>
          <w:lang w:eastAsia="zh-CN"/>
        </w:rPr>
        <w:t xml:space="preserve">供应商</w:t>
      </w:r>
      <w:r>
        <w:rPr>
          <w:rFonts w:hint="eastAsia" w:ascii="宋体" w:hAnsi="宋体" w:eastAsia="宋体" w:cs="宋体"/>
          <w:b/>
          <w:bCs/>
          <w:sz w:val="21"/>
          <w:szCs w:val="21"/>
        </w:rPr>
        <w:t xml:space="preserve">自行配备相关设备。所有设备的使用费、保养维修费等所有费用由供应商在投标报价时自行考虑。</w:t>
      </w:r>
      <w:r/>
    </w:p>
    <w:p>
      <w:pPr>
        <w:pStyle w:val="7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4、为维护公共区域的整洁有序与环境美观，所有清扫设施设备在非作业时段，须统一存放于指定的固定区域，严禁占用道路、景观区域等公共空间。</w:t>
      </w:r>
      <w:r/>
    </w:p>
    <w:p>
      <w:pPr>
        <w:pStyle w:val="7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5、成交供应商应配合采购人开展各类创建活动，配合属地社区开展的有关活动。</w:t>
      </w:r>
      <w:r/>
    </w:p>
    <w:p>
      <w:pPr>
        <w:pStyle w:val="7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6、采购人不负责成交供应商所有工作人员的衣食住行等非合同约定事项。</w:t>
      </w:r>
      <w:r/>
    </w:p>
    <w:p>
      <w:pPr>
        <w:ind w:firstLine="422"/>
        <w:spacing w:line="360" w:lineRule="auto"/>
        <w:tabs>
          <w:tab w:val="left" w:pos="7005" w:leader="none"/>
        </w:tabs>
        <w:rPr>
          <w:rFonts w:hint="eastAsia" w:ascii="宋体" w:hAnsi="宋体" w:eastAsia="宋体" w:cs="宋体"/>
          <w:sz w:val="21"/>
          <w:szCs w:val="21"/>
        </w:rPr>
      </w:pPr>
      <w:r>
        <w:rPr>
          <w:rFonts w:hint="eastAsia" w:ascii="宋体" w:hAnsi="宋体" w:eastAsia="宋体" w:cs="宋体"/>
          <w:sz w:val="21"/>
          <w:szCs w:val="21"/>
        </w:rPr>
        <w:t xml:space="preserve">7、供应商不得利用服务区域内的采购人房产、物业、水电等资源从事经营活动，不能改变其使用性质。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s="宋体"/>
          <w:color w:val="auto"/>
          <w:szCs w:val="21"/>
          <w:highlight w:val="none"/>
        </w:rPr>
      </w:pPr>
      <w:r>
        <w:rPr>
          <w:color w:val="auto"/>
          <w:highlight w:val="none"/>
        </w:rPr>
        <w:br w:type="page" w:clear="all"/>
      </w:r>
      <w:r/>
    </w:p>
    <w:p>
      <w:pPr>
        <w:pStyle w:val="970"/>
        <w:jc w:val="center"/>
        <w:spacing w:line="360" w:lineRule="auto"/>
        <w:rPr>
          <w:rFonts w:hint="eastAsia" w:ascii="宋体" w:hAnsi="宋体" w:cs="宋体"/>
          <w:color w:val="auto"/>
          <w:highlight w:val="none"/>
        </w:rPr>
      </w:pPr>
      <w:r/>
      <w:bookmarkStart w:id="30" w:name="_Toc109304975"/>
      <w:r>
        <w:rPr>
          <w:rFonts w:hint="eastAsia" w:ascii="宋体" w:hAnsi="宋体" w:cs="宋体"/>
          <w:color w:val="auto"/>
          <w:highlight w:val="none"/>
        </w:rPr>
        <w:t xml:space="preserve">第五章 评审方法及评审标准</w:t>
      </w:r>
      <w:bookmarkEnd w:id="1"/>
      <w:r/>
      <w:bookmarkEnd w:id="30"/>
      <w:r/>
      <w:r/>
    </w:p>
    <w:p>
      <w:pPr>
        <w:pStyle w:val="1006"/>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hint="eastAsia" w:ascii="宋体" w:hAnsi="宋体"/>
          <w:b/>
          <w:color w:val="auto"/>
          <w:szCs w:val="21"/>
          <w:highlight w:val="none"/>
        </w:rPr>
      </w:pPr>
      <w:r/>
      <w:bookmarkStart w:id="31" w:name="_Toc449016388"/>
      <w:r/>
      <w:bookmarkStart w:id="32" w:name="_Toc449017024"/>
      <w:r>
        <w:rPr>
          <w:rFonts w:hint="eastAsia" w:ascii="宋体" w:hAnsi="宋体"/>
          <w:b/>
          <w:color w:val="auto"/>
          <w:szCs w:val="21"/>
          <w:highlight w:val="none"/>
        </w:rPr>
        <w:t xml:space="preserve">二、政府采购政策功能落实</w:t>
      </w:r>
      <w:bookmarkEnd w:id="31"/>
      <w:r/>
      <w:bookmarkEnd w:id="32"/>
      <w:r/>
      <w:r/>
    </w:p>
    <w:p>
      <w:pPr>
        <w:pStyle w:val="1006"/>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06"/>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06"/>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的扣除价格，用扣除后的价格参与评审。</w:t>
      </w:r>
      <w:r/>
    </w:p>
    <w:p>
      <w:pPr>
        <w:pStyle w:val="1006"/>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006"/>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06"/>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1006"/>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06"/>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06"/>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06"/>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1006"/>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6"/>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06"/>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06"/>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 </w:t>
      </w:r>
      <w:r/>
    </w:p>
    <w:p>
      <w:pPr>
        <w:pStyle w:val="1006"/>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价格扣除，用扣除后的价格参与评审。</w:t>
      </w:r>
      <w:r/>
    </w:p>
    <w:p>
      <w:pPr>
        <w:pStyle w:val="1006"/>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三、评审标准</w:t>
      </w:r>
      <w:r/>
    </w:p>
    <w:tbl>
      <w:tblPr>
        <w:tblStyle w:val="720"/>
        <w:tblW w:w="9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1495"/>
        <w:gridCol w:w="6645"/>
      </w:tblGrid>
      <w:tr>
        <w:trPr>
          <w:jc w:val="center"/>
          <w:trHeight w:val="452"/>
        </w:trPr>
        <w:tc>
          <w:tcPr>
            <w:tcBorders>
              <w:top w:val="single" w:color="auto" w:sz="4" w:space="0"/>
              <w:left w:val="single" w:color="auto" w:sz="4" w:space="0"/>
              <w:bottom w:val="single" w:color="auto" w:sz="4" w:space="0"/>
              <w:right w:val="single" w:color="auto" w:sz="4" w:space="0"/>
            </w:tcBorders>
            <w:tcW w:w="1115" w:type="dxa"/>
            <w:vAlign w:val="center"/>
            <w:textDirection w:val="lrTb"/>
            <w:noWrap w:val="false"/>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项目</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评分明细项</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评分标准</w:t>
            </w:r>
            <w:r/>
          </w:p>
        </w:tc>
      </w:tr>
      <w:tr>
        <w:trPr>
          <w:jc w:val="center"/>
          <w:trHeight w:val="468"/>
        </w:trPr>
        <w:tc>
          <w:tcPr>
            <w:tcBorders>
              <w:top w:val="single" w:color="auto" w:sz="4" w:space="0"/>
              <w:left w:val="single" w:color="auto" w:sz="4" w:space="0"/>
              <w:bottom w:val="single" w:color="auto" w:sz="4" w:space="0"/>
              <w:right w:val="single" w:color="auto" w:sz="4" w:space="0"/>
            </w:tcBorders>
            <w:tcW w:w="1115" w:type="dxa"/>
            <w:vAlign w:val="center"/>
            <w:vMerge w:val="restart"/>
            <w:textDirection w:val="lrTb"/>
            <w:noWrap w:val="false"/>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报价</w:t>
            </w:r>
            <w:r/>
          </w:p>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（10分）</w:t>
            </w:r>
            <w:r/>
          </w:p>
        </w:tc>
        <w:tc>
          <w:tcPr>
            <w:tcBorders>
              <w:top w:val="single" w:color="auto" w:sz="4" w:space="0"/>
              <w:left w:val="single" w:color="auto" w:sz="4" w:space="0"/>
              <w:bottom w:val="single" w:color="auto" w:sz="4" w:space="0"/>
              <w:right w:val="single" w:color="auto" w:sz="4" w:space="0"/>
            </w:tcBorders>
            <w:tcW w:w="1495" w:type="dxa"/>
            <w:vAlign w:val="center"/>
            <w:vMerge w:val="restart"/>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投标报价</w:t>
            </w:r>
            <w:r/>
          </w:p>
        </w:tc>
        <w:tc>
          <w:tcPr>
            <w:tcBorders>
              <w:top w:val="single" w:color="auto" w:sz="4" w:space="0"/>
              <w:left w:val="single" w:color="auto" w:sz="4" w:space="0"/>
              <w:bottom w:val="single" w:color="auto" w:sz="4" w:space="0"/>
              <w:right w:val="single" w:color="auto" w:sz="4" w:space="0"/>
            </w:tcBorders>
            <w:tcW w:w="6645" w:type="dxa"/>
            <w:vAlign w:val="center"/>
            <w:vMerge w:val="restart"/>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 以满足招标文件要求的最低报价为评标基准价，得满分10分。其他报价得分=（基准价/其他投标报价）×10×100%。保留两位小数。</w:t>
            </w:r>
            <w:r/>
          </w:p>
        </w:tc>
      </w:tr>
      <w:tr>
        <w:trPr>
          <w:jc w:val="center"/>
          <w:trHeight w:val="2070"/>
        </w:trPr>
        <w:tc>
          <w:tcPr>
            <w:tcBorders>
              <w:top w:val="single" w:color="auto" w:sz="4" w:space="0"/>
              <w:left w:val="single" w:color="auto" w:sz="4" w:space="0"/>
              <w:bottom w:val="single" w:color="auto" w:sz="4" w:space="0"/>
              <w:right w:val="single" w:color="auto" w:sz="4" w:space="0"/>
            </w:tcBorders>
            <w:tcW w:w="1115" w:type="dxa"/>
            <w:vAlign w:val="center"/>
            <w:vMerge w:val="restart"/>
            <w:textDirection w:val="lrTb"/>
            <w:noWrap w:val="false"/>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服务方案</w:t>
            </w:r>
            <w:r/>
          </w:p>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（5</w:t>
            </w:r>
            <w:r>
              <w:rPr>
                <w:rFonts w:ascii="宋体" w:hAnsi="宋体" w:cs="宋体"/>
                <w:b/>
                <w:bCs/>
                <w:color w:val="000000"/>
                <w:szCs w:val="21"/>
              </w:rPr>
              <w:t xml:space="preserve">2</w:t>
            </w:r>
            <w:r>
              <w:rPr>
                <w:rFonts w:hint="eastAsia" w:ascii="宋体" w:hAnsi="宋体" w:cs="宋体"/>
                <w:b/>
                <w:bCs/>
                <w:color w:val="000000"/>
                <w:szCs w:val="21"/>
              </w:rPr>
              <w:t xml:space="preserve">分）</w:t>
            </w:r>
            <w:r/>
          </w:p>
          <w:p>
            <w:pPr>
              <w:jc w:val="center"/>
              <w:spacing w:line="360" w:lineRule="auto"/>
              <w:widowControl/>
              <w:rPr>
                <w:rFonts w:ascii="宋体" w:hAnsi="宋体" w:cs="宋体"/>
                <w:b/>
                <w:bCs/>
                <w:color w:val="000000"/>
                <w:szCs w:val="21"/>
              </w:rPr>
            </w:pPr>
            <w:r>
              <w:rPr>
                <w:rFonts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整体服务设想及重难点分析</w:t>
            </w:r>
            <w:r/>
          </w:p>
          <w:p>
            <w:pPr>
              <w:jc w:val="center"/>
              <w:spacing w:line="36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6</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考察投标人对投标项目现状的熟悉程度，是否了解投标项目的重点难点，针对重点难点的措施是否切实合理（满分</w:t>
            </w:r>
            <w:r>
              <w:rPr>
                <w:rFonts w:ascii="宋体" w:hAnsi="宋体" w:cs="宋体"/>
              </w:rPr>
              <w:t xml:space="preserve">6</w:t>
            </w:r>
            <w:r>
              <w:rPr>
                <w:rFonts w:hint="eastAsia" w:ascii="宋体" w:hAnsi="宋体" w:cs="宋体"/>
              </w:rPr>
              <w:t xml:space="preserve">分）：</w:t>
            </w:r>
            <w:r/>
          </w:p>
          <w:p>
            <w:pPr>
              <w:spacing w:line="360" w:lineRule="auto"/>
              <w:widowControl/>
              <w:rPr>
                <w:rFonts w:ascii="宋体" w:hAnsi="宋体" w:cs="宋体"/>
                <w:szCs w:val="22"/>
              </w:rPr>
            </w:pPr>
            <w:r>
              <w:rPr>
                <w:rFonts w:hint="eastAsia" w:ascii="宋体" w:hAnsi="宋体" w:cs="宋体"/>
              </w:rPr>
              <w:t xml:space="preserve">对投标项目基本情况熟悉，了解招标人的服务需求，重点难点分析正确，针对重点难点的措施切实可行得</w:t>
            </w:r>
            <w:r>
              <w:rPr>
                <w:rFonts w:ascii="宋体" w:hAnsi="宋体" w:cs="宋体"/>
              </w:rPr>
              <w:t xml:space="preserve">6</w:t>
            </w:r>
            <w:r>
              <w:rPr>
                <w:rFonts w:hint="eastAsia" w:ascii="宋体" w:hAnsi="宋体" w:cs="宋体"/>
              </w:rPr>
              <w:t xml:space="preserve">分；</w:t>
            </w:r>
            <w:r/>
          </w:p>
          <w:p>
            <w:pPr>
              <w:spacing w:line="360" w:lineRule="auto"/>
              <w:widowControl/>
              <w:rPr>
                <w:rFonts w:ascii="宋体" w:hAnsi="宋体" w:cs="宋体"/>
              </w:rPr>
            </w:pPr>
            <w:r>
              <w:rPr>
                <w:rFonts w:hint="eastAsia" w:ascii="宋体" w:hAnsi="宋体" w:cs="宋体"/>
              </w:rPr>
              <w:t xml:space="preserve">对投标项目基本情况熟悉度一般，基本了解招标人的服务需求，重点难点分析基本正确，针对重点难点的措施基本可操作得</w:t>
            </w:r>
            <w:r>
              <w:rPr>
                <w:rFonts w:ascii="宋体" w:hAnsi="宋体" w:cs="宋体"/>
              </w:rPr>
              <w:t xml:space="preserve">3</w:t>
            </w:r>
            <w:r>
              <w:rPr>
                <w:rFonts w:hint="eastAsia" w:ascii="宋体" w:hAnsi="宋体" w:cs="宋体"/>
              </w:rPr>
              <w:t xml:space="preserve">分；</w:t>
            </w:r>
            <w:r/>
          </w:p>
          <w:p>
            <w:pPr>
              <w:spacing w:line="360" w:lineRule="auto"/>
              <w:widowControl/>
              <w:rPr>
                <w:rFonts w:ascii="宋体" w:hAnsi="宋体" w:cs="宋体"/>
              </w:rPr>
            </w:pPr>
            <w:r>
              <w:rPr>
                <w:rFonts w:hint="eastAsia" w:ascii="宋体" w:hAnsi="宋体" w:cs="宋体"/>
              </w:rPr>
              <w:t xml:space="preserve">对投标项目基本情况熟悉度一般，对招标人的服务需求了解度一般，重点难点分析不符合实际，针对重点难点的措施可操作差得</w:t>
            </w:r>
            <w:r>
              <w:rPr>
                <w:rFonts w:ascii="宋体" w:hAnsi="宋体" w:cs="宋体"/>
              </w:rPr>
              <w:t xml:space="preserve">1</w:t>
            </w:r>
            <w:r>
              <w:rPr>
                <w:rFonts w:hint="eastAsia" w:ascii="宋体" w:hAnsi="宋体" w:cs="宋体"/>
              </w:rPr>
              <w:t xml:space="preserve">分；</w:t>
            </w:r>
            <w:r/>
          </w:p>
          <w:p>
            <w:pPr>
              <w:spacing w:line="360" w:lineRule="auto"/>
              <w:widowControl/>
              <w:rPr>
                <w:rFonts w:ascii="宋体" w:hAnsi="宋体" w:cs="宋体"/>
              </w:rPr>
            </w:pPr>
            <w:r>
              <w:rPr>
                <w:rFonts w:hint="eastAsia" w:ascii="宋体" w:hAnsi="宋体" w:cs="宋体"/>
              </w:rPr>
              <w:t xml:space="preserve">不提供不得分。</w:t>
            </w:r>
            <w:r/>
          </w:p>
        </w:tc>
      </w:tr>
      <w:tr>
        <w:trPr>
          <w:jc w:val="center"/>
          <w:trHeight w:val="2357"/>
        </w:trPr>
        <w:tc>
          <w:tcPr>
            <w:tcBorders>
              <w:top w:val="single" w:color="auto" w:sz="4" w:space="0"/>
              <w:left w:val="single" w:color="auto" w:sz="4" w:space="0"/>
              <w:bottom w:val="single" w:color="auto" w:sz="4" w:space="0"/>
              <w:right w:val="single" w:color="auto" w:sz="4" w:space="0"/>
            </w:tcBorders>
            <w:tcW w:w="1115" w:type="dxa"/>
            <w:vAlign w:val="center"/>
            <w:vMerge w:val="continue"/>
            <w:textDirection w:val="lrTb"/>
            <w:noWrap w:val="false"/>
          </w:tcPr>
          <w:p>
            <w:pPr>
              <w:jc w:val="left"/>
              <w:widowControl/>
              <w:rPr>
                <w:rFonts w:ascii="宋体" w:hAnsi="宋体" w:cs="宋体"/>
                <w:b/>
                <w:bCs/>
                <w:color w:val="000000"/>
                <w:szCs w:val="21"/>
              </w:rPr>
            </w:pPr>
            <w:r>
              <w:rPr>
                <w:rFonts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组织架构、管理机制</w:t>
            </w:r>
            <w:r/>
          </w:p>
          <w:p>
            <w:pPr>
              <w:jc w:val="center"/>
              <w:spacing w:line="360" w:lineRule="auto"/>
              <w:widowControl/>
              <w:rPr>
                <w:rFonts w:ascii="宋体" w:hAnsi="宋体" w:cs="宋体"/>
                <w:szCs w:val="21"/>
              </w:rPr>
            </w:pPr>
            <w:r>
              <w:rPr>
                <w:rFonts w:hint="eastAsia" w:ascii="宋体" w:hAnsi="宋体" w:cs="宋体"/>
                <w:szCs w:val="21"/>
              </w:rPr>
              <w:t xml:space="preserve">（6分）</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内部管理架构、激励机制与监督机制、自我约束机制、信息反馈及处理机制（满分6分）：</w:t>
            </w:r>
            <w:r/>
          </w:p>
          <w:p>
            <w:pPr>
              <w:spacing w:line="360" w:lineRule="auto"/>
              <w:widowControl/>
              <w:rPr>
                <w:rFonts w:ascii="宋体" w:hAnsi="宋体" w:cs="宋体"/>
                <w:szCs w:val="22"/>
              </w:rPr>
            </w:pPr>
            <w:r>
              <w:rPr>
                <w:rFonts w:hint="eastAsia" w:ascii="宋体" w:hAnsi="宋体" w:cs="宋体"/>
              </w:rPr>
              <w:t xml:space="preserve">全面、科学、具有可操作性得6分；</w:t>
            </w:r>
            <w:r/>
          </w:p>
          <w:p>
            <w:pPr>
              <w:spacing w:line="360" w:lineRule="auto"/>
              <w:widowControl/>
              <w:rPr>
                <w:rFonts w:ascii="宋体" w:hAnsi="宋体" w:cs="宋体"/>
              </w:rPr>
            </w:pPr>
            <w:r>
              <w:rPr>
                <w:rFonts w:hint="eastAsia" w:ascii="宋体" w:hAnsi="宋体" w:cs="宋体"/>
              </w:rPr>
              <w:t xml:space="preserve">较全面、科学、操作性一般得3分；</w:t>
            </w:r>
            <w:r/>
          </w:p>
          <w:p>
            <w:pPr>
              <w:spacing w:line="360" w:lineRule="auto"/>
              <w:widowControl/>
              <w:rPr>
                <w:rFonts w:ascii="宋体" w:hAnsi="宋体" w:cs="宋体"/>
              </w:rPr>
            </w:pPr>
            <w:r>
              <w:rPr>
                <w:rFonts w:hint="eastAsia" w:ascii="宋体" w:hAnsi="宋体" w:cs="宋体"/>
              </w:rPr>
              <w:t xml:space="preserve">不太全面、不太科学、操作性差得1分；</w:t>
            </w:r>
            <w:r/>
          </w:p>
          <w:p>
            <w:pPr>
              <w:contextualSpacing/>
              <w:jc w:val="left"/>
              <w:spacing w:before="120" w:after="120" w:line="360" w:lineRule="auto"/>
              <w:widowControl/>
              <w:rPr>
                <w:rFonts w:ascii="宋体" w:hAnsi="宋体" w:cs="宋体"/>
                <w:szCs w:val="21"/>
              </w:rPr>
            </w:pPr>
            <w:r>
              <w:rPr>
                <w:rFonts w:hint="eastAsia" w:ascii="宋体" w:hAnsi="宋体" w:cs="宋体"/>
              </w:rPr>
              <w:t xml:space="preserve">不提供不得分。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1115" w:type="dxa"/>
            <w:vAlign w:val="center"/>
            <w:vMerge w:val="continue"/>
            <w:textDirection w:val="lrTb"/>
            <w:noWrap w:val="false"/>
          </w:tcPr>
          <w:p>
            <w:pPr>
              <w:jc w:val="left"/>
              <w:widowControl/>
              <w:rPr>
                <w:rFonts w:ascii="宋体" w:hAnsi="宋体" w:cs="宋体"/>
                <w:b/>
                <w:bCs/>
                <w:color w:val="000000"/>
                <w:szCs w:val="21"/>
              </w:rPr>
            </w:pPr>
            <w:r>
              <w:rPr>
                <w:rFonts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各项管理规章制度</w:t>
            </w:r>
            <w:r/>
          </w:p>
          <w:p>
            <w:pPr>
              <w:jc w:val="center"/>
              <w:spacing w:line="360" w:lineRule="auto"/>
              <w:widowControl/>
              <w:rPr>
                <w:rFonts w:ascii="宋体" w:hAnsi="宋体" w:cs="宋体"/>
                <w:szCs w:val="21"/>
              </w:rPr>
            </w:pPr>
            <w:r>
              <w:rPr>
                <w:rFonts w:hint="eastAsia" w:ascii="宋体" w:hAnsi="宋体" w:cs="宋体"/>
                <w:color w:val="000000"/>
                <w:szCs w:val="21"/>
              </w:rPr>
              <w:t xml:space="preserve">（6分）</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spacing w:line="360" w:lineRule="auto"/>
              <w:widowControl/>
              <w:rPr>
                <w:rFonts w:ascii="宋体" w:hAnsi="宋体" w:cs="宋体"/>
              </w:rPr>
            </w:pPr>
            <w:r>
              <w:rPr>
                <w:rFonts w:hint="eastAsia" w:ascii="宋体" w:hAnsi="宋体" w:cs="宋体"/>
                <w:color w:val="000000"/>
                <w:szCs w:val="21"/>
              </w:rPr>
              <w:t xml:space="preserve">各项管理规章制度</w:t>
            </w:r>
            <w:r>
              <w:rPr>
                <w:rFonts w:hint="eastAsia" w:ascii="宋体" w:hAnsi="宋体" w:cs="宋体"/>
              </w:rPr>
              <w:t xml:space="preserve">（包括但不限于人员培训方案、值班制度等）（满分6分）：</w:t>
            </w:r>
            <w:r/>
          </w:p>
          <w:p>
            <w:pPr>
              <w:spacing w:line="360" w:lineRule="auto"/>
              <w:widowControl/>
              <w:rPr>
                <w:rFonts w:ascii="宋体" w:hAnsi="宋体" w:cs="宋体"/>
                <w:szCs w:val="22"/>
              </w:rPr>
            </w:pPr>
            <w:r>
              <w:rPr>
                <w:rFonts w:hint="eastAsia" w:ascii="宋体" w:hAnsi="宋体" w:cs="宋体"/>
              </w:rPr>
              <w:t xml:space="preserve">规章制度健全且管措施操作性强的得6分；</w:t>
            </w:r>
            <w:r/>
          </w:p>
          <w:p>
            <w:pPr>
              <w:spacing w:line="360" w:lineRule="auto"/>
              <w:widowControl/>
              <w:rPr>
                <w:rFonts w:ascii="宋体" w:hAnsi="宋体" w:cs="宋体"/>
              </w:rPr>
            </w:pPr>
            <w:r>
              <w:rPr>
                <w:rFonts w:hint="eastAsia" w:ascii="宋体" w:hAnsi="宋体" w:cs="宋体"/>
              </w:rPr>
              <w:t xml:space="preserve">规章制度基本健全，管理措施基本可操作的得3分；</w:t>
            </w:r>
            <w:r/>
          </w:p>
          <w:p>
            <w:pPr>
              <w:spacing w:line="360" w:lineRule="auto"/>
              <w:widowControl/>
              <w:rPr>
                <w:rFonts w:ascii="宋体" w:hAnsi="宋体" w:cs="宋体"/>
              </w:rPr>
            </w:pPr>
            <w:r>
              <w:rPr>
                <w:rFonts w:hint="eastAsia" w:ascii="宋体" w:hAnsi="宋体" w:cs="宋体"/>
              </w:rPr>
              <w:t xml:space="preserve">规章制度不太健全，管理措施操作性差得1分；</w:t>
            </w:r>
            <w:r/>
          </w:p>
          <w:p>
            <w:pPr>
              <w:contextualSpacing/>
              <w:jc w:val="left"/>
              <w:spacing w:before="120" w:after="120" w:line="360" w:lineRule="auto"/>
              <w:widowControl/>
              <w:rPr>
                <w:rFonts w:ascii="宋体" w:hAnsi="宋体" w:cs="宋体"/>
                <w:szCs w:val="21"/>
              </w:rPr>
            </w:pPr>
            <w:r>
              <w:rPr>
                <w:rFonts w:hint="eastAsia" w:ascii="宋体" w:hAnsi="宋体" w:cs="宋体"/>
              </w:rPr>
              <w:t xml:space="preserve">不提供不得分。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1115" w:type="dxa"/>
            <w:vAlign w:val="center"/>
            <w:vMerge w:val="continue"/>
            <w:textDirection w:val="lrTb"/>
            <w:noWrap w:val="false"/>
          </w:tcPr>
          <w:p>
            <w:pPr>
              <w:jc w:val="left"/>
              <w:widowControl/>
              <w:rPr>
                <w:rFonts w:ascii="宋体" w:hAnsi="宋体" w:cs="宋体"/>
                <w:b/>
                <w:bCs/>
                <w:color w:val="000000"/>
                <w:szCs w:val="21"/>
              </w:rPr>
            </w:pPr>
            <w:r>
              <w:rPr>
                <w:rFonts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秩序维护管理方案</w:t>
            </w:r>
            <w:r/>
          </w:p>
          <w:p>
            <w:pPr>
              <w:pStyle w:val="747"/>
              <w:ind w:left="0" w:firstLine="0"/>
              <w:jc w:val="center"/>
              <w:spacing w:line="360" w:lineRule="auto"/>
            </w:pPr>
            <w:r>
              <w:rPr>
                <w:rFonts w:hint="eastAsia" w:ascii="宋体" w:hAnsi="宋体" w:cs="宋体"/>
                <w:color w:val="000000"/>
                <w:szCs w:val="21"/>
              </w:rPr>
              <w:t xml:space="preserve">（</w:t>
            </w:r>
            <w:r>
              <w:rPr>
                <w:rFonts w:ascii="宋体" w:hAnsi="宋体" w:cs="宋体"/>
                <w:color w:val="000000"/>
                <w:szCs w:val="21"/>
              </w:rPr>
              <w:t xml:space="preserve">7</w:t>
            </w:r>
            <w:r>
              <w:rPr>
                <w:rFonts w:hint="eastAsia" w:ascii="宋体" w:hAnsi="宋体" w:cs="宋体"/>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秩序维护管理方案（满分</w:t>
            </w:r>
            <w:r>
              <w:rPr>
                <w:rFonts w:ascii="宋体" w:hAnsi="宋体" w:cs="宋体"/>
              </w:rPr>
              <w:t xml:space="preserve">7</w:t>
            </w:r>
            <w:r>
              <w:rPr>
                <w:rFonts w:hint="eastAsia" w:ascii="宋体" w:hAnsi="宋体" w:cs="宋体"/>
              </w:rPr>
              <w:t xml:space="preserve">分）：</w:t>
            </w:r>
            <w:r/>
          </w:p>
          <w:p>
            <w:pPr>
              <w:spacing w:line="360" w:lineRule="auto"/>
              <w:widowControl/>
              <w:rPr>
                <w:rFonts w:ascii="宋体" w:hAnsi="宋体" w:cs="宋体"/>
                <w:szCs w:val="22"/>
              </w:rPr>
            </w:pPr>
            <w:r>
              <w:rPr>
                <w:rFonts w:hint="eastAsia" w:ascii="宋体" w:hAnsi="宋体" w:cs="宋体"/>
              </w:rPr>
              <w:t xml:space="preserve">方案完整、细致，符合项目需求，操作性强得</w:t>
            </w:r>
            <w:r>
              <w:rPr>
                <w:rFonts w:ascii="宋体" w:hAnsi="宋体" w:cs="宋体"/>
              </w:rPr>
              <w:t xml:space="preserve">7</w:t>
            </w:r>
            <w:r>
              <w:rPr>
                <w:rFonts w:hint="eastAsia" w:ascii="宋体" w:hAnsi="宋体" w:cs="宋体"/>
              </w:rPr>
              <w:t xml:space="preserve">分；</w:t>
            </w:r>
            <w:r/>
          </w:p>
          <w:p>
            <w:pPr>
              <w:spacing w:line="360" w:lineRule="auto"/>
              <w:widowControl/>
              <w:rPr>
                <w:rFonts w:ascii="宋体" w:hAnsi="宋体" w:cs="宋体"/>
              </w:rPr>
            </w:pPr>
            <w:r>
              <w:rPr>
                <w:rFonts w:hint="eastAsia" w:ascii="宋体" w:hAnsi="宋体" w:cs="宋体"/>
              </w:rPr>
              <w:t xml:space="preserve">方案较为完整、细致，基本符合项目需求，操作性较强得5分；</w:t>
            </w:r>
            <w:r/>
          </w:p>
          <w:p>
            <w:pPr>
              <w:spacing w:line="360" w:lineRule="auto"/>
              <w:widowControl/>
              <w:rPr>
                <w:rFonts w:ascii="宋体" w:hAnsi="宋体" w:cs="宋体"/>
              </w:rPr>
            </w:pPr>
            <w:r>
              <w:rPr>
                <w:rFonts w:hint="eastAsia" w:ascii="宋体" w:hAnsi="宋体" w:cs="宋体"/>
              </w:rPr>
              <w:t xml:space="preserve">方案不完整、不细致，与项目需求响应度低，操作性差得3分；</w:t>
            </w:r>
            <w:r/>
          </w:p>
          <w:p>
            <w:pPr>
              <w:contextualSpacing/>
              <w:jc w:val="left"/>
              <w:spacing w:before="120" w:after="120" w:line="360" w:lineRule="auto"/>
              <w:widowControl/>
              <w:rPr>
                <w:rFonts w:ascii="宋体" w:hAnsi="宋体" w:cs="宋体"/>
                <w:szCs w:val="21"/>
              </w:rPr>
            </w:pPr>
            <w:r>
              <w:rPr>
                <w:rFonts w:hint="eastAsia" w:ascii="宋体" w:hAnsi="宋体" w:cs="宋体"/>
              </w:rPr>
              <w:t xml:space="preserve">不提供不得分。</w:t>
            </w:r>
            <w:r/>
          </w:p>
        </w:tc>
      </w:tr>
      <w:tr>
        <w:trPr>
          <w:jc w:val="center"/>
          <w:trHeight w:val="70"/>
        </w:trPr>
        <w:tc>
          <w:tcPr>
            <w:tcBorders>
              <w:top w:val="single" w:color="auto" w:sz="4" w:space="0"/>
              <w:left w:val="single" w:color="auto" w:sz="4" w:space="0"/>
              <w:bottom w:val="single" w:color="auto" w:sz="4" w:space="0"/>
              <w:right w:val="single" w:color="auto" w:sz="4" w:space="0"/>
            </w:tcBorders>
            <w:tcW w:w="1115" w:type="dxa"/>
            <w:vAlign w:val="center"/>
            <w:vMerge w:val="continue"/>
            <w:textDirection w:val="lrTb"/>
            <w:noWrap w:val="false"/>
          </w:tcPr>
          <w:p>
            <w:pPr>
              <w:jc w:val="left"/>
              <w:spacing w:beforeAutospacing="1" w:afterAutospacing="1"/>
              <w:widowControl/>
              <w:rPr>
                <w:rFonts w:ascii="宋体" w:hAnsi="宋体" w:cs="宋体"/>
                <w:b/>
                <w:bCs/>
                <w:color w:val="000000"/>
                <w:szCs w:val="21"/>
              </w:rPr>
            </w:pPr>
            <w:r>
              <w:rPr>
                <w:rFonts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环境卫生管理</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方案</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7</w:t>
            </w:r>
            <w:r>
              <w:rPr>
                <w:rFonts w:hint="eastAsia" w:ascii="宋体" w:hAnsi="宋体" w:cs="宋体"/>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环境卫生管理方案（满分</w:t>
            </w:r>
            <w:r>
              <w:rPr>
                <w:rFonts w:ascii="宋体" w:hAnsi="宋体" w:cs="宋体"/>
              </w:rPr>
              <w:t xml:space="preserve">7</w:t>
            </w:r>
            <w:r>
              <w:rPr>
                <w:rFonts w:hint="eastAsia" w:ascii="宋体" w:hAnsi="宋体" w:cs="宋体"/>
              </w:rPr>
              <w:t xml:space="preserve">分）：</w:t>
            </w:r>
            <w:r/>
          </w:p>
          <w:p>
            <w:pPr>
              <w:spacing w:line="360" w:lineRule="auto"/>
              <w:widowControl/>
              <w:rPr>
                <w:rFonts w:ascii="宋体" w:hAnsi="宋体" w:cs="宋体"/>
                <w:szCs w:val="22"/>
              </w:rPr>
            </w:pPr>
            <w:r>
              <w:rPr>
                <w:rFonts w:hint="eastAsia" w:ascii="宋体" w:hAnsi="宋体" w:cs="宋体"/>
              </w:rPr>
              <w:t xml:space="preserve">方案完整、细致，符合项目需求，操作性强得</w:t>
            </w:r>
            <w:r>
              <w:rPr>
                <w:rFonts w:ascii="宋体" w:hAnsi="宋体" w:cs="宋体"/>
              </w:rPr>
              <w:t xml:space="preserve">7</w:t>
            </w:r>
            <w:r>
              <w:rPr>
                <w:rFonts w:hint="eastAsia" w:ascii="宋体" w:hAnsi="宋体" w:cs="宋体"/>
              </w:rPr>
              <w:t xml:space="preserve">分；</w:t>
            </w:r>
            <w:r/>
          </w:p>
          <w:p>
            <w:pPr>
              <w:spacing w:line="360" w:lineRule="auto"/>
              <w:widowControl/>
              <w:rPr>
                <w:rFonts w:ascii="宋体" w:hAnsi="宋体" w:cs="宋体"/>
              </w:rPr>
            </w:pPr>
            <w:r>
              <w:rPr>
                <w:rFonts w:hint="eastAsia" w:ascii="宋体" w:hAnsi="宋体" w:cs="宋体"/>
              </w:rPr>
              <w:t xml:space="preserve">方案较为完整、细致，基本符合项目需求，操作性较强得5分；</w:t>
            </w:r>
            <w:r/>
          </w:p>
          <w:p>
            <w:pPr>
              <w:spacing w:line="360" w:lineRule="auto"/>
              <w:widowControl/>
              <w:rPr>
                <w:rFonts w:ascii="宋体" w:hAnsi="宋体" w:cs="宋体"/>
              </w:rPr>
            </w:pPr>
            <w:r>
              <w:rPr>
                <w:rFonts w:hint="eastAsia" w:ascii="宋体" w:hAnsi="宋体" w:cs="宋体"/>
              </w:rPr>
              <w:t xml:space="preserve">方案不完整、不细致，与项目需求响应度低，操作性差得3分；</w:t>
            </w:r>
            <w:r/>
          </w:p>
          <w:p>
            <w:pPr>
              <w:contextualSpacing/>
              <w:jc w:val="left"/>
              <w:spacing w:before="120" w:after="120" w:line="360" w:lineRule="auto"/>
              <w:widowControl/>
              <w:rPr>
                <w:rFonts w:ascii="宋体" w:hAnsi="宋体" w:cs="宋体"/>
                <w:szCs w:val="21"/>
              </w:rPr>
            </w:pPr>
            <w:r>
              <w:rPr>
                <w:rFonts w:hint="eastAsia" w:ascii="宋体" w:hAnsi="宋体" w:cs="宋体"/>
              </w:rPr>
              <w:t xml:space="preserve">不提供不得分。</w:t>
            </w:r>
            <w:r/>
          </w:p>
        </w:tc>
      </w:tr>
      <w:tr>
        <w:trPr>
          <w:jc w:val="center"/>
          <w:trHeight w:val="70"/>
        </w:trPr>
        <w:tc>
          <w:tcPr>
            <w:tcBorders>
              <w:top w:val="single" w:color="auto" w:sz="4" w:space="0"/>
              <w:left w:val="single" w:color="auto" w:sz="4" w:space="0"/>
              <w:bottom w:val="single" w:color="auto" w:sz="4" w:space="0"/>
              <w:right w:val="single" w:color="auto" w:sz="4" w:space="0"/>
            </w:tcBorders>
            <w:tcW w:w="1115" w:type="dxa"/>
            <w:vAlign w:val="center"/>
            <w:vMerge w:val="continue"/>
            <w:textDirection w:val="lrTb"/>
            <w:noWrap w:val="false"/>
          </w:tcPr>
          <w:p>
            <w:pPr>
              <w:jc w:val="left"/>
              <w:spacing w:beforeAutospacing="1" w:afterAutospacing="1"/>
              <w:widowControl/>
              <w:rPr>
                <w:rFonts w:ascii="宋体" w:hAnsi="宋体" w:cs="宋体"/>
                <w:b/>
                <w:bCs/>
                <w:color w:val="000000"/>
                <w:szCs w:val="21"/>
              </w:rPr>
            </w:pPr>
            <w:r>
              <w:rPr>
                <w:rFonts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河道管护方案</w:t>
            </w:r>
            <w:r/>
          </w:p>
          <w:p>
            <w:pPr>
              <w:pStyle w:val="747"/>
              <w:ind w:left="0" w:firstLine="0"/>
              <w:jc w:val="center"/>
              <w:spacing w:line="360" w:lineRule="auto"/>
            </w:pPr>
            <w:r>
              <w:rPr>
                <w:rFonts w:hint="eastAsia" w:ascii="宋体" w:hAnsi="宋体" w:cs="宋体"/>
                <w:color w:val="000000"/>
                <w:szCs w:val="21"/>
              </w:rPr>
              <w:t xml:space="preserve">（</w:t>
            </w:r>
            <w:r>
              <w:rPr>
                <w:rFonts w:ascii="宋体" w:hAnsi="宋体" w:cs="宋体"/>
                <w:color w:val="000000"/>
                <w:szCs w:val="21"/>
              </w:rPr>
              <w:t xml:space="preserve">7</w:t>
            </w:r>
            <w:r>
              <w:rPr>
                <w:rFonts w:hint="eastAsia" w:ascii="宋体" w:hAnsi="宋体" w:cs="宋体"/>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spacing w:line="360" w:lineRule="auto"/>
              <w:widowControl/>
              <w:rPr>
                <w:rFonts w:ascii="宋体" w:hAnsi="宋体" w:cs="宋体"/>
              </w:rPr>
            </w:pPr>
            <w:r>
              <w:rPr>
                <w:rFonts w:hint="eastAsia" w:ascii="宋体" w:hAnsi="宋体" w:cs="宋体"/>
                <w:color w:val="000000"/>
                <w:szCs w:val="21"/>
              </w:rPr>
              <w:t xml:space="preserve">河道管护</w:t>
            </w:r>
            <w:r>
              <w:rPr>
                <w:rFonts w:hint="eastAsia" w:ascii="宋体" w:hAnsi="宋体" w:cs="宋体"/>
              </w:rPr>
              <w:t xml:space="preserve">管理方案（满分</w:t>
            </w:r>
            <w:r>
              <w:rPr>
                <w:rFonts w:ascii="宋体" w:hAnsi="宋体" w:cs="宋体"/>
              </w:rPr>
              <w:t xml:space="preserve">7</w:t>
            </w:r>
            <w:r>
              <w:rPr>
                <w:rFonts w:hint="eastAsia" w:ascii="宋体" w:hAnsi="宋体" w:cs="宋体"/>
              </w:rPr>
              <w:t xml:space="preserve">分）：</w:t>
            </w:r>
            <w:r/>
          </w:p>
          <w:p>
            <w:pPr>
              <w:spacing w:line="360" w:lineRule="auto"/>
              <w:widowControl/>
              <w:rPr>
                <w:rFonts w:ascii="宋体" w:hAnsi="宋体" w:cs="宋体"/>
                <w:szCs w:val="22"/>
              </w:rPr>
            </w:pPr>
            <w:r>
              <w:rPr>
                <w:rFonts w:hint="eastAsia" w:ascii="宋体" w:hAnsi="宋体" w:cs="宋体"/>
              </w:rPr>
              <w:t xml:space="preserve">方案完整、细致，符合项目需求，操作性强得</w:t>
            </w:r>
            <w:r>
              <w:rPr>
                <w:rFonts w:ascii="宋体" w:hAnsi="宋体" w:cs="宋体"/>
              </w:rPr>
              <w:t xml:space="preserve">7</w:t>
            </w:r>
            <w:r>
              <w:rPr>
                <w:rFonts w:hint="eastAsia" w:ascii="宋体" w:hAnsi="宋体" w:cs="宋体"/>
              </w:rPr>
              <w:t xml:space="preserve">分；</w:t>
            </w:r>
            <w:r/>
          </w:p>
          <w:p>
            <w:pPr>
              <w:spacing w:line="360" w:lineRule="auto"/>
              <w:widowControl/>
              <w:rPr>
                <w:rFonts w:ascii="宋体" w:hAnsi="宋体" w:cs="宋体"/>
              </w:rPr>
            </w:pPr>
            <w:r>
              <w:rPr>
                <w:rFonts w:hint="eastAsia" w:ascii="宋体" w:hAnsi="宋体" w:cs="宋体"/>
              </w:rPr>
              <w:t xml:space="preserve">方案较为完整、细致，基本符合项目需求，操作性较强得5分；</w:t>
            </w:r>
            <w:r/>
          </w:p>
          <w:p>
            <w:pPr>
              <w:spacing w:line="360" w:lineRule="auto"/>
              <w:widowControl/>
              <w:rPr>
                <w:rFonts w:ascii="宋体" w:hAnsi="宋体" w:cs="宋体"/>
              </w:rPr>
            </w:pPr>
            <w:r>
              <w:rPr>
                <w:rFonts w:hint="eastAsia" w:ascii="宋体" w:hAnsi="宋体" w:cs="宋体"/>
              </w:rPr>
              <w:t xml:space="preserve">方案不完整、不细致，与项目需求响应度低，操作性差得3分；</w:t>
            </w:r>
            <w:r/>
          </w:p>
          <w:p>
            <w:pPr>
              <w:contextualSpacing/>
              <w:jc w:val="left"/>
              <w:spacing w:before="120" w:after="120" w:line="360" w:lineRule="auto"/>
              <w:widowControl/>
              <w:rPr>
                <w:rFonts w:ascii="宋体" w:hAnsi="宋体" w:cs="宋体"/>
                <w:szCs w:val="21"/>
              </w:rPr>
            </w:pPr>
            <w:r>
              <w:rPr>
                <w:rFonts w:hint="eastAsia" w:ascii="宋体" w:hAnsi="宋体" w:cs="宋体"/>
              </w:rPr>
              <w:t xml:space="preserve">不提供不得分。</w:t>
            </w:r>
            <w:r/>
          </w:p>
        </w:tc>
      </w:tr>
      <w:tr>
        <w:trPr>
          <w:jc w:val="center"/>
          <w:trHeight w:val="70"/>
        </w:trPr>
        <w:tc>
          <w:tcPr>
            <w:tcBorders>
              <w:top w:val="single" w:color="auto" w:sz="4" w:space="0"/>
              <w:left w:val="single" w:color="auto" w:sz="4" w:space="0"/>
              <w:bottom w:val="single" w:color="auto" w:sz="4" w:space="0"/>
              <w:right w:val="single" w:color="auto" w:sz="4" w:space="0"/>
            </w:tcBorders>
            <w:tcW w:w="1115" w:type="dxa"/>
            <w:vAlign w:val="center"/>
            <w:vMerge w:val="continue"/>
            <w:textDirection w:val="lrTb"/>
            <w:noWrap w:val="false"/>
          </w:tcPr>
          <w:p>
            <w:pPr>
              <w:jc w:val="left"/>
              <w:spacing w:beforeAutospacing="1" w:afterAutospacing="1"/>
              <w:widowControl/>
              <w:rPr>
                <w:rFonts w:ascii="宋体" w:hAnsi="宋体" w:cs="宋体"/>
                <w:b/>
                <w:bCs/>
                <w:color w:val="000000"/>
                <w:szCs w:val="21"/>
              </w:rPr>
            </w:pPr>
            <w:r>
              <w:rPr>
                <w:rFonts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各项应急预案</w:t>
            </w:r>
            <w:r/>
          </w:p>
          <w:p>
            <w:pPr>
              <w:jc w:val="center"/>
              <w:spacing w:line="36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包括但不限于处理突发事件的方案、消防应急演练方案、火灾或台风暴雨暴雪等天气自然灾害等突发事件应急处理应急预案（满分</w:t>
            </w:r>
            <w:r>
              <w:rPr>
                <w:rFonts w:ascii="宋体" w:hAnsi="宋体" w:cs="宋体"/>
              </w:rPr>
              <w:t xml:space="preserve">7</w:t>
            </w:r>
            <w:r>
              <w:rPr>
                <w:rFonts w:hint="eastAsia" w:ascii="宋体" w:hAnsi="宋体" w:cs="宋体"/>
              </w:rPr>
              <w:t xml:space="preserve">分）：</w:t>
            </w:r>
            <w:r/>
          </w:p>
          <w:p>
            <w:pPr>
              <w:spacing w:line="360" w:lineRule="auto"/>
              <w:widowControl/>
              <w:rPr>
                <w:rFonts w:ascii="宋体" w:hAnsi="宋体" w:cs="宋体"/>
                <w:szCs w:val="22"/>
              </w:rPr>
            </w:pPr>
            <w:r>
              <w:rPr>
                <w:rFonts w:hint="eastAsia" w:ascii="宋体" w:hAnsi="宋体" w:cs="宋体"/>
              </w:rPr>
              <w:t xml:space="preserve">预案完备健全，针对性强，可实施性强的得</w:t>
            </w:r>
            <w:r>
              <w:rPr>
                <w:rFonts w:ascii="宋体" w:hAnsi="宋体" w:cs="宋体"/>
              </w:rPr>
              <w:t xml:space="preserve">7</w:t>
            </w:r>
            <w:r>
              <w:rPr>
                <w:rFonts w:hint="eastAsia" w:ascii="宋体" w:hAnsi="宋体" w:cs="宋体"/>
              </w:rPr>
              <w:t xml:space="preserve">分；</w:t>
            </w:r>
            <w:r/>
          </w:p>
          <w:p>
            <w:pPr>
              <w:spacing w:line="360" w:lineRule="auto"/>
              <w:widowControl/>
              <w:rPr>
                <w:rFonts w:ascii="宋体" w:hAnsi="宋体" w:cs="宋体"/>
              </w:rPr>
            </w:pPr>
            <w:r>
              <w:rPr>
                <w:rFonts w:hint="eastAsia" w:ascii="宋体" w:hAnsi="宋体" w:cs="宋体"/>
              </w:rPr>
              <w:t xml:space="preserve">预案基本完整，可实施性强的得5分；</w:t>
            </w:r>
            <w:r/>
          </w:p>
          <w:p>
            <w:pPr>
              <w:spacing w:line="360" w:lineRule="auto"/>
              <w:widowControl/>
              <w:rPr>
                <w:rFonts w:ascii="宋体" w:hAnsi="宋体" w:cs="宋体"/>
              </w:rPr>
            </w:pPr>
            <w:r>
              <w:rPr>
                <w:rFonts w:hint="eastAsia" w:ascii="宋体" w:hAnsi="宋体" w:cs="宋体"/>
              </w:rPr>
              <w:t xml:space="preserve">预案不完善，可实施性差的得3分；</w:t>
            </w:r>
            <w:r/>
          </w:p>
          <w:p>
            <w:pPr>
              <w:contextualSpacing/>
              <w:jc w:val="left"/>
              <w:spacing w:before="120" w:after="120" w:line="360" w:lineRule="auto"/>
              <w:widowControl/>
              <w:rPr>
                <w:rFonts w:ascii="宋体" w:hAnsi="宋体" w:cs="宋体"/>
                <w:szCs w:val="21"/>
              </w:rPr>
            </w:pPr>
            <w:r>
              <w:rPr>
                <w:rFonts w:hint="eastAsia" w:ascii="宋体" w:hAnsi="宋体" w:cs="宋体"/>
              </w:rPr>
              <w:t xml:space="preserve">不提供不得分。</w:t>
            </w:r>
            <w:r/>
          </w:p>
        </w:tc>
      </w:tr>
      <w:tr>
        <w:trPr>
          <w:jc w:val="center"/>
          <w:trHeight w:val="558"/>
        </w:trPr>
        <w:tc>
          <w:tcPr>
            <w:tcBorders>
              <w:top w:val="single" w:color="auto" w:sz="4" w:space="0"/>
              <w:left w:val="single" w:color="auto" w:sz="4" w:space="0"/>
              <w:bottom w:val="single" w:color="auto" w:sz="4" w:space="0"/>
              <w:right w:val="single" w:color="auto" w:sz="4" w:space="0"/>
            </w:tcBorders>
            <w:tcW w:w="1115" w:type="dxa"/>
            <w:vAlign w:val="center"/>
            <w:vMerge w:val="continue"/>
            <w:textDirection w:val="lrTb"/>
            <w:noWrap w:val="false"/>
          </w:tcPr>
          <w:p>
            <w:pPr>
              <w:jc w:val="left"/>
              <w:spacing w:beforeAutospacing="1" w:afterAutospacing="1"/>
              <w:widowControl/>
              <w:rPr>
                <w:rFonts w:ascii="宋体" w:hAnsi="宋体" w:cs="宋体"/>
                <w:b/>
                <w:bCs/>
                <w:color w:val="000000"/>
                <w:szCs w:val="21"/>
              </w:rPr>
            </w:pPr>
            <w:r>
              <w:rPr>
                <w:rFonts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安全事故处理措施</w:t>
            </w:r>
            <w:r/>
          </w:p>
          <w:p>
            <w:pPr>
              <w:jc w:val="center"/>
              <w:spacing w:line="36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6</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安全事故处理措施包括：（满分</w:t>
            </w:r>
            <w:r>
              <w:rPr>
                <w:rFonts w:ascii="宋体" w:hAnsi="宋体" w:cs="宋体"/>
              </w:rPr>
              <w:t xml:space="preserve">6</w:t>
            </w:r>
            <w:r>
              <w:rPr>
                <w:rFonts w:hint="eastAsia" w:ascii="宋体" w:hAnsi="宋体" w:cs="宋体"/>
              </w:rPr>
              <w:t xml:space="preserve">分）</w:t>
            </w:r>
            <w:r/>
          </w:p>
          <w:p>
            <w:pPr>
              <w:spacing w:line="360" w:lineRule="auto"/>
              <w:widowControl/>
              <w:rPr>
                <w:rFonts w:ascii="宋体" w:hAnsi="宋体" w:cs="宋体"/>
                <w:szCs w:val="22"/>
              </w:rPr>
            </w:pPr>
            <w:r>
              <w:rPr>
                <w:rFonts w:hint="eastAsia" w:ascii="宋体" w:hAnsi="宋体" w:cs="宋体"/>
              </w:rPr>
              <w:t xml:space="preserve">各投标人根据本项目服务内容和项目特点进行总体分析，提出针对本项目的意外伤害赔偿措施、工伤赔偿措施、风险规避措施。科学、严密、合理，描述详细且具有针对性的得</w:t>
            </w:r>
            <w:r>
              <w:rPr>
                <w:rFonts w:ascii="宋体" w:hAnsi="宋体" w:cs="宋体"/>
              </w:rPr>
              <w:t xml:space="preserve">6</w:t>
            </w:r>
            <w:r>
              <w:rPr>
                <w:rFonts w:hint="eastAsia" w:ascii="宋体" w:hAnsi="宋体" w:cs="宋体"/>
              </w:rPr>
              <w:t xml:space="preserve">分；</w:t>
            </w:r>
            <w:r/>
          </w:p>
          <w:p>
            <w:pPr>
              <w:spacing w:line="360" w:lineRule="auto"/>
              <w:widowControl/>
              <w:rPr>
                <w:rFonts w:ascii="宋体" w:hAnsi="宋体" w:cs="宋体"/>
              </w:rPr>
            </w:pPr>
            <w:r>
              <w:rPr>
                <w:rFonts w:hint="eastAsia" w:ascii="宋体" w:hAnsi="宋体" w:cs="宋体"/>
              </w:rPr>
              <w:t xml:space="preserve">较合理、严密、描述较为详细，不存在实施难度的得</w:t>
            </w:r>
            <w:r>
              <w:rPr>
                <w:rFonts w:ascii="宋体" w:hAnsi="宋体" w:cs="宋体"/>
              </w:rPr>
              <w:t xml:space="preserve">3</w:t>
            </w:r>
            <w:r>
              <w:rPr>
                <w:rFonts w:hint="eastAsia" w:ascii="宋体" w:hAnsi="宋体" w:cs="宋体"/>
              </w:rPr>
              <w:t xml:space="preserve">分；</w:t>
            </w:r>
            <w:r/>
          </w:p>
          <w:p>
            <w:pPr>
              <w:spacing w:line="360" w:lineRule="auto"/>
              <w:widowControl/>
              <w:rPr>
                <w:rFonts w:ascii="宋体" w:hAnsi="宋体" w:cs="宋体"/>
              </w:rPr>
            </w:pPr>
            <w:r>
              <w:rPr>
                <w:rFonts w:hint="eastAsia" w:ascii="宋体" w:hAnsi="宋体" w:cs="宋体"/>
              </w:rPr>
              <w:t xml:space="preserve">具有不合理项、描述欠缺、存在实施难度得</w:t>
            </w:r>
            <w:r>
              <w:rPr>
                <w:rFonts w:ascii="宋体" w:hAnsi="宋体" w:cs="宋体"/>
              </w:rPr>
              <w:t xml:space="preserve">1</w:t>
            </w:r>
            <w:r>
              <w:rPr>
                <w:rFonts w:hint="eastAsia" w:ascii="宋体" w:hAnsi="宋体" w:cs="宋体"/>
              </w:rPr>
              <w:t xml:space="preserve">分；</w:t>
            </w:r>
            <w:r/>
          </w:p>
          <w:p>
            <w:pPr>
              <w:contextualSpacing/>
              <w:jc w:val="left"/>
              <w:spacing w:before="120" w:after="120" w:line="360" w:lineRule="auto"/>
              <w:widowControl/>
              <w:rPr>
                <w:rFonts w:ascii="宋体" w:hAnsi="宋体" w:cs="宋体"/>
                <w:szCs w:val="21"/>
              </w:rPr>
            </w:pPr>
            <w:r>
              <w:rPr>
                <w:rFonts w:hint="eastAsia" w:ascii="宋体" w:hAnsi="宋体" w:cs="宋体"/>
              </w:rPr>
              <w:t xml:space="preserve">不提供不得分。</w:t>
            </w:r>
            <w:r/>
          </w:p>
        </w:tc>
      </w:tr>
      <w:tr>
        <w:trPr>
          <w:jc w:val="center"/>
          <w:trHeight w:val="1771"/>
        </w:trPr>
        <w:tc>
          <w:tcPr>
            <w:tcBorders>
              <w:top w:val="single" w:color="auto" w:sz="4" w:space="0"/>
              <w:left w:val="single" w:color="auto" w:sz="4" w:space="0"/>
              <w:bottom w:val="single" w:color="auto" w:sz="4" w:space="0"/>
              <w:right w:val="single" w:color="auto" w:sz="4" w:space="0"/>
            </w:tcBorders>
            <w:tcW w:w="1115" w:type="dxa"/>
            <w:vAlign w:val="center"/>
            <w:textDirection w:val="lrTb"/>
            <w:noWrap w:val="false"/>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人员配备</w:t>
            </w:r>
            <w:r/>
          </w:p>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11</w:t>
            </w:r>
            <w:r>
              <w:rPr>
                <w:rFonts w:hint="eastAsia" w:ascii="宋体" w:hAnsi="宋体" w:cs="宋体"/>
                <w:b/>
                <w:bCs/>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lang w:val="en-US" w:eastAsia="zh-CN"/>
              </w:rPr>
              <w:t xml:space="preserve">1</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6645" w:type="dxa"/>
            <w:textDirection w:val="lrTb"/>
            <w:noWrap w:val="false"/>
          </w:tcPr>
          <w:p>
            <w:pPr>
              <w:spacing w:line="360" w:lineRule="auto"/>
              <w:widowControl/>
              <w:rPr>
                <w:rFonts w:ascii="宋体" w:hAnsi="宋体" w:cs="宋体"/>
                <w:szCs w:val="21"/>
              </w:rPr>
            </w:pPr>
            <w:r>
              <w:rPr>
                <w:rFonts w:hint="eastAsia" w:ascii="宋体" w:hAnsi="宋体" w:cs="宋体"/>
                <w:szCs w:val="21"/>
              </w:rPr>
              <w:t xml:space="preserve">1、项目经理（4分）</w:t>
            </w:r>
            <w:r/>
          </w:p>
          <w:p>
            <w:pPr>
              <w:jc w:val="left"/>
              <w:spacing w:line="360" w:lineRule="auto"/>
              <w:rPr>
                <w:rFonts w:ascii="宋体" w:hAnsi="宋体" w:cs="仿宋"/>
                <w:color w:val="000000"/>
                <w:szCs w:val="21"/>
              </w:rPr>
            </w:pPr>
            <w:r>
              <w:rPr>
                <w:rFonts w:hint="eastAsia" w:ascii="宋体" w:hAnsi="宋体" w:cs="仿宋"/>
                <w:color w:val="000000"/>
                <w:szCs w:val="21"/>
              </w:rPr>
              <w:t xml:space="preserve">（1）具有本科及以上学历得2分；具有大专学历得1分；满分2分；</w:t>
            </w:r>
            <w:r/>
          </w:p>
          <w:p>
            <w:pPr>
              <w:jc w:val="left"/>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（2）有公园管理3年及以上工作经验，且客户服务单位服务评价为</w:t>
            </w:r>
            <w:r>
              <w:rPr>
                <w:rFonts w:hint="eastAsia" w:hAnsi="宋体" w:cs="宋体"/>
                <w:color w:val="000000"/>
                <w:szCs w:val="21"/>
                <w:highlight w:val="none"/>
                <w:lang w:val="zh-CN"/>
              </w:rPr>
              <w:t xml:space="preserve">优秀的得</w:t>
            </w:r>
            <w:r>
              <w:rPr>
                <w:rFonts w:hint="eastAsia" w:ascii="宋体" w:hAnsi="宋体" w:cs="仿宋"/>
                <w:color w:val="000000"/>
                <w:szCs w:val="21"/>
                <w:highlight w:val="none"/>
              </w:rPr>
              <w:t xml:space="preserve">2分。</w:t>
            </w:r>
            <w:r/>
          </w:p>
          <w:p>
            <w:pPr>
              <w:jc w:val="left"/>
              <w:spacing w:line="360" w:lineRule="auto"/>
              <w:rPr>
                <w:rFonts w:ascii="宋体" w:hAnsi="宋体" w:cs="仿宋"/>
                <w:color w:val="000000"/>
                <w:szCs w:val="21"/>
              </w:rPr>
            </w:pPr>
            <w:r>
              <w:rPr>
                <w:rFonts w:ascii="宋体" w:hAnsi="宋体" w:cs="仿宋"/>
                <w:color w:val="000000"/>
                <w:szCs w:val="21"/>
              </w:rPr>
              <w:t xml:space="preserve">2</w:t>
            </w:r>
            <w:r>
              <w:rPr>
                <w:rFonts w:hint="eastAsia" w:ascii="宋体" w:hAnsi="宋体" w:cs="仿宋"/>
                <w:color w:val="000000"/>
                <w:szCs w:val="21"/>
              </w:rPr>
              <w:t xml:space="preserve">、</w:t>
            </w:r>
            <w:r>
              <w:rPr>
                <w:rFonts w:hint="eastAsia" w:ascii="宋体" w:hAnsi="宋体" w:cs="宋体"/>
                <w:szCs w:val="21"/>
              </w:rPr>
              <w:t xml:space="preserve">安全管理员队长（</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仿宋"/>
                <w:color w:val="000000"/>
                <w:szCs w:val="21"/>
              </w:rPr>
              <w:t xml:space="preserve">：</w:t>
            </w:r>
            <w:r/>
          </w:p>
          <w:p>
            <w:pPr>
              <w:jc w:val="left"/>
              <w:spacing w:line="360" w:lineRule="auto"/>
              <w:rPr>
                <w:rFonts w:hAnsi="宋体" w:cs="宋体"/>
                <w:color w:val="000000"/>
                <w:szCs w:val="21"/>
              </w:rPr>
            </w:pPr>
            <w:r>
              <w:rPr>
                <w:rFonts w:hint="eastAsia" w:hAnsi="宋体" w:cs="宋体"/>
                <w:color w:val="000000"/>
                <w:szCs w:val="21"/>
              </w:rPr>
              <w:t xml:space="preserve">（1）</w:t>
            </w:r>
            <w:r>
              <w:rPr>
                <w:rFonts w:hint="eastAsia" w:ascii="宋体" w:hAnsi="宋体" w:cs="仿宋"/>
                <w:color w:val="000000"/>
                <w:szCs w:val="21"/>
              </w:rPr>
              <w:t xml:space="preserve">具有大专及以上学历得</w:t>
            </w:r>
            <w:r>
              <w:rPr>
                <w:rFonts w:hint="eastAsia" w:hAnsi="宋体" w:cs="宋体"/>
                <w:color w:val="000000"/>
                <w:szCs w:val="21"/>
                <w:lang w:val="en-US" w:eastAsia="zh-CN"/>
              </w:rPr>
              <w:t xml:space="preserve">1</w:t>
            </w:r>
            <w:r>
              <w:rPr>
                <w:rFonts w:hint="eastAsia" w:hAnsi="宋体" w:cs="宋体"/>
                <w:color w:val="000000"/>
                <w:szCs w:val="21"/>
              </w:rPr>
              <w:t xml:space="preserve">分；</w:t>
            </w:r>
            <w:r/>
          </w:p>
          <w:p>
            <w:pPr>
              <w:jc w:val="left"/>
              <w:spacing w:line="360" w:lineRule="auto"/>
              <w:rPr>
                <w:rFonts w:hAnsi="宋体" w:cs="宋体"/>
                <w:color w:val="000000"/>
                <w:szCs w:val="21"/>
              </w:rPr>
            </w:pPr>
            <w:r>
              <w:rPr>
                <w:rFonts w:hint="eastAsia" w:hAnsi="宋体" w:cs="宋体"/>
                <w:color w:val="000000"/>
                <w:szCs w:val="21"/>
              </w:rPr>
              <w:t xml:space="preserve">（2）持</w:t>
            </w:r>
            <w:r>
              <w:rPr>
                <w:rFonts w:hint="eastAsia" w:ascii="宋体" w:hAnsi="宋体" w:cs="仿宋"/>
                <w:color w:val="000000"/>
                <w:szCs w:val="21"/>
              </w:rPr>
              <w:t xml:space="preserve">三级（高级）</w:t>
            </w:r>
            <w:r>
              <w:rPr>
                <w:rFonts w:hint="eastAsia" w:hAnsi="宋体" w:cs="宋体"/>
                <w:color w:val="000000"/>
                <w:szCs w:val="21"/>
              </w:rPr>
              <w:t xml:space="preserve">保安员证得</w:t>
            </w:r>
            <w:r>
              <w:rPr>
                <w:rFonts w:hint="eastAsia" w:hAnsi="宋体" w:cs="宋体"/>
                <w:color w:val="000000"/>
                <w:szCs w:val="21"/>
                <w:lang w:val="en-US" w:eastAsia="zh-CN"/>
              </w:rPr>
              <w:t xml:space="preserve">2</w:t>
            </w:r>
            <w:r>
              <w:rPr>
                <w:rFonts w:hint="eastAsia" w:hAnsi="宋体" w:cs="宋体"/>
                <w:color w:val="000000"/>
                <w:szCs w:val="21"/>
              </w:rPr>
              <w:t xml:space="preserve">分；</w:t>
            </w:r>
            <w:r/>
          </w:p>
          <w:p>
            <w:pPr>
              <w:pStyle w:val="747"/>
              <w:ind w:left="0" w:firstLine="0"/>
              <w:spacing w:line="360" w:lineRule="auto"/>
            </w:pPr>
            <w:r>
              <w:rPr>
                <w:rFonts w:hint="eastAsia"/>
              </w:rPr>
              <w:t xml:space="preserve">（</w:t>
            </w:r>
            <w:r>
              <w:t xml:space="preserve">3</w:t>
            </w:r>
            <w:r>
              <w:rPr>
                <w:rFonts w:hint="eastAsia"/>
              </w:rPr>
              <w:t xml:space="preserve">）持退伍证得</w:t>
            </w:r>
            <w:r>
              <w:rPr>
                <w:rFonts w:hint="eastAsia"/>
                <w:lang w:val="en-US" w:eastAsia="zh-CN"/>
              </w:rPr>
              <w:t xml:space="preserve">2</w:t>
            </w:r>
            <w:r>
              <w:rPr>
                <w:rFonts w:hint="eastAsia"/>
              </w:rPr>
              <w:t xml:space="preserve">分；</w:t>
            </w:r>
            <w:r/>
          </w:p>
          <w:p>
            <w:pPr>
              <w:spacing w:line="360" w:lineRule="auto"/>
              <w:widowControl/>
              <w:rPr>
                <w:rFonts w:ascii="宋体" w:hAnsi="宋体" w:cs="宋体"/>
                <w:szCs w:val="21"/>
              </w:rPr>
            </w:pPr>
            <w:r>
              <w:rPr>
                <w:rFonts w:hint="eastAsia" w:ascii="宋体" w:hAnsi="宋体" w:cs="宋体"/>
                <w:szCs w:val="21"/>
              </w:rPr>
              <w:t xml:space="preserve">3、管理员兼水电工（</w:t>
            </w:r>
            <w:r>
              <w:rPr>
                <w:rFonts w:ascii="宋体" w:hAnsi="宋体" w:cs="宋体"/>
                <w:szCs w:val="21"/>
              </w:rPr>
              <w:t xml:space="preserve">2</w:t>
            </w:r>
            <w:r>
              <w:rPr>
                <w:rFonts w:hint="eastAsia" w:ascii="宋体" w:hAnsi="宋体" w:cs="宋体"/>
                <w:szCs w:val="21"/>
              </w:rPr>
              <w:t xml:space="preserve">分）：</w:t>
            </w:r>
            <w:r/>
          </w:p>
          <w:p>
            <w:pPr>
              <w:spacing w:line="360" w:lineRule="auto"/>
              <w:widowControl/>
              <w:rPr>
                <w:rFonts w:ascii="宋体" w:hAnsi="宋体" w:cs="宋体"/>
                <w:szCs w:val="21"/>
              </w:rPr>
            </w:pPr>
            <w:r>
              <w:rPr>
                <w:rFonts w:hint="eastAsia" w:ascii="宋体" w:hAnsi="宋体" w:cs="宋体"/>
                <w:color w:val="000000"/>
                <w:szCs w:val="21"/>
              </w:rPr>
              <w:t xml:space="preserve">（1）</w:t>
            </w:r>
            <w:r>
              <w:rPr>
                <w:rFonts w:ascii="宋体" w:hAnsi="宋体" w:cs="宋体"/>
                <w:color w:val="000000"/>
                <w:szCs w:val="21"/>
              </w:rPr>
              <w:t xml:space="preserve">55</w:t>
            </w:r>
            <w:r>
              <w:rPr>
                <w:rFonts w:hint="eastAsia" w:hAnsi="宋体" w:cs="宋体"/>
                <w:color w:val="000000"/>
                <w:szCs w:val="21"/>
              </w:rPr>
              <w:t xml:space="preserve">周岁</w:t>
            </w:r>
            <w:r>
              <w:rPr>
                <w:rFonts w:hint="eastAsia" w:ascii="宋体" w:hAnsi="宋体" w:cs="宋体"/>
                <w:color w:val="000000"/>
                <w:szCs w:val="21"/>
              </w:rPr>
              <w:t xml:space="preserve">以下，</w:t>
            </w:r>
            <w:r>
              <w:rPr>
                <w:rFonts w:hint="eastAsia" w:hAnsi="宋体" w:cs="宋体"/>
                <w:color w:val="000000"/>
                <w:szCs w:val="21"/>
              </w:rPr>
              <w:t xml:space="preserve">持</w:t>
            </w:r>
            <w:r>
              <w:rPr>
                <w:rFonts w:hint="eastAsia" w:ascii="宋体" w:hAnsi="宋体" w:cs="宋体"/>
                <w:color w:val="000000"/>
                <w:szCs w:val="21"/>
              </w:rPr>
              <w:t xml:space="preserve">有高压电工证得</w:t>
            </w:r>
            <w:r>
              <w:rPr>
                <w:rFonts w:ascii="宋体" w:hAnsi="宋体" w:cs="宋体"/>
                <w:color w:val="000000"/>
                <w:szCs w:val="21"/>
              </w:rPr>
              <w:t xml:space="preserve">2</w:t>
            </w:r>
            <w:r>
              <w:rPr>
                <w:rFonts w:hint="eastAsia" w:ascii="宋体" w:hAnsi="宋体" w:cs="宋体"/>
                <w:color w:val="000000"/>
                <w:szCs w:val="21"/>
              </w:rPr>
              <w:t xml:space="preserve">分；</w:t>
            </w:r>
            <w:r/>
          </w:p>
          <w:p>
            <w:pPr>
              <w:jc w:val="left"/>
              <w:spacing w:line="360" w:lineRule="auto"/>
              <w:widowControl/>
              <w:rPr>
                <w:rFonts w:ascii="宋体" w:hAnsi="宋体" w:cs="宋体"/>
                <w:b/>
                <w:bCs/>
                <w:szCs w:val="21"/>
              </w:rPr>
            </w:pPr>
            <w:r>
              <w:rPr>
                <w:rFonts w:hint="eastAsia" w:ascii="宋体" w:hAnsi="宋体" w:cs="宋体"/>
                <w:b/>
                <w:bCs/>
                <w:szCs w:val="21"/>
              </w:rPr>
              <w:t xml:space="preserve">(须提供学历证书、业主单位盖章的服务评价书及社保部门出具的投标人为其缴纳的近三个月的社保证明，年龄计算时间为公告发布前一日，</w:t>
            </w:r>
            <w:r>
              <w:rPr>
                <w:rFonts w:hint="eastAsia" w:ascii="宋体" w:hAnsi="宋体" w:cs="宋体"/>
                <w:b/>
                <w:szCs w:val="21"/>
              </w:rPr>
              <w:t xml:space="preserve">提供复印件加盖公章）</w:t>
            </w:r>
            <w:r/>
          </w:p>
        </w:tc>
      </w:tr>
      <w:tr>
        <w:trPr>
          <w:jc w:val="center"/>
          <w:trHeight w:val="748"/>
        </w:trPr>
        <w:tc>
          <w:tcPr>
            <w:tcBorders>
              <w:top w:val="single" w:color="auto" w:sz="4" w:space="0"/>
              <w:left w:val="single" w:color="auto" w:sz="4" w:space="0"/>
              <w:bottom w:val="single" w:color="auto" w:sz="4" w:space="0"/>
              <w:right w:val="single" w:color="auto" w:sz="4" w:space="0"/>
            </w:tcBorders>
            <w:tcW w:w="111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机械设备</w:t>
            </w:r>
            <w:r/>
          </w:p>
          <w:p>
            <w:pPr>
              <w:jc w:val="center"/>
              <w:spacing w:line="360" w:lineRule="auto"/>
              <w:widowControl/>
              <w:rPr>
                <w:rFonts w:ascii="宋体" w:hAnsi="宋体" w:cs="宋体"/>
                <w:b/>
                <w:bCs/>
                <w:szCs w:val="21"/>
              </w:rPr>
            </w:pPr>
            <w:r>
              <w:rPr>
                <w:rFonts w:hint="eastAsia" w:ascii="宋体" w:hAnsi="宋体" w:cs="宋体"/>
                <w:b/>
                <w:bCs/>
                <w:szCs w:val="21"/>
              </w:rPr>
              <w:t xml:space="preserve">（</w:t>
            </w:r>
            <w:r>
              <w:rPr>
                <w:rFonts w:ascii="宋体" w:hAnsi="宋体" w:cs="宋体"/>
                <w:b/>
                <w:bCs/>
                <w:szCs w:val="21"/>
              </w:rPr>
              <w:t xml:space="preserve">1</w:t>
            </w:r>
            <w:r>
              <w:rPr>
                <w:rFonts w:hint="eastAsia" w:ascii="宋体" w:hAnsi="宋体" w:cs="宋体"/>
                <w:b/>
                <w:bCs/>
                <w:szCs w:val="21"/>
                <w:lang w:val="en-US" w:eastAsia="zh-CN"/>
              </w:rPr>
              <w:t xml:space="preserve">5</w:t>
            </w:r>
            <w:r>
              <w:rPr>
                <w:rFonts w:hint="eastAsia" w:ascii="宋体" w:hAnsi="宋体" w:cs="宋体"/>
                <w:b/>
                <w:bCs/>
                <w:szCs w:val="21"/>
              </w:rPr>
              <w:t xml:space="preserve">分）</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设备要求</w:t>
            </w:r>
            <w:r/>
          </w:p>
          <w:p>
            <w:pPr>
              <w:jc w:val="center"/>
              <w:spacing w:line="360" w:lineRule="auto"/>
              <w:widowControl/>
              <w:rPr>
                <w:rFonts w:ascii="宋体" w:hAnsi="宋体" w:cs="宋体"/>
                <w:b/>
                <w:bCs/>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lang w:val="en-US" w:eastAsia="zh-CN"/>
              </w:rPr>
              <w:t xml:space="preserve">5</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6645" w:type="dxa"/>
            <w:textDirection w:val="lrTb"/>
            <w:noWrap w:val="false"/>
          </w:tcPr>
          <w:p>
            <w:pPr>
              <w:pStyle w:val="730"/>
              <w:spacing w:line="360" w:lineRule="auto"/>
            </w:pPr>
            <w:r>
              <w:rPr>
                <w:rFonts w:hint="eastAsia"/>
              </w:rPr>
              <w:t xml:space="preserve">1、供应商具有电动道路清扫车</w:t>
            </w:r>
            <w:r>
              <w:rPr>
                <w:rFonts w:hint="eastAsia"/>
                <w:lang w:eastAsia="zh-CN"/>
              </w:rPr>
              <w:t xml:space="preserve">或新能源多功能清扫车</w:t>
            </w:r>
            <w:r>
              <w:rPr>
                <w:rFonts w:hint="eastAsia"/>
              </w:rPr>
              <w:t xml:space="preserve">，有一辆得</w:t>
            </w:r>
            <w:r>
              <w:t xml:space="preserve">2</w:t>
            </w:r>
            <w:r>
              <w:rPr>
                <w:rFonts w:hint="eastAsia"/>
              </w:rPr>
              <w:t xml:space="preserve">分，满分</w:t>
            </w:r>
            <w:r>
              <w:rPr>
                <w:rFonts w:hint="eastAsia"/>
                <w:lang w:val="en-US" w:eastAsia="zh-CN"/>
              </w:rPr>
              <w:t xml:space="preserve">6</w:t>
            </w:r>
            <w:r>
              <w:rPr>
                <w:rFonts w:hint="eastAsia"/>
              </w:rPr>
              <w:t xml:space="preserve">分。</w:t>
            </w:r>
            <w:r/>
          </w:p>
          <w:p>
            <w:pPr>
              <w:pStyle w:val="730"/>
              <w:spacing w:line="360" w:lineRule="auto"/>
            </w:pPr>
            <w:r>
              <w:rPr>
                <w:rFonts w:hint="eastAsia"/>
                <w:lang w:val="en-US" w:eastAsia="zh-CN"/>
              </w:rPr>
              <w:t xml:space="preserve">2</w:t>
            </w:r>
            <w:r>
              <w:rPr>
                <w:rFonts w:hint="eastAsia"/>
              </w:rPr>
              <w:t xml:space="preserve">、供应商具有洒水车，有一辆得</w:t>
            </w:r>
            <w:r>
              <w:t xml:space="preserve">2</w:t>
            </w:r>
            <w:r>
              <w:rPr>
                <w:rFonts w:hint="eastAsia"/>
              </w:rPr>
              <w:t xml:space="preserve">分，满分</w:t>
            </w:r>
            <w:r>
              <w:t xml:space="preserve">2</w:t>
            </w:r>
            <w:r>
              <w:rPr>
                <w:rFonts w:hint="eastAsia"/>
              </w:rPr>
              <w:t xml:space="preserve">分。</w:t>
            </w:r>
            <w:r/>
          </w:p>
          <w:p>
            <w:pPr>
              <w:pStyle w:val="730"/>
              <w:spacing w:line="360" w:lineRule="auto"/>
            </w:pPr>
            <w:r>
              <w:rPr>
                <w:rFonts w:hint="eastAsia"/>
                <w:lang w:val="en-US" w:eastAsia="zh-CN"/>
              </w:rPr>
              <w:t xml:space="preserve">3</w:t>
            </w:r>
            <w:r>
              <w:rPr>
                <w:rFonts w:hint="eastAsia"/>
              </w:rPr>
              <w:t xml:space="preserve">、供应商具有雾炮洒水车，有一辆得</w:t>
            </w:r>
            <w:r>
              <w:t xml:space="preserve">2</w:t>
            </w:r>
            <w:r>
              <w:rPr>
                <w:rFonts w:hint="eastAsia"/>
              </w:rPr>
              <w:t xml:space="preserve">分，满分</w:t>
            </w:r>
            <w:r>
              <w:t xml:space="preserve">2</w:t>
            </w:r>
            <w:r>
              <w:rPr>
                <w:rFonts w:hint="eastAsia"/>
              </w:rPr>
              <w:t xml:space="preserve">分。</w:t>
            </w:r>
            <w:r/>
          </w:p>
          <w:p>
            <w:pPr>
              <w:pStyle w:val="730"/>
              <w:spacing w:line="360" w:lineRule="auto"/>
            </w:pPr>
            <w:r>
              <w:rPr>
                <w:rFonts w:hint="eastAsia"/>
                <w:lang w:val="en-US" w:eastAsia="zh-CN"/>
              </w:rPr>
              <w:t xml:space="preserve">4</w:t>
            </w:r>
            <w:r>
              <w:rPr>
                <w:rFonts w:hint="eastAsia"/>
              </w:rPr>
              <w:t xml:space="preserve">、供应商具有水下割草船，有一辆得</w:t>
            </w:r>
            <w:r>
              <w:t xml:space="preserve">2</w:t>
            </w:r>
            <w:r>
              <w:rPr>
                <w:rFonts w:hint="eastAsia"/>
              </w:rPr>
              <w:t xml:space="preserve">分，满分</w:t>
            </w:r>
            <w:r>
              <w:rPr>
                <w:rFonts w:hint="eastAsia"/>
                <w:lang w:val="en-US" w:eastAsia="zh-CN"/>
              </w:rPr>
              <w:t xml:space="preserve">3</w:t>
            </w:r>
            <w:r>
              <w:rPr>
                <w:rFonts w:hint="eastAsia"/>
              </w:rPr>
              <w:t xml:space="preserve">分。</w:t>
            </w:r>
            <w:r/>
          </w:p>
          <w:p>
            <w:pPr>
              <w:pStyle w:val="730"/>
              <w:spacing w:line="360" w:lineRule="auto"/>
            </w:pPr>
            <w:r>
              <w:rPr>
                <w:rFonts w:hint="eastAsia"/>
                <w:lang w:val="en-US" w:eastAsia="zh-CN"/>
              </w:rPr>
              <w:t xml:space="preserve">5</w:t>
            </w:r>
            <w:r>
              <w:rPr>
                <w:rFonts w:hint="eastAsia"/>
              </w:rPr>
              <w:t xml:space="preserve">、供应商具有扫雪车，有一辆得</w:t>
            </w:r>
            <w:r>
              <w:t xml:space="preserve">2</w:t>
            </w:r>
            <w:r>
              <w:rPr>
                <w:rFonts w:hint="eastAsia"/>
              </w:rPr>
              <w:t xml:space="preserve">分，满分</w:t>
            </w:r>
            <w:r>
              <w:t xml:space="preserve">2</w:t>
            </w:r>
            <w:r>
              <w:rPr>
                <w:rFonts w:hint="eastAsia"/>
              </w:rPr>
              <w:t xml:space="preserve">分。</w:t>
            </w:r>
            <w:r/>
          </w:p>
          <w:p>
            <w:pPr>
              <w:pStyle w:val="730"/>
              <w:spacing w:line="360" w:lineRule="auto"/>
              <w:rPr>
                <w:b/>
                <w:bCs/>
              </w:rPr>
            </w:pPr>
            <w:r>
              <w:rPr>
                <w:rFonts w:hint="eastAsia"/>
                <w:b/>
                <w:bCs/>
              </w:rPr>
              <w:t xml:space="preserve">如为自有车辆（提供发票复印件加盖供应商公章），如为租赁车辆（提供租赁（意向）合同及发票复印件加盖供应商公章）</w:t>
            </w:r>
            <w:r>
              <w:rPr>
                <w:rFonts w:hint="eastAsia"/>
              </w:rPr>
              <w:t xml:space="preserve">注：相关材料提供不符合要求或未提供不得分。</w:t>
            </w:r>
            <w:r/>
          </w:p>
        </w:tc>
      </w:tr>
      <w:tr>
        <w:trPr>
          <w:jc w:val="center"/>
          <w:trHeight w:val="585"/>
        </w:trPr>
        <w:tc>
          <w:tcPr>
            <w:tcBorders>
              <w:top w:val="single" w:color="auto" w:sz="4" w:space="0"/>
              <w:left w:val="single" w:color="auto" w:sz="4" w:space="0"/>
              <w:bottom w:val="single" w:color="auto" w:sz="4" w:space="0"/>
              <w:right w:val="single" w:color="auto" w:sz="4" w:space="0"/>
            </w:tcBorders>
            <w:tcW w:w="1115" w:type="dxa"/>
            <w:vAlign w:val="center"/>
            <w:vMerge w:val="restart"/>
            <w:textDirection w:val="lrTb"/>
            <w:noWrap w:val="false"/>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企业综合实力</w:t>
            </w:r>
            <w:r/>
          </w:p>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w:t>
            </w:r>
            <w:r>
              <w:rPr>
                <w:rFonts w:ascii="宋体" w:hAnsi="宋体" w:cs="宋体"/>
                <w:b/>
                <w:bCs/>
                <w:color w:val="000000"/>
                <w:szCs w:val="21"/>
              </w:rPr>
              <w:t xml:space="preserve">12</w:t>
            </w:r>
            <w:r>
              <w:rPr>
                <w:rFonts w:hint="eastAsia" w:ascii="宋体" w:hAnsi="宋体" w:cs="宋体"/>
                <w:b/>
                <w:bCs/>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业绩</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9</w:t>
            </w:r>
            <w:r>
              <w:rPr>
                <w:rFonts w:hint="eastAsia" w:ascii="宋体" w:hAnsi="宋体" w:cs="宋体"/>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202</w:t>
            </w:r>
            <w:r>
              <w:rPr>
                <w:rFonts w:ascii="宋体" w:hAnsi="宋体" w:cs="宋体"/>
                <w:color w:val="000000"/>
                <w:szCs w:val="21"/>
              </w:rPr>
              <w:t xml:space="preserve">3</w:t>
            </w:r>
            <w:r>
              <w:rPr>
                <w:rFonts w:hint="eastAsia" w:ascii="宋体" w:hAnsi="宋体" w:cs="宋体"/>
                <w:color w:val="000000"/>
                <w:szCs w:val="21"/>
              </w:rPr>
              <w:t xml:space="preserve">年1月以来（以合同签订时间为准），具有类似业绩合同，每有一份业绩得</w:t>
            </w:r>
            <w:r>
              <w:rPr>
                <w:rFonts w:ascii="宋体" w:hAnsi="宋体" w:cs="宋体"/>
                <w:color w:val="000000"/>
                <w:szCs w:val="21"/>
              </w:rPr>
              <w:t xml:space="preserve">3</w:t>
            </w:r>
            <w:r>
              <w:rPr>
                <w:rFonts w:hint="eastAsia" w:ascii="宋体" w:hAnsi="宋体" w:cs="宋体"/>
                <w:color w:val="000000"/>
                <w:szCs w:val="21"/>
              </w:rPr>
              <w:t xml:space="preserve">分；本项最高得分</w:t>
            </w:r>
            <w:r>
              <w:rPr>
                <w:rFonts w:ascii="宋体" w:hAnsi="宋体" w:cs="宋体"/>
                <w:color w:val="000000"/>
                <w:szCs w:val="21"/>
              </w:rPr>
              <w:t xml:space="preserve">9</w:t>
            </w:r>
            <w:r>
              <w:rPr>
                <w:rFonts w:hint="eastAsia" w:ascii="宋体" w:hAnsi="宋体" w:cs="宋体"/>
                <w:color w:val="000000"/>
                <w:szCs w:val="21"/>
              </w:rPr>
              <w:t xml:space="preserve">分。</w:t>
            </w:r>
            <w:r/>
          </w:p>
          <w:p>
            <w:pPr>
              <w:spacing w:line="360" w:lineRule="auto"/>
              <w:widowControl/>
              <w:rPr>
                <w:rFonts w:ascii="宋体" w:hAnsi="宋体" w:cs="宋体"/>
                <w:b/>
                <w:color w:val="000000"/>
                <w:szCs w:val="21"/>
              </w:rPr>
            </w:pPr>
            <w:r>
              <w:rPr>
                <w:rFonts w:hint="eastAsia" w:ascii="宋体" w:hAnsi="宋体" w:cs="宋体"/>
                <w:b/>
                <w:szCs w:val="21"/>
              </w:rPr>
              <w:t xml:space="preserve">（以合同签订时间为准，提供复印件加盖公章，提供不符合要求或未提供不得分。同一项目不同年限的业绩不重复计分）</w:t>
            </w:r>
            <w:r/>
          </w:p>
        </w:tc>
      </w:tr>
      <w:tr>
        <w:trPr>
          <w:jc w:val="center"/>
          <w:trHeight w:val="70"/>
        </w:trPr>
        <w:tc>
          <w:tcPr>
            <w:tcBorders>
              <w:top w:val="single" w:color="auto" w:sz="4" w:space="0"/>
              <w:left w:val="single" w:color="auto" w:sz="4" w:space="0"/>
              <w:bottom w:val="single" w:color="auto" w:sz="4" w:space="0"/>
              <w:right w:val="single" w:color="auto" w:sz="4" w:space="0"/>
            </w:tcBorders>
            <w:tcW w:w="1115" w:type="dxa"/>
            <w:vAlign w:val="center"/>
            <w:vMerge w:val="continue"/>
            <w:textDirection w:val="lrTb"/>
            <w:noWrap w:val="false"/>
          </w:tcPr>
          <w:p>
            <w:pPr>
              <w:jc w:val="left"/>
              <w:spacing w:beforeAutospacing="1" w:afterAutospacing="1"/>
              <w:widowControl/>
              <w:rPr>
                <w:rFonts w:ascii="宋体" w:hAnsi="宋体" w:cs="宋体"/>
                <w:b/>
                <w:bCs/>
                <w:color w:val="000000"/>
                <w:szCs w:val="21"/>
              </w:rPr>
            </w:pPr>
            <w:r>
              <w:rPr>
                <w:rFonts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体系认证</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1、投标人具有有效期内的质量管理体系认证证书得</w:t>
            </w:r>
            <w:r>
              <w:rPr>
                <w:rFonts w:ascii="宋体" w:hAnsi="宋体" w:cs="宋体"/>
                <w:color w:val="000000"/>
                <w:szCs w:val="21"/>
              </w:rPr>
              <w:t xml:space="preserve">1</w:t>
            </w:r>
            <w:r>
              <w:rPr>
                <w:rFonts w:hint="eastAsia" w:ascii="宋体" w:hAnsi="宋体" w:cs="宋体"/>
                <w:color w:val="000000"/>
                <w:szCs w:val="21"/>
              </w:rPr>
              <w:t xml:space="preserve">分。</w:t>
            </w:r>
            <w:r/>
          </w:p>
          <w:p>
            <w:pPr>
              <w:spacing w:line="360" w:lineRule="auto"/>
              <w:widowControl/>
              <w:rPr>
                <w:rFonts w:ascii="宋体" w:hAnsi="宋体" w:cs="宋体"/>
                <w:color w:val="000000"/>
                <w:szCs w:val="21"/>
              </w:rPr>
            </w:pPr>
            <w:r>
              <w:rPr>
                <w:rFonts w:hint="eastAsia" w:ascii="宋体" w:hAnsi="宋体" w:cs="宋体"/>
                <w:color w:val="000000"/>
                <w:szCs w:val="21"/>
              </w:rPr>
              <w:t xml:space="preserve">2、投标人具有有效期内的环境管理体系认证证书得</w:t>
            </w:r>
            <w:r>
              <w:rPr>
                <w:rFonts w:ascii="宋体" w:hAnsi="宋体" w:cs="宋体"/>
                <w:color w:val="000000"/>
                <w:szCs w:val="21"/>
              </w:rPr>
              <w:t xml:space="preserve">1</w:t>
            </w:r>
            <w:r>
              <w:rPr>
                <w:rFonts w:hint="eastAsia" w:ascii="宋体" w:hAnsi="宋体" w:cs="宋体"/>
                <w:color w:val="000000"/>
                <w:szCs w:val="21"/>
              </w:rPr>
              <w:t xml:space="preserve">分。</w:t>
            </w:r>
            <w:r/>
          </w:p>
          <w:p>
            <w:pPr>
              <w:spacing w:line="360" w:lineRule="auto"/>
              <w:widowControl/>
              <w:rPr>
                <w:rFonts w:ascii="宋体" w:hAnsi="宋体" w:cs="宋体"/>
                <w:color w:val="000000"/>
                <w:szCs w:val="21"/>
              </w:rPr>
            </w:pPr>
            <w:r>
              <w:rPr>
                <w:rFonts w:hint="eastAsia" w:ascii="宋体" w:hAnsi="宋体" w:cs="宋体"/>
                <w:color w:val="000000"/>
                <w:szCs w:val="21"/>
              </w:rPr>
              <w:t xml:space="preserve">3、投标人具有有效期内的职业健康安全体系认证证书得</w:t>
            </w:r>
            <w:r>
              <w:rPr>
                <w:rFonts w:ascii="宋体" w:hAnsi="宋体" w:cs="宋体"/>
                <w:color w:val="000000"/>
                <w:szCs w:val="21"/>
              </w:rPr>
              <w:t xml:space="preserve">1</w:t>
            </w:r>
            <w:r>
              <w:rPr>
                <w:rFonts w:hint="eastAsia" w:ascii="宋体" w:hAnsi="宋体" w:cs="宋体"/>
                <w:color w:val="000000"/>
                <w:szCs w:val="21"/>
              </w:rPr>
              <w:t xml:space="preserve">分。</w:t>
            </w:r>
            <w:r/>
          </w:p>
          <w:p>
            <w:pPr>
              <w:spacing w:line="360" w:lineRule="auto"/>
              <w:widowControl/>
              <w:rPr>
                <w:rFonts w:ascii="宋体" w:hAnsi="宋体" w:cs="宋体"/>
                <w:color w:val="000000"/>
                <w:szCs w:val="21"/>
              </w:rPr>
            </w:pPr>
            <w:r>
              <w:rPr>
                <w:rFonts w:hint="eastAsia" w:ascii="宋体" w:hAnsi="宋体" w:cs="宋体"/>
                <w:color w:val="000000"/>
                <w:szCs w:val="21"/>
              </w:rPr>
              <w:t xml:space="preserve">本项最高得分</w:t>
            </w:r>
            <w:r>
              <w:rPr>
                <w:rFonts w:ascii="宋体" w:hAnsi="宋体" w:cs="宋体"/>
                <w:color w:val="000000"/>
                <w:szCs w:val="21"/>
              </w:rPr>
              <w:t xml:space="preserve">3</w:t>
            </w:r>
            <w:r>
              <w:rPr>
                <w:rFonts w:hint="eastAsia" w:ascii="宋体" w:hAnsi="宋体" w:cs="宋体"/>
                <w:color w:val="000000"/>
                <w:szCs w:val="21"/>
              </w:rPr>
              <w:t xml:space="preserve">分。</w:t>
            </w:r>
            <w:r/>
          </w:p>
          <w:p>
            <w:pPr>
              <w:spacing w:line="360" w:lineRule="auto"/>
              <w:widowControl/>
              <w:rPr>
                <w:rFonts w:ascii="宋体" w:hAnsi="宋体" w:cs="宋体"/>
                <w:color w:val="000000"/>
                <w:szCs w:val="21"/>
              </w:rPr>
            </w:pPr>
            <w:r>
              <w:rPr>
                <w:rFonts w:hint="eastAsia" w:ascii="宋体" w:hAnsi="宋体" w:cs="宋体"/>
                <w:b/>
                <w:bCs/>
                <w:szCs w:val="21"/>
              </w:rPr>
              <w:t xml:space="preserve">（（体系认证的范围为：物业服务或道路清扫保洁）提供有效期内的证书</w:t>
            </w:r>
            <w:r>
              <w:rPr>
                <w:rFonts w:hint="eastAsia" w:ascii="宋体" w:hAnsi="宋体" w:cs="宋体"/>
                <w:b/>
                <w:bCs/>
                <w:szCs w:val="21"/>
                <w:lang w:eastAsia="zh-CN"/>
              </w:rPr>
              <w:t xml:space="preserve">扫描件</w:t>
            </w:r>
            <w:bookmarkStart w:id="48" w:name="_GoBack"/>
            <w:r/>
            <w:bookmarkEnd w:id="48"/>
            <w:r>
              <w:rPr>
                <w:rFonts w:hint="eastAsia" w:ascii="宋体" w:hAnsi="宋体" w:cs="宋体"/>
                <w:b/>
                <w:bCs/>
                <w:szCs w:val="21"/>
              </w:rPr>
              <w:t xml:space="preserve">加盖公章以及全国认证认可信息公共服务平台查询截图，证书状态须为有效，状态无效或未提供均不得分）</w:t>
            </w:r>
            <w:r/>
          </w:p>
        </w:tc>
      </w:tr>
    </w:tbl>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720"/>
        <w:spacing w:line="360" w:lineRule="auto"/>
        <w:rPr>
          <w:rFonts w:hint="eastAsia" w:ascii="宋体" w:hAnsi="宋体" w:cs="宋体"/>
          <w:color w:val="auto"/>
          <w:sz w:val="36"/>
          <w:highlight w:val="none"/>
        </w:rPr>
      </w:pPr>
      <w:r>
        <w:rPr>
          <w:rFonts w:hint="eastAsia" w:ascii="宋体" w:hAnsi="宋体" w:cs="宋体"/>
          <w:color w:val="auto"/>
          <w:sz w:val="36"/>
          <w:highlight w:val="none"/>
        </w:rPr>
        <w:br w:type="page" w:clear="all"/>
      </w:r>
      <w:r/>
    </w:p>
    <w:p>
      <w:pPr>
        <w:pStyle w:val="970"/>
        <w:jc w:val="center"/>
        <w:spacing w:line="360" w:lineRule="auto"/>
        <w:rPr>
          <w:rFonts w:hint="eastAsia" w:ascii="宋体" w:hAnsi="宋体" w:cs="宋体"/>
          <w:color w:val="auto"/>
          <w:highlight w:val="none"/>
        </w:rPr>
        <w:outlineLvl w:val="9"/>
      </w:pPr>
      <w:r/>
      <w:bookmarkStart w:id="33" w:name="_Toc109304976"/>
      <w:r/>
      <w:r/>
    </w:p>
    <w:p>
      <w:pPr>
        <w:pStyle w:val="970"/>
        <w:jc w:val="center"/>
        <w:spacing w:line="360" w:lineRule="auto"/>
        <w:rPr>
          <w:rFonts w:hint="eastAsia" w:ascii="宋体" w:hAnsi="宋体" w:cs="宋体"/>
          <w:color w:val="auto"/>
          <w:sz w:val="52"/>
          <w:highlight w:val="none"/>
        </w:rPr>
      </w:pPr>
      <w:r>
        <w:rPr>
          <w:rFonts w:hint="eastAsia" w:ascii="宋体" w:hAnsi="宋体" w:cs="宋体"/>
          <w:color w:val="auto"/>
          <w:highlight w:val="none"/>
        </w:rPr>
        <w:t xml:space="preserve">第六章 竞争性磋商响应文件格式</w:t>
      </w:r>
      <w:bookmarkEnd w:id="2"/>
      <w:r/>
      <w:bookmarkEnd w:id="33"/>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供  应  商：</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jc w:val="center"/>
        <w:spacing w:line="360" w:lineRule="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 （供应商认为有必要提供的声明和文件，如有自拟并自行添加）</w:t>
      </w:r>
      <w:r/>
    </w:p>
    <w:p>
      <w:pPr>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20"/>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70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24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1824"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spacing w:line="24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w:t>
            </w:r>
            <w:r>
              <w:rPr>
                <w:rFonts w:hint="eastAsia" w:ascii="宋体" w:hAnsi="宋体" w:cs="宋体"/>
                <w:b/>
                <w:bCs/>
                <w:color w:val="auto"/>
                <w:szCs w:val="21"/>
                <w:highlight w:val="none"/>
                <w:lang w:val="en-US" w:eastAsia="zh-CN"/>
              </w:rPr>
              <w:t xml:space="preserve">一年</w:t>
            </w:r>
            <w:r>
              <w:rPr>
                <w:rFonts w:hint="eastAsia" w:ascii="宋体" w:hAnsi="宋体" w:cs="宋体"/>
                <w:b/>
                <w:bCs/>
                <w:color w:val="auto"/>
                <w:szCs w:val="21"/>
                <w:highlight w:val="none"/>
              </w:rPr>
              <w:t xml:space="preserve">内任意一个月缴纳职工社会保障资金的缴款凭证或缴款证明)</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spacing w:line="24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供应商近</w:t>
            </w:r>
            <w:r>
              <w:rPr>
                <w:rFonts w:hint="eastAsia" w:ascii="宋体" w:hAnsi="宋体" w:cs="宋体"/>
                <w:color w:val="auto"/>
                <w:szCs w:val="21"/>
                <w:highlight w:val="none"/>
                <w:lang w:val="en-US" w:eastAsia="zh-CN"/>
              </w:rPr>
              <w:t xml:space="preserve">一年</w:t>
            </w:r>
            <w:r>
              <w:rPr>
                <w:rFonts w:hint="eastAsia" w:ascii="宋体" w:hAnsi="宋体" w:cs="宋体"/>
                <w:color w:val="auto"/>
                <w:szCs w:val="21"/>
                <w:highlight w:val="none"/>
              </w:rPr>
              <w:t xml:space="preserve">内任意一份依法纳税的缴款凭证</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24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24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24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58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58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0"/>
        </w:trPr>
        <w:tc>
          <w:tcPr>
            <w:gridSpan w:val="3"/>
            <w:tcW w:w="811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580" w:type="dxa"/>
            <w:vAlign w:val="center"/>
            <w:textDirection w:val="lrTb"/>
            <w:noWrap w:val="false"/>
          </w:tcPr>
          <w:p>
            <w:pPr>
              <w:spacing w:line="240" w:lineRule="auto"/>
              <w:rPr>
                <w:rFonts w:hint="eastAsia" w:ascii="宋体" w:hAnsi="宋体" w:cs="宋体"/>
                <w:bCs/>
                <w:i/>
                <w:color w:val="auto"/>
                <w:highlight w:val="none"/>
                <w:u w:val="single"/>
              </w:rPr>
            </w:pPr>
            <w:r>
              <w:rPr>
                <w:rFonts w:hint="eastAsia" w:ascii="宋体" w:hAnsi="宋体" w:cs="宋体"/>
                <w:bCs/>
                <w:i/>
                <w:color w:val="auto"/>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本项目采购标的按中小企业划分标准所属行业区分为：其他未列明行业（中小微企业划型标准网http://www.ccgp.gov.cn/zcfg/mof/201310/t20131029_3587674.htm）。</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gridSpan w:val="3"/>
            <w:tcW w:w="811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738"/>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558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c>
          <w:tcPr>
            <w:tcW w:w="1824" w:type="dxa"/>
            <w:vAlign w:val="center"/>
            <w:textDirection w:val="lrTb"/>
            <w:noWrap w:val="false"/>
          </w:tcPr>
          <w:p>
            <w:pPr>
              <w:pStyle w:val="973"/>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00"/>
        </w:trPr>
        <w:tc>
          <w:tcPr>
            <w:gridSpan w:val="3"/>
            <w:tcW w:w="811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5580" w:type="dxa"/>
            <w:vAlign w:val="center"/>
            <w:textDirection w:val="lrTb"/>
            <w:noWrap w:val="false"/>
          </w:tcPr>
          <w:p>
            <w:pPr>
              <w:spacing w:line="24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磋商响应函</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5580" w:type="dxa"/>
            <w:vAlign w:val="center"/>
            <w:textDirection w:val="lrTb"/>
            <w:noWrap w:val="false"/>
          </w:tcPr>
          <w:p>
            <w:pPr>
              <w:spacing w:line="24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    月    日</w:t>
      </w:r>
      <w:r/>
    </w:p>
    <w:p>
      <w:pPr>
        <w:spacing w:line="360" w:lineRule="auto"/>
        <w:rPr>
          <w:rFonts w:hint="eastAsia" w:ascii="宋体" w:hAnsi="宋体" w:cs="宋体"/>
          <w:b/>
          <w:bCs/>
          <w:color w:val="auto"/>
          <w:highlight w:val="none"/>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1011"/>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lang w:eastAsia="zh-CN"/>
        </w:rPr>
        <w:t xml:space="preserve">扬州建达工程管理服务有限公司</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1011"/>
        <w:ind w:firstLine="0"/>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__     </w:t>
      </w:r>
      <w:r/>
    </w:p>
    <w:p>
      <w:pPr>
        <w:pStyle w:val="1011"/>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1011"/>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单位名称：____________________________________</w:t>
      </w:r>
      <w:r/>
    </w:p>
    <w:p>
      <w:pPr>
        <w:pStyle w:val="1011"/>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10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被授权人身份证复印件</w:t>
      </w:r>
      <w:r/>
    </w:p>
    <w:p>
      <w:pPr>
        <w:numPr>
          <w:ilvl w:val="0"/>
          <w:numId w:val="10"/>
        </w:numPr>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符合性审查响应对照表</w:t>
      </w:r>
      <w:r/>
    </w:p>
    <w:tbl>
      <w:tblPr>
        <w:tblStyle w:val="72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3"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2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943"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06"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numPr>
          <w:ilvl w:val="0"/>
          <w:numId w:val="10"/>
        </w:numPr>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非实质性响应对照表</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2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63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48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31"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65"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34"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4489" w:type="dxa"/>
            <w:vAlign w:val="center"/>
            <w:textDirection w:val="lrTb"/>
            <w:noWrap w:val="false"/>
          </w:tcPr>
          <w:p>
            <w:pPr>
              <w:spacing w:line="360" w:lineRule="auto"/>
              <w:rPr>
                <w:rFonts w:hint="eastAsia" w:ascii="宋体" w:hAnsi="宋体" w:cs="宋体"/>
                <w:bCs/>
                <w:iCs/>
                <w:color w:val="auto"/>
                <w:szCs w:val="21"/>
                <w:highlight w:val="none"/>
              </w:rPr>
            </w:pPr>
            <w:r>
              <w:rPr>
                <w:rFonts w:hint="eastAsia" w:ascii="宋体" w:hAnsi="宋体" w:cs="宋体"/>
                <w:color w:val="auto"/>
                <w:szCs w:val="21"/>
                <w:highlight w:val="none"/>
              </w:rPr>
              <w:t xml:space="preserve">《残疾人福利性单位声明函》</w:t>
            </w:r>
            <w:r/>
          </w:p>
        </w:tc>
        <w:tc>
          <w:tcPr>
            <w:tcW w:w="1931"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65"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3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489"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3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3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489"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3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中小企业声明函（服务）</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ascii="宋体" w:hAnsi="宋体" w:cs="宋体"/>
          <w:color w:val="auto"/>
          <w:szCs w:val="21"/>
          <w:highlight w:val="none"/>
          <w:u w:val="single"/>
        </w:rPr>
        <w:t xml:space="preserve">其他未列明服务</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pStyle w:val="971"/>
        <w:jc w:val="center"/>
        <w:spacing w:before="300" w:after="300" w:line="360" w:lineRule="auto"/>
        <w:widowControl/>
        <w:rPr>
          <w:rFonts w:hint="eastAsia" w:ascii="宋体" w:hAnsi="宋体" w:cs="宋体"/>
          <w:color w:val="auto"/>
          <w:sz w:val="21"/>
          <w:szCs w:val="21"/>
          <w:highlight w:val="none"/>
        </w:rPr>
      </w:pPr>
      <w:r/>
      <w:bookmarkStart w:id="34" w:name="_Toc109304977"/>
      <w:r>
        <w:rPr>
          <w:rFonts w:hint="eastAsia" w:ascii="宋体" w:hAnsi="宋体" w:cs="宋体"/>
          <w:bCs w:val="0"/>
          <w:color w:val="auto"/>
          <w:sz w:val="21"/>
          <w:szCs w:val="21"/>
          <w:highlight w:val="none"/>
        </w:rPr>
        <w:t xml:space="preserve">中小微企业划型标准</w:t>
      </w:r>
      <w:bookmarkEnd w:id="34"/>
      <w:r>
        <w:rPr>
          <w:rFonts w:hint="eastAsia" w:ascii="宋体" w:hAnsi="宋体" w:cs="宋体"/>
          <w:bCs w:val="0"/>
          <w:color w:val="auto"/>
          <w:sz w:val="21"/>
          <w:szCs w:val="21"/>
          <w:highlight w:val="none"/>
        </w:rPr>
        <w:t xml:space="preserve"> </w:t>
      </w:r>
      <w:r/>
    </w:p>
    <w:p>
      <w:pPr>
        <w:pStyle w:val="1001"/>
        <w:ind w:firstLine="420"/>
        <w:spacing w:before="300" w:after="452"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中小微企业划型标准如下：</w:t>
      </w:r>
      <w:r/>
    </w:p>
    <w:tbl>
      <w:tblPr>
        <w:tblStyle w:val="720"/>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w:t>
            </w:r>
            <w:r/>
          </w:p>
        </w:tc>
      </w:tr>
    </w:tbl>
    <w:p>
      <w:pPr>
        <w:pStyle w:val="1001"/>
        <w:ind w:firstLine="420"/>
        <w:spacing w:before="300" w:after="452" w:line="360" w:lineRule="auto"/>
        <w:widowControl/>
        <w:rPr>
          <w:rStyle w:val="1004"/>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color w:val="auto"/>
          <w:highlight w:val="none"/>
        </w:rPr>
      </w:pPr>
      <w:r>
        <w:rPr>
          <w:rStyle w:val="1004"/>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center"/>
        <w:pageBreakBefore w:val="0"/>
        <w:spacing w:line="360" w:lineRule="auto"/>
        <w:rPr>
          <w:rFonts w:ascii="Times New Roman" w:hAnsi="Times New Roman" w:eastAsia="宋体"/>
          <w:b/>
          <w:bCs/>
          <w:color w:val="000000" w:themeColor="text1"/>
          <w:sz w:val="24"/>
          <w:szCs w:val="24"/>
          <w:highlight w:val="none"/>
          <w14:textFill>
            <w14:solidFill>
              <w14:schemeClr w14:val="tx1"/>
            </w14:solidFill>
          </w14:textFill>
        </w:rPr>
      </w:pPr>
      <w:r>
        <w:rPr>
          <w:rFonts w:hint="eastAsia" w:ascii="宋体" w:hAnsi="宋体" w:cs="宋体"/>
          <w:b/>
          <w:bCs/>
          <w:color w:val="auto"/>
          <w:sz w:val="32"/>
          <w:szCs w:val="32"/>
          <w:highlight w:val="none"/>
        </w:rPr>
        <w:br w:type="page" w:clear="all"/>
      </w:r>
      <w:r>
        <w:rPr>
          <w:rFonts w:hint="eastAsia" w:ascii="Times New Roman" w:hAnsi="Times New Roman" w:eastAsia="宋体"/>
          <w:b/>
          <w:bCs/>
          <w:color w:val="000000" w:themeColor="text1"/>
          <w:sz w:val="24"/>
          <w:szCs w:val="24"/>
          <w:highlight w:val="none"/>
          <w14:textFill>
            <w14:solidFill>
              <w14:schemeClr w14:val="tx1"/>
            </w14:solidFill>
          </w14:textFill>
        </w:rPr>
        <w:t xml:space="preserve">关于符合本国产品标准的声明函</w:t>
      </w:r>
      <w:r/>
    </w:p>
    <w:p>
      <w:pPr>
        <w:pStyle w:val="745"/>
        <w:ind w:firstLine="420"/>
        <w:pageBreakBefore w:val="0"/>
        <w:spacing w:line="360" w:lineRule="auto"/>
        <w:rPr>
          <w:rFonts w:ascii="Times New Roman" w:hAnsi="Times New Roman" w:eastAsia="宋体" w:cs="方正魏碑_GBK"/>
          <w:color w:val="000000" w:themeColor="text1"/>
          <w:highlight w:val="none"/>
          <w14:textFill>
            <w14:solidFill>
              <w14:schemeClr w14:val="tx1"/>
            </w14:solidFill>
          </w14:textFill>
        </w:rPr>
      </w:pPr>
      <w:r>
        <w:rPr>
          <w:rFonts w:ascii="Times New Roman" w:hAnsi="Times New Roman" w:eastAsia="宋体" w:cs="方正魏碑_GBK"/>
          <w:color w:val="000000" w:themeColor="text1"/>
          <w:highlight w:val="none"/>
          <w14:textFill>
            <w14:solidFill>
              <w14:schemeClr w14:val="tx1"/>
            </w14:solidFill>
          </w14:textFill>
        </w:rPr>
      </w:r>
      <w:r/>
    </w:p>
    <w:p>
      <w:pPr>
        <w:pStyle w:val="745"/>
        <w:ind w:firstLine="420"/>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5"/>
        <w:ind w:firstLine="420"/>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1.</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（产品名称1）</w:t>
      </w:r>
      <w:r>
        <w:rPr>
          <w:rStyle w:val="751"/>
          <w:rFonts w:hint="eastAsia" w:ascii="Times New Roman" w:hAnsi="Times New Roman" w:eastAsia="宋体" w:cs="宋体"/>
          <w:i w:val="0"/>
          <w:color w:val="000000" w:themeColor="text1"/>
          <w:highlight w:val="none"/>
          <w:shd w:val="clear" w:color="auto" w:fill="ffffff"/>
          <w:vertAlign w:val="superscript"/>
          <w14:textFill>
            <w14:solidFill>
              <w14:schemeClr w14:val="tx1"/>
            </w14:solidFill>
          </w14:textFill>
        </w:rPr>
        <w:t xml:space="preserve">1</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，生产厂为</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（厂名）</w:t>
      </w:r>
      <w:r>
        <w:rPr>
          <w:rStyle w:val="751"/>
          <w:rFonts w:hint="eastAsia" w:ascii="Times New Roman" w:hAnsi="Times New Roman" w:eastAsia="宋体" w:cs="宋体"/>
          <w:i w:val="0"/>
          <w:color w:val="000000" w:themeColor="text1"/>
          <w:highlight w:val="none"/>
          <w:shd w:val="clear" w:color="auto" w:fill="ffffff"/>
          <w:vertAlign w:val="superscript"/>
          <w14:textFill>
            <w14:solidFill>
              <w14:schemeClr w14:val="tx1"/>
            </w14:solidFill>
          </w14:textFill>
        </w:rPr>
        <w:t xml:space="preserve">2</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，厂址为</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w:t>
      </w:r>
      <w:r>
        <w:rPr>
          <w:rFonts w:hint="eastAsia" w:ascii="Times New Roman" w:hAnsi="Times New Roman" w:eastAsia="宋体" w:cs="宋体"/>
          <w:color w:val="000000" w:themeColor="text1"/>
          <w:highlight w:val="none"/>
          <w:u w:val="single"/>
          <w:shd w:val="clear" w:color="auto" w:fill="ffffff"/>
          <w14:textFill>
            <w14:solidFill>
              <w14:schemeClr w14:val="tx1"/>
            </w14:solidFill>
          </w14:textFill>
        </w:rPr>
        <w:t xml:space="preserve"> </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（产品名称1） </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的中国境内生产的组件成本占比≥</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（规定比例）</w:t>
      </w:r>
      <w:r>
        <w:rPr>
          <w:rStyle w:val="751"/>
          <w:rFonts w:hint="eastAsia" w:ascii="Times New Roman" w:hAnsi="Times New Roman" w:eastAsia="宋体" w:cs="宋体"/>
          <w:i w:val="0"/>
          <w:color w:val="000000" w:themeColor="text1"/>
          <w:highlight w:val="none"/>
          <w:shd w:val="clear" w:color="auto" w:fill="ffffff"/>
          <w:vertAlign w:val="superscript"/>
          <w14:textFill>
            <w14:solidFill>
              <w14:schemeClr w14:val="tx1"/>
            </w14:solidFill>
          </w14:textFill>
        </w:rPr>
        <w:t xml:space="preserve">3</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（产品名称1）</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（关键组件）</w:t>
      </w:r>
      <w:r>
        <w:rPr>
          <w:rStyle w:val="751"/>
          <w:rFonts w:hint="eastAsia" w:ascii="Times New Roman" w:hAnsi="Times New Roman" w:eastAsia="宋体" w:cs="宋体"/>
          <w:i w:val="0"/>
          <w:color w:val="000000" w:themeColor="text1"/>
          <w:highlight w:val="none"/>
          <w:shd w:val="clear" w:color="auto" w:fill="ffffff"/>
          <w:vertAlign w:val="superscript"/>
          <w14:textFill>
            <w14:solidFill>
              <w14:schemeClr w14:val="tx1"/>
            </w14:solidFill>
          </w14:textFill>
        </w:rPr>
        <w:t xml:space="preserve">4</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在中国境内生产。</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（产品名称1）</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（关键工序）</w:t>
      </w:r>
      <w:r>
        <w:rPr>
          <w:rStyle w:val="751"/>
          <w:rFonts w:hint="eastAsia" w:ascii="Times New Roman" w:hAnsi="Times New Roman" w:eastAsia="宋体" w:cs="宋体"/>
          <w:i w:val="0"/>
          <w:color w:val="000000" w:themeColor="text1"/>
          <w:highlight w:val="none"/>
          <w:shd w:val="clear" w:color="auto" w:fill="ffffff"/>
          <w:vertAlign w:val="superscript"/>
          <w14:textFill>
            <w14:solidFill>
              <w14:schemeClr w14:val="tx1"/>
            </w14:solidFill>
          </w14:textFill>
        </w:rPr>
        <w:t xml:space="preserve">5</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在中国境内完成。</w:t>
      </w:r>
      <w:r/>
    </w:p>
    <w:p>
      <w:pPr>
        <w:pStyle w:val="745"/>
        <w:ind w:firstLine="420"/>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5"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7"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2.</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（产品名称2）</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，生产厂为</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（厂名）</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，厂址为</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（产品名称2）</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的中国境内生产的组件成本占比≥</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（规定比例）</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（产品名称2）</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（关键组件）</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在中国境内生产。</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（产品名称1）</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w:t>
      </w:r>
      <w:r>
        <w:rPr>
          <w:rStyle w:val="75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（关键工序）</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在中国境内完成。</w:t>
      </w:r>
      <w:r/>
    </w:p>
    <w:p>
      <w:pPr>
        <w:pStyle w:val="745"/>
        <w:ind w:firstLine="420"/>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w:t>
      </w:r>
      <w:r/>
    </w:p>
    <w:p>
      <w:pPr>
        <w:pStyle w:val="745"/>
        <w:ind w:firstLine="420"/>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45"/>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r>
      <w:r/>
    </w:p>
    <w:p>
      <w:pPr>
        <w:pStyle w:val="745"/>
        <w:ind w:right="480" w:firstLine="3720"/>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公司（单位）名称（盖章）：　        </w:t>
      </w:r>
      <w:r/>
    </w:p>
    <w:p>
      <w:pPr>
        <w:pStyle w:val="745"/>
        <w:jc w:val="center"/>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                                日期：　   年　  月　  日         </w:t>
      </w:r>
      <w:r/>
    </w:p>
    <w:p>
      <w:pPr>
        <w:pStyle w:val="745"/>
        <w:pageBreakBefore w:val="0"/>
        <w:spacing w:beforeAutospacing="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__________________</w:t>
      </w:r>
      <w:r/>
    </w:p>
    <w:p>
      <w:pPr>
        <w:pStyle w:val="745"/>
        <w:pageBreakBefore w:val="0"/>
        <w:spacing w:beforeAutospacing="0" w:afterAutospacing="0" w:line="360" w:lineRule="auto"/>
        <w:rPr>
          <w:rFonts w:hint="eastAsia" w:ascii="Times New Roman" w:hAnsi="Times New Roman" w:eastAsia="宋体" w:cs="宋体"/>
          <w:color w:val="000000" w:themeColor="text1"/>
          <w:sz w:val="22"/>
          <w:highlight w:val="none"/>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1.产品如有型号，请在“产品名称”栏一并填写。</w:t>
      </w:r>
      <w:r/>
    </w:p>
    <w:p>
      <w:pPr>
        <w:pStyle w:val="745"/>
        <w:pageBreakBefore w:val="0"/>
        <w:spacing w:beforeAutospacing="0" w:afterAutospacing="0" w:line="360" w:lineRule="auto"/>
        <w:rPr>
          <w:rFonts w:hint="eastAsia" w:ascii="Times New Roman" w:hAnsi="Times New Roman" w:eastAsia="宋体" w:cs="宋体"/>
          <w:color w:val="000000" w:themeColor="text1"/>
          <w:sz w:val="22"/>
          <w:highlight w:val="none"/>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2.生产厂名与厂址应与生产厂营业执照载明的相关信息保持一致。</w:t>
      </w:r>
      <w:r/>
    </w:p>
    <w:p>
      <w:pPr>
        <w:pStyle w:val="745"/>
        <w:pageBreakBefore w:val="0"/>
        <w:spacing w:beforeAutospacing="0" w:afterAutospacing="0" w:line="360" w:lineRule="auto"/>
        <w:rPr>
          <w:rFonts w:hint="eastAsia" w:ascii="Times New Roman" w:hAnsi="Times New Roman" w:eastAsia="宋体" w:cs="宋体"/>
          <w:color w:val="000000" w:themeColor="text1"/>
          <w:sz w:val="22"/>
          <w:highlight w:val="none"/>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45"/>
        <w:pageBreakBefore w:val="0"/>
        <w:spacing w:beforeAutospacing="0" w:afterAutospacing="0" w:line="360" w:lineRule="auto"/>
        <w:rPr>
          <w:rFonts w:hint="eastAsia" w:ascii="Times New Roman" w:hAnsi="Times New Roman" w:eastAsia="宋体" w:cs="宋体"/>
          <w:color w:val="000000" w:themeColor="text1"/>
          <w:sz w:val="22"/>
          <w:highlight w:val="none"/>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4.该产品的关键组件要求实施前，“关键组件”栏可不填，下同。</w:t>
      </w:r>
      <w:r/>
    </w:p>
    <w:p>
      <w:pPr>
        <w:pStyle w:val="745"/>
        <w:pageBreakBefore w:val="0"/>
        <w:spacing w:beforeAutospacing="0" w:afterAutospacing="0" w:line="360" w:lineRule="auto"/>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5.该产品的关键工序要求实施前，“关键工序”栏可不填，下同。</w:t>
      </w:r>
      <w:r/>
    </w:p>
    <w:p>
      <w:pPr>
        <w:pStyle w:val="745"/>
        <w:pageBreakBefore w:val="0"/>
        <w:spacing w:beforeAutospacing="0" w:afterAutospacing="0" w:line="360" w:lineRule="auto"/>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6.用斜线划除的地方无需填写。</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四、磋商响应报价表</w:t>
      </w:r>
      <w:r/>
    </w:p>
    <w:p>
      <w:pPr>
        <w:rPr>
          <w:rFonts w:hint="eastAsia" w:ascii="宋体" w:hAnsi="宋体" w:cs="宋体"/>
          <w:color w:val="auto"/>
          <w:highlight w:val="none"/>
        </w:rPr>
      </w:pPr>
      <w:r>
        <w:rPr>
          <w:rFonts w:hint="eastAsia" w:ascii="宋体" w:hAnsi="宋体" w:cs="宋体"/>
          <w:color w:val="auto"/>
          <w:highlight w:val="none"/>
        </w:rPr>
        <w:t xml:space="preserve"> </w:t>
      </w:r>
      <w:r/>
    </w:p>
    <w:p>
      <w:pPr>
        <w:ind w:firstLine="48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项目名称：</w:t>
      </w:r>
      <w:r/>
    </w:p>
    <w:p>
      <w:pPr>
        <w:ind w:firstLine="48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项目编号：</w:t>
      </w:r>
      <w:r/>
    </w:p>
    <w:tbl>
      <w:tblPr>
        <w:tblStyle w:val="720"/>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25"/>
              <w:jc w:val="center"/>
              <w:spacing w:line="300" w:lineRule="auto"/>
              <w:rPr>
                <w:rFonts w:hint="eastAsia" w:ascii="Times New Roman" w:hAnsi="Times New Roman" w:eastAsia="宋体" w:cs="宋体"/>
                <w:color w:val="000000" w:themeColor="text1"/>
                <w:sz w:val="21"/>
                <w:szCs w:val="21"/>
                <w:highlight w:val="none"/>
                <w:lang w:eastAsia="zh-CN"/>
                <w14:textFill>
                  <w14:solidFill>
                    <w14:schemeClr w14:val="tx1"/>
                  </w14:solidFill>
                </w14:textFill>
              </w:rPr>
            </w:pPr>
            <w:r>
              <w:rPr>
                <w:rFonts w:ascii="Times New Roman" w:hAnsi="Times New Roman" w:eastAsia="宋体"/>
                <w:sz w:val="21"/>
                <w:szCs w:val="21"/>
              </w:rPr>
              <w:t xml:space="preserve">服务名称</w:t>
            </w:r>
            <w:r/>
          </w:p>
        </w:tc>
        <w:tc>
          <w:tcPr>
            <w:tcW w:w="6405" w:type="dxa"/>
            <w:vAlign w:val="center"/>
            <w:textDirection w:val="lrTb"/>
            <w:noWrap w:val="false"/>
          </w:tcPr>
          <w:p>
            <w:pPr>
              <w:spacing w:after="200" w:line="220" w:lineRule="atLeast"/>
              <w:rPr>
                <w:rFonts w:hint="eastAsia" w:ascii="Times New Roman" w:hAnsi="Times New Roman" w:eastAsia="宋体"/>
                <w:color w:val="000000" w:themeColor="text1"/>
                <w:szCs w:val="21"/>
                <w:highlight w:val="none"/>
                <w14:textFill>
                  <w14:solidFill>
                    <w14:schemeClr w14:val="tx1"/>
                  </w14:solidFill>
                </w14:textFill>
              </w:rPr>
            </w:pPr>
            <w:r>
              <w:rPr>
                <w:szCs w:val="21"/>
              </w:rPr>
              <w:t xml:space="preserve">                      第一轮报价</w:t>
            </w:r>
            <w:r/>
          </w:p>
        </w:tc>
      </w:tr>
      <w:tr>
        <w:trPr>
          <w:cantSplit/>
          <w:trHeight w:val="1697"/>
        </w:trPr>
        <w:tc>
          <w:tcPr>
            <w:tcW w:w="2481" w:type="dxa"/>
            <w:vAlign w:val="center"/>
            <w:textDirection w:val="lrTb"/>
            <w:noWrap w:val="false"/>
          </w:tcPr>
          <w:p>
            <w:pPr>
              <w:pStyle w:val="725"/>
              <w:spacing w:line="300" w:lineRule="auto"/>
              <w:rPr>
                <w:rFonts w:ascii="Times New Roman" w:hAnsi="Times New Roman" w:eastAsia="宋体" w:cs="宋体"/>
                <w:color w:val="000000" w:themeColor="text1"/>
                <w:sz w:val="21"/>
                <w:szCs w:val="21"/>
                <w:highlight w:val="none"/>
                <w14:textFill>
                  <w14:solidFill>
                    <w14:schemeClr w14:val="tx1"/>
                  </w14:solidFill>
                </w14:textFill>
              </w:rPr>
            </w:pPr>
            <w:r>
              <w:rPr>
                <w:rFonts w:ascii="Times New Roman" w:hAnsi="Times New Roman" w:eastAsia="宋体" w:cs="宋体"/>
                <w:color w:val="000000" w:themeColor="text1"/>
                <w:sz w:val="21"/>
                <w:szCs w:val="21"/>
                <w:highlight w:val="none"/>
                <w14:textFill>
                  <w14:solidFill>
                    <w14:schemeClr w14:val="tx1"/>
                  </w14:solidFill>
                </w14:textFill>
              </w:rPr>
            </w:r>
            <w:r/>
          </w:p>
        </w:tc>
        <w:tc>
          <w:tcPr>
            <w:tcW w:w="6405" w:type="dxa"/>
            <w:vAlign w:val="center"/>
            <w:textDirection w:val="lrTb"/>
            <w:noWrap w:val="false"/>
          </w:tcPr>
          <w:p>
            <w:pPr>
              <w:pStyle w:val="725"/>
              <w:spacing w:line="300" w:lineRule="auto"/>
              <w:rPr>
                <w:rFonts w:ascii="Times New Roman" w:hAnsi="Times New Roman" w:eastAsia="宋体"/>
                <w:sz w:val="21"/>
                <w:szCs w:val="21"/>
              </w:rPr>
            </w:pPr>
            <w:r>
              <w:rPr>
                <w:rFonts w:ascii="Times New Roman" w:hAnsi="Times New Roman" w:eastAsia="宋体"/>
                <w:sz w:val="21"/>
                <w:szCs w:val="21"/>
              </w:rPr>
              <w:t xml:space="preserve">大写：</w:t>
            </w:r>
            <w:r/>
          </w:p>
          <w:p>
            <w:pPr>
              <w:pStyle w:val="1006"/>
              <w:ind w:firstLine="0"/>
              <w:spacing w:before="0" w:after="0" w:line="500" w:lineRule="exact"/>
              <w:rPr>
                <w:rFonts w:ascii="Times New Roman" w:hAnsi="Times New Roman" w:eastAsia="宋体" w:cs="宋体"/>
                <w:color w:val="000000" w:themeColor="text1"/>
                <w:sz w:val="21"/>
                <w:szCs w:val="21"/>
                <w:highlight w:val="none"/>
                <w14:textFill>
                  <w14:solidFill>
                    <w14:schemeClr w14:val="tx1"/>
                  </w14:solidFill>
                </w14:textFill>
              </w:rPr>
            </w:pPr>
            <w:r>
              <w:rPr>
                <w:rFonts w:ascii="Times New Roman" w:hAnsi="Times New Roman"/>
                <w:sz w:val="21"/>
                <w:szCs w:val="21"/>
              </w:rPr>
              <w:t xml:space="preserve">小写：                             （人民币）</w:t>
            </w:r>
            <w:r/>
          </w:p>
        </w:tc>
      </w:tr>
      <w:tr>
        <w:trPr>
          <w:cantSplit/>
          <w:trHeight w:val="1016"/>
        </w:trPr>
        <w:tc>
          <w:tcPr>
            <w:tcW w:w="2481" w:type="dxa"/>
            <w:vAlign w:val="center"/>
            <w:textDirection w:val="lrTb"/>
            <w:noWrap w:val="false"/>
          </w:tcPr>
          <w:p>
            <w:pPr>
              <w:pStyle w:val="725"/>
              <w:jc w:val="center"/>
              <w:spacing w:line="300" w:lineRule="auto"/>
              <w:rPr>
                <w:rFonts w:ascii="Times New Roman" w:hAnsi="Times New Roman" w:eastAsia="宋体" w:cs="宋体"/>
                <w:color w:val="000000" w:themeColor="text1"/>
                <w:sz w:val="21"/>
                <w:szCs w:val="21"/>
                <w:highlight w:val="none"/>
                <w14:textFill>
                  <w14:solidFill>
                    <w14:schemeClr w14:val="tx1"/>
                  </w14:solidFill>
                </w14:textFill>
              </w:rPr>
            </w:pPr>
            <w:r>
              <w:rPr>
                <w:rFonts w:ascii="Times New Roman" w:hAnsi="Times New Roman" w:eastAsia="宋体"/>
                <w:sz w:val="21"/>
                <w:szCs w:val="21"/>
              </w:rPr>
              <w:t xml:space="preserve">备注</w:t>
            </w:r>
            <w:r/>
          </w:p>
        </w:tc>
        <w:tc>
          <w:tcPr>
            <w:tcW w:w="6405" w:type="dxa"/>
            <w:vAlign w:val="center"/>
            <w:textDirection w:val="lrTb"/>
            <w:noWrap w:val="false"/>
          </w:tcPr>
          <w:p>
            <w:pPr>
              <w:pStyle w:val="725"/>
              <w:ind w:firstLine="1365"/>
              <w:spacing w:line="300" w:lineRule="auto"/>
              <w:rPr>
                <w:rFonts w:ascii="Times New Roman" w:hAnsi="Times New Roman"/>
                <w:sz w:val="21"/>
                <w:szCs w:val="21"/>
              </w:rPr>
            </w:pPr>
            <w:r>
              <w:rPr>
                <w:rFonts w:hint="eastAsia" w:ascii="Times New Roman" w:hAnsi="Times New Roman" w:eastAsia="宋体"/>
                <w:color w:val="auto"/>
                <w:sz w:val="21"/>
                <w:szCs w:val="21"/>
                <w:highlight w:val="none"/>
                <w:lang w:eastAsia="zh-CN"/>
              </w:rPr>
              <w:t xml:space="preserve">（按</w:t>
            </w:r>
            <w:r>
              <w:rPr>
                <w:rFonts w:hint="eastAsia" w:ascii="Times New Roman" w:hAnsi="Times New Roman" w:eastAsia="宋体"/>
                <w:color w:val="auto"/>
                <w:sz w:val="21"/>
                <w:szCs w:val="21"/>
                <w:highlight w:val="none"/>
                <w:lang w:val="en-US" w:eastAsia="zh-CN"/>
              </w:rPr>
              <w:t xml:space="preserve">1</w:t>
            </w:r>
            <w:r>
              <w:rPr>
                <w:rFonts w:hint="eastAsia" w:ascii="Times New Roman" w:hAnsi="Times New Roman" w:eastAsia="宋体"/>
                <w:color w:val="auto"/>
                <w:sz w:val="21"/>
                <w:szCs w:val="21"/>
                <w:highlight w:val="none"/>
                <w:lang w:eastAsia="zh-CN"/>
              </w:rPr>
              <w:t xml:space="preserve">年期报价）</w:t>
            </w:r>
            <w:r/>
          </w:p>
        </w:tc>
      </w:tr>
    </w:tbl>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p>
      <w:pPr>
        <w:ind w:firstLine="480"/>
        <w:pageBreakBefore w:val="0"/>
        <w:spacing w:line="360" w:lineRule="auto"/>
        <w:rPr>
          <w:rFonts w:ascii="Times New Roman" w:hAnsi="Times New Roman" w:eastAsia="宋体"/>
          <w:color w:val="000000" w:themeColor="text1"/>
          <w:sz w:val="32"/>
          <w:szCs w:val="32"/>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日期：</w:t>
      </w: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  </w:t>
      </w:r>
      <w:r>
        <w:rPr>
          <w:rFonts w:hint="eastAsia" w:ascii="Times New Roman" w:hAnsi="Times New Roman" w:eastAsia="宋体"/>
          <w:color w:val="000000" w:themeColor="text1"/>
          <w:szCs w:val="21"/>
          <w:highlight w:val="none"/>
          <w14:textFill>
            <w14:solidFill>
              <w14:schemeClr w14:val="tx1"/>
            </w14:solidFill>
          </w14:textFill>
        </w:rPr>
        <w:t xml:space="preserve">年</w:t>
      </w: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  </w:t>
      </w:r>
      <w:r>
        <w:rPr>
          <w:rFonts w:hint="eastAsia" w:ascii="Times New Roman" w:hAnsi="Times New Roman" w:eastAsia="宋体"/>
          <w:color w:val="000000" w:themeColor="text1"/>
          <w:szCs w:val="21"/>
          <w:highlight w:val="none"/>
          <w14:textFill>
            <w14:solidFill>
              <w14:schemeClr w14:val="tx1"/>
            </w14:solidFill>
          </w14:textFill>
        </w:rPr>
        <w:t xml:space="preserve">月</w:t>
      </w: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  </w:t>
      </w:r>
      <w:r>
        <w:rPr>
          <w:rFonts w:hint="eastAsia" w:ascii="Times New Roman" w:hAnsi="Times New Roman" w:eastAsia="宋体"/>
          <w:color w:val="000000" w:themeColor="text1"/>
          <w:szCs w:val="21"/>
          <w:highlight w:val="none"/>
          <w14:textFill>
            <w14:solidFill>
              <w14:schemeClr w14:val="tx1"/>
            </w14:solidFill>
          </w14:textFill>
        </w:rPr>
        <w:t xml:space="preserve">日</w:t>
      </w:r>
      <w:r/>
    </w:p>
    <w:p>
      <w:pPr>
        <w:rPr>
          <w:rFonts w:hint="eastAsia" w:ascii="宋体" w:hAnsi="宋体" w:cs="宋体"/>
          <w:color w:val="auto"/>
          <w:highlight w:val="none"/>
        </w:rPr>
      </w:pPr>
      <w:r>
        <w:rPr>
          <w:rFonts w:hint="eastAsia" w:ascii="宋体" w:hAnsi="宋体" w:cs="宋体"/>
          <w:color w:val="auto"/>
          <w:highlight w:val="none"/>
        </w:rPr>
        <w:br w:type="page" w:clear="all"/>
      </w:r>
      <w:r/>
    </w:p>
    <w:p>
      <w:pPr>
        <w:ind w:right="-733"/>
        <w:jc w:val="center"/>
        <w:spacing w:line="500" w:lineRule="exact"/>
        <w:rPr>
          <w:rFonts w:ascii="宋体" w:hAnsi="宋体" w:cs="宋体"/>
          <w:color w:val="000000"/>
          <w:szCs w:val="21"/>
          <w:highlight w:val="none"/>
        </w:rPr>
      </w:pPr>
      <w:r/>
      <w:bookmarkStart w:id="35" w:name="_Toc109304978"/>
      <w:r>
        <w:rPr>
          <w:rFonts w:hint="eastAsia"/>
          <w:b/>
          <w:sz w:val="24"/>
          <w:szCs w:val="24"/>
          <w:highlight w:val="none"/>
        </w:rPr>
        <w:t xml:space="preserve">分项报价表</w:t>
      </w:r>
      <w:r>
        <w:rPr>
          <w:rFonts w:hint="eastAsia"/>
          <w:bCs/>
          <w:szCs w:val="21"/>
          <w:highlight w:val="none"/>
        </w:rPr>
        <w:t xml:space="preserve">（</w:t>
      </w:r>
      <w:r>
        <w:rPr>
          <w:rFonts w:hint="eastAsia" w:ascii="宋体" w:hAnsi="宋体" w:cs="宋体"/>
          <w:bCs/>
          <w:color w:val="000000"/>
          <w:szCs w:val="21"/>
          <w:highlight w:val="none"/>
        </w:rPr>
        <w:t xml:space="preserve">按1年期测算）</w:t>
      </w:r>
      <w:r/>
    </w:p>
    <w:tbl>
      <w:tblPr>
        <w:tblStyle w:val="720"/>
        <w:tblW w:w="866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623"/>
        <w:gridCol w:w="968"/>
        <w:gridCol w:w="982"/>
        <w:gridCol w:w="1186"/>
        <w:gridCol w:w="3123"/>
      </w:tblGrid>
      <w:tr>
        <w:trPr>
          <w:cantSplit/>
          <w:trHeight w:val="527"/>
        </w:trPr>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单价（元）</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总价</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（元/年）</w:t>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测算依据</w:t>
            </w:r>
            <w:r/>
          </w:p>
        </w:tc>
      </w:tr>
      <w:tr>
        <w:trPr>
          <w:cantSplit/>
          <w:trHeight w:val="454"/>
        </w:trPr>
        <w:tc>
          <w:tcPr>
            <w:tcBorders>
              <w:top w:val="single" w:color="auto" w:sz="4" w:space="0"/>
              <w:left w:val="single" w:color="auto" w:sz="4" w:space="0"/>
              <w:right w:val="single" w:color="auto" w:sz="4" w:space="0"/>
            </w:tcBorders>
            <w:tcW w:w="779"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人员工资</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sz w:val="21"/>
                <w:szCs w:val="21"/>
              </w:rPr>
              <w:t xml:space="preserve">项目经理</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1人</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454"/>
        </w:trPr>
        <w:tc>
          <w:tcPr>
            <w:tcBorders>
              <w:left w:val="single" w:color="auto" w:sz="4" w:space="0"/>
              <w:right w:val="single" w:color="auto" w:sz="4" w:space="0"/>
            </w:tcBorders>
            <w:tcW w:w="779" w:type="dxa"/>
            <w:vAlign w:val="center"/>
            <w:vMerge w:val="continue"/>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管理员</w:t>
            </w:r>
            <w:r/>
          </w:p>
          <w:p>
            <w:pPr>
              <w:jc w:val="center"/>
              <w:rPr>
                <w:rFonts w:hint="eastAsia" w:ascii="宋体" w:hAnsi="宋体" w:eastAsia="宋体" w:cs="宋体"/>
                <w:color w:val="000000"/>
                <w:sz w:val="21"/>
                <w:szCs w:val="21"/>
              </w:rPr>
            </w:pPr>
            <w:r>
              <w:rPr>
                <w:rFonts w:hint="eastAsia" w:ascii="宋体" w:hAnsi="宋体" w:eastAsia="宋体" w:cs="宋体"/>
                <w:sz w:val="21"/>
                <w:szCs w:val="21"/>
              </w:rPr>
              <w:t xml:space="preserve">（兼电工）</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1人</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454"/>
        </w:trPr>
        <w:tc>
          <w:tcPr>
            <w:tcBorders>
              <w:left w:val="single" w:color="auto" w:sz="4" w:space="0"/>
              <w:right w:val="single" w:color="auto" w:sz="4" w:space="0"/>
            </w:tcBorders>
            <w:tcW w:w="779" w:type="dxa"/>
            <w:vAlign w:val="center"/>
            <w:vMerge w:val="continue"/>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sz w:val="21"/>
                <w:szCs w:val="21"/>
              </w:rPr>
              <w:t xml:space="preserve">安全管理员</w:t>
            </w:r>
            <w:r>
              <w:rPr>
                <w:rFonts w:hint="eastAsia" w:ascii="宋体" w:hAnsi="宋体" w:eastAsia="宋体" w:cs="宋体"/>
                <w:color w:val="000000"/>
                <w:sz w:val="21"/>
                <w:szCs w:val="21"/>
              </w:rPr>
              <w:t xml:space="preserve">员</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8人</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454"/>
        </w:trPr>
        <w:tc>
          <w:tcPr>
            <w:tcBorders>
              <w:left w:val="single" w:color="auto" w:sz="4" w:space="0"/>
              <w:right w:val="single" w:color="auto" w:sz="4" w:space="0"/>
            </w:tcBorders>
            <w:tcW w:w="779" w:type="dxa"/>
            <w:vAlign w:val="center"/>
            <w:vMerge w:val="continue"/>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环境管理员</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12人</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454"/>
        </w:trPr>
        <w:tc>
          <w:tcPr>
            <w:tcBorders>
              <w:left w:val="single" w:color="auto" w:sz="4" w:space="0"/>
              <w:bottom w:val="single" w:color="auto" w:sz="4" w:space="0"/>
              <w:right w:val="single" w:color="auto" w:sz="4" w:space="0"/>
            </w:tcBorders>
            <w:tcW w:w="779" w:type="dxa"/>
            <w:vAlign w:val="center"/>
            <w:vMerge w:val="continue"/>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河道管护员</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2人</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465"/>
        </w:trPr>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法定的社会保险</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（养老、工伤、失业）</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24人</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按最新政策执行</w:t>
            </w:r>
            <w:r/>
          </w:p>
        </w:tc>
      </w:tr>
      <w:tr>
        <w:trPr>
          <w:cantSplit/>
          <w:trHeight w:val="570"/>
        </w:trPr>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医疗保险</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24人</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按最新政策执行</w:t>
            </w:r>
            <w:r/>
          </w:p>
        </w:tc>
      </w:tr>
      <w:tr>
        <w:trPr>
          <w:cantSplit/>
          <w:trHeight w:val="570"/>
        </w:trPr>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公积金</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24人</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按最新政策执行</w:t>
            </w:r>
            <w:r/>
          </w:p>
        </w:tc>
      </w:tr>
      <w:tr>
        <w:trPr>
          <w:cantSplit/>
          <w:trHeight w:val="454"/>
        </w:trPr>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防暑降温费</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24人</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高温补贴不低于国家相关规定标准。</w:t>
            </w:r>
            <w:r/>
          </w:p>
        </w:tc>
      </w:tr>
      <w:tr>
        <w:trPr>
          <w:cantSplit/>
          <w:trHeight w:val="454"/>
        </w:trPr>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法定节假日加班费</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（按13天计算）</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24人</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人员工资/21.75*3倍*13天</w:t>
            </w:r>
            <w:r/>
          </w:p>
        </w:tc>
      </w:tr>
      <w:tr>
        <w:trPr>
          <w:cantSplit/>
          <w:trHeight w:val="454"/>
        </w:trPr>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节假日福利</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24人</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按每年三个节日</w:t>
            </w:r>
            <w:r/>
          </w:p>
        </w:tc>
      </w:tr>
      <w:tr>
        <w:trPr>
          <w:cantSplit/>
          <w:trHeight w:val="454"/>
        </w:trPr>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sz w:val="21"/>
                <w:szCs w:val="21"/>
              </w:rPr>
              <w:t xml:space="preserve">服装费</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24人</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按春夏一套、秋冬一套季考虑</w:t>
            </w:r>
            <w:r/>
          </w:p>
        </w:tc>
      </w:tr>
      <w:tr>
        <w:trPr>
          <w:cantSplit/>
          <w:trHeight w:val="454"/>
        </w:trPr>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sz w:val="21"/>
                <w:szCs w:val="21"/>
              </w:rPr>
              <w:t xml:space="preserve">环境管护工具耗材</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按本项目所需进行测算</w:t>
            </w:r>
            <w:r/>
          </w:p>
        </w:tc>
      </w:tr>
      <w:tr>
        <w:trPr>
          <w:cantSplit/>
          <w:trHeight w:val="454"/>
        </w:trPr>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垃圾清运费</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按本项目所需进行测算</w:t>
            </w:r>
            <w:r/>
          </w:p>
        </w:tc>
      </w:tr>
      <w:tr>
        <w:trPr>
          <w:cantSplit/>
          <w:trHeight w:val="454"/>
        </w:trPr>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管理费</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按本项目所需进行测算</w:t>
            </w:r>
            <w:r/>
          </w:p>
        </w:tc>
      </w:tr>
      <w:tr>
        <w:trPr>
          <w:cantSplit/>
          <w:trHeight w:val="538"/>
        </w:trPr>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其他费用</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（投标人可自行添加）</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8"/>
        </w:trPr>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法定税费</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bidi="ar"/>
              </w:rPr>
              <w:t xml:space="preserve">按法定税率测算</w:t>
            </w:r>
            <w:r>
              <w:rPr>
                <w:rFonts w:hint="eastAsia" w:ascii="宋体" w:hAnsi="宋体" w:eastAsia="宋体" w:cs="宋体"/>
                <w:color w:val="000000"/>
                <w:sz w:val="21"/>
                <w:szCs w:val="21"/>
              </w:rPr>
              <w:t xml:space="preserve">）</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454"/>
        </w:trPr>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合计（元）</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123" w:type="dxa"/>
            <w:vAlign w:val="center"/>
            <w:textDirection w:val="lrTb"/>
            <w:noWrap w:val="false"/>
          </w:tcPr>
          <w:p>
            <w:pPr>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jc w:val="left"/>
        <w:keepLines w:val="0"/>
        <w:keepNext w:val="0"/>
        <w:pageBreakBefore w:val="0"/>
        <w:spacing w:line="240" w:lineRule="auto"/>
        <w:widowControl w:val="off"/>
        <w:rPr>
          <w:bCs/>
          <w:i/>
          <w:iCs/>
          <w:szCs w:val="21"/>
          <w:highlight w:val="none"/>
          <w:u w:val="single"/>
        </w:rPr>
      </w:pPr>
      <w:r>
        <w:rPr>
          <w:rFonts w:hint="eastAsia"/>
          <w:bCs/>
          <w:i/>
          <w:iCs/>
          <w:szCs w:val="21"/>
          <w:highlight w:val="none"/>
          <w:u w:val="single"/>
        </w:rPr>
        <w:t xml:space="preserve">注：1、</w:t>
      </w:r>
      <w:r>
        <w:rPr>
          <w:rFonts w:hint="eastAsia"/>
          <w:bCs/>
          <w:i/>
          <w:iCs/>
          <w:szCs w:val="21"/>
          <w:highlight w:val="none"/>
          <w:u w:val="single"/>
          <w:lang w:eastAsia="zh-CN"/>
        </w:rPr>
        <w:t xml:space="preserve">供应商</w:t>
      </w:r>
      <w:r>
        <w:rPr>
          <w:rFonts w:hint="eastAsia"/>
          <w:bCs/>
          <w:i/>
          <w:iCs/>
          <w:szCs w:val="21"/>
          <w:highlight w:val="none"/>
          <w:u w:val="single"/>
        </w:rPr>
        <w:t xml:space="preserve">须提供费用测算表（分项报价表）。</w:t>
      </w:r>
      <w:r/>
    </w:p>
    <w:p>
      <w:pPr>
        <w:ind w:firstLine="420"/>
        <w:jc w:val="left"/>
        <w:keepLines w:val="0"/>
        <w:keepNext w:val="0"/>
        <w:pageBreakBefore w:val="0"/>
        <w:spacing w:line="240" w:lineRule="auto"/>
        <w:widowControl w:val="off"/>
        <w:rPr>
          <w:bCs/>
          <w:i/>
          <w:iCs/>
          <w:szCs w:val="21"/>
          <w:highlight w:val="none"/>
          <w:u w:val="single"/>
        </w:rPr>
      </w:pPr>
      <w:r>
        <w:rPr>
          <w:rFonts w:hint="eastAsia"/>
          <w:bCs/>
          <w:i/>
          <w:iCs/>
          <w:szCs w:val="21"/>
          <w:highlight w:val="none"/>
          <w:u w:val="single"/>
        </w:rPr>
        <w:t xml:space="preserve">2、分项报价表中（除其他费用可自行添加外）列明的项目不可修改，否则视为不响应招标文件实质内容。</w:t>
      </w:r>
      <w:r/>
    </w:p>
    <w:p>
      <w:pPr>
        <w:ind w:firstLine="420"/>
        <w:jc w:val="left"/>
        <w:keepLines w:val="0"/>
        <w:keepNext w:val="0"/>
        <w:pageBreakBefore w:val="0"/>
        <w:spacing w:line="240" w:lineRule="auto"/>
        <w:widowControl w:val="off"/>
        <w:rPr>
          <w:bCs/>
          <w:i/>
          <w:iCs/>
          <w:szCs w:val="21"/>
          <w:highlight w:val="none"/>
          <w:u w:val="single"/>
        </w:rPr>
      </w:pPr>
      <w:r>
        <w:rPr>
          <w:rFonts w:hint="eastAsia"/>
          <w:bCs/>
          <w:i/>
          <w:iCs/>
          <w:szCs w:val="21"/>
          <w:highlight w:val="none"/>
          <w:u w:val="single"/>
        </w:rPr>
        <w:t xml:space="preserve">3、供应商报价时，人员工资低于扬州市最低工资标准及未依法全员测算缴纳社会保险、医疗保险、住房公积金的作无效报价处理。</w:t>
      </w:r>
      <w:r/>
    </w:p>
    <w:p>
      <w:pPr>
        <w:ind w:firstLine="420"/>
        <w:jc w:val="left"/>
        <w:keepLines w:val="0"/>
        <w:keepNext w:val="0"/>
        <w:pageBreakBefore w:val="0"/>
        <w:spacing w:line="240" w:lineRule="auto"/>
        <w:widowControl w:val="off"/>
        <w:rPr>
          <w:highlight w:val="none"/>
        </w:rPr>
      </w:pPr>
      <w:r>
        <w:rPr>
          <w:rFonts w:hint="eastAsia"/>
          <w:i/>
          <w:iCs/>
          <w:highlight w:val="none"/>
          <w:u w:val="single"/>
          <w:lang w:val="en-US" w:eastAsia="zh-CN"/>
        </w:rPr>
        <w:t xml:space="preserve">4</w:t>
      </w:r>
      <w:r>
        <w:rPr>
          <w:rFonts w:hint="eastAsia"/>
          <w:i/>
          <w:iCs/>
          <w:highlight w:val="none"/>
          <w:u w:val="single"/>
        </w:rPr>
        <w:t xml:space="preserve">、其中岗位人员工资设定标准：①项目经理：月工资不低于4000元，②安全管理员：月工资不低于2970元（实行12小时高负荷工作制）；③管理员（兼电工）：月工资不低于3500元。</w:t>
      </w:r>
      <w:r/>
    </w:p>
    <w:p>
      <w:pPr>
        <w:ind w:firstLine="420"/>
        <w:jc w:val="left"/>
        <w:keepLines w:val="0"/>
        <w:keepNext w:val="0"/>
        <w:pageBreakBefore w:val="0"/>
        <w:spacing w:line="240" w:lineRule="auto"/>
        <w:widowControl w:val="off"/>
        <w:rPr>
          <w:b/>
          <w:szCs w:val="21"/>
          <w:highlight w:val="none"/>
        </w:rPr>
      </w:pPr>
      <w:r>
        <w:rPr>
          <w:rFonts w:hint="eastAsia"/>
          <w:bCs/>
          <w:i/>
          <w:iCs/>
          <w:szCs w:val="21"/>
          <w:highlight w:val="none"/>
          <w:u w:val="single"/>
          <w:lang w:val="en-US" w:eastAsia="zh-CN"/>
        </w:rPr>
        <w:t xml:space="preserve">5</w:t>
      </w:r>
      <w:r>
        <w:rPr>
          <w:rFonts w:hint="eastAsia"/>
          <w:bCs/>
          <w:i/>
          <w:iCs/>
          <w:szCs w:val="21"/>
          <w:highlight w:val="none"/>
          <w:u w:val="single"/>
        </w:rPr>
        <w:t xml:space="preserve">、各</w:t>
      </w:r>
      <w:r>
        <w:rPr>
          <w:rFonts w:hint="eastAsia"/>
          <w:bCs/>
          <w:i/>
          <w:iCs/>
          <w:szCs w:val="21"/>
          <w:highlight w:val="none"/>
          <w:u w:val="single"/>
          <w:lang w:eastAsia="zh-CN"/>
        </w:rPr>
        <w:t xml:space="preserve">供应商</w:t>
      </w:r>
      <w:r>
        <w:rPr>
          <w:rFonts w:hint="eastAsia"/>
          <w:bCs/>
          <w:i/>
          <w:iCs/>
          <w:szCs w:val="21"/>
          <w:highlight w:val="none"/>
          <w:u w:val="single"/>
        </w:rPr>
        <w:t xml:space="preserve">的税费应结合自身按照国家规定进行核算法定税金；若有享受国家相关减免政策的请结合项目合同服务周期进行合理测算并提供政策支持文件证明材料。本项目不可让利；不得以漏税，抵扣等形式降低成本。</w:t>
      </w:r>
      <w:r/>
    </w:p>
    <w:p>
      <w:pPr>
        <w:rPr>
          <w:rFonts w:hint="eastAsia" w:ascii="宋体" w:hAnsi="宋体" w:cs="宋体"/>
          <w:bCs w:val="0"/>
          <w:color w:val="auto"/>
          <w:highlight w:val="none"/>
        </w:rPr>
      </w:pPr>
      <w:r>
        <w:rPr>
          <w:rFonts w:hint="eastAsia" w:ascii="宋体" w:hAnsi="宋体" w:cs="宋体"/>
          <w:bCs w:val="0"/>
          <w:color w:val="auto"/>
          <w:highlight w:val="none"/>
        </w:rPr>
        <w:br w:type="page" w:clear="all"/>
      </w:r>
      <w:r/>
    </w:p>
    <w:p>
      <w:pPr>
        <w:pStyle w:val="971"/>
        <w:jc w:val="center"/>
        <w:spacing w:line="360" w:lineRule="auto"/>
        <w:rPr>
          <w:rFonts w:hint="eastAsia" w:ascii="宋体" w:hAnsi="宋体" w:cs="宋体"/>
          <w:bCs w:val="0"/>
          <w:color w:val="auto"/>
          <w:highlight w:val="none"/>
        </w:rPr>
      </w:pPr>
      <w:r>
        <w:rPr>
          <w:rFonts w:hint="eastAsia" w:ascii="宋体" w:hAnsi="宋体" w:cs="宋体"/>
          <w:bCs w:val="0"/>
          <w:color w:val="auto"/>
          <w:highlight w:val="none"/>
        </w:rPr>
        <w:t xml:space="preserve">五、技术参数响应及偏离表</w:t>
      </w:r>
      <w:bookmarkEnd w:id="35"/>
      <w:r/>
      <w:r/>
    </w:p>
    <w:tbl>
      <w:tblPr>
        <w:tblStyle w:val="72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94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32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71"/>
        <w:jc w:val="center"/>
        <w:spacing w:line="360" w:lineRule="auto"/>
        <w:rPr>
          <w:rFonts w:hint="eastAsia" w:ascii="宋体" w:hAnsi="宋体" w:cs="宋体"/>
          <w:bCs w:val="0"/>
          <w:color w:val="auto"/>
          <w:highlight w:val="none"/>
        </w:rPr>
      </w:pPr>
      <w:r/>
      <w:bookmarkStart w:id="36" w:name="_Hlt26955054"/>
      <w:r/>
      <w:bookmarkEnd w:id="36"/>
      <w:r/>
      <w:bookmarkStart w:id="37" w:name="_Toc109304979"/>
      <w:r>
        <w:rPr>
          <w:rFonts w:hint="eastAsia" w:ascii="宋体" w:hAnsi="宋体" w:cs="宋体"/>
          <w:bCs w:val="0"/>
          <w:color w:val="auto"/>
          <w:highlight w:val="none"/>
        </w:rPr>
        <w:br w:type="page" w:clear="all"/>
      </w:r>
      <w:r>
        <w:rPr>
          <w:rFonts w:hint="eastAsia" w:ascii="宋体" w:hAnsi="宋体" w:cs="宋体"/>
          <w:bCs w:val="0"/>
          <w:color w:val="auto"/>
          <w:highlight w:val="none"/>
        </w:rPr>
        <w:t xml:space="preserve">六、商务条款响应及偏离表</w:t>
      </w:r>
      <w:bookmarkEnd w:id="37"/>
      <w:r/>
      <w:r/>
    </w:p>
    <w:tbl>
      <w:tblPr>
        <w:tblStyle w:val="720"/>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before="312" w:line="360" w:lineRule="auto"/>
        <w:rPr>
          <w:rFonts w:ascii="宋体" w:hAnsi="宋体"/>
          <w:b/>
          <w:color w:val="auto"/>
          <w:highlight w:val="none"/>
        </w:rPr>
      </w:pPr>
      <w:r/>
      <w:bookmarkStart w:id="38" w:name="_Hlt26580838"/>
      <w:r/>
      <w:bookmarkEnd w:id="38"/>
      <w:r/>
      <w:bookmarkStart w:id="39" w:name="_Hlt26609391"/>
      <w:r/>
      <w:bookmarkEnd w:id="39"/>
      <w:r/>
      <w:bookmarkStart w:id="40" w:name="_Hlt26955064"/>
      <w:r/>
      <w:bookmarkEnd w:id="40"/>
      <w:r/>
      <w:bookmarkStart w:id="41" w:name="_Hlt26782999"/>
      <w:r/>
      <w:bookmarkEnd w:id="41"/>
      <w:r/>
      <w:bookmarkStart w:id="42" w:name="_Hlt24879081"/>
      <w:r/>
      <w:bookmarkEnd w:id="42"/>
      <w:r/>
      <w:bookmarkStart w:id="43" w:name="_Hlt26671372"/>
      <w:r/>
      <w:bookmarkEnd w:id="43"/>
      <w:r/>
      <w:bookmarkStart w:id="44" w:name="_Hlt26671343"/>
      <w:r/>
      <w:bookmarkEnd w:id="44"/>
      <w:r/>
      <w:bookmarkStart w:id="45" w:name="_Hlt26955056"/>
      <w:r/>
      <w:bookmarkEnd w:id="45"/>
      <w:r>
        <w:rPr>
          <w:rFonts w:hint="eastAsia" w:ascii="宋体" w:hAnsi="宋体" w:cs="宋体"/>
          <w:b/>
          <w:color w:val="auto"/>
          <w:highlight w:val="none"/>
        </w:rPr>
        <w:br w:type="page" w:clear="all"/>
      </w:r>
      <w:r>
        <w:rPr>
          <w:rFonts w:hint="eastAsia" w:ascii="宋体" w:hAnsi="宋体"/>
          <w:b/>
          <w:color w:val="auto"/>
          <w:highlight w:val="none"/>
        </w:rPr>
        <w:t xml:space="preserve">主要标的信息（成交后将公示）</w:t>
      </w:r>
      <w:r/>
    </w:p>
    <w:p>
      <w:pPr>
        <w:ind w:firstLine="420"/>
        <w:spacing w:after="312" w:line="360" w:lineRule="auto"/>
        <w:rPr>
          <w:rFonts w:ascii="宋体" w:hAnsi="宋体"/>
          <w:b/>
          <w:color w:val="auto"/>
          <w:highlight w:val="none"/>
        </w:rPr>
      </w:pPr>
      <w:r>
        <w:rPr>
          <w:rFonts w:hint="eastAsia" w:ascii="宋体" w:hAnsi="宋体" w:cs="宋体"/>
          <w:bCs/>
          <w:highlight w:val="none"/>
        </w:rPr>
        <w:t xml:space="preserve">投标人名称（加盖CA电子公章）</w:t>
      </w:r>
      <w:r>
        <w:rPr>
          <w:rFonts w:hint="eastAsia" w:ascii="宋体" w:hAnsi="宋体"/>
          <w:color w:val="auto"/>
          <w:highlight w:val="none"/>
        </w:rPr>
        <w:t xml:space="preserve">：</w:t>
      </w:r>
      <w:r/>
    </w:p>
    <w:tbl>
      <w:tblPr>
        <w:tblStyle w:val="720"/>
        <w:tblW w:w="7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0"/>
      </w:tblGrid>
      <w:tr>
        <w:trPr>
          <w:jc w:val="center"/>
          <w:trHeight w:val="382"/>
        </w:trPr>
        <w:tc>
          <w:tcPr>
            <w:tcW w:w="790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jc w:val="center"/>
          <w:trHeight w:val="3492"/>
        </w:trPr>
        <w:tc>
          <w:tcPr>
            <w:tcW w:w="790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ambria">
    <w:panose1 w:val="02040503050406030204"/>
  </w:font>
  <w:font w:name="黑体">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pPr>
    <w:r>
      <w:fldChar w:fldCharType="begin"/>
    </w:r>
    <w:r>
      <w:instrText xml:space="preserve">PAGE   \* MERGEFORMAT</w:instrText>
    </w:r>
    <w:r>
      <w:fldChar w:fldCharType="separate"/>
    </w:r>
    <w:r>
      <w:rPr>
        <w:lang w:val="zh-CN"/>
      </w:rPr>
      <w:t xml:space="preserve">32</w:t>
    </w:r>
    <w:r>
      <w:fldChar w:fldCharType="end"/>
    </w:r>
    <w:r/>
  </w:p>
  <w:p>
    <w:pPr>
      <w:pStyle w:val="9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pPr>
    <w:r>
      <w:fldChar w:fldCharType="begin"/>
    </w:r>
    <w:r>
      <w:instrText xml:space="preserve">PAGE   \* MERGEFORMAT</w:instrText>
    </w:r>
    <w:r>
      <w:fldChar w:fldCharType="separate"/>
    </w:r>
    <w:r>
      <w:rPr>
        <w:lang w:val="zh-CN"/>
      </w:rPr>
      <w:t xml:space="preserve">38</w:t>
    </w:r>
    <w:r>
      <w:fldChar w:fldCharType="end"/>
    </w:r>
    <w:r/>
  </w:p>
  <w:p>
    <w:pPr>
      <w:pStyle w:val="9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both"/>
      <w:rPr>
        <w:szCs w:val="22"/>
      </w:rPr>
    </w:pPr>
    <w:r/>
    <w:bookmarkStart w:id="46" w:name="_Hlk69393955"/>
    <w:r/>
    <w:bookmarkStart w:id="47" w:name="_Hlk69393956"/>
    <w:r>
      <w:rPr>
        <w:rFonts w:hint="eastAsia"/>
        <w:lang w:eastAsia="zh-CN"/>
      </w:rPr>
      <w:t xml:space="preserve">JSZC-321003-JDGL-G2026-0003号</w:t>
    </w:r>
    <w:r>
      <w:t xml:space="preserve">                                  </w:t>
    </w:r>
    <w:bookmarkEnd w:id="46"/>
    <w:r/>
    <w:bookmarkEnd w:id="47"/>
    <w:r>
      <w:rPr>
        <w:rFonts w:hint="eastAsia"/>
      </w:rPr>
      <w:t xml:space="preserve">扬州建达工程管理服务有限公司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1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9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2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3"/>
  </w:num>
  <w:num w:numId="4">
    <w:abstractNumId w:val="7"/>
  </w:num>
  <w:num w:numId="5">
    <w:abstractNumId w:val="9"/>
  </w:num>
  <w:num w:numId="6">
    <w:abstractNumId w:val="6"/>
  </w:num>
  <w:num w:numId="7">
    <w:abstractNumId w:val="1"/>
  </w:num>
  <w:num w:numId="8">
    <w:abstractNumId w:val="2"/>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0">
    <w:name w:val="Heading 1"/>
    <w:basedOn w:val="709"/>
    <w:next w:val="709"/>
    <w:link w:val="841"/>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link w:val="842"/>
    <w:uiPriority w:val="9"/>
    <w:qFormat/>
    <w:pPr>
      <w:keepLines/>
      <w:keepNext/>
      <w:spacing w:before="360" w:after="200"/>
      <w:outlineLvl w:val="1"/>
    </w:pPr>
    <w:rPr>
      <w:rFonts w:ascii="Arial" w:hAnsi="Arial" w:eastAsia="Arial" w:cs="Arial"/>
      <w:sz w:val="34"/>
    </w:rPr>
  </w:style>
  <w:style w:type="paragraph" w:styleId="712">
    <w:name w:val="Heading 3"/>
    <w:basedOn w:val="709"/>
    <w:next w:val="709"/>
    <w:link w:val="843"/>
    <w:uiPriority w:val="9"/>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844"/>
    <w:uiPriority w:val="9"/>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845"/>
    <w:uiPriority w:val="9"/>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846"/>
    <w:uiPriority w:val="9"/>
    <w:qFormat/>
    <w:pPr>
      <w:keepLines/>
      <w:keepNext/>
      <w:spacing w:before="320" w:after="200"/>
      <w:outlineLvl w:val="5"/>
    </w:pPr>
    <w:rPr>
      <w:rFonts w:ascii="Arial" w:hAnsi="Arial" w:eastAsia="Arial" w:cs="Arial"/>
      <w:b/>
      <w:bCs/>
      <w:sz w:val="22"/>
    </w:rPr>
  </w:style>
  <w:style w:type="paragraph" w:styleId="716">
    <w:name w:val="Heading 7"/>
    <w:basedOn w:val="709"/>
    <w:next w:val="709"/>
    <w:link w:val="847"/>
    <w:uiPriority w:val="9"/>
    <w:qFormat/>
    <w:pPr>
      <w:keepLines/>
      <w:keepNext/>
      <w:spacing w:before="320" w:after="200"/>
      <w:outlineLvl w:val="6"/>
    </w:pPr>
    <w:rPr>
      <w:rFonts w:ascii="Arial" w:hAnsi="Arial" w:eastAsia="Arial" w:cs="Arial"/>
      <w:b/>
      <w:bCs/>
      <w:i/>
      <w:iCs/>
      <w:sz w:val="22"/>
    </w:rPr>
  </w:style>
  <w:style w:type="paragraph" w:styleId="717">
    <w:name w:val="Heading 8"/>
    <w:basedOn w:val="709"/>
    <w:next w:val="709"/>
    <w:link w:val="848"/>
    <w:uiPriority w:val="9"/>
    <w:qFormat/>
    <w:pPr>
      <w:keepLines/>
      <w:keepNext/>
      <w:spacing w:before="320" w:after="200"/>
      <w:outlineLvl w:val="7"/>
    </w:pPr>
    <w:rPr>
      <w:rFonts w:ascii="Arial" w:hAnsi="Arial" w:eastAsia="Arial" w:cs="Arial"/>
      <w:i/>
      <w:iCs/>
      <w:sz w:val="22"/>
    </w:rPr>
  </w:style>
  <w:style w:type="paragraph" w:styleId="718">
    <w:name w:val="Heading 9"/>
    <w:basedOn w:val="709"/>
    <w:next w:val="709"/>
    <w:link w:val="849"/>
    <w:uiPriority w:val="9"/>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basedOn w:val="709"/>
    <w:next w:val="709"/>
    <w:uiPriority w:val="39"/>
    <w:qFormat/>
    <w:pPr>
      <w:ind w:left="1701"/>
      <w:spacing w:after="57"/>
    </w:pPr>
  </w:style>
  <w:style w:type="paragraph" w:styleId="722">
    <w:name w:val="Normal Indent"/>
    <w:basedOn w:val="709"/>
    <w:uiPriority w:val="0"/>
    <w:qFormat/>
    <w:pPr>
      <w:ind w:firstLine="482"/>
      <w:spacing w:line="360" w:lineRule="atLeast"/>
    </w:pPr>
    <w:rPr>
      <w:sz w:val="24"/>
      <w:szCs w:val="20"/>
    </w:rPr>
  </w:style>
  <w:style w:type="paragraph" w:styleId="723">
    <w:name w:val="Caption"/>
    <w:basedOn w:val="709"/>
    <w:next w:val="709"/>
    <w:uiPriority w:val="35"/>
    <w:qFormat/>
    <w:pPr>
      <w:spacing w:line="276" w:lineRule="auto"/>
    </w:pPr>
    <w:rPr>
      <w:b/>
      <w:bCs/>
      <w:color w:val="4f81bd"/>
      <w:sz w:val="18"/>
      <w:szCs w:val="18"/>
    </w:rPr>
  </w:style>
  <w:style w:type="paragraph" w:styleId="724">
    <w:name w:val="annotation text"/>
    <w:basedOn w:val="709"/>
    <w:uiPriority w:val="99"/>
    <w:semiHidden/>
    <w:unhideWhenUsed/>
    <w:qFormat/>
    <w:pPr>
      <w:jc w:val="left"/>
    </w:pPr>
  </w:style>
  <w:style w:type="paragraph" w:styleId="725">
    <w:name w:val="Body Text"/>
    <w:basedOn w:val="709"/>
    <w:uiPriority w:val="0"/>
    <w:qFormat/>
    <w:rPr>
      <w:rFonts w:ascii="楷体_GB2312" w:hAnsi="Arial" w:eastAsia="楷体_GB2312"/>
      <w:sz w:val="28"/>
      <w:szCs w:val="28"/>
    </w:rPr>
  </w:style>
  <w:style w:type="paragraph" w:styleId="726">
    <w:name w:val="Body Text Indent"/>
    <w:basedOn w:val="709"/>
    <w:uiPriority w:val="99"/>
    <w:qFormat/>
    <w:pPr>
      <w:ind w:left="420"/>
      <w:spacing w:after="120"/>
    </w:pPr>
  </w:style>
  <w:style w:type="paragraph" w:styleId="727">
    <w:name w:val="List Bullet 2"/>
    <w:basedOn w:val="709"/>
    <w:uiPriority w:val="99"/>
    <w:semiHidden/>
    <w:unhideWhenUsed/>
    <w:pPr>
      <w:numPr>
        <w:ilvl w:val="0"/>
        <w:numId w:val="1"/>
      </w:numPr>
    </w:pPr>
  </w:style>
  <w:style w:type="paragraph" w:styleId="728">
    <w:name w:val="toc 5"/>
    <w:basedOn w:val="709"/>
    <w:next w:val="709"/>
    <w:uiPriority w:val="39"/>
    <w:qFormat/>
    <w:pPr>
      <w:ind w:left="1134"/>
      <w:spacing w:after="57"/>
    </w:pPr>
  </w:style>
  <w:style w:type="paragraph" w:styleId="729">
    <w:name w:val="toc 3"/>
    <w:basedOn w:val="709"/>
    <w:next w:val="709"/>
    <w:uiPriority w:val="39"/>
    <w:qFormat/>
    <w:pPr>
      <w:ind w:left="567"/>
      <w:spacing w:after="57"/>
    </w:pPr>
  </w:style>
  <w:style w:type="paragraph" w:styleId="730">
    <w:name w:val="Plain Text"/>
    <w:basedOn w:val="709"/>
    <w:uiPriority w:val="0"/>
    <w:qFormat/>
    <w:rPr>
      <w:rFonts w:ascii="宋体" w:hAnsi="Courier New"/>
      <w:sz w:val="20"/>
      <w:szCs w:val="21"/>
    </w:rPr>
  </w:style>
  <w:style w:type="paragraph" w:styleId="731">
    <w:name w:val="toc 8"/>
    <w:basedOn w:val="709"/>
    <w:next w:val="709"/>
    <w:uiPriority w:val="39"/>
    <w:qFormat/>
    <w:pPr>
      <w:ind w:left="1984"/>
      <w:spacing w:after="57"/>
    </w:pPr>
  </w:style>
  <w:style w:type="paragraph" w:styleId="732">
    <w:name w:val="Body Text Indent 2"/>
    <w:basedOn w:val="709"/>
    <w:uiPriority w:val="99"/>
    <w:qFormat/>
    <w:pPr>
      <w:ind w:firstLine="562"/>
      <w:spacing w:line="480" w:lineRule="exact"/>
    </w:pPr>
    <w:rPr>
      <w:rFonts w:ascii="楷体_GB2312" w:eastAsia="楷体_GB2312"/>
      <w:b/>
      <w:bCs/>
      <w:sz w:val="28"/>
      <w:szCs w:val="24"/>
    </w:rPr>
  </w:style>
  <w:style w:type="paragraph" w:styleId="733">
    <w:name w:val="endnote text"/>
    <w:basedOn w:val="709"/>
    <w:link w:val="968"/>
    <w:uiPriority w:val="99"/>
    <w:qFormat/>
    <w:rPr>
      <w:sz w:val="20"/>
    </w:rPr>
  </w:style>
  <w:style w:type="paragraph" w:styleId="734">
    <w:name w:val="Footer"/>
    <w:basedOn w:val="709"/>
    <w:link w:val="860"/>
    <w:uiPriority w:val="99"/>
    <w:qFormat/>
    <w:pPr>
      <w:tabs>
        <w:tab w:val="center" w:pos="7143" w:leader="none"/>
        <w:tab w:val="right" w:pos="14287" w:leader="none"/>
      </w:tabs>
    </w:pPr>
  </w:style>
  <w:style w:type="paragraph" w:styleId="735">
    <w:name w:val="Header"/>
    <w:basedOn w:val="709"/>
    <w:link w:val="858"/>
    <w:uiPriority w:val="99"/>
    <w:qFormat/>
    <w:pPr>
      <w:tabs>
        <w:tab w:val="center" w:pos="7143" w:leader="none"/>
        <w:tab w:val="right" w:pos="14287" w:leader="none"/>
      </w:tabs>
    </w:pPr>
  </w:style>
  <w:style w:type="paragraph" w:styleId="736">
    <w:name w:val="toc 1"/>
    <w:basedOn w:val="709"/>
    <w:next w:val="709"/>
    <w:uiPriority w:val="39"/>
    <w:qFormat/>
    <w:pPr>
      <w:spacing w:after="57"/>
    </w:pPr>
  </w:style>
  <w:style w:type="paragraph" w:styleId="737">
    <w:name w:val="toc 4"/>
    <w:basedOn w:val="709"/>
    <w:next w:val="709"/>
    <w:uiPriority w:val="39"/>
    <w:qFormat/>
    <w:pPr>
      <w:ind w:left="850"/>
      <w:spacing w:after="57"/>
    </w:pPr>
  </w:style>
  <w:style w:type="paragraph" w:styleId="738">
    <w:name w:val="Subtitle"/>
    <w:basedOn w:val="709"/>
    <w:next w:val="709"/>
    <w:link w:val="853"/>
    <w:uiPriority w:val="11"/>
    <w:qFormat/>
    <w:pPr>
      <w:spacing w:before="200" w:after="200"/>
    </w:pPr>
    <w:rPr>
      <w:sz w:val="24"/>
      <w:szCs w:val="24"/>
    </w:rPr>
  </w:style>
  <w:style w:type="paragraph" w:styleId="739">
    <w:name w:val="footnote text"/>
    <w:basedOn w:val="709"/>
    <w:link w:val="967"/>
    <w:uiPriority w:val="99"/>
    <w:qFormat/>
    <w:pPr>
      <w:spacing w:after="40"/>
    </w:pPr>
    <w:rPr>
      <w:sz w:val="18"/>
    </w:rPr>
  </w:style>
  <w:style w:type="paragraph" w:styleId="740">
    <w:name w:val="toc 6"/>
    <w:basedOn w:val="709"/>
    <w:next w:val="709"/>
    <w:uiPriority w:val="39"/>
    <w:qFormat/>
    <w:pPr>
      <w:ind w:left="1417"/>
      <w:spacing w:after="57"/>
    </w:pPr>
  </w:style>
  <w:style w:type="paragraph" w:styleId="741">
    <w:name w:val="table of figures"/>
    <w:basedOn w:val="709"/>
    <w:next w:val="709"/>
    <w:uiPriority w:val="99"/>
    <w:qFormat/>
  </w:style>
  <w:style w:type="paragraph" w:styleId="742">
    <w:name w:val="toc 2"/>
    <w:basedOn w:val="709"/>
    <w:next w:val="709"/>
    <w:uiPriority w:val="39"/>
    <w:qFormat/>
    <w:pPr>
      <w:ind w:left="283"/>
      <w:spacing w:after="57"/>
    </w:pPr>
  </w:style>
  <w:style w:type="paragraph" w:styleId="743">
    <w:name w:val="toc 9"/>
    <w:basedOn w:val="709"/>
    <w:next w:val="709"/>
    <w:uiPriority w:val="39"/>
    <w:qFormat/>
    <w:pPr>
      <w:ind w:left="2268"/>
      <w:spacing w:after="57"/>
    </w:pPr>
  </w:style>
  <w:style w:type="paragraph" w:styleId="744">
    <w:name w:val="Body Text 2"/>
    <w:basedOn w:val="709"/>
    <w:uiPriority w:val="0"/>
    <w:qFormat/>
    <w:pPr>
      <w:spacing w:after="120" w:line="480" w:lineRule="auto"/>
    </w:pPr>
  </w:style>
  <w:style w:type="paragraph" w:styleId="745">
    <w:name w:val="Normal (Web)"/>
    <w:basedOn w:val="709"/>
    <w:uiPriority w:val="0"/>
    <w:qFormat/>
    <w:rPr>
      <w:rFonts w:ascii="Times New Roman" w:hAnsi="Times New Roman"/>
      <w:sz w:val="24"/>
    </w:rPr>
  </w:style>
  <w:style w:type="paragraph" w:styleId="746">
    <w:name w:val="Title"/>
    <w:basedOn w:val="709"/>
    <w:next w:val="709"/>
    <w:link w:val="852"/>
    <w:uiPriority w:val="10"/>
    <w:qFormat/>
    <w:pPr>
      <w:contextualSpacing/>
      <w:spacing w:before="300" w:after="200"/>
    </w:pPr>
    <w:rPr>
      <w:sz w:val="48"/>
      <w:szCs w:val="48"/>
    </w:rPr>
  </w:style>
  <w:style w:type="paragraph" w:styleId="747">
    <w:name w:val="Body Text First Indent 2"/>
    <w:basedOn w:val="726"/>
    <w:uiPriority w:val="99"/>
    <w:qFormat/>
    <w:pPr>
      <w:ind w:firstLine="420"/>
    </w:p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Strong"/>
    <w:basedOn w:val="719"/>
    <w:uiPriority w:val="22"/>
    <w:qFormat/>
    <w:rPr>
      <w:b/>
      <w:bCs/>
    </w:rPr>
  </w:style>
  <w:style w:type="character" w:styleId="750">
    <w:name w:val="endnote reference"/>
    <w:uiPriority w:val="99"/>
    <w:qFormat/>
    <w:rPr>
      <w:vertAlign w:val="superscript"/>
    </w:rPr>
  </w:style>
  <w:style w:type="character" w:styleId="751">
    <w:name w:val="Emphasis"/>
    <w:uiPriority w:val="0"/>
    <w:qFormat/>
    <w:rPr>
      <w:i/>
    </w:rPr>
  </w:style>
  <w:style w:type="character" w:styleId="752">
    <w:name w:val="Hyperlink"/>
    <w:uiPriority w:val="99"/>
    <w:qFormat/>
    <w:rPr>
      <w:color w:val="0000ff"/>
      <w:u w:val="single"/>
    </w:rPr>
  </w:style>
  <w:style w:type="character" w:styleId="753">
    <w:name w:val="footnote reference"/>
    <w:uiPriority w:val="99"/>
    <w:qFormat/>
    <w:rPr>
      <w:vertAlign w:val="superscript"/>
    </w:rPr>
  </w:style>
  <w:style w:type="paragraph" w:styleId="754" w:customStyle="1">
    <w:name w:val="Char Char Char Char Char"/>
    <w:basedOn w:val="709"/>
    <w:next w:val="709"/>
    <w:uiPriority w:val="0"/>
    <w:qFormat/>
    <w:pPr>
      <w:ind w:firstLine="5632"/>
    </w:pPr>
  </w:style>
  <w:style w:type="paragraph" w:styleId="755" w:customStyle="1">
    <w:name w:val="索引 41"/>
    <w:basedOn w:val="709"/>
    <w:next w:val="709"/>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rPr>
  </w:style>
  <w:style w:type="character" w:styleId="756" w:customStyle="1">
    <w:name w:val="Heading 1 Char"/>
    <w:basedOn w:val="719"/>
    <w:uiPriority w:val="9"/>
    <w:qFormat/>
    <w:rPr>
      <w:rFonts w:ascii="Arial" w:hAnsi="Arial" w:eastAsia="Arial" w:cs="Arial"/>
      <w:sz w:val="40"/>
      <w:szCs w:val="40"/>
    </w:rPr>
  </w:style>
  <w:style w:type="character" w:styleId="757" w:customStyle="1">
    <w:name w:val="Heading 2 Char"/>
    <w:basedOn w:val="719"/>
    <w:uiPriority w:val="9"/>
    <w:qFormat/>
    <w:rPr>
      <w:rFonts w:ascii="Arial" w:hAnsi="Arial" w:eastAsia="Arial" w:cs="Arial"/>
      <w:sz w:val="34"/>
    </w:rPr>
  </w:style>
  <w:style w:type="character" w:styleId="758" w:customStyle="1">
    <w:name w:val="Heading 3 Char"/>
    <w:basedOn w:val="719"/>
    <w:uiPriority w:val="9"/>
    <w:qFormat/>
    <w:rPr>
      <w:rFonts w:ascii="Arial" w:hAnsi="Arial" w:eastAsia="Arial" w:cs="Arial"/>
      <w:sz w:val="30"/>
      <w:szCs w:val="30"/>
    </w:rPr>
  </w:style>
  <w:style w:type="character" w:styleId="759" w:customStyle="1">
    <w:name w:val="Heading 4 Char"/>
    <w:basedOn w:val="719"/>
    <w:uiPriority w:val="9"/>
    <w:qFormat/>
    <w:rPr>
      <w:rFonts w:ascii="Arial" w:hAnsi="Arial" w:eastAsia="Arial" w:cs="Arial"/>
      <w:b/>
      <w:bCs/>
      <w:sz w:val="26"/>
      <w:szCs w:val="26"/>
    </w:rPr>
  </w:style>
  <w:style w:type="character" w:styleId="760" w:customStyle="1">
    <w:name w:val="Heading 5 Char"/>
    <w:basedOn w:val="719"/>
    <w:uiPriority w:val="9"/>
    <w:qFormat/>
    <w:rPr>
      <w:rFonts w:ascii="Arial" w:hAnsi="Arial" w:eastAsia="Arial" w:cs="Arial"/>
      <w:b/>
      <w:bCs/>
      <w:sz w:val="24"/>
      <w:szCs w:val="24"/>
    </w:rPr>
  </w:style>
  <w:style w:type="character" w:styleId="761" w:customStyle="1">
    <w:name w:val="Heading 6 Char"/>
    <w:basedOn w:val="719"/>
    <w:uiPriority w:val="9"/>
    <w:qFormat/>
    <w:rPr>
      <w:rFonts w:ascii="Arial" w:hAnsi="Arial" w:eastAsia="Arial" w:cs="Arial"/>
      <w:b/>
      <w:bCs/>
      <w:sz w:val="22"/>
      <w:szCs w:val="22"/>
    </w:rPr>
  </w:style>
  <w:style w:type="character" w:styleId="762" w:customStyle="1">
    <w:name w:val="Heading 7 Char"/>
    <w:basedOn w:val="719"/>
    <w:uiPriority w:val="9"/>
    <w:qFormat/>
    <w:rPr>
      <w:rFonts w:ascii="Arial" w:hAnsi="Arial" w:eastAsia="Arial" w:cs="Arial"/>
      <w:b/>
      <w:bCs/>
      <w:i/>
      <w:iCs/>
      <w:sz w:val="22"/>
      <w:szCs w:val="22"/>
    </w:rPr>
  </w:style>
  <w:style w:type="character" w:styleId="763" w:customStyle="1">
    <w:name w:val="Heading 8 Char"/>
    <w:basedOn w:val="719"/>
    <w:uiPriority w:val="9"/>
    <w:qFormat/>
    <w:rPr>
      <w:rFonts w:ascii="Arial" w:hAnsi="Arial" w:eastAsia="Arial" w:cs="Arial"/>
      <w:i/>
      <w:iCs/>
      <w:sz w:val="22"/>
      <w:szCs w:val="22"/>
    </w:rPr>
  </w:style>
  <w:style w:type="character" w:styleId="764" w:customStyle="1">
    <w:name w:val="Heading 9 Char"/>
    <w:basedOn w:val="719"/>
    <w:uiPriority w:val="9"/>
    <w:qFormat/>
    <w:rPr>
      <w:rFonts w:ascii="Arial" w:hAnsi="Arial" w:eastAsia="Arial" w:cs="Arial"/>
      <w:i/>
      <w:iCs/>
      <w:sz w:val="21"/>
      <w:szCs w:val="21"/>
    </w:rPr>
  </w:style>
  <w:style w:type="character" w:styleId="765" w:customStyle="1">
    <w:name w:val="Title Char"/>
    <w:basedOn w:val="719"/>
    <w:uiPriority w:val="10"/>
    <w:qFormat/>
    <w:rPr>
      <w:sz w:val="48"/>
      <w:szCs w:val="48"/>
    </w:rPr>
  </w:style>
  <w:style w:type="character" w:styleId="766" w:customStyle="1">
    <w:name w:val="Quote Char"/>
    <w:uiPriority w:val="29"/>
    <w:qFormat/>
    <w:rPr>
      <w:i/>
    </w:rPr>
  </w:style>
  <w:style w:type="character" w:styleId="767" w:customStyle="1">
    <w:name w:val="Intense Quote Char"/>
    <w:uiPriority w:val="30"/>
    <w:qFormat/>
    <w:rPr>
      <w:i/>
    </w:rPr>
  </w:style>
  <w:style w:type="character" w:styleId="768" w:customStyle="1">
    <w:name w:val="Header Char"/>
    <w:basedOn w:val="719"/>
    <w:uiPriority w:val="99"/>
    <w:qFormat/>
  </w:style>
  <w:style w:type="character" w:styleId="769" w:customStyle="1">
    <w:name w:val="Footer Char"/>
    <w:basedOn w:val="719"/>
    <w:uiPriority w:val="99"/>
    <w:qFormat/>
  </w:style>
  <w:style w:type="table" w:styleId="770" w:customStyle="1">
    <w:name w:val="Plain Table 1"/>
    <w:basedOn w:val="7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7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basedOn w:val="7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7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7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7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basedOn w:val="7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basedOn w:val="7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9" w:customStyle="1">
    <w:name w:val="TOC Heading"/>
    <w:uiPriority w:val="39"/>
    <w:unhideWhenUsed/>
    <w:qFormat/>
    <w:rPr>
      <w:rFonts w:hint="default" w:ascii="Times New Roman" w:hAnsi="Times New Roman" w:eastAsia="宋体" w:cs="Times New Roman"/>
      <w:lang w:val="en-US" w:eastAsia="zh-CN" w:bidi="ar-SA"/>
    </w:rPr>
  </w:style>
  <w:style w:type="paragraph" w:styleId="790" w:customStyle="1">
    <w:name w:val="段"/>
    <w:basedOn w:val="791"/>
    <w:next w:val="709"/>
    <w:uiPriority w:val="0"/>
    <w:qFormat/>
    <w:pPr>
      <w:ind w:firstLine="200"/>
      <w:widowControl/>
    </w:pPr>
    <w:rPr>
      <w:rFonts w:hAnsi="Times New Roman"/>
      <w:sz w:val="20"/>
    </w:rPr>
  </w:style>
  <w:style w:type="paragraph" w:styleId="791" w:customStyle="1">
    <w:name w:val="正文1"/>
    <w:basedOn w:val="709"/>
    <w:next w:val="792"/>
    <w:uiPriority w:val="0"/>
    <w:qFormat/>
    <w:pPr>
      <w:jc w:val="left"/>
      <w:spacing w:line="360" w:lineRule="atLeast"/>
    </w:pPr>
    <w:rPr>
      <w:rFonts w:ascii="宋体" w:hAnsi="Calibri"/>
      <w:sz w:val="24"/>
      <w:szCs w:val="20"/>
    </w:rPr>
  </w:style>
  <w:style w:type="paragraph" w:styleId="792" w:customStyle="1">
    <w:name w:val="正文文本1"/>
    <w:basedOn w:val="791"/>
    <w:next w:val="793"/>
    <w:uiPriority w:val="0"/>
    <w:qFormat/>
    <w:pPr>
      <w:spacing w:after="120"/>
    </w:pPr>
    <w:rPr>
      <w:rFonts w:ascii="Times New Roman" w:hAnsi="Times New Roman"/>
      <w:lang w:eastAsia="en-US"/>
    </w:rPr>
  </w:style>
  <w:style w:type="paragraph" w:styleId="793" w:customStyle="1">
    <w:name w:val="一级条标题"/>
    <w:basedOn w:val="794"/>
    <w:next w:val="790"/>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794" w:customStyle="1">
    <w:name w:val="章标题"/>
    <w:next w:val="79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95" w:customStyle="1">
    <w:name w:val="正文11"/>
    <w:next w:val="79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6" w:customStyle="1">
    <w:name w:val="ListBullet2"/>
    <w:basedOn w:val="709"/>
    <w:uiPriority w:val="0"/>
    <w:qFormat/>
    <w:pPr>
      <w:numPr>
        <w:ilvl w:val="0"/>
        <w:numId w:val="2"/>
      </w:numPr>
    </w:pPr>
  </w:style>
  <w:style w:type="paragraph" w:styleId="797" w:customStyle="1">
    <w:name w:val="正文（缩进）"/>
    <w:basedOn w:val="709"/>
    <w:next w:val="798"/>
    <w:uiPriority w:val="0"/>
    <w:qFormat/>
    <w:pPr>
      <w:ind w:firstLine="480"/>
    </w:pPr>
  </w:style>
  <w:style w:type="paragraph" w:styleId="798" w:customStyle="1">
    <w:name w:val="Char Char Char Char Char Char Char Char Char"/>
    <w:basedOn w:val="709"/>
    <w:next w:val="799"/>
    <w:uiPriority w:val="99"/>
    <w:qFormat/>
    <w:pPr>
      <w:ind w:left="360" w:firstLine="5784"/>
    </w:pPr>
  </w:style>
  <w:style w:type="paragraph" w:styleId="799" w:customStyle="1">
    <w:name w:val="正文文本 21"/>
    <w:basedOn w:val="709"/>
    <w:next w:val="800"/>
    <w:uiPriority w:val="99"/>
    <w:qFormat/>
    <w:pPr>
      <w:ind w:left="720" w:firstLine="5680"/>
      <w:widowControl/>
    </w:pPr>
  </w:style>
  <w:style w:type="paragraph" w:styleId="800" w:customStyle="1">
    <w:name w:val="默认段落字体 Para Char Char Char Char Char Char Char"/>
    <w:basedOn w:val="709"/>
    <w:next w:val="801"/>
    <w:uiPriority w:val="99"/>
    <w:qFormat/>
    <w:pPr>
      <w:ind w:firstLine="200"/>
    </w:pPr>
    <w:rPr>
      <w:rFonts w:cs="Arial"/>
    </w:rPr>
  </w:style>
  <w:style w:type="paragraph" w:styleId="801" w:customStyle="1">
    <w:name w:val="样式 首行缩进:  2 字符"/>
    <w:basedOn w:val="709"/>
    <w:next w:val="802"/>
    <w:uiPriority w:val="99"/>
    <w:qFormat/>
    <w:pPr>
      <w:ind w:left="480" w:firstLine="5856"/>
      <w:spacing w:line="360" w:lineRule="auto"/>
    </w:pPr>
  </w:style>
  <w:style w:type="paragraph" w:styleId="802" w:customStyle="1">
    <w:name w:val="样式 段后: 0.25 行"/>
    <w:basedOn w:val="709"/>
    <w:next w:val="803"/>
    <w:uiPriority w:val="99"/>
    <w:qFormat/>
    <w:pPr>
      <w:ind w:left="420" w:firstLine="5796"/>
      <w:spacing w:line="300" w:lineRule="auto"/>
      <w:widowControl/>
    </w:pPr>
  </w:style>
  <w:style w:type="paragraph" w:styleId="803" w:customStyle="1">
    <w:name w:val="正文 New New New New New New New New New New New New New New"/>
    <w:next w:val="743"/>
    <w:uiPriority w:val="99"/>
    <w:qFormat/>
    <w:pPr>
      <w:ind w:firstLine="2048"/>
      <w:jc w:val="both"/>
      <w:widowControl w:val="off"/>
    </w:pPr>
    <w:rPr>
      <w:rFonts w:hint="default" w:ascii="Calibri" w:hAnsi="Calibri" w:eastAsia="宋体" w:cs="Times New Roman"/>
      <w:lang w:val="en-US" w:eastAsia="zh-CN" w:bidi="ar-SA"/>
    </w:rPr>
  </w:style>
  <w:style w:type="character" w:styleId="804" w:customStyle="1">
    <w:name w:val="Heading 1 Char_b127612a-46ac-4d30-988a-0f2fd1272b22"/>
    <w:basedOn w:val="719"/>
    <w:uiPriority w:val="9"/>
    <w:qFormat/>
    <w:rPr>
      <w:rFonts w:ascii="Arial" w:hAnsi="Arial" w:eastAsia="Arial" w:cs="Arial"/>
      <w:sz w:val="40"/>
      <w:szCs w:val="40"/>
    </w:rPr>
  </w:style>
  <w:style w:type="character" w:styleId="805" w:customStyle="1">
    <w:name w:val="Heading 2 Char_3852ce68-7c97-4966-8976-2459b61fd5e7"/>
    <w:basedOn w:val="719"/>
    <w:uiPriority w:val="9"/>
    <w:qFormat/>
    <w:rPr>
      <w:rFonts w:ascii="Arial" w:hAnsi="Arial" w:eastAsia="Arial" w:cs="Arial"/>
      <w:sz w:val="34"/>
    </w:rPr>
  </w:style>
  <w:style w:type="character" w:styleId="806" w:customStyle="1">
    <w:name w:val="Heading 3 Char_f7d11f25-14cf-49a1-a93f-35bbf919396b"/>
    <w:basedOn w:val="719"/>
    <w:uiPriority w:val="9"/>
    <w:qFormat/>
    <w:rPr>
      <w:rFonts w:ascii="Arial" w:hAnsi="Arial" w:eastAsia="Arial" w:cs="Arial"/>
      <w:sz w:val="30"/>
      <w:szCs w:val="30"/>
    </w:rPr>
  </w:style>
  <w:style w:type="character" w:styleId="807" w:customStyle="1">
    <w:name w:val="Heading 4 Char_37ad4d14-29cc-4d16-96f8-d5916b2fd4cc"/>
    <w:basedOn w:val="719"/>
    <w:uiPriority w:val="9"/>
    <w:qFormat/>
    <w:rPr>
      <w:rFonts w:ascii="Arial" w:hAnsi="Arial" w:eastAsia="Arial" w:cs="Arial"/>
      <w:b/>
      <w:bCs/>
      <w:sz w:val="26"/>
      <w:szCs w:val="26"/>
    </w:rPr>
  </w:style>
  <w:style w:type="character" w:styleId="808" w:customStyle="1">
    <w:name w:val="Heading 5 Char_ed43af33-2a75-474b-a326-04978b423b2b"/>
    <w:basedOn w:val="719"/>
    <w:uiPriority w:val="9"/>
    <w:qFormat/>
    <w:rPr>
      <w:rFonts w:ascii="Arial" w:hAnsi="Arial" w:eastAsia="Arial" w:cs="Arial"/>
      <w:b/>
      <w:bCs/>
      <w:sz w:val="24"/>
      <w:szCs w:val="24"/>
    </w:rPr>
  </w:style>
  <w:style w:type="character" w:styleId="809" w:customStyle="1">
    <w:name w:val="Heading 6 Char_b8e9b59b-97b0-43cf-8d15-c36da8c6eb83"/>
    <w:basedOn w:val="719"/>
    <w:uiPriority w:val="9"/>
    <w:qFormat/>
    <w:rPr>
      <w:rFonts w:ascii="Arial" w:hAnsi="Arial" w:eastAsia="Arial" w:cs="Arial"/>
      <w:b/>
      <w:bCs/>
      <w:sz w:val="22"/>
      <w:szCs w:val="22"/>
    </w:rPr>
  </w:style>
  <w:style w:type="character" w:styleId="810" w:customStyle="1">
    <w:name w:val="Heading 7 Char_2a7bb52a-09a4-4253-ab34-2661683bcdb0"/>
    <w:basedOn w:val="719"/>
    <w:uiPriority w:val="9"/>
    <w:qFormat/>
    <w:rPr>
      <w:rFonts w:ascii="Arial" w:hAnsi="Arial" w:eastAsia="Arial" w:cs="Arial"/>
      <w:b/>
      <w:bCs/>
      <w:i/>
      <w:iCs/>
      <w:sz w:val="22"/>
      <w:szCs w:val="22"/>
    </w:rPr>
  </w:style>
  <w:style w:type="character" w:styleId="811" w:customStyle="1">
    <w:name w:val="Heading 8 Char_3964ce1c-bf9c-4598-88c4-95beb607feb8"/>
    <w:basedOn w:val="719"/>
    <w:uiPriority w:val="9"/>
    <w:qFormat/>
    <w:rPr>
      <w:rFonts w:ascii="Arial" w:hAnsi="Arial" w:eastAsia="Arial" w:cs="Arial"/>
      <w:i/>
      <w:iCs/>
      <w:sz w:val="22"/>
      <w:szCs w:val="22"/>
    </w:rPr>
  </w:style>
  <w:style w:type="character" w:styleId="812" w:customStyle="1">
    <w:name w:val="Heading 9 Char_04556595-4e3a-4a56-93e7-6c38c583cd48"/>
    <w:basedOn w:val="719"/>
    <w:uiPriority w:val="9"/>
    <w:qFormat/>
    <w:rPr>
      <w:rFonts w:ascii="Arial" w:hAnsi="Arial" w:eastAsia="Arial" w:cs="Arial"/>
      <w:i/>
      <w:iCs/>
      <w:sz w:val="21"/>
      <w:szCs w:val="21"/>
    </w:rPr>
  </w:style>
  <w:style w:type="character" w:styleId="813" w:customStyle="1">
    <w:name w:val="Title Char_71bfe03e-d3ba-484a-8009-3870b97cebf1"/>
    <w:basedOn w:val="719"/>
    <w:uiPriority w:val="10"/>
    <w:qFormat/>
    <w:rPr>
      <w:sz w:val="48"/>
      <w:szCs w:val="48"/>
    </w:rPr>
  </w:style>
  <w:style w:type="character" w:styleId="814" w:customStyle="1">
    <w:name w:val="Subtitle Char"/>
    <w:basedOn w:val="719"/>
    <w:uiPriority w:val="11"/>
    <w:qFormat/>
    <w:rPr>
      <w:sz w:val="24"/>
      <w:szCs w:val="24"/>
    </w:rPr>
  </w:style>
  <w:style w:type="character" w:styleId="815" w:customStyle="1">
    <w:name w:val="Quote Char_4ee300e1-fe05-4b1b-b9c3-4b691c7be6c9"/>
    <w:uiPriority w:val="29"/>
    <w:qFormat/>
    <w:rPr>
      <w:i/>
    </w:rPr>
  </w:style>
  <w:style w:type="character" w:styleId="816" w:customStyle="1">
    <w:name w:val="Intense Quote Char_71fcc739-3a4e-4867-a6f1-c209fa7280d2"/>
    <w:uiPriority w:val="30"/>
    <w:qFormat/>
    <w:rPr>
      <w:i/>
    </w:rPr>
  </w:style>
  <w:style w:type="character" w:styleId="817" w:customStyle="1">
    <w:name w:val="Header Char_293a267c-921b-4f9d-ac3e-0f7c69a31286"/>
    <w:basedOn w:val="719"/>
    <w:uiPriority w:val="99"/>
    <w:qFormat/>
  </w:style>
  <w:style w:type="character" w:styleId="818" w:customStyle="1">
    <w:name w:val="Caption Char"/>
    <w:uiPriority w:val="99"/>
    <w:qFormat/>
  </w:style>
  <w:style w:type="table" w:styleId="819" w:customStyle="1">
    <w:name w:val="无格式表格 11"/>
    <w:basedOn w:val="720"/>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2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20"/>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20"/>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20"/>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20"/>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right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25" w:customStyle="1">
    <w:name w:val="网格表 21"/>
    <w:basedOn w:val="720"/>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26" w:customStyle="1">
    <w:name w:val="网格表 31"/>
    <w:basedOn w:val="720"/>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20"/>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8" w:customStyle="1">
    <w:name w:val="网格表 5 深色1"/>
    <w:basedOn w:val="72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9" w:customStyle="1">
    <w:name w:val="网格表 6 彩色1"/>
    <w:basedOn w:val="720"/>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30" w:customStyle="1">
    <w:name w:val="网格表 7 彩色1"/>
    <w:basedOn w:val="720"/>
    <w:uiPriority w:val="99"/>
    <w:qFormat/>
    <w:tblPr>
      <w:tblBorders>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1" w:customStyle="1">
    <w:name w:val="清单表 1 浅色1"/>
    <w:basedOn w:val="720"/>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2" w:customStyle="1">
    <w:name w:val="清单表 21"/>
    <w:basedOn w:val="720"/>
    <w:uiPriority w:val="99"/>
    <w:qFormat/>
    <w:tblPr>
      <w:tblBorders>
        <w:top w:val="single" w:color="6E6E6E" w:sz="4" w:space="0"/>
        <w:bottom w:val="single" w:color="6E6E6E" w:sz="4" w:space="0"/>
        <w:insideH w:val="single" w:color="6E6E6E"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33" w:customStyle="1">
    <w:name w:val="清单表 31"/>
    <w:basedOn w:val="72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4" w:customStyle="1">
    <w:name w:val="清单表 41"/>
    <w:basedOn w:val="72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5" w:customStyle="1">
    <w:name w:val="清单表 5 深色1"/>
    <w:basedOn w:val="720"/>
    <w:uiPriority w:val="99"/>
    <w:qFormat/>
    <w:tblPr>
      <w:tblBorders>
        <w:top w:val="single" w:color="7E7E7E" w:sz="32" w:space="0"/>
        <w:left w:val="single" w:color="7E7E7E" w:sz="32" w:space="0"/>
        <w:bottom w:val="single" w:color="7E7E7E" w:sz="32" w:space="0"/>
        <w:right w:val="single" w:color="7E7E7E" w:sz="32" w:space="0"/>
      </w:tblBorders>
      <w:tblCellMar>
        <w:left w:w="0" w:type="dxa"/>
        <w:right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36" w:customStyle="1">
    <w:name w:val="清单表 6 彩色1"/>
    <w:basedOn w:val="720"/>
    <w:uiPriority w:val="99"/>
    <w:qFormat/>
    <w:tblPr>
      <w:tblBorders>
        <w:top w:val="single" w:color="7E7E7E" w:sz="4" w:space="0"/>
        <w:bottom w:val="single" w:color="7E7E7E" w:sz="4" w:space="0"/>
      </w:tblBorders>
      <w:tblCellMar>
        <w:left w:w="0" w:type="dxa"/>
        <w:right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37" w:customStyle="1">
    <w:name w:val="清单表 7 彩色1"/>
    <w:basedOn w:val="720"/>
    <w:uiPriority w:val="99"/>
    <w:qFormat/>
    <w:tblPr>
      <w:tblBorders>
        <w:right w:val="single" w:color="7E7E7E" w:sz="4" w:space="0"/>
      </w:tblBorders>
      <w:tblCellMar>
        <w:left w:w="0" w:type="dxa"/>
        <w:right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838" w:customStyle="1">
    <w:name w:val="Footnote Text Char"/>
    <w:uiPriority w:val="99"/>
    <w:qFormat/>
    <w:rPr>
      <w:sz w:val="18"/>
    </w:rPr>
  </w:style>
  <w:style w:type="character" w:styleId="839" w:customStyle="1">
    <w:name w:val="Endnote Text Char"/>
    <w:uiPriority w:val="99"/>
    <w:qFormat/>
    <w:rPr>
      <w:sz w:val="20"/>
    </w:rPr>
  </w:style>
  <w:style w:type="paragraph" w:styleId="840" w:customStyle="1">
    <w:name w:val="TOC Heading_46a5ae15-2b88-4b1d-8625-83c688820e95"/>
    <w:uiPriority w:val="39"/>
    <w:qFormat/>
    <w:rPr>
      <w:rFonts w:hint="default" w:ascii="Times New Roman" w:hAnsi="Times New Roman" w:eastAsia="宋体" w:cs="Times New Roman"/>
      <w:lang w:val="en-US" w:eastAsia="zh-CN" w:bidi="ar-SA"/>
    </w:rPr>
  </w:style>
  <w:style w:type="character" w:styleId="841" w:customStyle="1">
    <w:name w:val="标题 1 字符"/>
    <w:link w:val="710"/>
    <w:uiPriority w:val="9"/>
    <w:qFormat/>
    <w:rPr>
      <w:rFonts w:ascii="Arial" w:hAnsi="Arial" w:eastAsia="Arial" w:cs="Arial"/>
      <w:sz w:val="40"/>
      <w:szCs w:val="40"/>
    </w:rPr>
  </w:style>
  <w:style w:type="character" w:styleId="842" w:customStyle="1">
    <w:name w:val="标题 2 字符"/>
    <w:link w:val="711"/>
    <w:uiPriority w:val="9"/>
    <w:qFormat/>
    <w:rPr>
      <w:rFonts w:ascii="Arial" w:hAnsi="Arial" w:eastAsia="Arial" w:cs="Arial"/>
      <w:sz w:val="34"/>
    </w:rPr>
  </w:style>
  <w:style w:type="character" w:styleId="843" w:customStyle="1">
    <w:name w:val="标题 3 字符"/>
    <w:link w:val="712"/>
    <w:uiPriority w:val="9"/>
    <w:qFormat/>
    <w:rPr>
      <w:rFonts w:ascii="Arial" w:hAnsi="Arial" w:eastAsia="Arial" w:cs="Arial"/>
      <w:sz w:val="30"/>
      <w:szCs w:val="30"/>
    </w:rPr>
  </w:style>
  <w:style w:type="character" w:styleId="844" w:customStyle="1">
    <w:name w:val="标题 4 字符"/>
    <w:link w:val="713"/>
    <w:uiPriority w:val="9"/>
    <w:qFormat/>
    <w:rPr>
      <w:rFonts w:ascii="Arial" w:hAnsi="Arial" w:eastAsia="Arial" w:cs="Arial"/>
      <w:b/>
      <w:bCs/>
      <w:sz w:val="26"/>
      <w:szCs w:val="26"/>
    </w:rPr>
  </w:style>
  <w:style w:type="character" w:styleId="845" w:customStyle="1">
    <w:name w:val="标题 5 字符"/>
    <w:link w:val="714"/>
    <w:uiPriority w:val="9"/>
    <w:qFormat/>
    <w:rPr>
      <w:rFonts w:ascii="Arial" w:hAnsi="Arial" w:eastAsia="Arial" w:cs="Arial"/>
      <w:b/>
      <w:bCs/>
      <w:sz w:val="24"/>
      <w:szCs w:val="24"/>
    </w:rPr>
  </w:style>
  <w:style w:type="character" w:styleId="846" w:customStyle="1">
    <w:name w:val="标题 6 字符"/>
    <w:link w:val="715"/>
    <w:uiPriority w:val="9"/>
    <w:qFormat/>
    <w:rPr>
      <w:rFonts w:ascii="Arial" w:hAnsi="Arial" w:eastAsia="Arial" w:cs="Arial"/>
      <w:b/>
      <w:bCs/>
      <w:sz w:val="22"/>
      <w:szCs w:val="22"/>
    </w:rPr>
  </w:style>
  <w:style w:type="character" w:styleId="847" w:customStyle="1">
    <w:name w:val="标题 7 字符"/>
    <w:link w:val="716"/>
    <w:uiPriority w:val="9"/>
    <w:qFormat/>
    <w:rPr>
      <w:rFonts w:ascii="Arial" w:hAnsi="Arial" w:eastAsia="Arial" w:cs="Arial"/>
      <w:b/>
      <w:bCs/>
      <w:i/>
      <w:iCs/>
      <w:sz w:val="22"/>
      <w:szCs w:val="22"/>
    </w:rPr>
  </w:style>
  <w:style w:type="character" w:styleId="848" w:customStyle="1">
    <w:name w:val="标题 8 字符"/>
    <w:link w:val="717"/>
    <w:uiPriority w:val="9"/>
    <w:qFormat/>
    <w:rPr>
      <w:rFonts w:ascii="Arial" w:hAnsi="Arial" w:eastAsia="Arial" w:cs="Arial"/>
      <w:i/>
      <w:iCs/>
      <w:sz w:val="22"/>
      <w:szCs w:val="22"/>
    </w:rPr>
  </w:style>
  <w:style w:type="character" w:styleId="849" w:customStyle="1">
    <w:name w:val="标题 9 字符"/>
    <w:link w:val="718"/>
    <w:uiPriority w:val="9"/>
    <w:qFormat/>
    <w:rPr>
      <w:rFonts w:ascii="Arial" w:hAnsi="Arial" w:eastAsia="Arial" w:cs="Arial"/>
      <w:i/>
      <w:iCs/>
      <w:sz w:val="21"/>
      <w:szCs w:val="21"/>
    </w:rPr>
  </w:style>
  <w:style w:type="paragraph" w:styleId="850">
    <w:name w:val="List Paragraph"/>
    <w:basedOn w:val="709"/>
    <w:uiPriority w:val="34"/>
    <w:qFormat/>
    <w:pPr>
      <w:contextualSpacing/>
      <w:ind w:left="720"/>
    </w:pPr>
  </w:style>
  <w:style w:type="paragraph" w:styleId="851">
    <w:name w:val="No Spacing"/>
    <w:uiPriority w:val="1"/>
    <w:qFormat/>
    <w:rPr>
      <w:rFonts w:hint="default" w:ascii="Times New Roman" w:hAnsi="Times New Roman" w:eastAsia="宋体" w:cs="Times New Roman"/>
      <w:lang w:val="en-US" w:eastAsia="zh-CN" w:bidi="ar-SA"/>
    </w:rPr>
  </w:style>
  <w:style w:type="character" w:styleId="852" w:customStyle="1">
    <w:name w:val="标题 字符"/>
    <w:link w:val="746"/>
    <w:uiPriority w:val="10"/>
    <w:qFormat/>
    <w:rPr>
      <w:sz w:val="48"/>
      <w:szCs w:val="48"/>
    </w:rPr>
  </w:style>
  <w:style w:type="character" w:styleId="853" w:customStyle="1">
    <w:name w:val="副标题 字符"/>
    <w:link w:val="738"/>
    <w:uiPriority w:val="11"/>
    <w:qFormat/>
    <w:rPr>
      <w:sz w:val="24"/>
      <w:szCs w:val="24"/>
    </w:rPr>
  </w:style>
  <w:style w:type="paragraph" w:styleId="854">
    <w:name w:val="Quote"/>
    <w:basedOn w:val="709"/>
    <w:next w:val="709"/>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09"/>
    <w:next w:val="709"/>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页眉 字符"/>
    <w:link w:val="735"/>
    <w:uiPriority w:val="99"/>
    <w:qFormat/>
  </w:style>
  <w:style w:type="character" w:styleId="859" w:customStyle="1">
    <w:name w:val="Footer Char_86385f5c-f410-4a56-a72e-90ceb29c3cc5"/>
    <w:uiPriority w:val="99"/>
    <w:qFormat/>
  </w:style>
  <w:style w:type="character" w:styleId="860" w:customStyle="1">
    <w:name w:val="页脚 字符"/>
    <w:link w:val="734"/>
    <w:uiPriority w:val="99"/>
    <w:qFormat/>
  </w:style>
  <w:style w:type="table" w:styleId="861"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81"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8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8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9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9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1"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3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35"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3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3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3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4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3"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54"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55"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56"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5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0"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61"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2"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6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6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5"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7" w:customStyle="1">
    <w:name w:val="脚注文本 字符"/>
    <w:link w:val="739"/>
    <w:uiPriority w:val="99"/>
    <w:qFormat/>
    <w:rPr>
      <w:sz w:val="18"/>
    </w:rPr>
  </w:style>
  <w:style w:type="character" w:styleId="968" w:customStyle="1">
    <w:name w:val="尾注文本 字符"/>
    <w:link w:val="733"/>
    <w:uiPriority w:val="99"/>
    <w:qFormat/>
    <w:rPr>
      <w:sz w:val="20"/>
    </w:rPr>
  </w:style>
  <w:style w:type="paragraph" w:styleId="969" w:customStyle="1">
    <w:name w:val="TOC 标题1"/>
    <w:uiPriority w:val="39"/>
    <w:qFormat/>
    <w:rPr>
      <w:rFonts w:hint="default" w:ascii="Times New Roman" w:hAnsi="Times New Roman" w:eastAsia="宋体" w:cs="Times New Roman"/>
      <w:lang w:val="en-US" w:eastAsia="zh-CN" w:bidi="ar-SA"/>
    </w:rPr>
  </w:style>
  <w:style w:type="paragraph" w:styleId="970" w:customStyle="1">
    <w:name w:val="标题 11"/>
    <w:basedOn w:val="709"/>
    <w:next w:val="709"/>
    <w:link w:val="978"/>
    <w:uiPriority w:val="0"/>
    <w:qFormat/>
    <w:pPr>
      <w:keepLines/>
      <w:keepNext/>
      <w:spacing w:before="340" w:after="330" w:line="578" w:lineRule="auto"/>
      <w:outlineLvl w:val="0"/>
    </w:pPr>
    <w:rPr>
      <w:rFonts w:ascii="Calibri" w:hAnsi="Calibri"/>
      <w:b/>
      <w:bCs/>
      <w:sz w:val="44"/>
      <w:szCs w:val="44"/>
    </w:rPr>
  </w:style>
  <w:style w:type="paragraph" w:styleId="971" w:customStyle="1">
    <w:name w:val="标题 21"/>
    <w:basedOn w:val="709"/>
    <w:next w:val="972"/>
    <w:link w:val="979"/>
    <w:uiPriority w:val="0"/>
    <w:qFormat/>
    <w:pPr>
      <w:keepLines/>
      <w:keepNext/>
      <w:spacing w:before="260" w:after="260" w:line="416" w:lineRule="auto"/>
      <w:outlineLvl w:val="1"/>
    </w:pPr>
    <w:rPr>
      <w:rFonts w:ascii="Cambria" w:hAnsi="Cambria"/>
      <w:b/>
      <w:bCs/>
      <w:sz w:val="32"/>
      <w:szCs w:val="32"/>
    </w:rPr>
  </w:style>
  <w:style w:type="paragraph" w:styleId="972" w:customStyle="1">
    <w:name w:val="正文缩进1"/>
    <w:basedOn w:val="709"/>
    <w:uiPriority w:val="0"/>
    <w:qFormat/>
    <w:pPr>
      <w:ind w:firstLine="420"/>
    </w:pPr>
    <w:rPr>
      <w:rFonts w:ascii="Calibri" w:hAnsi="Calibri"/>
    </w:rPr>
  </w:style>
  <w:style w:type="paragraph" w:styleId="973" w:customStyle="1">
    <w:name w:val="标题 31"/>
    <w:basedOn w:val="709"/>
    <w:next w:val="709"/>
    <w:link w:val="980"/>
    <w:uiPriority w:val="0"/>
    <w:qFormat/>
    <w:pPr>
      <w:keepLines/>
      <w:keepNext/>
      <w:spacing w:before="260" w:after="260" w:line="416" w:lineRule="auto"/>
      <w:outlineLvl w:val="2"/>
    </w:pPr>
    <w:rPr>
      <w:rFonts w:ascii="Calibri" w:hAnsi="Calibri"/>
      <w:b/>
      <w:bCs/>
      <w:sz w:val="32"/>
      <w:szCs w:val="32"/>
    </w:rPr>
  </w:style>
  <w:style w:type="paragraph" w:styleId="974" w:customStyle="1">
    <w:name w:val="标题 41"/>
    <w:basedOn w:val="709"/>
    <w:next w:val="972"/>
    <w:link w:val="981"/>
    <w:uiPriority w:val="0"/>
    <w:qFormat/>
    <w:pPr>
      <w:spacing w:before="280" w:after="290" w:line="377" w:lineRule="auto"/>
      <w:outlineLvl w:val="3"/>
    </w:pPr>
    <w:rPr>
      <w:rFonts w:ascii="Arial" w:hAnsi="Arial" w:eastAsia="黑体"/>
      <w:b/>
      <w:bCs/>
      <w:sz w:val="28"/>
      <w:szCs w:val="28"/>
    </w:rPr>
  </w:style>
  <w:style w:type="character" w:styleId="975" w:customStyle="1">
    <w:name w:val="默认段落字体1"/>
    <w:uiPriority w:val="0"/>
    <w:qFormat/>
    <w:rPr>
      <w:rFonts w:ascii="Times New Roman" w:hAnsi="Times New Roman" w:eastAsia="宋体" w:cs="Times New Roman"/>
    </w:rPr>
  </w:style>
  <w:style w:type="table" w:styleId="976" w:customStyle="1">
    <w:name w:val="普通表格1"/>
    <w:uiPriority w:val="0"/>
    <w:qFormat/>
    <w:tblPr>
      <w:tblCellMar>
        <w:left w:w="0" w:type="dxa"/>
        <w:top w:w="0" w:type="dxa"/>
        <w:right w:w="0" w:type="dxa"/>
        <w:bottom w:w="0" w:type="dxa"/>
      </w:tblCellMar>
    </w:tblPr>
  </w:style>
  <w:style w:type="paragraph" w:styleId="977" w:customStyle="1">
    <w:name w:val="文本块1"/>
    <w:basedOn w:val="709"/>
    <w:uiPriority w:val="99"/>
    <w:qFormat/>
    <w:pPr>
      <w:ind w:left="1440" w:right="1440"/>
      <w:spacing w:after="120"/>
    </w:pPr>
  </w:style>
  <w:style w:type="character" w:styleId="978" w:customStyle="1">
    <w:name w:val="标题 1 Char"/>
    <w:link w:val="970"/>
    <w:uiPriority w:val="0"/>
    <w:qFormat/>
    <w:rPr>
      <w:rFonts w:ascii="Calibri" w:hAnsi="Calibri" w:eastAsia="宋体" w:cs="Times New Roman"/>
      <w:b/>
      <w:bCs/>
      <w:sz w:val="44"/>
      <w:szCs w:val="44"/>
    </w:rPr>
  </w:style>
  <w:style w:type="character" w:styleId="979" w:customStyle="1">
    <w:name w:val="标题 2 Char"/>
    <w:link w:val="971"/>
    <w:uiPriority w:val="0"/>
    <w:qFormat/>
    <w:rPr>
      <w:rFonts w:ascii="Cambria" w:hAnsi="Cambria" w:eastAsia="宋体" w:cs="Times New Roman"/>
      <w:b/>
      <w:bCs/>
      <w:sz w:val="32"/>
      <w:szCs w:val="32"/>
    </w:rPr>
  </w:style>
  <w:style w:type="character" w:styleId="980" w:customStyle="1">
    <w:name w:val="标题 3 Char"/>
    <w:link w:val="973"/>
    <w:uiPriority w:val="0"/>
    <w:qFormat/>
    <w:rPr>
      <w:rFonts w:ascii="Calibri" w:hAnsi="Calibri" w:eastAsia="宋体" w:cs="Times New Roman"/>
      <w:b/>
      <w:bCs/>
      <w:sz w:val="32"/>
      <w:szCs w:val="32"/>
    </w:rPr>
  </w:style>
  <w:style w:type="character" w:styleId="981" w:customStyle="1">
    <w:name w:val="标题 4 Char"/>
    <w:link w:val="974"/>
    <w:uiPriority w:val="0"/>
    <w:qFormat/>
    <w:rPr>
      <w:rFonts w:ascii="Arial" w:hAnsi="Arial" w:eastAsia="黑体" w:cs="Times New Roman"/>
      <w:b/>
      <w:bCs/>
      <w:sz w:val="28"/>
      <w:szCs w:val="28"/>
    </w:rPr>
  </w:style>
  <w:style w:type="paragraph" w:styleId="982" w:customStyle="1">
    <w:name w:val="文档结构图1"/>
    <w:basedOn w:val="709"/>
    <w:link w:val="983"/>
    <w:uiPriority w:val="0"/>
    <w:qFormat/>
    <w:rPr>
      <w:rFonts w:ascii="宋体"/>
      <w:sz w:val="18"/>
      <w:szCs w:val="18"/>
    </w:rPr>
  </w:style>
  <w:style w:type="character" w:styleId="983" w:customStyle="1">
    <w:name w:val="文档结构图 Char"/>
    <w:link w:val="982"/>
    <w:uiPriority w:val="0"/>
    <w:qFormat/>
    <w:rPr>
      <w:rFonts w:ascii="宋体" w:hAnsi="Times New Roman" w:eastAsia="宋体" w:cs="Times New Roman"/>
      <w:sz w:val="18"/>
      <w:szCs w:val="18"/>
    </w:rPr>
  </w:style>
  <w:style w:type="paragraph" w:styleId="984" w:customStyle="1">
    <w:name w:val="引文目录标题1"/>
    <w:basedOn w:val="709"/>
    <w:next w:val="709"/>
    <w:uiPriority w:val="0"/>
    <w:qFormat/>
    <w:pPr>
      <w:spacing w:before="120"/>
    </w:pPr>
    <w:rPr>
      <w:rFonts w:ascii="Cambria" w:hAnsi="Cambria"/>
      <w:sz w:val="24"/>
    </w:rPr>
  </w:style>
  <w:style w:type="paragraph" w:styleId="985" w:customStyle="1">
    <w:name w:val="批注文字1"/>
    <w:basedOn w:val="709"/>
    <w:uiPriority w:val="0"/>
    <w:qFormat/>
    <w:pPr>
      <w:jc w:val="left"/>
    </w:pPr>
  </w:style>
  <w:style w:type="paragraph" w:styleId="986" w:customStyle="1">
    <w:name w:val="正文文本11"/>
    <w:basedOn w:val="709"/>
    <w:next w:val="709"/>
    <w:uiPriority w:val="0"/>
    <w:qFormat/>
    <w:rPr>
      <w:rFonts w:ascii="楷体_GB2312" w:hAnsi="Arial" w:eastAsia="楷体_GB2312"/>
      <w:sz w:val="28"/>
      <w:szCs w:val="28"/>
    </w:rPr>
  </w:style>
  <w:style w:type="paragraph" w:styleId="987" w:customStyle="1">
    <w:name w:val="正文文本缩进1"/>
    <w:basedOn w:val="709"/>
    <w:next w:val="709"/>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988" w:customStyle="1">
    <w:name w:val="纯文本1"/>
    <w:basedOn w:val="709"/>
    <w:link w:val="989"/>
    <w:uiPriority w:val="0"/>
    <w:qFormat/>
    <w:rPr>
      <w:rFonts w:ascii="宋体" w:hAnsi="Courier New"/>
      <w:sz w:val="20"/>
      <w:szCs w:val="20"/>
    </w:rPr>
  </w:style>
  <w:style w:type="character" w:styleId="989" w:customStyle="1">
    <w:name w:val="纯文本 Char"/>
    <w:link w:val="988"/>
    <w:uiPriority w:val="0"/>
    <w:qFormat/>
    <w:rPr>
      <w:rFonts w:ascii="宋体" w:hAnsi="Courier New" w:eastAsia="宋体" w:cs="Times New Roman"/>
    </w:rPr>
  </w:style>
  <w:style w:type="paragraph" w:styleId="990" w:customStyle="1">
    <w:name w:val="日期1"/>
    <w:basedOn w:val="709"/>
    <w:next w:val="709"/>
    <w:link w:val="991"/>
    <w:uiPriority w:val="0"/>
    <w:qFormat/>
    <w:rPr>
      <w:sz w:val="24"/>
      <w:szCs w:val="20"/>
    </w:rPr>
  </w:style>
  <w:style w:type="character" w:styleId="991" w:customStyle="1">
    <w:name w:val="日期 Char"/>
    <w:link w:val="990"/>
    <w:uiPriority w:val="0"/>
    <w:qFormat/>
    <w:rPr>
      <w:rFonts w:ascii="Times New Roman" w:hAnsi="Times New Roman" w:eastAsia="宋体" w:cs="Times New Roman"/>
      <w:sz w:val="24"/>
    </w:rPr>
  </w:style>
  <w:style w:type="paragraph" w:styleId="992" w:customStyle="1">
    <w:name w:val="批注框文本1"/>
    <w:basedOn w:val="709"/>
    <w:link w:val="993"/>
    <w:uiPriority w:val="0"/>
    <w:qFormat/>
    <w:rPr>
      <w:sz w:val="18"/>
      <w:szCs w:val="18"/>
    </w:rPr>
  </w:style>
  <w:style w:type="character" w:styleId="993" w:customStyle="1">
    <w:name w:val="批注框文本 Char"/>
    <w:link w:val="992"/>
    <w:uiPriority w:val="0"/>
    <w:qFormat/>
    <w:rPr>
      <w:rFonts w:ascii="Times New Roman" w:hAnsi="Times New Roman" w:eastAsia="宋体" w:cs="Times New Roman"/>
      <w:sz w:val="18"/>
      <w:szCs w:val="18"/>
    </w:rPr>
  </w:style>
  <w:style w:type="paragraph" w:styleId="994" w:customStyle="1">
    <w:name w:val="页脚1"/>
    <w:basedOn w:val="709"/>
    <w:link w:val="995"/>
    <w:uiPriority w:val="0"/>
    <w:qFormat/>
    <w:pPr>
      <w:jc w:val="left"/>
      <w:tabs>
        <w:tab w:val="center" w:pos="4153" w:leader="none"/>
        <w:tab w:val="right" w:pos="8306" w:leader="none"/>
      </w:tabs>
    </w:pPr>
    <w:rPr>
      <w:sz w:val="18"/>
      <w:szCs w:val="18"/>
    </w:rPr>
  </w:style>
  <w:style w:type="character" w:styleId="995" w:customStyle="1">
    <w:name w:val="页脚 Char"/>
    <w:link w:val="994"/>
    <w:uiPriority w:val="0"/>
    <w:qFormat/>
    <w:rPr>
      <w:rFonts w:ascii="Times New Roman" w:hAnsi="Times New Roman" w:eastAsia="宋体" w:cs="Times New Roman"/>
      <w:sz w:val="18"/>
      <w:szCs w:val="18"/>
    </w:rPr>
  </w:style>
  <w:style w:type="paragraph" w:styleId="996" w:customStyle="1">
    <w:name w:val="寄信人地址1"/>
    <w:basedOn w:val="709"/>
    <w:uiPriority w:val="0"/>
    <w:qFormat/>
    <w:rPr>
      <w:rFonts w:ascii="Arial" w:hAnsi="Arial"/>
    </w:rPr>
  </w:style>
  <w:style w:type="paragraph" w:styleId="997" w:customStyle="1">
    <w:name w:val="页眉1"/>
    <w:basedOn w:val="709"/>
    <w:link w:val="998"/>
    <w:uiPriority w:val="0"/>
    <w:qFormat/>
    <w:pPr>
      <w:jc w:val="center"/>
      <w:tabs>
        <w:tab w:val="center" w:pos="4153" w:leader="none"/>
        <w:tab w:val="right" w:pos="8306" w:leader="none"/>
      </w:tabs>
      <w:pBdr>
        <w:bottom w:val="single" w:color="000000" w:sz="6" w:space="1"/>
      </w:pBdr>
    </w:pPr>
    <w:rPr>
      <w:sz w:val="18"/>
      <w:szCs w:val="18"/>
    </w:rPr>
  </w:style>
  <w:style w:type="character" w:styleId="998" w:customStyle="1">
    <w:name w:val="页眉 Char"/>
    <w:link w:val="997"/>
    <w:uiPriority w:val="0"/>
    <w:qFormat/>
    <w:rPr>
      <w:rFonts w:ascii="Times New Roman" w:hAnsi="Times New Roman" w:eastAsia="宋体" w:cs="Times New Roman"/>
      <w:sz w:val="18"/>
      <w:szCs w:val="18"/>
    </w:rPr>
  </w:style>
  <w:style w:type="paragraph" w:styleId="999" w:customStyle="1">
    <w:name w:val="目录 11"/>
    <w:basedOn w:val="709"/>
    <w:next w:val="709"/>
    <w:uiPriority w:val="0"/>
    <w:qFormat/>
    <w:rPr>
      <w:rFonts w:ascii="Calibri" w:hAnsi="Calibri"/>
    </w:rPr>
  </w:style>
  <w:style w:type="paragraph" w:styleId="1000" w:customStyle="1">
    <w:name w:val="目录 21"/>
    <w:basedOn w:val="709"/>
    <w:next w:val="709"/>
    <w:uiPriority w:val="0"/>
    <w:qFormat/>
    <w:pPr>
      <w:ind w:left="420"/>
    </w:pPr>
  </w:style>
  <w:style w:type="paragraph" w:styleId="1001" w:customStyle="1">
    <w:name w:val="普通(网站)1"/>
    <w:basedOn w:val="709"/>
    <w:uiPriority w:val="0"/>
    <w:qFormat/>
    <w:pPr>
      <w:jc w:val="left"/>
    </w:pPr>
    <w:rPr>
      <w:rFonts w:ascii="Calibri" w:hAnsi="Calibri"/>
      <w:sz w:val="24"/>
      <w:szCs w:val="24"/>
    </w:rPr>
  </w:style>
  <w:style w:type="paragraph" w:styleId="1002" w:customStyle="1">
    <w:name w:val="正文首行缩进1"/>
    <w:basedOn w:val="986"/>
    <w:next w:val="709"/>
    <w:uiPriority w:val="0"/>
    <w:qFormat/>
    <w:pPr>
      <w:ind w:firstLine="420"/>
    </w:pPr>
  </w:style>
  <w:style w:type="paragraph" w:styleId="1003" w:customStyle="1">
    <w:name w:val="正文首行缩进 21"/>
    <w:basedOn w:val="987"/>
    <w:next w:val="1002"/>
    <w:uiPriority w:val="0"/>
    <w:qFormat/>
    <w:pPr>
      <w:ind w:firstLine="420"/>
    </w:pPr>
    <w:rPr>
      <w:rFonts w:ascii="Times New Roman" w:cs="宋体"/>
      <w:szCs w:val="21"/>
    </w:rPr>
  </w:style>
  <w:style w:type="character" w:styleId="1004" w:customStyle="1">
    <w:name w:val="要点1"/>
    <w:uiPriority w:val="0"/>
    <w:qFormat/>
    <w:rPr>
      <w:rFonts w:ascii="Times New Roman" w:hAnsi="Times New Roman" w:eastAsia="宋体" w:cs="Times New Roman"/>
      <w:b/>
    </w:rPr>
  </w:style>
  <w:style w:type="paragraph" w:styleId="1005" w:customStyle="1">
    <w:name w:val="列出段落"/>
    <w:basedOn w:val="709"/>
    <w:uiPriority w:val="0"/>
    <w:qFormat/>
    <w:pPr>
      <w:ind w:firstLine="420"/>
    </w:pPr>
  </w:style>
  <w:style w:type="paragraph" w:styleId="1006" w:customStyle="1">
    <w:name w:val="普通正文"/>
    <w:basedOn w:val="791"/>
    <w:uiPriority w:val="0"/>
    <w:qFormat/>
    <w:pPr>
      <w:ind w:firstLine="480"/>
      <w:spacing w:before="120" w:after="120" w:line="360" w:lineRule="auto"/>
    </w:pPr>
    <w:rPr>
      <w:rFonts w:ascii="Arial" w:hAnsi="Arial"/>
      <w:szCs w:val="24"/>
    </w:rPr>
  </w:style>
  <w:style w:type="paragraph" w:styleId="1007" w:customStyle="1">
    <w:name w:val="UserStyle_52"/>
    <w:basedOn w:val="709"/>
    <w:uiPriority w:val="0"/>
    <w:qFormat/>
    <w:pPr>
      <w:spacing w:line="240" w:lineRule="exact"/>
    </w:pPr>
    <w:rPr>
      <w:rFonts w:ascii="宋体" w:hAnsi="宋体"/>
      <w:lang w:val="zh-TW" w:eastAsia="zh-TW" w:bidi="zh-TW"/>
    </w:rPr>
  </w:style>
  <w:style w:type="character" w:styleId="1008" w:customStyle="1">
    <w:name w:val="HtmlCite1"/>
    <w:uiPriority w:val="0"/>
    <w:qFormat/>
    <w:rPr>
      <w:rFonts w:ascii="Times New Roman" w:hAnsi="Times New Roman" w:eastAsia="宋体" w:cs="Times New Roman"/>
    </w:rPr>
  </w:style>
  <w:style w:type="paragraph" w:styleId="1009" w:customStyle="1">
    <w:name w:val="Table Paragraph"/>
    <w:basedOn w:val="709"/>
    <w:uiPriority w:val="0"/>
    <w:qFormat/>
    <w:rPr>
      <w:rFonts w:ascii="宋体" w:hAnsi="宋体" w:cs="宋体"/>
      <w:sz w:val="22"/>
      <w:lang w:val="zh-CN" w:bidi="zh-CN"/>
    </w:rPr>
  </w:style>
  <w:style w:type="paragraph" w:styleId="1010" w:customStyle="1">
    <w:name w:val="ListBullet21"/>
    <w:basedOn w:val="709"/>
    <w:uiPriority w:val="0"/>
    <w:qFormat/>
    <w:pPr>
      <w:numPr>
        <w:ilvl w:val="0"/>
        <w:numId w:val="3"/>
      </w:numPr>
    </w:pPr>
  </w:style>
  <w:style w:type="paragraph" w:styleId="1011" w:customStyle="1">
    <w:name w:val="Char"/>
    <w:basedOn w:val="709"/>
    <w:uiPriority w:val="0"/>
    <w:qFormat/>
    <w:pPr>
      <w:ind w:firstLine="200"/>
      <w:tabs>
        <w:tab w:val="left" w:pos="360" w:leader="none"/>
      </w:tabs>
    </w:pPr>
    <w:rPr>
      <w:sz w:val="28"/>
      <w:szCs w:val="30"/>
    </w:rPr>
  </w:style>
  <w:style w:type="character" w:styleId="1012" w:customStyle="1">
    <w:name w:val="页脚 Char1"/>
    <w:uiPriority w:val="0"/>
    <w:qFormat/>
    <w:rPr>
      <w:rFonts w:ascii="Times New Roman" w:hAnsi="Times New Roman" w:eastAsia="宋体" w:cs="Times New Roman"/>
      <w:sz w:val="18"/>
      <w:szCs w:val="18"/>
    </w:rPr>
  </w:style>
  <w:style w:type="character" w:styleId="1013" w:customStyle="1">
    <w:name w:val="日期 Char1"/>
    <w:uiPriority w:val="0"/>
    <w:qFormat/>
    <w:rPr>
      <w:rFonts w:ascii="Times New Roman" w:hAnsi="Times New Roman" w:eastAsia="宋体" w:cs="Times New Roman"/>
    </w:rPr>
  </w:style>
  <w:style w:type="character" w:styleId="1014" w:customStyle="1">
    <w:name w:val="纯文本 Char1"/>
    <w:uiPriority w:val="0"/>
    <w:qFormat/>
    <w:rPr>
      <w:rFonts w:ascii="宋体" w:hAnsi="Courier New" w:eastAsia="宋体" w:cs="Courier New"/>
      <w:szCs w:val="21"/>
    </w:rPr>
  </w:style>
  <w:style w:type="character" w:styleId="1015" w:customStyle="1">
    <w:name w:val="页眉 Char1"/>
    <w:uiPriority w:val="0"/>
    <w:qFormat/>
    <w:rPr>
      <w:rFonts w:ascii="Times New Roman" w:hAnsi="Times New Roman" w:eastAsia="宋体" w:cs="Times New Roman"/>
      <w:sz w:val="18"/>
      <w:szCs w:val="18"/>
    </w:rPr>
  </w:style>
  <w:style w:type="paragraph" w:styleId="1016"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17" w:customStyle="1">
    <w:name w:val="正文空2格  1."/>
    <w:basedOn w:val="709"/>
    <w:uiPriority w:val="0"/>
    <w:qFormat/>
    <w:pPr>
      <w:ind w:firstLine="480"/>
    </w:pPr>
    <w:rPr>
      <w:rFonts w:cs="宋体"/>
      <w:sz w:val="28"/>
      <w:szCs w:val="20"/>
    </w:rPr>
  </w:style>
  <w:style w:type="paragraph" w:styleId="1018"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1019"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020" w:customStyle="1">
    <w:name w:val="标题 1 Char Char Char"/>
    <w:uiPriority w:val="0"/>
    <w:qFormat/>
    <w:rPr>
      <w:rFonts w:eastAsia="宋体"/>
      <w:b/>
      <w:bCs/>
      <w:sz w:val="44"/>
      <w:szCs w:val="44"/>
      <w:lang w:val="en-US" w:eastAsia="zh-CN" w:bidi="ar-SA"/>
    </w:rPr>
  </w:style>
  <w:style w:type="paragraph" w:styleId="1021"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22"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23" w:customStyle="1">
    <w:name w:val="正文_0_0"/>
    <w:basedOn w:val="1024"/>
    <w:uiPriority w:val="0"/>
    <w:qFormat/>
    <w:rPr>
      <w:szCs w:val="21"/>
    </w:rPr>
  </w:style>
  <w:style w:type="paragraph" w:styleId="102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5" w:customStyle="1">
    <w:name w:val="Normal_20"/>
    <w:link w:val="1026"/>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026" w:customStyle="1">
    <w:name w:val="Normal_20 Char"/>
    <w:link w:val="1025"/>
    <w:uiPriority w:val="0"/>
    <w:qFormat/>
    <w:rPr>
      <w:rFonts w:ascii="Times New Roman" w:hAnsi="Times New Roman" w:eastAsia="Calibri" w:cs="Times New Roman"/>
      <w:sz w:val="22"/>
      <w:szCs w:val="22"/>
      <w:lang w:val="en-US" w:eastAsia="en-US" w:bidi="ar-SA"/>
    </w:rPr>
  </w:style>
  <w:style w:type="paragraph" w:styleId="1027" w:customStyle="1">
    <w:name w:val="Body text|1"/>
    <w:basedOn w:val="709"/>
    <w:uiPriority w:val="0"/>
    <w:qFormat/>
    <w:pPr>
      <w:spacing w:after="220"/>
    </w:pPr>
    <w:rPr>
      <w:rFonts w:ascii="宋体" w:hAnsi="宋体" w:cs="宋体"/>
      <w:sz w:val="22"/>
      <w:lang w:val="zh-TW" w:eastAsia="zh-TW" w:bidi="zh-TW"/>
    </w:rPr>
  </w:style>
  <w:style w:type="character" w:styleId="1028" w:customStyle="1">
    <w:name w:val="font21"/>
    <w:basedOn w:val="719"/>
    <w:uiPriority w:val="0"/>
    <w:qFormat/>
    <w:rPr>
      <w:rFonts w:hint="eastAsia" w:ascii="宋体" w:hAnsi="宋体" w:eastAsia="宋体" w:cs="宋体"/>
      <w:color w:val="000000"/>
      <w:sz w:val="20"/>
      <w:szCs w:val="20"/>
      <w:u w:val="none"/>
    </w:rPr>
  </w:style>
  <w:style w:type="character" w:styleId="1029" w:customStyle="1">
    <w:name w:val="font31"/>
    <w:basedOn w:val="719"/>
    <w:uiPriority w:val="0"/>
    <w:qFormat/>
    <w:rPr>
      <w:rFonts w:hint="default" w:ascii="Times New Roman" w:hAnsi="Times New Roman" w:cs="Times New Roman"/>
      <w:color w:val="000000"/>
      <w:sz w:val="20"/>
      <w:szCs w:val="20"/>
      <w:u w:val="none"/>
    </w:rPr>
  </w:style>
  <w:style w:type="paragraph" w:styleId="1030" w:customStyle="1">
    <w:name w:val="Table Text"/>
    <w:basedOn w:val="709"/>
    <w:uiPriority w:val="0"/>
    <w:semiHidden/>
    <w:qFormat/>
    <w:rPr>
      <w:rFonts w:ascii="宋体" w:hAnsi="宋体" w:eastAsia="宋体" w:cs="宋体"/>
      <w:sz w:val="23"/>
      <w:szCs w:val="23"/>
      <w:lang w:val="en-US" w:eastAsia="en-US" w:bidi="ar-SA"/>
    </w:rPr>
  </w:style>
  <w:style w:type="table" w:styleId="1031" w:customStyle="1">
    <w:name w:val="Table Normal"/>
    <w:uiPriority w:val="0"/>
    <w:semiHidden/>
    <w:unhideWhenUsed/>
    <w:qFormat/>
    <w:tblPr>
      <w:tblCellMar>
        <w:left w:w="0" w:type="dxa"/>
        <w:top w:w="0" w:type="dxa"/>
        <w:right w:w="0" w:type="dxa"/>
        <w:bottom w:w="0" w:type="dxa"/>
      </w:tblCellMar>
    </w:tbl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顾叶青</cp:lastModifiedBy>
  <cp:revision>12</cp:revision>
  <dcterms:created xsi:type="dcterms:W3CDTF">2025-08-11T14:28:00Z</dcterms:created>
  <dcterms:modified xsi:type="dcterms:W3CDTF">2026-08-19T08:33:50Z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6DE9E06CE97C4B159561458CE3D5B669_13</vt:lpwstr>
  </property>
  <property fmtid="{D5CDD505-2E9C-101B-9397-08002B2CF9AE}" pid="4" name="KSOTemplateDocerSaveRecord">
    <vt:lpwstr>eyJoZGlkIjoiNDY5MDFkNjRkMGI1YWEyMDhiMzkwZTQ1YTA2ZjIyYjAiLCJ1c2VySWQiOiI3NjgyNzA1NjYifQ==</vt:lpwstr>
  </property>
</Properties>
</file>