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rPr>
          <w:highlight w:val="none"/>
        </w:rPr>
      </w:r>
    </w:p>
    <w:p>
      <w:pPr>
        <w:pStyle w:val="666"/>
        <w:rPr>
          <w:highlight w:val="none"/>
        </w:rPr>
      </w:pPr>
      <w:r>
        <w:rPr>
          <w:highlight w:val="none"/>
        </w:rPr>
      </w:r>
      <w:r>
        <w:rPr>
          <w:highlight w:val="none"/>
        </w:rPr>
      </w:r>
    </w:p>
    <w:p>
      <w:pPr>
        <w:jc w:val="center"/>
        <w:spacing w:line="360" w:lineRule="auto"/>
        <w:rPr>
          <w:rFonts w:ascii="宋体" w:hAnsi="宋体"/>
          <w:szCs w:val="21"/>
          <w:highlight w:val="none"/>
        </w:rPr>
      </w:pPr>
      <w:r>
        <w:rPr>
          <w:rFonts w:ascii="宋体" w:hAnsi="宋体"/>
          <w:szCs w:val="21"/>
          <w:highlight w:val="none"/>
        </w:rPr>
      </w:r>
      <w:r>
        <w:rPr>
          <w:highlight w:val="none"/>
        </w:rPr>
      </w:r>
    </w:p>
    <w:p>
      <w:pPr>
        <w:jc w:val="center"/>
        <w:spacing w:line="360" w:lineRule="auto"/>
        <w:rPr>
          <w:rFonts w:ascii="宋体" w:hAnsi="宋体"/>
          <w:b/>
          <w:bCs/>
          <w:sz w:val="84"/>
          <w:szCs w:val="84"/>
          <w:highlight w:val="none"/>
        </w:rPr>
      </w:pPr>
      <w:r>
        <w:rPr>
          <w:rFonts w:hint="eastAsia" w:ascii="宋体" w:hAnsi="宋体"/>
          <w:b/>
          <w:bCs/>
          <w:sz w:val="84"/>
          <w:szCs w:val="84"/>
          <w:highlight w:val="none"/>
          <w:lang w:val="zh-CN"/>
        </w:rPr>
        <w:t xml:space="preserve">招</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标</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文</w:t>
      </w:r>
      <w:r>
        <w:rPr>
          <w:rFonts w:hint="eastAsia" w:ascii="宋体" w:hAnsi="宋体"/>
          <w:b/>
          <w:bCs/>
          <w:sz w:val="84"/>
          <w:szCs w:val="84"/>
          <w:highlight w:val="none"/>
        </w:rPr>
        <w:t xml:space="preserve"> </w:t>
      </w:r>
      <w:r>
        <w:rPr>
          <w:rFonts w:hint="eastAsia" w:ascii="宋体" w:hAnsi="宋体"/>
          <w:b/>
          <w:bCs/>
          <w:sz w:val="84"/>
          <w:szCs w:val="84"/>
          <w:highlight w:val="none"/>
          <w:lang w:val="zh-CN"/>
        </w:rPr>
        <w:t xml:space="preserve">件</w:t>
      </w:r>
      <w:r>
        <w:rPr>
          <w:highlight w:val="none"/>
        </w:rPr>
      </w:r>
    </w:p>
    <w:p>
      <w:pPr>
        <w:jc w:val="center"/>
        <w:rPr>
          <w:rFonts w:ascii="宋体" w:hAnsi="宋体" w:cs="宋体"/>
          <w:sz w:val="36"/>
          <w:szCs w:val="36"/>
          <w:highlight w:val="none"/>
        </w:rPr>
      </w:pPr>
      <w:r>
        <w:rPr>
          <w:highlight w:val="none"/>
        </w:rPr>
      </w:r>
      <w:bookmarkStart w:id="0" w:name="OLE_LINK55"/>
      <w:r>
        <w:rPr>
          <w:rFonts w:hint="eastAsia" w:ascii="宋体" w:hAnsi="宋体" w:cs="宋体"/>
          <w:sz w:val="36"/>
          <w:szCs w:val="36"/>
          <w:highlight w:val="none"/>
          <w:lang w:val="zh-CN"/>
        </w:rPr>
        <w:t xml:space="preserve">（全流程电子化不见面开标）</w:t>
      </w:r>
      <w:bookmarkEnd w:id="0"/>
      <w:r/>
      <w:r>
        <w:rPr>
          <w:highlight w:val="none"/>
        </w:rPr>
      </w:r>
    </w:p>
    <w:p>
      <w:pPr>
        <w:spacing w:line="360" w:lineRule="auto"/>
        <w:rPr>
          <w:rFonts w:ascii="宋体" w:hAnsi="宋体"/>
          <w:sz w:val="52"/>
          <w:szCs w:val="21"/>
          <w:highlight w:val="none"/>
        </w:rPr>
      </w:pPr>
      <w:r>
        <w:rPr>
          <w:rFonts w:ascii="宋体" w:hAnsi="宋体"/>
          <w:sz w:val="52"/>
          <w:szCs w:val="21"/>
          <w:highlight w:val="none"/>
          <w:lang w:val="zh-CN"/>
        </w:rPr>
      </w:r>
      <w:r>
        <w:rPr>
          <w:highlight w:val="none"/>
        </w:rPr>
      </w:r>
    </w:p>
    <w:p>
      <w:pPr>
        <w:spacing w:line="360" w:lineRule="auto"/>
        <w:rPr>
          <w:rFonts w:ascii="宋体" w:hAnsi="宋体"/>
          <w:szCs w:val="21"/>
          <w:highlight w:val="none"/>
        </w:rPr>
      </w:pPr>
      <w:r>
        <w:rPr>
          <w:rFonts w:ascii="宋体" w:hAnsi="宋体"/>
          <w:szCs w:val="21"/>
          <w:highlight w:val="none"/>
        </w:rPr>
      </w:r>
      <w:r>
        <w:rPr>
          <w:highlight w:val="none"/>
        </w:rPr>
      </w:r>
    </w:p>
    <w:p>
      <w:pPr>
        <w:spacing w:line="360" w:lineRule="auto"/>
        <w:rPr>
          <w:rFonts w:ascii="宋体" w:hAnsi="宋体"/>
          <w:szCs w:val="21"/>
          <w:highlight w:val="none"/>
        </w:rPr>
      </w:pPr>
      <w:r>
        <w:rPr>
          <w:rFonts w:ascii="宋体" w:hAnsi="宋体"/>
          <w:szCs w:val="21"/>
          <w:highlight w:val="none"/>
        </w:rPr>
      </w:r>
      <w:r>
        <w:rPr>
          <w:highlight w:val="none"/>
        </w:rPr>
      </w:r>
    </w:p>
    <w:p>
      <w:pPr>
        <w:spacing w:line="360" w:lineRule="auto"/>
        <w:rPr>
          <w:rFonts w:ascii="宋体" w:hAnsi="宋体"/>
          <w:b/>
          <w:sz w:val="36"/>
          <w:szCs w:val="36"/>
          <w:highlight w:val="none"/>
        </w:rPr>
      </w:pPr>
      <w:r>
        <w:rPr>
          <w:rFonts w:hint="eastAsia" w:ascii="宋体" w:hAnsi="宋体"/>
          <w:sz w:val="36"/>
          <w:szCs w:val="36"/>
          <w:highlight w:val="none"/>
          <w:lang w:val="zh-CN"/>
        </w:rPr>
        <w:t xml:space="preserve">    </w:t>
      </w:r>
      <w:r>
        <w:rPr>
          <w:highlight w:val="none"/>
        </w:rPr>
      </w:r>
    </w:p>
    <w:p>
      <w:pPr>
        <w:ind w:left="2328" w:right="899" w:hanging="1606"/>
        <w:jc w:val="left"/>
        <w:spacing w:line="360" w:lineRule="auto"/>
        <w:rPr>
          <w:rFonts w:ascii="宋体" w:hAnsi="宋体"/>
          <w:sz w:val="32"/>
          <w:szCs w:val="32"/>
          <w:highlight w:val="none"/>
        </w:rPr>
      </w:pPr>
      <w:r>
        <w:rPr>
          <w:rFonts w:hint="eastAsia" w:ascii="宋体" w:hAnsi="宋体"/>
          <w:b/>
          <w:bCs/>
          <w:sz w:val="32"/>
          <w:szCs w:val="32"/>
          <w:highlight w:val="none"/>
          <w:lang w:val="zh-CN"/>
        </w:rPr>
        <w:t xml:space="preserve">项目名称：</w:t>
      </w:r>
      <w:r>
        <w:rPr>
          <w:rFonts w:hint="eastAsia" w:ascii="宋体" w:hAnsi="宋体"/>
          <w:b/>
          <w:bCs/>
          <w:spacing w:val="-6"/>
          <w:sz w:val="30"/>
          <w:szCs w:val="30"/>
          <w:highlight w:val="none"/>
          <w:lang w:val="zh-CN"/>
        </w:rPr>
        <w:t xml:space="preserve">江宁区人工智能教育应用实验教室建设设备</w:t>
      </w:r>
      <w:r>
        <w:rPr>
          <w:highlight w:val="none"/>
        </w:rPr>
      </w:r>
    </w:p>
    <w:p>
      <w:pPr>
        <w:ind w:left="2328" w:hanging="1606"/>
        <w:jc w:val="left"/>
        <w:spacing w:line="360" w:lineRule="auto"/>
        <w:rPr>
          <w:sz w:val="20"/>
          <w:szCs w:val="18"/>
          <w:highlight w:val="none"/>
        </w:rPr>
      </w:pPr>
      <w:r>
        <w:rPr>
          <w:rFonts w:hint="eastAsia" w:ascii="宋体" w:hAnsi="宋体"/>
          <w:b/>
          <w:bCs/>
          <w:sz w:val="32"/>
          <w:szCs w:val="32"/>
          <w:highlight w:val="none"/>
          <w:lang w:val="zh-CN"/>
        </w:rPr>
        <w:t xml:space="preserve">项目编号：</w:t>
      </w:r>
      <w:r>
        <w:rPr>
          <w:rFonts w:hint="eastAsia" w:ascii="宋体" w:hAnsi="宋体"/>
          <w:b/>
          <w:bCs/>
          <w:sz w:val="32"/>
          <w:szCs w:val="32"/>
          <w:highlight w:val="none"/>
          <w:lang w:val="zh-CN"/>
        </w:rPr>
        <w:t xml:space="preserve">JSZC-320115-JSCC-G2026-000</w:t>
      </w:r>
      <w:r>
        <w:rPr>
          <w:rFonts w:ascii="宋体" w:hAnsi="宋体"/>
          <w:b/>
          <w:bCs/>
          <w:sz w:val="32"/>
          <w:szCs w:val="32"/>
          <w:highlight w:val="none"/>
          <w:lang w:val="zh-CN"/>
        </w:rPr>
        <w:t xml:space="preserve">9</w:t>
      </w:r>
      <w:r>
        <w:rPr>
          <w:highlight w:val="none"/>
        </w:rPr>
      </w:r>
    </w:p>
    <w:p>
      <w:pPr>
        <w:ind w:left="1260"/>
        <w:jc w:val="left"/>
        <w:spacing w:line="360" w:lineRule="auto"/>
        <w:rPr>
          <w:rFonts w:ascii="宋体" w:hAnsi="宋体"/>
          <w:b/>
          <w:sz w:val="36"/>
          <w:szCs w:val="36"/>
          <w:highlight w:val="none"/>
        </w:rPr>
      </w:pPr>
      <w:r>
        <w:rPr>
          <w:rFonts w:ascii="宋体" w:hAnsi="宋体"/>
          <w:b/>
          <w:sz w:val="36"/>
          <w:szCs w:val="36"/>
          <w:highlight w:val="none"/>
        </w:rPr>
      </w:r>
      <w:r>
        <w:rPr>
          <w:highlight w:val="none"/>
        </w:rPr>
      </w:r>
    </w:p>
    <w:p>
      <w:pPr>
        <w:spacing w:line="360" w:lineRule="auto"/>
        <w:rPr>
          <w:rFonts w:ascii="宋体" w:hAnsi="宋体"/>
          <w:b/>
          <w:bCs/>
          <w:szCs w:val="21"/>
          <w:highlight w:val="none"/>
        </w:rPr>
      </w:pPr>
      <w:r>
        <w:rPr>
          <w:rFonts w:ascii="宋体" w:hAnsi="宋体"/>
          <w:b/>
          <w:bCs/>
          <w:szCs w:val="21"/>
          <w:highlight w:val="none"/>
          <w:lang w:val="zh-CN"/>
        </w:rPr>
      </w:r>
      <w:r>
        <w:rPr>
          <w:highlight w:val="none"/>
        </w:rPr>
      </w:r>
    </w:p>
    <w:p>
      <w:pPr>
        <w:spacing w:line="360" w:lineRule="auto"/>
        <w:tabs>
          <w:tab w:val="left" w:pos="6360" w:leader="none"/>
        </w:tabs>
        <w:rPr>
          <w:rFonts w:ascii="宋体" w:hAnsi="宋体"/>
          <w:szCs w:val="21"/>
          <w:highlight w:val="none"/>
        </w:rPr>
      </w:pPr>
      <w:r>
        <w:rPr>
          <w:rFonts w:ascii="宋体" w:hAnsi="宋体"/>
          <w:szCs w:val="21"/>
          <w:highlight w:val="none"/>
        </w:rPr>
        <w:tab/>
      </w:r>
      <w:r>
        <w:rPr>
          <w:highlight w:val="none"/>
        </w:rPr>
      </w:r>
    </w:p>
    <w:p>
      <w:pPr>
        <w:spacing w:line="360" w:lineRule="auto"/>
        <w:rPr>
          <w:rFonts w:ascii="宋体" w:hAnsi="宋体"/>
          <w:szCs w:val="21"/>
          <w:highlight w:val="none"/>
        </w:rPr>
      </w:pPr>
      <w:r>
        <w:rPr>
          <w:rFonts w:ascii="宋体" w:hAnsi="宋体"/>
          <w:szCs w:val="21"/>
          <w:highlight w:val="none"/>
        </w:rPr>
      </w:r>
      <w:r>
        <w:rPr>
          <w:highlight w:val="none"/>
        </w:rPr>
      </w:r>
    </w:p>
    <w:p>
      <w:pPr>
        <w:spacing w:line="360" w:lineRule="auto"/>
        <w:rPr>
          <w:rFonts w:ascii="宋体" w:hAnsi="宋体"/>
          <w:szCs w:val="21"/>
          <w:highlight w:val="none"/>
        </w:rPr>
      </w:pPr>
      <w:r>
        <w:rPr>
          <w:rFonts w:ascii="宋体" w:hAnsi="宋体"/>
          <w:szCs w:val="21"/>
          <w:highlight w:val="none"/>
        </w:rPr>
      </w:r>
      <w:r>
        <w:rPr>
          <w:highlight w:val="none"/>
        </w:rPr>
      </w:r>
    </w:p>
    <w:p>
      <w:pPr>
        <w:spacing w:line="360" w:lineRule="auto"/>
        <w:rPr>
          <w:rFonts w:ascii="宋体" w:hAnsi="宋体"/>
          <w:szCs w:val="21"/>
          <w:highlight w:val="none"/>
        </w:rPr>
      </w:pPr>
      <w:r>
        <w:rPr>
          <w:rFonts w:ascii="宋体" w:hAnsi="宋体"/>
          <w:szCs w:val="21"/>
          <w:highlight w:val="none"/>
        </w:rPr>
      </w:r>
      <w:r>
        <w:rPr>
          <w:highlight w:val="none"/>
        </w:rPr>
      </w:r>
    </w:p>
    <w:p>
      <w:pPr>
        <w:spacing w:line="360" w:lineRule="auto"/>
        <w:rPr>
          <w:rFonts w:ascii="宋体" w:hAnsi="宋体"/>
          <w:sz w:val="32"/>
          <w:szCs w:val="32"/>
          <w:highlight w:val="none"/>
        </w:rPr>
      </w:pPr>
      <w:r>
        <w:rPr>
          <w:rFonts w:ascii="宋体" w:hAnsi="宋体"/>
          <w:sz w:val="32"/>
          <w:szCs w:val="32"/>
          <w:highlight w:val="none"/>
        </w:rPr>
      </w:r>
      <w:r>
        <w:rPr>
          <w:highlight w:val="none"/>
        </w:rPr>
      </w:r>
    </w:p>
    <w:p>
      <w:pPr>
        <w:pStyle w:val="725"/>
        <w:ind w:firstLine="0"/>
        <w:jc w:val="center"/>
        <w:rPr>
          <w:b/>
          <w:bCs/>
          <w:sz w:val="32"/>
          <w:highlight w:val="none"/>
        </w:rPr>
      </w:pPr>
      <w:r>
        <w:rPr>
          <w:rFonts w:hint="eastAsia"/>
          <w:b/>
          <w:bCs/>
          <w:sz w:val="32"/>
          <w:highlight w:val="none"/>
        </w:rPr>
        <w:t xml:space="preserve">江苏畅采工程咨询有限公司</w:t>
      </w:r>
      <w:r>
        <w:rPr>
          <w:highlight w:val="none"/>
        </w:rPr>
      </w:r>
    </w:p>
    <w:p>
      <w:pPr>
        <w:pStyle w:val="725"/>
        <w:ind w:firstLine="0"/>
        <w:jc w:val="center"/>
        <w:rPr>
          <w:b/>
          <w:bCs/>
          <w:sz w:val="32"/>
          <w:highlight w:val="none"/>
        </w:rPr>
      </w:pPr>
      <w:r>
        <w:rPr>
          <w:b/>
          <w:bCs/>
          <w:sz w:val="32"/>
          <w:highlight w:val="none"/>
        </w:rPr>
        <w:t xml:space="preserve">202</w:t>
      </w:r>
      <w:r>
        <w:rPr>
          <w:rFonts w:hint="eastAsia"/>
          <w:b/>
          <w:bCs/>
          <w:sz w:val="32"/>
          <w:highlight w:val="none"/>
        </w:rPr>
        <w:t xml:space="preserve">6</w:t>
      </w:r>
      <w:r>
        <w:rPr>
          <w:rFonts w:hint="eastAsia"/>
          <w:b/>
          <w:bCs/>
          <w:sz w:val="32"/>
          <w:highlight w:val="none"/>
        </w:rPr>
        <w:t xml:space="preserve">年</w:t>
      </w:r>
      <w:r>
        <w:rPr>
          <w:b/>
          <w:bCs/>
          <w:sz w:val="32"/>
          <w:highlight w:val="none"/>
        </w:rPr>
        <w:t xml:space="preserve">7</w:t>
      </w:r>
      <w:r>
        <w:rPr>
          <w:rFonts w:hint="eastAsia"/>
          <w:b/>
          <w:bCs/>
          <w:sz w:val="32"/>
          <w:highlight w:val="none"/>
        </w:rPr>
        <w:t xml:space="preserve">月</w:t>
      </w:r>
      <w:r>
        <w:rPr>
          <w:highlight w:val="none"/>
        </w:rPr>
      </w:r>
    </w:p>
    <w:p>
      <w:pPr>
        <w:pStyle w:val="725"/>
        <w:ind w:firstLine="0"/>
        <w:jc w:val="both"/>
        <w:rPr>
          <w:b/>
          <w:bCs/>
          <w:sz w:val="32"/>
          <w:highlight w:val="none"/>
        </w:rPr>
      </w:pPr>
      <w:r>
        <w:rPr>
          <w:b/>
          <w:bCs/>
          <w:sz w:val="32"/>
          <w:highlight w:val="none"/>
        </w:rPr>
      </w:r>
      <w:r>
        <w:rPr>
          <w:highlight w:val="none"/>
        </w:rPr>
      </w:r>
    </w:p>
    <w:p>
      <w:pPr>
        <w:pStyle w:val="725"/>
        <w:ind w:firstLine="0"/>
        <w:jc w:val="center"/>
        <w:rPr>
          <w:b/>
          <w:highlight w:val="none"/>
        </w:rPr>
      </w:pPr>
      <w:r>
        <w:rPr>
          <w:rFonts w:hint="eastAsia" w:ascii="微软雅黑" w:hAnsi="微软雅黑" w:eastAsia="微软雅黑"/>
          <w:b/>
          <w:bCs/>
          <w:sz w:val="32"/>
          <w:highlight w:val="none"/>
        </w:rPr>
        <w:t xml:space="preserve">总  目 </w:t>
      </w:r>
      <w:r>
        <w:rPr>
          <w:rFonts w:ascii="微软雅黑" w:hAnsi="微软雅黑" w:eastAsia="微软雅黑"/>
          <w:b/>
          <w:bCs/>
          <w:sz w:val="32"/>
          <w:highlight w:val="none"/>
        </w:rPr>
        <w:t xml:space="preserve"> </w:t>
      </w:r>
      <w:r>
        <w:rPr>
          <w:rFonts w:hint="eastAsia" w:ascii="微软雅黑" w:hAnsi="微软雅黑" w:eastAsia="微软雅黑"/>
          <w:b/>
          <w:bCs/>
          <w:sz w:val="32"/>
          <w:highlight w:val="none"/>
        </w:rPr>
        <w:t xml:space="preserve">录</w:t>
      </w:r>
      <w:r>
        <w:rPr>
          <w:highlight w:val="none"/>
        </w:rPr>
      </w:r>
    </w:p>
    <w:p>
      <w:pPr>
        <w:pStyle w:val="681"/>
        <w:tabs>
          <w:tab w:val="left" w:pos="1050" w:leader="none"/>
          <w:tab w:val="right" w:pos="8780" w:leader="dot"/>
        </w:tabs>
        <w:rPr>
          <w:rFonts w:asciiTheme="minorHAnsi" w:hAnsiTheme="minorHAnsi" w:eastAsiaTheme="minorEastAsia" w:cstheme="minorBidi"/>
          <w:sz w:val="28"/>
          <w:szCs w:val="22"/>
          <w:highlight w:val="none"/>
        </w:rPr>
      </w:pPr>
      <w:r>
        <w:rPr>
          <w:rFonts w:hint="eastAsia" w:ascii="微软雅黑" w:hAnsi="微软雅黑" w:eastAsia="微软雅黑" w:cs="微软雅黑"/>
          <w:sz w:val="52"/>
          <w:szCs w:val="28"/>
          <w:highlight w:val="none"/>
        </w:rPr>
        <w:fldChar w:fldCharType="begin"/>
      </w:r>
      <w:r>
        <w:rPr>
          <w:rFonts w:hint="eastAsia" w:ascii="微软雅黑" w:hAnsi="微软雅黑" w:eastAsia="微软雅黑" w:cs="微软雅黑"/>
          <w:sz w:val="52"/>
          <w:szCs w:val="28"/>
          <w:highlight w:val="none"/>
        </w:rPr>
        <w:instrText xml:space="preserve"> TOC \o "1-1" \h \z \u </w:instrText>
      </w:r>
      <w:r>
        <w:rPr>
          <w:rFonts w:hint="eastAsia" w:ascii="微软雅黑" w:hAnsi="微软雅黑" w:eastAsia="微软雅黑" w:cs="微软雅黑"/>
          <w:sz w:val="52"/>
          <w:szCs w:val="28"/>
          <w:highlight w:val="none"/>
        </w:rPr>
        <w:fldChar w:fldCharType="separate"/>
      </w:r>
      <w:hyperlink w:tooltip="#_Toc233008993" w:anchor="_Toc233008993" w:history="1">
        <w:r>
          <w:rPr>
            <w:rStyle w:val="693"/>
            <w:color w:val="auto"/>
            <w:sz w:val="28"/>
            <w:highlight w:val="none"/>
          </w:rPr>
          <w:t xml:space="preserve">第一章</w:t>
        </w:r>
        <w:r>
          <w:rPr>
            <w:rFonts w:asciiTheme="minorHAnsi" w:hAnsiTheme="minorHAnsi" w:eastAsiaTheme="minorEastAsia" w:cstheme="minorBidi"/>
            <w:sz w:val="28"/>
            <w:szCs w:val="22"/>
            <w:highlight w:val="none"/>
          </w:rPr>
          <w:tab/>
        </w:r>
        <w:r>
          <w:rPr>
            <w:rStyle w:val="693"/>
            <w:color w:val="auto"/>
            <w:sz w:val="28"/>
            <w:highlight w:val="none"/>
          </w:rPr>
          <w:t xml:space="preserve">招标公告</w:t>
        </w:r>
        <w:r>
          <w:rPr>
            <w:sz w:val="28"/>
            <w:highlight w:val="none"/>
          </w:rPr>
          <w:tab/>
        </w:r>
        <w:r>
          <w:rPr>
            <w:sz w:val="28"/>
            <w:highlight w:val="none"/>
          </w:rPr>
          <w:fldChar w:fldCharType="begin"/>
        </w:r>
        <w:r>
          <w:rPr>
            <w:sz w:val="28"/>
            <w:highlight w:val="none"/>
          </w:rPr>
          <w:instrText xml:space="preserve"> PAGEREF _Toc233008993 \h </w:instrText>
        </w:r>
        <w:r>
          <w:rPr>
            <w:sz w:val="28"/>
            <w:highlight w:val="none"/>
          </w:rPr>
        </w:r>
        <w:r>
          <w:rPr>
            <w:sz w:val="28"/>
            <w:highlight w:val="none"/>
          </w:rPr>
          <w:fldChar w:fldCharType="separate"/>
        </w:r>
        <w:r>
          <w:rPr>
            <w:sz w:val="28"/>
            <w:highlight w:val="none"/>
          </w:rPr>
          <w:t xml:space="preserve">3</w:t>
        </w:r>
        <w:r>
          <w:rPr>
            <w:sz w:val="28"/>
            <w:highlight w:val="none"/>
          </w:rPr>
          <w:fldChar w:fldCharType="end"/>
        </w:r>
      </w:hyperlink>
      <w:r>
        <w:rPr>
          <w:highlight w:val="none"/>
        </w:rPr>
      </w:r>
      <w:r>
        <w:rPr>
          <w:highlight w:val="none"/>
        </w:rPr>
      </w:r>
    </w:p>
    <w:p>
      <w:pPr>
        <w:pStyle w:val="681"/>
        <w:tabs>
          <w:tab w:val="right" w:pos="8780" w:leader="dot"/>
        </w:tabs>
        <w:rPr>
          <w:rFonts w:asciiTheme="minorHAnsi" w:hAnsiTheme="minorHAnsi" w:eastAsiaTheme="minorEastAsia" w:cstheme="minorBidi"/>
          <w:sz w:val="28"/>
          <w:szCs w:val="22"/>
          <w:highlight w:val="none"/>
        </w:rPr>
      </w:pPr>
      <w:r>
        <w:rPr>
          <w:highlight w:val="none"/>
        </w:rPr>
      </w:r>
      <w:hyperlink w:tooltip="#_Toc233008994" w:anchor="_Toc233008994" w:history="1">
        <w:r>
          <w:rPr>
            <w:rStyle w:val="693"/>
            <w:color w:val="auto"/>
            <w:sz w:val="28"/>
            <w:highlight w:val="none"/>
          </w:rPr>
          <w:t xml:space="preserve">第二章</w:t>
        </w:r>
        <w:r>
          <w:rPr>
            <w:rStyle w:val="693"/>
            <w:color w:val="auto"/>
            <w:sz w:val="28"/>
            <w:highlight w:val="none"/>
          </w:rPr>
          <w:t xml:space="preserve">  </w:t>
        </w:r>
        <w:r>
          <w:rPr>
            <w:rStyle w:val="693"/>
            <w:color w:val="auto"/>
            <w:sz w:val="28"/>
            <w:highlight w:val="none"/>
          </w:rPr>
          <w:t xml:space="preserve">投标人须知</w:t>
        </w:r>
        <w:r>
          <w:rPr>
            <w:sz w:val="28"/>
            <w:highlight w:val="none"/>
          </w:rPr>
          <w:tab/>
        </w:r>
        <w:r>
          <w:rPr>
            <w:sz w:val="28"/>
            <w:highlight w:val="none"/>
          </w:rPr>
          <w:fldChar w:fldCharType="begin"/>
        </w:r>
        <w:r>
          <w:rPr>
            <w:sz w:val="28"/>
            <w:highlight w:val="none"/>
          </w:rPr>
          <w:instrText xml:space="preserve"> PAGEREF _Toc233008994 \h </w:instrText>
        </w:r>
        <w:r>
          <w:rPr>
            <w:sz w:val="28"/>
            <w:highlight w:val="none"/>
          </w:rPr>
        </w:r>
        <w:r>
          <w:rPr>
            <w:sz w:val="28"/>
            <w:highlight w:val="none"/>
          </w:rPr>
          <w:fldChar w:fldCharType="separate"/>
        </w:r>
        <w:r>
          <w:rPr>
            <w:sz w:val="28"/>
            <w:highlight w:val="none"/>
          </w:rPr>
          <w:t xml:space="preserve">7</w:t>
        </w:r>
        <w:r>
          <w:rPr>
            <w:sz w:val="28"/>
            <w:highlight w:val="none"/>
          </w:rPr>
          <w:fldChar w:fldCharType="end"/>
        </w:r>
      </w:hyperlink>
      <w:r>
        <w:rPr>
          <w:highlight w:val="none"/>
        </w:rPr>
      </w:r>
      <w:r>
        <w:rPr>
          <w:highlight w:val="none"/>
        </w:rPr>
      </w:r>
    </w:p>
    <w:p>
      <w:pPr>
        <w:pStyle w:val="681"/>
        <w:tabs>
          <w:tab w:val="right" w:pos="8780" w:leader="dot"/>
        </w:tabs>
        <w:rPr>
          <w:rFonts w:asciiTheme="minorHAnsi" w:hAnsiTheme="minorHAnsi" w:eastAsiaTheme="minorEastAsia" w:cstheme="minorBidi"/>
          <w:sz w:val="28"/>
          <w:szCs w:val="22"/>
          <w:highlight w:val="none"/>
        </w:rPr>
      </w:pPr>
      <w:r>
        <w:rPr>
          <w:highlight w:val="none"/>
        </w:rPr>
      </w:r>
      <w:hyperlink w:tooltip="#_Toc233008995" w:anchor="_Toc233008995" w:history="1">
        <w:r>
          <w:rPr>
            <w:rStyle w:val="693"/>
            <w:color w:val="auto"/>
            <w:sz w:val="28"/>
            <w:highlight w:val="none"/>
          </w:rPr>
          <w:t xml:space="preserve">第三章</w:t>
        </w:r>
        <w:r>
          <w:rPr>
            <w:rStyle w:val="693"/>
            <w:color w:val="auto"/>
            <w:sz w:val="28"/>
            <w:highlight w:val="none"/>
          </w:rPr>
          <w:t xml:space="preserve">  </w:t>
        </w:r>
        <w:r>
          <w:rPr>
            <w:rStyle w:val="693"/>
            <w:color w:val="auto"/>
            <w:sz w:val="28"/>
            <w:highlight w:val="none"/>
          </w:rPr>
          <w:t xml:space="preserve">评分标准</w:t>
        </w:r>
        <w:r>
          <w:rPr>
            <w:sz w:val="28"/>
            <w:highlight w:val="none"/>
          </w:rPr>
          <w:tab/>
        </w:r>
        <w:r>
          <w:rPr>
            <w:sz w:val="28"/>
            <w:highlight w:val="none"/>
          </w:rPr>
          <w:fldChar w:fldCharType="begin"/>
        </w:r>
        <w:r>
          <w:rPr>
            <w:sz w:val="28"/>
            <w:highlight w:val="none"/>
          </w:rPr>
          <w:instrText xml:space="preserve"> PAGEREF _Toc233008995 \h </w:instrText>
        </w:r>
        <w:r>
          <w:rPr>
            <w:sz w:val="28"/>
            <w:highlight w:val="none"/>
          </w:rPr>
        </w:r>
        <w:r>
          <w:rPr>
            <w:sz w:val="28"/>
            <w:highlight w:val="none"/>
          </w:rPr>
          <w:fldChar w:fldCharType="separate"/>
        </w:r>
        <w:r>
          <w:rPr>
            <w:sz w:val="28"/>
            <w:highlight w:val="none"/>
          </w:rPr>
          <w:t xml:space="preserve">19</w:t>
        </w:r>
        <w:r>
          <w:rPr>
            <w:sz w:val="28"/>
            <w:highlight w:val="none"/>
          </w:rPr>
          <w:fldChar w:fldCharType="end"/>
        </w:r>
      </w:hyperlink>
      <w:r>
        <w:rPr>
          <w:highlight w:val="none"/>
        </w:rPr>
      </w:r>
      <w:r>
        <w:rPr>
          <w:highlight w:val="none"/>
        </w:rPr>
      </w:r>
    </w:p>
    <w:p>
      <w:pPr>
        <w:pStyle w:val="681"/>
        <w:tabs>
          <w:tab w:val="right" w:pos="8780" w:leader="dot"/>
        </w:tabs>
        <w:rPr>
          <w:rFonts w:asciiTheme="minorHAnsi" w:hAnsiTheme="minorHAnsi" w:eastAsiaTheme="minorEastAsia" w:cstheme="minorBidi"/>
          <w:sz w:val="28"/>
          <w:szCs w:val="22"/>
          <w:highlight w:val="none"/>
        </w:rPr>
      </w:pPr>
      <w:r>
        <w:rPr>
          <w:highlight w:val="none"/>
        </w:rPr>
      </w:r>
      <w:hyperlink w:tooltip="#_Toc233008996" w:anchor="_Toc233008996" w:history="1">
        <w:r>
          <w:rPr>
            <w:rStyle w:val="693"/>
            <w:color w:val="auto"/>
            <w:sz w:val="28"/>
            <w:highlight w:val="none"/>
          </w:rPr>
          <w:t xml:space="preserve">第四章</w:t>
        </w:r>
        <w:r>
          <w:rPr>
            <w:rStyle w:val="693"/>
            <w:color w:val="auto"/>
            <w:sz w:val="28"/>
            <w:highlight w:val="none"/>
          </w:rPr>
          <w:t xml:space="preserve">  </w:t>
        </w:r>
        <w:r>
          <w:rPr>
            <w:rStyle w:val="693"/>
            <w:color w:val="auto"/>
            <w:sz w:val="28"/>
            <w:highlight w:val="none"/>
          </w:rPr>
          <w:t xml:space="preserve">项目需求</w:t>
        </w:r>
        <w:r>
          <w:rPr>
            <w:sz w:val="28"/>
            <w:highlight w:val="none"/>
          </w:rPr>
          <w:tab/>
        </w:r>
        <w:r>
          <w:rPr>
            <w:sz w:val="28"/>
            <w:highlight w:val="none"/>
          </w:rPr>
          <w:fldChar w:fldCharType="begin"/>
        </w:r>
        <w:r>
          <w:rPr>
            <w:sz w:val="28"/>
            <w:highlight w:val="none"/>
          </w:rPr>
          <w:instrText xml:space="preserve"> PAGEREF _Toc233008996 \h </w:instrText>
        </w:r>
        <w:r>
          <w:rPr>
            <w:sz w:val="28"/>
            <w:highlight w:val="none"/>
          </w:rPr>
        </w:r>
        <w:r>
          <w:rPr>
            <w:sz w:val="28"/>
            <w:highlight w:val="none"/>
          </w:rPr>
          <w:fldChar w:fldCharType="separate"/>
        </w:r>
        <w:r>
          <w:rPr>
            <w:sz w:val="28"/>
            <w:highlight w:val="none"/>
          </w:rPr>
          <w:t xml:space="preserve">24</w:t>
        </w:r>
        <w:r>
          <w:rPr>
            <w:sz w:val="28"/>
            <w:highlight w:val="none"/>
          </w:rPr>
          <w:fldChar w:fldCharType="end"/>
        </w:r>
      </w:hyperlink>
      <w:r>
        <w:rPr>
          <w:highlight w:val="none"/>
        </w:rPr>
      </w:r>
      <w:r>
        <w:rPr>
          <w:highlight w:val="none"/>
        </w:rPr>
      </w:r>
    </w:p>
    <w:p>
      <w:pPr>
        <w:pStyle w:val="681"/>
        <w:tabs>
          <w:tab w:val="right" w:pos="8780" w:leader="dot"/>
        </w:tabs>
        <w:rPr>
          <w:rFonts w:asciiTheme="minorHAnsi" w:hAnsiTheme="minorHAnsi" w:eastAsiaTheme="minorEastAsia" w:cstheme="minorBidi"/>
          <w:sz w:val="28"/>
          <w:szCs w:val="22"/>
          <w:highlight w:val="none"/>
        </w:rPr>
      </w:pPr>
      <w:r>
        <w:rPr>
          <w:highlight w:val="none"/>
        </w:rPr>
      </w:r>
      <w:hyperlink w:tooltip="#_Toc233008997" w:anchor="_Toc233008997" w:history="1">
        <w:r>
          <w:rPr>
            <w:rStyle w:val="693"/>
            <w:color w:val="auto"/>
            <w:sz w:val="28"/>
            <w:highlight w:val="none"/>
          </w:rPr>
          <w:t xml:space="preserve">第五章</w:t>
        </w:r>
        <w:r>
          <w:rPr>
            <w:rStyle w:val="693"/>
            <w:color w:val="auto"/>
            <w:sz w:val="28"/>
            <w:highlight w:val="none"/>
          </w:rPr>
          <w:t xml:space="preserve">  </w:t>
        </w:r>
        <w:r>
          <w:rPr>
            <w:rStyle w:val="693"/>
            <w:color w:val="auto"/>
            <w:sz w:val="28"/>
            <w:highlight w:val="none"/>
          </w:rPr>
          <w:t xml:space="preserve">采购合同格式</w:t>
        </w:r>
        <w:r>
          <w:rPr>
            <w:sz w:val="28"/>
            <w:highlight w:val="none"/>
          </w:rPr>
          <w:tab/>
        </w:r>
        <w:r>
          <w:rPr>
            <w:sz w:val="28"/>
            <w:highlight w:val="none"/>
          </w:rPr>
          <w:fldChar w:fldCharType="begin"/>
        </w:r>
        <w:r>
          <w:rPr>
            <w:sz w:val="28"/>
            <w:highlight w:val="none"/>
          </w:rPr>
          <w:instrText xml:space="preserve"> PAGEREF _Toc233008997 \h </w:instrText>
        </w:r>
        <w:r>
          <w:rPr>
            <w:sz w:val="28"/>
            <w:highlight w:val="none"/>
          </w:rPr>
        </w:r>
        <w:r>
          <w:rPr>
            <w:sz w:val="28"/>
            <w:highlight w:val="none"/>
          </w:rPr>
          <w:fldChar w:fldCharType="separate"/>
        </w:r>
        <w:r>
          <w:rPr>
            <w:sz w:val="28"/>
            <w:highlight w:val="none"/>
          </w:rPr>
          <w:t xml:space="preserve">24</w:t>
        </w:r>
        <w:r>
          <w:rPr>
            <w:sz w:val="28"/>
            <w:highlight w:val="none"/>
          </w:rPr>
          <w:fldChar w:fldCharType="end"/>
        </w:r>
      </w:hyperlink>
      <w:r>
        <w:rPr>
          <w:highlight w:val="none"/>
        </w:rPr>
      </w:r>
      <w:r>
        <w:rPr>
          <w:highlight w:val="none"/>
        </w:rPr>
      </w:r>
    </w:p>
    <w:p>
      <w:pPr>
        <w:pStyle w:val="681"/>
        <w:tabs>
          <w:tab w:val="right" w:pos="8780" w:leader="dot"/>
        </w:tabs>
        <w:rPr>
          <w:rFonts w:asciiTheme="minorHAnsi" w:hAnsiTheme="minorHAnsi" w:eastAsiaTheme="minorEastAsia" w:cstheme="minorBidi"/>
          <w:sz w:val="28"/>
          <w:szCs w:val="22"/>
          <w:highlight w:val="none"/>
        </w:rPr>
      </w:pPr>
      <w:r>
        <w:rPr>
          <w:highlight w:val="none"/>
        </w:rPr>
      </w:r>
      <w:hyperlink w:tooltip="#_Toc233008998" w:anchor="_Toc233008998" w:history="1">
        <w:r>
          <w:rPr>
            <w:rStyle w:val="693"/>
            <w:color w:val="auto"/>
            <w:sz w:val="28"/>
            <w:highlight w:val="none"/>
          </w:rPr>
          <w:t xml:space="preserve">第六章</w:t>
        </w:r>
        <w:r>
          <w:rPr>
            <w:rStyle w:val="693"/>
            <w:color w:val="auto"/>
            <w:sz w:val="28"/>
            <w:highlight w:val="none"/>
          </w:rPr>
          <w:t xml:space="preserve">  </w:t>
        </w:r>
        <w:r>
          <w:rPr>
            <w:rStyle w:val="693"/>
            <w:color w:val="auto"/>
            <w:sz w:val="28"/>
            <w:highlight w:val="none"/>
          </w:rPr>
          <w:t xml:space="preserve">投标文件格式</w:t>
        </w:r>
        <w:r>
          <w:rPr>
            <w:sz w:val="28"/>
            <w:highlight w:val="none"/>
          </w:rPr>
          <w:tab/>
        </w:r>
        <w:r>
          <w:rPr>
            <w:sz w:val="28"/>
            <w:highlight w:val="none"/>
          </w:rPr>
          <w:fldChar w:fldCharType="begin"/>
        </w:r>
        <w:r>
          <w:rPr>
            <w:sz w:val="28"/>
            <w:highlight w:val="none"/>
          </w:rPr>
          <w:instrText xml:space="preserve"> PAGEREF _Toc233008998 \h </w:instrText>
        </w:r>
        <w:r>
          <w:rPr>
            <w:sz w:val="28"/>
            <w:highlight w:val="none"/>
          </w:rPr>
        </w:r>
        <w:r>
          <w:rPr>
            <w:sz w:val="28"/>
            <w:highlight w:val="none"/>
          </w:rPr>
          <w:fldChar w:fldCharType="separate"/>
        </w:r>
        <w:r>
          <w:rPr>
            <w:sz w:val="28"/>
            <w:highlight w:val="none"/>
          </w:rPr>
          <w:t xml:space="preserve">55</w:t>
        </w:r>
        <w:r>
          <w:rPr>
            <w:sz w:val="28"/>
            <w:highlight w:val="none"/>
          </w:rPr>
          <w:fldChar w:fldCharType="end"/>
        </w:r>
      </w:hyperlink>
      <w:r>
        <w:rPr>
          <w:highlight w:val="none"/>
        </w:rPr>
      </w:r>
      <w:r>
        <w:rPr>
          <w:highlight w:val="none"/>
        </w:rPr>
      </w:r>
    </w:p>
    <w:p>
      <w:pPr>
        <w:spacing w:line="360" w:lineRule="auto"/>
        <w:tabs>
          <w:tab w:val="right" w:pos="9355" w:leader="dot"/>
        </w:tabs>
        <w:rPr>
          <w:highlight w:val="none"/>
        </w:rPr>
      </w:pPr>
      <w:r>
        <w:rPr>
          <w:rFonts w:hint="eastAsia" w:ascii="微软雅黑" w:hAnsi="微软雅黑" w:eastAsia="微软雅黑" w:cs="微软雅黑"/>
          <w:sz w:val="52"/>
          <w:szCs w:val="28"/>
          <w:highlight w:val="none"/>
        </w:rPr>
        <w:fldChar w:fldCharType="end"/>
      </w:r>
      <w:r>
        <w:rPr>
          <w:highlight w:val="none"/>
        </w:rPr>
        <w:br w:type="page" w:clear="all"/>
      </w:r>
      <w:r>
        <w:rPr>
          <w:highlight w:val="none"/>
        </w:rPr>
      </w:r>
    </w:p>
    <w:p>
      <w:pPr>
        <w:pStyle w:val="663"/>
        <w:numPr>
          <w:ilvl w:val="0"/>
          <w:numId w:val="1"/>
        </w:numPr>
        <w:jc w:val="center"/>
        <w:spacing w:before="120" w:after="120" w:line="360" w:lineRule="auto"/>
        <w:rPr>
          <w:highlight w:val="none"/>
        </w:rPr>
      </w:pPr>
      <w:r>
        <w:rPr>
          <w:highlight w:val="none"/>
        </w:rPr>
      </w:r>
      <w:bookmarkStart w:id="1" w:name="_Toc233008993"/>
      <w:r>
        <w:rPr>
          <w:rFonts w:hint="eastAsia"/>
          <w:highlight w:val="none"/>
        </w:rPr>
        <w:t xml:space="preserve">招标公告</w:t>
      </w:r>
      <w:bookmarkEnd w:id="1"/>
      <w:r>
        <w:rPr>
          <w:highlight w:val="none"/>
        </w:rPr>
      </w:r>
      <w:r>
        <w:rPr>
          <w:highlight w:val="none"/>
        </w:rPr>
      </w:r>
    </w:p>
    <w:p>
      <w:pPr>
        <w:rPr>
          <w:highlight w:val="none"/>
        </w:rPr>
      </w:pPr>
      <w:r>
        <w:rPr>
          <w:highlight w:val="none"/>
        </w:rPr>
      </w:r>
      <w:r>
        <w:rPr>
          <w:highlight w:val="none"/>
        </w:rPr>
      </w:r>
    </w:p>
    <w:p>
      <w:pPr>
        <w:pStyle w:val="664"/>
        <w:spacing w:before="0" w:after="0" w:line="360" w:lineRule="auto"/>
        <w:rPr>
          <w:rFonts w:ascii="宋体" w:hAnsi="宋体" w:cs="宋体"/>
          <w:sz w:val="24"/>
          <w:szCs w:val="24"/>
          <w:highlight w:val="none"/>
        </w:rPr>
      </w:pPr>
      <w:r>
        <w:rPr>
          <w:rFonts w:hint="eastAsia" w:ascii="宋体" w:hAnsi="宋体" w:cs="宋体"/>
          <w:sz w:val="24"/>
          <w:szCs w:val="24"/>
          <w:highlight w:val="none"/>
        </w:rPr>
        <w:t xml:space="preserve">项目概况：</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江宁区人工智能教育应用实验教室建设设备项目的潜在供应商应在江苏政府采购网获取招标文件，并于2026年</w:t>
      </w:r>
      <w:r>
        <w:rPr>
          <w:rFonts w:ascii="宋体" w:hAnsi="宋体"/>
          <w:sz w:val="24"/>
          <w:szCs w:val="24"/>
          <w:highlight w:val="none"/>
        </w:rPr>
        <w:t xml:space="preserve">8</w:t>
      </w:r>
      <w:r>
        <w:rPr>
          <w:rFonts w:hint="eastAsia" w:ascii="宋体" w:hAnsi="宋体"/>
          <w:sz w:val="24"/>
          <w:szCs w:val="24"/>
          <w:highlight w:val="none"/>
        </w:rPr>
        <w:t xml:space="preserve">月</w:t>
      </w:r>
      <w:r>
        <w:rPr>
          <w:rFonts w:ascii="宋体" w:hAnsi="宋体"/>
          <w:sz w:val="24"/>
          <w:szCs w:val="24"/>
          <w:highlight w:val="none"/>
        </w:rPr>
        <w:t xml:space="preserve">13</w:t>
      </w:r>
      <w:r>
        <w:rPr>
          <w:rFonts w:hint="eastAsia" w:ascii="宋体" w:hAnsi="宋体"/>
          <w:sz w:val="24"/>
          <w:szCs w:val="24"/>
          <w:highlight w:val="none"/>
        </w:rPr>
        <w:t xml:space="preserve">日14时00分（北京时间）前递交投标文件。</w:t>
      </w:r>
      <w:r>
        <w:rPr>
          <w:highlight w:val="none"/>
        </w:rPr>
      </w:r>
    </w:p>
    <w:p>
      <w:pPr>
        <w:pStyle w:val="664"/>
        <w:spacing w:before="0" w:after="0" w:line="360" w:lineRule="auto"/>
        <w:rPr>
          <w:rFonts w:ascii="宋体" w:hAnsi="宋体" w:cs="宋体"/>
          <w:sz w:val="24"/>
          <w:szCs w:val="24"/>
          <w:highlight w:val="none"/>
        </w:rPr>
      </w:pPr>
      <w:r>
        <w:rPr>
          <w:highlight w:val="none"/>
        </w:rPr>
      </w:r>
      <w:bookmarkStart w:id="2" w:name="_Toc28359079"/>
      <w:r>
        <w:rPr>
          <w:highlight w:val="none"/>
        </w:rPr>
      </w:r>
      <w:bookmarkStart w:id="3" w:name="_Toc35393621"/>
      <w:r>
        <w:rPr>
          <w:highlight w:val="none"/>
        </w:rPr>
      </w:r>
      <w:bookmarkStart w:id="4" w:name="_Toc28359002"/>
      <w:r>
        <w:rPr>
          <w:highlight w:val="none"/>
        </w:rPr>
      </w:r>
      <w:bookmarkStart w:id="5" w:name="_Toc35393790"/>
      <w:r>
        <w:rPr>
          <w:highlight w:val="none"/>
        </w:rPr>
      </w:r>
      <w:bookmarkStart w:id="6" w:name="_Hlk24379207"/>
      <w:r>
        <w:rPr>
          <w:highlight w:val="none"/>
        </w:rPr>
      </w:r>
      <w:bookmarkStart w:id="7" w:name="_Toc423002379"/>
      <w:r>
        <w:rPr>
          <w:highlight w:val="none"/>
        </w:rPr>
      </w:r>
      <w:bookmarkStart w:id="8" w:name="_Toc420942708"/>
      <w:r>
        <w:rPr>
          <w:highlight w:val="none"/>
        </w:rPr>
      </w:r>
      <w:bookmarkStart w:id="9" w:name="_Toc484463013"/>
      <w:r>
        <w:rPr>
          <w:highlight w:val="none"/>
        </w:rPr>
      </w:r>
      <w:bookmarkStart w:id="10" w:name="_Toc422123098"/>
      <w:r>
        <w:rPr>
          <w:highlight w:val="none"/>
        </w:rPr>
      </w:r>
      <w:bookmarkStart w:id="11" w:name="_Toc420998758"/>
      <w:r>
        <w:rPr>
          <w:rFonts w:hint="eastAsia" w:ascii="宋体" w:hAnsi="宋体" w:cs="宋体"/>
          <w:sz w:val="24"/>
          <w:szCs w:val="24"/>
          <w:highlight w:val="none"/>
        </w:rPr>
        <w:t xml:space="preserve">一、项目基本情况</w:t>
      </w:r>
      <w:bookmarkEnd w:id="2"/>
      <w:r>
        <w:rPr>
          <w:highlight w:val="none"/>
        </w:rPr>
      </w:r>
      <w:bookmarkEnd w:id="3"/>
      <w:r>
        <w:rPr>
          <w:highlight w:val="none"/>
        </w:rPr>
      </w:r>
      <w:bookmarkEnd w:id="4"/>
      <w:r>
        <w:rPr>
          <w:highlight w:val="none"/>
        </w:rPr>
      </w:r>
      <w:bookmarkEnd w:id="5"/>
      <w:r>
        <w:rPr>
          <w:highlight w:val="none"/>
        </w:rPr>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1.项目编号：</w:t>
      </w:r>
      <w:r>
        <w:rPr>
          <w:rFonts w:hint="eastAsia" w:ascii="宋体" w:hAnsi="宋体"/>
          <w:sz w:val="24"/>
          <w:szCs w:val="24"/>
          <w:highlight w:val="none"/>
        </w:rPr>
        <w:t xml:space="preserve">JSZC-320115-JSCC-G2026-000</w:t>
      </w:r>
      <w:r>
        <w:rPr>
          <w:rFonts w:ascii="宋体" w:hAnsi="宋体"/>
          <w:sz w:val="24"/>
          <w:szCs w:val="24"/>
          <w:highlight w:val="none"/>
        </w:rPr>
        <w:t xml:space="preserve">9</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2.项目名称：江宁区人工智能教育应用实验教室建设设备</w:t>
      </w:r>
      <w:bookmarkEnd w:id="6"/>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3.报价方式：总价</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4.采购需求：江宁区人工智能教育应用实验教室建设设备，详见招标文件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5.预算金额：200万元（人民币）</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6.最高限价：200万元（人民币）</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7.交货期限：详见采购需求</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8.本项目（是/否）接受联合体投标：</w:t>
      </w:r>
      <w:r>
        <w:rPr>
          <w:rFonts w:hint="eastAsia" w:ascii="宋体" w:hAnsi="宋体"/>
          <w:sz w:val="24"/>
          <w:szCs w:val="24"/>
          <w:highlight w:val="none"/>
        </w:rPr>
        <w:t xml:space="preserve">否</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9.本项目标的所属行业：工业</w:t>
      </w:r>
      <w:r>
        <w:rPr>
          <w:highlight w:val="none"/>
        </w:rPr>
      </w:r>
    </w:p>
    <w:p>
      <w:pPr>
        <w:pStyle w:val="664"/>
        <w:spacing w:before="0" w:after="0" w:line="360" w:lineRule="auto"/>
        <w:rPr>
          <w:rFonts w:ascii="宋体" w:hAnsi="宋体" w:cs="宋体"/>
          <w:sz w:val="24"/>
          <w:szCs w:val="24"/>
          <w:highlight w:val="none"/>
        </w:rPr>
      </w:pPr>
      <w:r>
        <w:rPr>
          <w:highlight w:val="none"/>
        </w:rPr>
      </w:r>
      <w:bookmarkStart w:id="12" w:name="_Toc35393622"/>
      <w:r>
        <w:rPr>
          <w:highlight w:val="none"/>
        </w:rPr>
      </w:r>
      <w:bookmarkStart w:id="13" w:name="_Toc28359080"/>
      <w:r>
        <w:rPr>
          <w:highlight w:val="none"/>
        </w:rPr>
      </w:r>
      <w:bookmarkStart w:id="14" w:name="_Toc35393791"/>
      <w:r>
        <w:rPr>
          <w:highlight w:val="none"/>
        </w:rPr>
      </w:r>
      <w:bookmarkStart w:id="15" w:name="_Toc28359003"/>
      <w:r>
        <w:rPr>
          <w:rFonts w:hint="eastAsia" w:ascii="宋体" w:hAnsi="宋体" w:cs="宋体"/>
          <w:sz w:val="24"/>
          <w:szCs w:val="24"/>
          <w:highlight w:val="none"/>
        </w:rPr>
        <w:t xml:space="preserve">二、申请人的资格要求</w:t>
      </w:r>
      <w:bookmarkStart w:id="16" w:name="_Toc28359081"/>
      <w:r>
        <w:rPr>
          <w:highlight w:val="none"/>
        </w:rPr>
      </w:r>
      <w:bookmarkStart w:id="17" w:name="_Toc35393623"/>
      <w:r>
        <w:rPr>
          <w:highlight w:val="none"/>
        </w:rPr>
      </w:r>
      <w:bookmarkStart w:id="18" w:name="_Toc28359004"/>
      <w:r>
        <w:rPr>
          <w:highlight w:val="none"/>
        </w:rPr>
      </w:r>
      <w:bookmarkStart w:id="19" w:name="_Toc35393792"/>
      <w:r>
        <w:rPr>
          <w:highlight w:val="none"/>
        </w:rPr>
      </w:r>
      <w:bookmarkEnd w:id="12"/>
      <w:r>
        <w:rPr>
          <w:highlight w:val="none"/>
        </w:rPr>
      </w:r>
      <w:bookmarkEnd w:id="13"/>
      <w:r>
        <w:rPr>
          <w:highlight w:val="none"/>
        </w:rPr>
      </w:r>
      <w:bookmarkEnd w:id="14"/>
      <w:r>
        <w:rPr>
          <w:highlight w:val="none"/>
        </w:rPr>
      </w:r>
      <w:bookmarkEnd w:id="15"/>
      <w:r>
        <w:rPr>
          <w:highlight w:val="none"/>
        </w:rPr>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（2）具有良好的商业信誉和健全的财务会计制度（提供参加本次政府采购活动前半年内任一个月</w:t>
      </w:r>
      <w:r>
        <w:rPr>
          <w:rFonts w:hint="eastAsia" w:ascii="宋体" w:hAnsi="宋体"/>
          <w:sz w:val="24"/>
          <w:szCs w:val="24"/>
          <w:highlight w:val="none"/>
        </w:rPr>
        <w:t xml:space="preserve">的财报或</w:t>
      </w:r>
      <w:r>
        <w:rPr>
          <w:rFonts w:hint="eastAsia" w:ascii="宋体" w:hAnsi="宋体"/>
          <w:sz w:val="24"/>
          <w:szCs w:val="24"/>
          <w:highlight w:val="none"/>
        </w:rPr>
        <w:t xml:space="preserve">上一年度财务审计报告，</w:t>
      </w:r>
      <w:r>
        <w:rPr>
          <w:rFonts w:ascii="宋体" w:hAnsi="宋体"/>
          <w:sz w:val="24"/>
          <w:szCs w:val="24"/>
          <w:highlight w:val="none"/>
        </w:rPr>
        <w:t xml:space="preserve">复印件加盖公章</w:t>
      </w:r>
      <w:r>
        <w:rPr>
          <w:rFonts w:hint="eastAsia" w:ascii="宋体" w:hAnsi="宋体"/>
          <w:sz w:val="24"/>
          <w:szCs w:val="24"/>
          <w:highlight w:val="none"/>
        </w:rPr>
        <w:t xml:space="preserve">）；</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（4）具备履行合同所必需的设备和专业技术能力的证明材料；</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（6）法律、行政法规规定的其他条件。</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sz w:val="24"/>
          <w:szCs w:val="24"/>
          <w:highlight w:val="none"/>
        </w:rPr>
        <w:t xml:space="preserve">(4)种方式落实政府采购促进中小企业发展的要求：</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（1）本项目整体专门面向中小企业采购服务。</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（2）本项目整体专门面向小</w:t>
      </w:r>
      <w:r>
        <w:rPr>
          <w:rFonts w:hint="eastAsia" w:ascii="宋体" w:hAnsi="宋体"/>
          <w:sz w:val="24"/>
          <w:szCs w:val="24"/>
          <w:highlight w:val="none"/>
        </w:rPr>
        <w:t xml:space="preserve">微企业</w:t>
      </w:r>
      <w:r>
        <w:rPr>
          <w:rFonts w:hint="eastAsia" w:ascii="宋体" w:hAnsi="宋体"/>
          <w:sz w:val="24"/>
          <w:szCs w:val="24"/>
          <w:highlight w:val="none"/>
        </w:rPr>
        <w:t xml:space="preserve">采购服务。</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（3）本项目通过以下第种方式预留部分采购份额采购中小企业服务：</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① 本项目要求供应商以联合体形式参加，企业合同金额应当达到的比例为%。</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② 本项目要求供应商进行合同分包，企业合同金额应当达到的比例为%。</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（4）本项目为非预留份额的采购项目或采购包，执行价格扣除优惠政策，具体详见第三章评标办法与标准。</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sz w:val="24"/>
          <w:szCs w:val="24"/>
          <w:highlight w:val="none"/>
        </w:rPr>
        <w:t xml:space="preserve">3、本项目的特定资格要求：无。</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4、拒绝下述供应商参加本次采购活动：</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（1）供应商单位负责人为同一人或者存在直接控股、管理关系的不同供应商，不得参加同一合同项下的政府采购活动；</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（2）为采购项目提供整体设计、规范编制或者项目管理、监理、检测等服务的供应商，不得参加本项目的采购活动；</w:t>
      </w:r>
      <w:r>
        <w:rPr>
          <w:highlight w:val="none"/>
        </w:rPr>
      </w:r>
    </w:p>
    <w:p>
      <w:pPr>
        <w:ind w:firstLine="480"/>
        <w:spacing w:line="360" w:lineRule="auto"/>
        <w:tabs>
          <w:tab w:val="left" w:pos="7380" w:leader="none"/>
        </w:tabs>
        <w:rPr>
          <w:rFonts w:ascii="宋体" w:hAnsi="宋体"/>
          <w:sz w:val="24"/>
          <w:szCs w:val="24"/>
          <w:highlight w:val="none"/>
        </w:rPr>
      </w:pPr>
      <w:r>
        <w:rPr>
          <w:rFonts w:hint="eastAsia" w:ascii="宋体" w:hAnsi="宋体" w:cs="宋体"/>
          <w:sz w:val="24"/>
          <w:szCs w:val="24"/>
          <w:highlight w:val="none"/>
        </w:rPr>
        <w:t xml:space="preserve">（3）供应商被“信用中国”网站（www.creditchina.gov.cn）、“中国政府采购网”(www.ccgp.gov.cn)列入失信被执行人、重大税收违法案件当事人名单、政府采购严重违法失信行为记录名单。</w:t>
      </w:r>
      <w:r>
        <w:rPr>
          <w:highlight w:val="none"/>
        </w:rPr>
      </w:r>
    </w:p>
    <w:p>
      <w:pPr>
        <w:pStyle w:val="664"/>
        <w:spacing w:before="0" w:after="0" w:line="360" w:lineRule="auto"/>
        <w:rPr>
          <w:rFonts w:ascii="宋体" w:hAnsi="宋体" w:cs="宋体"/>
          <w:sz w:val="24"/>
          <w:szCs w:val="24"/>
          <w:highlight w:val="none"/>
        </w:rPr>
      </w:pPr>
      <w:r>
        <w:rPr>
          <w:rFonts w:hint="eastAsia" w:ascii="宋体" w:hAnsi="宋体" w:cs="宋体"/>
          <w:sz w:val="24"/>
          <w:szCs w:val="24"/>
          <w:highlight w:val="none"/>
        </w:rPr>
        <w:t xml:space="preserve">三、获取招标文件</w:t>
      </w:r>
      <w:bookmarkEnd w:id="16"/>
      <w:r>
        <w:rPr>
          <w:highlight w:val="none"/>
        </w:rPr>
      </w:r>
      <w:bookmarkEnd w:id="17"/>
      <w:r>
        <w:rPr>
          <w:highlight w:val="none"/>
        </w:rPr>
      </w:r>
      <w:bookmarkEnd w:id="18"/>
      <w:r>
        <w:rPr>
          <w:highlight w:val="none"/>
        </w:rPr>
      </w:r>
      <w:bookmarkEnd w:id="19"/>
      <w:r>
        <w:rPr>
          <w:highlight w:val="none"/>
        </w:rPr>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1.时间：</w:t>
      </w:r>
      <w:r>
        <w:rPr>
          <w:rFonts w:ascii="SimSun" w:hAnsi="SimSun" w:eastAsia="SimSun" w:cs="SimSun"/>
          <w:color w:val="000000"/>
          <w:sz w:val="24"/>
          <w:highlight w:val="none"/>
        </w:rPr>
        <w:t xml:space="preserve">自招标文件公告发布之日起5个工作日</w:t>
      </w:r>
      <w:r>
        <w:rPr>
          <w:rFonts w:hint="eastAsia" w:ascii="宋体" w:hAnsi="宋体"/>
          <w:sz w:val="24"/>
          <w:szCs w:val="24"/>
          <w:highlight w:val="none"/>
        </w:rPr>
        <w:t xml:space="preserve">。</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2.地点：江苏政府采购网。</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3.方式：供应商登陆“江苏政府采购网”，在网站首页点击“苏</w:t>
      </w:r>
      <w:r>
        <w:rPr>
          <w:rFonts w:hint="eastAsia" w:ascii="宋体" w:hAnsi="宋体"/>
          <w:sz w:val="24"/>
          <w:szCs w:val="24"/>
          <w:highlight w:val="none"/>
        </w:rPr>
        <w:t xml:space="preserve">采云</w:t>
      </w:r>
      <w:r>
        <w:rPr>
          <w:rFonts w:hint="eastAsia" w:ascii="宋体" w:hAnsi="宋体"/>
          <w:sz w:val="24"/>
          <w:szCs w:val="24"/>
          <w:highlight w:val="none"/>
        </w:rPr>
        <w:t xml:space="preserve">”→使用CA锁登录系统(新用户需进行“平台用户注册”)→“项目参与”进行登记，在“可参与项目”中选择“我要参与”，参与成功后到“已参与项目”界面中找到该项目下载文件并进行操作。</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4.售价：0.00元。</w:t>
      </w:r>
      <w:r>
        <w:rPr>
          <w:highlight w:val="none"/>
        </w:rPr>
      </w:r>
    </w:p>
    <w:p>
      <w:pPr>
        <w:pStyle w:val="664"/>
        <w:spacing w:before="0" w:after="0" w:line="360" w:lineRule="auto"/>
        <w:rPr>
          <w:rFonts w:ascii="宋体" w:hAnsi="宋体" w:cs="宋体"/>
          <w:sz w:val="24"/>
          <w:szCs w:val="24"/>
          <w:highlight w:val="none"/>
        </w:rPr>
      </w:pPr>
      <w:r>
        <w:rPr>
          <w:highlight w:val="none"/>
        </w:rPr>
      </w:r>
      <w:bookmarkStart w:id="20" w:name="_Toc28359082"/>
      <w:r>
        <w:rPr>
          <w:highlight w:val="none"/>
        </w:rPr>
      </w:r>
      <w:bookmarkStart w:id="21" w:name="_Toc28359005"/>
      <w:r>
        <w:rPr>
          <w:highlight w:val="none"/>
        </w:rPr>
      </w:r>
      <w:bookmarkStart w:id="22" w:name="_Toc35393624"/>
      <w:r>
        <w:rPr>
          <w:highlight w:val="none"/>
        </w:rPr>
      </w:r>
      <w:bookmarkStart w:id="23" w:name="_Toc35393793"/>
      <w:r>
        <w:rPr>
          <w:rFonts w:hint="eastAsia" w:ascii="宋体" w:hAnsi="宋体" w:cs="宋体"/>
          <w:sz w:val="24"/>
          <w:szCs w:val="24"/>
          <w:highlight w:val="none"/>
        </w:rPr>
        <w:t xml:space="preserve">四、提交投标文件</w:t>
      </w:r>
      <w:bookmarkEnd w:id="20"/>
      <w:r>
        <w:rPr>
          <w:highlight w:val="none"/>
        </w:rPr>
      </w:r>
      <w:bookmarkEnd w:id="21"/>
      <w:r>
        <w:rPr>
          <w:rFonts w:hint="eastAsia" w:ascii="宋体" w:hAnsi="宋体" w:cs="宋体"/>
          <w:sz w:val="24"/>
          <w:szCs w:val="24"/>
          <w:highlight w:val="none"/>
        </w:rPr>
        <w:t xml:space="preserve">截止时间、开标时间和地点</w:t>
      </w:r>
      <w:bookmarkEnd w:id="22"/>
      <w:r>
        <w:rPr>
          <w:highlight w:val="none"/>
        </w:rPr>
      </w:r>
      <w:bookmarkEnd w:id="23"/>
      <w:r>
        <w:rPr>
          <w:highlight w:val="none"/>
        </w:rPr>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1.投标文件提交截止时间及开标时间：2026年</w:t>
      </w:r>
      <w:r>
        <w:rPr>
          <w:rFonts w:ascii="宋体" w:hAnsi="宋体"/>
          <w:sz w:val="24"/>
          <w:szCs w:val="24"/>
          <w:highlight w:val="none"/>
        </w:rPr>
        <w:t xml:space="preserve">8</w:t>
      </w:r>
      <w:r>
        <w:rPr>
          <w:rFonts w:hint="eastAsia" w:ascii="宋体" w:hAnsi="宋体"/>
          <w:sz w:val="24"/>
          <w:szCs w:val="24"/>
          <w:highlight w:val="none"/>
        </w:rPr>
        <w:t xml:space="preserve">月</w:t>
      </w:r>
      <w:r>
        <w:rPr>
          <w:rFonts w:ascii="宋体" w:hAnsi="宋体"/>
          <w:sz w:val="24"/>
          <w:szCs w:val="24"/>
          <w:highlight w:val="none"/>
        </w:rPr>
        <w:t xml:space="preserve">13</w:t>
      </w:r>
      <w:r>
        <w:rPr>
          <w:rFonts w:hint="eastAsia" w:ascii="宋体" w:hAnsi="宋体"/>
          <w:sz w:val="24"/>
          <w:szCs w:val="24"/>
          <w:highlight w:val="none"/>
        </w:rPr>
        <w:t xml:space="preserve">日14:00（北京时间）</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2.开标地点：“苏</w:t>
      </w:r>
      <w:r>
        <w:rPr>
          <w:rFonts w:hint="eastAsia" w:ascii="宋体" w:hAnsi="宋体"/>
          <w:sz w:val="24"/>
          <w:szCs w:val="24"/>
          <w:highlight w:val="none"/>
        </w:rPr>
        <w:t xml:space="preserve">采云</w:t>
      </w:r>
      <w:r>
        <w:rPr>
          <w:rFonts w:hint="eastAsia" w:ascii="宋体" w:hAnsi="宋体"/>
          <w:sz w:val="24"/>
          <w:szCs w:val="24"/>
          <w:highlight w:val="none"/>
        </w:rPr>
        <w:t xml:space="preserve">”政府采购交易系统网上开标大厅</w:t>
      </w:r>
      <w:r>
        <w:rPr>
          <w:highlight w:val="none"/>
        </w:rPr>
      </w:r>
    </w:p>
    <w:p>
      <w:pPr>
        <w:pStyle w:val="664"/>
        <w:spacing w:before="0" w:after="0" w:line="360" w:lineRule="auto"/>
        <w:rPr>
          <w:rFonts w:ascii="宋体" w:hAnsi="宋体" w:cs="宋体"/>
          <w:sz w:val="24"/>
          <w:szCs w:val="24"/>
          <w:highlight w:val="none"/>
        </w:rPr>
      </w:pPr>
      <w:r>
        <w:rPr>
          <w:highlight w:val="none"/>
        </w:rPr>
      </w:r>
      <w:bookmarkStart w:id="24" w:name="_Toc35393625"/>
      <w:r>
        <w:rPr>
          <w:highlight w:val="none"/>
        </w:rPr>
      </w:r>
      <w:bookmarkStart w:id="25" w:name="_Toc35393794"/>
      <w:r>
        <w:rPr>
          <w:highlight w:val="none"/>
        </w:rPr>
      </w:r>
      <w:bookmarkStart w:id="26" w:name="_Toc28359084"/>
      <w:r>
        <w:rPr>
          <w:highlight w:val="none"/>
        </w:rPr>
      </w:r>
      <w:bookmarkStart w:id="27" w:name="_Toc28359007"/>
      <w:r>
        <w:rPr>
          <w:rFonts w:hint="eastAsia" w:ascii="宋体" w:hAnsi="宋体" w:cs="宋体"/>
          <w:sz w:val="24"/>
          <w:szCs w:val="24"/>
          <w:highlight w:val="none"/>
        </w:rPr>
        <w:t xml:space="preserve">五、公告期限</w:t>
      </w:r>
      <w:bookmarkEnd w:id="24"/>
      <w:r>
        <w:rPr>
          <w:highlight w:val="none"/>
        </w:rPr>
      </w:r>
      <w:bookmarkEnd w:id="25"/>
      <w:r>
        <w:rPr>
          <w:highlight w:val="none"/>
        </w:rPr>
      </w:r>
      <w:bookmarkEnd w:id="26"/>
      <w:r>
        <w:rPr>
          <w:highlight w:val="none"/>
        </w:rPr>
      </w:r>
      <w:bookmarkEnd w:id="27"/>
      <w:r>
        <w:rPr>
          <w:highlight w:val="none"/>
        </w:rPr>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自本公告发布之日起5个工作日。</w:t>
      </w:r>
      <w:r>
        <w:rPr>
          <w:highlight w:val="none"/>
        </w:rPr>
      </w:r>
    </w:p>
    <w:p>
      <w:pPr>
        <w:pStyle w:val="664"/>
        <w:spacing w:before="0" w:after="0" w:line="360" w:lineRule="auto"/>
        <w:rPr>
          <w:rFonts w:ascii="宋体" w:hAnsi="宋体" w:cs="宋体"/>
          <w:sz w:val="24"/>
          <w:szCs w:val="24"/>
          <w:highlight w:val="none"/>
        </w:rPr>
      </w:pPr>
      <w:r>
        <w:rPr>
          <w:highlight w:val="none"/>
        </w:rPr>
      </w:r>
      <w:bookmarkStart w:id="28" w:name="_Toc35393626"/>
      <w:r>
        <w:rPr>
          <w:highlight w:val="none"/>
        </w:rPr>
      </w:r>
      <w:bookmarkStart w:id="29" w:name="_Toc35393795"/>
      <w:r>
        <w:rPr>
          <w:rFonts w:hint="eastAsia" w:ascii="宋体" w:hAnsi="宋体" w:cs="宋体"/>
          <w:sz w:val="24"/>
          <w:szCs w:val="24"/>
          <w:highlight w:val="none"/>
        </w:rPr>
        <w:t xml:space="preserve">六、其他补充事宜</w:t>
      </w:r>
      <w:bookmarkEnd w:id="28"/>
      <w:r>
        <w:rPr>
          <w:highlight w:val="none"/>
        </w:rPr>
      </w:r>
      <w:bookmarkEnd w:id="29"/>
      <w:r>
        <w:rPr>
          <w:highlight w:val="none"/>
        </w:rPr>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1.采购人不组织集中现场考察或答疑。</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2.公告媒体</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（1）本招标公告在江苏政府采购网（http://www.ccgp-jiangsu.gov.cn/）和南京公共采购信息网（https：//njgc.jfh.com/）公示发布，敬请各投标人关注；</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（2）有关本次采购存在变动或修改，敬请各投标人及时关注江苏政府采购网（http://www.ccgp-jiangsu.gov.cn/）和南京公共采购信息网（https：//njgc.jfh.com/）发布的关于本项目的信息更正公告；</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（3）对采购项目的技术及需求问题，请向项目联系人咨询。</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3.本次招标不收取投标保证金。</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4.本项目不接受进口产品。</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5.本项目中标后不允许分包、转包。</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6.根据《关于在政府采购活动中推行信用承诺制的通知》</w:t>
      </w:r>
      <w:r>
        <w:rPr>
          <w:rFonts w:hint="eastAsia" w:ascii="宋体" w:hAnsi="宋体"/>
          <w:sz w:val="24"/>
          <w:szCs w:val="24"/>
          <w:highlight w:val="none"/>
        </w:rPr>
        <w:t xml:space="preserve">宁财购通</w:t>
      </w:r>
      <w:r>
        <w:rPr>
          <w:rFonts w:hint="eastAsia" w:ascii="宋体" w:hAnsi="宋体"/>
          <w:sz w:val="24"/>
          <w:szCs w:val="24"/>
          <w:highlight w:val="none"/>
        </w:rPr>
        <w:t xml:space="preserve">〔2021〕5号规定，参加南京地区政府采购活动的供应商，应以书面形式向采购人或政府采购代理机构</w:t>
      </w:r>
      <w:r>
        <w:rPr>
          <w:rFonts w:hint="eastAsia" w:ascii="宋体" w:hAnsi="宋体"/>
          <w:sz w:val="24"/>
          <w:szCs w:val="24"/>
          <w:highlight w:val="none"/>
        </w:rPr>
        <w:t xml:space="preserve">作出</w:t>
      </w:r>
      <w:r>
        <w:rPr>
          <w:rFonts w:hint="eastAsia" w:ascii="宋体" w:hAnsi="宋体"/>
          <w:sz w:val="24"/>
          <w:szCs w:val="24"/>
          <w:highlight w:val="none"/>
        </w:rPr>
        <w:t xml:space="preserve">信用承诺。供应商应尽早做好承诺工作，点击‘南京公共采购信息网’首页 （https://</w:t>
      </w:r>
      <w:r>
        <w:rPr>
          <w:rFonts w:hint="eastAsia" w:ascii="宋体" w:hAnsi="宋体"/>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w:t>
      </w:r>
      <w:r>
        <w:rPr>
          <w:rFonts w:hint="eastAsia" w:ascii="宋体" w:hAnsi="宋体"/>
          <w:sz w:val="24"/>
          <w:szCs w:val="24"/>
          <w:highlight w:val="none"/>
        </w:rPr>
        <w:t xml:space="preserve">列入失信被执行人、重大税收违法失信主体、政府采购严重违法失信行为记录名单的证明材料。</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供应商在中标后，应按采购文件要求，将上述由信用承诺书替代的证明材料提交采购人或采购代理机构核验。经核验无误后，由采购人或采购代理机构发出中标通知书。</w:t>
      </w:r>
      <w:r>
        <w:rPr>
          <w:highlight w:val="none"/>
        </w:rP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供应</w:t>
      </w:r>
      <w:r>
        <w:rPr>
          <w:rFonts w:hint="eastAsia" w:ascii="宋体" w:hAnsi="宋体"/>
          <w:sz w:val="24"/>
          <w:szCs w:val="24"/>
          <w:highlight w:val="none"/>
        </w:rPr>
        <w:t xml:space="preserve">商涉及</w:t>
      </w:r>
      <w:r>
        <w:rPr>
          <w:rFonts w:hint="eastAsia" w:ascii="宋体" w:hAnsi="宋体"/>
          <w:sz w:val="24"/>
          <w:szCs w:val="24"/>
          <w:highlight w:val="none"/>
        </w:rPr>
        <w:t xml:space="preserve">以下情形的，不适用信用承诺：</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（1）供应商被列入严重失信主体名单；</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（2）被相关监管部门</w:t>
      </w:r>
      <w:r>
        <w:rPr>
          <w:rFonts w:hint="eastAsia" w:ascii="宋体" w:hAnsi="宋体"/>
          <w:sz w:val="24"/>
          <w:szCs w:val="24"/>
          <w:highlight w:val="none"/>
        </w:rPr>
        <w:t xml:space="preserve">作出</w:t>
      </w:r>
      <w:r>
        <w:rPr>
          <w:rFonts w:hint="eastAsia" w:ascii="宋体" w:hAnsi="宋体"/>
          <w:sz w:val="24"/>
          <w:szCs w:val="24"/>
          <w:highlight w:val="none"/>
        </w:rPr>
        <w:t xml:space="preserve">行政处罚且尚在处罚有效期内；</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（3）其他法律、行政法规规定的不适用信用承诺的情形。</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供应商对信用承诺内容的真实性、合法性、有效性负责。如</w:t>
      </w:r>
      <w:r>
        <w:rPr>
          <w:rFonts w:hint="eastAsia" w:ascii="宋体" w:hAnsi="宋体"/>
          <w:sz w:val="24"/>
          <w:szCs w:val="24"/>
          <w:highlight w:val="none"/>
        </w:rPr>
        <w:t xml:space="preserve">作出</w:t>
      </w:r>
      <w:r>
        <w:rPr>
          <w:rFonts w:hint="eastAsia" w:ascii="宋体" w:hAnsi="宋体"/>
          <w:sz w:val="24"/>
          <w:szCs w:val="24"/>
          <w:highlight w:val="none"/>
        </w:rPr>
        <w:t xml:space="preserve">虚假信用承诺，视同为“提供虚假材料谋取中标”的违法行为。</w:t>
      </w:r>
      <w:r>
        <w:rPr>
          <w:highlight w:val="none"/>
        </w:rP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7.本次采购采用“政府采购管理交易系统（苏</w:t>
      </w:r>
      <w:r>
        <w:rPr>
          <w:rFonts w:hint="eastAsia" w:ascii="宋体" w:hAnsi="宋体"/>
          <w:b/>
          <w:bCs/>
          <w:sz w:val="24"/>
          <w:szCs w:val="24"/>
          <w:highlight w:val="none"/>
        </w:rPr>
        <w:t xml:space="preserve">采云</w:t>
      </w:r>
      <w:r>
        <w:rPr>
          <w:rFonts w:hint="eastAsia" w:ascii="宋体" w:hAnsi="宋体"/>
          <w:b/>
          <w:bCs/>
          <w:sz w:val="24"/>
          <w:szCs w:val="24"/>
          <w:highlight w:val="none"/>
        </w:rPr>
        <w:t xml:space="preserve">）”，招标、投标、评标和中标结果发布全程电子化，开标方式为不见面开标。供应商通过苏</w:t>
      </w:r>
      <w:r>
        <w:rPr>
          <w:rFonts w:hint="eastAsia" w:ascii="宋体" w:hAnsi="宋体"/>
          <w:b/>
          <w:bCs/>
          <w:sz w:val="24"/>
          <w:szCs w:val="24"/>
          <w:highlight w:val="none"/>
        </w:rPr>
        <w:t xml:space="preserve">采云</w:t>
      </w:r>
      <w:r>
        <w:rPr>
          <w:rFonts w:hint="eastAsia" w:ascii="宋体" w:hAnsi="宋体"/>
          <w:b/>
          <w:bCs/>
          <w:sz w:val="24"/>
          <w:szCs w:val="24"/>
          <w:highlight w:val="none"/>
        </w:rPr>
        <w:t xml:space="preserve">系统参与政府采购项目，需要办理江苏省政府采购数字证书及电子签章，具体详见苏</w:t>
      </w:r>
      <w:r>
        <w:rPr>
          <w:rFonts w:hint="eastAsia" w:ascii="宋体" w:hAnsi="宋体"/>
          <w:b/>
          <w:bCs/>
          <w:sz w:val="24"/>
          <w:szCs w:val="24"/>
          <w:highlight w:val="none"/>
        </w:rPr>
        <w:t xml:space="preserve">采云</w:t>
      </w:r>
      <w:r>
        <w:rPr>
          <w:rFonts w:hint="eastAsia" w:ascii="宋体" w:hAnsi="宋体"/>
          <w:b/>
          <w:bCs/>
          <w:sz w:val="24"/>
          <w:szCs w:val="24"/>
          <w:highlight w:val="none"/>
        </w:rPr>
        <w:t xml:space="preserve">系统登录页“新CA办理指南”。供应商按《苏</w:t>
      </w:r>
      <w:r>
        <w:rPr>
          <w:rFonts w:hint="eastAsia" w:ascii="宋体" w:hAnsi="宋体"/>
          <w:b/>
          <w:bCs/>
          <w:sz w:val="24"/>
          <w:szCs w:val="24"/>
          <w:highlight w:val="none"/>
        </w:rPr>
        <w:t xml:space="preserve">采云</w:t>
      </w:r>
      <w:r>
        <w:rPr>
          <w:rFonts w:hint="eastAsia" w:ascii="宋体" w:hAnsi="宋体"/>
          <w:b/>
          <w:bCs/>
          <w:sz w:val="24"/>
          <w:szCs w:val="24"/>
          <w:highlight w:val="none"/>
        </w:rPr>
        <w:t xml:space="preserve">系统供应商操作手册》（以下简称“操作手册”）进行注册，并制作上传电子响应文件。《操作手册》下载地址：http://www.ccgp-jiangsu.gov.cn/jiangsu/zlxz/ee/ee3a4bc5a3454aa2b0d9312230633ce9.html。</w:t>
      </w:r>
      <w:r>
        <w:rPr>
          <w:highlight w:val="none"/>
        </w:rPr>
      </w:r>
    </w:p>
    <w:p>
      <w:pPr>
        <w:pStyle w:val="664"/>
        <w:spacing w:before="0" w:after="0" w:line="360" w:lineRule="auto"/>
        <w:rPr>
          <w:rFonts w:ascii="宋体" w:hAnsi="宋体" w:cs="宋体"/>
          <w:sz w:val="24"/>
          <w:szCs w:val="24"/>
          <w:highlight w:val="none"/>
        </w:rPr>
      </w:pPr>
      <w:r>
        <w:rPr>
          <w:highlight w:val="none"/>
        </w:rPr>
      </w:r>
      <w:bookmarkStart w:id="30" w:name="_Toc28359008"/>
      <w:r>
        <w:rPr>
          <w:highlight w:val="none"/>
        </w:rPr>
      </w:r>
      <w:bookmarkStart w:id="31" w:name="_Toc35393796"/>
      <w:r>
        <w:rPr>
          <w:highlight w:val="none"/>
        </w:rPr>
      </w:r>
      <w:bookmarkStart w:id="32" w:name="_Toc35393627"/>
      <w:r>
        <w:rPr>
          <w:highlight w:val="none"/>
        </w:rPr>
      </w:r>
      <w:bookmarkStart w:id="33" w:name="_Toc28359085"/>
      <w:r>
        <w:rPr>
          <w:rFonts w:hint="eastAsia" w:ascii="宋体" w:hAnsi="宋体" w:cs="宋体"/>
          <w:sz w:val="24"/>
          <w:szCs w:val="24"/>
          <w:highlight w:val="none"/>
        </w:rPr>
        <w:t xml:space="preserve">七、对本次招标提出询问，请按以下方式联系</w:t>
      </w:r>
      <w:bookmarkEnd w:id="30"/>
      <w:r>
        <w:rPr>
          <w:highlight w:val="none"/>
        </w:rPr>
      </w:r>
      <w:bookmarkEnd w:id="31"/>
      <w:r>
        <w:rPr>
          <w:highlight w:val="none"/>
        </w:rPr>
      </w:r>
      <w:bookmarkEnd w:id="32"/>
      <w:r>
        <w:rPr>
          <w:highlight w:val="none"/>
        </w:rPr>
      </w:r>
      <w:bookmarkEnd w:id="33"/>
      <w:r>
        <w:rPr>
          <w:highlight w:val="none"/>
        </w:rPr>
      </w:r>
      <w:r>
        <w:rPr>
          <w:highlight w:val="none"/>
        </w:rPr>
      </w:r>
    </w:p>
    <w:p>
      <w:pPr>
        <w:ind w:firstLine="426"/>
        <w:spacing w:line="360" w:lineRule="auto"/>
        <w:rPr>
          <w:rFonts w:ascii="宋体" w:hAnsi="宋体" w:cs="宋体"/>
          <w:b/>
          <w:sz w:val="24"/>
          <w:szCs w:val="24"/>
          <w:highlight w:val="none"/>
        </w:rPr>
      </w:pPr>
      <w:r>
        <w:rPr>
          <w:rFonts w:hint="eastAsia" w:ascii="宋体" w:hAnsi="宋体" w:cs="宋体"/>
          <w:b/>
          <w:sz w:val="24"/>
          <w:szCs w:val="24"/>
          <w:highlight w:val="none"/>
        </w:rPr>
        <w:t xml:space="preserve">1.采购人信息</w:t>
      </w:r>
      <w:r>
        <w:rPr>
          <w:highlight w:val="none"/>
        </w:rPr>
      </w:r>
    </w:p>
    <w:p>
      <w:pPr>
        <w:ind w:firstLine="720"/>
        <w:spacing w:line="360" w:lineRule="auto"/>
        <w:rPr>
          <w:rFonts w:ascii="宋体" w:hAnsi="宋体" w:cs="宋体"/>
          <w:sz w:val="24"/>
          <w:szCs w:val="24"/>
          <w:highlight w:val="none"/>
        </w:rPr>
      </w:pPr>
      <w:r>
        <w:rPr>
          <w:highlight w:val="none"/>
        </w:rPr>
      </w:r>
      <w:bookmarkStart w:id="34" w:name="_Toc28359086"/>
      <w:r>
        <w:rPr>
          <w:highlight w:val="none"/>
        </w:rPr>
      </w:r>
      <w:bookmarkStart w:id="35" w:name="_Toc28359009"/>
      <w:r>
        <w:rPr>
          <w:rFonts w:hint="eastAsia" w:ascii="宋体" w:hAnsi="宋体" w:cs="宋体"/>
          <w:sz w:val="24"/>
          <w:szCs w:val="24"/>
          <w:highlight w:val="none"/>
        </w:rPr>
        <w:t xml:space="preserve">名称：南京市江宁区电化教育中心</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地址：南京市江宁区上元大街319号</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联系人：李老师</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联系方式：025-52190363</w:t>
      </w:r>
      <w:r>
        <w:rPr>
          <w:highlight w:val="none"/>
        </w:rPr>
      </w:r>
    </w:p>
    <w:p>
      <w:pPr>
        <w:ind w:firstLine="426"/>
        <w:spacing w:line="360" w:lineRule="auto"/>
        <w:rPr>
          <w:rFonts w:ascii="宋体" w:hAnsi="宋体" w:cs="宋体"/>
          <w:b/>
          <w:sz w:val="24"/>
          <w:szCs w:val="24"/>
          <w:highlight w:val="none"/>
        </w:rPr>
      </w:pPr>
      <w:r>
        <w:rPr>
          <w:rFonts w:hint="eastAsia" w:ascii="宋体" w:hAnsi="宋体" w:cs="宋体"/>
          <w:b/>
          <w:sz w:val="24"/>
          <w:szCs w:val="24"/>
          <w:highlight w:val="none"/>
        </w:rPr>
        <w:t xml:space="preserve">2.</w:t>
      </w:r>
      <w:bookmarkEnd w:id="34"/>
      <w:r>
        <w:rPr>
          <w:highlight w:val="none"/>
        </w:rPr>
      </w:r>
      <w:bookmarkEnd w:id="35"/>
      <w:r>
        <w:rPr>
          <w:rFonts w:hint="eastAsia" w:ascii="宋体" w:hAnsi="宋体" w:cs="宋体"/>
          <w:b/>
          <w:sz w:val="24"/>
          <w:szCs w:val="24"/>
          <w:highlight w:val="none"/>
        </w:rPr>
        <w:t xml:space="preserve">采购代理机构信息</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名称：江苏畅采工程咨询有限公司</w:t>
      </w:r>
      <w:r>
        <w:rPr>
          <w:highlight w:val="none"/>
        </w:rPr>
      </w:r>
    </w:p>
    <w:p>
      <w:pPr>
        <w:ind w:firstLine="720"/>
        <w:spacing w:line="360" w:lineRule="auto"/>
        <w:rPr>
          <w:rFonts w:ascii="宋体" w:hAnsi="宋体" w:cs="宋体"/>
          <w:sz w:val="24"/>
          <w:szCs w:val="24"/>
          <w:highlight w:val="none"/>
        </w:rPr>
      </w:pPr>
      <w:r>
        <w:rPr>
          <w:rFonts w:ascii="宋体" w:hAnsi="宋体" w:cs="宋体"/>
          <w:sz w:val="24"/>
          <w:szCs w:val="24"/>
          <w:highlight w:val="none"/>
        </w:rPr>
        <w:t xml:space="preserve">联系人：</w:t>
      </w:r>
      <w:r>
        <w:rPr>
          <w:rFonts w:hint="eastAsia" w:ascii="宋体" w:hAnsi="宋体" w:cs="宋体"/>
          <w:sz w:val="24"/>
          <w:szCs w:val="24"/>
          <w:highlight w:val="none"/>
        </w:rPr>
        <w:t xml:space="preserve">张工</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地址：南京市江宁开发区总部基地33栋9楼907室</w:t>
      </w:r>
      <w:r>
        <w:rPr>
          <w:highlight w:val="none"/>
        </w:rPr>
      </w:r>
    </w:p>
    <w:p>
      <w:pPr>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联系方式：15365029236</w:t>
      </w:r>
      <w:r>
        <w:rPr>
          <w:highlight w:val="none"/>
        </w:rPr>
      </w:r>
    </w:p>
    <w:p>
      <w:pPr>
        <w:rPr>
          <w:highlight w:val="none"/>
        </w:rPr>
      </w:pPr>
      <w:r>
        <w:rPr>
          <w:highlight w:val="none"/>
        </w:rPr>
      </w:r>
      <w:bookmarkStart w:id="36" w:name="_Toc120614211"/>
      <w:r>
        <w:rPr>
          <w:highlight w:val="none"/>
        </w:rPr>
      </w:r>
      <w:bookmarkStart w:id="37" w:name="_Toc70092492"/>
      <w:r>
        <w:rPr>
          <w:highlight w:val="none"/>
        </w:rPr>
      </w:r>
      <w:bookmarkStart w:id="38" w:name="_Toc70092109"/>
      <w:r>
        <w:rPr>
          <w:highlight w:val="none"/>
        </w:rPr>
      </w:r>
      <w:bookmarkStart w:id="39" w:name="_Toc112330100"/>
      <w:r>
        <w:rPr>
          <w:highlight w:val="none"/>
        </w:rPr>
      </w:r>
      <w:bookmarkStart w:id="40" w:name="_Toc106"/>
      <w:r>
        <w:rPr>
          <w:highlight w:val="none"/>
        </w:rPr>
      </w:r>
      <w:bookmarkStart w:id="41" w:name="_Toc12539"/>
      <w:r>
        <w:rPr>
          <w:highlight w:val="none"/>
        </w:rPr>
      </w:r>
      <w:bookmarkStart w:id="42" w:name="_Toc22319"/>
      <w:r>
        <w:rPr>
          <w:highlight w:val="none"/>
        </w:rPr>
      </w:r>
      <w:bookmarkStart w:id="43" w:name="_Toc9509"/>
      <w:r>
        <w:rPr>
          <w:rFonts w:hint="eastAsia"/>
          <w:highlight w:val="none"/>
        </w:rPr>
        <w:br w:type="page" w:clear="all"/>
      </w:r>
      <w:r>
        <w:rPr>
          <w:highlight w:val="none"/>
        </w:rPr>
      </w:r>
    </w:p>
    <w:p>
      <w:pPr>
        <w:pStyle w:val="663"/>
        <w:jc w:val="center"/>
        <w:spacing w:before="120" w:after="120" w:line="360" w:lineRule="auto"/>
        <w:rPr>
          <w:highlight w:val="none"/>
        </w:rPr>
      </w:pPr>
      <w:r>
        <w:rPr>
          <w:highlight w:val="none"/>
        </w:rPr>
      </w:r>
      <w:bookmarkStart w:id="44" w:name="_Toc233008994"/>
      <w:r>
        <w:rPr>
          <w:rFonts w:hint="eastAsia"/>
          <w:highlight w:val="none"/>
        </w:rPr>
        <w:t xml:space="preserve">第二章</w:t>
      </w:r>
      <w:r>
        <w:rPr>
          <w:rFonts w:hint="eastAsia"/>
          <w:highlight w:val="none"/>
        </w:rPr>
        <w:t xml:space="preserve">  </w:t>
      </w:r>
      <w:bookmarkStart w:id="45" w:name="_Toc16938518"/>
      <w:r>
        <w:rPr>
          <w:highlight w:val="none"/>
        </w:rPr>
      </w:r>
      <w:bookmarkStart w:id="46" w:name="_Toc20823274"/>
      <w:r>
        <w:rPr>
          <w:highlight w:val="none"/>
        </w:rPr>
      </w:r>
      <w:bookmarkStart w:id="47" w:name="_Toc120614213"/>
      <w:r>
        <w:rPr>
          <w:highlight w:val="none"/>
        </w:rPr>
      </w:r>
      <w:bookmarkStart w:id="48" w:name="_Toc513029202"/>
      <w:r>
        <w:rPr>
          <w:highlight w:val="none"/>
        </w:rPr>
      </w:r>
      <w:bookmarkEnd w:id="36"/>
      <w:r>
        <w:rPr>
          <w:rFonts w:hint="eastAsia"/>
          <w:highlight w:val="none"/>
        </w:rPr>
        <w:t xml:space="preserve">投标人须知</w:t>
      </w:r>
      <w:bookmarkEnd w:id="37"/>
      <w:r>
        <w:rPr>
          <w:highlight w:val="none"/>
        </w:rPr>
      </w:r>
      <w:bookmarkEnd w:id="38"/>
      <w:r>
        <w:rPr>
          <w:highlight w:val="none"/>
        </w:rPr>
      </w:r>
      <w:bookmarkEnd w:id="39"/>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r>
        <w:rPr>
          <w:highlight w:val="none"/>
        </w:rPr>
      </w:r>
    </w:p>
    <w:p>
      <w:pPr>
        <w:pStyle w:val="673"/>
        <w:spacing w:line="400" w:lineRule="exact"/>
        <w:rPr>
          <w:rFonts w:ascii="宋体" w:hAnsi="宋体"/>
          <w:b/>
          <w:sz w:val="24"/>
          <w:highlight w:val="none"/>
        </w:rPr>
      </w:pPr>
      <w:r>
        <w:rPr>
          <w:rFonts w:ascii="宋体" w:hAnsi="宋体"/>
          <w:b/>
          <w:sz w:val="24"/>
          <w:highlight w:val="none"/>
        </w:rPr>
        <w:t xml:space="preserve">一、总则</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w:t>
      </w:r>
      <w:r>
        <w:rPr>
          <w:rFonts w:hint="eastAsia" w:ascii="宋体" w:hAnsi="宋体" w:cs="宋体"/>
          <w:sz w:val="24"/>
          <w:highlight w:val="none"/>
        </w:rPr>
        <w:t xml:space="preserve">适用法律</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1.1《中华人民共和国政府采购法》《中华人民共和国政府采购法实施条例》《政府采购货物和服务招标投标管理办法》等有关法律、规章和规定。</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w:t>
      </w:r>
      <w:r>
        <w:rPr>
          <w:rFonts w:hint="eastAsia" w:ascii="宋体" w:hAnsi="宋体" w:cs="宋体"/>
          <w:sz w:val="24"/>
          <w:highlight w:val="none"/>
        </w:rPr>
        <w:t xml:space="preserve">定义</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2.1“供应商”“投标人”是指参加投标竞争，并符合招标文件规定资格条件的法人、其他组织或者自然人。</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2.2“产品”指本招标文件中所述相关服务。</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2.3“用户或使用单位”是指接受服务的单位。</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sz w:val="24"/>
          <w:highlight w:val="none"/>
        </w:rPr>
        <w:t xml:space="preserve">．</w:t>
      </w:r>
      <w:r>
        <w:rPr>
          <w:rFonts w:hint="eastAsia" w:ascii="宋体" w:hAnsi="宋体" w:cs="宋体"/>
          <w:sz w:val="24"/>
          <w:highlight w:val="none"/>
        </w:rPr>
        <w:t xml:space="preserve">政策功能</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3.1政府采购促进中小企业发展，在政府采购活动中，供应商提供的货物、工程或者服务符合下列情形的，享受中小企业扶持政策：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以联合体形</w:t>
      </w:r>
      <w:r>
        <w:rPr>
          <w:rFonts w:hint="eastAsia" w:ascii="宋体" w:hAnsi="宋体" w:cs="宋体"/>
          <w:sz w:val="24"/>
          <w:highlight w:val="none"/>
        </w:rPr>
        <w:t xml:space="preserve">式参加</w:t>
      </w:r>
      <w:r>
        <w:rPr>
          <w:rFonts w:hint="eastAsia" w:ascii="宋体" w:hAnsi="宋体" w:cs="宋体"/>
          <w:sz w:val="24"/>
          <w:highlight w:val="none"/>
        </w:rPr>
        <w:t xml:space="preserve">政府采购活动，联合体各方均为中小企业的，联合体视同中小企业。其中，联合体各方均为小</w:t>
      </w:r>
      <w:r>
        <w:rPr>
          <w:rFonts w:hint="eastAsia" w:ascii="宋体" w:hAnsi="宋体" w:cs="宋体"/>
          <w:sz w:val="24"/>
          <w:highlight w:val="none"/>
        </w:rPr>
        <w:t xml:space="preserve">微企业</w:t>
      </w:r>
      <w:r>
        <w:rPr>
          <w:rFonts w:hint="eastAsia" w:ascii="宋体" w:hAnsi="宋体" w:cs="宋体"/>
          <w:sz w:val="24"/>
          <w:highlight w:val="none"/>
        </w:rPr>
        <w:t xml:space="preserve">的，联合体视同小微企业。</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中小企业供应商参加政府采购活动，应当出具《中小企业声明函》（格式见后附件），否则不得享受相关中小企业扶持政策。</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sz w:val="24"/>
          <w:highlight w:val="none"/>
        </w:rPr>
        <w:t xml:space="preserve">且依据</w:t>
      </w:r>
      <w:r>
        <w:rPr>
          <w:rFonts w:hint="eastAsia" w:ascii="宋体" w:hAnsi="宋体" w:cs="宋体"/>
          <w:sz w:val="24"/>
          <w:highlight w:val="none"/>
        </w:rPr>
        <w:t xml:space="preserve">相关标准的最新版本认证的环境标志产品。</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3.5提供的产品属于信息安全产品的，供应商应当选择经国家认证的信息安全产品投标，并提供由中国信息安全认证中心按国家标准认证颁发的有效认证证书复印件。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3.6提供的产品属于政府强制采购节能产品的，供应商应当选择依据国家标准中二级能效（水效）指标认证的节能产品投标，并提供有效的节能产品认证证书复印件。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3.7提供的产品属于环境标志产品的，供应商应当选择依据相关标准的最新版本认证的环境标志产品投标,并提供有效的环境标志产品认证证书复印件。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3.8 对本国产品的支持政策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（1）为贯彻落实《国务院办公厅关于在政府采购中实施本国产品标准及相关政策的通知》（国办发〔2025〕34号），在政府采购中实施本国产品标准及相关政策。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（2）本项目中既有本国产品又有非本国产品参与竞争的，依法对本国产品给予价格评审优惠，对本国产品的报价给予20%的价格扣除，用扣除后的价格参与评审。</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p>
    <w:p>
      <w:pPr>
        <w:pStyle w:val="673"/>
        <w:spacing w:line="400" w:lineRule="exact"/>
        <w:rPr>
          <w:rFonts w:ascii="宋体" w:hAnsi="宋体"/>
          <w:b/>
          <w:sz w:val="24"/>
          <w:highlight w:val="none"/>
        </w:rPr>
      </w:pPr>
      <w:r>
        <w:rPr>
          <w:rFonts w:ascii="宋体" w:hAnsi="宋体"/>
          <w:b/>
          <w:sz w:val="24"/>
          <w:highlight w:val="none"/>
        </w:rPr>
        <w:t xml:space="preserve">二、招标文件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招标文件组成</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.1招标文件组成：投标邀请、</w:t>
      </w:r>
      <w:r>
        <w:rPr>
          <w:rFonts w:hint="eastAsia" w:ascii="宋体" w:hAnsi="宋体" w:cs="宋体"/>
          <w:sz w:val="24"/>
          <w:highlight w:val="none"/>
        </w:rPr>
        <w:t xml:space="preserve">投标人</w:t>
      </w:r>
      <w:r>
        <w:rPr>
          <w:rFonts w:ascii="宋体" w:hAnsi="宋体" w:cs="宋体"/>
          <w:sz w:val="24"/>
          <w:highlight w:val="non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w:t>
      </w:r>
      <w:r>
        <w:rPr>
          <w:rFonts w:ascii="宋体" w:hAnsi="宋体" w:cs="宋体"/>
          <w:sz w:val="24"/>
          <w:highlight w:val="none"/>
        </w:rPr>
        <w:t xml:space="preserve">和废标条款</w:t>
      </w:r>
      <w:r>
        <w:rPr>
          <w:rFonts w:ascii="宋体" w:hAnsi="宋体" w:cs="宋体"/>
          <w:sz w:val="24"/>
          <w:highlight w:val="none"/>
        </w:rPr>
        <w:t xml:space="preserve">、附件等。</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.2招标的最小单位是包。招标服务数量及技术要求中未分包的，供应商对要求提供的服务不得部分投标；招标服务数量及技术要求中已经分包的，应当以包为单位投标。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.3招标文件如果要求供应商提交备选投标方案的，供应商可以提交备选方案，</w:t>
      </w:r>
      <w:r>
        <w:rPr>
          <w:rFonts w:ascii="宋体" w:hAnsi="宋体" w:cs="宋体"/>
          <w:sz w:val="24"/>
          <w:highlight w:val="none"/>
        </w:rPr>
        <w:t xml:space="preserve">否则，不接受备选方案。</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招标文件的澄清修改</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.1代理机构对已发出的招标文件进行必要澄清或者修改的，将在招标文件要求提交投标文件截止时间十五日前，在原</w:t>
      </w:r>
      <w:r>
        <w:rPr>
          <w:rFonts w:hint="eastAsia" w:ascii="宋体" w:hAnsi="宋体" w:cs="宋体"/>
          <w:sz w:val="24"/>
          <w:highlight w:val="none"/>
        </w:rPr>
        <w:t xml:space="preserve">采购信息发布</w:t>
      </w:r>
      <w:r>
        <w:rPr>
          <w:rFonts w:ascii="宋体" w:hAnsi="宋体" w:cs="宋体"/>
          <w:sz w:val="24"/>
          <w:highlight w:val="none"/>
        </w:rPr>
        <w:t xml:space="preserve">媒体</w:t>
      </w:r>
      <w:r>
        <w:rPr>
          <w:rFonts w:hint="eastAsia" w:ascii="宋体" w:hAnsi="宋体" w:cs="宋体"/>
          <w:sz w:val="24"/>
          <w:highlight w:val="none"/>
        </w:rPr>
        <w:t xml:space="preserve">上</w:t>
      </w:r>
      <w:r>
        <w:rPr>
          <w:rFonts w:ascii="宋体" w:hAnsi="宋体" w:cs="宋体"/>
          <w:sz w:val="24"/>
          <w:highlight w:val="none"/>
        </w:rPr>
        <w:t xml:space="preserve">发布更正公告，该澄清或者修改的内容为招标文件的组成部分。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.2代理机构在招标文件要求提交投标文件截止时间前，有权决定延长投标截止时间和开标时间，并在原采购信息发布媒体上发布变更公告。</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t xml:space="preserve">.3供应商应在投标截止时间前关注原采购信息发布媒体上有关本招标项目有无变更公告。</w:t>
      </w:r>
      <w:r>
        <w:rPr>
          <w:highlight w:val="none"/>
        </w:rPr>
      </w:r>
    </w:p>
    <w:p>
      <w:pPr>
        <w:pStyle w:val="673"/>
        <w:spacing w:line="400" w:lineRule="exact"/>
        <w:rPr>
          <w:rFonts w:ascii="宋体" w:hAnsi="宋体"/>
          <w:sz w:val="24"/>
          <w:highlight w:val="none"/>
        </w:rPr>
      </w:pPr>
      <w:r>
        <w:rPr>
          <w:rFonts w:ascii="宋体" w:hAnsi="宋体"/>
          <w:b/>
          <w:sz w:val="24"/>
          <w:highlight w:val="none"/>
        </w:rPr>
        <w:t xml:space="preserve">三、投标</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w:t>
      </w:r>
      <w:r>
        <w:rPr>
          <w:rFonts w:ascii="宋体" w:hAnsi="宋体" w:cs="宋体"/>
          <w:sz w:val="24"/>
          <w:highlight w:val="none"/>
        </w:rPr>
        <w:t xml:space="preserve">投标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.1供应商应由其法定代表人或法定代表人授权委托人在规定的投标截止时间前，递交投标文件。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.2供应商应当对招标文件提出的要求和条件</w:t>
      </w:r>
      <w:r>
        <w:rPr>
          <w:rFonts w:ascii="宋体" w:hAnsi="宋体" w:cs="宋体"/>
          <w:sz w:val="24"/>
          <w:highlight w:val="none"/>
        </w:rPr>
        <w:t xml:space="preserve">作出</w:t>
      </w:r>
      <w:r>
        <w:rPr>
          <w:rFonts w:ascii="宋体" w:hAnsi="宋体" w:cs="宋体"/>
          <w:sz w:val="24"/>
          <w:highlight w:val="none"/>
        </w:rPr>
        <w:t xml:space="preserve">实质性响应，并在投标文件中逐条应答。</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.3供应商应对要求提供的资格证明文件（如资质证书、资格证书）、技术资料（如白皮书、彩页、手册、检测报告等）扫描放进</w:t>
      </w:r>
      <w:r>
        <w:rPr>
          <w:rFonts w:hint="eastAsia" w:ascii="宋体" w:hAnsi="宋体" w:cs="宋体"/>
          <w:sz w:val="24"/>
          <w:highlight w:val="none"/>
        </w:rPr>
        <w:t xml:space="preserve">投标文件</w:t>
      </w:r>
      <w:r>
        <w:rPr>
          <w:rFonts w:ascii="宋体" w:hAnsi="宋体" w:cs="宋体"/>
          <w:sz w:val="24"/>
          <w:highlight w:val="none"/>
        </w:rPr>
        <w:t xml:space="preserve">。</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.4供应商应逐一说明投标产品品牌、型号、产地、性能参数。</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.5投标产品属于国家认定的节能产品、环保产品、信息安全产品，应</w:t>
      </w:r>
      <w:r>
        <w:rPr>
          <w:rFonts w:hint="eastAsia" w:ascii="宋体" w:hAnsi="宋体" w:cs="宋体"/>
          <w:sz w:val="24"/>
          <w:highlight w:val="none"/>
        </w:rPr>
        <w:t xml:space="preserve">提供</w:t>
      </w:r>
      <w:r>
        <w:rPr>
          <w:rFonts w:ascii="宋体" w:hAnsi="宋体" w:cs="宋体"/>
          <w:sz w:val="24"/>
          <w:highlight w:val="none"/>
        </w:rPr>
        <w:t xml:space="preserve">认证证书复印件。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.6供应</w:t>
      </w:r>
      <w:r>
        <w:rPr>
          <w:rFonts w:ascii="宋体" w:hAnsi="宋体" w:cs="宋体"/>
          <w:sz w:val="24"/>
          <w:highlight w:val="none"/>
        </w:rPr>
        <w:t xml:space="preserve">商符合</w:t>
      </w:r>
      <w:r>
        <w:rPr>
          <w:rFonts w:ascii="宋体" w:hAnsi="宋体" w:cs="宋体"/>
          <w:sz w:val="24"/>
          <w:highlight w:val="none"/>
        </w:rPr>
        <w:t xml:space="preserve">《政府采购促进中小企业发展管理办法》（财库【2020】46 号）规定的，应按要求在投标工具中填写《中小企业声明函》，否则不享受相应政策。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.7供应商拟在中标后将中标项目的非主体、非关键性工作交由他人完成的，应当在</w:t>
      </w:r>
      <w:r>
        <w:rPr>
          <w:rFonts w:hint="eastAsia" w:ascii="宋体" w:hAnsi="宋体" w:cs="宋体"/>
          <w:sz w:val="24"/>
          <w:highlight w:val="none"/>
        </w:rPr>
        <w:t xml:space="preserve">投标文件</w:t>
      </w:r>
      <w:r>
        <w:rPr>
          <w:rFonts w:ascii="宋体" w:hAnsi="宋体" w:cs="宋体"/>
          <w:sz w:val="24"/>
          <w:highlight w:val="none"/>
        </w:rPr>
        <w:t xml:space="preserve">中载明。</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7．投标文件</w:t>
      </w:r>
      <w:r>
        <w:rPr>
          <w:rFonts w:ascii="宋体" w:hAnsi="宋体" w:cs="宋体"/>
          <w:sz w:val="24"/>
          <w:highlight w:val="none"/>
        </w:rPr>
        <w:t xml:space="preserve">的语言、计量单位、货币、技术标准和编制</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.1供应商提交的</w:t>
      </w:r>
      <w:r>
        <w:rPr>
          <w:rFonts w:hint="eastAsia" w:ascii="宋体" w:hAnsi="宋体" w:cs="宋体"/>
          <w:sz w:val="24"/>
          <w:highlight w:val="none"/>
        </w:rPr>
        <w:t xml:space="preserve">投标文件</w:t>
      </w:r>
      <w:r>
        <w:rPr>
          <w:rFonts w:ascii="宋体" w:hAnsi="宋体" w:cs="宋体"/>
          <w:sz w:val="24"/>
          <w:highlight w:val="none"/>
        </w:rPr>
        <w:t xml:space="preserve">、技术文件和资料，包括图纸中的说明，以及供应商与代理机构就有关投标的所有来往函电均应使用中文。</w:t>
      </w:r>
      <w:r>
        <w:rPr>
          <w:rFonts w:hint="eastAsia" w:ascii="宋体" w:hAnsi="宋体" w:cs="宋体"/>
          <w:sz w:val="24"/>
          <w:highlight w:val="none"/>
        </w:rPr>
        <w:t xml:space="preserve">投标文件</w:t>
      </w:r>
      <w:r>
        <w:rPr>
          <w:rFonts w:ascii="宋体" w:hAnsi="宋体" w:cs="宋体"/>
          <w:sz w:val="24"/>
          <w:highlight w:val="none"/>
        </w:rPr>
        <w:t xml:space="preserve">中若有英文或其他语言文字的资料，应提供相应的中文翻译资料。对不同文本</w:t>
      </w:r>
      <w:r>
        <w:rPr>
          <w:rFonts w:hint="eastAsia" w:ascii="宋体" w:hAnsi="宋体" w:cs="宋体"/>
          <w:sz w:val="24"/>
          <w:highlight w:val="none"/>
        </w:rPr>
        <w:t xml:space="preserve">投标文件</w:t>
      </w:r>
      <w:r>
        <w:rPr>
          <w:rFonts w:ascii="宋体" w:hAnsi="宋体" w:cs="宋体"/>
          <w:sz w:val="24"/>
          <w:highlight w:val="none"/>
        </w:rPr>
        <w:t xml:space="preserve">的解释发生异议的，以中文文本为准。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.2供应商所使用的计量单位应为国家法定计量单位。</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.3供应商应用人民币报价。</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.4供应商所使用的技术标准应遵循国家最新标准及规范。</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.5</w:t>
      </w:r>
      <w:r>
        <w:rPr>
          <w:rFonts w:hint="eastAsia" w:ascii="宋体" w:hAnsi="宋体" w:cs="宋体"/>
          <w:sz w:val="24"/>
          <w:highlight w:val="none"/>
        </w:rPr>
        <w:t xml:space="preserve">供应商应该按照招标文件的要求提供所需样品。</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w:t>
      </w:r>
      <w:r>
        <w:rPr>
          <w:rFonts w:ascii="宋体" w:hAnsi="宋体" w:cs="宋体"/>
          <w:sz w:val="24"/>
          <w:highlight w:val="none"/>
        </w:rPr>
        <w:t xml:space="preserve">联合投标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.1采购项目如接受联合体投标的，两个以上的自然人、法人或者其他组织可以组成一个联合体，以一个供应商的身份共同参加投标。</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.3联合体各方之间应当签订共同投标联合体协议，明确约定联合体各方承担的工作和相应的责任，并将联合体共同投标协议连同</w:t>
      </w:r>
      <w:r>
        <w:rPr>
          <w:rFonts w:hint="eastAsia" w:ascii="宋体" w:hAnsi="宋体" w:cs="宋体"/>
          <w:sz w:val="24"/>
          <w:highlight w:val="none"/>
        </w:rPr>
        <w:t xml:space="preserve">投标文件</w:t>
      </w:r>
      <w:r>
        <w:rPr>
          <w:rFonts w:ascii="宋体" w:hAnsi="宋体" w:cs="宋体"/>
          <w:sz w:val="24"/>
          <w:highlight w:val="none"/>
        </w:rPr>
        <w:t xml:space="preserve">一并提交。联合体各方签订联合体共同投标协议后，不得再以自己名义单独在同一项目中投标，也不得组成新的联合体参加同一项目投标。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.4政府采购合同分包履行的，中标供应商就采购项目和分包项目向采购人负责，分包项目供应商就分包项目承担责任，中标供应商与分包供应商之间应该签订分包意向协议。</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.5享受中小企业扶持政策获得政府采购合同的，小</w:t>
      </w:r>
      <w:r>
        <w:rPr>
          <w:rFonts w:ascii="宋体" w:hAnsi="宋体" w:cs="宋体"/>
          <w:sz w:val="24"/>
          <w:highlight w:val="none"/>
        </w:rPr>
        <w:t xml:space="preserve">微企业</w:t>
      </w:r>
      <w:r>
        <w:rPr>
          <w:rFonts w:ascii="宋体" w:hAnsi="宋体" w:cs="宋体"/>
          <w:sz w:val="24"/>
          <w:highlight w:val="none"/>
        </w:rPr>
        <w:t xml:space="preserve">不得将合同分包给大中型企业，中型企业不得将合同分包给大型企业。</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投标费用</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.1</w:t>
      </w:r>
      <w:r>
        <w:rPr>
          <w:rFonts w:hint="eastAsia" w:ascii="宋体" w:hAnsi="宋体" w:cs="宋体"/>
          <w:sz w:val="24"/>
          <w:highlight w:val="none"/>
        </w:rPr>
        <w:t xml:space="preserve">供应商应承担所有与准备和参加项目投标有关的费用，无论采购结果如何，代理机构和采购人在任何情况下均无义务和责任承担这些费用。</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9.2招标代理费参照苏</w:t>
      </w:r>
      <w:r>
        <w:rPr>
          <w:rFonts w:hint="eastAsia" w:ascii="宋体" w:hAnsi="宋体" w:cs="宋体"/>
          <w:sz w:val="24"/>
          <w:highlight w:val="none"/>
        </w:rPr>
        <w:t xml:space="preserve">政采协</w:t>
      </w:r>
      <w:r>
        <w:rPr>
          <w:rFonts w:hint="eastAsia" w:ascii="宋体" w:hAnsi="宋体" w:cs="宋体"/>
          <w:sz w:val="24"/>
          <w:highlight w:val="none"/>
        </w:rPr>
        <w:t xml:space="preserve">[2024]20号关于印发《江苏省政府采购代理服务收费指导意见》的通知标准的90%收取，由中标供应商支付。该项费用请投标人综合考虑在投标报价中，后期采购人不单独列支。</w:t>
      </w:r>
      <w:bookmarkStart w:id="49" w:name="OLE_LINK5"/>
      <w:r>
        <w:rPr>
          <w:highlight w:val="none"/>
        </w:rPr>
      </w:r>
      <w:bookmarkStart w:id="50" w:name="OLE_LINK4"/>
      <w:r>
        <w:rPr>
          <w:rFonts w:hint="eastAsia" w:ascii="宋体" w:hAnsi="宋体" w:cs="宋体"/>
          <w:sz w:val="24"/>
          <w:highlight w:val="none"/>
        </w:rPr>
        <w:t xml:space="preserve">招标代理费</w:t>
      </w:r>
      <w:bookmarkEnd w:id="49"/>
      <w:r>
        <w:rPr>
          <w:highlight w:val="none"/>
        </w:rPr>
      </w:r>
      <w:bookmarkEnd w:id="50"/>
      <w:r>
        <w:rPr>
          <w:rFonts w:hint="eastAsia" w:ascii="宋体" w:hAnsi="宋体" w:cs="宋体"/>
          <w:sz w:val="24"/>
          <w:highlight w:val="none"/>
        </w:rPr>
        <w:t xml:space="preserve">由中标单位在发放中标通知书前一次性支付。代理机构开具招标代理费的电子普通发票。</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10</w:t>
      </w:r>
      <w:r>
        <w:rPr>
          <w:rFonts w:hint="eastAsia" w:ascii="宋体" w:hAnsi="宋体" w:cs="宋体"/>
          <w:sz w:val="24"/>
          <w:highlight w:val="none"/>
        </w:rPr>
        <w:t xml:space="preserve">．投标文件</w:t>
      </w:r>
      <w:r>
        <w:rPr>
          <w:rFonts w:ascii="宋体" w:hAnsi="宋体" w:cs="宋体"/>
          <w:sz w:val="24"/>
          <w:highlight w:val="none"/>
        </w:rPr>
        <w:t xml:space="preserve">组成</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0.1供应商应当根据招标文件要求编制</w:t>
      </w:r>
      <w:r>
        <w:rPr>
          <w:rFonts w:hint="eastAsia" w:ascii="宋体" w:hAnsi="宋体" w:cs="宋体"/>
          <w:sz w:val="24"/>
          <w:highlight w:val="none"/>
        </w:rPr>
        <w:t xml:space="preserve">投标文件</w:t>
      </w:r>
      <w:r>
        <w:rPr>
          <w:rFonts w:ascii="宋体" w:hAnsi="宋体" w:cs="宋体"/>
          <w:sz w:val="24"/>
          <w:highlight w:val="none"/>
        </w:rPr>
        <w:t xml:space="preserve">，</w:t>
      </w:r>
      <w:r>
        <w:rPr>
          <w:rFonts w:hint="eastAsia" w:ascii="宋体" w:hAnsi="宋体" w:cs="宋体"/>
          <w:sz w:val="24"/>
          <w:highlight w:val="none"/>
        </w:rPr>
        <w:t xml:space="preserve">投标文件</w:t>
      </w:r>
      <w:r>
        <w:rPr>
          <w:rFonts w:ascii="宋体" w:hAnsi="宋体" w:cs="宋体"/>
          <w:sz w:val="24"/>
          <w:highlight w:val="none"/>
        </w:rPr>
        <w:t xml:space="preserve">应对招标文件提出的要求和条件</w:t>
      </w:r>
      <w:r>
        <w:rPr>
          <w:rFonts w:ascii="宋体" w:hAnsi="宋体" w:cs="宋体"/>
          <w:sz w:val="24"/>
          <w:highlight w:val="none"/>
        </w:rPr>
        <w:t xml:space="preserve">作出</w:t>
      </w:r>
      <w:r>
        <w:rPr>
          <w:rFonts w:ascii="宋体" w:hAnsi="宋体" w:cs="宋体"/>
          <w:sz w:val="24"/>
          <w:highlight w:val="none"/>
        </w:rPr>
        <w:t xml:space="preserve">实质性响应，并在《商务条款偏离表》和《技术条款偏离表》《资格性和符合性检查响应对照表》等处标明满足与否。对带 “★”的技术条款必须在</w:t>
      </w:r>
      <w:r>
        <w:rPr>
          <w:rFonts w:hint="eastAsia" w:ascii="宋体" w:hAnsi="宋体" w:cs="宋体"/>
          <w:sz w:val="24"/>
          <w:highlight w:val="none"/>
        </w:rPr>
        <w:t xml:space="preserve">投标文件</w:t>
      </w:r>
      <w:r>
        <w:rPr>
          <w:rFonts w:ascii="宋体" w:hAnsi="宋体" w:cs="宋体"/>
          <w:sz w:val="24"/>
          <w:highlight w:val="none"/>
        </w:rPr>
        <w:t xml:space="preserve">中提供技术支持资料（如白皮书、彩页、手册、检测报告等），未提供技术支持资料的，评审时不予认可。（采购需求中另有规定的，也可从其规定）</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0.2供应商根据招标文件载明的采购项目实际情况，拟在中标后将中标项目的非主体、非关键性工作交由他人完成的，应当在</w:t>
      </w:r>
      <w:r>
        <w:rPr>
          <w:rFonts w:hint="eastAsia" w:ascii="宋体" w:hAnsi="宋体" w:cs="宋体"/>
          <w:sz w:val="24"/>
          <w:highlight w:val="none"/>
        </w:rPr>
        <w:t xml:space="preserve">投标文件</w:t>
      </w:r>
      <w:r>
        <w:rPr>
          <w:rFonts w:ascii="宋体" w:hAnsi="宋体" w:cs="宋体"/>
          <w:sz w:val="24"/>
          <w:highlight w:val="none"/>
        </w:rPr>
        <w:t xml:space="preserve">中载明。</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0.3</w:t>
      </w:r>
      <w:r>
        <w:rPr>
          <w:rFonts w:hint="eastAsia" w:ascii="宋体" w:hAnsi="宋体" w:cs="宋体"/>
          <w:sz w:val="24"/>
          <w:highlight w:val="none"/>
        </w:rPr>
        <w:t xml:space="preserve">投标文件</w:t>
      </w:r>
      <w:r>
        <w:rPr>
          <w:rFonts w:ascii="宋体" w:hAnsi="宋体" w:cs="宋体"/>
          <w:sz w:val="24"/>
          <w:highlight w:val="none"/>
        </w:rPr>
        <w:t xml:space="preserve">由商务部分、技术部分、价格部分，以及其他部分组成。</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．投标文件</w:t>
      </w:r>
      <w:r>
        <w:rPr>
          <w:rFonts w:ascii="宋体" w:hAnsi="宋体" w:cs="宋体"/>
          <w:sz w:val="24"/>
          <w:highlight w:val="none"/>
        </w:rPr>
        <w:t xml:space="preserve">的商务部分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1.1商务部分是证明供应商有资格参加投标和中标后有能力履行合同的文件，这些文件应能满足招标的要求，包括但不限于下列文件，其中加“★”项目不得有缺失或无效：</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 投标函（投标申请及声明）；</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 法人授权委托书及委托代理人的身份证扫描件；</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（3）★ 第一章</w:t>
      </w:r>
      <w:r>
        <w:rPr>
          <w:rFonts w:hint="eastAsia" w:ascii="宋体" w:hAnsi="宋体" w:cs="宋体"/>
          <w:sz w:val="24"/>
          <w:highlight w:val="none"/>
        </w:rPr>
        <w:t xml:space="preserve">招标公告</w:t>
      </w:r>
      <w:r>
        <w:rPr>
          <w:rFonts w:ascii="宋体" w:hAnsi="宋体" w:cs="宋体"/>
          <w:sz w:val="24"/>
          <w:highlight w:val="none"/>
        </w:rPr>
        <w:t xml:space="preserve">中第</w:t>
      </w:r>
      <w:r>
        <w:rPr>
          <w:rFonts w:hint="eastAsia" w:ascii="宋体" w:hAnsi="宋体" w:cs="宋体"/>
          <w:sz w:val="24"/>
          <w:highlight w:val="none"/>
        </w:rPr>
        <w:t xml:space="preserve">二</w:t>
      </w:r>
      <w:r>
        <w:rPr>
          <w:rFonts w:ascii="宋体" w:hAnsi="宋体" w:cs="宋体"/>
          <w:sz w:val="24"/>
          <w:highlight w:val="none"/>
        </w:rPr>
        <w:t xml:space="preserve">条</w:t>
      </w:r>
      <w:r>
        <w:rPr>
          <w:rFonts w:hint="eastAsia" w:ascii="宋体" w:hAnsi="宋体" w:cs="宋体"/>
          <w:sz w:val="24"/>
          <w:highlight w:val="none"/>
        </w:rPr>
        <w:t xml:space="preserve">申请人资格要求</w:t>
      </w:r>
      <w:r>
        <w:rPr>
          <w:rFonts w:ascii="宋体" w:hAnsi="宋体" w:cs="宋体"/>
          <w:sz w:val="24"/>
          <w:highlight w:val="none"/>
        </w:rPr>
        <w:t xml:space="preserve">规定的证明材料；</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开标一览表；</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cs="宋体"/>
          <w:sz w:val="24"/>
          <w:highlight w:val="none"/>
        </w:rPr>
        <w:t xml:space="preserve">分项报价表；</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t xml:space="preserve">★</w:t>
      </w:r>
      <w:r>
        <w:rPr>
          <w:rFonts w:hint="eastAsia" w:ascii="宋体" w:hAnsi="宋体" w:cs="宋体"/>
          <w:sz w:val="24"/>
          <w:highlight w:val="none"/>
        </w:rPr>
        <w:t xml:space="preserve">核心产品品牌一览表；</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t xml:space="preserve">《商务条款偏离表》；</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8</w:t>
      </w:r>
      <w:r>
        <w:rPr>
          <w:rFonts w:ascii="宋体" w:hAnsi="宋体" w:cs="宋体"/>
          <w:sz w:val="24"/>
          <w:highlight w:val="none"/>
        </w:rPr>
        <w:t xml:space="preserve">）供应商认为需要提供的其他资格证明文件和商务资料。</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．投标文件</w:t>
      </w:r>
      <w:r>
        <w:rPr>
          <w:rFonts w:ascii="宋体" w:hAnsi="宋体" w:cs="宋体"/>
          <w:sz w:val="24"/>
          <w:highlight w:val="none"/>
        </w:rPr>
        <w:t xml:space="preserve">的技术部分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2.1技术部分是证明供应商提供的产品和服务是合格的、并符合招标文件要求的证明文件，以及对投标报价表中的服务的详细说明，这些文件可以是文字资料、图纸和数据等。</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2.2若技术性能无特殊说明，则按国家有关部门最新颁布的标准及规范为准。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2.3提供的技术如与招标文件要求有不符之处，应说明其差别之所在，并在《技术条款偏离表》中逐条予以说明。</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2.4</w:t>
      </w:r>
      <w:r>
        <w:rPr>
          <w:rFonts w:hint="eastAsia" w:ascii="宋体" w:hAnsi="宋体" w:cs="宋体"/>
          <w:sz w:val="24"/>
          <w:highlight w:val="none"/>
        </w:rPr>
        <w:t xml:space="preserve">投标文件</w:t>
      </w:r>
      <w:r>
        <w:rPr>
          <w:rFonts w:ascii="宋体" w:hAnsi="宋体" w:cs="宋体"/>
          <w:sz w:val="24"/>
          <w:highlight w:val="none"/>
        </w:rPr>
        <w:t xml:space="preserve">应按照招标文件要求提供技术资料、文件和有关证明，其中加“★”项目不得有缺失或无效。</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w:t>
      </w:r>
      <w:r>
        <w:rPr>
          <w:rFonts w:hint="eastAsia" w:ascii="宋体" w:hAnsi="宋体" w:cs="宋体"/>
          <w:sz w:val="24"/>
          <w:highlight w:val="none"/>
        </w:rPr>
        <w:t xml:space="preserve">．投标文件</w:t>
      </w:r>
      <w:r>
        <w:rPr>
          <w:rFonts w:ascii="宋体" w:hAnsi="宋体" w:cs="宋体"/>
          <w:sz w:val="24"/>
          <w:highlight w:val="none"/>
        </w:rPr>
        <w:t xml:space="preserve">的价格部分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3.1价格部分是对投标货物和服务价格构成的说明，每一项货物仅接受一个价格。</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3.3供应商的任何错漏、优惠、竞争性报价不得作为减轻责任、减少服务、增加收费、降低质量的理由。</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3.4供应商应在《报价一览表》《分项报价表》等标明提供货物和服务的单价、总价以及分项报价。</w:t>
      </w:r>
      <w:r>
        <w:rPr>
          <w:rFonts w:ascii="宋体" w:hAnsi="宋体" w:cs="宋体"/>
          <w:sz w:val="24"/>
          <w:highlight w:val="none"/>
        </w:rPr>
        <w:t xml:space="preserve">供应商系小</w:t>
      </w:r>
      <w:r>
        <w:rPr>
          <w:rFonts w:ascii="宋体" w:hAnsi="宋体" w:cs="宋体"/>
          <w:sz w:val="24"/>
          <w:highlight w:val="none"/>
        </w:rPr>
        <w:t xml:space="preserve">企业（含小型、微型企业）、残疾人福利性单位、监</w:t>
      </w:r>
      <w:r>
        <w:rPr>
          <w:rFonts w:ascii="宋体" w:hAnsi="宋体" w:cs="宋体"/>
          <w:sz w:val="24"/>
          <w:highlight w:val="none"/>
        </w:rPr>
        <w:t xml:space="preserve">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．投标文件</w:t>
      </w:r>
      <w:r>
        <w:rPr>
          <w:rFonts w:ascii="宋体" w:hAnsi="宋体" w:cs="宋体"/>
          <w:sz w:val="24"/>
          <w:highlight w:val="none"/>
        </w:rPr>
        <w:t xml:space="preserve">的其他部分</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供应商编制</w:t>
      </w:r>
      <w:r>
        <w:rPr>
          <w:rFonts w:hint="eastAsia" w:ascii="宋体" w:hAnsi="宋体" w:cs="宋体"/>
          <w:sz w:val="24"/>
          <w:highlight w:val="none"/>
        </w:rPr>
        <w:t xml:space="preserve">投标文件</w:t>
      </w:r>
      <w:r>
        <w:rPr>
          <w:rFonts w:ascii="宋体" w:hAnsi="宋体" w:cs="宋体"/>
          <w:sz w:val="24"/>
          <w:highlight w:val="none"/>
        </w:rPr>
        <w:t xml:space="preserve">需要提供的其他相关文件。</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15</w:t>
      </w:r>
      <w:r>
        <w:rPr>
          <w:rFonts w:hint="eastAsia" w:ascii="宋体" w:hAnsi="宋体" w:cs="宋体"/>
          <w:sz w:val="24"/>
          <w:highlight w:val="none"/>
        </w:rPr>
        <w:t xml:space="preserve">．</w:t>
      </w:r>
      <w:r>
        <w:rPr>
          <w:rFonts w:ascii="宋体" w:hAnsi="宋体" w:cs="宋体"/>
          <w:sz w:val="24"/>
          <w:highlight w:val="none"/>
        </w:rPr>
        <w:t xml:space="preserve">投标保证金</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本项目不收取保证金。</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16</w:t>
      </w:r>
      <w:r>
        <w:rPr>
          <w:rFonts w:hint="eastAsia" w:ascii="宋体" w:hAnsi="宋体" w:cs="宋体"/>
          <w:sz w:val="24"/>
          <w:highlight w:val="none"/>
        </w:rPr>
        <w:t xml:space="preserve">．</w:t>
      </w:r>
      <w:r>
        <w:rPr>
          <w:rFonts w:ascii="宋体" w:hAnsi="宋体" w:cs="宋体"/>
          <w:sz w:val="24"/>
          <w:highlight w:val="none"/>
        </w:rPr>
        <w:t xml:space="preserve">投标有效期</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6.1自开标之日起六十日内投标有效。</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7．投标文件</w:t>
      </w:r>
      <w:r>
        <w:rPr>
          <w:rFonts w:ascii="宋体" w:hAnsi="宋体" w:cs="宋体"/>
          <w:sz w:val="24"/>
          <w:highlight w:val="none"/>
        </w:rPr>
        <w:t xml:space="preserve">的修改和撤回</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17</w:t>
      </w:r>
      <w:r>
        <w:rPr>
          <w:rFonts w:ascii="宋体" w:hAnsi="宋体" w:cs="宋体"/>
          <w:sz w:val="24"/>
          <w:highlight w:val="none"/>
        </w:rPr>
        <w:t xml:space="preserve">.1供应商在投标截止时间前，可以对所提交的</w:t>
      </w:r>
      <w:r>
        <w:rPr>
          <w:rFonts w:hint="eastAsia" w:ascii="宋体" w:hAnsi="宋体" w:cs="宋体"/>
          <w:sz w:val="24"/>
          <w:highlight w:val="none"/>
        </w:rPr>
        <w:t xml:space="preserve">投标文件</w:t>
      </w:r>
      <w:r>
        <w:rPr>
          <w:rFonts w:ascii="宋体" w:hAnsi="宋体" w:cs="宋体"/>
          <w:sz w:val="24"/>
          <w:highlight w:val="none"/>
        </w:rPr>
        <w:t xml:space="preserve">进行撤回和重新递交。</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17</w:t>
      </w:r>
      <w:r>
        <w:rPr>
          <w:rFonts w:ascii="宋体" w:hAnsi="宋体" w:cs="宋体"/>
          <w:sz w:val="24"/>
          <w:highlight w:val="none"/>
        </w:rPr>
        <w:t xml:space="preserve">.2投标截止时间之后，</w:t>
      </w:r>
      <w:r>
        <w:rPr>
          <w:rFonts w:hint="eastAsia" w:ascii="宋体" w:hAnsi="宋体" w:cs="宋体"/>
          <w:sz w:val="24"/>
          <w:highlight w:val="none"/>
        </w:rPr>
        <w:t xml:space="preserve">投标文件</w:t>
      </w:r>
      <w:r>
        <w:rPr>
          <w:rFonts w:ascii="宋体" w:hAnsi="宋体" w:cs="宋体"/>
          <w:sz w:val="24"/>
          <w:highlight w:val="none"/>
        </w:rPr>
        <w:t xml:space="preserve">不得撤回，如果撤回的，将不再接受重新递交，一年内不得参加代理机构组织的政府采购活动。</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18．投标文件</w:t>
      </w:r>
      <w:r>
        <w:rPr>
          <w:rFonts w:ascii="宋体" w:hAnsi="宋体" w:cs="宋体"/>
          <w:sz w:val="24"/>
          <w:highlight w:val="none"/>
        </w:rPr>
        <w:t xml:space="preserve">盖章</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18</w:t>
      </w:r>
      <w:r>
        <w:rPr>
          <w:rFonts w:ascii="宋体" w:hAnsi="宋体" w:cs="宋体"/>
          <w:sz w:val="24"/>
          <w:highlight w:val="none"/>
        </w:rPr>
        <w:t xml:space="preserve">.1供应商应按照招标文件要求，对需要加盖公章的资格证明文件和有关资料加盖</w:t>
      </w:r>
      <w:r>
        <w:rPr>
          <w:rFonts w:hint="eastAsia" w:ascii="宋体" w:hAnsi="宋体" w:cs="宋体"/>
          <w:sz w:val="24"/>
          <w:highlight w:val="none"/>
        </w:rPr>
        <w:t xml:space="preserve">电子</w:t>
      </w:r>
      <w:r>
        <w:rPr>
          <w:rFonts w:ascii="宋体" w:hAnsi="宋体" w:cs="宋体"/>
          <w:sz w:val="24"/>
          <w:highlight w:val="none"/>
        </w:rPr>
        <w:t xml:space="preserve">公章。</w:t>
      </w:r>
      <w:r>
        <w:rPr>
          <w:highlight w:val="none"/>
        </w:rPr>
      </w:r>
    </w:p>
    <w:p>
      <w:pPr>
        <w:pStyle w:val="673"/>
        <w:ind w:firstLine="480"/>
        <w:spacing w:after="0" w:line="400" w:lineRule="exact"/>
        <w:rPr>
          <w:rFonts w:ascii="宋体" w:hAnsi="宋体"/>
          <w:sz w:val="24"/>
          <w:highlight w:val="none"/>
        </w:rPr>
      </w:pPr>
      <w:r>
        <w:rPr>
          <w:rFonts w:hint="eastAsia" w:ascii="宋体" w:hAnsi="宋体" w:cs="宋体"/>
          <w:sz w:val="24"/>
          <w:highlight w:val="none"/>
        </w:rPr>
        <w:t xml:space="preserve">18.</w:t>
      </w:r>
      <w:r>
        <w:rPr>
          <w:rFonts w:ascii="宋体" w:hAnsi="宋体" w:cs="宋体"/>
          <w:sz w:val="24"/>
          <w:highlight w:val="none"/>
        </w:rPr>
        <w:t xml:space="preserve">2供应商应在</w:t>
      </w:r>
      <w:r>
        <w:rPr>
          <w:rFonts w:hint="eastAsia" w:ascii="宋体" w:hAnsi="宋体" w:cs="宋体"/>
          <w:sz w:val="24"/>
          <w:highlight w:val="none"/>
        </w:rPr>
        <w:t xml:space="preserve">投标文件</w:t>
      </w:r>
      <w:r>
        <w:rPr>
          <w:rFonts w:ascii="宋体" w:hAnsi="宋体" w:cs="宋体"/>
          <w:sz w:val="24"/>
          <w:highlight w:val="none"/>
        </w:rPr>
        <w:t xml:space="preserve">指定位置加盖</w:t>
      </w:r>
      <w:r>
        <w:rPr>
          <w:rFonts w:hint="eastAsia" w:ascii="宋体" w:hAnsi="宋体" w:cs="宋体"/>
          <w:sz w:val="24"/>
          <w:highlight w:val="none"/>
        </w:rPr>
        <w:t xml:space="preserve">电子</w:t>
      </w:r>
      <w:r>
        <w:rPr>
          <w:rFonts w:ascii="宋体" w:hAnsi="宋体" w:cs="宋体"/>
          <w:sz w:val="24"/>
          <w:highlight w:val="none"/>
        </w:rPr>
        <w:t xml:space="preserve">公章。</w:t>
      </w:r>
      <w:r>
        <w:rPr>
          <w:highlight w:val="none"/>
        </w:rPr>
      </w:r>
    </w:p>
    <w:p>
      <w:pPr>
        <w:pStyle w:val="673"/>
        <w:spacing w:line="400" w:lineRule="exact"/>
        <w:rPr>
          <w:rFonts w:ascii="宋体" w:hAnsi="宋体"/>
          <w:b/>
          <w:sz w:val="24"/>
          <w:highlight w:val="none"/>
        </w:rPr>
      </w:pPr>
      <w:r>
        <w:rPr>
          <w:rFonts w:ascii="宋体" w:hAnsi="宋体"/>
          <w:b/>
          <w:sz w:val="24"/>
          <w:highlight w:val="none"/>
        </w:rPr>
        <w:t xml:space="preserve">四、开标、评标与确定中标供应商</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19．</w:t>
      </w:r>
      <w:r>
        <w:rPr>
          <w:rFonts w:ascii="宋体" w:hAnsi="宋体" w:cs="宋体"/>
          <w:sz w:val="24"/>
          <w:highlight w:val="none"/>
        </w:rPr>
        <w:t xml:space="preserve">开标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19</w:t>
      </w:r>
      <w:r>
        <w:rPr>
          <w:rFonts w:ascii="宋体" w:hAnsi="宋体" w:cs="宋体"/>
          <w:sz w:val="24"/>
          <w:highlight w:val="none"/>
        </w:rPr>
        <w:t xml:space="preserve">.1</w:t>
      </w:r>
      <w:r>
        <w:rPr>
          <w:rFonts w:hint="eastAsia" w:ascii="宋体" w:hAnsi="宋体" w:cs="宋体"/>
          <w:sz w:val="24"/>
          <w:highlight w:val="none"/>
        </w:rPr>
        <w:t xml:space="preserve">投标人按照《操作手册》规定参加开标活动，并在苏</w:t>
      </w:r>
      <w:r>
        <w:rPr>
          <w:rFonts w:hint="eastAsia" w:ascii="宋体" w:hAnsi="宋体" w:cs="宋体"/>
          <w:sz w:val="24"/>
          <w:highlight w:val="none"/>
        </w:rPr>
        <w:t xml:space="preserve">采云</w:t>
      </w:r>
      <w:r>
        <w:rPr>
          <w:rFonts w:hint="eastAsia" w:ascii="宋体" w:hAnsi="宋体" w:cs="宋体"/>
          <w:sz w:val="24"/>
          <w:highlight w:val="none"/>
        </w:rPr>
        <w:t xml:space="preserve">系统规定的时间内对投标文件进行解密。苏</w:t>
      </w:r>
      <w:r>
        <w:rPr>
          <w:rFonts w:hint="eastAsia" w:ascii="宋体" w:hAnsi="宋体" w:cs="宋体"/>
          <w:sz w:val="24"/>
          <w:highlight w:val="none"/>
        </w:rPr>
        <w:t xml:space="preserve">采云</w:t>
      </w:r>
      <w:r>
        <w:rPr>
          <w:rFonts w:hint="eastAsia" w:ascii="宋体" w:hAnsi="宋体" w:cs="宋体"/>
          <w:sz w:val="24"/>
          <w:highlight w:val="none"/>
        </w:rPr>
        <w:t xml:space="preserve">系统公布各投标人名称和投标价格</w:t>
      </w:r>
      <w:r>
        <w:rPr>
          <w:rFonts w:ascii="宋体" w:hAnsi="宋体" w:cs="宋体"/>
          <w:sz w:val="24"/>
          <w:highlight w:val="none"/>
        </w:rPr>
        <w:t xml:space="preserve">。</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19</w:t>
      </w:r>
      <w:r>
        <w:rPr>
          <w:rFonts w:ascii="宋体" w:hAnsi="宋体" w:cs="宋体"/>
          <w:sz w:val="24"/>
          <w:highlight w:val="none"/>
        </w:rPr>
        <w:t xml:space="preserve">.2</w:t>
      </w:r>
      <w:r>
        <w:rPr>
          <w:rFonts w:hint="eastAsia" w:ascii="宋体" w:hAnsi="宋体" w:cs="宋体"/>
          <w:sz w:val="24"/>
          <w:highlight w:val="none"/>
        </w:rPr>
        <w:t xml:space="preserve">投标人在开标过程中涉及到的投标文件解密、开标结果确认等工作，应按照《操作手册》规定执行</w:t>
      </w:r>
      <w:r>
        <w:rPr>
          <w:rFonts w:ascii="宋体" w:hAnsi="宋体" w:cs="宋体"/>
          <w:sz w:val="24"/>
          <w:highlight w:val="none"/>
        </w:rPr>
        <w:t xml:space="preserve">。</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19.3投标人如果对开标过程和开标结果有疑义，应当根据《操作手册》规定提出，苏</w:t>
      </w:r>
      <w:r>
        <w:rPr>
          <w:rFonts w:hint="eastAsia" w:ascii="宋体" w:hAnsi="宋体" w:cs="宋体"/>
          <w:sz w:val="24"/>
          <w:highlight w:val="none"/>
        </w:rPr>
        <w:t xml:space="preserve">采云</w:t>
      </w:r>
      <w:r>
        <w:rPr>
          <w:rFonts w:hint="eastAsia" w:ascii="宋体" w:hAnsi="宋体" w:cs="宋体"/>
          <w:sz w:val="24"/>
          <w:highlight w:val="none"/>
        </w:rPr>
        <w:t xml:space="preserve">系统中《开标记录表》公布后5分钟内未提出的，视同认可开标结果。</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19.4公开招标数额标准以上的采购项目，投标截止后供应商不足 3 家或者通过资格审查或符合性审查的供应商不足 3 家的，除采购任务取消情形外，按照以下方式处理： </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（1）招标文件存在不合理条款或者招标程序不符合规定的，采购人、采购代理机构改正后依法重新招标； </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0．</w:t>
      </w:r>
      <w:r>
        <w:rPr>
          <w:rFonts w:ascii="宋体" w:hAnsi="宋体" w:cs="宋体"/>
          <w:sz w:val="24"/>
          <w:highlight w:val="none"/>
        </w:rPr>
        <w:t xml:space="preserve">评标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.1评标组织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.1.1评标工作由代理机构组织，具体评标事务由依法组建的评标委员会负责，并独立履行下列职责：</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（1）审查、评价</w:t>
      </w:r>
      <w:r>
        <w:rPr>
          <w:rFonts w:hint="eastAsia" w:ascii="宋体" w:hAnsi="宋体" w:cs="宋体"/>
          <w:sz w:val="24"/>
          <w:highlight w:val="none"/>
        </w:rPr>
        <w:t xml:space="preserve">投标文件</w:t>
      </w:r>
      <w:r>
        <w:rPr>
          <w:rFonts w:ascii="宋体" w:hAnsi="宋体" w:cs="宋体"/>
          <w:sz w:val="24"/>
          <w:highlight w:val="none"/>
        </w:rPr>
        <w:t xml:space="preserve">是否符合招标文件的商务、技术等实质性要求；</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）要求投标人对</w:t>
      </w:r>
      <w:r>
        <w:rPr>
          <w:rFonts w:hint="eastAsia" w:ascii="宋体" w:hAnsi="宋体" w:cs="宋体"/>
          <w:sz w:val="24"/>
          <w:highlight w:val="none"/>
        </w:rPr>
        <w:t xml:space="preserve">投标文件</w:t>
      </w:r>
      <w:r>
        <w:rPr>
          <w:rFonts w:ascii="宋体" w:hAnsi="宋体" w:cs="宋体"/>
          <w:sz w:val="24"/>
          <w:highlight w:val="none"/>
        </w:rPr>
        <w:t xml:space="preserve">有关事项</w:t>
      </w:r>
      <w:r>
        <w:rPr>
          <w:rFonts w:ascii="宋体" w:hAnsi="宋体" w:cs="宋体"/>
          <w:sz w:val="24"/>
          <w:highlight w:val="none"/>
        </w:rPr>
        <w:t xml:space="preserve">作出</w:t>
      </w:r>
      <w:r>
        <w:rPr>
          <w:rFonts w:ascii="宋体" w:hAnsi="宋体" w:cs="宋体"/>
          <w:sz w:val="24"/>
          <w:highlight w:val="none"/>
        </w:rPr>
        <w:t xml:space="preserve">澄清或者说明；</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）对</w:t>
      </w:r>
      <w:r>
        <w:rPr>
          <w:rFonts w:hint="eastAsia" w:ascii="宋体" w:hAnsi="宋体" w:cs="宋体"/>
          <w:sz w:val="24"/>
          <w:highlight w:val="none"/>
        </w:rPr>
        <w:t xml:space="preserve">投标文件</w:t>
      </w:r>
      <w:r>
        <w:rPr>
          <w:rFonts w:ascii="宋体" w:hAnsi="宋体" w:cs="宋体"/>
          <w:sz w:val="24"/>
          <w:highlight w:val="none"/>
        </w:rPr>
        <w:t xml:space="preserve">进行比较和评价；</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）推荐中标候选人或根据采购人委托直接确定中标供应商；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）向采购人、财政部门报告评标中发现的违法行为。</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.1.2评标委员会由采购人代表和有关技术、经济等方面的专家组成，独立开展评审工作。</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.2评标程序</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.2.1</w:t>
      </w:r>
      <w:r>
        <w:rPr>
          <w:rFonts w:hint="eastAsia" w:ascii="宋体" w:hAnsi="宋体" w:cs="宋体"/>
          <w:sz w:val="24"/>
          <w:highlight w:val="none"/>
        </w:rPr>
        <w:t xml:space="preserve">投标文件</w:t>
      </w:r>
      <w:r>
        <w:rPr>
          <w:rFonts w:ascii="宋体" w:hAnsi="宋体" w:cs="宋体"/>
          <w:sz w:val="24"/>
          <w:highlight w:val="none"/>
        </w:rPr>
        <w:t xml:space="preserve">的资格审查</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.2.1.1采购人代表</w:t>
      </w:r>
      <w:r>
        <w:rPr>
          <w:rFonts w:hint="eastAsia" w:ascii="宋体" w:hAnsi="宋体" w:cs="宋体"/>
          <w:sz w:val="24"/>
          <w:highlight w:val="none"/>
        </w:rPr>
        <w:t xml:space="preserve">或</w:t>
      </w:r>
      <w:r>
        <w:rPr>
          <w:rFonts w:ascii="宋体" w:hAnsi="宋体" w:cs="宋体"/>
          <w:sz w:val="24"/>
          <w:highlight w:val="none"/>
        </w:rPr>
        <w:t xml:space="preserve">代理机构联合依法对投标人的资格进行审查。</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.2.1.2依据法律法规和招标文件的规定，对</w:t>
      </w:r>
      <w:r>
        <w:rPr>
          <w:rFonts w:hint="eastAsia" w:ascii="宋体" w:hAnsi="宋体" w:cs="宋体"/>
          <w:sz w:val="24"/>
          <w:highlight w:val="none"/>
        </w:rPr>
        <w:t xml:space="preserve">投标文件</w:t>
      </w:r>
      <w:r>
        <w:rPr>
          <w:rFonts w:ascii="宋体" w:hAnsi="宋体" w:cs="宋体"/>
          <w:sz w:val="24"/>
          <w:highlight w:val="none"/>
        </w:rPr>
        <w:t xml:space="preserve">中的资格证明文件、投标保证金等进行审查，以确定投标供应商是否具备投标资格。</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.2.1.3在进行资格性审查的同时，将在“信用中国”网站</w:t>
      </w:r>
      <w:hyperlink r:id="rId11" w:tooltip="http://www.creditchina.gov.cn/" w:history="1">
        <w:r>
          <w:rPr>
            <w:rFonts w:ascii="宋体" w:hAnsi="宋体" w:cs="宋体"/>
            <w:sz w:val="24"/>
            <w:highlight w:val="none"/>
          </w:rPr>
          <w:t xml:space="preserve">（www.creditchina.gov.cn</w:t>
        </w:r>
      </w:hyperlink>
      <w:r>
        <w:rPr>
          <w:rFonts w:ascii="宋体" w:hAnsi="宋体" w:cs="宋体"/>
          <w:sz w:val="24"/>
          <w:highlight w:val="none"/>
        </w:rPr>
        <w:t xml:space="preserve">）、“中国政府采购网”(www.ccgp.gov.cn)对投标供应商是否被列入失信被执行人、重大税收违法案件当事人名单、政府采购严重违法失信行为记录名单的情况进行查询，以确定投标供应商是否具备投标资格。</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.2.1.4</w:t>
      </w:r>
      <w:r>
        <w:rPr>
          <w:rFonts w:hint="eastAsia" w:ascii="宋体" w:hAnsi="宋体" w:cs="宋体"/>
          <w:sz w:val="24"/>
          <w:highlight w:val="none"/>
        </w:rPr>
        <w:t xml:space="preserve">投标文件</w:t>
      </w:r>
      <w:r>
        <w:rPr>
          <w:rFonts w:ascii="宋体" w:hAnsi="宋体" w:cs="宋体"/>
          <w:sz w:val="24"/>
          <w:highlight w:val="none"/>
        </w:rPr>
        <w:t xml:space="preserve">有下列情况之一的，在资格性审查时按照无效投标处理</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（1）不具备招标文件规定资格条件的；</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）供应商被“信用中国”网站（</w:t>
      </w:r>
      <w:hyperlink r:id="rId12" w:tooltip="http://www.creditchina.gov.cn/" w:history="1">
        <w:r>
          <w:rPr>
            <w:rFonts w:ascii="宋体" w:hAnsi="宋体" w:cs="宋体"/>
            <w:sz w:val="24"/>
            <w:highlight w:val="none"/>
          </w:rPr>
          <w:t xml:space="preserve">www.creditchina.gov.cn</w:t>
        </w:r>
      </w:hyperlink>
      <w:r>
        <w:rPr>
          <w:rFonts w:ascii="宋体" w:hAnsi="宋体" w:cs="宋体"/>
          <w:sz w:val="24"/>
          <w:highlight w:val="non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highlight w:val="none"/>
        </w:rPr>
      </w:r>
    </w:p>
    <w:p>
      <w:pPr>
        <w:pStyle w:val="673"/>
        <w:ind w:firstLine="480"/>
        <w:spacing w:after="0" w:line="40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）未按照招标文件要求缴纳投标保证金的（如有）。</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w:t>
      </w:r>
      <w:r>
        <w:rPr>
          <w:rFonts w:hint="eastAsia" w:ascii="宋体" w:hAnsi="宋体" w:cs="宋体"/>
          <w:sz w:val="24"/>
          <w:highlight w:val="none"/>
        </w:rPr>
        <w:t xml:space="preserve">投标文件</w:t>
      </w:r>
      <w:r>
        <w:rPr>
          <w:rFonts w:ascii="宋体" w:hAnsi="宋体" w:cs="宋体"/>
          <w:sz w:val="24"/>
          <w:highlight w:val="none"/>
        </w:rPr>
        <w:t xml:space="preserve">的符合性审查</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.2.2.1评标委员会将依据法律法规和招标文件的规定，对</w:t>
      </w:r>
      <w:r>
        <w:rPr>
          <w:rFonts w:hint="eastAsia" w:ascii="宋体" w:hAnsi="宋体" w:cs="宋体"/>
          <w:sz w:val="24"/>
          <w:highlight w:val="none"/>
        </w:rPr>
        <w:t xml:space="preserve">投标文件</w:t>
      </w:r>
      <w:r>
        <w:rPr>
          <w:rFonts w:ascii="宋体" w:hAnsi="宋体" w:cs="宋体"/>
          <w:sz w:val="24"/>
          <w:highlight w:val="none"/>
        </w:rPr>
        <w:t xml:space="preserve">的有效性、完整性和对招标文件的响应程度进行审查，以确定是否对招标文件的实质性要求</w:t>
      </w:r>
      <w:r>
        <w:rPr>
          <w:rFonts w:ascii="宋体" w:hAnsi="宋体" w:cs="宋体"/>
          <w:sz w:val="24"/>
          <w:highlight w:val="none"/>
        </w:rPr>
        <w:t xml:space="preserve">作出</w:t>
      </w:r>
      <w:r>
        <w:rPr>
          <w:rFonts w:ascii="宋体" w:hAnsi="宋体" w:cs="宋体"/>
          <w:sz w:val="24"/>
          <w:highlight w:val="none"/>
        </w:rPr>
        <w:t xml:space="preserve">响应。</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.2.2.2实质性要求是指本招标文件中带“★”的商务和技术要求。</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.2.2.3如果</w:t>
      </w:r>
      <w:r>
        <w:rPr>
          <w:rFonts w:hint="eastAsia" w:ascii="宋体" w:hAnsi="宋体" w:cs="宋体"/>
          <w:sz w:val="24"/>
          <w:highlight w:val="none"/>
        </w:rPr>
        <w:t xml:space="preserve">投标文件</w:t>
      </w:r>
      <w:r>
        <w:rPr>
          <w:rFonts w:ascii="宋体" w:hAnsi="宋体" w:cs="宋体"/>
          <w:sz w:val="24"/>
          <w:highlight w:val="none"/>
        </w:rPr>
        <w:t xml:space="preserve">实质上没有响应招标文件的要求，评标委员会将予以拒绝，投标人不得通过修改或撤销不合要求的偏离而使其投标成为实质性响应的投标。</w:t>
      </w:r>
      <w:r>
        <w:rPr>
          <w:highlight w:val="none"/>
        </w:rPr>
      </w:r>
    </w:p>
    <w:p>
      <w:pPr>
        <w:pStyle w:val="673"/>
        <w:ind w:firstLine="480"/>
        <w:spacing w:after="0" w:line="40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.2.2.4</w:t>
      </w:r>
      <w:r>
        <w:rPr>
          <w:rFonts w:hint="eastAsia" w:ascii="宋体" w:hAnsi="宋体" w:cs="宋体"/>
          <w:sz w:val="24"/>
          <w:highlight w:val="none"/>
        </w:rPr>
        <w:t xml:space="preserve">投标文件</w:t>
      </w:r>
      <w:r>
        <w:rPr>
          <w:rFonts w:ascii="宋体" w:hAnsi="宋体" w:cs="宋体"/>
          <w:sz w:val="24"/>
          <w:highlight w:val="none"/>
        </w:rPr>
        <w:t xml:space="preserve">有下列情况之一的，在符合性审查时按照无效投标处理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（1）投标人在苏</w:t>
      </w:r>
      <w:r>
        <w:rPr>
          <w:rFonts w:hint="eastAsia" w:ascii="宋体" w:hAnsi="宋体" w:cs="宋体"/>
          <w:sz w:val="24"/>
          <w:highlight w:val="none"/>
        </w:rPr>
        <w:t xml:space="preserve">采云</w:t>
      </w:r>
      <w:r>
        <w:rPr>
          <w:rFonts w:hint="eastAsia" w:ascii="宋体" w:hAnsi="宋体" w:cs="宋体"/>
          <w:sz w:val="24"/>
          <w:highlight w:val="none"/>
        </w:rPr>
        <w:t xml:space="preserve">系统规定的时间内未成功解密投标文件的；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（2）投标文件未按采购文件要求制作投标文件及签章的；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（3）投标总价超出采购项目预算或者最高限价的；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（4）不同供应商的投标文件由同一单位或者个人编制；</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（5）不同供应商委托同一单位或者个人办理投标事宜；</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（6）不同供应商的投标文件载明的项目管理成员为同一人；</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（7）不同供应商的投标文件异常一致或者投标报价呈规律性差异；</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（8）不同供应商的法定代表人或委托代理人有夫妻、直系血亲关系的；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（9）不同供应商的负责人为同一人或者存在控股、管理关系的；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（10）不同供应商的委托代理人(或法定代表人、项目经理、项目总监、项目负责人等)在招标文件发布日上月至投标截止日当月在同一单位缴纳社会保险的；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（11）属于申请人的资格要求中第4条拒绝参加本次采购活动供应商的；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（12）没有逐一说明投标产品品牌、型号、产地、性能参数，而是直接拷贝招标文件技术要求的；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（13）投标文件含有采购人不能接受的附加条件的；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关于推动解决政府采购异常低价问题的通知（财库〔2026〕2号），评审委员会启动异常低价投标（响应）审查的情形和具体要求，包括：</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4.1</w:t>
      </w:r>
      <w:r>
        <w:rPr>
          <w:rFonts w:hint="eastAsia" w:ascii="宋体" w:hAnsi="宋体" w:cs="宋体"/>
          <w:sz w:val="24"/>
          <w:highlight w:val="none"/>
        </w:rPr>
        <w:t xml:space="preserve">）评审过程中出现下列情形之一的，评审委员会应当启动异常低价投标（响应）审查程序：</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14.1.</w:t>
      </w: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投标（响应）报价低于全部通过符合性审查供应商投标（响应）报价平均值50%的，即投标（响应）报价&lt;全部通过符合性审查供应商投标（响应）报价平均值×50%；</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14.1.</w:t>
      </w: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投标（响应）报价低于通过符合性审查的次低报价供应商投标（响应）报价50%的，即投标（响应）报价&lt;通过符合性审查的次低报价供应商投标（响应）报价×50%；</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14.1.</w:t>
      </w: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投标（响应）报价低于采购项目最高限价45%的，即投标（响应）报价&lt;</w:t>
      </w:r>
      <w:r>
        <w:rPr>
          <w:rFonts w:hint="eastAsia" w:ascii="宋体" w:hAnsi="宋体" w:cs="宋体"/>
          <w:sz w:val="24"/>
          <w:highlight w:val="none"/>
        </w:rPr>
        <w:t xml:space="preserve">采购项目最高限价×45%；</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14.1.</w:t>
      </w:r>
      <w:r>
        <w:rPr>
          <w:rFonts w:hint="eastAsia" w:ascii="宋体" w:hAnsi="宋体" w:cs="宋体"/>
          <w:sz w:val="24"/>
          <w:highlight w:val="none"/>
        </w:rPr>
        <w:t xml:space="preserve">4</w:t>
      </w:r>
      <w:r>
        <w:rPr>
          <w:rFonts w:ascii="宋体" w:hAnsi="宋体" w:cs="宋体"/>
          <w:sz w:val="24"/>
          <w:highlight w:val="none"/>
        </w:rPr>
        <w:t xml:space="preserve"> </w:t>
      </w:r>
      <w:r>
        <w:rPr>
          <w:rFonts w:hint="eastAsia" w:ascii="宋体" w:hAnsi="宋体" w:cs="宋体"/>
          <w:sz w:val="24"/>
          <w:highlight w:val="none"/>
        </w:rPr>
        <w:t xml:space="preserve">评审委员会基于专业判断，认为供应商报价过低，有可能影响产品质量或者不能诚信履约的其他情形。</w:t>
      </w:r>
      <w:r>
        <w:rPr>
          <w:highlight w:val="none"/>
        </w:rPr>
      </w:r>
    </w:p>
    <w:p>
      <w:pPr>
        <w:pStyle w:val="673"/>
        <w:ind w:firstLine="480"/>
        <w:spacing w:after="0" w:line="380" w:lineRule="exact"/>
        <w:rPr>
          <w:rFonts w:ascii="宋体" w:hAnsi="宋体" w:cs="宋体"/>
          <w:sz w:val="24"/>
          <w:highlight w:val="none"/>
        </w:rPr>
      </w:pPr>
      <w:r>
        <w:rPr>
          <w:highlight w:val="none"/>
        </w:rPr>
      </w:r>
      <w:bookmarkStart w:id="51" w:name="OLE_LINK1"/>
      <w:r>
        <w:rPr>
          <w:rFonts w:hint="eastAsia" w:ascii="宋体" w:hAnsi="宋体" w:cs="宋体"/>
          <w:sz w:val="24"/>
          <w:highlight w:val="none"/>
        </w:rPr>
        <w:t xml:space="preserve">（1</w:t>
      </w:r>
      <w:r>
        <w:rPr>
          <w:rFonts w:ascii="宋体" w:hAnsi="宋体" w:cs="宋体"/>
          <w:sz w:val="24"/>
          <w:highlight w:val="none"/>
        </w:rPr>
        <w:t xml:space="preserve">4.2</w:t>
      </w:r>
      <w:r>
        <w:rPr>
          <w:rFonts w:hint="eastAsia" w:ascii="宋体" w:hAnsi="宋体" w:cs="宋体"/>
          <w:sz w:val="24"/>
          <w:highlight w:val="none"/>
        </w:rPr>
        <w:t xml:space="preserve">）</w:t>
      </w:r>
      <w:bookmarkEnd w:id="51"/>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highlight w:val="none"/>
        </w:rPr>
        <w:t xml:space="preserve">作出</w:t>
      </w:r>
      <w:r>
        <w:rPr>
          <w:rFonts w:hint="eastAsia" w:ascii="宋体" w:hAnsi="宋体" w:cs="宋体"/>
          <w:sz w:val="24"/>
          <w:highlight w:val="none"/>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4.3</w:t>
      </w:r>
      <w:r>
        <w:rPr>
          <w:rFonts w:hint="eastAsia" w:ascii="宋体" w:hAnsi="宋体" w:cs="宋体"/>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.2.2.5有下列情形之一的予以废标，同时将</w:t>
      </w:r>
      <w:r>
        <w:rPr>
          <w:rFonts w:ascii="宋体" w:hAnsi="宋体" w:cs="宋体"/>
          <w:sz w:val="24"/>
          <w:highlight w:val="none"/>
        </w:rPr>
        <w:t xml:space="preserve">废标理由</w:t>
      </w:r>
      <w:r>
        <w:rPr>
          <w:rFonts w:ascii="宋体" w:hAnsi="宋体" w:cs="宋体"/>
          <w:sz w:val="24"/>
          <w:highlight w:val="none"/>
        </w:rPr>
        <w:t xml:space="preserve">通知所有供应商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）符合资格条件的供应商或者对招标文件作实质性响应的供应商不足三家的；</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）出现影响采购公正的违法、违规行为的；</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3</w:t>
      </w:r>
      <w:r>
        <w:rPr>
          <w:rFonts w:ascii="宋体" w:hAnsi="宋体" w:cs="宋体"/>
          <w:sz w:val="24"/>
          <w:highlight w:val="none"/>
        </w:rPr>
        <w:t xml:space="preserve">）供应商的报价均超过了采购预算或最高限价，采购人不能支付的；</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4</w:t>
      </w:r>
      <w:r>
        <w:rPr>
          <w:rFonts w:ascii="宋体" w:hAnsi="宋体" w:cs="宋体"/>
          <w:sz w:val="24"/>
          <w:highlight w:val="none"/>
        </w:rPr>
        <w:t xml:space="preserve">）因重大变故，采购任务取消的；</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5</w:t>
      </w:r>
      <w:r>
        <w:rPr>
          <w:rFonts w:ascii="宋体" w:hAnsi="宋体" w:cs="宋体"/>
          <w:sz w:val="24"/>
          <w:highlight w:val="none"/>
        </w:rPr>
        <w:t xml:space="preserve">）招标文件存在歧义、重大缺陷，或者招标文件内容违反国家有关强制性规定的。</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w:t>
      </w:r>
      <w:r>
        <w:rPr>
          <w:rFonts w:hint="eastAsia" w:ascii="宋体" w:hAnsi="宋体" w:cs="宋体"/>
          <w:sz w:val="24"/>
          <w:highlight w:val="none"/>
        </w:rPr>
        <w:t xml:space="preserve">投标文件</w:t>
      </w:r>
      <w:r>
        <w:rPr>
          <w:rFonts w:ascii="宋体" w:hAnsi="宋体" w:cs="宋体"/>
          <w:sz w:val="24"/>
          <w:highlight w:val="none"/>
        </w:rPr>
        <w:t xml:space="preserve">的进一步评审</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.2.3.1评标委员会将对确定为实质性响应的</w:t>
      </w:r>
      <w:r>
        <w:rPr>
          <w:rFonts w:hint="eastAsia" w:ascii="宋体" w:hAnsi="宋体" w:cs="宋体"/>
          <w:sz w:val="24"/>
          <w:highlight w:val="none"/>
        </w:rPr>
        <w:t xml:space="preserve">投标文件</w:t>
      </w:r>
      <w:r>
        <w:rPr>
          <w:rFonts w:ascii="宋体" w:hAnsi="宋体" w:cs="宋体"/>
          <w:sz w:val="24"/>
          <w:highlight w:val="none"/>
        </w:rPr>
        <w:t xml:space="preserve">进行进一步评审，看其是否有计算上或累加上的算术错误，修正错误的原则如下：</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）如果用数字表示的金额和用文字表示的金额不一致时，应以文字表示的金额为准进行修正；</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）当单价与数量的乘积和总价不一致时，以单价为准进行修正。只有在评标委员会认为单价有明显的小数点错误时，才能以标出的总价为准，并修改单价。</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.2.3.2评标委员会将按上述修正错误的方法调整</w:t>
      </w:r>
      <w:r>
        <w:rPr>
          <w:rFonts w:hint="eastAsia" w:ascii="宋体" w:hAnsi="宋体" w:cs="宋体"/>
          <w:sz w:val="24"/>
          <w:highlight w:val="none"/>
        </w:rPr>
        <w:t xml:space="preserve">投标文件</w:t>
      </w:r>
      <w:r>
        <w:rPr>
          <w:rFonts w:ascii="宋体" w:hAnsi="宋体" w:cs="宋体"/>
          <w:sz w:val="24"/>
          <w:highlight w:val="none"/>
        </w:rPr>
        <w:t xml:space="preserve">中的投标价，调整后的价格应对投标人具有约束力。如果投标人不接受修正后的价格，则其投标将被拒绝，其投标保证金不予退还。</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.2.3.3评标委员会将允许修正</w:t>
      </w:r>
      <w:r>
        <w:rPr>
          <w:rFonts w:hint="eastAsia" w:ascii="宋体" w:hAnsi="宋体" w:cs="宋体"/>
          <w:sz w:val="24"/>
          <w:highlight w:val="none"/>
        </w:rPr>
        <w:t xml:space="preserve">投标文件</w:t>
      </w:r>
      <w:r>
        <w:rPr>
          <w:rFonts w:ascii="宋体" w:hAnsi="宋体" w:cs="宋体"/>
          <w:sz w:val="24"/>
          <w:highlight w:val="none"/>
        </w:rPr>
        <w:t xml:space="preserve">中不构成重大偏离的、微小的、非正规的、不一致的或不规则的地方，但这些修改不能影响任何投标人相应的名次排列。</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.2.3.4澄清有关问题。投标截止时间后，供应商根据评标委员会要求对</w:t>
      </w:r>
      <w:r>
        <w:rPr>
          <w:rFonts w:hint="eastAsia" w:ascii="宋体" w:hAnsi="宋体" w:cs="宋体"/>
          <w:sz w:val="24"/>
          <w:highlight w:val="none"/>
        </w:rPr>
        <w:t xml:space="preserve">投标文件</w:t>
      </w:r>
      <w:r>
        <w:rPr>
          <w:rFonts w:ascii="宋体" w:hAnsi="宋体" w:cs="宋体"/>
          <w:sz w:val="24"/>
          <w:highlight w:val="none"/>
        </w:rPr>
        <w:t xml:space="preserve">中含义不明确、同类问题表述不一致或者明显文字和计算错误的内容</w:t>
      </w:r>
      <w:r>
        <w:rPr>
          <w:rFonts w:ascii="宋体" w:hAnsi="宋体" w:cs="宋体"/>
          <w:sz w:val="24"/>
          <w:highlight w:val="none"/>
        </w:rPr>
        <w:t xml:space="preserve">作出</w:t>
      </w:r>
      <w:r>
        <w:rPr>
          <w:rFonts w:ascii="宋体" w:hAnsi="宋体" w:cs="宋体"/>
          <w:sz w:val="24"/>
          <w:highlight w:val="none"/>
        </w:rPr>
        <w:t xml:space="preserve">必要澄清、说明或者补正，但不得超出</w:t>
      </w:r>
      <w:r>
        <w:rPr>
          <w:rFonts w:hint="eastAsia" w:ascii="宋体" w:hAnsi="宋体" w:cs="宋体"/>
          <w:sz w:val="24"/>
          <w:highlight w:val="none"/>
        </w:rPr>
        <w:t xml:space="preserve">投标文件</w:t>
      </w:r>
      <w:r>
        <w:rPr>
          <w:rFonts w:ascii="宋体" w:hAnsi="宋体" w:cs="宋体"/>
          <w:sz w:val="24"/>
          <w:highlight w:val="none"/>
        </w:rPr>
        <w:t xml:space="preserve">的范围或者改变</w:t>
      </w:r>
      <w:r>
        <w:rPr>
          <w:rFonts w:hint="eastAsia" w:ascii="宋体" w:hAnsi="宋体" w:cs="宋体"/>
          <w:sz w:val="24"/>
          <w:highlight w:val="none"/>
        </w:rPr>
        <w:t xml:space="preserve">投标文件</w:t>
      </w:r>
      <w:r>
        <w:rPr>
          <w:rFonts w:ascii="宋体" w:hAnsi="宋体" w:cs="宋体"/>
          <w:sz w:val="24"/>
          <w:highlight w:val="none"/>
        </w:rPr>
        <w:t xml:space="preserve">的实质性内容。</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t xml:space="preserve">.2.3.5比较与评价。按照招标文件中规定的评标方法和标准，对资格性检查和符合性检查合格的</w:t>
      </w:r>
      <w:r>
        <w:rPr>
          <w:rFonts w:hint="eastAsia" w:ascii="宋体" w:hAnsi="宋体" w:cs="宋体"/>
          <w:sz w:val="24"/>
          <w:highlight w:val="none"/>
        </w:rPr>
        <w:t xml:space="preserve">投标文件</w:t>
      </w:r>
      <w:r>
        <w:rPr>
          <w:rFonts w:ascii="宋体" w:hAnsi="宋体" w:cs="宋体"/>
          <w:sz w:val="24"/>
          <w:highlight w:val="none"/>
        </w:rPr>
        <w:t xml:space="preserve">进行商务和技术评估，综合比较与评价。</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0</w:t>
      </w:r>
      <w:r>
        <w:rPr>
          <w:rFonts w:ascii="宋体" w:hAnsi="宋体" w:cs="宋体"/>
          <w:sz w:val="24"/>
          <w:highlight w:val="none"/>
        </w:rPr>
        <w:t xml:space="preserve">.3 评标方法和标准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本项目采用综合评分法</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确定中标供应商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.1</w:t>
      </w:r>
      <w:r>
        <w:rPr>
          <w:rFonts w:hint="eastAsia" w:ascii="宋体" w:hAnsi="宋体" w:cs="宋体"/>
          <w:sz w:val="24"/>
          <w:highlight w:val="none"/>
        </w:rPr>
        <w:t xml:space="preserve">采用综合评分法的，评标结果按评审后得分由高到低顺序排列。得分相同的，按投标报价由低到高顺序排列。得分且投标报价相同的并列。响应文件满足招标文件全部实质性要求，</w:t>
      </w:r>
      <w:r>
        <w:rPr>
          <w:rFonts w:hint="eastAsia" w:ascii="宋体" w:hAnsi="宋体" w:cs="宋体"/>
          <w:sz w:val="24"/>
          <w:highlight w:val="none"/>
        </w:rPr>
        <w:t xml:space="preserve">且按照</w:t>
      </w:r>
      <w:r>
        <w:rPr>
          <w:rFonts w:hint="eastAsia" w:ascii="宋体" w:hAnsi="宋体" w:cs="宋体"/>
          <w:sz w:val="24"/>
          <w:highlight w:val="none"/>
        </w:rPr>
        <w:t xml:space="preserve">评审因素的量化指标评审得分最高的供应商为排名第一的中标候选人，采购人签字确认中标候选人为中标供应商</w:t>
      </w:r>
      <w:r>
        <w:rPr>
          <w:rFonts w:ascii="宋体" w:hAnsi="宋体" w:cs="宋体"/>
          <w:sz w:val="24"/>
          <w:highlight w:val="none"/>
        </w:rPr>
        <w:t xml:space="preserve">。</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.2按以下第(2)种方式确定中标供应商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）评标委员会直接确定排名第一的中标候选人为中标供应商；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2</w:t>
      </w:r>
      <w:r>
        <w:rPr>
          <w:rFonts w:ascii="宋体" w:hAnsi="宋体" w:cs="宋体"/>
          <w:sz w:val="24"/>
          <w:highlight w:val="none"/>
        </w:rPr>
        <w:t xml:space="preserve">）采购人在评标委员会推荐的中标候选人中按顺序确定中标供应商。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.3中标供应商确定之日起两个工作日内，将在财政部门指定的政府采购信息发布媒体上公告。</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.4《中标通知书》对采购人和中标供应商具有同等法律效力。</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.5《中标通知书》发出后，中标</w:t>
      </w:r>
      <w:r>
        <w:rPr>
          <w:rFonts w:ascii="宋体" w:hAnsi="宋体" w:cs="宋体"/>
          <w:sz w:val="24"/>
          <w:highlight w:val="none"/>
        </w:rPr>
        <w:t xml:space="preserve">供应商无正当</w:t>
      </w:r>
      <w:r>
        <w:rPr>
          <w:rFonts w:ascii="宋体" w:hAnsi="宋体" w:cs="宋体"/>
          <w:sz w:val="24"/>
          <w:highlight w:val="none"/>
        </w:rPr>
        <w:t xml:space="preserve">理由不与采购人签订合同的，投标保证金不予退还；情节严重的，由财政部门将其列入不良行为记录名单，在一至三年内禁止参加南京市政府采购活动，并予以通报。</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.6对未通过资格审查的供应商，将告知其未通过的原因；采用综合评分法评审的，告知未中标供应商本人的评审得分与排序。</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t xml:space="preserve">.7所有</w:t>
      </w:r>
      <w:r>
        <w:rPr>
          <w:rFonts w:hint="eastAsia" w:ascii="宋体" w:hAnsi="宋体" w:cs="宋体"/>
          <w:sz w:val="24"/>
          <w:highlight w:val="none"/>
        </w:rPr>
        <w:t xml:space="preserve">投标文件</w:t>
      </w:r>
      <w:r>
        <w:rPr>
          <w:rFonts w:ascii="宋体" w:hAnsi="宋体" w:cs="宋体"/>
          <w:sz w:val="24"/>
          <w:highlight w:val="none"/>
        </w:rPr>
        <w:t xml:space="preserve">不论中标与否，均不退回。</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编写评审报告</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评标委员会根据全体评标成员签字的原始评标记录和评标结果编写评审报告。</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评标过程的保密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t xml:space="preserve">.1代理机构将采取必要措施，保证评标在严格保密的情况下进行。</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t xml:space="preserve">.2任何单位和个人不得非法干预、影响评标办法的确定，以及评标过程和结果。</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t xml:space="preserve">.3凡是与审查、澄清、评价和比较投标的有关资料等，均不得向供应商及与评标无关的人员透露。</w:t>
      </w:r>
      <w:r>
        <w:rPr>
          <w:highlight w:val="none"/>
        </w:rPr>
      </w:r>
    </w:p>
    <w:p>
      <w:pPr>
        <w:pStyle w:val="673"/>
        <w:spacing w:line="400" w:lineRule="exact"/>
        <w:rPr>
          <w:rFonts w:ascii="宋体" w:hAnsi="宋体"/>
          <w:b/>
          <w:sz w:val="24"/>
          <w:highlight w:val="none"/>
        </w:rPr>
      </w:pPr>
      <w:r>
        <w:rPr>
          <w:rFonts w:ascii="宋体" w:hAnsi="宋体"/>
          <w:b/>
          <w:sz w:val="24"/>
          <w:highlight w:val="none"/>
        </w:rPr>
        <w:t xml:space="preserve">五、签订合同</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4．</w:t>
      </w:r>
      <w:r>
        <w:rPr>
          <w:rFonts w:ascii="宋体" w:hAnsi="宋体" w:cs="宋体"/>
          <w:sz w:val="24"/>
          <w:highlight w:val="none"/>
        </w:rPr>
        <w:t xml:space="preserve">签订合同</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24</w:t>
      </w:r>
      <w:r>
        <w:rPr>
          <w:rFonts w:ascii="宋体" w:hAnsi="宋体" w:cs="宋体"/>
          <w:sz w:val="24"/>
          <w:highlight w:val="none"/>
        </w:rPr>
        <w:t xml:space="preserve">.1采购人应当自《中标通知书》发出之日起</w:t>
      </w:r>
      <w:r>
        <w:rPr>
          <w:rFonts w:hint="eastAsia" w:ascii="宋体" w:hAnsi="宋体" w:cs="宋体"/>
          <w:sz w:val="24"/>
          <w:highlight w:val="none"/>
        </w:rPr>
        <w:t xml:space="preserve">三十</w:t>
      </w:r>
      <w:r>
        <w:rPr>
          <w:rFonts w:ascii="宋体" w:hAnsi="宋体" w:cs="宋体"/>
          <w:sz w:val="24"/>
          <w:highlight w:val="none"/>
        </w:rPr>
        <w:t xml:space="preserve">日内，按照招标文件和中标供应商</w:t>
      </w:r>
      <w:r>
        <w:rPr>
          <w:rFonts w:hint="eastAsia" w:ascii="宋体" w:hAnsi="宋体" w:cs="宋体"/>
          <w:sz w:val="24"/>
          <w:highlight w:val="none"/>
        </w:rPr>
        <w:t xml:space="preserve">投标文件</w:t>
      </w:r>
      <w:r>
        <w:rPr>
          <w:rFonts w:ascii="宋体" w:hAnsi="宋体" w:cs="宋体"/>
          <w:sz w:val="24"/>
          <w:highlight w:val="none"/>
        </w:rPr>
        <w:t xml:space="preserve">与中标供应商签订书面合同。所签订的合同不得对招标文件确定事项和</w:t>
      </w:r>
      <w:r>
        <w:rPr>
          <w:rFonts w:ascii="宋体" w:hAnsi="宋体" w:cs="宋体"/>
          <w:sz w:val="24"/>
          <w:highlight w:val="none"/>
        </w:rPr>
        <w:t xml:space="preserve">中标供应商</w:t>
      </w:r>
      <w:r>
        <w:rPr>
          <w:rFonts w:hint="eastAsia" w:ascii="宋体" w:hAnsi="宋体" w:cs="宋体"/>
          <w:sz w:val="24"/>
          <w:highlight w:val="none"/>
        </w:rPr>
        <w:t xml:space="preserve">投标文件</w:t>
      </w:r>
      <w:r>
        <w:rPr>
          <w:rFonts w:ascii="宋体" w:hAnsi="宋体" w:cs="宋体"/>
          <w:sz w:val="24"/>
          <w:highlight w:val="none"/>
        </w:rPr>
        <w:t xml:space="preserve">作实质性修改。</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24</w:t>
      </w:r>
      <w:r>
        <w:rPr>
          <w:rFonts w:ascii="宋体" w:hAnsi="宋体" w:cs="宋体"/>
          <w:sz w:val="24"/>
          <w:highlight w:val="none"/>
        </w:rPr>
        <w:t xml:space="preserve">.2采购人不得向中标供应商提出任何不合理的要求作为签订合同的条件，不得与中标供应商私下订立背离合同实质性内容的协议。</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24</w:t>
      </w:r>
      <w:r>
        <w:rPr>
          <w:rFonts w:ascii="宋体" w:hAnsi="宋体" w:cs="宋体"/>
          <w:sz w:val="24"/>
          <w:highlight w:val="none"/>
        </w:rPr>
        <w:t xml:space="preserve">.3中标供应</w:t>
      </w:r>
      <w:r>
        <w:rPr>
          <w:rFonts w:ascii="宋体" w:hAnsi="宋体" w:cs="宋体"/>
          <w:sz w:val="24"/>
          <w:highlight w:val="none"/>
        </w:rPr>
        <w:t xml:space="preserve">商拒绝</w:t>
      </w:r>
      <w:r>
        <w:rPr>
          <w:rFonts w:ascii="宋体" w:hAnsi="宋体" w:cs="宋体"/>
          <w:sz w:val="24"/>
          <w:highlight w:val="none"/>
        </w:rPr>
        <w:t xml:space="preserve">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24</w:t>
      </w:r>
      <w:r>
        <w:rPr>
          <w:rFonts w:ascii="宋体" w:hAnsi="宋体" w:cs="宋体"/>
          <w:sz w:val="24"/>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24.5采购人与中标人应当根据合同的约定依法履行合同义务。</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25．政府采购履约资金扶持政策</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25.1中标供应商可通过南京市公共资源交易平台网站“小企业融资平台”，选择相应的金融机构办理融资贷款。</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25.2依据《关于在全省政府采购领域推行电子履约保函（保险）的通知》（</w:t>
      </w:r>
      <w:r>
        <w:rPr>
          <w:rFonts w:hint="eastAsia" w:ascii="宋体" w:hAnsi="宋体" w:cs="宋体"/>
          <w:sz w:val="24"/>
          <w:highlight w:val="none"/>
        </w:rPr>
        <w:t xml:space="preserve">苏财购〔2023〕</w:t>
      </w:r>
      <w:r>
        <w:rPr>
          <w:rFonts w:hint="eastAsia" w:ascii="宋体" w:hAnsi="宋体" w:cs="宋体"/>
          <w:sz w:val="24"/>
          <w:highlight w:val="none"/>
        </w:rPr>
        <w:t xml:space="preserve">150号），需要缴纳履约保证金的，中标供应商可通过江苏政府采购网“政府采购电子履约保函（保险）综合服务平台”线上办理履约保函（保险）。</w:t>
      </w:r>
      <w:r>
        <w:rPr>
          <w:highlight w:val="none"/>
        </w:rPr>
      </w:r>
    </w:p>
    <w:p>
      <w:pPr>
        <w:pStyle w:val="673"/>
        <w:spacing w:line="400" w:lineRule="exact"/>
        <w:rPr>
          <w:rFonts w:ascii="宋体" w:hAnsi="宋体"/>
          <w:b/>
          <w:sz w:val="24"/>
          <w:highlight w:val="none"/>
        </w:rPr>
      </w:pPr>
      <w:r>
        <w:rPr>
          <w:rFonts w:ascii="宋体" w:hAnsi="宋体"/>
          <w:b/>
          <w:sz w:val="24"/>
          <w:highlight w:val="none"/>
        </w:rPr>
        <w:t xml:space="preserve">六、质疑</w:t>
      </w:r>
      <w:r>
        <w:rPr>
          <w:rFonts w:hint="eastAsia" w:ascii="宋体" w:hAnsi="宋体"/>
          <w:b/>
          <w:sz w:val="24"/>
          <w:highlight w:val="none"/>
        </w:rPr>
        <w:t xml:space="preserve">处理</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6</w:t>
      </w:r>
      <w:r>
        <w:rPr>
          <w:rFonts w:hint="eastAsia" w:ascii="宋体" w:hAnsi="宋体" w:cs="宋体"/>
          <w:sz w:val="24"/>
          <w:highlight w:val="none"/>
        </w:rPr>
        <w:t xml:space="preserve">．质疑</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.1 提出质疑的供应商应当是参与所质疑项目采购活动的供应商。潜在供应</w:t>
      </w:r>
      <w:r>
        <w:rPr>
          <w:rFonts w:ascii="宋体" w:hAnsi="宋体" w:cs="宋体"/>
          <w:sz w:val="24"/>
          <w:highlight w:val="none"/>
        </w:rPr>
        <w:t xml:space="preserve">商依法</w:t>
      </w:r>
      <w:r>
        <w:rPr>
          <w:rFonts w:ascii="宋体" w:hAnsi="宋体" w:cs="宋体"/>
          <w:sz w:val="24"/>
          <w:highlight w:val="none"/>
        </w:rPr>
        <w:t xml:space="preserve">获取其可质疑的采购文件的，可以对采购文件提出质疑。</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对项目需求部分的质疑，潜在供应商应向采购人提出，由采购人负责答复。</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对项目需求部分以外内容的质疑，潜在供应商应向采购代理机构提出，由采购代理机构负责答复。</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.2.1对可以质疑的采购文件提出质疑的，为收到采购文件之日或者采购文件公告期限届满之日；</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.2.2对采购过程提出质疑的，为各采购程序环节结束之日；</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.2.3对中标结果提出质疑的，为中标结果公告期限届满之日。</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cs="宋体"/>
          <w:sz w:val="24"/>
          <w:highlight w:val="none"/>
        </w:rPr>
        <w:t xml:space="preserve">作出</w:t>
      </w:r>
      <w:r>
        <w:rPr>
          <w:rFonts w:hint="eastAsia" w:ascii="宋体" w:hAnsi="宋体" w:cs="宋体"/>
          <w:sz w:val="24"/>
          <w:highlight w:val="none"/>
        </w:rPr>
        <w:t xml:space="preserve">答复。</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.3质疑</w:t>
      </w:r>
      <w:r>
        <w:rPr>
          <w:rFonts w:ascii="宋体" w:hAnsi="宋体" w:cs="宋体"/>
          <w:sz w:val="24"/>
          <w:highlight w:val="none"/>
        </w:rPr>
        <w:t xml:space="preserve">函必须</w:t>
      </w:r>
      <w:r>
        <w:rPr>
          <w:rFonts w:ascii="宋体" w:hAnsi="宋体" w:cs="宋体"/>
          <w:sz w:val="24"/>
          <w:highlight w:val="none"/>
        </w:rPr>
        <w:t xml:space="preserve">按照本招标文件中《质疑函范本》要求的格式和内容进行填写。供应商如组成联合体参加投标，则《质疑函范本》中要求签字、盖章、加盖公章之处，</w:t>
      </w:r>
      <w:r>
        <w:rPr>
          <w:rFonts w:ascii="宋体" w:hAnsi="宋体" w:cs="宋体"/>
          <w:sz w:val="24"/>
          <w:highlight w:val="none"/>
        </w:rPr>
        <w:t xml:space="preserve">联合体各方均须按要求签字、盖章、加盖公章。</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.4 采购代理机构及采购人只接收以纸质原件形式送达的质疑。</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采购代理机构质疑接收联系地址：南京市江宁开发区总部基地</w:t>
      </w:r>
      <w:r>
        <w:rPr>
          <w:rFonts w:ascii="宋体" w:hAnsi="宋体" w:cs="宋体"/>
          <w:sz w:val="24"/>
          <w:highlight w:val="none"/>
        </w:rPr>
        <w:t xml:space="preserve">33栋9层907室，联系电话：025-86110899。</w:t>
      </w:r>
      <w:r>
        <w:rPr>
          <w:highlight w:val="none"/>
        </w:rPr>
      </w:r>
    </w:p>
    <w:p>
      <w:pPr>
        <w:pStyle w:val="673"/>
        <w:ind w:firstLine="480"/>
        <w:spacing w:after="0" w:line="380" w:lineRule="exact"/>
        <w:rPr>
          <w:rFonts w:ascii="宋体" w:hAnsi="宋体" w:cs="宋体"/>
          <w:sz w:val="24"/>
          <w:highlight w:val="none"/>
        </w:rPr>
      </w:pPr>
      <w:r>
        <w:rPr>
          <w:rFonts w:hint="eastAsia" w:ascii="宋体" w:hAnsi="宋体" w:cs="宋体"/>
          <w:sz w:val="24"/>
          <w:highlight w:val="none"/>
        </w:rPr>
        <w:t xml:space="preserve">采购人质疑接收人：李老师，联系地址：南京市江宁区上元大街319号，联系电话：025-52190363。</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 以下情形的质疑不予受理</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.5.1 内容不符合《政府采购质疑和投诉办法》第十二条规定的质疑。</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.5.2 超出政府采购法定期限的质疑。</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.5.3 以传真、电子邮件等方式递交的非原件形式的质疑。</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.5.4 未参加投标活动的供应商或在投标活动中自身权益未受到损害的供应商所提出的质疑。</w:t>
      </w:r>
      <w:r>
        <w:rPr>
          <w:highlight w:val="none"/>
        </w:rPr>
      </w:r>
    </w:p>
    <w:p>
      <w:pPr>
        <w:pStyle w:val="673"/>
        <w:ind w:firstLine="480"/>
        <w:spacing w:after="0" w:line="38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.5.5供应商组成联合体参加投标，联合体中任何一方或多方未按要求签字、盖章、加盖公章的质疑。</w:t>
      </w:r>
      <w:r>
        <w:rPr>
          <w:highlight w:val="none"/>
        </w:rPr>
      </w:r>
    </w:p>
    <w:p>
      <w:pPr>
        <w:pStyle w:val="673"/>
        <w:ind w:firstLine="480"/>
        <w:spacing w:after="0" w:line="380" w:lineRule="exact"/>
        <w:rPr>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Start w:id="52" w:name="_Toc15140"/>
      <w:r>
        <w:rPr>
          <w:highlight w:val="none"/>
        </w:rPr>
      </w:r>
      <w:bookmarkStart w:id="53" w:name="_Toc112330101"/>
      <w:r>
        <w:rPr>
          <w:highlight w:val="none"/>
        </w:rPr>
      </w:r>
      <w:bookmarkStart w:id="54" w:name="_Toc9020"/>
      <w:r>
        <w:rPr>
          <w:highlight w:val="none"/>
        </w:rPr>
      </w:r>
      <w:bookmarkStart w:id="55" w:name="_Toc30743"/>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40"/>
      <w:r>
        <w:rPr>
          <w:highlight w:val="none"/>
        </w:rPr>
      </w:r>
      <w:bookmarkEnd w:id="41"/>
      <w:r>
        <w:rPr>
          <w:highlight w:val="none"/>
        </w:rPr>
      </w:r>
      <w:bookmarkEnd w:id="42"/>
      <w:r>
        <w:rPr>
          <w:highlight w:val="none"/>
        </w:rPr>
      </w:r>
      <w:bookmarkEnd w:id="43"/>
      <w:r>
        <w:rPr>
          <w:rFonts w:hint="eastAsia"/>
          <w:highlight w:val="none"/>
        </w:rPr>
        <w:br w:type="page" w:clear="all"/>
      </w:r>
      <w:r>
        <w:rPr>
          <w:highlight w:val="none"/>
        </w:rPr>
      </w:r>
    </w:p>
    <w:p>
      <w:pPr>
        <w:pStyle w:val="663"/>
        <w:jc w:val="center"/>
        <w:spacing w:before="120" w:after="120" w:line="360" w:lineRule="auto"/>
        <w:rPr>
          <w:highlight w:val="none"/>
        </w:rPr>
      </w:pPr>
      <w:r>
        <w:rPr>
          <w:highlight w:val="none"/>
        </w:rPr>
      </w:r>
      <w:bookmarkStart w:id="56" w:name="_Toc233008995"/>
      <w:r>
        <w:rPr>
          <w:rFonts w:hint="eastAsia"/>
          <w:highlight w:val="none"/>
        </w:rPr>
        <w:t xml:space="preserve">第三章</w:t>
      </w:r>
      <w:r>
        <w:rPr>
          <w:rFonts w:hint="eastAsia"/>
          <w:highlight w:val="none"/>
        </w:rPr>
        <w:t xml:space="preserve">  </w:t>
      </w:r>
      <w:r>
        <w:rPr>
          <w:rFonts w:hint="eastAsia"/>
          <w:highlight w:val="none"/>
        </w:rPr>
        <w:t xml:space="preserve">评分标准</w:t>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r>
        <w:rPr>
          <w:highlight w:val="none"/>
        </w:rPr>
      </w:r>
    </w:p>
    <w:p>
      <w:pPr>
        <w:rPr>
          <w:rFonts w:ascii="宋体" w:hAnsi="宋体" w:cs="宋体"/>
          <w:b/>
          <w:bCs/>
          <w:sz w:val="24"/>
          <w:szCs w:val="24"/>
          <w:highlight w:val="none"/>
        </w:rPr>
      </w:pPr>
      <w:r>
        <w:rPr>
          <w:rFonts w:hint="eastAsia" w:ascii="宋体" w:hAnsi="宋体" w:cs="宋体"/>
          <w:b/>
          <w:bCs/>
          <w:sz w:val="24"/>
          <w:szCs w:val="24"/>
          <w:highlight w:val="none"/>
        </w:rPr>
        <w:t xml:space="preserve">一、评标方法</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r>
        <w:rPr>
          <w:highlight w:val="none"/>
        </w:rP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2.核心产品评审。多家供应商提供的核心产品品牌相同的，按一家供应商计算，评审后得分最高的同品牌供应商获得中标人推荐资格。</w:t>
      </w:r>
      <w:r>
        <w:rPr>
          <w:highlight w:val="none"/>
        </w:rPr>
      </w:r>
    </w:p>
    <w:tbl>
      <w:tblPr>
        <w:tblW w:w="8832" w:type="dxa"/>
        <w:jc w:val="center"/>
        <w:tblLook w:val="04A0" w:firstRow="1" w:lastRow="0" w:firstColumn="1" w:lastColumn="0" w:noHBand="0" w:noVBand="1"/>
      </w:tblPr>
      <w:tblGrid>
        <w:gridCol w:w="829"/>
        <w:gridCol w:w="1308"/>
        <w:gridCol w:w="5938"/>
        <w:gridCol w:w="757"/>
      </w:tblGrid>
      <w:tr>
        <w:trPr>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评审因素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评审标准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分值</w:t>
            </w:r>
            <w:r>
              <w:rPr>
                <w:highlight w:val="none"/>
              </w:rP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价格</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采用低价优先法计算，即满足招标文件要求且投标价格最低的投标报价为评标基准价，其价格分为满分。其他供应商的价格</w:t>
            </w:r>
            <w:r>
              <w:rPr>
                <w:rFonts w:hint="eastAsia" w:ascii="宋体" w:hAnsi="宋体" w:cstheme="minorEastAsia"/>
                <w:sz w:val="24"/>
                <w:szCs w:val="24"/>
                <w:highlight w:val="none"/>
                <w:lang w:bidi="ar"/>
              </w:rPr>
              <w:t xml:space="preserve">分按照</w:t>
            </w:r>
            <w:r>
              <w:rPr>
                <w:rFonts w:hint="eastAsia" w:ascii="宋体" w:hAnsi="宋体" w:cstheme="minorEastAsia"/>
                <w:sz w:val="24"/>
                <w:szCs w:val="24"/>
                <w:highlight w:val="none"/>
                <w:lang w:bidi="ar"/>
              </w:rPr>
              <w:t xml:space="preserve">下列公式计算（小数点保留两位）。投标报价得分=(评标基准价／投标报价)×30。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30</w:t>
            </w:r>
            <w:r>
              <w:rPr>
                <w:highlight w:val="none"/>
              </w:rP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技术指标符合性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技术参数响应评审基准26分，标▲为重要参数，如不满足每</w:t>
            </w:r>
            <w:r>
              <w:rPr>
                <w:rFonts w:hint="eastAsia" w:ascii="宋体" w:hAnsi="宋体" w:cstheme="minorEastAsia"/>
                <w:sz w:val="24"/>
                <w:szCs w:val="24"/>
                <w:highlight w:val="none"/>
                <w:lang w:bidi="ar"/>
              </w:rPr>
              <w:t xml:space="preserve">项</w:t>
            </w:r>
            <w:r>
              <w:rPr>
                <w:rFonts w:hint="eastAsia" w:ascii="宋体" w:hAnsi="宋体" w:cstheme="minorEastAsia"/>
                <w:sz w:val="24"/>
                <w:szCs w:val="24"/>
                <w:highlight w:val="none"/>
                <w:lang w:bidi="ar"/>
              </w:rPr>
              <w:t xml:space="preserve">扣2分，其他技术参数负偏离每项扣0.5分，扣完为止。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26</w:t>
            </w:r>
            <w:r>
              <w:rPr>
                <w:highlight w:val="none"/>
              </w:rPr>
            </w:r>
          </w:p>
        </w:tc>
      </w:tr>
      <w:tr>
        <w:trPr>
          <w:jc w:val="center"/>
          <w:trHeight w:val="537"/>
        </w:trPr>
        <w:tc>
          <w:tcPr>
            <w:shd w:val="clear" w:color="auto" w:fill="auto"/>
            <w:tcBorders>
              <w:top w:val="none" w:color="000000" w:sz="4" w:space="0"/>
              <w:left w:val="single" w:color="000000" w:sz="4" w:space="0"/>
              <w:bottom w:val="none" w:color="000000" w:sz="4" w:space="0"/>
              <w:right w:val="single" w:color="000000" w:sz="4" w:space="0"/>
            </w:tcBorders>
            <w:tcW w:w="829" w:type="dxa"/>
            <w:vAlign w:val="center"/>
            <w:vMerge w:val="restart"/>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2.2</w:t>
            </w:r>
            <w:r>
              <w:rPr>
                <w:highlight w:val="none"/>
              </w:rPr>
            </w:r>
          </w:p>
        </w:tc>
        <w:tc>
          <w:tcPr>
            <w:shd w:val="clear" w:color="auto" w:fill="auto"/>
            <w:tcBorders>
              <w:top w:val="none" w:color="000000" w:sz="4" w:space="0"/>
              <w:left w:val="single" w:color="000000" w:sz="4" w:space="0"/>
              <w:bottom w:val="none" w:color="000000" w:sz="4" w:space="0"/>
              <w:right w:val="single" w:color="000000" w:sz="4" w:space="0"/>
            </w:tcBorders>
            <w:tcW w:w="1308" w:type="dxa"/>
            <w:vAlign w:val="center"/>
            <w:vMerge w:val="restart"/>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功能演示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投标人根据本项目采购需求及相关要求提供以下产品演示视频或功能证明截图等证明文件，画面清晰、播放流畅、内容可辨识。必须为所投产</w:t>
            </w:r>
            <w:r>
              <w:rPr>
                <w:rFonts w:hint="eastAsia" w:ascii="宋体" w:hAnsi="宋体" w:cstheme="minorEastAsia"/>
                <w:sz w:val="24"/>
                <w:szCs w:val="24"/>
                <w:highlight w:val="none"/>
                <w:lang w:bidi="ar"/>
              </w:rPr>
              <w:t xml:space="preserve">品功能</w:t>
            </w:r>
            <w:r>
              <w:rPr>
                <w:rFonts w:hint="eastAsia" w:ascii="宋体" w:hAnsi="宋体" w:cstheme="minorEastAsia"/>
                <w:sz w:val="24"/>
                <w:szCs w:val="24"/>
                <w:highlight w:val="none"/>
                <w:lang w:bidi="ar"/>
              </w:rPr>
              <w:t xml:space="preserve">实拍视频或功能截图或对应检测报告，使用宣传片、AI生成图片或视频不得分。</w:t>
            </w:r>
            <w:r>
              <w:rPr>
                <w:highlight w:val="none"/>
              </w:rPr>
            </w:r>
          </w:p>
          <w:p>
            <w:pPr>
              <w:widowControl/>
              <w:rPr>
                <w:rFonts w:ascii="宋体" w:hAnsi="宋体" w:cstheme="minorEastAsia"/>
                <w:sz w:val="24"/>
                <w:szCs w:val="24"/>
                <w:highlight w:val="none"/>
              </w:rPr>
            </w:pPr>
            <w:r>
              <w:rPr>
                <w:rFonts w:hint="eastAsia" w:ascii="宋体" w:hAnsi="宋体" w:cstheme="minorEastAsia"/>
                <w:b/>
                <w:bCs/>
                <w:sz w:val="24"/>
                <w:szCs w:val="24"/>
                <w:highlight w:val="none"/>
                <w:lang w:bidi="ar"/>
              </w:rPr>
              <w:t xml:space="preserve">演示</w:t>
            </w:r>
            <w:r>
              <w:rPr>
                <w:rFonts w:hint="eastAsia" w:ascii="宋体" w:hAnsi="宋体" w:cstheme="minorEastAsia"/>
                <w:b/>
                <w:bCs/>
                <w:sz w:val="24"/>
                <w:szCs w:val="24"/>
                <w:highlight w:val="none"/>
                <w:lang w:bidi="ar"/>
              </w:rPr>
              <w:t xml:space="preserve">一</w:t>
            </w:r>
            <w:r>
              <w:rPr>
                <w:rFonts w:hint="eastAsia" w:ascii="宋体" w:hAnsi="宋体" w:cstheme="minorEastAsia"/>
                <w:b/>
                <w:bCs/>
                <w:sz w:val="24"/>
                <w:szCs w:val="24"/>
                <w:highlight w:val="none"/>
                <w:lang w:bidi="ar"/>
              </w:rPr>
              <w:t xml:space="preserve">：人工智能足式机器人套装功能部分：需提供不超过三分钟的演示视频（6分）</w:t>
            </w:r>
            <w:r>
              <w:rPr>
                <w:rFonts w:hint="eastAsia" w:ascii="宋体" w:hAnsi="宋体" w:cstheme="minorEastAsia"/>
                <w:sz w:val="24"/>
                <w:szCs w:val="24"/>
                <w:highlight w:val="none"/>
                <w:lang w:bidi="ar"/>
              </w:rPr>
              <w:br/>
              <w:t xml:space="preserve">1.演示：语音识别及声源定位处理（2分）</w:t>
            </w:r>
            <w:r>
              <w:rPr>
                <w:rFonts w:hint="eastAsia" w:ascii="宋体" w:hAnsi="宋体" w:cstheme="minorEastAsia"/>
                <w:sz w:val="24"/>
                <w:szCs w:val="24"/>
                <w:highlight w:val="none"/>
                <w:lang w:bidi="ar"/>
              </w:rPr>
              <w:br/>
              <w:t xml:space="preserve">功能点：展示人工智能足式机器人的语音识别和处理能力。不外接任何设备，进入“语音监听”模式。操作者在主控周围任意方向（如左方、后方）说出文字，例如“你好”、“人工智能”等词语。效果：主控自带的显示屏会显示语音识别的文字和声源方向，并在屏幕显示为字体，同时主控对应方向的LED灯光发出灯光，例如：“左方：人工智能”。直观展示其语音识别及声源定位处理功能。演示成功得2分，不满足或者不演示的得0分。</w:t>
            </w:r>
            <w:r>
              <w:rPr>
                <w:rFonts w:hint="eastAsia" w:ascii="宋体" w:hAnsi="宋体" w:cstheme="minorEastAsia"/>
                <w:sz w:val="24"/>
                <w:szCs w:val="24"/>
                <w:highlight w:val="none"/>
                <w:lang w:bidi="ar"/>
              </w:rPr>
              <w:br/>
              <w:t xml:space="preserve">2.演示：手势识别（2分）</w:t>
            </w:r>
            <w:r>
              <w:rPr>
                <w:rFonts w:hint="eastAsia" w:ascii="宋体" w:hAnsi="宋体" w:cstheme="minorEastAsia"/>
                <w:sz w:val="24"/>
                <w:szCs w:val="24"/>
                <w:highlight w:val="none"/>
                <w:lang w:bidi="ar"/>
              </w:rPr>
              <w:br/>
              <w:t xml:space="preserve">功能点：展示人工智能足式机器人的视觉识别能力。只允许外接摄像头的情况下，进入“手势识别”模式。摄像头根据抓拍到的操作者的手势进行手势识别，要求识别出操作者手势。效果：主控自带的显示屏上显示手势识别结果，例如“手势为：点赞”。直观展示手势识别</w:t>
            </w:r>
            <w:r>
              <w:rPr>
                <w:rFonts w:hint="eastAsia" w:ascii="宋体" w:hAnsi="宋体" w:cstheme="minorEastAsia"/>
                <w:sz w:val="24"/>
                <w:szCs w:val="24"/>
                <w:highlight w:val="none"/>
                <w:lang w:bidi="ar"/>
              </w:rPr>
              <w:t xml:space="preserve">功能。演示成功得2分，不满足或者不演示的得0分。</w:t>
            </w:r>
            <w:r>
              <w:rPr>
                <w:rFonts w:hint="eastAsia" w:ascii="宋体" w:hAnsi="宋体" w:cstheme="minorEastAsia"/>
                <w:sz w:val="24"/>
                <w:szCs w:val="24"/>
                <w:highlight w:val="none"/>
                <w:lang w:bidi="ar"/>
              </w:rPr>
              <w:br/>
              <w:t xml:space="preserve">3.演示：陀螺仪功能（2分）</w:t>
            </w:r>
            <w:r>
              <w:rPr>
                <w:rFonts w:hint="eastAsia" w:ascii="宋体" w:hAnsi="宋体" w:cstheme="minorEastAsia"/>
                <w:sz w:val="24"/>
                <w:szCs w:val="24"/>
                <w:highlight w:val="none"/>
                <w:lang w:bidi="ar"/>
              </w:rPr>
              <w:br/>
              <w:t xml:space="preserve">功能点：展示人工智能足式机器人陀螺仪三大角度数据。不外接任何设备，任意角度晃动主控设备，要求能实时显示俯仰角、横滚角、偏航角。效果：主控自带显示屏实时显示出对应俯仰角、横滚角、偏航角。演示成功得2分，不满足或者不演示的得0分。</w:t>
            </w:r>
            <w:r>
              <w:rPr>
                <w:highlight w:val="none"/>
              </w:rPr>
            </w:r>
          </w:p>
          <w:p>
            <w:pPr>
              <w:widowControl/>
              <w:rPr>
                <w:rFonts w:ascii="宋体" w:hAnsi="宋体" w:cstheme="minorEastAsia"/>
                <w:sz w:val="24"/>
                <w:szCs w:val="24"/>
                <w:highlight w:val="none"/>
              </w:rPr>
            </w:pPr>
            <w:r>
              <w:rPr>
                <w:rFonts w:hint="eastAsia" w:ascii="宋体" w:hAnsi="宋体" w:cstheme="minorEastAsia"/>
                <w:b/>
                <w:bCs/>
                <w:sz w:val="24"/>
                <w:szCs w:val="24"/>
                <w:highlight w:val="none"/>
                <w:lang w:bidi="ar"/>
              </w:rPr>
              <w:t xml:space="preserve">（演示视频文件，按照规范要求上传到苏</w:t>
            </w:r>
            <w:r>
              <w:rPr>
                <w:rFonts w:hint="eastAsia" w:ascii="宋体" w:hAnsi="宋体" w:cstheme="minorEastAsia"/>
                <w:b/>
                <w:bCs/>
                <w:sz w:val="24"/>
                <w:szCs w:val="24"/>
                <w:highlight w:val="none"/>
                <w:lang w:bidi="ar"/>
              </w:rPr>
              <w:t xml:space="preserve">采云</w:t>
            </w:r>
            <w:r>
              <w:rPr>
                <w:rFonts w:hint="eastAsia" w:ascii="宋体" w:hAnsi="宋体" w:cstheme="minorEastAsia"/>
                <w:b/>
                <w:bCs/>
                <w:sz w:val="24"/>
                <w:szCs w:val="24"/>
                <w:highlight w:val="none"/>
                <w:lang w:bidi="ar"/>
              </w:rPr>
              <w:t xml:space="preserve">平台中）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w:t>
            </w:r>
            <w:r>
              <w:rPr>
                <w:highlight w:val="none"/>
              </w:rPr>
            </w:r>
          </w:p>
        </w:tc>
      </w:tr>
      <w:tr>
        <w:trPr>
          <w:jc w:val="center"/>
          <w:trHeight w:val="712"/>
        </w:trPr>
        <w:tc>
          <w:tcPr>
            <w:shd w:val="clear" w:color="auto" w:fill="auto"/>
            <w:tcBorders>
              <w:top w:val="none" w:color="000000" w:sz="4" w:space="0"/>
              <w:left w:val="single" w:color="000000" w:sz="4" w:space="0"/>
              <w:bottom w:val="none" w:color="000000" w:sz="4" w:space="0"/>
              <w:right w:val="single" w:color="000000" w:sz="4" w:space="0"/>
            </w:tcBorders>
            <w:tcW w:w="829" w:type="dxa"/>
            <w:vAlign w:val="center"/>
            <w:vMerge w:val="continue"/>
            <w:textDirection w:val="lrTb"/>
            <w:noWrap/>
          </w:tcPr>
          <w:p>
            <w:pPr>
              <w:jc w:val="center"/>
              <w:rPr>
                <w:rFonts w:ascii="宋体" w:hAnsi="宋体" w:cstheme="minorEastAsia"/>
                <w:sz w:val="24"/>
                <w:szCs w:val="24"/>
              </w:rPr>
            </w:pPr>
            <w:r>
              <w:rPr>
                <w:rFonts w:ascii="宋体" w:hAnsi="宋体" w:cstheme="minorEastAsia"/>
                <w:sz w:val="24"/>
                <w:szCs w:val="24"/>
              </w:rPr>
            </w:r>
            <w:r/>
          </w:p>
        </w:tc>
        <w:tc>
          <w:tcPr>
            <w:shd w:val="clear" w:color="auto" w:fill="auto"/>
            <w:tcBorders>
              <w:top w:val="none" w:color="000000" w:sz="4" w:space="0"/>
              <w:left w:val="single" w:color="000000" w:sz="4" w:space="0"/>
              <w:bottom w:val="none" w:color="000000" w:sz="4" w:space="0"/>
              <w:right w:val="single" w:color="000000" w:sz="4" w:space="0"/>
            </w:tcBorders>
            <w:tcW w:w="1308" w:type="dxa"/>
            <w:vAlign w:val="center"/>
            <w:vMerge w:val="continue"/>
            <w:textDirection w:val="lrTb"/>
            <w:noWrap w:val="false"/>
          </w:tcPr>
          <w:p>
            <w:pPr>
              <w:jc w:val="center"/>
              <w:rPr>
                <w:rFonts w:ascii="宋体" w:hAnsi="宋体" w:cstheme="minorEastAsia"/>
                <w:sz w:val="24"/>
                <w:szCs w:val="24"/>
              </w:rPr>
            </w:pPr>
            <w:r>
              <w:rPr>
                <w:rFonts w:ascii="宋体" w:hAnsi="宋体" w:cstheme="minorEastAsia"/>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38" w:type="dxa"/>
            <w:textDirection w:val="lrTb"/>
            <w:noWrap w:val="false"/>
          </w:tcPr>
          <w:p>
            <w:pPr>
              <w:widowControl/>
              <w:rPr>
                <w:rFonts w:ascii="宋体" w:hAnsi="宋体" w:cstheme="minorEastAsia"/>
                <w:sz w:val="24"/>
                <w:szCs w:val="24"/>
                <w:highlight w:val="none"/>
              </w:rPr>
            </w:pPr>
            <w:r>
              <w:rPr>
                <w:rFonts w:hint="eastAsia" w:ascii="宋体" w:hAnsi="宋体" w:cstheme="minorEastAsia"/>
                <w:b/>
                <w:bCs/>
                <w:sz w:val="24"/>
                <w:szCs w:val="24"/>
                <w:highlight w:val="none"/>
                <w:lang w:bidi="ar"/>
              </w:rPr>
              <w:t xml:space="preserve">演示二：智能备课系统功能部分：需提供不超过十分钟的演示视频（6分）</w:t>
            </w:r>
            <w:r>
              <w:rPr>
                <w:rFonts w:hint="eastAsia" w:ascii="宋体" w:hAnsi="宋体" w:cstheme="minorEastAsia"/>
                <w:sz w:val="24"/>
                <w:szCs w:val="24"/>
                <w:highlight w:val="none"/>
                <w:lang w:bidi="ar"/>
              </w:rPr>
              <w:br/>
              <w:t xml:space="preserve">1.演示：AI校本教案生成（2分）</w:t>
            </w:r>
            <w:r>
              <w:rPr>
                <w:rFonts w:hint="eastAsia" w:ascii="宋体" w:hAnsi="宋体" w:cstheme="minorEastAsia"/>
                <w:sz w:val="24"/>
                <w:szCs w:val="24"/>
                <w:highlight w:val="none"/>
                <w:lang w:bidi="ar"/>
              </w:rPr>
              <w:br/>
              <w:t xml:space="preserve">功能点：支持操作者依次选择学段、学科、课型，自定义选择教师角色，输入简易备课指令。效果：平台一键生成完整教案，页面同步展示调取的校内私有知识库来源，所有内容均在平台自带页面原生展示，无外部跳转、无截图粘贴。直观展示AI教案生成功能。演示成功得2分，不满足或者不演示的得0分。</w:t>
            </w:r>
            <w:r>
              <w:rPr>
                <w:rFonts w:hint="eastAsia" w:ascii="宋体" w:hAnsi="宋体" w:cstheme="minorEastAsia"/>
                <w:sz w:val="24"/>
                <w:szCs w:val="24"/>
                <w:highlight w:val="none"/>
                <w:lang w:bidi="ar"/>
              </w:rPr>
              <w:br/>
              <w:t xml:space="preserve">2.演示：知识图谱检索功能（2分）</w:t>
            </w:r>
            <w:r>
              <w:rPr>
                <w:rFonts w:hint="eastAsia" w:ascii="宋体" w:hAnsi="宋体" w:cstheme="minorEastAsia"/>
                <w:sz w:val="24"/>
                <w:szCs w:val="24"/>
                <w:highlight w:val="none"/>
                <w:lang w:bidi="ar"/>
              </w:rPr>
              <w:br/>
              <w:t xml:space="preserve">功能点：展示智能备课系统知识点关联识别能力。不允许外接图片、第三方图谱工具，进入平台内置【知识图谱】模块。操作者通过鼠标拖拽旋转、节点点击、关键词检索三种操作，触发图谱联动。效果：平台自带图谱界面实时高亮关联上下游知识点，屏幕展示知识点、</w:t>
            </w:r>
            <w:r>
              <w:rPr>
                <w:rFonts w:hint="eastAsia" w:ascii="宋体" w:hAnsi="宋体" w:cstheme="minorEastAsia"/>
                <w:sz w:val="24"/>
                <w:szCs w:val="24"/>
                <w:highlight w:val="none"/>
                <w:lang w:bidi="ar"/>
              </w:rPr>
              <w:t xml:space="preserve">课标对应</w:t>
            </w:r>
            <w:r>
              <w:rPr>
                <w:rFonts w:hint="eastAsia" w:ascii="宋体" w:hAnsi="宋体" w:cstheme="minorEastAsia"/>
                <w:sz w:val="24"/>
                <w:szCs w:val="24"/>
                <w:highlight w:val="none"/>
                <w:lang w:bidi="ar"/>
              </w:rPr>
              <w:t xml:space="preserve">条目、前后逻辑关联路径，点击知识点后可以看到知识相关简介。直观展示知识图谱检索功能。演示成功得2分，不满足或者不演示的得0分。</w:t>
            </w:r>
            <w:r>
              <w:rPr>
                <w:rFonts w:hint="eastAsia" w:ascii="宋体" w:hAnsi="宋体" w:cstheme="minorEastAsia"/>
                <w:sz w:val="24"/>
                <w:szCs w:val="24"/>
                <w:highlight w:val="none"/>
                <w:lang w:bidi="ar"/>
              </w:rPr>
              <w:br/>
              <w:t xml:space="preserve">3.演示：教案转PPT一键生成（2分）</w:t>
            </w:r>
            <w:r>
              <w:rPr>
                <w:rFonts w:hint="eastAsia" w:ascii="宋体" w:hAnsi="宋体" w:cstheme="minorEastAsia"/>
                <w:sz w:val="24"/>
                <w:szCs w:val="24"/>
                <w:highlight w:val="none"/>
                <w:lang w:bidi="ar"/>
              </w:rPr>
              <w:br/>
              <w:t xml:space="preserve">功能点：展示智能备课系统教案内容转化能力。依托平台已生成的校本教案，点击页面上相关按钮，即可生成。效果：平台排版生成成套教学PPT，PPT可在平台内直接预览、逐页编辑。直观展示教案转PPT功能。演示成功得2分，不满足或者不演示的得0分。</w:t>
            </w:r>
            <w:r>
              <w:rPr>
                <w:highlight w:val="none"/>
              </w:rPr>
            </w:r>
          </w:p>
          <w:p>
            <w:pPr>
              <w:widowControl/>
              <w:rPr>
                <w:rFonts w:ascii="宋体" w:hAnsi="宋体" w:cstheme="minorEastAsia"/>
                <w:sz w:val="24"/>
                <w:szCs w:val="24"/>
                <w:highlight w:val="none"/>
              </w:rPr>
            </w:pPr>
            <w:r>
              <w:rPr>
                <w:rFonts w:hint="eastAsia" w:ascii="宋体" w:hAnsi="宋体" w:cstheme="minorEastAsia"/>
                <w:b/>
                <w:bCs/>
                <w:sz w:val="24"/>
                <w:szCs w:val="24"/>
                <w:highlight w:val="none"/>
                <w:lang w:bidi="ar"/>
              </w:rPr>
              <w:t xml:space="preserve">（演示视频文件，按照规范要求上传到苏</w:t>
            </w:r>
            <w:r>
              <w:rPr>
                <w:rFonts w:hint="eastAsia" w:ascii="宋体" w:hAnsi="宋体" w:cstheme="minorEastAsia"/>
                <w:b/>
                <w:bCs/>
                <w:sz w:val="24"/>
                <w:szCs w:val="24"/>
                <w:highlight w:val="none"/>
                <w:lang w:bidi="ar"/>
              </w:rPr>
              <w:t xml:space="preserve">采云</w:t>
            </w:r>
            <w:r>
              <w:rPr>
                <w:rFonts w:hint="eastAsia" w:ascii="宋体" w:hAnsi="宋体" w:cstheme="minorEastAsia"/>
                <w:b/>
                <w:bCs/>
                <w:sz w:val="24"/>
                <w:szCs w:val="24"/>
                <w:highlight w:val="none"/>
                <w:lang w:bidi="ar"/>
              </w:rPr>
              <w:t xml:space="preserve">平台中）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w:t>
            </w:r>
            <w:r>
              <w:rPr>
                <w:highlight w:val="none"/>
              </w:rPr>
            </w:r>
          </w:p>
        </w:tc>
      </w:tr>
      <w:tr>
        <w:trPr>
          <w:jc w:val="center"/>
          <w:trHeight w:val="3052"/>
        </w:trPr>
        <w:tc>
          <w:tcPr>
            <w:shd w:val="clear" w:color="auto" w:fill="auto"/>
            <w:tcBorders>
              <w:top w:val="none" w:color="000000" w:sz="4" w:space="0"/>
              <w:left w:val="single" w:color="000000" w:sz="4" w:space="0"/>
              <w:bottom w:val="none" w:color="000000" w:sz="4" w:space="0"/>
              <w:right w:val="single" w:color="000000" w:sz="4" w:space="0"/>
            </w:tcBorders>
            <w:tcW w:w="829" w:type="dxa"/>
            <w:vAlign w:val="center"/>
            <w:textDirection w:val="lrTb"/>
            <w:noWrap/>
          </w:tcPr>
          <w:p>
            <w:pPr>
              <w:jc w:val="center"/>
              <w:rPr>
                <w:rFonts w:ascii="宋体" w:hAnsi="宋体" w:cstheme="minorEastAsia"/>
                <w:sz w:val="24"/>
                <w:szCs w:val="24"/>
                <w:highlight w:val="none"/>
              </w:rPr>
            </w:pPr>
            <w:r>
              <w:rPr>
                <w:rFonts w:ascii="宋体" w:hAnsi="宋体" w:cstheme="minorEastAsia"/>
                <w:sz w:val="24"/>
                <w:szCs w:val="24"/>
                <w:highlight w:val="none"/>
              </w:rPr>
            </w:r>
            <w:r>
              <w:rPr>
                <w:highlight w:val="none"/>
              </w:rPr>
            </w:r>
          </w:p>
        </w:tc>
        <w:tc>
          <w:tcPr>
            <w:shd w:val="clear" w:color="auto" w:fill="auto"/>
            <w:tcBorders>
              <w:top w:val="none" w:color="000000" w:sz="4" w:space="0"/>
              <w:left w:val="single" w:color="000000" w:sz="4" w:space="0"/>
              <w:bottom w:val="none" w:color="000000" w:sz="4" w:space="0"/>
              <w:right w:val="single" w:color="000000" w:sz="4" w:space="0"/>
            </w:tcBorders>
            <w:tcW w:w="1308" w:type="dxa"/>
            <w:vAlign w:val="center"/>
            <w:textDirection w:val="lrTb"/>
            <w:noWrap w:val="false"/>
          </w:tcPr>
          <w:p>
            <w:pPr>
              <w:jc w:val="center"/>
              <w:rPr>
                <w:rFonts w:ascii="宋体" w:hAnsi="宋体" w:cstheme="minorEastAsia"/>
                <w:sz w:val="24"/>
                <w:szCs w:val="24"/>
                <w:highlight w:val="none"/>
              </w:rPr>
            </w:pPr>
            <w:r>
              <w:rPr>
                <w:rFonts w:ascii="宋体" w:hAnsi="宋体" w:cstheme="minorEastAsia"/>
                <w:sz w:val="24"/>
                <w:szCs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textDirection w:val="lrTb"/>
            <w:noWrap w:val="false"/>
          </w:tcPr>
          <w:p>
            <w:pP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演示三：作文批阅分析需提供相关报告（3分）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1.评分维度丰富、功能模块齐全，可实现作文评价、纠错修改、亮点提升等完整AI批阅能力，页面排版规范美观，完全满足项目使用要求得3分。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2.具备基础评分维度与核心批阅功能，可满足基本AI作文批阅需求，功能配置基本合理，页面排版合</w:t>
            </w:r>
            <w:r>
              <w:rPr>
                <w:rFonts w:hint="eastAsia" w:ascii="宋体" w:hAnsi="宋体" w:cstheme="minorEastAsia"/>
                <w:sz w:val="24"/>
                <w:szCs w:val="24"/>
                <w:highlight w:val="none"/>
                <w:lang w:bidi="ar"/>
              </w:rPr>
              <w:t xml:space="preserve">规</w:t>
            </w:r>
            <w:r>
              <w:rPr>
                <w:rFonts w:hint="eastAsia" w:ascii="宋体" w:hAnsi="宋体" w:cstheme="minorEastAsia"/>
                <w:sz w:val="24"/>
                <w:szCs w:val="24"/>
                <w:highlight w:val="none"/>
                <w:lang w:bidi="ar"/>
              </w:rPr>
              <w:t xml:space="preserve">、效果一般得1分。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3.评分维度匮乏、批阅功能严重缺失，不满足AI作文批阅基本要求；排版规范性差，或未提供对应演示成果及分析报告的，本项不得分。</w:t>
            </w:r>
            <w:r>
              <w:rPr>
                <w:highlight w:val="none"/>
              </w:rPr>
            </w:r>
          </w:p>
          <w:p>
            <w:pPr>
              <w:widowControl/>
              <w:rPr>
                <w:rFonts w:ascii="宋体" w:hAnsi="宋体" w:cstheme="minorEastAsia"/>
                <w:sz w:val="24"/>
                <w:szCs w:val="24"/>
                <w:highlight w:val="none"/>
              </w:rPr>
            </w:pPr>
            <w:r>
              <w:rPr>
                <w:rFonts w:hint="eastAsia" w:ascii="宋体" w:hAnsi="宋体" w:cstheme="minorEastAsia"/>
                <w:b/>
                <w:bCs/>
                <w:sz w:val="24"/>
                <w:szCs w:val="24"/>
                <w:highlight w:val="none"/>
                <w:lang w:bidi="ar"/>
              </w:rPr>
              <w:t xml:space="preserve">（演示报告，按照规范要求上传到</w:t>
            </w:r>
            <w:r>
              <w:rPr>
                <w:rFonts w:hint="eastAsia" w:ascii="宋体" w:hAnsi="宋体" w:cstheme="minorEastAsia"/>
                <w:b/>
                <w:bCs/>
                <w:sz w:val="24"/>
                <w:szCs w:val="24"/>
                <w:highlight w:val="none"/>
                <w:lang w:bidi="ar"/>
              </w:rPr>
              <w:t xml:space="preserve">投标</w:t>
            </w:r>
            <w:r>
              <w:rPr>
                <w:rFonts w:hint="eastAsia" w:ascii="宋体" w:hAnsi="宋体" w:cstheme="minorEastAsia"/>
                <w:b/>
                <w:bCs/>
                <w:sz w:val="24"/>
                <w:szCs w:val="24"/>
                <w:highlight w:val="none"/>
                <w:lang w:bidi="ar"/>
              </w:rPr>
              <w:t xml:space="preserve">文件中）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组织实施方案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评委依据投标供应商提交的整体项目实施方案（</w:t>
            </w:r>
            <w:r>
              <w:rPr>
                <w:rFonts w:hint="eastAsia" w:ascii="宋体" w:hAnsi="宋体" w:cstheme="minorEastAsia"/>
                <w:sz w:val="24"/>
                <w:szCs w:val="24"/>
                <w:highlight w:val="none"/>
              </w:rPr>
              <w:t xml:space="preserve">含时间</w:t>
            </w:r>
            <w:r>
              <w:rPr>
                <w:rFonts w:hint="eastAsia" w:ascii="宋体" w:hAnsi="宋体" w:cstheme="minorEastAsia"/>
                <w:sz w:val="24"/>
                <w:szCs w:val="24"/>
                <w:highlight w:val="none"/>
              </w:rPr>
              <w:t xml:space="preserve">进度安排、项目安全保障措施、质量管控措施、技术控制措施、档案管理措施等内容）</w:t>
            </w:r>
            <w:r>
              <w:rPr>
                <w:rFonts w:hint="eastAsia" w:ascii="宋体" w:hAnsi="宋体" w:cstheme="minorEastAsia"/>
                <w:sz w:val="24"/>
                <w:szCs w:val="24"/>
                <w:highlight w:val="none"/>
                <w:lang w:bidi="ar"/>
              </w:rPr>
              <w:t xml:space="preserve">进行综合评分：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1.供货进度安排科学合理，质量保证措施切实可行，协调配合能力突出，应急保障措施完善到位，实施方案针对性强、贴合采购实际需求，得7分。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2.供货进度安排较为科学合理，质量保证措施较为有效，协调配合能力良好，应急措施较为完善，实施方案具备一定针对性、基本满足采购需求，得4分。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3.供货进度安排、质量保证措施、协调配合能力一般，应急措施有效性不足，得1分。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4.未提供的不得分。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7</w:t>
            </w:r>
            <w:r>
              <w:rPr>
                <w:highlight w:val="none"/>
              </w:rPr>
            </w:r>
          </w:p>
        </w:tc>
      </w:tr>
      <w:tr>
        <w:trPr>
          <w:jc w:val="center"/>
          <w:trHeight w:val="88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培训方案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评委根据投标人提供的针对本项目的培训方案（包括培训内容、培训方式、人员安排等内容）进行综合评分：</w:t>
            </w:r>
            <w:r>
              <w:rPr>
                <w:rFonts w:hint="eastAsia" w:ascii="宋体" w:hAnsi="宋体" w:cstheme="minorEastAsia"/>
                <w:sz w:val="24"/>
                <w:szCs w:val="24"/>
                <w:highlight w:val="none"/>
                <w:lang w:bidi="ar"/>
              </w:rPr>
              <w:br/>
              <w:t xml:space="preserve">1.培训内容完整，培训方案合理，项目实施计划科学、人员安排合理，培训服务要求完整，得</w:t>
            </w:r>
            <w:r>
              <w:rPr>
                <w:rFonts w:ascii="宋体" w:hAnsi="宋体" w:cstheme="minorEastAsia"/>
                <w:sz w:val="24"/>
                <w:szCs w:val="24"/>
                <w:highlight w:val="none"/>
                <w:lang w:bidi="ar"/>
              </w:rPr>
              <w:t xml:space="preserve">6</w:t>
            </w:r>
            <w:r>
              <w:rPr>
                <w:rFonts w:hint="eastAsia" w:ascii="宋体" w:hAnsi="宋体" w:cstheme="minorEastAsia"/>
                <w:sz w:val="24"/>
                <w:szCs w:val="24"/>
                <w:highlight w:val="none"/>
                <w:lang w:bidi="ar"/>
              </w:rPr>
              <w:t xml:space="preserve">分。</w:t>
            </w:r>
            <w:r>
              <w:rPr>
                <w:rFonts w:hint="eastAsia" w:ascii="宋体" w:hAnsi="宋体" w:cstheme="minorEastAsia"/>
                <w:sz w:val="24"/>
                <w:szCs w:val="24"/>
                <w:highlight w:val="none"/>
                <w:lang w:bidi="ar"/>
              </w:rPr>
              <w:br/>
              <w:t xml:space="preserve">2.培训内容基本完整，培训方案基本合理，项目实施计划基本科学、人员安排基本合理，得4分。</w:t>
            </w:r>
            <w:r>
              <w:rPr>
                <w:rFonts w:hint="eastAsia" w:ascii="宋体" w:hAnsi="宋体" w:cstheme="minorEastAsia"/>
                <w:sz w:val="24"/>
                <w:szCs w:val="24"/>
                <w:highlight w:val="none"/>
                <w:lang w:bidi="ar"/>
              </w:rPr>
              <w:br/>
              <w:t xml:space="preserve">3.培训内容缺失、培训方案欠合理、项目实施计划欠科学、人员安排欠合理，得</w:t>
            </w:r>
            <w:r>
              <w:rPr>
                <w:rFonts w:ascii="宋体" w:hAnsi="宋体" w:cstheme="minorEastAsia"/>
                <w:sz w:val="24"/>
                <w:szCs w:val="24"/>
                <w:highlight w:val="none"/>
                <w:lang w:bidi="ar"/>
              </w:rPr>
              <w:t xml:space="preserve">2</w:t>
            </w:r>
            <w:r>
              <w:rPr>
                <w:rFonts w:hint="eastAsia" w:ascii="宋体" w:hAnsi="宋体" w:cstheme="minorEastAsia"/>
                <w:sz w:val="24"/>
                <w:szCs w:val="24"/>
                <w:highlight w:val="none"/>
                <w:lang w:bidi="ar"/>
              </w:rPr>
              <w:t xml:space="preserve">分。</w:t>
            </w:r>
            <w:r>
              <w:rPr>
                <w:rFonts w:hint="eastAsia" w:ascii="宋体" w:hAnsi="宋体" w:cstheme="minorEastAsia"/>
                <w:sz w:val="24"/>
                <w:szCs w:val="24"/>
                <w:highlight w:val="none"/>
                <w:lang w:bidi="ar"/>
              </w:rPr>
              <w:br/>
              <w:t xml:space="preserve">4.未提供的不得分。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ascii="宋体" w:hAnsi="宋体" w:cstheme="minorEastAsia"/>
                <w:sz w:val="24"/>
                <w:szCs w:val="24"/>
                <w:highlight w:val="none"/>
                <w:lang w:bidi="ar"/>
              </w:rPr>
              <w:t xml:space="preserve">6</w:t>
            </w:r>
            <w:r>
              <w:rPr>
                <w:highlight w:val="none"/>
              </w:rPr>
            </w:r>
          </w:p>
        </w:tc>
      </w:tr>
      <w:tr>
        <w:trPr>
          <w:jc w:val="center"/>
          <w:trHeight w:val="1266"/>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售后服务方案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评委根据投标人提供售后服务方案（包括服务体系、服务内容、故障解决方案、响应时间、专业技术人员保障及服务电话等内容）进行综合评分：</w:t>
            </w:r>
            <w:r>
              <w:rPr>
                <w:rFonts w:hint="eastAsia" w:ascii="宋体" w:hAnsi="宋体" w:cstheme="minorEastAsia"/>
                <w:sz w:val="24"/>
                <w:szCs w:val="24"/>
                <w:highlight w:val="none"/>
                <w:lang w:bidi="ar"/>
              </w:rPr>
              <w:br/>
              <w:t xml:space="preserve">1.服务方案详实可行且保障措施得力、响应时间2小时内，得</w:t>
            </w:r>
            <w:r>
              <w:rPr>
                <w:rFonts w:ascii="宋体" w:hAnsi="宋体" w:cstheme="minorEastAsia"/>
                <w:sz w:val="24"/>
                <w:szCs w:val="24"/>
                <w:highlight w:val="none"/>
                <w:lang w:bidi="ar"/>
              </w:rPr>
              <w:t xml:space="preserve">6</w:t>
            </w:r>
            <w:r>
              <w:rPr>
                <w:rFonts w:hint="eastAsia" w:ascii="宋体" w:hAnsi="宋体" w:cstheme="minorEastAsia"/>
                <w:sz w:val="24"/>
                <w:szCs w:val="24"/>
                <w:highlight w:val="none"/>
                <w:lang w:bidi="ar"/>
              </w:rPr>
              <w:t xml:space="preserve">分。</w:t>
            </w:r>
            <w:r>
              <w:rPr>
                <w:rFonts w:hint="eastAsia" w:ascii="宋体" w:hAnsi="宋体" w:cstheme="minorEastAsia"/>
                <w:sz w:val="24"/>
                <w:szCs w:val="24"/>
                <w:highlight w:val="none"/>
                <w:lang w:bidi="ar"/>
              </w:rPr>
              <w:br/>
              <w:t xml:space="preserve">2.服务方案基本可行且保障措施较完善、响应时间2-6小时，得4分。</w:t>
            </w:r>
            <w:r>
              <w:rPr>
                <w:rFonts w:hint="eastAsia" w:ascii="宋体" w:hAnsi="宋体" w:cstheme="minorEastAsia"/>
                <w:sz w:val="24"/>
                <w:szCs w:val="24"/>
                <w:highlight w:val="none"/>
                <w:lang w:bidi="ar"/>
              </w:rPr>
              <w:br/>
              <w:t xml:space="preserve">3.服务方案可行性欠佳且保障措施欠完善、响应时间超过6小时的，得</w:t>
            </w:r>
            <w:r>
              <w:rPr>
                <w:rFonts w:ascii="宋体" w:hAnsi="宋体" w:cstheme="minorEastAsia"/>
                <w:sz w:val="24"/>
                <w:szCs w:val="24"/>
                <w:highlight w:val="none"/>
                <w:lang w:bidi="ar"/>
              </w:rPr>
              <w:t xml:space="preserve">2</w:t>
            </w:r>
            <w:r>
              <w:rPr>
                <w:rFonts w:hint="eastAsia" w:ascii="宋体" w:hAnsi="宋体" w:cstheme="minorEastAsia"/>
                <w:sz w:val="24"/>
                <w:szCs w:val="24"/>
                <w:highlight w:val="none"/>
                <w:lang w:bidi="ar"/>
              </w:rPr>
              <w:t xml:space="preserve">分。</w:t>
            </w:r>
            <w:r>
              <w:rPr>
                <w:rFonts w:hint="eastAsia" w:ascii="宋体" w:hAnsi="宋体" w:cstheme="minorEastAsia"/>
                <w:sz w:val="24"/>
                <w:szCs w:val="24"/>
                <w:highlight w:val="none"/>
                <w:lang w:bidi="ar"/>
              </w:rPr>
              <w:br/>
              <w:t xml:space="preserve">4.未提供的不得分。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ascii="宋体" w:hAnsi="宋体" w:cstheme="minorEastAsia"/>
                <w:sz w:val="24"/>
                <w:szCs w:val="24"/>
                <w:highlight w:val="none"/>
                <w:lang w:bidi="ar"/>
              </w:rPr>
              <w:t xml:space="preserve">6</w:t>
            </w:r>
            <w:r>
              <w:rPr>
                <w:highlight w:val="none"/>
              </w:rP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业绩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投标人提供2023年1月1日以来类似项目业绩，每个项目提供中标通知书、合同、验收表等复印件，并提供甲方联系人联系电话，每提供一个类似项目业绩得2分，最高得4分；未提供或提供不全不得分。（投标文件中须提供中标通知书、合同</w:t>
            </w:r>
            <w:bookmarkStart w:id="57" w:name="_GoBack"/>
            <w:r>
              <w:rPr>
                <w:highlight w:val="none"/>
              </w:rPr>
            </w:r>
            <w:bookmarkEnd w:id="57"/>
            <w:r>
              <w:rPr>
                <w:rFonts w:hint="eastAsia" w:ascii="宋体" w:hAnsi="宋体" w:cstheme="minorEastAsia"/>
                <w:sz w:val="24"/>
                <w:szCs w:val="24"/>
                <w:highlight w:val="none"/>
                <w:lang w:bidi="ar"/>
              </w:rPr>
              <w:t xml:space="preserve">、验收表等复印件加盖投标人公章）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jc w:val="center"/>
          <w:trHeight w:val="416"/>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竞赛支撑能力与样品展示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938" w:type="dxa"/>
            <w:vAlign w:val="center"/>
            <w:textDirection w:val="lrTb"/>
            <w:noWrap w:val="false"/>
          </w:tcPr>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1</w:t>
            </w:r>
            <w:r>
              <w:rPr>
                <w:rFonts w:ascii="宋体" w:hAnsi="宋体" w:cstheme="minorEastAsia"/>
                <w:sz w:val="24"/>
                <w:szCs w:val="24"/>
                <w:highlight w:val="none"/>
              </w:rPr>
              <w:t xml:space="preserve">.</w:t>
            </w:r>
            <w:r>
              <w:rPr>
                <w:rFonts w:hint="eastAsia" w:ascii="宋体" w:hAnsi="宋体" w:cstheme="minorEastAsia"/>
                <w:sz w:val="24"/>
                <w:szCs w:val="24"/>
                <w:highlight w:val="none"/>
              </w:rPr>
              <w:t xml:space="preserve">提供人工智能轮式机器人套装主控样品和舵机样品：</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（1）</w:t>
            </w:r>
            <w:r>
              <w:rPr>
                <w:rFonts w:ascii="宋体" w:hAnsi="宋体" w:cstheme="minorEastAsia"/>
                <w:sz w:val="24"/>
                <w:szCs w:val="24"/>
                <w:highlight w:val="none"/>
              </w:rPr>
              <w:t xml:space="preserve">各</w:t>
            </w:r>
            <w:r>
              <w:rPr>
                <w:rFonts w:hint="eastAsia" w:ascii="宋体" w:hAnsi="宋体" w:cstheme="minorEastAsia"/>
                <w:sz w:val="24"/>
                <w:szCs w:val="24"/>
                <w:highlight w:val="none"/>
              </w:rPr>
              <w:t xml:space="preserve">样品完整提供主控、舵机实物，实物结构、功能、工艺做工与演示视频完全一致，产品工艺规整、结构无毛刺瑕疵，得2分。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（2）</w:t>
            </w:r>
            <w:r>
              <w:rPr>
                <w:rFonts w:hint="eastAsia" w:ascii="宋体" w:hAnsi="宋体" w:cstheme="minorEastAsia"/>
                <w:sz w:val="24"/>
                <w:szCs w:val="24"/>
                <w:highlight w:val="none"/>
              </w:rPr>
              <w:t xml:space="preserve">各</w:t>
            </w:r>
            <w:r>
              <w:rPr>
                <w:rFonts w:hint="eastAsia" w:ascii="宋体" w:hAnsi="宋体" w:cstheme="minorEastAsia"/>
                <w:sz w:val="24"/>
                <w:szCs w:val="24"/>
                <w:highlight w:val="none"/>
              </w:rPr>
              <w:t xml:space="preserve">样品</w:t>
            </w:r>
            <w:r>
              <w:rPr>
                <w:rFonts w:hint="eastAsia" w:ascii="宋体" w:hAnsi="宋体" w:cstheme="minorEastAsia"/>
                <w:sz w:val="24"/>
                <w:szCs w:val="24"/>
                <w:highlight w:val="none"/>
              </w:rPr>
              <w:t xml:space="preserve">仅部分结构、功能与演示视频匹配，产品工艺存在轻微瑕疵，得1分。</w:t>
            </w:r>
            <w:r>
              <w:rPr>
                <w:highlight w:val="none"/>
              </w:rPr>
            </w:r>
          </w:p>
          <w:p>
            <w:pPr>
              <w:widowControl/>
              <w:rPr>
                <w:rFonts w:ascii="宋体" w:hAnsi="宋体" w:cstheme="minorEastAsia"/>
                <w:sz w:val="24"/>
                <w:szCs w:val="24"/>
                <w:highlight w:val="none"/>
              </w:rPr>
            </w:pPr>
            <w:r>
              <w:rPr>
                <w:rFonts w:hint="eastAsia" w:ascii="宋体" w:hAnsi="宋体" w:cstheme="minorEastAsia"/>
                <w:sz w:val="24"/>
                <w:szCs w:val="24"/>
                <w:highlight w:val="none"/>
              </w:rPr>
              <w:t xml:space="preserve">（3）</w:t>
            </w:r>
            <w:r>
              <w:rPr>
                <w:rFonts w:hint="eastAsia" w:ascii="宋体" w:hAnsi="宋体" w:cstheme="minorEastAsia"/>
                <w:sz w:val="24"/>
                <w:szCs w:val="24"/>
                <w:highlight w:val="none"/>
              </w:rPr>
              <w:t xml:space="preserve">未提供样品或样品与演示视频不匹配，不得分。</w:t>
            </w:r>
            <w:r>
              <w:rPr>
                <w:highlight w:val="none"/>
              </w:rPr>
            </w:r>
          </w:p>
          <w:p>
            <w:pPr>
              <w:widowControl/>
              <w:rPr>
                <w:rFonts w:hint="eastAsia" w:ascii="宋体" w:hAnsi="宋体" w:cstheme="minorEastAsia"/>
                <w:sz w:val="24"/>
                <w:szCs w:val="24"/>
                <w:highlight w:val="none"/>
              </w:rPr>
            </w:pPr>
            <w:r>
              <w:rPr>
                <w:rFonts w:ascii="宋体" w:hAnsi="宋体" w:cstheme="minorEastAsia"/>
                <w:sz w:val="24"/>
                <w:szCs w:val="24"/>
                <w:highlight w:val="none"/>
              </w:rPr>
              <w:t xml:space="preserve">2.</w:t>
            </w:r>
            <w:r>
              <w:rPr>
                <w:rFonts w:hint="eastAsia" w:asciiTheme="minorEastAsia" w:hAnsiTheme="minorEastAsia" w:cstheme="minorEastAsia"/>
                <w:sz w:val="24"/>
                <w:szCs w:val="24"/>
                <w:highlight w:val="none"/>
              </w:rPr>
              <w:t xml:space="preserve">提供教育主管部门机器人赛事任一赛项培训服务PPT得1分、对应项目主程序完整界面截图得1分。上述资料规范命名后存入U盘，与其他样品一同提交。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ascii="宋体" w:hAnsi="宋体" w:cstheme="minorEastAsia"/>
                <w:sz w:val="24"/>
                <w:szCs w:val="24"/>
                <w:highlight w:val="none"/>
                <w:lang w:bidi="ar"/>
              </w:rPr>
              <w:t xml:space="preserve">6</w:t>
            </w:r>
            <w:r>
              <w:rPr>
                <w:highlight w:val="none"/>
              </w:rPr>
            </w:r>
          </w:p>
        </w:tc>
      </w:tr>
      <w:tr>
        <w:trPr>
          <w:jc w:val="center"/>
          <w:trHeight w:val="443"/>
        </w:trPr>
        <w:tc>
          <w:tcPr>
            <w:gridSpan w:val="3"/>
            <w:shd w:val="clear" w:color="auto" w:fill="auto"/>
            <w:tcBorders>
              <w:top w:val="single" w:color="000000" w:sz="4" w:space="0"/>
              <w:left w:val="single" w:color="000000" w:sz="4" w:space="0"/>
              <w:bottom w:val="single" w:color="000000" w:sz="4" w:space="0"/>
              <w:right w:val="single" w:color="000000" w:sz="4" w:space="0"/>
            </w:tcBorders>
            <w:tcW w:w="8075"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合计</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100</w:t>
            </w:r>
            <w:r>
              <w:rPr>
                <w:highlight w:val="none"/>
              </w:rPr>
            </w:r>
          </w:p>
        </w:tc>
      </w:tr>
    </w:tbl>
    <w:p>
      <w:pPr>
        <w:rPr>
          <w:rFonts w:ascii="宋体" w:hAnsi="宋体"/>
          <w:sz w:val="24"/>
          <w:szCs w:val="24"/>
          <w:highlight w:val="none"/>
        </w:rPr>
      </w:pPr>
      <w:r>
        <w:rPr>
          <w:rFonts w:ascii="宋体" w:hAnsi="宋体"/>
          <w:sz w:val="24"/>
          <w:szCs w:val="24"/>
          <w:highlight w:val="none"/>
        </w:rPr>
      </w:r>
      <w:r>
        <w:rPr>
          <w:highlight w:val="none"/>
        </w:rP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说明：</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小</w:t>
      </w:r>
      <w:r>
        <w:rPr>
          <w:rFonts w:hint="eastAsia" w:ascii="宋体" w:hAnsi="宋体" w:cs="宋体"/>
          <w:sz w:val="24"/>
          <w:szCs w:val="24"/>
          <w:highlight w:val="none"/>
        </w:rPr>
        <w:t xml:space="preserve">微企业</w:t>
      </w:r>
      <w:r>
        <w:rPr>
          <w:rFonts w:hint="eastAsia" w:ascii="宋体" w:hAnsi="宋体" w:cs="宋体"/>
          <w:sz w:val="24"/>
          <w:szCs w:val="24"/>
          <w:highlight w:val="none"/>
        </w:rPr>
        <w:t xml:space="preserve">的价格扣除</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2.1 对于货物和服务采购项目中，未预留份额项目以及预留份额项目中的非预留部分采购包对小</w:t>
      </w:r>
      <w:r>
        <w:rPr>
          <w:rFonts w:hint="eastAsia" w:ascii="宋体" w:hAnsi="宋体" w:cs="宋体"/>
          <w:sz w:val="24"/>
          <w:szCs w:val="24"/>
          <w:highlight w:val="none"/>
        </w:rPr>
        <w:t xml:space="preserve">微企业</w:t>
      </w:r>
      <w:r>
        <w:rPr>
          <w:rFonts w:hint="eastAsia" w:ascii="宋体" w:hAnsi="宋体" w:cs="宋体"/>
          <w:sz w:val="24"/>
          <w:szCs w:val="24"/>
          <w:highlight w:val="none"/>
        </w:rPr>
        <w:t xml:space="preserve">报价给予10%的扣除，并用扣除后的价格参加评审。其中，</w:t>
      </w:r>
      <w:r>
        <w:rPr>
          <w:rFonts w:ascii="宋体" w:hAnsi="宋体"/>
          <w:sz w:val="24"/>
          <w:szCs w:val="24"/>
          <w:highlight w:val="none"/>
        </w:rPr>
        <w:t xml:space="preserve">对于未预留份额专门面向中小企业采购的采购项目，以及预留份额项目中的非预留部分采购包，且接受大中型企业与小</w:t>
      </w:r>
      <w:r>
        <w:rPr>
          <w:rFonts w:ascii="宋体" w:hAnsi="宋体"/>
          <w:sz w:val="24"/>
          <w:szCs w:val="24"/>
          <w:highlight w:val="none"/>
        </w:rPr>
        <w:t xml:space="preserve">微企业</w:t>
      </w:r>
      <w:r>
        <w:rPr>
          <w:rFonts w:ascii="宋体" w:hAnsi="宋体"/>
          <w:sz w:val="24"/>
          <w:szCs w:val="24"/>
          <w:highlight w:val="none"/>
        </w:rPr>
        <w:t xml:space="preserve">组成联合体或者允许大中型企业向一家或者多家小</w:t>
      </w:r>
      <w:r>
        <w:rPr>
          <w:rFonts w:ascii="宋体" w:hAnsi="宋体"/>
          <w:sz w:val="24"/>
          <w:szCs w:val="24"/>
          <w:highlight w:val="none"/>
        </w:rPr>
        <w:t xml:space="preserve">微企业</w:t>
      </w:r>
      <w:r>
        <w:rPr>
          <w:rFonts w:ascii="宋体" w:hAnsi="宋体"/>
          <w:sz w:val="24"/>
          <w:szCs w:val="24"/>
          <w:highlight w:val="none"/>
        </w:rPr>
        <w:t xml:space="preserve">分包的采购项目，对于联合协议或者分包意向协议约定小</w:t>
      </w:r>
      <w:r>
        <w:rPr>
          <w:rFonts w:ascii="宋体" w:hAnsi="宋体"/>
          <w:sz w:val="24"/>
          <w:szCs w:val="24"/>
          <w:highlight w:val="none"/>
        </w:rPr>
        <w:t xml:space="preserve">微企业</w:t>
      </w:r>
      <w:r>
        <w:rPr>
          <w:rFonts w:ascii="宋体" w:hAnsi="宋体"/>
          <w:sz w:val="24"/>
          <w:szCs w:val="24"/>
          <w:highlight w:val="none"/>
        </w:rPr>
        <w:t xml:space="preserve">的合同份额占到合同总金额 30%以上的联合体或者大中型企业的报价给予4%的扣除，用扣除后的价格参加评审</w:t>
      </w:r>
      <w:r>
        <w:rPr>
          <w:rFonts w:hint="eastAsia" w:ascii="宋体" w:hAnsi="宋体" w:cs="宋体"/>
          <w:sz w:val="24"/>
          <w:szCs w:val="24"/>
          <w:highlight w:val="none"/>
        </w:rPr>
        <w:t xml:space="preserve">。联合体各方均为小</w:t>
      </w:r>
      <w:r>
        <w:rPr>
          <w:rFonts w:hint="eastAsia" w:ascii="宋体" w:hAnsi="宋体" w:cs="宋体"/>
          <w:sz w:val="24"/>
          <w:szCs w:val="24"/>
          <w:highlight w:val="none"/>
        </w:rPr>
        <w:t xml:space="preserve">微企业</w:t>
      </w:r>
      <w:r>
        <w:rPr>
          <w:rFonts w:hint="eastAsia" w:ascii="宋体" w:hAnsi="宋体" w:cs="宋体"/>
          <w:sz w:val="24"/>
          <w:szCs w:val="24"/>
          <w:highlight w:val="none"/>
        </w:rPr>
        <w:t xml:space="preserve">的，联合体视同为小微企业，享受相应价格扣除。 </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2.2 专门面向中小企业采购的项目或者采购包，不再执行价格评审优惠的扶持政策。</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2.3 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监狱和戒毒企业的价格扣除</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3.1 本项目对监狱和戒毒企业（简称监狱企业），给予等同于小</w:t>
      </w:r>
      <w:r>
        <w:rPr>
          <w:rFonts w:hint="eastAsia" w:ascii="宋体" w:hAnsi="宋体" w:cs="宋体"/>
          <w:sz w:val="24"/>
          <w:szCs w:val="24"/>
          <w:highlight w:val="none"/>
        </w:rPr>
        <w:t xml:space="preserve">微企业</w:t>
      </w:r>
      <w:r>
        <w:rPr>
          <w:rFonts w:hint="eastAsia" w:ascii="宋体" w:hAnsi="宋体" w:cs="宋体"/>
          <w:sz w:val="24"/>
          <w:szCs w:val="24"/>
          <w:highlight w:val="none"/>
        </w:rPr>
        <w:t xml:space="preserve">的价格扣除，用扣除后的价格参与评审。</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3.2 监狱企业需提供由省级以上监狱管理局、戒毒管理局（含新疆生产建设兵团）出具的属于监狱企业的证明文件。 </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3.3 监狱企业标准请参照《关于政府采购支持监狱企业发展有关问题的通知》（财库[2014]68 号）。</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残疾人福利性单位的价格扣除 </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4.1 本项目对残疾人福利性单位，给予等同于小</w:t>
      </w:r>
      <w:r>
        <w:rPr>
          <w:rFonts w:hint="eastAsia" w:ascii="宋体" w:hAnsi="宋体" w:cs="宋体"/>
          <w:sz w:val="24"/>
          <w:szCs w:val="24"/>
          <w:highlight w:val="none"/>
        </w:rPr>
        <w:t xml:space="preserve">微企业</w:t>
      </w:r>
      <w:r>
        <w:rPr>
          <w:rFonts w:hint="eastAsia" w:ascii="宋体" w:hAnsi="宋体" w:cs="宋体"/>
          <w:sz w:val="24"/>
          <w:szCs w:val="24"/>
          <w:highlight w:val="none"/>
        </w:rPr>
        <w:t xml:space="preserve">的价格扣除，用扣除后的价格参与评审。 </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4.2 残疾人福利单位需按照招标文件的要求提供《残疾人福利性单位声明函》。</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4.3 残疾人福利单位标准请参照《关于促进残疾人就业政府采购政策的通知》（财库〔2017〕141 号）。</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监狱企业、残疾人福利单位属于小型、微型企业的，不重复享受政策。</w:t>
      </w:r>
      <w:r>
        <w:rPr>
          <w:highlight w:val="none"/>
        </w:rPr>
      </w:r>
    </w:p>
    <w:p>
      <w:pPr>
        <w:ind w:firstLine="478"/>
        <w:rPr>
          <w:rFonts w:ascii="宋体" w:hAnsi="宋体"/>
          <w:sz w:val="24"/>
          <w:szCs w:val="24"/>
          <w:highlight w:val="none"/>
        </w:rPr>
      </w:pPr>
      <w:r>
        <w:rPr>
          <w:rFonts w:hint="eastAsia" w:ascii="宋体" w:hAnsi="宋体"/>
          <w:sz w:val="24"/>
          <w:szCs w:val="24"/>
          <w:highlight w:val="none"/>
        </w:rPr>
        <w:t xml:space="preserve">6．本国产品价格扣除</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6.1、本项目如既有本国产品又有非本国产品参与竞争，依法对本国产品给予价格评审优惠，对本国产品的报价给予20%的价格扣除，用扣除后的价格参与评审。</w:t>
      </w:r>
      <w:r>
        <w:rPr>
          <w:highlight w:val="none"/>
        </w:rPr>
      </w:r>
    </w:p>
    <w:p>
      <w:pPr>
        <w:ind w:firstLine="478"/>
        <w:rPr>
          <w:rFonts w:ascii="宋体" w:hAnsi="宋体" w:cs="宋体"/>
          <w:sz w:val="24"/>
          <w:szCs w:val="24"/>
          <w:highlight w:val="none"/>
        </w:rPr>
      </w:pPr>
      <w:r>
        <w:rPr>
          <w:rFonts w:hint="eastAsia" w:ascii="宋体" w:hAnsi="宋体" w:cs="宋体"/>
          <w:sz w:val="24"/>
          <w:szCs w:val="24"/>
          <w:highlight w:val="none"/>
        </w:rPr>
        <w:t xml:space="preserve">6.2、当采购项目或采购包的采购标的仅包含单一产品时，政府采购活动中既有</w:t>
      </w:r>
      <w:r>
        <w:rPr>
          <w:rFonts w:hint="eastAsia" w:ascii="宋体" w:hAnsi="宋体" w:cs="宋体"/>
          <w:sz w:val="24"/>
          <w:szCs w:val="24"/>
          <w:highlight w:val="none"/>
        </w:rPr>
        <w:t xml:space="preserve">本国产品又有非本国产品参与竞争的，依法对本国产品给予价格评审优惠，对本国产品的报价给予20%的价格扣除，用扣除后的价格参与评审。</w:t>
      </w:r>
      <w:r>
        <w:rPr>
          <w:highlight w:val="none"/>
        </w:rPr>
      </w:r>
    </w:p>
    <w:p>
      <w:pPr>
        <w:ind w:firstLine="478"/>
        <w:rPr>
          <w:rFonts w:ascii="宋体" w:hAnsi="宋体"/>
          <w:sz w:val="24"/>
          <w:szCs w:val="24"/>
          <w:highlight w:val="none"/>
        </w:rPr>
      </w:pPr>
      <w:r>
        <w:rPr>
          <w:rFonts w:hint="eastAsia" w:ascii="宋体" w:hAnsi="宋体" w:cs="宋体"/>
          <w:sz w:val="24"/>
          <w:szCs w:val="24"/>
          <w:highlight w:val="none"/>
        </w:rPr>
        <w:t xml:space="preserve">6.3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highlight w:val="none"/>
        </w:rPr>
      </w:r>
    </w:p>
    <w:p>
      <w:pPr>
        <w:pStyle w:val="689"/>
        <w:ind w:left="0" w:firstLine="480"/>
        <w:spacing w:line="240" w:lineRule="auto"/>
        <w:rPr>
          <w:rFonts w:hAnsi="宋体"/>
          <w:sz w:val="24"/>
          <w:szCs w:val="24"/>
          <w:highlight w:val="none"/>
        </w:rPr>
      </w:pPr>
      <w:r>
        <w:rPr>
          <w:rFonts w:hint="eastAsia" w:hAnsi="宋体" w:cs="宋体"/>
          <w:sz w:val="24"/>
          <w:szCs w:val="24"/>
          <w:highlight w:val="none"/>
        </w:rPr>
        <w:t xml:space="preserve">7．对本国产品的支持政策与政府采购支持中小企业、节能环保等优惠政策叠加适用，对应执行价格扣除政策的项目，统一在原报价的基础上给予价格扣除</w:t>
      </w:r>
      <w:r>
        <w:rPr>
          <w:highlight w:val="none"/>
        </w:rPr>
      </w:r>
    </w:p>
    <w:p>
      <w:pPr>
        <w:ind w:firstLine="478"/>
        <w:rPr>
          <w:rFonts w:ascii="宋体" w:hAnsi="宋体"/>
          <w:sz w:val="24"/>
          <w:szCs w:val="24"/>
          <w:highlight w:val="none"/>
        </w:rPr>
      </w:pPr>
      <w:r>
        <w:rPr>
          <w:rFonts w:hint="eastAsia" w:ascii="宋体" w:hAnsi="宋体" w:cs="宋体"/>
          <w:sz w:val="24"/>
          <w:szCs w:val="24"/>
          <w:highlight w:val="none"/>
        </w:rPr>
        <w:t xml:space="preserve">8．所有认证、证明和业绩均以有效的证明文件扫描件或电子件为依据</w:t>
      </w:r>
      <w:r>
        <w:rPr>
          <w:rFonts w:hint="eastAsia" w:ascii="宋体" w:hAnsi="宋体"/>
          <w:sz w:val="24"/>
          <w:szCs w:val="24"/>
          <w:highlight w:val="none"/>
        </w:rPr>
        <w:t xml:space="preserve">。</w:t>
      </w:r>
      <w:r>
        <w:rPr>
          <w:highlight w:val="none"/>
        </w:rPr>
      </w:r>
    </w:p>
    <w:p>
      <w:pPr>
        <w:rPr>
          <w:highlight w:val="none"/>
        </w:rPr>
      </w:pPr>
      <w:r>
        <w:rPr>
          <w:highlight w:val="none"/>
        </w:rPr>
      </w:r>
      <w:r>
        <w:rPr>
          <w:highlight w:val="none"/>
        </w:rPr>
      </w:r>
    </w:p>
    <w:p>
      <w:pPr>
        <w:rPr>
          <w:highlight w:val="none"/>
        </w:rPr>
      </w:pPr>
      <w:r>
        <w:rPr>
          <w:highlight w:val="none"/>
        </w:rPr>
      </w:r>
      <w:bookmarkStart w:id="58" w:name="_Hlt16619350"/>
      <w:r>
        <w:rPr>
          <w:highlight w:val="none"/>
        </w:rPr>
      </w:r>
      <w:bookmarkStart w:id="59" w:name="_Toc112330106"/>
      <w:r>
        <w:rPr>
          <w:highlight w:val="none"/>
        </w:rPr>
      </w:r>
      <w:bookmarkStart w:id="60" w:name="_Toc20823346"/>
      <w:r>
        <w:rPr>
          <w:highlight w:val="none"/>
        </w:rPr>
      </w:r>
      <w:bookmarkStart w:id="61" w:name="_Toc120614244"/>
      <w:r>
        <w:rPr>
          <w:highlight w:val="none"/>
        </w:rPr>
      </w:r>
      <w:bookmarkStart w:id="62" w:name="_Toc70092494"/>
      <w:r>
        <w:rPr>
          <w:highlight w:val="none"/>
        </w:rPr>
      </w:r>
      <w:bookmarkStart w:id="63" w:name="_Toc70092119"/>
      <w:r>
        <w:rPr>
          <w:highlight w:val="none"/>
        </w:rPr>
      </w:r>
      <w:bookmarkStart w:id="64" w:name="_Toc16938590"/>
      <w:r>
        <w:rPr>
          <w:highlight w:val="none"/>
        </w:rPr>
      </w:r>
      <w:bookmarkStart w:id="65" w:name="_Toc26166"/>
      <w:r>
        <w:rPr>
          <w:rFonts w:hint="eastAsia"/>
          <w:highlight w:val="none"/>
        </w:rPr>
        <w:br w:type="page" w:clear="all"/>
      </w:r>
      <w:r>
        <w:rPr>
          <w:highlight w:val="none"/>
        </w:rPr>
      </w:r>
    </w:p>
    <w:p>
      <w:pPr>
        <w:pStyle w:val="663"/>
        <w:jc w:val="center"/>
        <w:spacing w:before="120" w:after="120" w:line="360" w:lineRule="auto"/>
        <w:rPr>
          <w:highlight w:val="none"/>
        </w:rPr>
      </w:pPr>
      <w:r>
        <w:rPr>
          <w:highlight w:val="none"/>
        </w:rPr>
      </w:r>
      <w:bookmarkStart w:id="66" w:name="_Toc233008996"/>
      <w:r>
        <w:rPr>
          <w:rFonts w:hint="eastAsia"/>
          <w:highlight w:val="none"/>
        </w:rPr>
        <w:t xml:space="preserve">第</w:t>
      </w:r>
      <w:bookmarkEnd w:id="58"/>
      <w:r>
        <w:rPr>
          <w:rFonts w:hint="eastAsia"/>
          <w:highlight w:val="none"/>
        </w:rPr>
        <w:t xml:space="preserve">四章</w:t>
      </w:r>
      <w:r>
        <w:rPr>
          <w:rFonts w:hint="eastAsia"/>
          <w:highlight w:val="none"/>
        </w:rPr>
        <w:t xml:space="preserve">  </w:t>
      </w:r>
      <w:r>
        <w:rPr>
          <w:rFonts w:hint="eastAsia"/>
          <w:highlight w:val="none"/>
        </w:rPr>
        <w:t xml:space="preserve">项目需求</w:t>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6"/>
      <w:r>
        <w:rPr>
          <w:highlight w:val="none"/>
        </w:rPr>
      </w:r>
      <w:r>
        <w:rPr>
          <w:highlight w:val="none"/>
        </w:rPr>
      </w:r>
    </w:p>
    <w:p>
      <w:pPr>
        <w:jc w:val="left"/>
        <w:spacing w:line="360" w:lineRule="auto"/>
        <w:rPr>
          <w:rFonts w:ascii="宋体" w:hAnsi="宋体"/>
          <w:b/>
          <w:bCs/>
          <w:sz w:val="24"/>
          <w:szCs w:val="24"/>
          <w:highlight w:val="none"/>
        </w:rPr>
      </w:pPr>
      <w:r>
        <w:rPr>
          <w:highlight w:val="none"/>
        </w:rPr>
      </w:r>
      <w:bookmarkStart w:id="67" w:name="_Hlk107142892"/>
      <w:r>
        <w:rPr>
          <w:rFonts w:hint="eastAsia" w:ascii="宋体" w:hAnsi="宋体"/>
          <w:b/>
          <w:bCs/>
          <w:sz w:val="24"/>
          <w:szCs w:val="24"/>
          <w:highlight w:val="none"/>
        </w:rPr>
        <w:t xml:space="preserve">一、项目背景</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根据省、市近期推进人工智能教育发展的相关部署，强调构建示范引领场景，注重技术平权与城乡协同发展。对</w:t>
      </w:r>
      <w:r>
        <w:rPr>
          <w:rFonts w:hint="eastAsia" w:ascii="宋体" w:hAnsi="宋体"/>
          <w:sz w:val="24"/>
          <w:szCs w:val="24"/>
          <w:highlight w:val="none"/>
        </w:rPr>
        <w:t xml:space="preserve">礼尚路学校、秣</w:t>
      </w:r>
      <w:r>
        <w:rPr>
          <w:rFonts w:hint="eastAsia" w:ascii="宋体" w:hAnsi="宋体"/>
          <w:sz w:val="24"/>
          <w:szCs w:val="24"/>
          <w:highlight w:val="none"/>
        </w:rPr>
        <w:t xml:space="preserve">陵初级中学等15所学校人工智能教育应用实验教室建设所需硬件进行提升补充，探索人工智能教育的新理念、新模式和新方案。投标人应基于项目需求清单，结合自身经验，对实现项目整体功能及与现有系统对接所必需的软硬件、中间件及配套设备进行审慎评估。其中，与现有江宁智能研修平台对接费用为伍万元人民币，由投标人自行承担，</w:t>
      </w:r>
      <w:r>
        <w:rPr>
          <w:rFonts w:hint="eastAsia" w:ascii="宋体" w:hAnsi="宋体"/>
          <w:sz w:val="24"/>
          <w:szCs w:val="24"/>
          <w:highlight w:val="none"/>
        </w:rPr>
        <w:t xml:space="preserve">请综合</w:t>
      </w:r>
      <w:r>
        <w:rPr>
          <w:rFonts w:hint="eastAsia" w:ascii="宋体" w:hAnsi="宋体"/>
          <w:sz w:val="24"/>
          <w:szCs w:val="24"/>
          <w:highlight w:val="none"/>
        </w:rPr>
        <w:t xml:space="preserve">考虑到项目成本中。若投标人认为清单存在可能影响项目完整性或性能的缺漏，应在投标文件中予以书面提出，并明确补充方案及报价。</w:t>
      </w:r>
      <w:r>
        <w:rPr>
          <w:highlight w:val="none"/>
        </w:rPr>
      </w:r>
    </w:p>
    <w:p>
      <w:pPr>
        <w:rPr>
          <w:rFonts w:ascii="宋体" w:hAnsi="宋体"/>
          <w:sz w:val="24"/>
          <w:szCs w:val="24"/>
          <w:highlight w:val="none"/>
        </w:rPr>
      </w:pPr>
      <w:r>
        <w:rPr>
          <w:rFonts w:ascii="宋体" w:hAnsi="宋体"/>
          <w:sz w:val="24"/>
          <w:szCs w:val="24"/>
          <w:highlight w:val="none"/>
        </w:rPr>
      </w:r>
      <w:r>
        <w:rPr>
          <w:highlight w:val="none"/>
        </w:rPr>
      </w:r>
    </w:p>
    <w:p>
      <w:pPr>
        <w:jc w:val="left"/>
        <w:spacing w:line="360" w:lineRule="auto"/>
        <w:rPr>
          <w:rFonts w:ascii="宋体" w:hAnsi="宋体"/>
          <w:sz w:val="24"/>
          <w:szCs w:val="24"/>
          <w:highlight w:val="none"/>
        </w:rPr>
      </w:pPr>
      <w:r>
        <w:rPr>
          <w:rFonts w:hint="eastAsia" w:ascii="宋体" w:hAnsi="宋体"/>
          <w:b/>
          <w:bCs/>
          <w:sz w:val="24"/>
          <w:szCs w:val="24"/>
          <w:highlight w:val="none"/>
        </w:rPr>
        <w:t xml:space="preserve">二、设备需求清单及参数表</w:t>
      </w:r>
      <w:bookmarkStart w:id="68" w:name="_Toc112330107"/>
      <w:r>
        <w:rPr>
          <w:highlight w:val="none"/>
        </w:rPr>
      </w:r>
      <w:bookmarkStart w:id="69" w:name="_Toc233008997"/>
      <w:r>
        <w:rPr>
          <w:highlight w:val="none"/>
        </w:rPr>
      </w:r>
      <w:bookmarkEnd w:id="67"/>
      <w:r>
        <w:rPr>
          <w:highlight w:val="none"/>
        </w:rPr>
      </w:r>
      <w:r>
        <w:rPr>
          <w:highlight w:val="none"/>
        </w:rPr>
      </w:r>
    </w:p>
    <w:tbl>
      <w:tblPr>
        <w:tblW w:w="8833" w:type="dxa"/>
        <w:tblInd w:w="98" w:type="dxa"/>
        <w:tblLayout w:type="fixed"/>
        <w:tblLook w:val="04A0" w:firstRow="1" w:lastRow="0" w:firstColumn="1" w:lastColumn="0" w:noHBand="0" w:noVBand="1"/>
      </w:tblPr>
      <w:tblGrid>
        <w:gridCol w:w="565"/>
        <w:gridCol w:w="951"/>
        <w:gridCol w:w="6582"/>
        <w:gridCol w:w="735"/>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招标名称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参数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b/>
                <w:bCs/>
                <w:sz w:val="24"/>
                <w:szCs w:val="24"/>
                <w:highlight w:val="none"/>
              </w:rPr>
            </w:pPr>
            <w:r>
              <w:rPr>
                <w:rFonts w:hint="eastAsia" w:ascii="宋体" w:hAnsi="宋体" w:cstheme="minorEastAsia"/>
                <w:b/>
                <w:bCs/>
                <w:sz w:val="24"/>
                <w:szCs w:val="24"/>
                <w:highlight w:val="none"/>
                <w:lang w:bidi="ar"/>
              </w:rPr>
              <w:t xml:space="preserve">数量</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多媒体教室互动管理系统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基础架构与性能：全中文界面，全面兼容Windows、Android、iOS、MacOS等主流操作系统；采用核心截屏与实时压缩技术，支持根据网络条件动态调节补偿强度与广播效率；支持多达32个频道的划分，满足多教师多班级并发教学需求。</w:t>
            </w:r>
            <w:r>
              <w:rPr>
                <w:rFonts w:hint="eastAsia" w:ascii="宋体" w:hAnsi="宋体" w:cstheme="minorEastAsia"/>
                <w:sz w:val="24"/>
                <w:szCs w:val="24"/>
                <w:highlight w:val="none"/>
                <w:lang w:bidi="ar"/>
              </w:rPr>
              <w:br/>
              <w:t xml:space="preserve">2.屏幕广播与监控：支持对单一、部分或全体学生同时进行屏幕广播与屏幕监控。采用流媒体技术同步广播720p/1080p等高清视频及主流音视频格式，无延时，并提供屏幕笔批注工具及</w:t>
            </w:r>
            <w:r>
              <w:rPr>
                <w:rFonts w:hint="eastAsia" w:ascii="宋体" w:hAnsi="宋体" w:cstheme="minorEastAsia"/>
                <w:sz w:val="24"/>
                <w:szCs w:val="24"/>
                <w:highlight w:val="none"/>
                <w:lang w:bidi="ar"/>
              </w:rPr>
              <w:t xml:space="preserve">指定学</w:t>
            </w:r>
            <w:r>
              <w:rPr>
                <w:rFonts w:hint="eastAsia" w:ascii="宋体" w:hAnsi="宋体" w:cstheme="minorEastAsia"/>
                <w:sz w:val="24"/>
                <w:szCs w:val="24"/>
                <w:highlight w:val="none"/>
                <w:lang w:bidi="ar"/>
              </w:rPr>
              <w:t xml:space="preserve">生机进行示范教学；同时具备电子点名与实名签到功能，提供考勤统计与数据导出，内置独立班级模型管理界面，支持统一管理、导入</w:t>
            </w:r>
            <w:r>
              <w:rPr>
                <w:rFonts w:hint="eastAsia" w:ascii="宋体" w:hAnsi="宋体" w:cstheme="minorEastAsia"/>
                <w:sz w:val="24"/>
                <w:szCs w:val="24"/>
                <w:highlight w:val="none"/>
                <w:lang w:bidi="ar"/>
              </w:rPr>
              <w:t xml:space="preserve">导出及跨教室</w:t>
            </w:r>
            <w:r>
              <w:rPr>
                <w:rFonts w:hint="eastAsia" w:ascii="宋体" w:hAnsi="宋体" w:cstheme="minorEastAsia"/>
                <w:sz w:val="24"/>
                <w:szCs w:val="24"/>
                <w:highlight w:val="none"/>
                <w:lang w:bidi="ar"/>
              </w:rPr>
              <w:t xml:space="preserve">调用，并支持新建、删除、重命名分组</w:t>
            </w:r>
            <w:r>
              <w:rPr>
                <w:rFonts w:hint="eastAsia" w:ascii="宋体" w:hAnsi="宋体" w:cstheme="minorEastAsia"/>
                <w:sz w:val="24"/>
                <w:szCs w:val="24"/>
                <w:highlight w:val="none"/>
                <w:lang w:bidi="ar"/>
              </w:rPr>
              <w:t xml:space="preserve">及设置</w:t>
            </w:r>
            <w:r>
              <w:rPr>
                <w:rFonts w:hint="eastAsia" w:ascii="宋体" w:hAnsi="宋体" w:cstheme="minorEastAsia"/>
                <w:sz w:val="24"/>
                <w:szCs w:val="24"/>
                <w:highlight w:val="none"/>
                <w:lang w:bidi="ar"/>
              </w:rPr>
              <w:t xml:space="preserve">小组长，分组信息永久保存。</w:t>
            </w:r>
            <w:r>
              <w:rPr>
                <w:rFonts w:hint="eastAsia" w:ascii="宋体" w:hAnsi="宋体" w:cstheme="minorEastAsia"/>
                <w:sz w:val="24"/>
                <w:szCs w:val="24"/>
                <w:highlight w:val="none"/>
                <w:lang w:bidi="ar"/>
              </w:rPr>
              <w:br/>
              <w:t xml:space="preserve">3.视频直播与屏幕录制：支持通过USB摄像头采集教师画面进行实时视频直播；支持教师机及学生端屏幕录制与回放功能，便于课后复习。</w:t>
            </w:r>
            <w:r>
              <w:rPr>
                <w:rFonts w:hint="eastAsia" w:ascii="宋体" w:hAnsi="宋体" w:cstheme="minorEastAsia"/>
                <w:sz w:val="24"/>
                <w:szCs w:val="24"/>
                <w:highlight w:val="none"/>
                <w:lang w:bidi="ar"/>
              </w:rPr>
              <w:br/>
              <w:t xml:space="preserve">4.课堂协作与分组教学：</w:t>
            </w:r>
            <w:r>
              <w:rPr>
                <w:rFonts w:hint="eastAsia" w:ascii="宋体" w:hAnsi="宋体" w:cstheme="minorEastAsia"/>
                <w:sz w:val="24"/>
                <w:szCs w:val="24"/>
                <w:highlight w:val="none"/>
                <w:lang w:bidi="ar"/>
              </w:rPr>
              <w:br/>
              <w:t xml:space="preserve">1）支持共享白板，师生可共同完成学习任务或绘画作品，支持学生独立完成。</w:t>
            </w:r>
            <w:r>
              <w:rPr>
                <w:rFonts w:hint="eastAsia" w:ascii="宋体" w:hAnsi="宋体" w:cstheme="minorEastAsia"/>
                <w:sz w:val="24"/>
                <w:szCs w:val="24"/>
                <w:highlight w:val="none"/>
                <w:lang w:bidi="ar"/>
              </w:rPr>
              <w:br/>
              <w:t xml:space="preserve">2）支持分组教学，可分派组长执行指定功能，教师可实时监控分组教学进度。</w:t>
            </w:r>
            <w:r>
              <w:rPr>
                <w:rFonts w:hint="eastAsia" w:ascii="宋体" w:hAnsi="宋体" w:cstheme="minorEastAsia"/>
                <w:sz w:val="24"/>
                <w:szCs w:val="24"/>
                <w:highlight w:val="none"/>
                <w:lang w:bidi="ar"/>
              </w:rPr>
              <w:br/>
              <w:t xml:space="preserve">3）支持文字、图片、手写板等多种方式的分组讨论或主题讨论。</w:t>
            </w:r>
            <w:r>
              <w:rPr>
                <w:rFonts w:hint="eastAsia" w:ascii="宋体" w:hAnsi="宋体" w:cstheme="minorEastAsia"/>
                <w:sz w:val="24"/>
                <w:szCs w:val="24"/>
                <w:highlight w:val="none"/>
                <w:lang w:bidi="ar"/>
              </w:rPr>
              <w:br/>
              <w:t xml:space="preserve">5.文件分发与作业管理：支持文件及目录拖拽分发，支持重</w:t>
            </w:r>
            <w:r>
              <w:rPr>
                <w:rFonts w:hint="eastAsia" w:ascii="宋体" w:hAnsi="宋体" w:cstheme="minorEastAsia"/>
                <w:sz w:val="24"/>
                <w:szCs w:val="24"/>
                <w:highlight w:val="none"/>
                <w:lang w:bidi="ar"/>
              </w:rPr>
              <w:t xml:space="preserve">名文件自动覆盖或保留；支持学生提交作业，教师可设置审批机制、限制提交文件数量及大小，并可接收或拒绝。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教师平板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1.显示屏：尺寸≥11.0英寸；色数≥1600万；对比度≥1500:1；分辨率≥2800×1840；亮度≥500nits。</w:t>
            </w:r>
            <w:r>
              <w:rPr>
                <w:rFonts w:hint="eastAsia" w:ascii="宋体" w:hAnsi="宋体" w:cstheme="minorEastAsia"/>
                <w:sz w:val="24"/>
                <w:szCs w:val="24"/>
                <w:highlight w:val="none"/>
                <w:lang w:bidi="ar"/>
              </w:rPr>
              <w:br/>
              <w:t xml:space="preserve">2.存储：运行内存≥8GB，机身内置存储≥256GB。</w:t>
            </w:r>
            <w:r>
              <w:rPr>
                <w:rFonts w:hint="eastAsia" w:ascii="宋体" w:hAnsi="宋体" w:cstheme="minorEastAsia"/>
                <w:sz w:val="24"/>
                <w:szCs w:val="24"/>
                <w:highlight w:val="none"/>
                <w:lang w:bidi="ar"/>
              </w:rPr>
              <w:br/>
              <w:t xml:space="preserve">3.音频系统：内置双数字麦克风，配备立体声四扬声器；支持智能音效增强技术。</w:t>
            </w:r>
            <w:r>
              <w:rPr>
                <w:rFonts w:hint="eastAsia" w:ascii="宋体" w:hAnsi="宋体" w:cstheme="minorEastAsia"/>
                <w:sz w:val="24"/>
                <w:szCs w:val="24"/>
                <w:highlight w:val="none"/>
                <w:lang w:bidi="ar"/>
              </w:rPr>
              <w:br/>
              <w:t xml:space="preserve">4.机身接口：USBType-C（支持数据和耳机输出）；Pogopin磁吸扩展接口。</w:t>
            </w:r>
            <w:r>
              <w:rPr>
                <w:rFonts w:hint="eastAsia" w:ascii="宋体" w:hAnsi="宋体" w:cstheme="minorEastAsia"/>
                <w:sz w:val="24"/>
                <w:szCs w:val="24"/>
                <w:highlight w:val="none"/>
                <w:lang w:bidi="ar"/>
              </w:rPr>
              <w:br/>
              <w:t xml:space="preserve">5.无线传输：WLAN支持IEEE802.11a/b/g/n/ac/ax协议，覆盖2.4GHz/5GHz双工作频段；</w:t>
            </w:r>
            <w:r>
              <w:rPr>
                <w:rFonts w:hint="eastAsia" w:ascii="宋体" w:hAnsi="宋体" w:cstheme="minorEastAsia"/>
                <w:sz w:val="24"/>
                <w:szCs w:val="24"/>
                <w:highlight w:val="none"/>
                <w:lang w:bidi="ar"/>
              </w:rPr>
              <w:t xml:space="preserve">蓝牙版本</w:t>
            </w:r>
            <w:r>
              <w:rPr>
                <w:rFonts w:hint="eastAsia" w:ascii="宋体" w:hAnsi="宋体" w:cstheme="minorEastAsia"/>
                <w:sz w:val="24"/>
                <w:szCs w:val="24"/>
                <w:highlight w:val="none"/>
                <w:lang w:bidi="ar"/>
              </w:rPr>
              <w:t xml:space="preserve">≥5.0。</w:t>
            </w:r>
            <w:r>
              <w:rPr>
                <w:rFonts w:hint="eastAsia" w:ascii="宋体" w:hAnsi="宋体" w:cstheme="minorEastAsia"/>
                <w:sz w:val="24"/>
                <w:szCs w:val="24"/>
                <w:highlight w:val="none"/>
                <w:lang w:bidi="ar"/>
              </w:rPr>
              <w:br/>
              <w:t xml:space="preserve">6.传感模块：内置重力传感器、陀螺仪。</w:t>
            </w:r>
            <w:r>
              <w:rPr>
                <w:rFonts w:hint="eastAsia" w:ascii="宋体" w:hAnsi="宋体" w:cstheme="minorEastAsia"/>
                <w:sz w:val="24"/>
                <w:szCs w:val="24"/>
                <w:highlight w:val="none"/>
                <w:lang w:bidi="ar"/>
              </w:rPr>
              <w:br/>
              <w:t xml:space="preserve">7.电池与续航：电池典型容量≥7500mAh；</w:t>
            </w:r>
            <w:r>
              <w:rPr>
                <w:rFonts w:hint="eastAsia" w:ascii="宋体" w:hAnsi="宋体" w:cstheme="minorEastAsia"/>
                <w:sz w:val="24"/>
                <w:szCs w:val="24"/>
                <w:highlight w:val="none"/>
                <w:lang w:bidi="ar"/>
              </w:rPr>
              <w:t xml:space="preserve">标配快充</w:t>
            </w:r>
            <w:r>
              <w:rPr>
                <w:rFonts w:hint="eastAsia" w:ascii="宋体" w:hAnsi="宋体" w:cstheme="minorEastAsia"/>
                <w:sz w:val="24"/>
                <w:szCs w:val="24"/>
                <w:highlight w:val="none"/>
                <w:lang w:bidi="ar"/>
              </w:rPr>
              <w:t xml:space="preserve">功率≥20W（兼容更高协议）。</w:t>
            </w:r>
            <w:r>
              <w:rPr>
                <w:rFonts w:hint="eastAsia" w:ascii="宋体" w:hAnsi="宋体" w:cstheme="minorEastAsia"/>
                <w:sz w:val="24"/>
                <w:szCs w:val="24"/>
                <w:highlight w:val="none"/>
                <w:lang w:bidi="ar"/>
              </w:rPr>
              <w:br/>
              <w:t xml:space="preserve">8.摄像配置：后置摄像头像素≥1300万，前置摄像头像素≥800万。</w:t>
            </w:r>
            <w:r>
              <w:rPr>
                <w:rFonts w:hint="eastAsia" w:ascii="宋体" w:hAnsi="宋体" w:cstheme="minorEastAsia"/>
                <w:sz w:val="24"/>
                <w:szCs w:val="24"/>
                <w:highlight w:val="none"/>
                <w:lang w:bidi="ar"/>
              </w:rPr>
              <w:br/>
              <w:t xml:space="preserve">9.配套键盘保护套。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学生平板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1.处理芯片：</w:t>
            </w:r>
            <w:r>
              <w:rPr>
                <w:rFonts w:hint="eastAsia" w:ascii="宋体" w:hAnsi="宋体" w:cstheme="minorEastAsia"/>
                <w:sz w:val="24"/>
                <w:szCs w:val="24"/>
                <w:highlight w:val="none"/>
                <w:lang w:bidi="ar"/>
              </w:rPr>
              <w:t xml:space="preserve">采用八核及</w:t>
            </w:r>
            <w:r>
              <w:rPr>
                <w:rFonts w:hint="eastAsia" w:ascii="宋体" w:hAnsi="宋体" w:cstheme="minorEastAsia"/>
                <w:sz w:val="24"/>
                <w:szCs w:val="24"/>
                <w:highlight w:val="none"/>
                <w:lang w:bidi="ar"/>
              </w:rPr>
              <w:t xml:space="preserve">以上架构移动处理芯片。</w:t>
            </w:r>
            <w:r>
              <w:rPr>
                <w:rFonts w:hint="eastAsia" w:ascii="宋体" w:hAnsi="宋体" w:cstheme="minorEastAsia"/>
                <w:sz w:val="24"/>
                <w:szCs w:val="24"/>
                <w:highlight w:val="none"/>
                <w:lang w:bidi="ar"/>
              </w:rPr>
              <w:br/>
              <w:t xml:space="preserve">2.显示屏：屏幕尺寸≥11.0英寸；色彩显示≥1600万色；对比度≥1400:1；屏幕分辨率≥1920×1200；屏幕典型亮度≥400nits。</w:t>
            </w:r>
            <w:r>
              <w:rPr>
                <w:rFonts w:hint="eastAsia" w:ascii="宋体" w:hAnsi="宋体" w:cstheme="minorEastAsia"/>
                <w:sz w:val="24"/>
                <w:szCs w:val="24"/>
                <w:highlight w:val="none"/>
                <w:lang w:bidi="ar"/>
              </w:rPr>
              <w:br/>
              <w:t xml:space="preserve">3.存储与网络：运行内存≥6GB，机身内置存储≥128GB；支持WiFi无线网络接入。</w:t>
            </w:r>
            <w:r>
              <w:rPr>
                <w:rFonts w:hint="eastAsia" w:ascii="宋体" w:hAnsi="宋体" w:cstheme="minorEastAsia"/>
                <w:sz w:val="24"/>
                <w:szCs w:val="24"/>
                <w:highlight w:val="none"/>
                <w:lang w:bidi="ar"/>
              </w:rPr>
              <w:br/>
              <w:t xml:space="preserve">4.音频系统：内置单数字麦克风，配备立体声四扬声器。</w:t>
            </w:r>
            <w:r>
              <w:rPr>
                <w:rFonts w:hint="eastAsia" w:ascii="宋体" w:hAnsi="宋体" w:cstheme="minorEastAsia"/>
                <w:sz w:val="24"/>
                <w:szCs w:val="24"/>
                <w:highlight w:val="none"/>
                <w:lang w:bidi="ar"/>
              </w:rPr>
              <w:br/>
              <w:t xml:space="preserve">5.机身接口：USBType-C（支持立体声耳机输出和数据传输）。</w:t>
            </w:r>
            <w:r>
              <w:rPr>
                <w:rFonts w:hint="eastAsia" w:ascii="宋体" w:hAnsi="宋体" w:cstheme="minorEastAsia"/>
                <w:sz w:val="24"/>
                <w:szCs w:val="24"/>
                <w:highlight w:val="none"/>
                <w:lang w:bidi="ar"/>
              </w:rPr>
              <w:br/>
              <w:t xml:space="preserve">6.无线传输：WLAN支持IEEE802.11a/b/g/n/ac协议，覆盖2.4GHz/5GHz双工作频段；</w:t>
            </w:r>
            <w:r>
              <w:rPr>
                <w:rFonts w:hint="eastAsia" w:ascii="宋体" w:hAnsi="宋体" w:cstheme="minorEastAsia"/>
                <w:sz w:val="24"/>
                <w:szCs w:val="24"/>
                <w:highlight w:val="none"/>
                <w:lang w:bidi="ar"/>
              </w:rPr>
              <w:t xml:space="preserve">蓝牙版本</w:t>
            </w:r>
            <w:r>
              <w:rPr>
                <w:rFonts w:hint="eastAsia" w:ascii="宋体" w:hAnsi="宋体" w:cstheme="minorEastAsia"/>
                <w:sz w:val="24"/>
                <w:szCs w:val="24"/>
                <w:highlight w:val="none"/>
                <w:lang w:bidi="ar"/>
              </w:rPr>
              <w:t xml:space="preserve">≥5.0。</w:t>
            </w:r>
            <w:r>
              <w:rPr>
                <w:rFonts w:hint="eastAsia" w:ascii="宋体" w:hAnsi="宋体" w:cstheme="minorEastAsia"/>
                <w:sz w:val="24"/>
                <w:szCs w:val="24"/>
                <w:highlight w:val="none"/>
                <w:lang w:bidi="ar"/>
              </w:rPr>
              <w:br/>
              <w:t xml:space="preserve">7.电池：电池典型容量≥7500mAh；</w:t>
            </w:r>
            <w:r>
              <w:rPr>
                <w:rFonts w:hint="eastAsia" w:ascii="宋体" w:hAnsi="宋体" w:cstheme="minorEastAsia"/>
                <w:sz w:val="24"/>
                <w:szCs w:val="24"/>
                <w:highlight w:val="none"/>
                <w:lang w:bidi="ar"/>
              </w:rPr>
              <w:t xml:space="preserve">标配快充</w:t>
            </w:r>
            <w:r>
              <w:rPr>
                <w:rFonts w:hint="eastAsia" w:ascii="宋体" w:hAnsi="宋体" w:cstheme="minorEastAsia"/>
                <w:sz w:val="24"/>
                <w:szCs w:val="24"/>
                <w:highlight w:val="none"/>
                <w:lang w:bidi="ar"/>
              </w:rPr>
              <w:t xml:space="preserve">功率≥20W。</w:t>
            </w:r>
            <w:r>
              <w:rPr>
                <w:rFonts w:hint="eastAsia" w:ascii="宋体" w:hAnsi="宋体" w:cstheme="minorEastAsia"/>
                <w:sz w:val="24"/>
                <w:szCs w:val="24"/>
                <w:highlight w:val="none"/>
                <w:lang w:bidi="ar"/>
              </w:rPr>
              <w:br/>
              <w:t xml:space="preserve">8.摄像配置：后置摄像头像素≥800万，前置摄像头像素≥500万。</w:t>
            </w:r>
            <w:r>
              <w:rPr>
                <w:rFonts w:hint="eastAsia" w:ascii="宋体" w:hAnsi="宋体" w:cstheme="minorEastAsia"/>
                <w:sz w:val="24"/>
                <w:szCs w:val="24"/>
                <w:highlight w:val="none"/>
                <w:lang w:bidi="ar"/>
              </w:rPr>
              <w:br/>
              <w:t xml:space="preserve">9.配件：配备防护套，具备支架竖立功能。</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100</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移动管控系统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1.应用与网络管控：支持应用统一上架、静默安装与升级，实施应用黑白名单及桌面锁定，限制第三</w:t>
            </w:r>
            <w:r>
              <w:rPr>
                <w:rFonts w:hint="eastAsia" w:ascii="宋体" w:hAnsi="宋体" w:cstheme="minorEastAsia"/>
                <w:sz w:val="24"/>
                <w:szCs w:val="24"/>
                <w:highlight w:val="none"/>
                <w:lang w:bidi="ar"/>
              </w:rPr>
              <w:t xml:space="preserve">方应用</w:t>
            </w:r>
            <w:r>
              <w:rPr>
                <w:rFonts w:hint="eastAsia" w:ascii="宋体" w:hAnsi="宋体" w:cstheme="minorEastAsia"/>
                <w:sz w:val="24"/>
                <w:szCs w:val="24"/>
                <w:highlight w:val="none"/>
                <w:lang w:bidi="ar"/>
              </w:rPr>
              <w:t xml:space="preserve">非必要权限；支持网址访问白名单控制，限制应用内广告及跳转，并可对特定应用单独设置网络权限。</w:t>
            </w:r>
            <w:r>
              <w:rPr>
                <w:rFonts w:hint="eastAsia" w:ascii="宋体" w:hAnsi="宋体" w:cstheme="minorEastAsia"/>
                <w:sz w:val="24"/>
                <w:szCs w:val="24"/>
                <w:highlight w:val="none"/>
                <w:lang w:bidi="ar"/>
              </w:rPr>
              <w:br/>
              <w:t xml:space="preserve">2.硬件与系统防护：支持蓝牙、USB、</w:t>
            </w:r>
            <w:r>
              <w:rPr>
                <w:rFonts w:hint="eastAsia" w:ascii="宋体" w:hAnsi="宋体" w:cstheme="minorEastAsia"/>
                <w:sz w:val="24"/>
                <w:szCs w:val="24"/>
                <w:highlight w:val="none"/>
                <w:lang w:bidi="ar"/>
              </w:rPr>
              <w:t xml:space="preserve">网盘等</w:t>
            </w:r>
            <w:r>
              <w:rPr>
                <w:rFonts w:hint="eastAsia" w:ascii="宋体" w:hAnsi="宋体" w:cstheme="minorEastAsia"/>
                <w:sz w:val="24"/>
                <w:szCs w:val="24"/>
                <w:highlight w:val="none"/>
                <w:lang w:bidi="ar"/>
              </w:rPr>
              <w:t xml:space="preserve">硬件接口及功能的开关控制；精简系统设置项，</w:t>
            </w:r>
            <w:r>
              <w:rPr>
                <w:rFonts w:hint="eastAsia" w:ascii="宋体" w:hAnsi="宋体" w:cstheme="minorEastAsia"/>
                <w:sz w:val="24"/>
                <w:szCs w:val="24"/>
                <w:highlight w:val="none"/>
                <w:lang w:bidi="ar"/>
              </w:rPr>
              <w:t xml:space="preserve">支持分</w:t>
            </w:r>
            <w:r>
              <w:rPr>
                <w:rFonts w:hint="eastAsia" w:ascii="宋体" w:hAnsi="宋体" w:cstheme="minorEastAsia"/>
                <w:sz w:val="24"/>
                <w:szCs w:val="24"/>
                <w:highlight w:val="none"/>
                <w:lang w:bidi="ar"/>
              </w:rPr>
              <w:t xml:space="preserve">时段使用控制；</w:t>
            </w:r>
            <w:r>
              <w:rPr>
                <w:rFonts w:hint="eastAsia" w:ascii="宋体" w:hAnsi="宋体" w:cstheme="minorEastAsia"/>
                <w:sz w:val="24"/>
                <w:szCs w:val="24"/>
                <w:highlight w:val="none"/>
                <w:lang w:bidi="ar"/>
              </w:rPr>
              <w:t xml:space="preserve">具备防刷机</w:t>
            </w:r>
            <w:r>
              <w:rPr>
                <w:rFonts w:hint="eastAsia" w:ascii="宋体" w:hAnsi="宋体" w:cstheme="minorEastAsia"/>
                <w:sz w:val="24"/>
                <w:szCs w:val="24"/>
                <w:highlight w:val="none"/>
                <w:lang w:bidi="ar"/>
              </w:rPr>
              <w:t xml:space="preserve">及</w:t>
            </w:r>
            <w:r>
              <w:rPr>
                <w:rFonts w:hint="eastAsia" w:ascii="宋体" w:hAnsi="宋体" w:cstheme="minorEastAsia"/>
                <w:sz w:val="24"/>
                <w:szCs w:val="24"/>
                <w:highlight w:val="none"/>
                <w:lang w:bidi="ar"/>
              </w:rPr>
              <w:t xml:space="preserve">防恢复</w:t>
            </w:r>
            <w:r>
              <w:rPr>
                <w:rFonts w:hint="eastAsia" w:ascii="宋体" w:hAnsi="宋体" w:cstheme="minorEastAsia"/>
                <w:sz w:val="24"/>
                <w:szCs w:val="24"/>
                <w:highlight w:val="none"/>
                <w:lang w:bidi="ar"/>
              </w:rPr>
              <w:t xml:space="preserve">出厂设置机制，保障系统底层安全。</w:t>
            </w:r>
            <w:r>
              <w:rPr>
                <w:rFonts w:hint="eastAsia" w:ascii="宋体" w:hAnsi="宋体" w:cstheme="minorEastAsia"/>
                <w:sz w:val="24"/>
                <w:szCs w:val="24"/>
                <w:highlight w:val="none"/>
                <w:lang w:bidi="ar"/>
              </w:rPr>
              <w:br/>
              <w:t xml:space="preserve">3.分级管理与监控：支持全国至区县的分级架构管理，按组织架构分配授权；实时监控硬件、位置及应用使用信息，提供多维度统计分析；支持设备与用户实名绑定，数据传输采用SSL加密。</w:t>
            </w:r>
            <w:r>
              <w:rPr>
                <w:rFonts w:hint="eastAsia" w:ascii="宋体" w:hAnsi="宋体" w:cstheme="minorEastAsia"/>
                <w:sz w:val="24"/>
                <w:szCs w:val="24"/>
                <w:highlight w:val="none"/>
                <w:lang w:bidi="ar"/>
              </w:rPr>
              <w:br/>
              <w:t xml:space="preserve">4.健康检测与性能：支持防蓝光护眼及基于硬件的距离、姿</w:t>
            </w:r>
            <w:r>
              <w:rPr>
                <w:rFonts w:hint="eastAsia" w:ascii="宋体" w:hAnsi="宋体" w:cstheme="minorEastAsia"/>
                <w:sz w:val="24"/>
                <w:szCs w:val="24"/>
                <w:highlight w:val="none"/>
                <w:lang w:bidi="ar"/>
              </w:rPr>
              <w:t xml:space="preserve">态、环境光检测；系统资源占用低，管控安装后有效提升设备运行效率。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充电柜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1.容量与适配：支持至少50台12英寸以内（厚度&lt;25mm）平板电脑竖立放置充电；柜体尺寸≤630×560×1100mm。</w:t>
            </w:r>
            <w:r>
              <w:rPr>
                <w:rFonts w:hint="eastAsia" w:ascii="宋体" w:hAnsi="宋体" w:cstheme="minorEastAsia"/>
                <w:sz w:val="24"/>
                <w:szCs w:val="24"/>
                <w:highlight w:val="none"/>
                <w:lang w:bidi="ar"/>
              </w:rPr>
              <w:br/>
              <w:t xml:space="preserve">2.供电与接口：内置不低于62口新国标插座，对外提供不低于2口新国标插座；满载功耗≤660W。</w:t>
            </w:r>
            <w:r>
              <w:rPr>
                <w:rFonts w:hint="eastAsia" w:ascii="宋体" w:hAnsi="宋体" w:cstheme="minorEastAsia"/>
                <w:sz w:val="24"/>
                <w:szCs w:val="24"/>
                <w:highlight w:val="none"/>
                <w:lang w:bidi="ar"/>
              </w:rPr>
              <w:br/>
              <w:t xml:space="preserve">3.安全与散热：配备过载、过流、漏电及短路保护系统；内置≥1只温控风扇。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触控一体机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1.全贴合设计，显示尺寸≥86英寸，分辨率≥3800*2150，采用电容触控技术，双系统均支持50点</w:t>
            </w:r>
            <w:r>
              <w:rPr>
                <w:rFonts w:hint="eastAsia" w:ascii="宋体" w:hAnsi="宋体" w:cstheme="minorEastAsia"/>
                <w:sz w:val="24"/>
                <w:szCs w:val="24"/>
                <w:highlight w:val="none"/>
                <w:lang w:bidi="ar"/>
              </w:rPr>
              <w:t xml:space="preserve">触控及50点</w:t>
            </w:r>
            <w:r>
              <w:rPr>
                <w:rFonts w:hint="eastAsia" w:ascii="宋体" w:hAnsi="宋体" w:cstheme="minorEastAsia"/>
                <w:sz w:val="24"/>
                <w:szCs w:val="24"/>
                <w:highlight w:val="none"/>
                <w:lang w:bidi="ar"/>
              </w:rPr>
              <w:t xml:space="preserve">书写划线。</w:t>
            </w:r>
            <w:r>
              <w:rPr>
                <w:rFonts w:hint="eastAsia" w:ascii="宋体" w:hAnsi="宋体" w:cstheme="minorEastAsia"/>
                <w:sz w:val="24"/>
                <w:szCs w:val="24"/>
                <w:highlight w:val="none"/>
                <w:lang w:bidi="ar"/>
              </w:rPr>
              <w:br/>
              <w:t xml:space="preserve">2.背光系统支持DC调光，多级亮度调节。</w:t>
            </w:r>
            <w:r>
              <w:rPr>
                <w:rFonts w:hint="eastAsia" w:ascii="宋体" w:hAnsi="宋体" w:cstheme="minorEastAsia"/>
                <w:sz w:val="24"/>
                <w:szCs w:val="24"/>
                <w:highlight w:val="none"/>
                <w:lang w:bidi="ar"/>
              </w:rPr>
              <w:br/>
              <w:t xml:space="preserve">3.具备屏体温度监控、高温预警及断电保护等功能。</w:t>
            </w:r>
            <w:r>
              <w:rPr>
                <w:rFonts w:hint="eastAsia" w:ascii="宋体" w:hAnsi="宋体" w:cstheme="minorEastAsia"/>
                <w:sz w:val="24"/>
                <w:szCs w:val="24"/>
                <w:highlight w:val="none"/>
                <w:lang w:bidi="ar"/>
              </w:rPr>
              <w:br/>
              <w:t xml:space="preserve">4.前置接口：HDMI≥1（非转接）、USB3.0≥2、全功能Type-C≥1（音频/4K视频/数据/触控/充电，可调用屏体麦克风、音响、摄像头）；前置面板</w:t>
            </w:r>
            <w:r>
              <w:rPr>
                <w:rFonts w:hint="eastAsia" w:ascii="宋体" w:hAnsi="宋体" w:cstheme="minorEastAsia"/>
                <w:sz w:val="24"/>
                <w:szCs w:val="24"/>
                <w:highlight w:val="none"/>
                <w:lang w:bidi="ar"/>
              </w:rPr>
              <w:t xml:space="preserve">支持前拆维护</w:t>
            </w:r>
            <w:r>
              <w:rPr>
                <w:rFonts w:hint="eastAsia" w:ascii="宋体" w:hAnsi="宋体" w:cstheme="minorEastAsia"/>
                <w:sz w:val="24"/>
                <w:szCs w:val="24"/>
                <w:highlight w:val="none"/>
                <w:lang w:bidi="ar"/>
              </w:rPr>
              <w:t xml:space="preserve">。后置HDMI输入≥2（非转接）、HDMI输出≥1（支持</w:t>
            </w:r>
            <w:r>
              <w:rPr>
                <w:rFonts w:hint="eastAsia" w:ascii="宋体" w:hAnsi="宋体" w:cstheme="minorEastAsia"/>
                <w:sz w:val="24"/>
                <w:szCs w:val="24"/>
                <w:highlight w:val="none"/>
                <w:lang w:bidi="ar"/>
              </w:rPr>
              <w:t xml:space="preserve">安卓及其</w:t>
            </w:r>
            <w:r>
              <w:rPr>
                <w:rFonts w:hint="eastAsia" w:ascii="宋体" w:hAnsi="宋体" w:cstheme="minorEastAsia"/>
                <w:sz w:val="24"/>
                <w:szCs w:val="24"/>
                <w:highlight w:val="none"/>
                <w:lang w:bidi="ar"/>
              </w:rPr>
              <w:t xml:space="preserve">他通道输出）。</w:t>
            </w:r>
            <w:r>
              <w:rPr>
                <w:rFonts w:hint="eastAsia" w:ascii="宋体" w:hAnsi="宋体" w:cstheme="minorEastAsia"/>
                <w:sz w:val="24"/>
                <w:szCs w:val="24"/>
                <w:highlight w:val="none"/>
                <w:lang w:bidi="ar"/>
              </w:rPr>
              <w:br/>
              <w:t xml:space="preserve">5.前置面板配备物理功能按键，具有中文标识；至少包含主页、护眼、触控开关、音量加、音量减等功能按键，全部按键支持功能复用。</w:t>
            </w:r>
            <w:r>
              <w:rPr>
                <w:rFonts w:hint="eastAsia" w:ascii="宋体" w:hAnsi="宋体" w:cstheme="minorEastAsia"/>
                <w:sz w:val="24"/>
                <w:szCs w:val="24"/>
                <w:highlight w:val="none"/>
                <w:lang w:bidi="ar"/>
              </w:rPr>
              <w:br/>
            </w:r>
            <w:r>
              <w:rPr>
                <w:rStyle w:val="747"/>
                <w:rFonts w:hint="default" w:cstheme="minorEastAsia"/>
                <w:color w:val="auto"/>
                <w:sz w:val="24"/>
                <w:szCs w:val="24"/>
                <w:highlight w:val="none"/>
                <w:lang w:bidi="ar"/>
              </w:rPr>
              <w:t xml:space="preserve">▲</w:t>
            </w:r>
            <w:r>
              <w:rPr>
                <w:rFonts w:hint="eastAsia" w:ascii="宋体" w:hAnsi="宋体" w:cstheme="minorEastAsia"/>
                <w:sz w:val="24"/>
                <w:szCs w:val="24"/>
                <w:highlight w:val="none"/>
                <w:lang w:bidi="ar"/>
              </w:rPr>
              <w:t xml:space="preserve">6.采用≥12核国产化驱动芯片，8核CPU、4核GPU。Android系统版本≥14.0，内存≥4G，存储≥32G，采用针孔阵列发声设计，2.2声道，下边框具有6个发声单元，最大功率≥80W,扬声器在100%音量下，1米处声压级≥90dB，10米处声压级≥80dB；最低谐振频率不高于100Hz。</w:t>
            </w:r>
            <w:r>
              <w:rPr>
                <w:rFonts w:hint="eastAsia" w:ascii="宋体" w:hAnsi="宋体" w:cstheme="minorEastAsia"/>
                <w:sz w:val="24"/>
                <w:szCs w:val="24"/>
                <w:highlight w:val="none"/>
                <w:lang w:bidi="ar"/>
              </w:rPr>
              <w:t xml:space="preserve">(需提供具备检测资质的第三方检测机构出具的检测报告并加盖投标人公章)</w:t>
            </w:r>
            <w:r>
              <w:rPr>
                <w:rFonts w:hint="eastAsia" w:ascii="宋体" w:hAnsi="宋体" w:cstheme="minorEastAsia"/>
                <w:sz w:val="24"/>
                <w:szCs w:val="24"/>
                <w:highlight w:val="none"/>
                <w:lang w:bidi="ar"/>
              </w:rPr>
              <w:br/>
              <w:t xml:space="preserve">7.内置一体化超高清摄像头，单颗摄像头有效像素≥1500W，可输出4K的图片与视频，支持搭配AI软件实现自动点名点数功能，支持</w:t>
            </w:r>
            <w:r>
              <w:rPr>
                <w:rFonts w:hint="eastAsia" w:ascii="宋体" w:hAnsi="宋体" w:cstheme="minorEastAsia"/>
                <w:sz w:val="24"/>
                <w:szCs w:val="24"/>
                <w:highlight w:val="none"/>
                <w:lang w:bidi="ar"/>
              </w:rPr>
              <w:t xml:space="preserve">远程巡课功能</w:t>
            </w:r>
            <w:r>
              <w:rPr>
                <w:rFonts w:hint="eastAsia" w:ascii="宋体" w:hAnsi="宋体" w:cstheme="minorEastAsia"/>
                <w:sz w:val="24"/>
                <w:szCs w:val="24"/>
                <w:highlight w:val="none"/>
                <w:lang w:bidi="ar"/>
              </w:rPr>
              <w:t xml:space="preserve">，具备指示灯工作状态提示。</w:t>
            </w:r>
            <w:r>
              <w:rPr>
                <w:rFonts w:hint="eastAsia" w:ascii="宋体" w:hAnsi="宋体" w:cstheme="minorEastAsia"/>
                <w:sz w:val="24"/>
                <w:szCs w:val="24"/>
                <w:highlight w:val="none"/>
                <w:lang w:bidi="ar"/>
              </w:rPr>
              <w:br/>
              <w:t xml:space="preserve">8.前置配备针孔式电脑系统还原物理按键，按键带有中文标识；操作简便。</w:t>
            </w:r>
            <w:r>
              <w:rPr>
                <w:rFonts w:hint="eastAsia" w:ascii="宋体" w:hAnsi="宋体" w:cstheme="minorEastAsia"/>
                <w:sz w:val="24"/>
                <w:szCs w:val="24"/>
                <w:highlight w:val="none"/>
                <w:lang w:bidi="ar"/>
              </w:rPr>
              <w:br/>
              <w:t xml:space="preserve">9.具备无线独立模块，支持单独拆卸。内置Wi-Fi6无线网卡，支持2.4G、5G双频，遵循IEEE802.11a\b\g\n\ac\ax\wave2协议标准；</w:t>
            </w:r>
            <w:r>
              <w:rPr>
                <w:rFonts w:hint="eastAsia" w:ascii="宋体" w:hAnsi="宋体" w:cstheme="minorEastAsia"/>
                <w:sz w:val="24"/>
                <w:szCs w:val="24"/>
                <w:highlight w:val="none"/>
                <w:lang w:bidi="ar"/>
              </w:rPr>
              <w:t xml:space="preserve">内置蓝牙</w:t>
            </w:r>
            <w:r>
              <w:rPr>
                <w:rFonts w:hint="eastAsia" w:ascii="宋体" w:hAnsi="宋体" w:cstheme="minorEastAsia"/>
                <w:sz w:val="24"/>
                <w:szCs w:val="24"/>
                <w:highlight w:val="none"/>
                <w:lang w:bidi="ar"/>
              </w:rPr>
              <w:t xml:space="preserve">Bluetooth5.4模块，支持连接外部蓝牙音箱播放音频，≥12M无遮挡正常连接。</w:t>
            </w:r>
            <w:r>
              <w:rPr>
                <w:rFonts w:hint="eastAsia" w:ascii="宋体" w:hAnsi="宋体" w:cstheme="minorEastAsia"/>
                <w:sz w:val="24"/>
                <w:szCs w:val="24"/>
                <w:highlight w:val="none"/>
                <w:lang w:bidi="ar"/>
              </w:rPr>
              <w:br/>
              <w:t xml:space="preserve">10.左右两侧可提供与教学应用密切相关的快捷键，支持自定义设置显示时间、显示模式，支持单侧显示、双侧同时显示。</w:t>
            </w:r>
            <w:r>
              <w:rPr>
                <w:rFonts w:hint="eastAsia" w:ascii="宋体" w:hAnsi="宋体" w:cstheme="minorEastAsia"/>
                <w:sz w:val="24"/>
                <w:szCs w:val="24"/>
                <w:highlight w:val="none"/>
                <w:lang w:bidi="ar"/>
              </w:rPr>
              <w:br/>
              <w:t xml:space="preserve">11.具有悬浮菜单，两指可快速移动悬浮菜单至按压位置，悬浮菜单可进行自定义分组，可添加AI互动软件等不少于30个应用。</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12.侧板硬度≥9H，支持磁吸；背板镀锌钢板；涂层附着力0级（脱漆≤5%），抗冲击无裂纹（符合GB/T9286-2021及GB/T1732-2020）。</w:t>
            </w:r>
            <w:r>
              <w:rPr>
                <w:rFonts w:hint="eastAsia" w:ascii="宋体" w:hAnsi="宋体" w:cstheme="minorEastAsia"/>
                <w:sz w:val="24"/>
                <w:szCs w:val="24"/>
                <w:highlight w:val="none"/>
                <w:lang w:bidi="ar"/>
              </w:rPr>
              <w:br/>
              <w:t xml:space="preserve">13.内置电脑CPU≥8核12线程，主频≥2.0GHz，</w:t>
            </w:r>
            <w:r>
              <w:rPr>
                <w:rFonts w:hint="eastAsia" w:ascii="宋体" w:hAnsi="宋体" w:cstheme="minorEastAsia"/>
                <w:sz w:val="24"/>
                <w:szCs w:val="24"/>
                <w:highlight w:val="none"/>
                <w:lang w:bidi="ar"/>
              </w:rPr>
              <w:t xml:space="preserve">睿</w:t>
            </w:r>
            <w:r>
              <w:rPr>
                <w:rFonts w:hint="eastAsia" w:ascii="宋体" w:hAnsi="宋体" w:cstheme="minorEastAsia"/>
                <w:sz w:val="24"/>
                <w:szCs w:val="24"/>
                <w:highlight w:val="none"/>
                <w:lang w:bidi="ar"/>
              </w:rPr>
              <w:t xml:space="preserve">频≥4.4GHz；内存≥16GBDDR4；硬盘≥500GBSSD；OPS带独立复位键，80pin标准接口；接口：USB≥6（非扩展）、HDMI输出≥1、3.5mm音频口、lineout≥1、RJ45≥1、LED指示灯≥2。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69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智能交互平板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1.显示尺寸≥65英寸，分辨率≥3800×2150，A</w:t>
            </w:r>
            <w:r>
              <w:rPr>
                <w:rFonts w:hint="eastAsia" w:ascii="宋体" w:hAnsi="宋体" w:cstheme="minorEastAsia"/>
                <w:sz w:val="24"/>
                <w:szCs w:val="24"/>
                <w:highlight w:val="none"/>
                <w:lang w:bidi="ar"/>
              </w:rPr>
              <w:t xml:space="preserve">规</w:t>
            </w:r>
            <w:r>
              <w:rPr>
                <w:rFonts w:hint="eastAsia" w:ascii="宋体" w:hAnsi="宋体" w:cstheme="minorEastAsia"/>
                <w:sz w:val="24"/>
                <w:szCs w:val="24"/>
                <w:highlight w:val="none"/>
                <w:lang w:bidi="ar"/>
              </w:rPr>
              <w:t xml:space="preserve">屏；玻璃厚度≥3.0mm，AG防眩光，硬度≥莫氏7级，表面强度≥100MPa。</w:t>
            </w:r>
            <w:r>
              <w:rPr>
                <w:rFonts w:hint="eastAsia" w:ascii="宋体" w:hAnsi="宋体" w:cstheme="minorEastAsia"/>
                <w:sz w:val="24"/>
                <w:szCs w:val="24"/>
                <w:highlight w:val="none"/>
                <w:lang w:bidi="ar"/>
              </w:rPr>
              <w:br/>
            </w:r>
            <w:r>
              <w:rPr>
                <w:rFonts w:ascii="宋体" w:hAnsi="宋体" w:cstheme="minorEastAsia"/>
                <w:sz w:val="24"/>
                <w:szCs w:val="24"/>
                <w:highlight w:val="none"/>
                <w:lang w:bidi="ar"/>
              </w:rPr>
              <w:t xml:space="preserve">2.采用红外触控技术，触控分辨率≥32768*32768，在Windows和Android双系统下均支持多人同时</w:t>
            </w:r>
            <w:r>
              <w:rPr>
                <w:rFonts w:ascii="宋体" w:hAnsi="宋体" w:cstheme="minorEastAsia"/>
                <w:sz w:val="24"/>
                <w:szCs w:val="24"/>
                <w:highlight w:val="none"/>
                <w:lang w:bidi="ar"/>
              </w:rPr>
              <w:t xml:space="preserve">触控及书写</w:t>
            </w:r>
            <w:r>
              <w:rPr>
                <w:rFonts w:ascii="宋体" w:hAnsi="宋体" w:cstheme="minorEastAsia"/>
                <w:sz w:val="24"/>
                <w:szCs w:val="24"/>
                <w:highlight w:val="none"/>
                <w:lang w:bidi="ar"/>
              </w:rPr>
              <w:t xml:space="preserve">。</w:t>
            </w:r>
            <w:r>
              <w:rPr>
                <w:rFonts w:ascii="宋体" w:hAnsi="宋体" w:cstheme="minorEastAsia"/>
                <w:sz w:val="24"/>
                <w:szCs w:val="24"/>
                <w:highlight w:val="none"/>
                <w:lang w:bidi="ar"/>
              </w:rPr>
              <w:br/>
              <w:t xml:space="preserve">3.前置接口：≥1路HDMIIN接口（非转接），≥2路USB3.0接口，≥1路USBType-C接口；后置接口RJ45≥1路，音频输入≥1路，RS232≥1路，VGA输入接口≥1路。</w:t>
            </w:r>
            <w:r>
              <w:rPr>
                <w:rFonts w:ascii="宋体" w:hAnsi="宋体" w:cstheme="minorEastAsia"/>
                <w:sz w:val="24"/>
                <w:szCs w:val="24"/>
                <w:highlight w:val="none"/>
                <w:lang w:bidi="ar"/>
              </w:rPr>
              <w:br/>
              <w:t xml:space="preserve">4.前置接口面板和前置按键面板支持单独前拆，无需打开背板。</w:t>
            </w:r>
            <w:r>
              <w:rPr>
                <w:highlight w:val="none"/>
              </w:rPr>
            </w:r>
          </w:p>
          <w:p>
            <w:pPr>
              <w:jc w:val="left"/>
              <w:widowControl/>
              <w:rPr>
                <w:rFonts w:ascii="宋体" w:hAnsi="宋体" w:cstheme="minorEastAsia"/>
                <w:sz w:val="24"/>
                <w:szCs w:val="24"/>
                <w:highlight w:val="none"/>
              </w:rPr>
            </w:pPr>
            <w:r>
              <w:rPr>
                <w:rFonts w:ascii="宋体" w:hAnsi="宋体" w:cstheme="minorEastAsia"/>
                <w:sz w:val="24"/>
                <w:szCs w:val="24"/>
                <w:highlight w:val="none"/>
                <w:lang w:bidi="ar"/>
              </w:rPr>
              <w:t xml:space="preserve">5.设备前置按键带有中文标识，至少包含主页、触控开关、音量+、音量-、护眼、电源等按键，且每个按键含两种及以上功能：可实现窗口关闭、系统切换、调取任务菜单、触控开关、童锁、录课、截屏等功能。</w:t>
            </w:r>
            <w:r>
              <w:rPr>
                <w:rStyle w:val="747"/>
                <w:rFonts w:hint="default" w:cstheme="minorEastAsia"/>
                <w:color w:val="auto"/>
                <w:sz w:val="24"/>
                <w:szCs w:val="24"/>
                <w:highlight w:val="none"/>
                <w:lang w:bidi="ar"/>
              </w:rPr>
              <w:br/>
              <w:t xml:space="preserve">▲6.采用不低于12核国产化驱动芯片，Android系统版本不低于14.0，RAM≥2GB，ROM≥8GB；采用针孔阵列发声设计，智能交互平板下边框具有4个发声单元，总功率≥40W，扬声器在100%音量下，1米处声压级≥90dB，10米处声压级≥80dB；谐振频率不高于260Hz。</w:t>
            </w:r>
            <w:r>
              <w:rPr>
                <w:rStyle w:val="747"/>
                <w:rFonts w:hint="default" w:cstheme="minorEastAsia"/>
                <w:color w:val="auto"/>
                <w:sz w:val="24"/>
                <w:szCs w:val="24"/>
                <w:highlight w:val="none"/>
                <w:lang w:bidi="ar"/>
              </w:rPr>
              <w:t xml:space="preserve">(需提供具备检测资质的第三方检测机构出具的检测报告并加盖投标人公章)</w:t>
            </w:r>
            <w:r>
              <w:rPr>
                <w:rStyle w:val="747"/>
                <w:rFonts w:hint="default" w:cstheme="minorEastAsia"/>
                <w:color w:val="auto"/>
                <w:sz w:val="24"/>
                <w:szCs w:val="24"/>
                <w:highlight w:val="none"/>
                <w:lang w:bidi="ar"/>
              </w:rPr>
              <w:br/>
              <w:t xml:space="preserve">7.内置一体化超高清5K摄像头，单颗摄像头有效像素≥1900W，可输出分辨率大于等于5100*3860的图片与视频，搭配AI软件实现自动点名点数功能。</w:t>
            </w:r>
            <w:r>
              <w:rPr>
                <w:rStyle w:val="747"/>
                <w:rFonts w:hint="default" w:cstheme="minorEastAsia"/>
                <w:color w:val="auto"/>
                <w:sz w:val="24"/>
                <w:szCs w:val="24"/>
                <w:highlight w:val="none"/>
                <w:lang w:bidi="ar"/>
              </w:rPr>
              <w:t xml:space="preserve">内置非</w:t>
            </w:r>
            <w:r>
              <w:rPr>
                <w:rStyle w:val="747"/>
                <w:rFonts w:hint="default" w:cstheme="minorEastAsia"/>
                <w:color w:val="auto"/>
                <w:sz w:val="24"/>
                <w:szCs w:val="24"/>
                <w:highlight w:val="none"/>
                <w:lang w:bidi="ar"/>
              </w:rPr>
              <w:t xml:space="preserve">独立外扩展的4阵列麦克风，拾音角度≥180°，拾音距离≥12m。</w:t>
            </w:r>
            <w:r>
              <w:rPr>
                <w:rStyle w:val="747"/>
                <w:rFonts w:hint="default" w:cstheme="minorEastAsia"/>
                <w:color w:val="auto"/>
                <w:sz w:val="24"/>
                <w:szCs w:val="24"/>
                <w:highlight w:val="none"/>
                <w:lang w:bidi="ar"/>
              </w:rPr>
              <w:br/>
              <w:t xml:space="preserve">8.具有2.4G、5G双频Wi-Fi</w:t>
            </w:r>
            <w:r>
              <w:rPr>
                <w:rStyle w:val="747"/>
                <w:rFonts w:hint="default" w:cstheme="minorEastAsia"/>
                <w:color w:val="auto"/>
                <w:sz w:val="24"/>
                <w:szCs w:val="24"/>
                <w:highlight w:val="none"/>
                <w:lang w:bidi="ar"/>
              </w:rPr>
              <w:t xml:space="preserve">及蓝牙接发</w:t>
            </w:r>
            <w:r>
              <w:rPr>
                <w:rStyle w:val="747"/>
                <w:rFonts w:hint="default" w:cstheme="minorEastAsia"/>
                <w:color w:val="auto"/>
                <w:sz w:val="24"/>
                <w:szCs w:val="24"/>
                <w:highlight w:val="none"/>
                <w:lang w:bidi="ar"/>
              </w:rPr>
              <w:t xml:space="preserve">装置，</w:t>
            </w:r>
            <w:r>
              <w:rPr>
                <w:rStyle w:val="747"/>
                <w:rFonts w:hint="default" w:cstheme="minorEastAsia"/>
                <w:color w:val="auto"/>
                <w:sz w:val="24"/>
                <w:szCs w:val="24"/>
                <w:highlight w:val="none"/>
                <w:lang w:bidi="ar"/>
              </w:rPr>
              <w:t xml:space="preserve">内置蓝牙</w:t>
            </w:r>
            <w:r>
              <w:rPr>
                <w:rStyle w:val="747"/>
                <w:rFonts w:hint="default" w:cstheme="minorEastAsia"/>
                <w:color w:val="auto"/>
                <w:sz w:val="24"/>
                <w:szCs w:val="24"/>
                <w:highlight w:val="none"/>
                <w:lang w:bidi="ar"/>
              </w:rPr>
              <w:t xml:space="preserve">5.4模块；内置Wi-Fi6无线网卡，Android和Windows均支持无线设备同时连接数量≥32个。</w:t>
            </w:r>
            <w:r>
              <w:rPr>
                <w:rStyle w:val="747"/>
                <w:rFonts w:hint="default" w:cstheme="minorEastAsia"/>
                <w:color w:val="auto"/>
                <w:sz w:val="24"/>
                <w:szCs w:val="24"/>
                <w:highlight w:val="none"/>
                <w:lang w:bidi="ar"/>
              </w:rPr>
              <w:br/>
              <w:t xml:space="preserve">9.前置电脑还原按键，具有中文标识，针孔式。</w:t>
            </w:r>
            <w:r>
              <w:rPr>
                <w:rStyle w:val="747"/>
                <w:rFonts w:hint="default" w:cstheme="minorEastAsia"/>
                <w:color w:val="auto"/>
                <w:sz w:val="24"/>
                <w:szCs w:val="24"/>
                <w:highlight w:val="none"/>
                <w:lang w:bidi="ar"/>
              </w:rPr>
              <w:br/>
              <w:t xml:space="preserve">10.双侧快捷键各≥15个，如多屏互动、桌面、前翻页、后翻页等，可切换经典/</w:t>
            </w:r>
            <w:r>
              <w:rPr>
                <w:rStyle w:val="747"/>
                <w:rFonts w:hint="default" w:cstheme="minorEastAsia"/>
                <w:color w:val="auto"/>
                <w:sz w:val="24"/>
                <w:szCs w:val="24"/>
                <w:highlight w:val="none"/>
                <w:lang w:bidi="ar"/>
              </w:rPr>
              <w:t xml:space="preserve">极</w:t>
            </w:r>
            <w:r>
              <w:rPr>
                <w:rStyle w:val="747"/>
                <w:rFonts w:hint="default" w:cstheme="minorEastAsia"/>
                <w:color w:val="auto"/>
                <w:sz w:val="24"/>
                <w:szCs w:val="24"/>
                <w:highlight w:val="none"/>
                <w:lang w:bidi="ar"/>
              </w:rPr>
              <w:t xml:space="preserve">简模式，可单侧/双侧显示，可设自动隐藏时间，含关闭窗口、多任务、屏幕下移等按键。</w:t>
            </w:r>
            <w:r>
              <w:rPr>
                <w:rStyle w:val="747"/>
                <w:rFonts w:hint="default" w:cstheme="minorEastAsia"/>
                <w:color w:val="auto"/>
                <w:sz w:val="24"/>
                <w:szCs w:val="24"/>
                <w:highlight w:val="none"/>
                <w:lang w:bidi="ar"/>
              </w:rPr>
              <w:br/>
              <w:t xml:space="preserve">11.采用OPS-C标准的80pin针口设计。</w:t>
            </w:r>
            <w:r>
              <w:rPr>
                <w:rStyle w:val="747"/>
                <w:rFonts w:hint="default" w:cstheme="minorEastAsia"/>
                <w:color w:val="auto"/>
                <w:sz w:val="24"/>
                <w:szCs w:val="24"/>
                <w:highlight w:val="none"/>
                <w:lang w:bidi="ar"/>
              </w:rPr>
              <w:br/>
              <w:t xml:space="preserve">12.内置电脑采用80pin标准接口；CPU≥8核12线程；内存≥8GBDDR4；硬盘≥256GBSSD；非扩展USB≥5个；独立视频输出HDMI≥1路。</w:t>
            </w:r>
            <w:r>
              <w:rPr>
                <w:rStyle w:val="747"/>
                <w:rFonts w:hint="default" w:cstheme="minorEastAsia"/>
                <w:color w:val="auto"/>
                <w:sz w:val="24"/>
                <w:szCs w:val="24"/>
                <w:highlight w:val="none"/>
                <w:lang w:bidi="ar"/>
              </w:rPr>
              <w:br/>
            </w:r>
            <w:r>
              <w:rPr>
                <w:rStyle w:val="747"/>
                <w:rFonts w:hint="default" w:cstheme="minorEastAsia"/>
                <w:color w:val="auto"/>
                <w:sz w:val="24"/>
                <w:szCs w:val="24"/>
                <w:highlight w:val="none"/>
                <w:lang w:bidi="ar"/>
              </w:rPr>
              <w:t xml:space="preserve">13.包含小组屏支架，承载能力65寸以上的一体机，</w:t>
            </w:r>
            <w:r>
              <w:rPr>
                <w:rStyle w:val="747"/>
                <w:rFonts w:hint="default" w:cstheme="minorEastAsia"/>
                <w:color w:val="auto"/>
                <w:sz w:val="24"/>
                <w:szCs w:val="24"/>
                <w:highlight w:val="none"/>
                <w:lang w:bidi="ar"/>
              </w:rPr>
              <w:t xml:space="preserve">带万向</w:t>
            </w:r>
            <w:r>
              <w:rPr>
                <w:rStyle w:val="747"/>
                <w:rFonts w:hint="default" w:cstheme="minorEastAsia"/>
                <w:color w:val="auto"/>
                <w:sz w:val="24"/>
                <w:szCs w:val="24"/>
                <w:highlight w:val="none"/>
                <w:lang w:bidi="ar"/>
              </w:rPr>
              <w:t xml:space="preserve">轮，可锁定，高度可调节。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8</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创客桌创客椅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课桌椅采用环保材料。桌面为ABS塑料一体注塑成型，底部设有承重钢管，桌斗为PP塑料一体射出成型。钢架采用椭圆形冷轧钢管，管材壁厚达标。高度调节采用卡扣式升降结构，桌面与椅面均设多档调节，升降管外侧印制刻度标识。金属桌腿脚套为环保塑料，厚度达标。挂钩与书箱一体成型，具备足够承重且不超出桌侧缘。所有结构</w:t>
            </w:r>
            <w:r>
              <w:rPr>
                <w:rFonts w:hint="eastAsia" w:ascii="宋体" w:hAnsi="宋体" w:cstheme="minorEastAsia"/>
                <w:sz w:val="24"/>
                <w:szCs w:val="24"/>
                <w:highlight w:val="none"/>
                <w:lang w:bidi="ar"/>
              </w:rPr>
              <w:t xml:space="preserve">边缘均倒圆角</w:t>
            </w:r>
            <w:r>
              <w:rPr>
                <w:rFonts w:hint="eastAsia" w:ascii="宋体" w:hAnsi="宋体" w:cstheme="minorEastAsia"/>
                <w:sz w:val="24"/>
                <w:szCs w:val="24"/>
                <w:highlight w:val="none"/>
                <w:lang w:bidi="ar"/>
              </w:rPr>
              <w:t xml:space="preserve">，无毛刺、无棱角及锋利边缝。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50</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定制STEM讲台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1.讲台整体采用分体式结构，长≥1100mm、宽≥700mm、高≥1000mm；底座为≥60mm。</w:t>
            </w:r>
            <w:r>
              <w:rPr>
                <w:rFonts w:hint="eastAsia" w:ascii="宋体" w:hAnsi="宋体" w:cstheme="minorEastAsia"/>
                <w:sz w:val="24"/>
                <w:szCs w:val="24"/>
                <w:highlight w:val="none"/>
                <w:lang w:bidi="ar"/>
              </w:rPr>
              <w:br/>
              <w:t xml:space="preserve">2.采用≥1.0mm优质冷轧钢板液压拉伸成型；桌面两侧配备木扶手。</w:t>
            </w:r>
            <w:r>
              <w:rPr>
                <w:rFonts w:hint="eastAsia" w:ascii="宋体" w:hAnsi="宋体" w:cstheme="minorEastAsia"/>
                <w:sz w:val="24"/>
                <w:szCs w:val="24"/>
                <w:highlight w:val="none"/>
                <w:lang w:bidi="ar"/>
              </w:rPr>
              <w:br/>
              <w:t xml:space="preserve">3.表面为哑光灰白色，装饰板支持选配配色；表面经酸洗、磷化、静电喷涂处理，</w:t>
            </w:r>
            <w:r>
              <w:rPr>
                <w:rFonts w:hint="eastAsia" w:ascii="宋体" w:hAnsi="宋体" w:cstheme="minorEastAsia"/>
                <w:sz w:val="24"/>
                <w:szCs w:val="24"/>
                <w:highlight w:val="none"/>
                <w:lang w:bidi="ar"/>
              </w:rPr>
              <w:t xml:space="preserve">喷涂塑粉不含</w:t>
            </w:r>
            <w:r>
              <w:rPr>
                <w:rFonts w:hint="eastAsia" w:ascii="宋体" w:hAnsi="宋体" w:cstheme="minorEastAsia"/>
                <w:sz w:val="24"/>
                <w:szCs w:val="24"/>
                <w:highlight w:val="none"/>
                <w:lang w:bidi="ar"/>
              </w:rPr>
              <w:t xml:space="preserve">溶剂。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学生体质健康智能体测一体机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1.软件参数：</w:t>
            </w:r>
            <w:r>
              <w:rPr>
                <w:rFonts w:hint="eastAsia" w:ascii="宋体" w:hAnsi="宋体" w:cstheme="minorEastAsia"/>
                <w:sz w:val="24"/>
                <w:szCs w:val="24"/>
                <w:highlight w:val="none"/>
                <w:lang w:bidi="ar"/>
              </w:rPr>
              <w:br/>
              <w:t xml:space="preserve">1）采用计算机视觉与边缘AI，自动完成体测成绩测试及过程分析。</w:t>
            </w:r>
            <w:r>
              <w:rPr>
                <w:rFonts w:hint="eastAsia" w:ascii="宋体" w:hAnsi="宋体" w:cstheme="minorEastAsia"/>
                <w:sz w:val="24"/>
                <w:szCs w:val="24"/>
                <w:highlight w:val="none"/>
                <w:lang w:bidi="ar"/>
              </w:rPr>
              <w:br/>
              <w:t xml:space="preserve">2）支持项目及同时检测人数：跳绳（≤5人）、立定跳远（1人）、仰卧起坐（≤3人）、引体向上（≤2人）、斜身引体（≤2人）、坐位体前屈（≤3人）。</w:t>
            </w:r>
            <w:r>
              <w:rPr>
                <w:rFonts w:hint="eastAsia" w:ascii="宋体" w:hAnsi="宋体" w:cstheme="minorEastAsia"/>
                <w:sz w:val="24"/>
                <w:szCs w:val="24"/>
                <w:highlight w:val="none"/>
                <w:lang w:bidi="ar"/>
              </w:rPr>
              <w:br/>
              <w:t xml:space="preserve">3）测试误差≤±1%（符合GB/T19851.12-2025）。</w:t>
            </w:r>
            <w:r>
              <w:rPr>
                <w:rFonts w:hint="eastAsia" w:ascii="宋体" w:hAnsi="宋体" w:cstheme="minorEastAsia"/>
                <w:sz w:val="24"/>
                <w:szCs w:val="24"/>
                <w:highlight w:val="none"/>
                <w:lang w:bidi="ar"/>
              </w:rPr>
              <w:br/>
              <w:t xml:space="preserve">▲4）自动检测并语音提示违规：跳绳（如未持绳等）；立定跳远（如踩线、出界等）；仰卧起坐（如双手未抱头、</w:t>
            </w:r>
            <w:r>
              <w:rPr>
                <w:rFonts w:hint="eastAsia" w:ascii="宋体" w:hAnsi="宋体" w:cstheme="minorEastAsia"/>
                <w:sz w:val="24"/>
                <w:szCs w:val="24"/>
                <w:highlight w:val="none"/>
                <w:lang w:bidi="ar"/>
              </w:rPr>
              <w:t xml:space="preserve">肘未触</w:t>
            </w:r>
            <w:r>
              <w:rPr>
                <w:rFonts w:hint="eastAsia" w:ascii="宋体" w:hAnsi="宋体" w:cstheme="minorEastAsia"/>
                <w:sz w:val="24"/>
                <w:szCs w:val="24"/>
                <w:highlight w:val="none"/>
                <w:lang w:bidi="ar"/>
              </w:rPr>
              <w:t xml:space="preserve">膝等）；引体向上（如头部过杆不合格、</w:t>
            </w:r>
            <w:r>
              <w:rPr>
                <w:rFonts w:hint="eastAsia" w:ascii="宋体" w:hAnsi="宋体" w:cstheme="minorEastAsia"/>
                <w:sz w:val="24"/>
                <w:szCs w:val="24"/>
                <w:highlight w:val="none"/>
                <w:lang w:bidi="ar"/>
              </w:rPr>
              <w:t xml:space="preserve">垂臂不合格</w:t>
            </w:r>
            <w:r>
              <w:rPr>
                <w:rFonts w:hint="eastAsia" w:ascii="宋体" w:hAnsi="宋体" w:cstheme="minorEastAsia"/>
                <w:sz w:val="24"/>
                <w:szCs w:val="24"/>
                <w:highlight w:val="none"/>
                <w:lang w:bidi="ar"/>
              </w:rPr>
              <w:t xml:space="preserve">等）；坐位体前屈（如膝盖弯曲、脚部不合</w:t>
            </w:r>
            <w:r>
              <w:rPr>
                <w:rFonts w:hint="eastAsia" w:ascii="宋体" w:hAnsi="宋体" w:cstheme="minorEastAsia"/>
                <w:sz w:val="24"/>
                <w:szCs w:val="24"/>
                <w:highlight w:val="none"/>
                <w:lang w:bidi="ar"/>
              </w:rPr>
              <w:t xml:space="preserve">规</w:t>
            </w:r>
            <w:r>
              <w:rPr>
                <w:rFonts w:hint="eastAsia" w:ascii="宋体" w:hAnsi="宋体" w:cstheme="minorEastAsia"/>
                <w:sz w:val="24"/>
                <w:szCs w:val="24"/>
                <w:highlight w:val="none"/>
                <w:lang w:bidi="ar"/>
              </w:rPr>
              <w:t xml:space="preserve">等）。</w:t>
            </w:r>
            <w:r>
              <w:rPr>
                <w:rFonts w:hint="eastAsia" w:ascii="宋体" w:hAnsi="宋体" w:cstheme="minorEastAsia"/>
                <w:sz w:val="24"/>
                <w:szCs w:val="24"/>
                <w:highlight w:val="none"/>
                <w:lang w:bidi="ar"/>
              </w:rPr>
              <w:t xml:space="preserve">(需提供具备检测资质的第三方检测机构出具的检测报告并加盖投标人公章)</w:t>
            </w:r>
            <w:r>
              <w:rPr>
                <w:rFonts w:hint="eastAsia" w:ascii="宋体" w:hAnsi="宋体" w:cstheme="minorEastAsia"/>
                <w:sz w:val="24"/>
                <w:szCs w:val="24"/>
                <w:highlight w:val="none"/>
                <w:lang w:bidi="ar"/>
              </w:rPr>
              <w:br/>
              <w:t xml:space="preserve">5）支持体锻项目（纵跳摸高、高抬腿、开合跳、深蹲等≥10项，每项≥5人；俯卧撑、平板支撑≥3人）。</w:t>
            </w:r>
            <w:r>
              <w:rPr>
                <w:rFonts w:hint="eastAsia" w:ascii="宋体" w:hAnsi="宋体" w:cstheme="minorEastAsia"/>
                <w:sz w:val="24"/>
                <w:szCs w:val="24"/>
                <w:highlight w:val="none"/>
                <w:lang w:bidi="ar"/>
              </w:rPr>
              <w:br/>
              <w:t xml:space="preserve">6）具备测试模式（体测/考试/随测）与训练模式（日常/课后）。</w:t>
            </w:r>
            <w:r>
              <w:rPr>
                <w:rFonts w:hint="eastAsia" w:ascii="宋体" w:hAnsi="宋体" w:cstheme="minorEastAsia"/>
                <w:sz w:val="24"/>
                <w:szCs w:val="24"/>
                <w:highlight w:val="none"/>
                <w:lang w:bidi="ar"/>
              </w:rPr>
              <w:br/>
              <w:t xml:space="preserve">7）异常成绩分析：测试成绩远小于或大于合理范围的情况，做出“成绩异常”标记。</w:t>
            </w:r>
            <w:r>
              <w:rPr>
                <w:rFonts w:hint="eastAsia" w:ascii="宋体" w:hAnsi="宋体" w:cstheme="minorEastAsia"/>
                <w:sz w:val="24"/>
                <w:szCs w:val="24"/>
                <w:highlight w:val="none"/>
                <w:lang w:bidi="ar"/>
              </w:rPr>
              <w:br/>
              <w:t xml:space="preserve">8）支持人脸识别检录，响应≤1秒。</w:t>
            </w:r>
            <w:r>
              <w:rPr>
                <w:rFonts w:hint="eastAsia" w:ascii="宋体" w:hAnsi="宋体" w:cstheme="minorEastAsia"/>
                <w:sz w:val="24"/>
                <w:szCs w:val="24"/>
                <w:highlight w:val="none"/>
                <w:lang w:bidi="ar"/>
              </w:rPr>
              <w:br/>
              <w:t xml:space="preserve">9）生成个人测试报告（含得分、等级、PB标签、历史趋势曲线）。</w:t>
            </w:r>
            <w:r>
              <w:rPr>
                <w:rFonts w:hint="eastAsia" w:ascii="宋体" w:hAnsi="宋体" w:cstheme="minorEastAsia"/>
                <w:sz w:val="24"/>
                <w:szCs w:val="24"/>
                <w:highlight w:val="none"/>
                <w:lang w:bidi="ar"/>
              </w:rPr>
              <w:br/>
              <w:t xml:space="preserve">10）基于大模型（参数量不低于27B）进行动作评价、体能分析，输出运动处方及关键</w:t>
            </w:r>
            <w:r>
              <w:rPr>
                <w:rFonts w:hint="eastAsia" w:ascii="宋体" w:hAnsi="宋体" w:cstheme="minorEastAsia"/>
                <w:sz w:val="24"/>
                <w:szCs w:val="24"/>
                <w:highlight w:val="none"/>
                <w:lang w:bidi="ar"/>
              </w:rPr>
              <w:t xml:space="preserve">帧</w:t>
            </w:r>
            <w:r>
              <w:rPr>
                <w:rFonts w:hint="eastAsia" w:ascii="宋体" w:hAnsi="宋体" w:cstheme="minorEastAsia"/>
                <w:sz w:val="24"/>
                <w:szCs w:val="24"/>
                <w:highlight w:val="none"/>
                <w:lang w:bidi="ar"/>
              </w:rPr>
              <w:t xml:space="preserve">分析。</w:t>
            </w:r>
            <w:r>
              <w:rPr>
                <w:rFonts w:hint="eastAsia" w:ascii="宋体" w:hAnsi="宋体" w:cstheme="minorEastAsia"/>
                <w:sz w:val="24"/>
                <w:szCs w:val="24"/>
                <w:highlight w:val="none"/>
                <w:lang w:bidi="ar"/>
              </w:rPr>
              <w:br/>
              <w:t xml:space="preserve">11）测试数据自动采集、实时归集并同步至管理平台（网络正常时实时上传）。</w:t>
            </w:r>
            <w:r>
              <w:rPr>
                <w:rFonts w:hint="eastAsia" w:ascii="宋体" w:hAnsi="宋体" w:cstheme="minorEastAsia"/>
                <w:sz w:val="24"/>
                <w:szCs w:val="24"/>
                <w:highlight w:val="none"/>
                <w:lang w:bidi="ar"/>
              </w:rPr>
              <w:br/>
              <w:t xml:space="preserve">12）支持运动过程视频保存及关键</w:t>
            </w:r>
            <w:r>
              <w:rPr>
                <w:rFonts w:hint="eastAsia" w:ascii="宋体" w:hAnsi="宋体" w:cstheme="minorEastAsia"/>
                <w:sz w:val="24"/>
                <w:szCs w:val="24"/>
                <w:highlight w:val="none"/>
                <w:lang w:bidi="ar"/>
              </w:rPr>
              <w:t xml:space="preserve">帧</w:t>
            </w:r>
            <w:r>
              <w:rPr>
                <w:rFonts w:hint="eastAsia" w:ascii="宋体" w:hAnsi="宋体" w:cstheme="minorEastAsia"/>
                <w:sz w:val="24"/>
                <w:szCs w:val="24"/>
                <w:highlight w:val="none"/>
                <w:lang w:bidi="ar"/>
              </w:rPr>
              <w:t xml:space="preserve">提取。</w:t>
            </w:r>
            <w:r>
              <w:rPr>
                <w:rFonts w:hint="eastAsia" w:ascii="宋体" w:hAnsi="宋体" w:cstheme="minorEastAsia"/>
                <w:sz w:val="24"/>
                <w:szCs w:val="24"/>
                <w:highlight w:val="none"/>
                <w:lang w:bidi="ar"/>
              </w:rPr>
              <w:br/>
              <w:t xml:space="preserve">13）具备隐私保护（头像可隐藏，报告仅限教师及本人刷脸查看）。</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2.硬件参数：</w:t>
            </w:r>
            <w:r>
              <w:rPr>
                <w:rFonts w:hint="eastAsia" w:ascii="宋体" w:hAnsi="宋体" w:cstheme="minorEastAsia"/>
                <w:sz w:val="24"/>
                <w:szCs w:val="24"/>
                <w:highlight w:val="none"/>
                <w:lang w:bidi="ar"/>
              </w:rPr>
              <w:br/>
              <w:t xml:space="preserve">1）整机防护：SGCC镀锌钢板（≥1.5mm），防护等级不低于IP66。</w:t>
            </w:r>
            <w:r>
              <w:rPr>
                <w:rFonts w:hint="eastAsia" w:ascii="宋体" w:hAnsi="宋体" w:cstheme="minorEastAsia"/>
                <w:sz w:val="24"/>
                <w:szCs w:val="24"/>
                <w:highlight w:val="none"/>
                <w:lang w:bidi="ar"/>
              </w:rPr>
              <w:br/>
              <w:t xml:space="preserve">2）屏幕参数：21.5英寸工业高亮屏，分辨率≥1920×1080，亮度≥2000cd/m²，支持自动调节。</w:t>
            </w:r>
            <w:r>
              <w:rPr>
                <w:rFonts w:hint="eastAsia" w:ascii="宋体" w:hAnsi="宋体" w:cstheme="minorEastAsia"/>
                <w:sz w:val="24"/>
                <w:szCs w:val="24"/>
                <w:highlight w:val="none"/>
                <w:lang w:bidi="ar"/>
              </w:rPr>
              <w:br/>
              <w:t xml:space="preserve">3）性能参数：不低于国产化8核CPU，</w:t>
            </w:r>
            <w:r>
              <w:rPr>
                <w:rFonts w:hint="eastAsia" w:ascii="宋体" w:hAnsi="宋体" w:cstheme="minorEastAsia"/>
                <w:sz w:val="24"/>
                <w:szCs w:val="24"/>
                <w:highlight w:val="none"/>
                <w:lang w:bidi="ar"/>
              </w:rPr>
              <w:t xml:space="preserve">算力</w:t>
            </w:r>
            <w:r>
              <w:rPr>
                <w:rFonts w:hint="eastAsia" w:ascii="宋体" w:hAnsi="宋体" w:cstheme="minorEastAsia"/>
                <w:sz w:val="24"/>
                <w:szCs w:val="24"/>
                <w:highlight w:val="none"/>
                <w:lang w:bidi="ar"/>
              </w:rPr>
              <w:t xml:space="preserve">≥6TOPS，内存≥8GB。</w:t>
            </w:r>
            <w:r>
              <w:rPr>
                <w:rFonts w:hint="eastAsia" w:ascii="宋体" w:hAnsi="宋体" w:cstheme="minorEastAsia"/>
                <w:sz w:val="24"/>
                <w:szCs w:val="24"/>
                <w:highlight w:val="none"/>
                <w:lang w:bidi="ar"/>
              </w:rPr>
              <w:br/>
              <w:t xml:space="preserve">4）防爆玻璃：6mm超白钢化，透光率≥97%。</w:t>
            </w:r>
            <w:r>
              <w:rPr>
                <w:rFonts w:hint="eastAsia" w:ascii="宋体" w:hAnsi="宋体" w:cstheme="minorEastAsia"/>
                <w:sz w:val="24"/>
                <w:szCs w:val="24"/>
                <w:highlight w:val="none"/>
                <w:lang w:bidi="ar"/>
              </w:rPr>
              <w:br/>
              <w:t xml:space="preserve">5）外置智能摄像设备：≥800</w:t>
            </w:r>
            <w:r>
              <w:rPr>
                <w:rFonts w:hint="eastAsia" w:ascii="宋体" w:hAnsi="宋体" w:cstheme="minorEastAsia"/>
                <w:sz w:val="24"/>
                <w:szCs w:val="24"/>
                <w:highlight w:val="none"/>
                <w:lang w:bidi="ar"/>
              </w:rPr>
              <w:t xml:space="preserve">万像</w:t>
            </w:r>
            <w:r>
              <w:rPr>
                <w:rFonts w:hint="eastAsia" w:ascii="宋体" w:hAnsi="宋体" w:cstheme="minorEastAsia"/>
                <w:sz w:val="24"/>
                <w:szCs w:val="24"/>
                <w:highlight w:val="none"/>
                <w:lang w:bidi="ar"/>
              </w:rPr>
              <w:t xml:space="preserve">素，分辨率≥3840×2160，防护不低于IP66，支持H.265/H.264/MJPEG。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智能分析终端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1.基础参数：</w:t>
            </w:r>
            <w:r>
              <w:rPr>
                <w:rFonts w:hint="eastAsia" w:ascii="宋体" w:hAnsi="宋体" w:cstheme="minorEastAsia"/>
                <w:sz w:val="24"/>
                <w:szCs w:val="24"/>
                <w:highlight w:val="none"/>
                <w:lang w:bidi="ar"/>
              </w:rPr>
              <w:br/>
              <w:t xml:space="preserve">1）嵌入式架构，Linux系统，集成音视频采集、导播、录制、直播、存储、点播及AI课堂分析于一体。采用标准1U机架式主机设计。</w:t>
            </w:r>
            <w:r>
              <w:rPr>
                <w:rFonts w:hint="eastAsia" w:ascii="宋体" w:hAnsi="宋体" w:cstheme="minorEastAsia"/>
                <w:sz w:val="24"/>
                <w:szCs w:val="24"/>
                <w:highlight w:val="none"/>
                <w:lang w:bidi="ar"/>
              </w:rPr>
              <w:br/>
              <w:t xml:space="preserve">2）处理器：≥3颗国产化芯片，</w:t>
            </w:r>
            <w:r>
              <w:rPr>
                <w:rFonts w:hint="eastAsia" w:ascii="宋体" w:hAnsi="宋体" w:cstheme="minorEastAsia"/>
                <w:sz w:val="24"/>
                <w:szCs w:val="24"/>
                <w:highlight w:val="none"/>
                <w:lang w:bidi="ar"/>
              </w:rPr>
              <w:t xml:space="preserve">总核心数</w:t>
            </w:r>
            <w:r>
              <w:rPr>
                <w:rFonts w:hint="eastAsia" w:ascii="宋体" w:hAnsi="宋体" w:cstheme="minorEastAsia"/>
                <w:sz w:val="24"/>
                <w:szCs w:val="24"/>
                <w:highlight w:val="none"/>
                <w:lang w:bidi="ar"/>
              </w:rPr>
              <w:t xml:space="preserve">≥10核，内存≥6GB。</w:t>
            </w:r>
            <w:r>
              <w:rPr>
                <w:rFonts w:hint="eastAsia" w:ascii="宋体" w:hAnsi="宋体" w:cstheme="minorEastAsia"/>
                <w:sz w:val="24"/>
                <w:szCs w:val="24"/>
                <w:highlight w:val="none"/>
                <w:lang w:bidi="ar"/>
              </w:rPr>
              <w:br/>
              <w:t xml:space="preserve">3）内置独立的录播、AI分析、网络交换模块，支持本地录制、直播与AI分析同步运行。</w:t>
            </w:r>
            <w:r>
              <w:rPr>
                <w:rFonts w:hint="eastAsia" w:ascii="宋体" w:hAnsi="宋体" w:cstheme="minorEastAsia"/>
                <w:sz w:val="24"/>
                <w:szCs w:val="24"/>
                <w:highlight w:val="none"/>
                <w:lang w:bidi="ar"/>
              </w:rPr>
              <w:br/>
              <w:t xml:space="preserve">4）存储：≥1TB内置硬盘；USB接口≥2路（含USB3.0），支持外接存储拷贝。</w:t>
            </w:r>
            <w:r>
              <w:rPr>
                <w:rFonts w:hint="eastAsia" w:ascii="宋体" w:hAnsi="宋体" w:cstheme="minorEastAsia"/>
                <w:sz w:val="24"/>
                <w:szCs w:val="24"/>
                <w:highlight w:val="none"/>
                <w:lang w:bidi="ar"/>
              </w:rPr>
              <w:br/>
              <w:t xml:space="preserve">5）网络：≥5路10/100/1000Mbps自适应网口（含≥4路POE）。</w:t>
            </w:r>
            <w:r>
              <w:rPr>
                <w:rFonts w:hint="eastAsia" w:ascii="宋体" w:hAnsi="宋体" w:cstheme="minorEastAsia"/>
                <w:sz w:val="24"/>
                <w:szCs w:val="24"/>
                <w:highlight w:val="none"/>
                <w:lang w:bidi="ar"/>
              </w:rPr>
              <w:br/>
              <w:t xml:space="preserve">6）视频接口：HDMI输入≥1路（4K），HDMI输出≥2路。</w:t>
            </w:r>
            <w:r>
              <w:rPr>
                <w:rFonts w:hint="eastAsia" w:ascii="宋体" w:hAnsi="宋体" w:cstheme="minorEastAsia"/>
                <w:sz w:val="24"/>
                <w:szCs w:val="24"/>
                <w:highlight w:val="none"/>
                <w:lang w:bidi="ar"/>
              </w:rPr>
              <w:br/>
              <w:t xml:space="preserve">7）音频接口：输入≥4路，输出≥3路。</w:t>
            </w:r>
            <w:r>
              <w:rPr>
                <w:rFonts w:hint="eastAsia" w:ascii="宋体" w:hAnsi="宋体" w:cstheme="minorEastAsia"/>
                <w:sz w:val="24"/>
                <w:szCs w:val="24"/>
                <w:highlight w:val="none"/>
                <w:lang w:bidi="ar"/>
              </w:rPr>
              <w:br/>
              <w:t xml:space="preserve">8）控制接口：RS-232≥3路，≥1路支持DC5V/DC12V供电（可为外接面板供电）。</w:t>
            </w:r>
            <w:r>
              <w:rPr>
                <w:rFonts w:hint="eastAsia" w:ascii="宋体" w:hAnsi="宋体" w:cstheme="minorEastAsia"/>
                <w:sz w:val="24"/>
                <w:szCs w:val="24"/>
                <w:highlight w:val="none"/>
                <w:lang w:bidi="ar"/>
              </w:rPr>
              <w:br/>
              <w:t xml:space="preserve">9）录播模块：ARM处理器≥4核，内存≥4GB；支持H.264视频编码、AAC音频编码。</w:t>
            </w:r>
            <w:r>
              <w:rPr>
                <w:rFonts w:hint="eastAsia" w:ascii="宋体" w:hAnsi="宋体" w:cstheme="minorEastAsia"/>
                <w:sz w:val="24"/>
                <w:szCs w:val="24"/>
                <w:highlight w:val="none"/>
                <w:lang w:bidi="ar"/>
              </w:rPr>
              <w:br/>
              <w:t xml:space="preserve">10）视频输入支持3840×2160@30fps及1080P多种帧率；编码支持1080P@30/25/20/15/10/5fps可选；HDMI输出支持4K@30fps及1080P@60fps。</w:t>
            </w:r>
            <w:r>
              <w:rPr>
                <w:rFonts w:hint="eastAsia" w:ascii="宋体" w:hAnsi="宋体" w:cstheme="minorEastAsia"/>
                <w:sz w:val="24"/>
                <w:szCs w:val="24"/>
                <w:highlight w:val="none"/>
                <w:lang w:bidi="ar"/>
              </w:rPr>
              <w:br/>
              <w:t xml:space="preserve">11）编码码率：</w:t>
            </w:r>
            <w:r>
              <w:rPr>
                <w:rFonts w:hint="eastAsia" w:ascii="宋体" w:hAnsi="宋体" w:cstheme="minorEastAsia"/>
                <w:sz w:val="24"/>
                <w:szCs w:val="24"/>
                <w:highlight w:val="none"/>
                <w:lang w:bidi="ar"/>
              </w:rPr>
              <w:t xml:space="preserve">主码流</w:t>
            </w:r>
            <w:r>
              <w:rPr>
                <w:rFonts w:hint="eastAsia" w:ascii="宋体" w:hAnsi="宋体" w:cstheme="minorEastAsia"/>
                <w:sz w:val="24"/>
                <w:szCs w:val="24"/>
                <w:highlight w:val="none"/>
                <w:lang w:bidi="ar"/>
              </w:rPr>
              <w:t xml:space="preserve">1Mbps～8Mbps可调，副码流256Kbps～1Mbps可调；音频采样率48KHz，码流96/128Kbps可调。</w:t>
            </w:r>
            <w:r>
              <w:rPr>
                <w:rFonts w:hint="eastAsia" w:ascii="宋体" w:hAnsi="宋体" w:cstheme="minorEastAsia"/>
                <w:sz w:val="24"/>
                <w:szCs w:val="24"/>
                <w:highlight w:val="none"/>
                <w:lang w:bidi="ar"/>
              </w:rPr>
              <w:br/>
              <w:t xml:space="preserve">12）AI模块：≥6核处理器，≥2GB内存，≥128GB存储。</w:t>
            </w:r>
            <w:r>
              <w:rPr>
                <w:rFonts w:hint="eastAsia" w:ascii="宋体" w:hAnsi="宋体" w:cstheme="minorEastAsia"/>
                <w:sz w:val="24"/>
                <w:szCs w:val="24"/>
                <w:highlight w:val="none"/>
                <w:lang w:bidi="ar"/>
              </w:rPr>
              <w:br/>
              <w:t xml:space="preserve">13）网络协议：支持TCP/RTMP/RTSP/FTP/MQTT/TS，支持IPv4/IPv6。</w:t>
            </w:r>
            <w:r>
              <w:rPr>
                <w:rFonts w:hint="eastAsia" w:ascii="宋体" w:hAnsi="宋体" w:cstheme="minorEastAsia"/>
                <w:sz w:val="24"/>
                <w:szCs w:val="24"/>
                <w:highlight w:val="none"/>
                <w:lang w:bidi="ar"/>
              </w:rPr>
              <w:br/>
              <w:t xml:space="preserve">14）支持直连</w:t>
            </w:r>
            <w:r>
              <w:rPr>
                <w:rFonts w:hint="eastAsia" w:ascii="宋体" w:hAnsi="宋体" w:cstheme="minorEastAsia"/>
                <w:sz w:val="24"/>
                <w:szCs w:val="24"/>
                <w:highlight w:val="none"/>
                <w:lang w:bidi="ar"/>
              </w:rPr>
              <w:t xml:space="preserve">公有云</w:t>
            </w:r>
            <w:r>
              <w:rPr>
                <w:rFonts w:hint="eastAsia" w:ascii="宋体" w:hAnsi="宋体" w:cstheme="minorEastAsia"/>
                <w:sz w:val="24"/>
                <w:szCs w:val="24"/>
                <w:highlight w:val="none"/>
                <w:lang w:bidi="ar"/>
              </w:rPr>
              <w:t xml:space="preserve">平台（无需代理服务器或公网映射）。</w:t>
            </w:r>
            <w:r>
              <w:rPr>
                <w:rFonts w:hint="eastAsia" w:ascii="宋体" w:hAnsi="宋体" w:cstheme="minorEastAsia"/>
                <w:sz w:val="24"/>
                <w:szCs w:val="24"/>
                <w:highlight w:val="none"/>
                <w:lang w:bidi="ar"/>
              </w:rPr>
              <w:br/>
              <w:t xml:space="preserve">15）支持POE供电摄像机（视频、控制、供电三线合一）。</w:t>
            </w:r>
            <w:r>
              <w:rPr>
                <w:rFonts w:hint="eastAsia" w:ascii="宋体" w:hAnsi="宋体" w:cstheme="minorEastAsia"/>
                <w:sz w:val="24"/>
                <w:szCs w:val="24"/>
                <w:highlight w:val="none"/>
                <w:lang w:bidi="ar"/>
              </w:rPr>
              <w:br/>
              <w:t xml:space="preserve">16）支持EPTZ电子云台，可实现教师全景/特写、学生全景/特写四画面。</w:t>
            </w:r>
            <w:r>
              <w:rPr>
                <w:rFonts w:hint="eastAsia" w:ascii="宋体" w:hAnsi="宋体" w:cstheme="minorEastAsia"/>
                <w:sz w:val="24"/>
                <w:szCs w:val="24"/>
                <w:highlight w:val="none"/>
                <w:lang w:bidi="ar"/>
              </w:rPr>
              <w:br/>
              <w:t xml:space="preserve">17）支持通电自动开机，DC48V供电。</w:t>
            </w:r>
            <w:r>
              <w:rPr>
                <w:rFonts w:hint="eastAsia" w:ascii="宋体" w:hAnsi="宋体" w:cstheme="minorEastAsia"/>
                <w:sz w:val="24"/>
                <w:szCs w:val="24"/>
                <w:highlight w:val="none"/>
                <w:lang w:bidi="ar"/>
              </w:rPr>
              <w:br/>
              <w:t xml:space="preserve">2.内置AI模块：</w:t>
            </w:r>
            <w:r>
              <w:rPr>
                <w:rFonts w:hint="eastAsia" w:ascii="宋体" w:hAnsi="宋体" w:cstheme="minorEastAsia"/>
                <w:sz w:val="24"/>
                <w:szCs w:val="24"/>
                <w:highlight w:val="none"/>
                <w:lang w:bidi="ar"/>
              </w:rPr>
              <w:br/>
              <w:t xml:space="preserve">1）支持AI模块自诊断；提供实时分析与人脸训练两种模</w:t>
            </w:r>
            <w:r>
              <w:rPr>
                <w:rFonts w:hint="eastAsia" w:ascii="宋体" w:hAnsi="宋体" w:cstheme="minorEastAsia"/>
                <w:sz w:val="24"/>
                <w:szCs w:val="24"/>
                <w:highlight w:val="none"/>
                <w:lang w:bidi="ar"/>
              </w:rPr>
              <w:t xml:space="preserve">式，支持平台远程切换。</w:t>
            </w:r>
            <w:r>
              <w:rPr>
                <w:rFonts w:hint="eastAsia" w:ascii="宋体" w:hAnsi="宋体" w:cstheme="minorEastAsia"/>
                <w:sz w:val="24"/>
                <w:szCs w:val="24"/>
                <w:highlight w:val="none"/>
                <w:lang w:bidi="ar"/>
              </w:rPr>
              <w:br/>
              <w:t xml:space="preserve">2）支持通过浏览器访问AI模块，实时查看教师/学生分析界面，生成课堂分析报告。</w:t>
            </w:r>
            <w:r>
              <w:rPr>
                <w:rFonts w:hint="eastAsia" w:ascii="宋体" w:hAnsi="宋体" w:cstheme="minorEastAsia"/>
                <w:sz w:val="24"/>
                <w:szCs w:val="24"/>
                <w:highlight w:val="none"/>
                <w:lang w:bidi="ar"/>
              </w:rPr>
              <w:br/>
              <w:t xml:space="preserve">▲3）支持实时显示AI模块CPU/内存/硬盘使用率、温度，支持分析状态及网络/视频通断检测。</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rFonts w:hint="eastAsia" w:ascii="宋体" w:hAnsi="宋体" w:cstheme="minorEastAsia"/>
                <w:sz w:val="24"/>
                <w:szCs w:val="24"/>
                <w:highlight w:val="none"/>
                <w:lang w:bidi="ar"/>
              </w:rPr>
              <w:br/>
              <w:t xml:space="preserve">4）支持自定义时间服务器地址，自动同步系统时间。</w:t>
            </w:r>
            <w:r>
              <w:rPr>
                <w:rFonts w:hint="eastAsia" w:ascii="宋体" w:hAnsi="宋体" w:cstheme="minorEastAsia"/>
                <w:sz w:val="24"/>
                <w:szCs w:val="24"/>
                <w:highlight w:val="none"/>
                <w:lang w:bidi="ar"/>
              </w:rPr>
              <w:br/>
              <w:t xml:space="preserve">5）支持设定课程分析计划后自动执行。</w:t>
            </w:r>
            <w:r>
              <w:rPr>
                <w:rFonts w:hint="eastAsia" w:ascii="宋体" w:hAnsi="宋体" w:cstheme="minorEastAsia"/>
                <w:sz w:val="24"/>
                <w:szCs w:val="24"/>
                <w:highlight w:val="none"/>
                <w:lang w:bidi="ar"/>
              </w:rPr>
              <w:br/>
              <w:t xml:space="preserve">3.培训服务</w:t>
            </w:r>
            <w:r>
              <w:rPr>
                <w:rFonts w:hint="eastAsia" w:ascii="宋体" w:hAnsi="宋体" w:cstheme="minorEastAsia"/>
                <w:sz w:val="24"/>
                <w:szCs w:val="24"/>
                <w:highlight w:val="none"/>
                <w:lang w:bidi="ar"/>
              </w:rPr>
              <w:br/>
              <w:t xml:space="preserve">1）软硬件一体化定制培训：覆盖硬件日常操作（开关机、外设连接、巡检、配件更换、故障识别）及软件平台操作（登录、权限管理、AI备课、AI课堂分析、数据解读、教研活动、后台运维、报错排查）。按岗位分层培训（校领导/学科管理员/一线教师/运维人员），确保独立操作。</w:t>
            </w:r>
            <w:r>
              <w:rPr>
                <w:rFonts w:hint="eastAsia" w:ascii="宋体" w:hAnsi="宋体" w:cstheme="minorEastAsia"/>
                <w:sz w:val="24"/>
                <w:szCs w:val="24"/>
                <w:highlight w:val="none"/>
                <w:lang w:bidi="ar"/>
              </w:rPr>
              <w:br/>
              <w:t xml:space="preserve">2）投用前组织≥1场线下集中培训及实操演练；发放标准化考核表，涵盖硬件操作、软件使用、故障处理；未通过者提供免费二次复训及考核，直至达标。</w:t>
            </w:r>
            <w:r>
              <w:rPr>
                <w:rFonts w:hint="eastAsia" w:ascii="宋体" w:hAnsi="宋体" w:cstheme="minorEastAsia"/>
                <w:sz w:val="24"/>
                <w:szCs w:val="24"/>
                <w:highlight w:val="none"/>
                <w:lang w:bidi="ar"/>
              </w:rPr>
              <w:br/>
              <w:t xml:space="preserve">3）投用后针对重大教学活动提供前置专项培训，涵盖硬件运维、平台实操、AI数据解读三大模块，面向管理员及教师定向培训。</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4.支持与现有智能研修平台对接，课堂实录视频可传送至平台，支持资源模式（多画面）视频直播，投标人提供承诺函，加盖公章。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12</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智能分析终端移动版</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1.主机配置要求</w:t>
            </w:r>
            <w:r>
              <w:rPr>
                <w:rFonts w:hint="eastAsia" w:ascii="宋体" w:hAnsi="宋体" w:cstheme="minorEastAsia"/>
                <w:sz w:val="24"/>
                <w:szCs w:val="24"/>
                <w:highlight w:val="none"/>
                <w:lang w:bidi="ar"/>
              </w:rPr>
              <w:br/>
              <w:t xml:space="preserve">1）嵌入式架构，壁挂式，集成音视频采集、导播、录制、跟踪、直播、点播、互动、编辑于一体。</w:t>
            </w:r>
            <w:r>
              <w:rPr>
                <w:rFonts w:hint="eastAsia" w:ascii="宋体" w:hAnsi="宋体" w:cstheme="minorEastAsia"/>
                <w:sz w:val="24"/>
                <w:szCs w:val="24"/>
                <w:highlight w:val="none"/>
                <w:lang w:bidi="ar"/>
              </w:rPr>
              <w:br/>
              <w:t xml:space="preserve">2）机身内嵌≥6英寸触控屏，支持输入密码登入，预览视频画面，控制录制进程。</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3）存储：≥1TB内置硬盘；USB接口≥2路，支持外接存储拷贝。</w:t>
            </w:r>
            <w:r>
              <w:rPr>
                <w:rFonts w:hint="eastAsia" w:ascii="宋体" w:hAnsi="宋体" w:cstheme="minorEastAsia"/>
                <w:sz w:val="24"/>
                <w:szCs w:val="24"/>
                <w:highlight w:val="none"/>
                <w:lang w:bidi="ar"/>
              </w:rPr>
              <w:br/>
              <w:t xml:space="preserve">4）视频接口：HDMI输入≥2路，HDMI输出≥2路；POE网口≥4路（10/100/1000Mbps自适应）。</w:t>
            </w:r>
            <w:r>
              <w:rPr>
                <w:rFonts w:hint="eastAsia" w:ascii="宋体" w:hAnsi="宋体" w:cstheme="minorEastAsia"/>
                <w:sz w:val="24"/>
                <w:szCs w:val="24"/>
                <w:highlight w:val="none"/>
                <w:lang w:bidi="ar"/>
              </w:rPr>
              <w:br/>
              <w:t xml:space="preserve">5）音频接口：输入≥4路，输出≥2路；内置音频处理模块。</w:t>
            </w:r>
            <w:r>
              <w:rPr>
                <w:rFonts w:hint="eastAsia" w:ascii="宋体" w:hAnsi="宋体" w:cstheme="minorEastAsia"/>
                <w:sz w:val="24"/>
                <w:szCs w:val="24"/>
                <w:highlight w:val="none"/>
                <w:lang w:bidi="ar"/>
              </w:rPr>
              <w:br/>
              <w:t xml:space="preserve">6）控制接口：RS-232≥3路。</w:t>
            </w:r>
            <w:r>
              <w:rPr>
                <w:rFonts w:hint="eastAsia" w:ascii="宋体" w:hAnsi="宋体" w:cstheme="minorEastAsia"/>
                <w:sz w:val="24"/>
                <w:szCs w:val="24"/>
                <w:highlight w:val="none"/>
                <w:lang w:bidi="ar"/>
              </w:rPr>
              <w:br/>
              <w:t xml:space="preserve">7）网络：≥1个10/100/1000Mbps自适应网口。</w:t>
            </w:r>
            <w:r>
              <w:rPr>
                <w:rFonts w:hint="eastAsia" w:ascii="宋体" w:hAnsi="宋体" w:cstheme="minorEastAsia"/>
                <w:sz w:val="24"/>
                <w:szCs w:val="24"/>
                <w:highlight w:val="none"/>
                <w:lang w:bidi="ar"/>
              </w:rPr>
              <w:br/>
              <w:t xml:space="preserve">8）编码：H.264视频编码；音频编码支持PCMA、PCMU、G.722、OPUS、AAC。</w:t>
            </w:r>
            <w:r>
              <w:rPr>
                <w:rFonts w:hint="eastAsia" w:ascii="宋体" w:hAnsi="宋体" w:cstheme="minorEastAsia"/>
                <w:sz w:val="24"/>
                <w:szCs w:val="24"/>
                <w:highlight w:val="none"/>
                <w:lang w:bidi="ar"/>
              </w:rPr>
              <w:br/>
              <w:t xml:space="preserve">9）视频输入支持4K@30fps、1080P@60/30/25fps；编码支持1080P@30/25/20/15/10/5fps；输出支持4K/1080P。</w:t>
            </w:r>
            <w:r>
              <w:rPr>
                <w:rFonts w:hint="eastAsia" w:ascii="宋体" w:hAnsi="宋体" w:cstheme="minorEastAsia"/>
                <w:sz w:val="24"/>
                <w:szCs w:val="24"/>
                <w:highlight w:val="none"/>
                <w:lang w:bidi="ar"/>
              </w:rPr>
              <w:br/>
              <w:t xml:space="preserve">10）</w:t>
            </w:r>
            <w:r>
              <w:rPr>
                <w:rFonts w:hint="eastAsia" w:ascii="宋体" w:hAnsi="宋体" w:cstheme="minorEastAsia"/>
                <w:sz w:val="24"/>
                <w:szCs w:val="24"/>
                <w:highlight w:val="none"/>
                <w:lang w:bidi="ar"/>
              </w:rPr>
              <w:t xml:space="preserve">编码帧率</w:t>
            </w:r>
            <w:r>
              <w:rPr>
                <w:rFonts w:hint="eastAsia" w:ascii="宋体" w:hAnsi="宋体" w:cstheme="minorEastAsia"/>
                <w:sz w:val="24"/>
                <w:szCs w:val="24"/>
                <w:highlight w:val="none"/>
                <w:lang w:bidi="ar"/>
              </w:rPr>
              <w:t xml:space="preserve">5/10/15/20/25/30fps可选；码率：</w:t>
            </w:r>
            <w:r>
              <w:rPr>
                <w:rFonts w:hint="eastAsia" w:ascii="宋体" w:hAnsi="宋体" w:cstheme="minorEastAsia"/>
                <w:sz w:val="24"/>
                <w:szCs w:val="24"/>
                <w:highlight w:val="none"/>
                <w:lang w:bidi="ar"/>
              </w:rPr>
              <w:t xml:space="preserve">主码流</w:t>
            </w:r>
            <w:r>
              <w:rPr>
                <w:rFonts w:hint="eastAsia" w:ascii="宋体" w:hAnsi="宋体" w:cstheme="minorEastAsia"/>
                <w:sz w:val="24"/>
                <w:szCs w:val="24"/>
                <w:highlight w:val="none"/>
                <w:lang w:bidi="ar"/>
              </w:rPr>
              <w:t xml:space="preserve">1Mbps～8Mbps，副码流256Kbps～1Mbps；音频采样率48KHz，码流96/128Kbps可选。</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11)支持直连</w:t>
            </w:r>
            <w:r>
              <w:rPr>
                <w:rFonts w:hint="eastAsia" w:ascii="宋体" w:hAnsi="宋体" w:cstheme="minorEastAsia"/>
                <w:sz w:val="24"/>
                <w:szCs w:val="24"/>
                <w:highlight w:val="none"/>
                <w:lang w:bidi="ar"/>
              </w:rPr>
              <w:t xml:space="preserve">公有云</w:t>
            </w:r>
            <w:r>
              <w:rPr>
                <w:rFonts w:hint="eastAsia" w:ascii="宋体" w:hAnsi="宋体" w:cstheme="minorEastAsia"/>
                <w:sz w:val="24"/>
                <w:szCs w:val="24"/>
                <w:highlight w:val="none"/>
                <w:lang w:bidi="ar"/>
              </w:rPr>
              <w:t xml:space="preserve">平台（无需代理服务器或公网映射）。</w:t>
            </w:r>
            <w:r>
              <w:rPr>
                <w:rFonts w:hint="eastAsia" w:ascii="宋体" w:hAnsi="宋体" w:cstheme="minorEastAsia"/>
                <w:sz w:val="24"/>
                <w:szCs w:val="24"/>
                <w:highlight w:val="none"/>
                <w:lang w:bidi="ar"/>
              </w:rPr>
              <w:br/>
              <w:t xml:space="preserve">12)支持本地无延迟导播（外接显示屏及键鼠）。</w:t>
            </w:r>
            <w:r>
              <w:rPr>
                <w:rFonts w:hint="eastAsia" w:ascii="宋体" w:hAnsi="宋体" w:cstheme="minorEastAsia"/>
                <w:sz w:val="24"/>
                <w:szCs w:val="24"/>
                <w:highlight w:val="none"/>
                <w:lang w:bidi="ar"/>
              </w:rPr>
              <w:br/>
              <w:t xml:space="preserve">13)支持插上显示屏、鼠标键盘即可开展本地无延迟导播。</w:t>
            </w:r>
            <w:r>
              <w:rPr>
                <w:rFonts w:hint="eastAsia" w:ascii="宋体" w:hAnsi="宋体" w:cstheme="minorEastAsia"/>
                <w:sz w:val="24"/>
                <w:szCs w:val="24"/>
                <w:highlight w:val="none"/>
                <w:lang w:bidi="ar"/>
              </w:rPr>
              <w:br/>
              <w:t xml:space="preserve">14)支持2台摄像机实现教师全景/特写、学生全景/特写四路1080P画面采集。</w:t>
            </w:r>
            <w:r>
              <w:rPr>
                <w:rFonts w:hint="eastAsia" w:ascii="宋体" w:hAnsi="宋体" w:cstheme="minorEastAsia"/>
                <w:sz w:val="24"/>
                <w:szCs w:val="24"/>
                <w:highlight w:val="none"/>
                <w:lang w:bidi="ar"/>
              </w:rPr>
              <w:br/>
              <w:t xml:space="preserve">15)支持红外遥控器控制1vN互动，遥控器具备呼叫、菜单、静音、投屏、首页、确认、音量、云台控制、电源等按键。</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16)DC48V供电。</w:t>
            </w:r>
            <w:r>
              <w:rPr>
                <w:rFonts w:hint="eastAsia" w:ascii="宋体" w:hAnsi="宋体" w:cstheme="minorEastAsia"/>
                <w:sz w:val="24"/>
                <w:szCs w:val="24"/>
                <w:highlight w:val="none"/>
                <w:lang w:bidi="ar"/>
              </w:rPr>
              <w:br/>
              <w:t xml:space="preserve">2.内置AI模块</w:t>
            </w:r>
            <w:r>
              <w:rPr>
                <w:rFonts w:hint="eastAsia" w:ascii="宋体" w:hAnsi="宋体" w:cstheme="minorEastAsia"/>
                <w:sz w:val="24"/>
                <w:szCs w:val="24"/>
                <w:highlight w:val="none"/>
                <w:lang w:bidi="ar"/>
              </w:rPr>
              <w:br/>
              <w:t xml:space="preserve">1）支持课堂师生行为分析，实时监测AI模块CPU/内存/硬盘/温度。</w:t>
            </w:r>
            <w:r>
              <w:rPr>
                <w:rFonts w:hint="eastAsia" w:ascii="宋体" w:hAnsi="宋体" w:cstheme="minorEastAsia"/>
                <w:sz w:val="24"/>
                <w:szCs w:val="24"/>
                <w:highlight w:val="none"/>
                <w:lang w:bidi="ar"/>
              </w:rPr>
              <w:br/>
              <w:t xml:space="preserve">2）支持实时分析与人脸训练两种运行模式。</w:t>
            </w:r>
            <w:r>
              <w:rPr>
                <w:rFonts w:hint="eastAsia" w:ascii="宋体" w:hAnsi="宋体" w:cstheme="minorEastAsia"/>
                <w:sz w:val="24"/>
                <w:szCs w:val="24"/>
                <w:highlight w:val="none"/>
                <w:lang w:bidi="ar"/>
              </w:rPr>
              <w:br/>
              <w:t xml:space="preserve">3）支持浏览器访问AI模块，查看实时分析界面并生成课堂分析报告。</w:t>
            </w:r>
            <w:r>
              <w:rPr>
                <w:rFonts w:hint="eastAsia" w:ascii="宋体" w:hAnsi="宋体" w:cstheme="minorEastAsia"/>
                <w:sz w:val="24"/>
                <w:szCs w:val="24"/>
                <w:highlight w:val="none"/>
                <w:lang w:bidi="ar"/>
              </w:rPr>
              <w:br/>
              <w:t xml:space="preserve">4）支持设定课程分析计划后自动执行。</w:t>
            </w:r>
            <w:r>
              <w:rPr>
                <w:rFonts w:hint="eastAsia" w:ascii="宋体" w:hAnsi="宋体" w:cstheme="minorEastAsia"/>
                <w:sz w:val="24"/>
                <w:szCs w:val="24"/>
                <w:highlight w:val="none"/>
                <w:lang w:bidi="ar"/>
              </w:rPr>
              <w:br/>
              <w:t xml:space="preserve">5）支持音量及分析时长监控，支持≥9种行为分析自定义显示（</w:t>
            </w:r>
            <w:r>
              <w:rPr>
                <w:rFonts w:hint="eastAsia" w:ascii="宋体" w:hAnsi="宋体" w:cstheme="minorEastAsia"/>
                <w:sz w:val="24"/>
                <w:szCs w:val="24"/>
                <w:highlight w:val="none"/>
                <w:lang w:bidi="ar"/>
              </w:rPr>
              <w:t xml:space="preserve">含教师</w:t>
            </w:r>
            <w:r>
              <w:rPr>
                <w:rFonts w:hint="eastAsia" w:ascii="宋体" w:hAnsi="宋体" w:cstheme="minorEastAsia"/>
                <w:sz w:val="24"/>
                <w:szCs w:val="24"/>
                <w:highlight w:val="none"/>
                <w:lang w:bidi="ar"/>
              </w:rPr>
              <w:t xml:space="preserve">讲授、板书、巡视、师生互动、学生听讲、读写、生生互动等）。</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录播功能控制系统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1.集成音视频采集、录制、导播、直播功能于一体，支持编码、帧率、输出、IP、互动、定时开关、重启等参数设置。</w:t>
            </w:r>
            <w:r>
              <w:rPr>
                <w:rFonts w:hint="eastAsia" w:ascii="宋体" w:hAnsi="宋体" w:cstheme="minorEastAsia"/>
                <w:sz w:val="24"/>
                <w:szCs w:val="24"/>
                <w:highlight w:val="none"/>
                <w:lang w:bidi="ar"/>
              </w:rPr>
              <w:br/>
              <w:t xml:space="preserve">2.直播支持电影/资源/电影+资源三种模式，RTMP协议，同时推流至≥3个服务器。</w:t>
            </w:r>
            <w:r>
              <w:rPr>
                <w:rFonts w:hint="eastAsia" w:ascii="宋体" w:hAnsi="宋体" w:cstheme="minorEastAsia"/>
                <w:sz w:val="24"/>
                <w:szCs w:val="24"/>
                <w:highlight w:val="none"/>
                <w:lang w:bidi="ar"/>
              </w:rPr>
              <w:br/>
              <w:t xml:space="preserve">3.支持片头片尾（图片/视频）、字幕、台标（位置/大小/颜色可调，时长多档可选）；画中画模式≥16种（含平铺、左右、大小、三分屏、四分屏等），支持画面交换；特效切换≥28种（推拉、覆盖、擦除等），切换时间多档可选。</w:t>
            </w:r>
            <w:r>
              <w:rPr>
                <w:rFonts w:hint="eastAsia" w:ascii="宋体" w:hAnsi="宋体" w:cstheme="minorEastAsia"/>
                <w:sz w:val="24"/>
                <w:szCs w:val="24"/>
                <w:highlight w:val="none"/>
                <w:lang w:bidi="ar"/>
              </w:rPr>
              <w:br/>
              <w:t xml:space="preserve">4.双导播窗口（PVW预览+PGM输出），预览编辑后推送录制/直播；支持本地导播、网页导播、集控平台导播三种方式。</w:t>
            </w:r>
            <w:r>
              <w:rPr>
                <w:rFonts w:hint="eastAsia" w:ascii="宋体" w:hAnsi="宋体" w:cstheme="minorEastAsia"/>
                <w:sz w:val="24"/>
                <w:szCs w:val="24"/>
                <w:highlight w:val="none"/>
                <w:lang w:bidi="ar"/>
              </w:rPr>
              <w:br/>
              <w:t xml:space="preserve">5.支持分段录像（时长多档可选，最短≤20分钟，最长≥180分钟）；支持磁盘格式化，磁盘满后可选停止录像或覆盖；支持异常断电视频修复。</w:t>
            </w:r>
            <w:r>
              <w:rPr>
                <w:rFonts w:hint="eastAsia" w:ascii="宋体" w:hAnsi="宋体" w:cstheme="minorEastAsia"/>
                <w:sz w:val="24"/>
                <w:szCs w:val="24"/>
                <w:highlight w:val="none"/>
                <w:lang w:bidi="ar"/>
              </w:rPr>
              <w:br/>
              <w:t xml:space="preserve">6.跟踪模式支持自动、手动、半自动三种；支持POC供电控制开关；支持录播设备间1VN互动教学。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r>
      <w:tr>
        <w:trP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14</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AI课堂精准诊断系统</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1.师生行为识别与统计：自动识别教师行为≥6种（如板书、发言、师生对话等）；学生行为≥6种（如发言、应答等）。</w:t>
            </w:r>
            <w:r>
              <w:rPr>
                <w:rFonts w:hint="eastAsia" w:ascii="宋体" w:hAnsi="宋体" w:cstheme="minorEastAsia"/>
                <w:sz w:val="24"/>
                <w:szCs w:val="24"/>
                <w:highlight w:val="none"/>
                <w:lang w:bidi="ar"/>
              </w:rPr>
              <w:br/>
              <w:t xml:space="preserve">2.基于S-T行为分析算法，自动计算Rt与Ch指数，判定授课型、练习型、对话型、混合型四种教学模式，并生成S-T曲线图。</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3.基于“四何”理论（是何、如何、为何、若何），利用NLP自动</w:t>
            </w:r>
            <w:r>
              <w:rPr>
                <w:rFonts w:hint="eastAsia" w:ascii="宋体" w:hAnsi="宋体" w:cstheme="minorEastAsia"/>
                <w:sz w:val="24"/>
                <w:szCs w:val="24"/>
                <w:highlight w:val="none"/>
                <w:lang w:bidi="ar"/>
              </w:rPr>
              <w:t xml:space="preserve">统计四何问题</w:t>
            </w:r>
            <w:r>
              <w:rPr>
                <w:rFonts w:hint="eastAsia" w:ascii="宋体" w:hAnsi="宋体" w:cstheme="minorEastAsia"/>
                <w:sz w:val="24"/>
                <w:szCs w:val="24"/>
                <w:highlight w:val="none"/>
                <w:lang w:bidi="ar"/>
              </w:rPr>
              <w:t xml:space="preserve">数量及占比，生成问题文本列表，支持点击跳转至对应视频时间点。</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4.支持课堂音频转写为文字并区分师生角色，提供人工校对；自动生成词云图，高频词突出显示。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5.自动划分不少于5种课堂场景（如知识讲解、师生对话等），以色块区分展示；生成</w:t>
            </w:r>
            <w:r>
              <w:rPr>
                <w:rFonts w:hint="eastAsia" w:ascii="宋体" w:hAnsi="宋体" w:cstheme="minorEastAsia"/>
                <w:sz w:val="24"/>
                <w:szCs w:val="24"/>
                <w:highlight w:val="none"/>
                <w:lang w:bidi="ar"/>
              </w:rPr>
              <w:t xml:space="preserve">多维学</w:t>
            </w:r>
            <w:r>
              <w:rPr>
                <w:rFonts w:hint="eastAsia" w:ascii="宋体" w:hAnsi="宋体" w:cstheme="minorEastAsia"/>
                <w:sz w:val="24"/>
                <w:szCs w:val="24"/>
                <w:highlight w:val="none"/>
                <w:lang w:bidi="ar"/>
              </w:rPr>
              <w:t xml:space="preserve">情雷达图（如参与度、行为一致性、抬头率、行为活跃度、综合得分等），支持多节课叠加对比。</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6.支持场景色块与行为时序、学情曲线、视频画面的联动点击跳转。</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7.同时展示不少于12种行为的时间分布，时间</w:t>
            </w:r>
            <w:r>
              <w:rPr>
                <w:rFonts w:hint="eastAsia" w:ascii="宋体" w:hAnsi="宋体" w:cstheme="minorEastAsia"/>
                <w:sz w:val="24"/>
                <w:szCs w:val="24"/>
                <w:highlight w:val="none"/>
                <w:lang w:bidi="ar"/>
              </w:rPr>
              <w:t xml:space="preserve">轴支持</w:t>
            </w:r>
            <w:r>
              <w:rPr>
                <w:rFonts w:hint="eastAsia" w:ascii="宋体" w:hAnsi="宋体" w:cstheme="minorEastAsia"/>
                <w:sz w:val="24"/>
                <w:szCs w:val="24"/>
                <w:highlight w:val="none"/>
                <w:lang w:bidi="ar"/>
              </w:rPr>
              <w:t xml:space="preserve">无极缩放，点击行为切片跳转至对应视频起始点。</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8.同时展示不少于4个维度（如参与度、行为一致性、行为活跃度、抬头率等）的连续变化趋势，点击曲线任意点跳转至对应视频。</w:t>
            </w:r>
            <w:r>
              <w:rPr>
                <w:rFonts w:hint="eastAsia" w:ascii="宋体" w:hAnsi="宋体" w:cstheme="minorEastAsia"/>
                <w:sz w:val="24"/>
                <w:szCs w:val="24"/>
                <w:highlight w:val="none"/>
                <w:lang w:bidi="ar"/>
              </w:rPr>
              <w:br/>
              <w:t xml:space="preserve">9.数据对接AI分析数据统计要求：系统生成的（12种师生行为、ST分析、学生课堂参与度曲线、学生行为一致性曲线、行为活跃度曲线、抬头率曲线、5种课堂场景、</w:t>
            </w:r>
            <w:r>
              <w:rPr>
                <w:rFonts w:hint="eastAsia" w:ascii="宋体" w:hAnsi="宋体" w:cstheme="minorEastAsia"/>
                <w:sz w:val="24"/>
                <w:szCs w:val="24"/>
                <w:highlight w:val="none"/>
                <w:lang w:bidi="ar"/>
              </w:rPr>
              <w:t xml:space="preserve">以及四何问题</w:t>
            </w:r>
            <w:r>
              <w:rPr>
                <w:rFonts w:hint="eastAsia" w:ascii="宋体" w:hAnsi="宋体" w:cstheme="minorEastAsia"/>
                <w:sz w:val="24"/>
                <w:szCs w:val="24"/>
                <w:highlight w:val="none"/>
                <w:lang w:bidi="ar"/>
              </w:rPr>
              <w:t xml:space="preserve">数量和占比）。</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▲10.数据均可自动上传到江宁区智能研修平台，确保分析数据的维度和平台原有数据维度一致，投标人提供承诺函，加盖公章。</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数字阵列拾音系统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1.拾音：内置拾音麦≥6个，全向拾音，半径≥3米。</w:t>
            </w:r>
            <w:r>
              <w:rPr>
                <w:rFonts w:hint="eastAsia" w:ascii="宋体" w:hAnsi="宋体" w:cstheme="minorEastAsia"/>
                <w:sz w:val="24"/>
                <w:szCs w:val="24"/>
                <w:highlight w:val="none"/>
                <w:lang w:bidi="ar"/>
              </w:rPr>
              <w:br/>
              <w:t xml:space="preserve">2.级联：支持POE级联，分布式拾音，级联数量≥6台。</w:t>
            </w:r>
            <w:r>
              <w:rPr>
                <w:rFonts w:hint="eastAsia" w:ascii="宋体" w:hAnsi="宋体" w:cstheme="minorEastAsia"/>
                <w:sz w:val="24"/>
                <w:szCs w:val="24"/>
                <w:highlight w:val="none"/>
                <w:lang w:bidi="ar"/>
              </w:rPr>
              <w:br/>
              <w:t xml:space="preserve">3.语音处理：自动对准发言人，支持语音智能跟踪及语音增强。</w:t>
            </w:r>
            <w:r>
              <w:rPr>
                <w:rFonts w:hint="eastAsia" w:ascii="宋体" w:hAnsi="宋体" w:cstheme="minorEastAsia"/>
                <w:sz w:val="24"/>
                <w:szCs w:val="24"/>
                <w:highlight w:val="none"/>
                <w:lang w:bidi="ar"/>
              </w:rPr>
              <w:br/>
              <w:t xml:space="preserve">4.音频处理：内置音频处理单元，低延时；具备自动增益控制、智能抑制环境混响、降低噪声、消除回声功能。</w:t>
            </w:r>
            <w:r>
              <w:rPr>
                <w:rFonts w:hint="eastAsia" w:ascii="宋体" w:hAnsi="宋体" w:cstheme="minorEastAsia"/>
                <w:sz w:val="24"/>
                <w:szCs w:val="24"/>
                <w:highlight w:val="none"/>
                <w:lang w:bidi="ar"/>
              </w:rPr>
              <w:br/>
              <w:t xml:space="preserve">5.灵敏度：≥-38dBFS。</w:t>
            </w:r>
            <w:r>
              <w:rPr>
                <w:rFonts w:hint="eastAsia" w:ascii="宋体" w:hAnsi="宋体" w:cstheme="minorEastAsia"/>
                <w:sz w:val="24"/>
                <w:szCs w:val="24"/>
                <w:highlight w:val="none"/>
                <w:lang w:bidi="ar"/>
              </w:rPr>
              <w:br/>
              <w:t xml:space="preserve">6.信噪比：≥68dB(A)。</w:t>
            </w:r>
            <w:r>
              <w:rPr>
                <w:rFonts w:hint="eastAsia" w:ascii="宋体" w:hAnsi="宋体" w:cstheme="minorEastAsia"/>
                <w:sz w:val="24"/>
                <w:szCs w:val="24"/>
                <w:highlight w:val="none"/>
                <w:lang w:bidi="ar"/>
              </w:rPr>
              <w:br/>
              <w:t xml:space="preserve">7.频率响应：≥50Hz～16kHz。</w:t>
            </w:r>
            <w:r>
              <w:rPr>
                <w:rFonts w:hint="eastAsia" w:ascii="宋体" w:hAnsi="宋体" w:cstheme="minorEastAsia"/>
                <w:sz w:val="24"/>
                <w:szCs w:val="24"/>
                <w:highlight w:val="none"/>
                <w:lang w:bidi="ar"/>
              </w:rPr>
              <w:br/>
              <w:t xml:space="preserve">8.采样率：≥32kHz。</w:t>
            </w:r>
            <w:r>
              <w:rPr>
                <w:rFonts w:hint="eastAsia" w:ascii="宋体" w:hAnsi="宋体" w:cstheme="minorEastAsia"/>
                <w:sz w:val="24"/>
                <w:szCs w:val="24"/>
                <w:highlight w:val="none"/>
                <w:lang w:bidi="ar"/>
              </w:rPr>
              <w:br/>
              <w:t xml:space="preserve">9.接口：AUX线性输入≥1路，AUX线性输出≥1路；USB接口≥1路（支持UAC协议，用于音频数据通信、升级及参数配置）。</w:t>
            </w:r>
            <w:r>
              <w:rPr>
                <w:rFonts w:hint="eastAsia" w:ascii="宋体" w:hAnsi="宋体" w:cstheme="minorEastAsia"/>
                <w:sz w:val="24"/>
                <w:szCs w:val="24"/>
                <w:highlight w:val="none"/>
                <w:lang w:bidi="ar"/>
              </w:rPr>
              <w:br/>
              <w:t xml:space="preserve">10.供电：支持POE级联（48V）及单台USB</w:t>
            </w:r>
            <w:r>
              <w:rPr>
                <w:rFonts w:ascii="宋体" w:hAnsi="宋体" w:cstheme="minorEastAsia"/>
                <w:sz w:val="24"/>
                <w:szCs w:val="24"/>
                <w:highlight w:val="none"/>
                <w:lang w:bidi="ar"/>
              </w:rPr>
              <w:t xml:space="preserve"> </w:t>
            </w:r>
            <w:r>
              <w:rPr>
                <w:rFonts w:hint="eastAsia" w:ascii="宋体" w:hAnsi="宋体" w:cstheme="minorEastAsia"/>
                <w:sz w:val="24"/>
                <w:szCs w:val="24"/>
                <w:highlight w:val="none"/>
                <w:lang w:bidi="ar"/>
              </w:rPr>
              <w:t xml:space="preserve">5V供电。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数字阵列拾音系统移动版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1.嵌入式架构，国产处理器芯片。</w:t>
            </w:r>
            <w:r>
              <w:rPr>
                <w:rFonts w:hint="eastAsia" w:ascii="宋体" w:hAnsi="宋体" w:cstheme="minorEastAsia"/>
                <w:sz w:val="24"/>
                <w:szCs w:val="24"/>
                <w:highlight w:val="none"/>
                <w:lang w:bidi="ar"/>
              </w:rPr>
              <w:br/>
              <w:t xml:space="preserve">2.内置拾音麦≥7个，拾音距离≥8米。</w:t>
            </w:r>
            <w:r>
              <w:rPr>
                <w:rFonts w:hint="eastAsia" w:ascii="宋体" w:hAnsi="宋体" w:cstheme="minorEastAsia"/>
                <w:sz w:val="24"/>
                <w:szCs w:val="24"/>
                <w:highlight w:val="none"/>
                <w:lang w:bidi="ar"/>
              </w:rPr>
              <w:br/>
              <w:t xml:space="preserve">3.自动对准发言人，支持语音跟踪、语音增强及自适应声场。</w:t>
            </w:r>
            <w:r>
              <w:rPr>
                <w:rFonts w:hint="eastAsia" w:ascii="宋体" w:hAnsi="宋体" w:cstheme="minorEastAsia"/>
                <w:sz w:val="24"/>
                <w:szCs w:val="24"/>
                <w:highlight w:val="none"/>
                <w:lang w:bidi="ar"/>
              </w:rPr>
              <w:br/>
              <w:t xml:space="preserve">4.内置音频处理单元；具备自动增益控制、智能抑制环境混响、降低噪声、消除回声及啸叫抑制功能。</w:t>
            </w:r>
            <w:r>
              <w:rPr>
                <w:rFonts w:hint="eastAsia" w:ascii="宋体" w:hAnsi="宋体" w:cstheme="minorEastAsia"/>
                <w:sz w:val="24"/>
                <w:szCs w:val="24"/>
                <w:highlight w:val="none"/>
                <w:lang w:bidi="ar"/>
              </w:rPr>
              <w:br/>
              <w:t xml:space="preserve">5.支持异地互动教学，远端语音清晰，</w:t>
            </w:r>
            <w:r>
              <w:rPr>
                <w:rFonts w:hint="eastAsia" w:ascii="宋体" w:hAnsi="宋体" w:cstheme="minorEastAsia"/>
                <w:sz w:val="24"/>
                <w:szCs w:val="24"/>
                <w:highlight w:val="none"/>
                <w:lang w:bidi="ar"/>
              </w:rPr>
              <w:t xml:space="preserve">双讲无</w:t>
            </w:r>
            <w:r>
              <w:rPr>
                <w:rFonts w:hint="eastAsia" w:ascii="宋体" w:hAnsi="宋体" w:cstheme="minorEastAsia"/>
                <w:sz w:val="24"/>
                <w:szCs w:val="24"/>
                <w:highlight w:val="none"/>
                <w:lang w:bidi="ar"/>
              </w:rPr>
              <w:t xml:space="preserve">压制。</w:t>
            </w:r>
            <w:r>
              <w:rPr>
                <w:rFonts w:hint="eastAsia" w:ascii="宋体" w:hAnsi="宋体" w:cstheme="minorEastAsia"/>
                <w:sz w:val="24"/>
                <w:szCs w:val="24"/>
                <w:highlight w:val="none"/>
                <w:lang w:bidi="ar"/>
              </w:rPr>
              <w:br/>
              <w:t xml:space="preserve">6.灵敏度：≥-26dBFS。</w:t>
            </w:r>
            <w:r>
              <w:rPr>
                <w:rFonts w:hint="eastAsia" w:ascii="宋体" w:hAnsi="宋体" w:cstheme="minorEastAsia"/>
                <w:sz w:val="24"/>
                <w:szCs w:val="24"/>
                <w:highlight w:val="none"/>
                <w:lang w:bidi="ar"/>
              </w:rPr>
              <w:br/>
              <w:t xml:space="preserve">7.信噪比：≥64dB(A)。</w:t>
            </w:r>
            <w:r>
              <w:rPr>
                <w:rFonts w:hint="eastAsia" w:ascii="宋体" w:hAnsi="宋体" w:cstheme="minorEastAsia"/>
                <w:sz w:val="24"/>
                <w:szCs w:val="24"/>
                <w:highlight w:val="none"/>
                <w:lang w:bidi="ar"/>
              </w:rPr>
              <w:br/>
              <w:t xml:space="preserve">8.频率响应：≥20Hz～16kHz。</w:t>
            </w:r>
            <w:r>
              <w:rPr>
                <w:rFonts w:hint="eastAsia" w:ascii="宋体" w:hAnsi="宋体" w:cstheme="minorEastAsia"/>
                <w:sz w:val="24"/>
                <w:szCs w:val="24"/>
                <w:highlight w:val="none"/>
                <w:lang w:bidi="ar"/>
              </w:rPr>
              <w:br/>
              <w:t xml:space="preserve">9.采样率：≥32kHz。</w:t>
            </w:r>
            <w:r>
              <w:rPr>
                <w:rFonts w:hint="eastAsia" w:ascii="宋体" w:hAnsi="宋体" w:cstheme="minorEastAsia"/>
                <w:sz w:val="24"/>
                <w:szCs w:val="24"/>
                <w:highlight w:val="none"/>
                <w:lang w:bidi="ar"/>
              </w:rPr>
              <w:br/>
              <w:t xml:space="preserve">10.接口：3.5mm线性音频输出≥2路，3.5mm线性音频输入</w:t>
            </w:r>
            <w:r>
              <w:rPr>
                <w:rFonts w:hint="eastAsia" w:ascii="宋体" w:hAnsi="宋体" w:cstheme="minorEastAsia"/>
                <w:sz w:val="24"/>
                <w:szCs w:val="24"/>
                <w:highlight w:val="none"/>
                <w:lang w:bidi="ar"/>
              </w:rPr>
              <w:t xml:space="preserve">≥1路；USB接口≥1路（支持UAC协议，用于音频通信、升级及参数配置）。</w:t>
            </w:r>
            <w:r>
              <w:rPr>
                <w:rFonts w:hint="eastAsia" w:ascii="宋体" w:hAnsi="宋体" w:cstheme="minorEastAsia"/>
                <w:sz w:val="24"/>
                <w:szCs w:val="24"/>
                <w:highlight w:val="none"/>
                <w:lang w:bidi="ar"/>
              </w:rPr>
              <w:br/>
              <w:t xml:space="preserve">11.支持数字音频与模拟音频双模应用。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高清摄像机1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1.单台摄像机输出1路全景和1路特写1080P画面。</w:t>
            </w:r>
            <w:r>
              <w:rPr>
                <w:rFonts w:hint="eastAsia" w:ascii="宋体" w:hAnsi="宋体" w:cstheme="minorEastAsia"/>
                <w:sz w:val="24"/>
                <w:szCs w:val="24"/>
                <w:highlight w:val="none"/>
                <w:lang w:bidi="ar"/>
              </w:rPr>
              <w:br/>
              <w:t xml:space="preserve">2.有效像素≥829万。</w:t>
            </w:r>
            <w:r>
              <w:rPr>
                <w:rFonts w:hint="eastAsia" w:ascii="宋体" w:hAnsi="宋体" w:cstheme="minorEastAsia"/>
                <w:sz w:val="24"/>
                <w:szCs w:val="24"/>
                <w:highlight w:val="none"/>
                <w:lang w:bidi="ar"/>
              </w:rPr>
              <w:br/>
              <w:t xml:space="preserve">3.水平视场角≥42°。</w:t>
            </w:r>
            <w:r>
              <w:rPr>
                <w:rFonts w:hint="eastAsia" w:ascii="宋体" w:hAnsi="宋体" w:cstheme="minorEastAsia"/>
                <w:sz w:val="24"/>
                <w:szCs w:val="24"/>
                <w:highlight w:val="none"/>
                <w:lang w:bidi="ar"/>
              </w:rPr>
              <w:br/>
              <w:t xml:space="preserve">4.支持自动对焦。</w:t>
            </w:r>
            <w:r>
              <w:rPr>
                <w:rFonts w:hint="eastAsia" w:ascii="宋体" w:hAnsi="宋体" w:cstheme="minorEastAsia"/>
                <w:sz w:val="24"/>
                <w:szCs w:val="24"/>
                <w:highlight w:val="none"/>
                <w:lang w:bidi="ar"/>
              </w:rPr>
              <w:br/>
              <w:t xml:space="preserve">5.最低照度≤0.5Lux（F1.8，AGCON）。</w:t>
            </w:r>
            <w:r>
              <w:rPr>
                <w:rFonts w:hint="eastAsia" w:ascii="宋体" w:hAnsi="宋体" w:cstheme="minorEastAsia"/>
                <w:sz w:val="24"/>
                <w:szCs w:val="24"/>
                <w:highlight w:val="none"/>
                <w:lang w:bidi="ar"/>
              </w:rPr>
              <w:br/>
              <w:t xml:space="preserve">6.电子快门：1/30s～1/10000s。</w:t>
            </w:r>
            <w:r>
              <w:rPr>
                <w:rFonts w:hint="eastAsia" w:ascii="宋体" w:hAnsi="宋体" w:cstheme="minorEastAsia"/>
                <w:sz w:val="24"/>
                <w:szCs w:val="24"/>
                <w:highlight w:val="none"/>
                <w:lang w:bidi="ar"/>
              </w:rPr>
              <w:br/>
              <w:t xml:space="preserve">7.支持2D/3D数字降噪。</w:t>
            </w:r>
            <w:r>
              <w:rPr>
                <w:rFonts w:hint="eastAsia" w:ascii="宋体" w:hAnsi="宋体" w:cstheme="minorEastAsia"/>
                <w:sz w:val="24"/>
                <w:szCs w:val="24"/>
                <w:highlight w:val="none"/>
                <w:lang w:bidi="ar"/>
              </w:rPr>
              <w:br/>
              <w:t xml:space="preserve">8.支持背光补偿。</w:t>
            </w:r>
            <w:r>
              <w:rPr>
                <w:rFonts w:hint="eastAsia" w:ascii="宋体" w:hAnsi="宋体" w:cstheme="minorEastAsia"/>
                <w:sz w:val="24"/>
                <w:szCs w:val="24"/>
                <w:highlight w:val="none"/>
                <w:lang w:bidi="ar"/>
              </w:rPr>
              <w:br/>
              <w:t xml:space="preserve">9.视频编码支持H.265、H.264、MJPEG；音频编码支持AAC。</w:t>
            </w:r>
            <w:r>
              <w:rPr>
                <w:rFonts w:hint="eastAsia" w:ascii="宋体" w:hAnsi="宋体" w:cstheme="minorEastAsia"/>
                <w:sz w:val="24"/>
                <w:szCs w:val="24"/>
                <w:highlight w:val="none"/>
                <w:lang w:bidi="ar"/>
              </w:rPr>
              <w:br/>
              <w:t xml:space="preserve">10.视频码率：32Kbps～16384Kbps可调；音频码率：96/128/256Kbps可调。</w:t>
            </w:r>
            <w:r>
              <w:rPr>
                <w:rFonts w:hint="eastAsia" w:ascii="宋体" w:hAnsi="宋体" w:cstheme="minorEastAsia"/>
                <w:sz w:val="24"/>
                <w:szCs w:val="24"/>
                <w:highlight w:val="none"/>
                <w:lang w:bidi="ar"/>
              </w:rPr>
              <w:br/>
              <w:t xml:space="preserve">11.网络协议支持TCP/IP、HTTP、RTSP、DHCP、组播等。</w:t>
            </w:r>
            <w:r>
              <w:rPr>
                <w:rFonts w:hint="eastAsia" w:ascii="宋体" w:hAnsi="宋体" w:cstheme="minorEastAsia"/>
                <w:sz w:val="24"/>
                <w:szCs w:val="24"/>
                <w:highlight w:val="none"/>
                <w:lang w:bidi="ar"/>
              </w:rPr>
              <w:br/>
              <w:t xml:space="preserve">12.接口：SDI≥1路（支持POC）、LineIn≥1路（3芯凤凰口）、RS-485≥1路（2芯凤凰口，支持VISCA/Pelco-D/Pelco-P）、RJ45≥1路（10/100Mbps自适应，支持PoE）。</w:t>
            </w:r>
            <w:r>
              <w:rPr>
                <w:rFonts w:hint="eastAsia" w:ascii="宋体" w:hAnsi="宋体" w:cstheme="minorEastAsia"/>
                <w:sz w:val="24"/>
                <w:szCs w:val="24"/>
                <w:highlight w:val="none"/>
                <w:lang w:bidi="ar"/>
              </w:rPr>
              <w:br/>
              <w:t xml:space="preserve">13.供电方式：DC12V、POC、POE可选。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高清摄像机2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1.单台摄像机输出1路全景和1路特写1080P画面。</w:t>
            </w:r>
            <w:r>
              <w:rPr>
                <w:rFonts w:hint="eastAsia" w:ascii="宋体" w:hAnsi="宋体" w:cstheme="minorEastAsia"/>
                <w:sz w:val="24"/>
                <w:szCs w:val="24"/>
                <w:highlight w:val="none"/>
                <w:lang w:bidi="ar"/>
              </w:rPr>
              <w:br/>
              <w:t xml:space="preserve">2.有效像素≥829万。</w:t>
            </w:r>
            <w:r>
              <w:rPr>
                <w:rFonts w:hint="eastAsia" w:ascii="宋体" w:hAnsi="宋体" w:cstheme="minorEastAsia"/>
                <w:sz w:val="24"/>
                <w:szCs w:val="24"/>
                <w:highlight w:val="none"/>
                <w:lang w:bidi="ar"/>
              </w:rPr>
              <w:br/>
              <w:t xml:space="preserve">3.水平视场角≤95°。</w:t>
            </w:r>
            <w:r>
              <w:rPr>
                <w:rFonts w:hint="eastAsia" w:ascii="宋体" w:hAnsi="宋体" w:cstheme="minorEastAsia"/>
                <w:sz w:val="24"/>
                <w:szCs w:val="24"/>
                <w:highlight w:val="none"/>
                <w:lang w:bidi="ar"/>
              </w:rPr>
              <w:br/>
              <w:t xml:space="preserve">4.支持自动对焦。</w:t>
            </w:r>
            <w:r>
              <w:rPr>
                <w:rFonts w:hint="eastAsia" w:ascii="宋体" w:hAnsi="宋体" w:cstheme="minorEastAsia"/>
                <w:sz w:val="24"/>
                <w:szCs w:val="24"/>
                <w:highlight w:val="none"/>
                <w:lang w:bidi="ar"/>
              </w:rPr>
              <w:br/>
              <w:t xml:space="preserve">5.最低照度≤0.5Lux（F1.8，AGCON）。</w:t>
            </w:r>
            <w:r>
              <w:rPr>
                <w:rFonts w:hint="eastAsia" w:ascii="宋体" w:hAnsi="宋体" w:cstheme="minorEastAsia"/>
                <w:sz w:val="24"/>
                <w:szCs w:val="24"/>
                <w:highlight w:val="none"/>
                <w:lang w:bidi="ar"/>
              </w:rPr>
              <w:br/>
              <w:t xml:space="preserve">6.电子快门：1/30s～1/10000s。</w:t>
            </w:r>
            <w:r>
              <w:rPr>
                <w:rFonts w:hint="eastAsia" w:ascii="宋体" w:hAnsi="宋体" w:cstheme="minorEastAsia"/>
                <w:sz w:val="24"/>
                <w:szCs w:val="24"/>
                <w:highlight w:val="none"/>
                <w:lang w:bidi="ar"/>
              </w:rPr>
              <w:br/>
              <w:t xml:space="preserve">7.支持2D/3D数字降噪、背光补偿。</w:t>
            </w:r>
            <w:r>
              <w:rPr>
                <w:rFonts w:hint="eastAsia" w:ascii="宋体" w:hAnsi="宋体" w:cstheme="minorEastAsia"/>
                <w:sz w:val="24"/>
                <w:szCs w:val="24"/>
                <w:highlight w:val="none"/>
                <w:lang w:bidi="ar"/>
              </w:rPr>
              <w:br/>
              <w:t xml:space="preserve">8.视频编码：H.265、H.264、MJPEG；音频编码：AAC。</w:t>
            </w:r>
            <w:r>
              <w:rPr>
                <w:rFonts w:hint="eastAsia" w:ascii="宋体" w:hAnsi="宋体" w:cstheme="minorEastAsia"/>
                <w:sz w:val="24"/>
                <w:szCs w:val="24"/>
                <w:highlight w:val="none"/>
                <w:lang w:bidi="ar"/>
              </w:rPr>
              <w:br/>
              <w:t xml:space="preserve">9.视频码率：32Kbps～16384Kbps可调；音频码率：96/128/256Kbps可调。</w:t>
            </w:r>
            <w:r>
              <w:rPr>
                <w:rFonts w:hint="eastAsia" w:ascii="宋体" w:hAnsi="宋体" w:cstheme="minorEastAsia"/>
                <w:sz w:val="24"/>
                <w:szCs w:val="24"/>
                <w:highlight w:val="none"/>
                <w:lang w:bidi="ar"/>
              </w:rPr>
              <w:br/>
              <w:t xml:space="preserve">10.网络协议：TCP/IP、HTTP、RTSP、DHCP、组播。</w:t>
            </w:r>
            <w:r>
              <w:rPr>
                <w:rFonts w:hint="eastAsia" w:ascii="宋体" w:hAnsi="宋体" w:cstheme="minorEastAsia"/>
                <w:sz w:val="24"/>
                <w:szCs w:val="24"/>
                <w:highlight w:val="none"/>
                <w:lang w:bidi="ar"/>
              </w:rPr>
              <w:br/>
              <w:t xml:space="preserve">11.接口：SDI≥1路（支持POC）、LineIn≥1路（3芯凤凰口）、RS-485≥1路（2芯凤凰口，支持VISCA/Pelco-D/Pelco-P）、RJ45≥1路（10/100Mbps自适应，支持PoE）。</w:t>
            </w:r>
            <w:r>
              <w:rPr>
                <w:rFonts w:hint="eastAsia" w:ascii="宋体" w:hAnsi="宋体" w:cstheme="minorEastAsia"/>
                <w:sz w:val="24"/>
                <w:szCs w:val="24"/>
                <w:highlight w:val="none"/>
                <w:lang w:bidi="ar"/>
              </w:rPr>
              <w:br/>
              <w:t xml:space="preserve">12.供电：DC12V、POC、POE可选。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三脚支架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液压云台，4节脚架，铝合金材质，承重≥5KG，拉伸高度≥200CM，收纳高度≤72CM。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投影仪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1.激光光源，3LCD技术，光源寿命≥20000小时；亮度≥3800流明，分辨率1920×1080，对比度≥2500000:1。</w:t>
            </w:r>
            <w:r>
              <w:rPr>
                <w:rFonts w:hint="eastAsia" w:ascii="宋体" w:hAnsi="宋体" w:cstheme="minorEastAsia"/>
                <w:sz w:val="24"/>
                <w:szCs w:val="24"/>
                <w:highlight w:val="none"/>
                <w:lang w:bidi="ar"/>
              </w:rPr>
              <w:br/>
              <w:t xml:space="preserve">2.投射比0.25-0.35，数字变焦≥1.35倍，最大投影尺寸≥150英寸。</w:t>
            </w:r>
            <w:r>
              <w:rPr>
                <w:rFonts w:hint="eastAsia" w:ascii="宋体" w:hAnsi="宋体" w:cstheme="minorEastAsia"/>
                <w:sz w:val="24"/>
                <w:szCs w:val="24"/>
                <w:highlight w:val="none"/>
                <w:lang w:bidi="ar"/>
              </w:rPr>
              <w:br/>
              <w:t xml:space="preserve">3.内置无线网卡；接口：HDMI、VGA、RJ45、USB；内置扬声</w:t>
            </w:r>
            <w:r>
              <w:rPr>
                <w:rFonts w:hint="eastAsia" w:ascii="宋体" w:hAnsi="宋体" w:cstheme="minorEastAsia"/>
                <w:sz w:val="24"/>
                <w:szCs w:val="24"/>
                <w:highlight w:val="none"/>
                <w:lang w:bidi="ar"/>
              </w:rPr>
              <w:t xml:space="preserve">器功率≥16W。</w:t>
            </w:r>
            <w:r>
              <w:rPr>
                <w:rFonts w:hint="eastAsia" w:ascii="宋体" w:hAnsi="宋体" w:cstheme="minorEastAsia"/>
                <w:sz w:val="24"/>
                <w:szCs w:val="24"/>
                <w:highlight w:val="none"/>
                <w:lang w:bidi="ar"/>
              </w:rPr>
              <w:br/>
              <w:t xml:space="preserve">4.支持无线投屏、四画面分割、画面细节增强、几何校正、360°安装、网络监控及内容定时播放。</w:t>
            </w:r>
            <w:r>
              <w:rPr>
                <w:rFonts w:hint="eastAsia" w:ascii="宋体" w:hAnsi="宋体" w:cstheme="minorEastAsia"/>
                <w:sz w:val="24"/>
                <w:szCs w:val="24"/>
                <w:highlight w:val="none"/>
                <w:lang w:bidi="ar"/>
              </w:rPr>
              <w:br/>
              <w:t xml:space="preserve">5.配备防尘过滤网，标准模式下使用寿命≥10000小时。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AI智能批阅终端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1.硬件参数</w:t>
            </w:r>
            <w:r>
              <w:rPr>
                <w:rFonts w:hint="eastAsia" w:ascii="宋体" w:hAnsi="宋体" w:cstheme="minorEastAsia"/>
                <w:sz w:val="24"/>
                <w:szCs w:val="24"/>
                <w:highlight w:val="none"/>
                <w:lang w:bidi="ar"/>
              </w:rPr>
              <w:br/>
              <w:t xml:space="preserve">1）支持A3/A4幅面扫描，配备≥7英寸触控屏；运行内存≥4GB，固态存储≥64GB。</w:t>
            </w:r>
            <w:r>
              <w:rPr>
                <w:rFonts w:hint="eastAsia" w:ascii="宋体" w:hAnsi="宋体" w:cstheme="minorEastAsia"/>
                <w:sz w:val="24"/>
                <w:szCs w:val="24"/>
                <w:highlight w:val="none"/>
                <w:lang w:bidi="ar"/>
              </w:rPr>
              <w:br/>
              <w:t xml:space="preserve">2）扫描分辨率最高≥600dpi；200dpi模式下黑白彩色同速，扫描速度≥50ppm/100ipm。</w:t>
            </w:r>
            <w:r>
              <w:rPr>
                <w:rFonts w:hint="eastAsia" w:ascii="宋体" w:hAnsi="宋体" w:cstheme="minorEastAsia"/>
                <w:sz w:val="24"/>
                <w:szCs w:val="24"/>
                <w:highlight w:val="none"/>
                <w:lang w:bidi="ar"/>
              </w:rPr>
              <w:br/>
              <w:t xml:space="preserve">2.软件功能</w:t>
            </w:r>
            <w:r>
              <w:rPr>
                <w:rFonts w:hint="eastAsia" w:ascii="宋体" w:hAnsi="宋体" w:cstheme="minorEastAsia"/>
                <w:sz w:val="24"/>
                <w:szCs w:val="24"/>
                <w:highlight w:val="none"/>
                <w:lang w:bidi="ar"/>
              </w:rPr>
              <w:br/>
              <w:t xml:space="preserve">1）扫描与智能处理一体化终端，支持作业、试卷的学情采集与自动批阅。</w:t>
            </w:r>
            <w:r>
              <w:rPr>
                <w:rFonts w:hint="eastAsia" w:ascii="宋体" w:hAnsi="宋体" w:cstheme="minorEastAsia"/>
                <w:sz w:val="24"/>
                <w:szCs w:val="24"/>
                <w:highlight w:val="none"/>
                <w:lang w:bidi="ar"/>
              </w:rPr>
              <w:br/>
              <w:t xml:space="preserve">2）支持一键启动扫描，过程可监控、暂停；自带网络，无需外接电脑即可完成数据采集与上传。</w:t>
            </w:r>
            <w:r>
              <w:rPr>
                <w:rFonts w:hint="eastAsia" w:ascii="宋体" w:hAnsi="宋体" w:cstheme="minorEastAsia"/>
                <w:sz w:val="24"/>
                <w:szCs w:val="24"/>
                <w:highlight w:val="none"/>
                <w:lang w:bidi="ar"/>
              </w:rPr>
              <w:br/>
              <w:t xml:space="preserve">3）内置AI识别，支持答题卡任意方向、乱序、多班级/多试卷混合扫描识别。</w:t>
            </w:r>
            <w:r>
              <w:rPr>
                <w:rFonts w:hint="eastAsia" w:ascii="宋体" w:hAnsi="宋体" w:cstheme="minorEastAsia"/>
                <w:sz w:val="24"/>
                <w:szCs w:val="24"/>
                <w:highlight w:val="none"/>
                <w:lang w:bidi="ar"/>
              </w:rPr>
              <w:br/>
              <w:t xml:space="preserve">4）内置批阅软件，支持对接智慧作业平台，可脱机独立完成批阅流程。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校本资源管理平台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题库支持按同步课程、知识点、专题、题型、难度等多维度筛选，支持单/多知识点交集与并集查询，支持Word批量导入及AI智能切题（含图文公式还原）、AI知识点自动标注、题型识别及公式在线编辑，具备状态标识、进度保存与纠错反馈功能。</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rFonts w:hint="eastAsia" w:ascii="宋体" w:hAnsi="宋体" w:cstheme="minorEastAsia"/>
                <w:sz w:val="24"/>
                <w:szCs w:val="24"/>
                <w:highlight w:val="none"/>
                <w:lang w:bidi="ar"/>
              </w:rPr>
              <w:t xml:space="preserve">卷库支持</w:t>
            </w:r>
            <w:r>
              <w:rPr>
                <w:rFonts w:hint="eastAsia" w:ascii="宋体" w:hAnsi="宋体" w:cstheme="minorEastAsia"/>
                <w:sz w:val="24"/>
                <w:szCs w:val="24"/>
                <w:highlight w:val="none"/>
                <w:lang w:bidi="ar"/>
              </w:rPr>
              <w:t xml:space="preserve">按同步课程、考试专区及自定义分类管理，具备关键词高亮检索与匹配度排序，支持已删除试卷的还原及在线编辑校验。</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3.教辅支持按学段、科目、学年筛选，支持章节目录制作、Excel批量导入、拖拽排序及回收站还原，支持</w:t>
            </w:r>
            <w:r>
              <w:rPr>
                <w:rFonts w:hint="eastAsia" w:ascii="宋体" w:hAnsi="宋体" w:cstheme="minorEastAsia"/>
                <w:sz w:val="24"/>
                <w:szCs w:val="24"/>
                <w:highlight w:val="none"/>
                <w:lang w:bidi="ar"/>
              </w:rPr>
              <w:t xml:space="preserve">在线组卷</w:t>
            </w:r>
            <w:r>
              <w:rPr>
                <w:rFonts w:hint="eastAsia" w:ascii="宋体" w:hAnsi="宋体" w:cstheme="minorEastAsia"/>
                <w:sz w:val="24"/>
                <w:szCs w:val="24"/>
                <w:highlight w:val="none"/>
                <w:lang w:bidi="ar"/>
              </w:rPr>
              <w:t xml:space="preserve">、文本导入或资源引用制作，具备“编辑中/启用/归档”状态流转与自动归档。</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4.平台资源仅供本校教师共建共享，校级管理员统一维护，支持教师灵活引用资源库内容。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智能测评系统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AI智能组卷：支持自定义试卷模板，配置题型分值、样式及答题卡，支持模板复用、编辑与启用管理，可按学段、科目、名称检索。选题区与编辑区同页展示，支持从题库、卷库、教辅库、班级错题库选题，可按知识点、题型、难度、年份筛选及排序。支持为题目关联变式题，单题关联不少于10道。试卷支持多种版式导出（学生用卷、教师用卷、</w:t>
            </w:r>
            <w:r>
              <w:rPr>
                <w:rFonts w:hint="eastAsia" w:ascii="宋体" w:hAnsi="宋体" w:cstheme="minorEastAsia"/>
                <w:sz w:val="24"/>
                <w:szCs w:val="24"/>
                <w:highlight w:val="none"/>
                <w:lang w:bidi="ar"/>
              </w:rPr>
              <w:t xml:space="preserve">纯答案</w:t>
            </w:r>
            <w:r>
              <w:rPr>
                <w:rFonts w:hint="eastAsia" w:ascii="宋体" w:hAnsi="宋体" w:cstheme="minorEastAsia"/>
                <w:sz w:val="24"/>
                <w:szCs w:val="24"/>
                <w:highlight w:val="none"/>
                <w:lang w:bidi="ar"/>
              </w:rPr>
              <w:t xml:space="preserve">卷等），自动优化排版。答题卡支持题卡分离/合一两种模式，支持考号、分值、密封线等自定义配置。</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2.智能批阅统分：客观题自动批改，主观题支持红笔打分与</w:t>
            </w:r>
            <w:r>
              <w:rPr>
                <w:rFonts w:hint="eastAsia" w:ascii="宋体" w:hAnsi="宋体" w:cstheme="minorEastAsia"/>
                <w:sz w:val="24"/>
                <w:szCs w:val="24"/>
                <w:highlight w:val="none"/>
                <w:lang w:bidi="ar"/>
              </w:rPr>
              <w:t xml:space="preserve">不</w:t>
            </w:r>
            <w:r>
              <w:rPr>
                <w:rFonts w:hint="eastAsia" w:ascii="宋体" w:hAnsi="宋体" w:cstheme="minorEastAsia"/>
                <w:sz w:val="24"/>
                <w:szCs w:val="24"/>
                <w:highlight w:val="none"/>
                <w:lang w:bidi="ar"/>
              </w:rPr>
              <w:t xml:space="preserve">打分（打√、半对、×）两种模式，系统自动识别标记。自动统计分值、对错</w:t>
            </w:r>
            <w:r>
              <w:rPr>
                <w:rFonts w:hint="eastAsia" w:ascii="宋体" w:hAnsi="宋体" w:cstheme="minorEastAsia"/>
                <w:sz w:val="24"/>
                <w:szCs w:val="24"/>
                <w:highlight w:val="none"/>
                <w:lang w:bidi="ar"/>
              </w:rPr>
              <w:t xml:space="preserve">及按空识别</w:t>
            </w:r>
            <w:r>
              <w:rPr>
                <w:rFonts w:hint="eastAsia" w:ascii="宋体" w:hAnsi="宋体" w:cstheme="minorEastAsia"/>
                <w:sz w:val="24"/>
                <w:szCs w:val="24"/>
                <w:highlight w:val="none"/>
                <w:lang w:bidi="ar"/>
              </w:rPr>
              <w:t xml:space="preserve">结果，生成分析报告。</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3.扫描任务管理：支持不同班级、科目、</w:t>
            </w:r>
            <w:r>
              <w:rPr>
                <w:rFonts w:hint="eastAsia" w:ascii="宋体" w:hAnsi="宋体" w:cstheme="minorEastAsia"/>
                <w:sz w:val="24"/>
                <w:szCs w:val="24"/>
                <w:highlight w:val="none"/>
                <w:lang w:bidi="ar"/>
              </w:rPr>
              <w:t xml:space="preserve">测练的</w:t>
            </w:r>
            <w:r>
              <w:rPr>
                <w:rFonts w:hint="eastAsia" w:ascii="宋体" w:hAnsi="宋体" w:cstheme="minorEastAsia"/>
                <w:sz w:val="24"/>
                <w:szCs w:val="24"/>
                <w:highlight w:val="none"/>
                <w:lang w:bidi="ar"/>
              </w:rPr>
              <w:t xml:space="preserve">答题卡同批次混合扫描，系统自动按科目/试卷/班级创建任务，任务列表展示信息、进度及异常状态，支持异常任务置顶、批量操作及同类聚合。支持查看作答详情与扫描原卷，可手工录入修改成绩、标记缺考。支持多类型异常分类处理及答题卡污损等场景的批量重新识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智能讲评系统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题目讲评：支持按学年、学段、科目、班级、日期、试卷类型筛选考试数据，查看单题得分率并按得分率或题号排序，展示分值、平均分、班级得分率，可查看原卷及答案解析。按题型统计作答分布，选择题按选项统计，非选择题按得分区间统计。支持一键导出</w:t>
            </w:r>
            <w:r>
              <w:rPr>
                <w:rFonts w:hint="eastAsia" w:ascii="宋体" w:hAnsi="宋体" w:cstheme="minorEastAsia"/>
                <w:sz w:val="24"/>
                <w:szCs w:val="24"/>
                <w:highlight w:val="none"/>
                <w:lang w:bidi="ar"/>
              </w:rPr>
              <w:t xml:space="preserve">含学生</w:t>
            </w:r>
            <w:r>
              <w:rPr>
                <w:rFonts w:hint="eastAsia" w:ascii="宋体" w:hAnsi="宋体" w:cstheme="minorEastAsia"/>
                <w:sz w:val="24"/>
                <w:szCs w:val="24"/>
                <w:highlight w:val="none"/>
                <w:lang w:bidi="ar"/>
              </w:rPr>
              <w:t xml:space="preserve">信息、成绩排名及每题得分的Excel明细。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2.试卷分析：支持按学年、学段、科目、班级、日期、试卷类型筛选，可按标题或题型切换分析结果。包含试卷概览、成绩预览、大题分析、小题分析、知识点分析等模块，以图表形式呈现题量、</w:t>
            </w:r>
            <w:r>
              <w:rPr>
                <w:rFonts w:hint="eastAsia" w:ascii="宋体" w:hAnsi="宋体" w:cstheme="minorEastAsia"/>
                <w:sz w:val="24"/>
                <w:szCs w:val="24"/>
                <w:highlight w:val="none"/>
                <w:lang w:bidi="ar"/>
              </w:rPr>
              <w:t xml:space="preserve">分值占</w:t>
            </w:r>
            <w:r>
              <w:rPr>
                <w:rFonts w:hint="eastAsia" w:ascii="宋体" w:hAnsi="宋体" w:cstheme="minorEastAsia"/>
                <w:sz w:val="24"/>
                <w:szCs w:val="24"/>
                <w:highlight w:val="none"/>
                <w:lang w:bidi="ar"/>
              </w:rPr>
              <w:t xml:space="preserve">比、均分及得分率等数据。</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学生成绩管理：支持按学年、学段、科目、班级、日期、试卷类型筛选，在线查看班级成绩列表（含基本信息、成绩、排名、学情层次）。支持查看个人成绩详情（综合排名、个人与班级对比、作答明细、知识点掌握对比）。支持一键导出班级成绩Excel明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4.系统运维能力：支持不中断服务的情况下完成服务端程序的平滑升级。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智能学情分</w:t>
            </w:r>
            <w:r>
              <w:rPr>
                <w:rFonts w:hint="eastAsia" w:ascii="宋体" w:hAnsi="宋体" w:cstheme="minorEastAsia"/>
                <w:sz w:val="24"/>
                <w:szCs w:val="24"/>
                <w:highlight w:val="none"/>
                <w:lang w:bidi="ar"/>
              </w:rPr>
              <w:t xml:space="preserve">析系统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rFonts w:hint="eastAsia" w:ascii="宋体" w:hAnsi="宋体" w:cstheme="minorEastAsia"/>
                <w:sz w:val="24"/>
                <w:szCs w:val="24"/>
                <w:highlight w:val="none"/>
                <w:lang w:bidi="ar"/>
              </w:rPr>
              <w:t xml:space="preserve">班级测练报告</w:t>
            </w:r>
            <w:r>
              <w:rPr>
                <w:rFonts w:hint="eastAsia" w:ascii="宋体" w:hAnsi="宋体" w:cstheme="minorEastAsia"/>
                <w:sz w:val="24"/>
                <w:szCs w:val="24"/>
                <w:highlight w:val="none"/>
                <w:lang w:bidi="ar"/>
              </w:rPr>
              <w:t xml:space="preserve">：支持按学年、学段、年级、科目、班级、类型、日期等多维度筛选并生成报告列表。报告详情包含单题分值、平均分、班级得分率，支持查看原卷；选择题按选项、非选择题按得分区间统计作答分布。基于AI为题目推荐变式题，支持查看考点、知识点与解析。支持查看题目难度、知识点及答案解析，一键导出</w:t>
            </w:r>
            <w:r>
              <w:rPr>
                <w:rFonts w:hint="eastAsia" w:ascii="宋体" w:hAnsi="宋体" w:cstheme="minorEastAsia"/>
                <w:sz w:val="24"/>
                <w:szCs w:val="24"/>
                <w:highlight w:val="none"/>
                <w:lang w:bidi="ar"/>
              </w:rPr>
              <w:t xml:space="preserve">含学生</w:t>
            </w:r>
            <w:r>
              <w:rPr>
                <w:rFonts w:hint="eastAsia" w:ascii="宋体" w:hAnsi="宋体" w:cstheme="minorEastAsia"/>
                <w:sz w:val="24"/>
                <w:szCs w:val="24"/>
                <w:highlight w:val="none"/>
                <w:lang w:bidi="ar"/>
              </w:rPr>
              <w:t xml:space="preserve">信息、成绩、排名及每题得分的Excel明细。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2.学情趋势：支持汇总阶段作业与考试数据，</w:t>
            </w:r>
            <w:r>
              <w:rPr>
                <w:rFonts w:hint="eastAsia" w:ascii="宋体" w:hAnsi="宋体" w:cstheme="minorEastAsia"/>
                <w:sz w:val="24"/>
                <w:szCs w:val="24"/>
                <w:highlight w:val="none"/>
                <w:lang w:bidi="ar"/>
              </w:rPr>
              <w:t xml:space="preserve">生成学</w:t>
            </w:r>
            <w:r>
              <w:rPr>
                <w:rFonts w:hint="eastAsia" w:ascii="宋体" w:hAnsi="宋体" w:cstheme="minorEastAsia"/>
                <w:sz w:val="24"/>
                <w:szCs w:val="24"/>
                <w:highlight w:val="none"/>
                <w:lang w:bidi="ar"/>
              </w:rPr>
              <w:t xml:space="preserve">情档次、学情层次、班级平均得分率的趋势图表与数据表格，并支持一键导出Excel。</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自定义报告：支持按报告角色、学年、学段、学科、班级、数据范围等参数自定义配置，一键生成个性化学情报告。报告涵盖缺考/实考统计、成绩分段对比、学情档次与层次分析、试卷整体分析、知识点分析、学生成绩明细等内容，支持图表与表格形式展示及Excel导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4.指标配置：支持按学科自定义学情档次与层级的数量及对应得分率区间，并可配置全科报告统计规则，灵活设定缺考学生的统计排除方式。</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智能错题</w:t>
            </w:r>
            <w:r>
              <w:rPr>
                <w:rFonts w:hint="eastAsia" w:ascii="宋体" w:hAnsi="宋体" w:cstheme="minorEastAsia"/>
                <w:sz w:val="24"/>
                <w:szCs w:val="24"/>
                <w:highlight w:val="none"/>
                <w:lang w:bidi="ar"/>
              </w:rPr>
              <w:t xml:space="preserve">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1.班级错题集：</w:t>
            </w:r>
            <w:r>
              <w:rPr>
                <w:rFonts w:hint="eastAsia" w:ascii="宋体" w:hAnsi="宋体" w:cstheme="minorEastAsia"/>
                <w:sz w:val="24"/>
                <w:szCs w:val="24"/>
                <w:highlight w:val="none"/>
                <w:lang w:bidi="ar"/>
              </w:rPr>
              <w:br/>
              <w:t xml:space="preserve">1）支持按学年、学段、年级、学科、班级、类型、难度、得分率等维度筛选错题，可结合试卷、知识点目录进行二次筛</w:t>
            </w:r>
            <w:r>
              <w:rPr>
                <w:rFonts w:hint="eastAsia" w:ascii="宋体" w:hAnsi="宋体" w:cstheme="minorEastAsia"/>
                <w:sz w:val="24"/>
                <w:szCs w:val="24"/>
                <w:highlight w:val="none"/>
                <w:lang w:bidi="ar"/>
              </w:rPr>
              <w:t xml:space="preserve">选。</w:t>
            </w:r>
            <w:r>
              <w:rPr>
                <w:rFonts w:hint="eastAsia" w:ascii="宋体" w:hAnsi="宋体" w:cstheme="minorEastAsia"/>
                <w:sz w:val="24"/>
                <w:szCs w:val="24"/>
                <w:highlight w:val="none"/>
                <w:lang w:bidi="ar"/>
              </w:rPr>
              <w:br/>
              <w:t xml:space="preserve">2）支持查看错题题干、班级得分率、错误学生等信息，支持按题号、得分率、错误人数升降序排列；可查看题目难度、知识点、答案及解析。</w:t>
            </w:r>
            <w:r>
              <w:rPr>
                <w:rFonts w:hint="eastAsia" w:ascii="宋体" w:hAnsi="宋体" w:cstheme="minorEastAsia"/>
                <w:sz w:val="24"/>
                <w:szCs w:val="24"/>
                <w:highlight w:val="none"/>
                <w:lang w:bidi="ar"/>
              </w:rPr>
              <w:br/>
              <w:t xml:space="preserve">3）支持批量</w:t>
            </w:r>
            <w:r>
              <w:rPr>
                <w:rFonts w:hint="eastAsia" w:ascii="宋体" w:hAnsi="宋体" w:cstheme="minorEastAsia"/>
                <w:sz w:val="24"/>
                <w:szCs w:val="24"/>
                <w:highlight w:val="none"/>
                <w:lang w:bidi="ar"/>
              </w:rPr>
              <w:t xml:space="preserve">勾</w:t>
            </w:r>
            <w:r>
              <w:rPr>
                <w:rFonts w:hint="eastAsia" w:ascii="宋体" w:hAnsi="宋体" w:cstheme="minorEastAsia"/>
                <w:sz w:val="24"/>
                <w:szCs w:val="24"/>
                <w:highlight w:val="none"/>
                <w:lang w:bidi="ar"/>
              </w:rPr>
              <w:t xml:space="preserve">选错题，一键导出为PDF格式班级错题集。</w:t>
            </w:r>
            <w:r>
              <w:rPr>
                <w:rFonts w:hint="eastAsia" w:ascii="宋体" w:hAnsi="宋体" w:cstheme="minorEastAsia"/>
                <w:sz w:val="24"/>
                <w:szCs w:val="24"/>
                <w:highlight w:val="none"/>
                <w:lang w:bidi="ar"/>
              </w:rPr>
              <w:br/>
              <w:t xml:space="preserve">2.学生错题集：</w:t>
            </w:r>
            <w:r>
              <w:rPr>
                <w:rFonts w:hint="eastAsia" w:ascii="宋体" w:hAnsi="宋体" w:cstheme="minorEastAsia"/>
                <w:sz w:val="24"/>
                <w:szCs w:val="24"/>
                <w:highlight w:val="none"/>
                <w:lang w:bidi="ar"/>
              </w:rPr>
              <w:br/>
              <w:t xml:space="preserve">1）支持按学年、学段、年级、学科、班级、学生、日期等维度筛选个人错题，可结合试卷、知识点目录进行二次筛选。</w:t>
            </w:r>
            <w:r>
              <w:rPr>
                <w:rFonts w:hint="eastAsia" w:ascii="宋体" w:hAnsi="宋体" w:cstheme="minorEastAsia"/>
                <w:sz w:val="24"/>
                <w:szCs w:val="24"/>
                <w:highlight w:val="none"/>
                <w:lang w:bidi="ar"/>
              </w:rPr>
              <w:br/>
              <w:t xml:space="preserve">2）支持查看错题题干、来源、得分率等信息，支持排序；可查看题目难度、知识点、学生作答、标准答案及解析。</w:t>
            </w:r>
            <w:r>
              <w:rPr>
                <w:rFonts w:hint="eastAsia" w:ascii="宋体" w:hAnsi="宋体" w:cstheme="minorEastAsia"/>
                <w:sz w:val="24"/>
                <w:szCs w:val="24"/>
                <w:highlight w:val="none"/>
                <w:lang w:bidi="ar"/>
              </w:rPr>
              <w:br/>
              <w:t xml:space="preserve">3）支持批量导出学生个人PDF格式错题本与个性化练习册：错题本包含错题信息、学生作答、标准答案及错题归因栏；练习</w:t>
            </w:r>
            <w:r>
              <w:rPr>
                <w:rFonts w:hint="eastAsia" w:ascii="宋体" w:hAnsi="宋体" w:cstheme="minorEastAsia"/>
                <w:sz w:val="24"/>
                <w:szCs w:val="24"/>
                <w:highlight w:val="none"/>
                <w:lang w:bidi="ar"/>
              </w:rPr>
              <w:t xml:space="preserve">册包含学</w:t>
            </w:r>
            <w:r>
              <w:rPr>
                <w:rFonts w:hint="eastAsia" w:ascii="宋体" w:hAnsi="宋体" w:cstheme="minorEastAsia"/>
                <w:sz w:val="24"/>
                <w:szCs w:val="24"/>
                <w:highlight w:val="none"/>
                <w:lang w:bidi="ar"/>
              </w:rPr>
              <w:t xml:space="preserve">情概览、作答详情、错题整理、对应知识点拓展练习题。</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家校共育小程序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1.教师端功能：</w:t>
            </w:r>
            <w:r>
              <w:rPr>
                <w:rFonts w:hint="eastAsia" w:ascii="宋体" w:hAnsi="宋体" w:cstheme="minorEastAsia"/>
                <w:sz w:val="24"/>
                <w:szCs w:val="24"/>
                <w:highlight w:val="none"/>
                <w:lang w:bidi="ar"/>
              </w:rPr>
              <w:br/>
              <w:t xml:space="preserve">1）支持待讲评作业报告推送，可查看报告详情与试卷原卷，适配移动端课堂讲评场景。</w:t>
            </w:r>
            <w:r>
              <w:rPr>
                <w:rFonts w:hint="eastAsia" w:ascii="宋体" w:hAnsi="宋体" w:cstheme="minorEastAsia"/>
                <w:sz w:val="24"/>
                <w:szCs w:val="24"/>
                <w:highlight w:val="none"/>
                <w:lang w:bidi="ar"/>
              </w:rPr>
              <w:br/>
              <w:t xml:space="preserve">2）具备作业成绩统计分析能力，涵盖成绩预览、学情档次、学情层次、大题分析、小题分析维度。</w:t>
            </w:r>
            <w:r>
              <w:rPr>
                <w:rFonts w:hint="eastAsia" w:ascii="宋体" w:hAnsi="宋体" w:cstheme="minorEastAsia"/>
                <w:sz w:val="24"/>
                <w:szCs w:val="24"/>
                <w:highlight w:val="none"/>
                <w:lang w:bidi="ar"/>
              </w:rPr>
              <w:br/>
              <w:t xml:space="preserve">3）支持查看单题作答详情、答案与解析，呈现学生题目掌握情况。</w:t>
            </w:r>
            <w:r>
              <w:rPr>
                <w:rFonts w:hint="eastAsia" w:ascii="宋体" w:hAnsi="宋体" w:cstheme="minorEastAsia"/>
                <w:sz w:val="24"/>
                <w:szCs w:val="24"/>
                <w:highlight w:val="none"/>
                <w:lang w:bidi="ar"/>
              </w:rPr>
              <w:br/>
              <w:t xml:space="preserve">4）</w:t>
            </w:r>
            <w:r>
              <w:rPr>
                <w:rFonts w:hint="eastAsia" w:ascii="宋体" w:hAnsi="宋体" w:cstheme="minorEastAsia"/>
                <w:sz w:val="24"/>
                <w:szCs w:val="24"/>
                <w:highlight w:val="none"/>
                <w:lang w:bidi="ar"/>
              </w:rPr>
              <w:t xml:space="preserve">支持微信授权</w:t>
            </w:r>
            <w:r>
              <w:rPr>
                <w:rFonts w:hint="eastAsia" w:ascii="宋体" w:hAnsi="宋体" w:cstheme="minorEastAsia"/>
                <w:sz w:val="24"/>
                <w:szCs w:val="24"/>
                <w:highlight w:val="none"/>
                <w:lang w:bidi="ar"/>
              </w:rPr>
              <w:t xml:space="preserve">后快捷登录。</w:t>
            </w:r>
            <w:r>
              <w:rPr>
                <w:rFonts w:hint="eastAsia" w:ascii="宋体" w:hAnsi="宋体" w:cstheme="minorEastAsia"/>
                <w:sz w:val="24"/>
                <w:szCs w:val="24"/>
                <w:highlight w:val="none"/>
                <w:lang w:bidi="ar"/>
              </w:rPr>
              <w:br/>
              <w:t xml:space="preserve">2.家长端功能：</w:t>
            </w:r>
            <w:r>
              <w:rPr>
                <w:rFonts w:hint="eastAsia" w:ascii="宋体" w:hAnsi="宋体" w:cstheme="minorEastAsia"/>
                <w:sz w:val="24"/>
                <w:szCs w:val="24"/>
                <w:highlight w:val="none"/>
                <w:lang w:bidi="ar"/>
              </w:rPr>
              <w:br/>
              <w:t xml:space="preserve">1）可查看学生作业错题集、学</w:t>
            </w:r>
            <w:r>
              <w:rPr>
                <w:rFonts w:hint="eastAsia" w:ascii="宋体" w:hAnsi="宋体" w:cstheme="minorEastAsia"/>
                <w:sz w:val="24"/>
                <w:szCs w:val="24"/>
                <w:highlight w:val="none"/>
                <w:lang w:bidi="ar"/>
              </w:rPr>
              <w:t xml:space="preserve">情报告及个人</w:t>
            </w:r>
            <w:r>
              <w:rPr>
                <w:rFonts w:hint="eastAsia" w:ascii="宋体" w:hAnsi="宋体" w:cstheme="minorEastAsia"/>
                <w:sz w:val="24"/>
                <w:szCs w:val="24"/>
                <w:highlight w:val="none"/>
                <w:lang w:bidi="ar"/>
              </w:rPr>
              <w:t xml:space="preserve">作答详情；支持</w:t>
            </w:r>
            <w:r>
              <w:rPr>
                <w:rFonts w:hint="eastAsia" w:ascii="宋体" w:hAnsi="宋体" w:cstheme="minorEastAsia"/>
                <w:sz w:val="24"/>
                <w:szCs w:val="24"/>
                <w:highlight w:val="none"/>
                <w:lang w:bidi="ar"/>
              </w:rPr>
              <w:t xml:space="preserve">勾</w:t>
            </w:r>
            <w:r>
              <w:rPr>
                <w:rFonts w:hint="eastAsia" w:ascii="宋体" w:hAnsi="宋体" w:cstheme="minorEastAsia"/>
                <w:sz w:val="24"/>
                <w:szCs w:val="24"/>
                <w:highlight w:val="none"/>
                <w:lang w:bidi="ar"/>
              </w:rPr>
              <w:t xml:space="preserve">选错题导出PDF文件，支持自主打印。</w:t>
            </w:r>
            <w:r>
              <w:rPr>
                <w:rFonts w:hint="eastAsia" w:ascii="宋体" w:hAnsi="宋体" w:cstheme="minorEastAsia"/>
                <w:sz w:val="24"/>
                <w:szCs w:val="24"/>
                <w:highlight w:val="none"/>
                <w:lang w:bidi="ar"/>
              </w:rPr>
              <w:br/>
              <w:t xml:space="preserve">2）支持查看学期学情趋势，可查询单</w:t>
            </w:r>
            <w:r>
              <w:rPr>
                <w:rFonts w:hint="eastAsia" w:ascii="宋体" w:hAnsi="宋体" w:cstheme="minorEastAsia"/>
                <w:sz w:val="24"/>
                <w:szCs w:val="24"/>
                <w:highlight w:val="none"/>
                <w:lang w:bidi="ar"/>
              </w:rPr>
              <w:t xml:space="preserve">次测练</w:t>
            </w:r>
            <w:r>
              <w:rPr>
                <w:rFonts w:hint="eastAsia" w:ascii="宋体" w:hAnsi="宋体" w:cstheme="minorEastAsia"/>
                <w:sz w:val="24"/>
                <w:szCs w:val="24"/>
                <w:highlight w:val="none"/>
                <w:lang w:bidi="ar"/>
              </w:rPr>
              <w:t xml:space="preserve">的学情层次、掌握程度、班级均值对比及薄弱知识点分析。</w:t>
            </w:r>
            <w:r>
              <w:rPr>
                <w:rFonts w:hint="eastAsia" w:ascii="宋体" w:hAnsi="宋体" w:cstheme="minorEastAsia"/>
                <w:sz w:val="24"/>
                <w:szCs w:val="24"/>
                <w:highlight w:val="none"/>
                <w:lang w:bidi="ar"/>
              </w:rPr>
              <w:br/>
              <w:t xml:space="preserve">3）支持按学科查看学生个人错题集，支持错题批量导出PDF。</w:t>
            </w:r>
            <w:r>
              <w:rPr>
                <w:rFonts w:hint="eastAsia" w:ascii="宋体" w:hAnsi="宋体" w:cstheme="minorEastAsia"/>
                <w:sz w:val="24"/>
                <w:szCs w:val="24"/>
                <w:highlight w:val="none"/>
                <w:lang w:bidi="ar"/>
              </w:rPr>
              <w:br/>
              <w:t xml:space="preserve">4）</w:t>
            </w:r>
            <w:r>
              <w:rPr>
                <w:rFonts w:hint="eastAsia" w:ascii="宋体" w:hAnsi="宋体" w:cstheme="minorEastAsia"/>
                <w:sz w:val="24"/>
                <w:szCs w:val="24"/>
                <w:highlight w:val="none"/>
                <w:lang w:bidi="ar"/>
              </w:rPr>
              <w:t xml:space="preserve">支持微信授权</w:t>
            </w:r>
            <w:r>
              <w:rPr>
                <w:rFonts w:hint="eastAsia" w:ascii="宋体" w:hAnsi="宋体" w:cstheme="minorEastAsia"/>
                <w:sz w:val="24"/>
                <w:szCs w:val="24"/>
                <w:highlight w:val="none"/>
                <w:lang w:bidi="ar"/>
              </w:rPr>
              <w:t xml:space="preserve">后快捷登录；支持通过授权码绑定学生账号，最多可绑定4名学生。</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定制作业设计服务</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每年提供200卷</w:t>
            </w:r>
            <w:r>
              <w:rPr>
                <w:rFonts w:hint="eastAsia" w:ascii="宋体" w:hAnsi="宋体" w:cstheme="minorEastAsia"/>
                <w:sz w:val="24"/>
                <w:szCs w:val="24"/>
                <w:highlight w:val="none"/>
                <w:lang w:bidi="ar"/>
              </w:rPr>
              <w:t xml:space="preserve">在线录题制</w:t>
            </w:r>
            <w:r>
              <w:rPr>
                <w:rFonts w:hint="eastAsia" w:ascii="宋体" w:hAnsi="宋体" w:cstheme="minorEastAsia"/>
                <w:sz w:val="24"/>
                <w:szCs w:val="24"/>
                <w:highlight w:val="none"/>
                <w:lang w:bidi="ar"/>
              </w:rPr>
              <w:t xml:space="preserve">卡服务或5套智慧作业电子</w:t>
            </w:r>
            <w:r>
              <w:rPr>
                <w:rFonts w:hint="eastAsia" w:ascii="宋体" w:hAnsi="宋体" w:cstheme="minorEastAsia"/>
                <w:sz w:val="24"/>
                <w:szCs w:val="24"/>
                <w:highlight w:val="none"/>
                <w:lang w:bidi="ar"/>
              </w:rPr>
              <w:t xml:space="preserve">档</w:t>
            </w:r>
            <w:r>
              <w:rPr>
                <w:rFonts w:hint="eastAsia" w:ascii="宋体" w:hAnsi="宋体" w:cstheme="minorEastAsia"/>
                <w:sz w:val="24"/>
                <w:szCs w:val="24"/>
                <w:highlight w:val="none"/>
                <w:lang w:bidi="ar"/>
              </w:rPr>
              <w:t xml:space="preserve">编制服务。</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32</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AI智能作文批阅</w:t>
            </w:r>
            <w:r>
              <w:rPr>
                <w:highlight w:val="none"/>
              </w:rP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1.作文智能管理：</w:t>
            </w:r>
            <w:r>
              <w:rPr>
                <w:rFonts w:hint="eastAsia" w:ascii="宋体" w:hAnsi="宋体" w:cstheme="minorEastAsia"/>
                <w:sz w:val="24"/>
                <w:szCs w:val="24"/>
                <w:highlight w:val="none"/>
                <w:lang w:bidi="ar"/>
              </w:rPr>
              <w:br/>
              <w:t xml:space="preserve">1）发布作文任务：支持选择小学/初中/高中学段，系统自动匹配相应评分标准。支持设置答题卡样式（一栏A4/16K、两栏A3/8K、三栏A3）、纸张大小、行数列数、字数限制及考试版式（考试号/短学号/条形码）。支持设置字数要求、写作文体、作文标题、评分标准及细则；写作文体支持写人/叙事/写景/状物/抒情/议论/应用/说明文等。</w:t>
            </w:r>
            <w:r>
              <w:rPr>
                <w:rFonts w:hint="eastAsia" w:ascii="宋体" w:hAnsi="宋体" w:cstheme="minorEastAsia"/>
                <w:sz w:val="24"/>
                <w:szCs w:val="24"/>
                <w:highlight w:val="none"/>
                <w:lang w:bidi="ar"/>
              </w:rPr>
              <w:br/>
              <w:t xml:space="preserve">2）管理作文任务：支持按同一任务下的不同班级自动聚合；支持按学年、学段、年级、班级、状态、日期、标题检索。</w:t>
            </w:r>
            <w:r>
              <w:rPr>
                <w:rFonts w:hint="eastAsia" w:ascii="宋体" w:hAnsi="宋体" w:cstheme="minorEastAsia"/>
                <w:sz w:val="24"/>
                <w:szCs w:val="24"/>
                <w:highlight w:val="none"/>
                <w:lang w:bidi="ar"/>
              </w:rPr>
              <w:br/>
              <w:t xml:space="preserve">3）支持按聚合任务查看扫描任务。</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2.作文AI智批：</w:t>
            </w:r>
            <w:r>
              <w:rPr>
                <w:rFonts w:hint="eastAsia" w:ascii="宋体" w:hAnsi="宋体" w:cstheme="minorEastAsia"/>
                <w:sz w:val="24"/>
                <w:szCs w:val="24"/>
                <w:highlight w:val="none"/>
                <w:lang w:bidi="ar"/>
              </w:rPr>
              <w:br/>
              <w:t xml:space="preserve">1）扫描答题卡：支持二维码、条形码、长短学号等多重身份识别；支持A4、16K、A3、8K等幅面及单/双面扫描。</w:t>
            </w:r>
            <w:r>
              <w:rPr>
                <w:rFonts w:hint="eastAsia" w:ascii="宋体" w:hAnsi="宋体" w:cstheme="minorEastAsia"/>
                <w:sz w:val="24"/>
                <w:szCs w:val="24"/>
                <w:highlight w:val="none"/>
                <w:lang w:bidi="ar"/>
              </w:rPr>
              <w:br/>
              <w:t xml:space="preserve">▲2）支持答题卡混合扫描验证。</w:t>
            </w:r>
            <w:r>
              <w:rPr>
                <w:rFonts w:hint="eastAsia" w:ascii="宋体" w:hAnsi="宋体" w:cstheme="minorEastAsia"/>
                <w:sz w:val="24"/>
                <w:szCs w:val="24"/>
                <w:highlight w:val="none"/>
                <w:lang w:bidi="ar"/>
              </w:rPr>
              <w:br/>
              <w:t xml:space="preserve">3）AI评分：采用多个人工智能大模型，根据</w:t>
            </w:r>
            <w:r>
              <w:rPr>
                <w:rFonts w:hint="eastAsia" w:ascii="宋体" w:hAnsi="宋体" w:cstheme="minorEastAsia"/>
                <w:sz w:val="24"/>
                <w:szCs w:val="24"/>
                <w:highlight w:val="none"/>
                <w:lang w:bidi="ar"/>
              </w:rPr>
              <w:t xml:space="preserve">不</w:t>
            </w:r>
            <w:r>
              <w:rPr>
                <w:rFonts w:hint="eastAsia" w:ascii="宋体" w:hAnsi="宋体" w:cstheme="minorEastAsia"/>
                <w:sz w:val="24"/>
                <w:szCs w:val="24"/>
                <w:highlight w:val="none"/>
                <w:lang w:bidi="ar"/>
              </w:rPr>
              <w:t xml:space="preserve">同学段和年级针对性训练；OCR识别手写体，在原卷上标注错误、佳句、待优化语句；提供旁批式综合评价，含评分说明、深度分析、逐段点评、亮点提炼、修改错误、吸</w:t>
            </w:r>
            <w:r>
              <w:rPr>
                <w:rFonts w:hint="eastAsia" w:ascii="宋体" w:hAnsi="宋体" w:cstheme="minorEastAsia"/>
                <w:sz w:val="24"/>
                <w:szCs w:val="24"/>
                <w:highlight w:val="none"/>
                <w:lang w:bidi="ar"/>
              </w:rPr>
              <w:t xml:space="preserve">睛</w:t>
            </w:r>
            <w:r>
              <w:rPr>
                <w:rFonts w:hint="eastAsia" w:ascii="宋体" w:hAnsi="宋体" w:cstheme="minorEastAsia"/>
                <w:sz w:val="24"/>
                <w:szCs w:val="24"/>
                <w:highlight w:val="none"/>
                <w:lang w:bidi="ar"/>
              </w:rPr>
              <w:t xml:space="preserve">改写、写作要求、写作思路、提升建议、启发式提问等。</w:t>
            </w:r>
            <w:r>
              <w:rPr>
                <w:rFonts w:hint="eastAsia" w:ascii="宋体" w:hAnsi="宋体" w:cstheme="minorEastAsia"/>
                <w:sz w:val="24"/>
                <w:szCs w:val="24"/>
                <w:highlight w:val="none"/>
                <w:lang w:bidi="ar"/>
              </w:rPr>
              <w:br/>
              <w:t xml:space="preserve">4）支持教师人工复核评分。</w:t>
            </w:r>
            <w:r>
              <w:rPr>
                <w:rFonts w:hint="eastAsia" w:ascii="宋体" w:hAnsi="宋体" w:cstheme="minorEastAsia"/>
                <w:sz w:val="24"/>
                <w:szCs w:val="24"/>
                <w:highlight w:val="none"/>
                <w:lang w:bidi="ar"/>
              </w:rPr>
              <w:br/>
              <w:t xml:space="preserve">▲5）支持查看异常扫描数据。</w:t>
            </w:r>
            <w:r>
              <w:rPr>
                <w:rFonts w:hint="eastAsia" w:ascii="宋体" w:hAnsi="宋体" w:cstheme="minorEastAsia"/>
                <w:sz w:val="24"/>
                <w:szCs w:val="24"/>
                <w:highlight w:val="none"/>
                <w:lang w:bidi="ar"/>
              </w:rPr>
              <w:t xml:space="preserve">（投标时需提供证明性材料或功能截图，加盖投标人公章）</w:t>
            </w:r>
            <w:r>
              <w:rPr>
                <w:rFonts w:hint="eastAsia" w:ascii="宋体" w:hAnsi="宋体" w:cstheme="minorEastAsia"/>
                <w:sz w:val="24"/>
                <w:szCs w:val="24"/>
                <w:highlight w:val="none"/>
                <w:lang w:bidi="ar"/>
              </w:rPr>
              <w:br/>
              <w:t xml:space="preserve">3.作文AI分析：</w:t>
            </w:r>
            <w:r>
              <w:rPr>
                <w:rFonts w:hint="eastAsia" w:ascii="宋体" w:hAnsi="宋体" w:cstheme="minorEastAsia"/>
                <w:sz w:val="24"/>
                <w:szCs w:val="24"/>
                <w:highlight w:val="none"/>
                <w:lang w:bidi="ar"/>
              </w:rPr>
              <w:br/>
              <w:t xml:space="preserve">1）题目讲评：通过多媒体设备打开讲评功能，展示作文要求、得分区间、学生原卷截图。</w:t>
            </w:r>
            <w:r>
              <w:rPr>
                <w:rFonts w:hint="eastAsia" w:ascii="宋体" w:hAnsi="宋体" w:cstheme="minorEastAsia"/>
                <w:sz w:val="24"/>
                <w:szCs w:val="24"/>
                <w:highlight w:val="none"/>
                <w:lang w:bidi="ar"/>
              </w:rPr>
              <w:br/>
              <w:t xml:space="preserve">2）支持查看答题卡原卷。</w:t>
            </w:r>
            <w:r>
              <w:rPr>
                <w:rFonts w:hint="eastAsia" w:ascii="宋体" w:hAnsi="宋体" w:cstheme="minorEastAsia"/>
                <w:sz w:val="24"/>
                <w:szCs w:val="24"/>
                <w:highlight w:val="none"/>
                <w:lang w:bidi="ar"/>
              </w:rPr>
              <w:br/>
              <w:t xml:space="preserve">3）试卷分析：提供试卷概览、成绩分布功能。</w:t>
            </w:r>
            <w:r>
              <w:rPr>
                <w:highlight w:val="none"/>
              </w:rP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AI</w:t>
            </w:r>
            <w:r>
              <w:rPr>
                <w:rFonts w:hint="eastAsia" w:ascii="宋体" w:hAnsi="宋体" w:cstheme="minorEastAsia"/>
                <w:sz w:val="24"/>
                <w:szCs w:val="24"/>
                <w:highlight w:val="none"/>
                <w:lang w:bidi="ar"/>
              </w:rPr>
              <w:t xml:space="preserve">智评作文</w:t>
            </w:r>
            <w:r>
              <w:rPr>
                <w:rFonts w:hint="eastAsia" w:ascii="宋体" w:hAnsi="宋体" w:cstheme="minorEastAsia"/>
                <w:sz w:val="24"/>
                <w:szCs w:val="24"/>
                <w:highlight w:val="none"/>
                <w:lang w:bidi="ar"/>
              </w:rPr>
              <w:t xml:space="preserve">报告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智评报告需</w:t>
            </w:r>
            <w:r>
              <w:rPr>
                <w:rFonts w:hint="eastAsia" w:ascii="宋体" w:hAnsi="宋体" w:cstheme="minorEastAsia"/>
                <w:sz w:val="24"/>
                <w:szCs w:val="24"/>
                <w:highlight w:val="none"/>
                <w:lang w:bidi="ar"/>
              </w:rPr>
              <w:t xml:space="preserve">包含原文带旁批图片、错别字病句标注、基于学生原文的润色建议、维度得分及综合评语。</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联考系统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1.报告与学情分析：</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1）支持多维度筛选生成</w:t>
            </w:r>
            <w:r>
              <w:rPr>
                <w:rFonts w:hint="eastAsia" w:ascii="宋体" w:hAnsi="宋体" w:cstheme="minorEastAsia"/>
                <w:sz w:val="24"/>
                <w:szCs w:val="24"/>
                <w:highlight w:val="none"/>
                <w:lang w:bidi="ar"/>
              </w:rPr>
              <w:t xml:space="preserve">班级测练报告</w:t>
            </w:r>
            <w:r>
              <w:rPr>
                <w:rFonts w:hint="eastAsia" w:ascii="宋体" w:hAnsi="宋体" w:cstheme="minorEastAsia"/>
                <w:sz w:val="24"/>
                <w:szCs w:val="24"/>
                <w:highlight w:val="none"/>
                <w:lang w:bidi="ar"/>
              </w:rPr>
              <w:t xml:space="preserve">，含得分率、原卷查看、作答分布统计及AI</w:t>
            </w:r>
            <w:r>
              <w:rPr>
                <w:rFonts w:hint="eastAsia" w:ascii="宋体" w:hAnsi="宋体" w:cstheme="minorEastAsia"/>
                <w:sz w:val="24"/>
                <w:szCs w:val="24"/>
                <w:highlight w:val="none"/>
                <w:lang w:bidi="ar"/>
              </w:rPr>
              <w:t xml:space="preserve">变式题推荐</w:t>
            </w:r>
            <w:r>
              <w:rPr>
                <w:rFonts w:hint="eastAsia" w:ascii="宋体" w:hAnsi="宋体" w:cstheme="minorEastAsia"/>
                <w:sz w:val="24"/>
                <w:szCs w:val="24"/>
                <w:highlight w:val="none"/>
                <w:lang w:bidi="ar"/>
              </w:rPr>
              <w:t xml:space="preserve">，可一键导出</w:t>
            </w:r>
            <w:r>
              <w:rPr>
                <w:rFonts w:hint="eastAsia" w:ascii="宋体" w:hAnsi="宋体" w:cstheme="minorEastAsia"/>
                <w:sz w:val="24"/>
                <w:szCs w:val="24"/>
                <w:highlight w:val="none"/>
                <w:lang w:bidi="ar"/>
              </w:rPr>
              <w:t xml:space="preserve">含成绩</w:t>
            </w:r>
            <w:r>
              <w:rPr>
                <w:rFonts w:hint="eastAsia" w:ascii="宋体" w:hAnsi="宋体" w:cstheme="minorEastAsia"/>
                <w:sz w:val="24"/>
                <w:szCs w:val="24"/>
                <w:highlight w:val="none"/>
                <w:lang w:bidi="ar"/>
              </w:rPr>
              <w:t xml:space="preserve">排名的Excel明细。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2）支持阶段性学</w:t>
            </w:r>
            <w:r>
              <w:rPr>
                <w:rFonts w:hint="eastAsia" w:ascii="宋体" w:hAnsi="宋体" w:cstheme="minorEastAsia"/>
                <w:sz w:val="24"/>
                <w:szCs w:val="24"/>
                <w:highlight w:val="none"/>
                <w:lang w:bidi="ar"/>
              </w:rPr>
              <w:t xml:space="preserve">情趋势</w:t>
            </w:r>
            <w:r>
              <w:rPr>
                <w:rFonts w:hint="eastAsia" w:ascii="宋体" w:hAnsi="宋体" w:cstheme="minorEastAsia"/>
                <w:sz w:val="24"/>
                <w:szCs w:val="24"/>
                <w:highlight w:val="none"/>
                <w:lang w:bidi="ar"/>
              </w:rPr>
              <w:t xml:space="preserve">汇总，以图表展示学情档次、层次及平均得分率趋势，并支持导出。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3）支持按角色、学段、学科等自定义配置参数，一键生成包含成绩分段、学情分析、知识点掌握等内容的个性化学情报告，支持图表展示与Excel导出。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4）支持按学科自定义学情档次、层级及对应得分率区间，并配置缺考统计排除规则。</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2.系统管理与基础配置：</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1）支持教职工与学生信息批量导入、编辑及角色分配，支持自定义上报字段（数量不限），具备格式校验与退回机制。</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rFonts w:hint="eastAsia" w:ascii="宋体" w:hAnsi="宋体" w:cstheme="minorEastAsia"/>
                <w:sz w:val="24"/>
                <w:szCs w:val="24"/>
                <w:highlight w:val="none"/>
                <w:lang w:bidi="ar"/>
              </w:rPr>
              <w:t xml:space="preserve">统考端可直接</w:t>
            </w:r>
            <w:r>
              <w:rPr>
                <w:rFonts w:hint="eastAsia" w:ascii="宋体" w:hAnsi="宋体" w:cstheme="minorEastAsia"/>
                <w:sz w:val="24"/>
                <w:szCs w:val="24"/>
                <w:highlight w:val="none"/>
                <w:lang w:bidi="ar"/>
              </w:rPr>
              <w:t xml:space="preserve">管理下级学校师生信息，无需切换；支持多角色权限灵活分配。</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3）支持不中断服务完成服务端平滑升级。</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3.考试全流程管理：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1）支持多规格、</w:t>
            </w:r>
            <w:r>
              <w:rPr>
                <w:rFonts w:hint="eastAsia" w:ascii="宋体" w:hAnsi="宋体" w:cstheme="minorEastAsia"/>
                <w:sz w:val="24"/>
                <w:szCs w:val="24"/>
                <w:highlight w:val="none"/>
                <w:lang w:bidi="ar"/>
              </w:rPr>
              <w:t xml:space="preserve">合科考试</w:t>
            </w:r>
            <w:r>
              <w:rPr>
                <w:rFonts w:hint="eastAsia" w:ascii="宋体" w:hAnsi="宋体" w:cstheme="minorEastAsia"/>
                <w:sz w:val="24"/>
                <w:szCs w:val="24"/>
                <w:highlight w:val="none"/>
                <w:lang w:bidi="ar"/>
              </w:rPr>
              <w:t xml:space="preserve">答题卡制作，含自动套红、题型配置、头部调整、横向多栏编辑、条形码/准考证号并存；支持模板加密导入导出与跨校共享；支持多语种及新高考规则考试创建。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▲2）三方答题卡智能裁切（识别定标点、考号、条形码、题号及作答区域）。</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▲3）支持复用历史考试模板及智能流程提醒。</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4）支持四级管理架构与</w:t>
            </w:r>
            <w:r>
              <w:rPr>
                <w:rFonts w:hint="eastAsia" w:ascii="宋体" w:hAnsi="宋体" w:cstheme="minorEastAsia"/>
                <w:sz w:val="24"/>
                <w:szCs w:val="24"/>
                <w:highlight w:val="none"/>
                <w:lang w:bidi="ar"/>
              </w:rPr>
              <w:t xml:space="preserve">合科考试扫码</w:t>
            </w:r>
            <w:r>
              <w:rPr>
                <w:rFonts w:hint="eastAsia" w:ascii="宋体" w:hAnsi="宋体" w:cstheme="minorEastAsia"/>
                <w:sz w:val="24"/>
                <w:szCs w:val="24"/>
                <w:highlight w:val="none"/>
                <w:lang w:bidi="ar"/>
              </w:rPr>
              <w:t xml:space="preserve">入库。</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5）支持先扫描后配置主观题结构，支持客观题快捷录入、任意选项组合计分及试卷答案多格式上传与在线查看。</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6）支持实时查看导出临时成绩榜（含总分、单科、排名及分项得分）。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4.扫描与阅卷：</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1）扫描</w:t>
            </w:r>
            <w:r>
              <w:rPr>
                <w:rFonts w:hint="eastAsia" w:ascii="宋体" w:hAnsi="宋体" w:cstheme="minorEastAsia"/>
                <w:sz w:val="24"/>
                <w:szCs w:val="24"/>
                <w:highlight w:val="none"/>
                <w:lang w:bidi="ar"/>
              </w:rPr>
              <w:t xml:space="preserve">端统一管控设备</w:t>
            </w:r>
            <w:r>
              <w:rPr>
                <w:rFonts w:hint="eastAsia" w:ascii="宋体" w:hAnsi="宋体" w:cstheme="minorEastAsia"/>
                <w:sz w:val="24"/>
                <w:szCs w:val="24"/>
                <w:highlight w:val="none"/>
                <w:lang w:bidi="ar"/>
              </w:rPr>
              <w:t xml:space="preserve">参数，支持多扫描点监控；支持条形码、涂抹考号、手写考号/姓名等多种识别方式。</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2）支持边扫描</w:t>
            </w:r>
            <w:r>
              <w:rPr>
                <w:rFonts w:hint="eastAsia" w:ascii="宋体" w:hAnsi="宋体" w:cstheme="minorEastAsia"/>
                <w:sz w:val="24"/>
                <w:szCs w:val="24"/>
                <w:highlight w:val="none"/>
                <w:lang w:bidi="ar"/>
              </w:rPr>
              <w:t xml:space="preserve">边上传边识别</w:t>
            </w:r>
            <w:r>
              <w:rPr>
                <w:rFonts w:hint="eastAsia" w:ascii="宋体" w:hAnsi="宋体" w:cstheme="minorEastAsia"/>
                <w:sz w:val="24"/>
                <w:szCs w:val="24"/>
                <w:highlight w:val="none"/>
                <w:lang w:bidi="ar"/>
              </w:rPr>
              <w:t xml:space="preserve">边计分，支持异常</w:t>
            </w:r>
            <w:r>
              <w:rPr>
                <w:rFonts w:hint="eastAsia" w:ascii="宋体" w:hAnsi="宋体" w:cstheme="minorEastAsia"/>
                <w:sz w:val="24"/>
                <w:szCs w:val="24"/>
                <w:highlight w:val="none"/>
                <w:lang w:bidi="ar"/>
              </w:rPr>
              <w:t xml:space="preserve">停扫与</w:t>
            </w:r>
            <w:r>
              <w:rPr>
                <w:rFonts w:hint="eastAsia" w:ascii="宋体" w:hAnsi="宋体" w:cstheme="minorEastAsia"/>
                <w:sz w:val="24"/>
                <w:szCs w:val="24"/>
                <w:highlight w:val="none"/>
                <w:lang w:bidi="ar"/>
              </w:rPr>
              <w:t xml:space="preserve">实时预览；支持黑白/灰度模式、多套模板混合扫描及异常卡重新识别。</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3）支持客观题异常自动分高/低风险，低风险无需人工处理；支持学校线上</w:t>
            </w:r>
            <w:r>
              <w:rPr>
                <w:rFonts w:hint="eastAsia" w:ascii="宋体" w:hAnsi="宋体" w:cstheme="minorEastAsia"/>
                <w:sz w:val="24"/>
                <w:szCs w:val="24"/>
                <w:highlight w:val="none"/>
                <w:lang w:bidi="ar"/>
              </w:rPr>
              <w:t xml:space="preserve">确认扫卡完成</w:t>
            </w:r>
            <w:r>
              <w:rPr>
                <w:rFonts w:hint="eastAsia" w:ascii="宋体" w:hAnsi="宋体" w:cstheme="minorEastAsia"/>
                <w:sz w:val="24"/>
                <w:szCs w:val="24"/>
                <w:highlight w:val="none"/>
                <w:lang w:bidi="ar"/>
              </w:rPr>
              <w:t xml:space="preserve">，导出客观题</w:t>
            </w:r>
            <w:r>
              <w:rPr>
                <w:rFonts w:hint="eastAsia" w:ascii="宋体" w:hAnsi="宋体" w:cstheme="minorEastAsia"/>
                <w:sz w:val="24"/>
                <w:szCs w:val="24"/>
                <w:highlight w:val="none"/>
                <w:lang w:bidi="ar"/>
              </w:rPr>
              <w:t xml:space="preserve">正答率</w:t>
            </w:r>
            <w:r>
              <w:rPr>
                <w:rFonts w:hint="eastAsia" w:ascii="宋体" w:hAnsi="宋体" w:cstheme="minorEastAsia"/>
                <w:sz w:val="24"/>
                <w:szCs w:val="24"/>
                <w:highlight w:val="none"/>
                <w:lang w:bidi="ar"/>
              </w:rPr>
              <w:t xml:space="preserve">与平均分。</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4）支持跨校混合、分组、单校独立等多种阅卷模式，支持单评、双评、按</w:t>
            </w:r>
            <w:r>
              <w:rPr>
                <w:rFonts w:hint="eastAsia" w:ascii="宋体" w:hAnsi="宋体" w:cstheme="minorEastAsia"/>
                <w:sz w:val="24"/>
                <w:szCs w:val="24"/>
                <w:highlight w:val="none"/>
                <w:lang w:bidi="ar"/>
              </w:rPr>
              <w:t xml:space="preserve">比例双</w:t>
            </w:r>
            <w:r>
              <w:rPr>
                <w:rFonts w:hint="eastAsia" w:ascii="宋体" w:hAnsi="宋体" w:cstheme="minorEastAsia"/>
                <w:sz w:val="24"/>
                <w:szCs w:val="24"/>
                <w:highlight w:val="none"/>
                <w:lang w:bidi="ar"/>
              </w:rPr>
              <w:t xml:space="preserve">评、2+1仲裁等模式。</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5）支持自定义试评/正评时间、最短阅卷时长，支持多终端阅卷（电脑/手机APP/平板）。</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6）支持多维度进度与质量监控（评分曲线、吻合指数、抽查仲裁等），超时自动回收；支持异常试题批量处理及答题区域调整。</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5.成绩与统计分析：</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1）支持科目拆分/合并统计、附加题计分、新高考等级赋分（比例与有效分可自定义）及总分进位规则配置。</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2）支持灵活排除统计范围、成绩发布权限控制及教师申诉，支持线下成绩导入。</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3）提供多维度横向对比报告（区域/学区/学校/班级），支持三级</w:t>
            </w:r>
            <w:r>
              <w:rPr>
                <w:rFonts w:hint="eastAsia" w:ascii="宋体" w:hAnsi="宋体" w:cstheme="minorEastAsia"/>
                <w:sz w:val="24"/>
                <w:szCs w:val="24"/>
                <w:highlight w:val="none"/>
                <w:lang w:bidi="ar"/>
              </w:rPr>
              <w:t xml:space="preserve">逐级下追</w:t>
            </w:r>
            <w:r>
              <w:rPr>
                <w:rFonts w:hint="eastAsia" w:ascii="宋体" w:hAnsi="宋体" w:cstheme="minorEastAsia"/>
                <w:sz w:val="24"/>
                <w:szCs w:val="24"/>
                <w:highlight w:val="none"/>
                <w:lang w:bidi="ar"/>
              </w:rPr>
              <w:t xml:space="preserve">；内置学科贡献评价、命题质量分析、四象限等专业模型。</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4）支持历次考试核心指标跟踪、报表批量导出及按角色打包，支持导出</w:t>
            </w:r>
            <w:r>
              <w:rPr>
                <w:rFonts w:hint="eastAsia" w:ascii="宋体" w:hAnsi="宋体" w:cstheme="minorEastAsia"/>
                <w:sz w:val="24"/>
                <w:szCs w:val="24"/>
                <w:highlight w:val="none"/>
                <w:lang w:bidi="ar"/>
              </w:rPr>
              <w:t xml:space="preserve">含提分潜力</w:t>
            </w:r>
            <w:r>
              <w:rPr>
                <w:rFonts w:hint="eastAsia" w:ascii="宋体" w:hAnsi="宋体" w:cstheme="minorEastAsia"/>
                <w:sz w:val="24"/>
                <w:szCs w:val="24"/>
                <w:highlight w:val="none"/>
                <w:lang w:bidi="ar"/>
              </w:rPr>
              <w:t xml:space="preserve">分析的Word诊断报告。</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6.多维评价与监测：</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1）命题质量：支持成绩分布、信度检验、难度/区分</w:t>
            </w:r>
            <w:r>
              <w:rPr>
                <w:rFonts w:hint="eastAsia" w:ascii="宋体" w:hAnsi="宋体" w:cstheme="minorEastAsia"/>
                <w:sz w:val="24"/>
                <w:szCs w:val="24"/>
                <w:highlight w:val="none"/>
                <w:lang w:bidi="ar"/>
              </w:rPr>
              <w:t xml:space="preserve">度统计</w:t>
            </w:r>
            <w:r>
              <w:rPr>
                <w:rFonts w:hint="eastAsia" w:ascii="宋体" w:hAnsi="宋体" w:cstheme="minorEastAsia"/>
                <w:sz w:val="24"/>
                <w:szCs w:val="24"/>
                <w:highlight w:val="none"/>
                <w:lang w:bidi="ar"/>
              </w:rPr>
              <w:t xml:space="preserve">及十二宫</w:t>
            </w:r>
            <w:r>
              <w:rPr>
                <w:rFonts w:hint="eastAsia" w:ascii="宋体" w:hAnsi="宋体" w:cstheme="minorEastAsia"/>
                <w:sz w:val="24"/>
                <w:szCs w:val="24"/>
                <w:highlight w:val="none"/>
                <w:lang w:bidi="ar"/>
              </w:rPr>
              <w:t xml:space="preserve">格综合</w:t>
            </w:r>
            <w:r>
              <w:rPr>
                <w:rFonts w:hint="eastAsia" w:ascii="宋体" w:hAnsi="宋体" w:cstheme="minorEastAsia"/>
                <w:sz w:val="24"/>
                <w:szCs w:val="24"/>
                <w:highlight w:val="none"/>
                <w:lang w:bidi="ar"/>
              </w:rPr>
              <w:t xml:space="preserve">分析。</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2）学区/学校/班级对比：支持多指标对比（最高/低分、中位数、超均率、</w:t>
            </w:r>
            <w:r>
              <w:rPr>
                <w:rFonts w:hint="eastAsia" w:ascii="宋体" w:hAnsi="宋体" w:cstheme="minorEastAsia"/>
                <w:sz w:val="24"/>
                <w:szCs w:val="24"/>
                <w:highlight w:val="none"/>
                <w:lang w:bidi="ar"/>
              </w:rPr>
              <w:t xml:space="preserve">四率等</w:t>
            </w:r>
            <w:r>
              <w:rPr>
                <w:rFonts w:hint="eastAsia" w:ascii="宋体" w:hAnsi="宋体" w:cstheme="minorEastAsia"/>
                <w:sz w:val="24"/>
                <w:szCs w:val="24"/>
                <w:highlight w:val="none"/>
                <w:lang w:bidi="ar"/>
              </w:rPr>
              <w:t xml:space="preserve">）、均衡性四象限评估、前N名分布、分数段热度图、上线贡献分析及学业增幅评价（含数值/排名增幅），支持逐级下钻与报表导出。</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3）学生分析：支持总分榜、等级榜、新高考推荐组合榜，支持全区域学情报告查询（含薄弱学科、历次排名追踪、标准分热度图及多维雷达图）。</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4）学校分析：支持学校竞争力多维度对比、历次水平差异变化跟踪及按学籍号追踪学生成绩与排名；支持导出校级、教研、班主任、任课教师多角色PDF分析报告；支持五</w:t>
            </w:r>
            <w:r>
              <w:rPr>
                <w:rFonts w:hint="eastAsia" w:ascii="宋体" w:hAnsi="宋体" w:cstheme="minorEastAsia"/>
                <w:sz w:val="24"/>
                <w:szCs w:val="24"/>
                <w:highlight w:val="none"/>
                <w:lang w:bidi="ar"/>
              </w:rPr>
              <w:t xml:space="preserve">维重点</w:t>
            </w:r>
            <w:r>
              <w:rPr>
                <w:rFonts w:hint="eastAsia" w:ascii="宋体" w:hAnsi="宋体" w:cstheme="minorEastAsia"/>
                <w:sz w:val="24"/>
                <w:szCs w:val="24"/>
                <w:highlight w:val="none"/>
                <w:lang w:bidi="ar"/>
              </w:rPr>
              <w:t xml:space="preserve">学生分析（跟踪生、临界生、波动生、拔尖生、后进生），波动生以散点图呈现。</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35</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人工智能轮式机器人套装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1.功能要求：</w:t>
            </w:r>
            <w:r>
              <w:rPr>
                <w:rFonts w:hint="eastAsia" w:ascii="宋体" w:hAnsi="宋体" w:cstheme="minorEastAsia"/>
                <w:sz w:val="24"/>
                <w:szCs w:val="24"/>
                <w:highlight w:val="none"/>
                <w:lang w:bidi="ar"/>
              </w:rPr>
              <w:br/>
              <w:t xml:space="preserve">1）包含结构件、执行件与主控单元；配套3D动态搭建图纸与可视化编程平台，可支撑≥10个主题、≥25课时的课程教学。</w:t>
            </w:r>
            <w:r>
              <w:rPr>
                <w:rFonts w:hint="eastAsia" w:ascii="宋体" w:hAnsi="宋体" w:cstheme="minorEastAsia"/>
                <w:sz w:val="24"/>
                <w:szCs w:val="24"/>
                <w:highlight w:val="none"/>
                <w:lang w:bidi="ar"/>
              </w:rPr>
              <w:br/>
              <w:t xml:space="preserve">▲2）要求平台同时能运行多个算法模型。</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rFonts w:hint="eastAsia" w:ascii="宋体" w:hAnsi="宋体" w:cstheme="minorEastAsia"/>
                <w:sz w:val="24"/>
                <w:szCs w:val="24"/>
                <w:highlight w:val="none"/>
                <w:lang w:bidi="ar"/>
              </w:rPr>
              <w:br/>
              <w:t xml:space="preserve">▲3）要求编程平台开放PythonSDK，配合第三方python工具实现更开放的编程。</w:t>
            </w:r>
            <w:r>
              <w:rPr>
                <w:rFonts w:hint="eastAsia" w:ascii="宋体" w:hAnsi="宋体" w:cstheme="minorEastAsia"/>
                <w:sz w:val="24"/>
                <w:szCs w:val="24"/>
                <w:highlight w:val="none"/>
                <w:lang w:bidi="ar"/>
              </w:rPr>
              <w:br/>
              <w:t xml:space="preserve">2.配置与功能要求：</w:t>
            </w:r>
            <w:r>
              <w:rPr>
                <w:rFonts w:hint="eastAsia" w:ascii="宋体" w:hAnsi="宋体" w:cstheme="minorEastAsia"/>
                <w:sz w:val="24"/>
                <w:szCs w:val="24"/>
                <w:highlight w:val="none"/>
                <w:lang w:bidi="ar"/>
              </w:rPr>
              <w:br/>
              <w:t xml:space="preserve">1）结构零件：零件种类≥20种，总数量≥50个，可搭建变形工程车、机械臂、</w:t>
            </w:r>
            <w:r>
              <w:rPr>
                <w:rFonts w:hint="eastAsia" w:ascii="宋体" w:hAnsi="宋体" w:cstheme="minorEastAsia"/>
                <w:sz w:val="24"/>
                <w:szCs w:val="24"/>
                <w:highlight w:val="none"/>
                <w:lang w:bidi="ar"/>
              </w:rPr>
              <w:t xml:space="preserve">麦轮车</w:t>
            </w:r>
            <w:r>
              <w:rPr>
                <w:rFonts w:hint="eastAsia" w:ascii="宋体" w:hAnsi="宋体" w:cstheme="minorEastAsia"/>
                <w:sz w:val="24"/>
                <w:szCs w:val="24"/>
                <w:highlight w:val="none"/>
                <w:lang w:bidi="ar"/>
              </w:rPr>
              <w:t xml:space="preserve">至少三种主流机器人形态。</w:t>
            </w:r>
            <w:r>
              <w:rPr>
                <w:rFonts w:hint="eastAsia" w:ascii="宋体" w:hAnsi="宋体" w:cstheme="minorEastAsia"/>
                <w:sz w:val="24"/>
                <w:szCs w:val="24"/>
                <w:highlight w:val="none"/>
                <w:lang w:bidi="ar"/>
              </w:rPr>
              <w:br/>
              <w:t xml:space="preserve">2）多功能控制器：内置≥2麦阵列麦克风、喇叭模块、触控显示屏、不低于9轴陀螺仪，配备开源扩展接口；支持自然语音交互、运动控制，可驱动搭建作品程序化运行。</w:t>
            </w:r>
            <w:r>
              <w:rPr>
                <w:rFonts w:hint="eastAsia" w:ascii="宋体" w:hAnsi="宋体" w:cstheme="minorEastAsia"/>
                <w:sz w:val="24"/>
                <w:szCs w:val="24"/>
                <w:highlight w:val="none"/>
                <w:lang w:bidi="ar"/>
              </w:rPr>
              <w:br/>
              <w:t xml:space="preserve">3）智能语音：支持本地VAD、在线ASR语音识别、在线TTS语音合成、NLP语义交互，具备3麦降噪、响度检测能力。</w:t>
            </w:r>
            <w:r>
              <w:rPr>
                <w:rFonts w:hint="eastAsia" w:ascii="宋体" w:hAnsi="宋体" w:cstheme="minorEastAsia"/>
                <w:sz w:val="24"/>
                <w:szCs w:val="24"/>
                <w:highlight w:val="none"/>
                <w:lang w:bidi="ar"/>
              </w:rPr>
              <w:br/>
              <w:t xml:space="preserve">4）机器视觉：支持单/双轨车道识别、</w:t>
            </w:r>
            <w:r>
              <w:rPr>
                <w:rFonts w:hint="eastAsia" w:ascii="宋体" w:hAnsi="宋体" w:cstheme="minorEastAsia"/>
                <w:sz w:val="24"/>
                <w:szCs w:val="24"/>
                <w:highlight w:val="none"/>
                <w:lang w:bidi="ar"/>
              </w:rPr>
              <w:t xml:space="preserve">二维码识别</w:t>
            </w:r>
            <w:r>
              <w:rPr>
                <w:rFonts w:hint="eastAsia" w:ascii="宋体" w:hAnsi="宋体" w:cstheme="minorEastAsia"/>
                <w:sz w:val="24"/>
                <w:szCs w:val="24"/>
                <w:highlight w:val="none"/>
                <w:lang w:bidi="ar"/>
              </w:rPr>
              <w:t xml:space="preserve">、AprilTag定位、交通标志识别、车牌识别、颜色/自定义颜色识别、人脸识别、人脸特征（口罩、情绪、性别）识别、人体姿态识别、文字识别、手势识别；支持CNN自定义模型训练，支持Wi-Fi图传与识别结果回传。</w:t>
            </w:r>
            <w:r>
              <w:rPr>
                <w:rFonts w:hint="eastAsia" w:ascii="宋体" w:hAnsi="宋体" w:cstheme="minorEastAsia"/>
                <w:sz w:val="24"/>
                <w:szCs w:val="24"/>
                <w:highlight w:val="none"/>
                <w:lang w:bidi="ar"/>
              </w:rPr>
              <w:br/>
              <w:t xml:space="preserve">5）运动控制：内置自适应算法、</w:t>
            </w:r>
            <w:r>
              <w:rPr>
                <w:rFonts w:hint="eastAsia" w:ascii="宋体" w:hAnsi="宋体" w:cstheme="minorEastAsia"/>
                <w:sz w:val="24"/>
                <w:szCs w:val="24"/>
                <w:highlight w:val="none"/>
                <w:lang w:bidi="ar"/>
              </w:rPr>
              <w:t xml:space="preserve">麦轮运</w:t>
            </w:r>
            <w:r>
              <w:rPr>
                <w:rFonts w:hint="eastAsia" w:ascii="宋体" w:hAnsi="宋体" w:cstheme="minorEastAsia"/>
                <w:sz w:val="24"/>
                <w:szCs w:val="24"/>
                <w:highlight w:val="none"/>
                <w:lang w:bidi="ar"/>
              </w:rPr>
              <w:t xml:space="preserve">控算法、机械</w:t>
            </w:r>
            <w:r>
              <w:rPr>
                <w:rFonts w:hint="eastAsia" w:ascii="宋体" w:hAnsi="宋体" w:cstheme="minorEastAsia"/>
                <w:sz w:val="24"/>
                <w:szCs w:val="24"/>
                <w:highlight w:val="none"/>
                <w:lang w:bidi="ar"/>
              </w:rPr>
              <w:t xml:space="preserve">臂控制</w:t>
            </w:r>
            <w:r>
              <w:rPr>
                <w:rFonts w:hint="eastAsia" w:ascii="宋体" w:hAnsi="宋体" w:cstheme="minorEastAsia"/>
                <w:sz w:val="24"/>
                <w:szCs w:val="24"/>
                <w:highlight w:val="none"/>
                <w:lang w:bidi="ar"/>
              </w:rPr>
              <w:t xml:space="preserve">算法、里程计算法。</w:t>
            </w:r>
            <w:r>
              <w:rPr>
                <w:rFonts w:hint="eastAsia" w:ascii="宋体" w:hAnsi="宋体" w:cstheme="minorEastAsia"/>
                <w:sz w:val="24"/>
                <w:szCs w:val="24"/>
                <w:highlight w:val="none"/>
                <w:lang w:bidi="ar"/>
              </w:rPr>
              <w:br/>
              <w:t xml:space="preserve">3.核心技术参数：</w:t>
            </w:r>
            <w:r>
              <w:rPr>
                <w:rFonts w:hint="eastAsia" w:ascii="宋体" w:hAnsi="宋体" w:cstheme="minorEastAsia"/>
                <w:sz w:val="24"/>
                <w:szCs w:val="24"/>
                <w:highlight w:val="none"/>
                <w:lang w:bidi="ar"/>
              </w:rPr>
              <w:br/>
              <w:t xml:space="preserve">主控芯片内存≥32GB、NPU</w:t>
            </w:r>
            <w:r>
              <w:rPr>
                <w:rFonts w:hint="eastAsia" w:ascii="宋体" w:hAnsi="宋体" w:cstheme="minorEastAsia"/>
                <w:sz w:val="24"/>
                <w:szCs w:val="24"/>
                <w:highlight w:val="none"/>
                <w:lang w:bidi="ar"/>
              </w:rPr>
              <w:t xml:space="preserve">算力</w:t>
            </w:r>
            <w:r>
              <w:rPr>
                <w:rFonts w:hint="eastAsia" w:ascii="宋体" w:hAnsi="宋体" w:cstheme="minorEastAsia"/>
                <w:sz w:val="24"/>
                <w:szCs w:val="24"/>
                <w:highlight w:val="none"/>
                <w:lang w:bidi="ar"/>
              </w:rPr>
              <w:t xml:space="preserve">≥1TOPS、闪存≥4GB；舵机最大扭矩≥13.0kgf</w:t>
            </w:r>
            <w:r>
              <w:rPr>
                <w:rFonts w:hint="eastAsia" w:ascii="MS Gothic" w:hAnsi="MS Gothic" w:eastAsia="MS Gothic" w:cs="MS Gothic"/>
                <w:sz w:val="24"/>
                <w:szCs w:val="24"/>
                <w:highlight w:val="none"/>
              </w:rPr>
              <w:t xml:space="preserve">・</w:t>
            </w:r>
            <w:r>
              <w:rPr>
                <w:rFonts w:ascii="宋体" w:hAnsi="宋体"/>
                <w:sz w:val="24"/>
                <w:szCs w:val="24"/>
                <w:highlight w:val="none"/>
              </w:rPr>
              <w:t xml:space="preserve">cm、最大转速≥60RPM、控制精度≤空载1°/带载2°、转角范围0-360°；减速电机最大扭矩≥2.0kgf</w:t>
            </w:r>
            <w:r>
              <w:rPr>
                <w:rFonts w:hint="eastAsia" w:ascii="MS Gothic" w:hAnsi="MS Gothic" w:eastAsia="MS Gothic" w:cs="MS Gothic"/>
                <w:sz w:val="24"/>
                <w:szCs w:val="24"/>
                <w:highlight w:val="none"/>
              </w:rPr>
              <w:t xml:space="preserve">・</w:t>
            </w:r>
            <w:r>
              <w:rPr>
                <w:rFonts w:ascii="宋体" w:hAnsi="宋体"/>
                <w:sz w:val="24"/>
                <w:szCs w:val="24"/>
                <w:highlight w:val="none"/>
              </w:rPr>
              <w:t xml:space="preserve">cm、最大转速≥360RPM；摄像头视场角106°、有效像素≥100万；红外测距模组检测距离4-200cm、工作波段940nm；</w:t>
            </w:r>
            <w:r>
              <w:rPr>
                <w:rFonts w:ascii="宋体" w:hAnsi="宋体"/>
                <w:sz w:val="24"/>
                <w:szCs w:val="24"/>
                <w:highlight w:val="none"/>
              </w:rPr>
              <w:t xml:space="preserve">配套蓝牙手柄</w:t>
            </w:r>
            <w:r>
              <w:rPr>
                <w:rFonts w:ascii="宋体" w:hAnsi="宋体"/>
                <w:sz w:val="24"/>
                <w:szCs w:val="24"/>
                <w:highlight w:val="none"/>
              </w:rPr>
              <w:t xml:space="preserve">、</w:t>
            </w:r>
            <w:r>
              <w:rPr>
                <w:rFonts w:ascii="宋体" w:hAnsi="宋体"/>
                <w:sz w:val="24"/>
                <w:szCs w:val="24"/>
                <w:highlight w:val="none"/>
              </w:rPr>
              <w:t xml:space="preserve">蓝牙版本</w:t>
            </w:r>
            <w:r>
              <w:rPr>
                <w:rFonts w:ascii="宋体" w:hAnsi="宋体"/>
                <w:sz w:val="24"/>
                <w:szCs w:val="24"/>
                <w:highlight w:val="none"/>
              </w:rPr>
              <w:t xml:space="preserve">≥4.0、电池容量≥550mAh。</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10</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人工智能足式机器人套装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1.功能要求：</w:t>
            </w:r>
            <w:r>
              <w:rPr>
                <w:rFonts w:hint="eastAsia" w:ascii="宋体" w:hAnsi="宋体" w:cstheme="minorEastAsia"/>
                <w:sz w:val="24"/>
                <w:szCs w:val="24"/>
                <w:highlight w:val="none"/>
                <w:lang w:bidi="ar"/>
              </w:rPr>
              <w:br/>
              <w:t xml:space="preserve">1）包含结构件、执行件与主控单元；配套3D动态搭建图纸与可视化编程平台，可支撑≥15个主题、≥60课时的课程教</w:t>
            </w:r>
            <w:r>
              <w:rPr>
                <w:rFonts w:hint="eastAsia" w:ascii="宋体" w:hAnsi="宋体" w:cstheme="minorEastAsia"/>
                <w:sz w:val="24"/>
                <w:szCs w:val="24"/>
                <w:highlight w:val="none"/>
                <w:lang w:bidi="ar"/>
              </w:rPr>
              <w:t xml:space="preserve">学。</w:t>
            </w:r>
            <w:r>
              <w:rPr>
                <w:rFonts w:hint="eastAsia" w:ascii="宋体" w:hAnsi="宋体" w:cstheme="minorEastAsia"/>
                <w:sz w:val="24"/>
                <w:szCs w:val="24"/>
                <w:highlight w:val="none"/>
                <w:lang w:bidi="ar"/>
              </w:rPr>
              <w:br/>
              <w:t xml:space="preserve">2）平台</w:t>
            </w:r>
            <w:r>
              <w:rPr>
                <w:rFonts w:hint="eastAsia" w:ascii="宋体" w:hAnsi="宋体" w:cstheme="minorEastAsia"/>
                <w:sz w:val="24"/>
                <w:szCs w:val="24"/>
                <w:highlight w:val="none"/>
                <w:lang w:bidi="ar"/>
              </w:rPr>
              <w:t xml:space="preserve">须支持</w:t>
            </w:r>
            <w:r>
              <w:rPr>
                <w:rFonts w:hint="eastAsia" w:ascii="宋体" w:hAnsi="宋体" w:cstheme="minorEastAsia"/>
                <w:sz w:val="24"/>
                <w:szCs w:val="24"/>
                <w:highlight w:val="none"/>
                <w:lang w:bidi="ar"/>
              </w:rPr>
              <w:t xml:space="preserve">同时运行多个算法模型。</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3）编程平台</w:t>
            </w:r>
            <w:r>
              <w:rPr>
                <w:rFonts w:hint="eastAsia" w:ascii="宋体" w:hAnsi="宋体" w:cstheme="minorEastAsia"/>
                <w:sz w:val="24"/>
                <w:szCs w:val="24"/>
                <w:highlight w:val="none"/>
                <w:lang w:bidi="ar"/>
              </w:rPr>
              <w:t xml:space="preserve">须开放</w:t>
            </w:r>
            <w:r>
              <w:rPr>
                <w:rFonts w:hint="eastAsia" w:ascii="宋体" w:hAnsi="宋体" w:cstheme="minorEastAsia"/>
                <w:sz w:val="24"/>
                <w:szCs w:val="24"/>
                <w:highlight w:val="none"/>
                <w:lang w:bidi="ar"/>
              </w:rPr>
              <w:t xml:space="preserve">PythonSDK，支持配合第三方Python工具实现更开放的编程扩展。</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2.配置与功能要求：</w:t>
            </w:r>
            <w:r>
              <w:rPr>
                <w:rFonts w:hint="eastAsia" w:ascii="宋体" w:hAnsi="宋体" w:cstheme="minorEastAsia"/>
                <w:sz w:val="24"/>
                <w:szCs w:val="24"/>
                <w:highlight w:val="none"/>
                <w:lang w:bidi="ar"/>
              </w:rPr>
              <w:br/>
              <w:t xml:space="preserve">1）结构零件：零件种类≥25种，总数量≥65个，可搭建变形工程车、机械臂、</w:t>
            </w:r>
            <w:r>
              <w:rPr>
                <w:rFonts w:hint="eastAsia" w:ascii="宋体" w:hAnsi="宋体" w:cstheme="minorEastAsia"/>
                <w:sz w:val="24"/>
                <w:szCs w:val="24"/>
                <w:highlight w:val="none"/>
                <w:lang w:bidi="ar"/>
              </w:rPr>
              <w:t xml:space="preserve">麦轮车</w:t>
            </w:r>
            <w:r>
              <w:rPr>
                <w:rFonts w:hint="eastAsia" w:ascii="宋体" w:hAnsi="宋体" w:cstheme="minorEastAsia"/>
                <w:sz w:val="24"/>
                <w:szCs w:val="24"/>
                <w:highlight w:val="none"/>
                <w:lang w:bidi="ar"/>
              </w:rPr>
              <w:t xml:space="preserve">、机器狗等至少五种主流机器人形态。</w:t>
            </w:r>
            <w:r>
              <w:rPr>
                <w:rFonts w:hint="eastAsia" w:ascii="宋体" w:hAnsi="宋体" w:cstheme="minorEastAsia"/>
                <w:sz w:val="24"/>
                <w:szCs w:val="24"/>
                <w:highlight w:val="none"/>
                <w:lang w:bidi="ar"/>
              </w:rPr>
              <w:br/>
              <w:t xml:space="preserve">2）多功能控制器：内置≥2麦阵列麦克风、喇叭模块、触控显示屏、不低于9轴陀螺仪，配备开源扩展接口；支持自然语音交互、机器人运动控制，可通过多个模块接口驱动搭建作品程序化运行。</w:t>
            </w:r>
            <w:r>
              <w:rPr>
                <w:rFonts w:hint="eastAsia" w:ascii="宋体" w:hAnsi="宋体" w:cstheme="minorEastAsia"/>
                <w:sz w:val="24"/>
                <w:szCs w:val="24"/>
                <w:highlight w:val="none"/>
                <w:lang w:bidi="ar"/>
              </w:rPr>
              <w:br/>
              <w:t xml:space="preserve">3）智能语音：支持本地VAD、在线ASR语音识别、在线TTS语音合成、NLP语义交互，具备3麦降噪、响度检测能力。</w:t>
            </w:r>
            <w:r>
              <w:rPr>
                <w:rFonts w:hint="eastAsia" w:ascii="宋体" w:hAnsi="宋体" w:cstheme="minorEastAsia"/>
                <w:sz w:val="24"/>
                <w:szCs w:val="24"/>
                <w:highlight w:val="none"/>
                <w:lang w:bidi="ar"/>
              </w:rPr>
              <w:br/>
              <w:t xml:space="preserve">4）机器视觉：支持单/双轨车道识别、</w:t>
            </w:r>
            <w:r>
              <w:rPr>
                <w:rFonts w:hint="eastAsia" w:ascii="宋体" w:hAnsi="宋体" w:cstheme="minorEastAsia"/>
                <w:sz w:val="24"/>
                <w:szCs w:val="24"/>
                <w:highlight w:val="none"/>
                <w:lang w:bidi="ar"/>
              </w:rPr>
              <w:t xml:space="preserve">二维码识别</w:t>
            </w:r>
            <w:r>
              <w:rPr>
                <w:rFonts w:hint="eastAsia" w:ascii="宋体" w:hAnsi="宋体" w:cstheme="minorEastAsia"/>
                <w:sz w:val="24"/>
                <w:szCs w:val="24"/>
                <w:highlight w:val="none"/>
                <w:lang w:bidi="ar"/>
              </w:rPr>
              <w:t xml:space="preserve">、AprilTag定位识别、交通标志识别、车牌识别、颜色/自定义颜色识别、人脸识别、人脸特征（口罩、情绪、性别）识别、人体姿态识别、文字识别、手势识别；支持CNN自定义模型训练，支持Wi-Fi图传及识别结果回传。</w:t>
            </w:r>
            <w:r>
              <w:rPr>
                <w:rFonts w:hint="eastAsia" w:ascii="宋体" w:hAnsi="宋体" w:cstheme="minorEastAsia"/>
                <w:sz w:val="24"/>
                <w:szCs w:val="24"/>
                <w:highlight w:val="none"/>
                <w:lang w:bidi="ar"/>
              </w:rPr>
              <w:br/>
              <w:t xml:space="preserve">5）运动控制：内置自适应算法、步态算法、自平衡算法、里程计算法。</w:t>
            </w:r>
            <w:r>
              <w:rPr>
                <w:rFonts w:hint="eastAsia" w:ascii="宋体" w:hAnsi="宋体" w:cstheme="minorEastAsia"/>
                <w:sz w:val="24"/>
                <w:szCs w:val="24"/>
                <w:highlight w:val="none"/>
                <w:lang w:bidi="ar"/>
              </w:rPr>
              <w:br/>
              <w:t xml:space="preserve">3.核心技术参数：</w:t>
            </w:r>
            <w:r>
              <w:rPr>
                <w:rFonts w:hint="eastAsia" w:ascii="宋体" w:hAnsi="宋体" w:cstheme="minorEastAsia"/>
                <w:sz w:val="24"/>
                <w:szCs w:val="24"/>
                <w:highlight w:val="none"/>
                <w:lang w:bidi="ar"/>
              </w:rPr>
              <w:br/>
              <w:t xml:space="preserve">1）主芯片：内存≥32GB，NPU</w:t>
            </w:r>
            <w:r>
              <w:rPr>
                <w:rFonts w:hint="eastAsia" w:ascii="宋体" w:hAnsi="宋体" w:cstheme="minorEastAsia"/>
                <w:sz w:val="24"/>
                <w:szCs w:val="24"/>
                <w:highlight w:val="none"/>
                <w:lang w:bidi="ar"/>
              </w:rPr>
              <w:t xml:space="preserve">算力</w:t>
            </w:r>
            <w:r>
              <w:rPr>
                <w:rFonts w:hint="eastAsia" w:ascii="宋体" w:hAnsi="宋体" w:cstheme="minorEastAsia"/>
                <w:sz w:val="24"/>
                <w:szCs w:val="24"/>
                <w:highlight w:val="none"/>
                <w:lang w:bidi="ar"/>
              </w:rPr>
              <w:t xml:space="preserve">≥1TOPS，闪存≥4GB。</w:t>
            </w:r>
            <w:r>
              <w:rPr>
                <w:rFonts w:hint="eastAsia" w:ascii="宋体" w:hAnsi="宋体" w:cstheme="minorEastAsia"/>
                <w:sz w:val="24"/>
                <w:szCs w:val="24"/>
                <w:highlight w:val="none"/>
                <w:lang w:bidi="ar"/>
              </w:rPr>
              <w:br/>
              <w:t xml:space="preserve">2）舵机：最大扭矩≥13.0kgf·cm，最大转速≥60RPM，控制精度≤空载1°/带载2°，转角范围0-360°。</w:t>
            </w:r>
            <w:r>
              <w:rPr>
                <w:rFonts w:hint="eastAsia" w:ascii="宋体" w:hAnsi="宋体" w:cstheme="minorEastAsia"/>
                <w:sz w:val="24"/>
                <w:szCs w:val="24"/>
                <w:highlight w:val="none"/>
                <w:lang w:bidi="ar"/>
              </w:rPr>
              <w:br/>
              <w:t xml:space="preserve">3）减速电机：最大扭矩≥2.0kgf·cm，最大转速≥360RPM。</w:t>
            </w:r>
            <w:r>
              <w:rPr>
                <w:rFonts w:hint="eastAsia" w:ascii="宋体" w:hAnsi="宋体" w:cstheme="minorEastAsia"/>
                <w:sz w:val="24"/>
                <w:szCs w:val="24"/>
                <w:highlight w:val="none"/>
                <w:lang w:bidi="ar"/>
              </w:rPr>
              <w:br/>
              <w:t xml:space="preserve">4）摄像头模组：视场角106°，有效像素≥100万。</w:t>
            </w:r>
            <w:r>
              <w:rPr>
                <w:rFonts w:hint="eastAsia" w:ascii="宋体" w:hAnsi="宋体" w:cstheme="minorEastAsia"/>
                <w:sz w:val="24"/>
                <w:szCs w:val="24"/>
                <w:highlight w:val="none"/>
                <w:lang w:bidi="ar"/>
              </w:rPr>
              <w:br/>
              <w:t xml:space="preserve">5）测距模组：检测距离4~200cm，工作波段940nm。</w:t>
            </w:r>
            <w:r>
              <w:rPr>
                <w:rFonts w:hint="eastAsia" w:ascii="宋体" w:hAnsi="宋体" w:cstheme="minorEastAsia"/>
                <w:sz w:val="24"/>
                <w:szCs w:val="24"/>
                <w:highlight w:val="none"/>
                <w:lang w:bidi="ar"/>
              </w:rPr>
              <w:br/>
              <w:t xml:space="preserve">6）</w:t>
            </w:r>
            <w:r>
              <w:rPr>
                <w:rFonts w:hint="eastAsia" w:ascii="宋体" w:hAnsi="宋体" w:cstheme="minorEastAsia"/>
                <w:sz w:val="24"/>
                <w:szCs w:val="24"/>
                <w:highlight w:val="none"/>
                <w:lang w:bidi="ar"/>
              </w:rPr>
              <w:t xml:space="preserve">蓝牙手柄</w:t>
            </w:r>
            <w:r>
              <w:rPr>
                <w:rFonts w:hint="eastAsia" w:ascii="宋体" w:hAnsi="宋体" w:cstheme="minorEastAsia"/>
                <w:sz w:val="24"/>
                <w:szCs w:val="24"/>
                <w:highlight w:val="none"/>
                <w:lang w:bidi="ar"/>
              </w:rPr>
              <w:t xml:space="preserve">：</w:t>
            </w:r>
            <w:r>
              <w:rPr>
                <w:rFonts w:hint="eastAsia" w:ascii="宋体" w:hAnsi="宋体" w:cstheme="minorEastAsia"/>
                <w:sz w:val="24"/>
                <w:szCs w:val="24"/>
                <w:highlight w:val="none"/>
                <w:lang w:bidi="ar"/>
              </w:rPr>
              <w:t xml:space="preserve">蓝牙版本</w:t>
            </w:r>
            <w:r>
              <w:rPr>
                <w:rFonts w:hint="eastAsia" w:ascii="宋体" w:hAnsi="宋体" w:cstheme="minorEastAsia"/>
                <w:sz w:val="24"/>
                <w:szCs w:val="24"/>
                <w:highlight w:val="none"/>
                <w:lang w:bidi="ar"/>
              </w:rPr>
              <w:t xml:space="preserve">≥4.0，电池容量≥550mAh。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人工智能比赛场地包-小学版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1.道具包：</w:t>
            </w:r>
            <w:r>
              <w:rPr>
                <w:rFonts w:hint="eastAsia" w:ascii="宋体" w:hAnsi="宋体" w:cstheme="minorEastAsia"/>
                <w:sz w:val="24"/>
                <w:szCs w:val="24"/>
                <w:highlight w:val="none"/>
                <w:lang w:bidi="ar"/>
              </w:rPr>
              <w:br/>
              <w:t xml:space="preserve">1）材质要求：教具零件</w:t>
            </w:r>
            <w:r>
              <w:rPr>
                <w:rFonts w:hint="eastAsia" w:ascii="宋体" w:hAnsi="宋体" w:cstheme="minorEastAsia"/>
                <w:sz w:val="24"/>
                <w:szCs w:val="24"/>
                <w:highlight w:val="none"/>
                <w:lang w:bidi="ar"/>
              </w:rPr>
              <w:t xml:space="preserve">材质须</w:t>
            </w:r>
            <w:r>
              <w:rPr>
                <w:rFonts w:hint="eastAsia" w:ascii="宋体" w:hAnsi="宋体" w:cstheme="minorEastAsia"/>
                <w:sz w:val="24"/>
                <w:szCs w:val="24"/>
                <w:highlight w:val="none"/>
                <w:lang w:bidi="ar"/>
              </w:rPr>
              <w:t xml:space="preserve">为ABS或ABS+PC塑胶，且为环保材料；包含EVA配件≥5个。</w:t>
            </w:r>
            <w:r>
              <w:rPr>
                <w:rFonts w:hint="eastAsia" w:ascii="宋体" w:hAnsi="宋体" w:cstheme="minorEastAsia"/>
                <w:sz w:val="24"/>
                <w:szCs w:val="24"/>
                <w:highlight w:val="none"/>
                <w:lang w:bidi="ar"/>
              </w:rPr>
              <w:br/>
              <w:t xml:space="preserve">2）数量要求：套件包含塑胶件≥1900个，魔术贴若干。</w:t>
            </w:r>
            <w:r>
              <w:rPr>
                <w:rFonts w:hint="eastAsia" w:ascii="宋体" w:hAnsi="宋体" w:cstheme="minorEastAsia"/>
                <w:sz w:val="24"/>
                <w:szCs w:val="24"/>
                <w:highlight w:val="none"/>
                <w:lang w:bidi="ar"/>
              </w:rPr>
              <w:br/>
              <w:t xml:space="preserve">3）结构要求：教具零件须采用卡扣式设计、</w:t>
            </w:r>
            <w:r>
              <w:rPr>
                <w:rFonts w:hint="eastAsia" w:ascii="宋体" w:hAnsi="宋体" w:cstheme="minorEastAsia"/>
                <w:sz w:val="24"/>
                <w:szCs w:val="24"/>
                <w:highlight w:val="none"/>
                <w:lang w:bidi="ar"/>
              </w:rPr>
              <w:t xml:space="preserve">销扣连接</w:t>
            </w:r>
            <w:r>
              <w:rPr>
                <w:rFonts w:hint="eastAsia" w:ascii="宋体" w:hAnsi="宋体" w:cstheme="minorEastAsia"/>
                <w:sz w:val="24"/>
                <w:szCs w:val="24"/>
                <w:highlight w:val="none"/>
                <w:lang w:bidi="ar"/>
              </w:rPr>
              <w:t xml:space="preserve">，搭建过程无需使用铁质螺丝刀、螺母刀、扳手等工具。</w:t>
            </w:r>
            <w:r>
              <w:rPr>
                <w:rFonts w:hint="eastAsia" w:ascii="宋体" w:hAnsi="宋体" w:cstheme="minorEastAsia"/>
                <w:sz w:val="24"/>
                <w:szCs w:val="24"/>
                <w:highlight w:val="none"/>
                <w:lang w:bidi="ar"/>
              </w:rPr>
              <w:br/>
              <w:t xml:space="preserve">2.地图包：</w:t>
            </w:r>
            <w:r>
              <w:rPr>
                <w:rFonts w:hint="eastAsia" w:ascii="宋体" w:hAnsi="宋体" w:cstheme="minorEastAsia"/>
                <w:sz w:val="24"/>
                <w:szCs w:val="24"/>
                <w:highlight w:val="none"/>
                <w:lang w:bidi="ar"/>
              </w:rPr>
              <w:br/>
              <w:t xml:space="preserve">1）数量要求：套件包含相关赛项地图1张。</w:t>
            </w:r>
            <w:r>
              <w:rPr>
                <w:rFonts w:hint="eastAsia" w:ascii="宋体" w:hAnsi="宋体" w:cstheme="minorEastAsia"/>
                <w:sz w:val="24"/>
                <w:szCs w:val="24"/>
                <w:highlight w:val="none"/>
                <w:lang w:bidi="ar"/>
              </w:rPr>
              <w:br/>
              <w:t xml:space="preserve">2）规格要求：尺寸规格为2455mm×1500mm（±10mm），采用喷绘工艺并</w:t>
            </w:r>
            <w:r>
              <w:rPr>
                <w:rFonts w:hint="eastAsia" w:ascii="宋体" w:hAnsi="宋体" w:cstheme="minorEastAsia"/>
                <w:sz w:val="24"/>
                <w:szCs w:val="24"/>
                <w:highlight w:val="none"/>
                <w:lang w:bidi="ar"/>
              </w:rPr>
              <w:t xml:space="preserve">过哑胶地板</w:t>
            </w:r>
            <w:r>
              <w:rPr>
                <w:rFonts w:hint="eastAsia" w:ascii="宋体" w:hAnsi="宋体" w:cstheme="minorEastAsia"/>
                <w:sz w:val="24"/>
                <w:szCs w:val="24"/>
                <w:highlight w:val="none"/>
                <w:lang w:bidi="ar"/>
              </w:rPr>
              <w:t xml:space="preserve">膜处理。</w:t>
            </w:r>
            <w:r>
              <w:rPr>
                <w:rFonts w:hint="eastAsia" w:ascii="宋体" w:hAnsi="宋体" w:cstheme="minorEastAsia"/>
                <w:sz w:val="24"/>
                <w:szCs w:val="24"/>
                <w:highlight w:val="none"/>
                <w:lang w:bidi="ar"/>
              </w:rPr>
              <w:br/>
              <w:t xml:space="preserve">3.标准围栏包：</w:t>
            </w:r>
            <w:r>
              <w:rPr>
                <w:rFonts w:hint="eastAsia" w:ascii="宋体" w:hAnsi="宋体" w:cstheme="minorEastAsia"/>
                <w:sz w:val="24"/>
                <w:szCs w:val="24"/>
                <w:highlight w:val="none"/>
                <w:lang w:bidi="ar"/>
              </w:rPr>
              <w:br/>
              <w:t xml:space="preserve">1）材质要求：结构零件</w:t>
            </w:r>
            <w:r>
              <w:rPr>
                <w:rFonts w:hint="eastAsia" w:ascii="宋体" w:hAnsi="宋体" w:cstheme="minorEastAsia"/>
                <w:sz w:val="24"/>
                <w:szCs w:val="24"/>
                <w:highlight w:val="none"/>
                <w:lang w:bidi="ar"/>
              </w:rPr>
              <w:t xml:space="preserve">材质须</w:t>
            </w:r>
            <w:r>
              <w:rPr>
                <w:rFonts w:hint="eastAsia" w:ascii="宋体" w:hAnsi="宋体" w:cstheme="minorEastAsia"/>
                <w:sz w:val="24"/>
                <w:szCs w:val="24"/>
                <w:highlight w:val="none"/>
                <w:lang w:bidi="ar"/>
              </w:rPr>
              <w:t xml:space="preserve">为ABS塑胶。</w:t>
            </w:r>
            <w:r>
              <w:rPr>
                <w:rFonts w:hint="eastAsia" w:ascii="宋体" w:hAnsi="宋体" w:cstheme="minorEastAsia"/>
                <w:sz w:val="24"/>
                <w:szCs w:val="24"/>
                <w:highlight w:val="none"/>
                <w:lang w:bidi="ar"/>
              </w:rPr>
              <w:br/>
              <w:t xml:space="preserve">2）数量要求：套件包含塑胶围栏、魔术贴若干等配件。</w:t>
            </w:r>
            <w:r>
              <w:rPr>
                <w:rFonts w:hint="eastAsia" w:ascii="宋体" w:hAnsi="宋体" w:cstheme="minorEastAsia"/>
                <w:sz w:val="24"/>
                <w:szCs w:val="24"/>
                <w:highlight w:val="none"/>
                <w:lang w:bidi="ar"/>
              </w:rPr>
              <w:br/>
              <w:t xml:space="preserve">3）结构要求：结构零件须采用扣槽连接方式，搭建过程无需使用铁质螺丝刀、螺母刀、扳手等工具。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人工智能比赛场地包-初中版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1.道具包：</w:t>
            </w:r>
            <w:r>
              <w:rPr>
                <w:rFonts w:hint="eastAsia" w:ascii="宋体" w:hAnsi="宋体" w:cstheme="minorEastAsia"/>
                <w:sz w:val="24"/>
                <w:szCs w:val="24"/>
                <w:highlight w:val="none"/>
                <w:lang w:bidi="ar"/>
              </w:rPr>
              <w:br/>
              <w:t xml:space="preserve">1）数量与种类要求：套件包含EVA圆球、方块等部件，种类≥9个，部件总数≥21个，支持完成赛事场地搭建。</w:t>
            </w:r>
            <w:r>
              <w:rPr>
                <w:rFonts w:hint="eastAsia" w:ascii="宋体" w:hAnsi="宋体" w:cstheme="minorEastAsia"/>
                <w:sz w:val="24"/>
                <w:szCs w:val="24"/>
                <w:highlight w:val="none"/>
                <w:lang w:bidi="ar"/>
              </w:rPr>
              <w:br/>
              <w:t xml:space="preserve">2）材质要求：斜坡和方块须采用新型环保塑料发泡材料（EVA），具备缓冲、抗震、防潮、抗化学腐蚀等性能。</w:t>
            </w:r>
            <w:r>
              <w:rPr>
                <w:rFonts w:hint="eastAsia" w:ascii="宋体" w:hAnsi="宋体" w:cstheme="minorEastAsia"/>
                <w:sz w:val="24"/>
                <w:szCs w:val="24"/>
                <w:highlight w:val="none"/>
                <w:lang w:bidi="ar"/>
              </w:rPr>
              <w:br/>
              <w:t xml:space="preserve">3）识别卡要求：识别卡片须采用硬卡纸材质，不易破损。</w:t>
            </w:r>
            <w:r>
              <w:rPr>
                <w:rFonts w:hint="eastAsia" w:ascii="宋体" w:hAnsi="宋体" w:cstheme="minorEastAsia"/>
                <w:sz w:val="24"/>
                <w:szCs w:val="24"/>
                <w:highlight w:val="none"/>
                <w:lang w:bidi="ar"/>
              </w:rPr>
              <w:br/>
              <w:t xml:space="preserve">2.地图包：</w:t>
            </w:r>
            <w:r>
              <w:rPr>
                <w:rFonts w:hint="eastAsia" w:ascii="宋体" w:hAnsi="宋体" w:cstheme="minorEastAsia"/>
                <w:sz w:val="24"/>
                <w:szCs w:val="24"/>
                <w:highlight w:val="none"/>
                <w:lang w:bidi="ar"/>
              </w:rPr>
              <w:br/>
              <w:t xml:space="preserve">1）数量要求：套件包含相关赛项地图1张。</w:t>
            </w:r>
            <w:r>
              <w:rPr>
                <w:rFonts w:hint="eastAsia" w:ascii="宋体" w:hAnsi="宋体" w:cstheme="minorEastAsia"/>
                <w:sz w:val="24"/>
                <w:szCs w:val="24"/>
                <w:highlight w:val="none"/>
                <w:lang w:bidi="ar"/>
              </w:rPr>
              <w:br/>
              <w:t xml:space="preserve">2）规格要求：尺寸规格为2455mm×1500mm（±10mm），采用喷绘工艺并</w:t>
            </w:r>
            <w:r>
              <w:rPr>
                <w:rFonts w:hint="eastAsia" w:ascii="宋体" w:hAnsi="宋体" w:cstheme="minorEastAsia"/>
                <w:sz w:val="24"/>
                <w:szCs w:val="24"/>
                <w:highlight w:val="none"/>
                <w:lang w:bidi="ar"/>
              </w:rPr>
              <w:t xml:space="preserve">过哑胶地板</w:t>
            </w:r>
            <w:r>
              <w:rPr>
                <w:rFonts w:hint="eastAsia" w:ascii="宋体" w:hAnsi="宋体" w:cstheme="minorEastAsia"/>
                <w:sz w:val="24"/>
                <w:szCs w:val="24"/>
                <w:highlight w:val="none"/>
                <w:lang w:bidi="ar"/>
              </w:rPr>
              <w:t xml:space="preserve">膜处理。</w:t>
            </w:r>
            <w:r>
              <w:rPr>
                <w:rFonts w:hint="eastAsia" w:ascii="宋体" w:hAnsi="宋体" w:cstheme="minorEastAsia"/>
                <w:sz w:val="24"/>
                <w:szCs w:val="24"/>
                <w:highlight w:val="none"/>
                <w:lang w:bidi="ar"/>
              </w:rPr>
              <w:br/>
              <w:t xml:space="preserve">3.标准围栏包：</w:t>
            </w:r>
            <w:r>
              <w:rPr>
                <w:rFonts w:hint="eastAsia" w:ascii="宋体" w:hAnsi="宋体" w:cstheme="minorEastAsia"/>
                <w:sz w:val="24"/>
                <w:szCs w:val="24"/>
                <w:highlight w:val="none"/>
                <w:lang w:bidi="ar"/>
              </w:rPr>
              <w:br/>
              <w:t xml:space="preserve">1）材质要求：结构零件</w:t>
            </w:r>
            <w:r>
              <w:rPr>
                <w:rFonts w:hint="eastAsia" w:ascii="宋体" w:hAnsi="宋体" w:cstheme="minorEastAsia"/>
                <w:sz w:val="24"/>
                <w:szCs w:val="24"/>
                <w:highlight w:val="none"/>
                <w:lang w:bidi="ar"/>
              </w:rPr>
              <w:t xml:space="preserve">材质须</w:t>
            </w:r>
            <w:r>
              <w:rPr>
                <w:rFonts w:hint="eastAsia" w:ascii="宋体" w:hAnsi="宋体" w:cstheme="minorEastAsia"/>
                <w:sz w:val="24"/>
                <w:szCs w:val="24"/>
                <w:highlight w:val="none"/>
                <w:lang w:bidi="ar"/>
              </w:rPr>
              <w:t xml:space="preserve">为ABS塑胶。</w:t>
            </w:r>
            <w:r>
              <w:rPr>
                <w:rFonts w:hint="eastAsia" w:ascii="宋体" w:hAnsi="宋体" w:cstheme="minorEastAsia"/>
                <w:sz w:val="24"/>
                <w:szCs w:val="24"/>
                <w:highlight w:val="none"/>
                <w:lang w:bidi="ar"/>
              </w:rPr>
              <w:br/>
              <w:t xml:space="preserve">2）数量要求：套件包含塑胶围栏、魔术贴若干等配件。</w:t>
            </w:r>
            <w:r>
              <w:rPr>
                <w:rFonts w:hint="eastAsia" w:ascii="宋体" w:hAnsi="宋体" w:cstheme="minorEastAsia"/>
                <w:sz w:val="24"/>
                <w:szCs w:val="24"/>
                <w:highlight w:val="none"/>
                <w:lang w:bidi="ar"/>
              </w:rPr>
              <w:br/>
              <w:t xml:space="preserve">3）结构要求：结构零件须采用扣槽连接方式，搭建过程无需使用铁质螺丝刀、螺母刀、扳手等工具。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人工智能比赛场地包-高中版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1.道具包：</w:t>
            </w:r>
            <w:r>
              <w:rPr>
                <w:rFonts w:hint="eastAsia" w:ascii="宋体" w:hAnsi="宋体" w:cstheme="minorEastAsia"/>
                <w:sz w:val="24"/>
                <w:szCs w:val="24"/>
                <w:highlight w:val="none"/>
                <w:lang w:bidi="ar"/>
              </w:rPr>
              <w:br/>
              <w:t xml:space="preserve">数量与种类要求：教具零件种类≥8个，部件总数≥18个，包含塑胶件、颜色卡、</w:t>
            </w:r>
            <w:r>
              <w:rPr>
                <w:rFonts w:hint="eastAsia" w:ascii="宋体" w:hAnsi="宋体" w:cstheme="minorEastAsia"/>
                <w:sz w:val="24"/>
                <w:szCs w:val="24"/>
                <w:highlight w:val="none"/>
                <w:lang w:bidi="ar"/>
              </w:rPr>
              <w:t xml:space="preserve">二维码标签</w:t>
            </w:r>
            <w:r>
              <w:rPr>
                <w:rFonts w:hint="eastAsia" w:ascii="宋体" w:hAnsi="宋体" w:cstheme="minorEastAsia"/>
                <w:sz w:val="24"/>
                <w:szCs w:val="24"/>
                <w:highlight w:val="none"/>
                <w:lang w:bidi="ar"/>
              </w:rPr>
              <w:t xml:space="preserve">等。</w:t>
            </w:r>
            <w:r>
              <w:rPr>
                <w:rFonts w:hint="eastAsia" w:ascii="宋体" w:hAnsi="宋体" w:cstheme="minorEastAsia"/>
                <w:sz w:val="24"/>
                <w:szCs w:val="24"/>
                <w:highlight w:val="none"/>
                <w:lang w:bidi="ar"/>
              </w:rPr>
              <w:br/>
              <w:t xml:space="preserve">2.地图包：</w:t>
            </w:r>
            <w:r>
              <w:rPr>
                <w:rFonts w:hint="eastAsia" w:ascii="宋体" w:hAnsi="宋体" w:cstheme="minorEastAsia"/>
                <w:sz w:val="24"/>
                <w:szCs w:val="24"/>
                <w:highlight w:val="none"/>
                <w:lang w:bidi="ar"/>
              </w:rPr>
              <w:br/>
              <w:t xml:space="preserve">1）数量要求：套件包含相关赛项地图1张。</w:t>
            </w:r>
            <w:r>
              <w:rPr>
                <w:rFonts w:hint="eastAsia" w:ascii="宋体" w:hAnsi="宋体" w:cstheme="minorEastAsia"/>
                <w:sz w:val="24"/>
                <w:szCs w:val="24"/>
                <w:highlight w:val="none"/>
                <w:lang w:bidi="ar"/>
              </w:rPr>
              <w:br/>
              <w:t xml:space="preserve">2）规格要求：尺寸规格为2455mm×1500mm（±10mm）。</w:t>
            </w:r>
            <w:r>
              <w:rPr>
                <w:rFonts w:hint="eastAsia" w:ascii="宋体" w:hAnsi="宋体" w:cstheme="minorEastAsia"/>
                <w:sz w:val="24"/>
                <w:szCs w:val="24"/>
                <w:highlight w:val="none"/>
                <w:lang w:bidi="ar"/>
              </w:rPr>
              <w:br/>
              <w:t xml:space="preserve">3.标准围栏包：</w:t>
            </w:r>
            <w:r>
              <w:rPr>
                <w:rFonts w:hint="eastAsia" w:ascii="宋体" w:hAnsi="宋体" w:cstheme="minorEastAsia"/>
                <w:sz w:val="24"/>
                <w:szCs w:val="24"/>
                <w:highlight w:val="none"/>
                <w:lang w:bidi="ar"/>
              </w:rPr>
              <w:br/>
              <w:t xml:space="preserve">1）材质要求：结构零件</w:t>
            </w:r>
            <w:r>
              <w:rPr>
                <w:rFonts w:hint="eastAsia" w:ascii="宋体" w:hAnsi="宋体" w:cstheme="minorEastAsia"/>
                <w:sz w:val="24"/>
                <w:szCs w:val="24"/>
                <w:highlight w:val="none"/>
                <w:lang w:bidi="ar"/>
              </w:rPr>
              <w:t xml:space="preserve">材质须</w:t>
            </w:r>
            <w:r>
              <w:rPr>
                <w:rFonts w:hint="eastAsia" w:ascii="宋体" w:hAnsi="宋体" w:cstheme="minorEastAsia"/>
                <w:sz w:val="24"/>
                <w:szCs w:val="24"/>
                <w:highlight w:val="none"/>
                <w:lang w:bidi="ar"/>
              </w:rPr>
              <w:t xml:space="preserve">为ABS塑胶。</w:t>
            </w:r>
            <w:r>
              <w:rPr>
                <w:rFonts w:hint="eastAsia" w:ascii="宋体" w:hAnsi="宋体" w:cstheme="minorEastAsia"/>
                <w:sz w:val="24"/>
                <w:szCs w:val="24"/>
                <w:highlight w:val="none"/>
                <w:lang w:bidi="ar"/>
              </w:rPr>
              <w:br/>
              <w:t xml:space="preserve">2）数量要求：套件包含塑胶围栏、魔术贴若干等配件。</w:t>
            </w:r>
            <w:r>
              <w:rPr>
                <w:rFonts w:hint="eastAsia" w:ascii="宋体" w:hAnsi="宋体" w:cstheme="minorEastAsia"/>
                <w:sz w:val="24"/>
                <w:szCs w:val="24"/>
                <w:highlight w:val="none"/>
                <w:lang w:bidi="ar"/>
              </w:rPr>
              <w:br/>
              <w:t xml:space="preserve">3）结构要求：结构零件须采用扣槽连接方式，搭建过程无需使用铁质螺丝刀、螺母刀、扳手等工具。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人工智能多模态对抗训练与决策套装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1.配置要求：</w:t>
            </w:r>
            <w:r>
              <w:rPr>
                <w:rFonts w:hint="eastAsia" w:ascii="宋体" w:hAnsi="宋体" w:cstheme="minorEastAsia"/>
                <w:sz w:val="24"/>
                <w:szCs w:val="24"/>
                <w:highlight w:val="none"/>
                <w:lang w:bidi="ar"/>
              </w:rPr>
              <w:br/>
              <w:t xml:space="preserve">1）积木零件种类≥75种，总数≥700个，支持搭建竞赛模型。</w:t>
            </w:r>
            <w:r>
              <w:rPr>
                <w:rFonts w:hint="eastAsia" w:ascii="宋体" w:hAnsi="宋体" w:cstheme="minorEastAsia"/>
                <w:sz w:val="24"/>
                <w:szCs w:val="24"/>
                <w:highlight w:val="none"/>
                <w:lang w:bidi="ar"/>
              </w:rPr>
              <w:br/>
              <w:t xml:space="preserve">2）核心模块与电池模块支持</w:t>
            </w:r>
            <w:r>
              <w:rPr>
                <w:rFonts w:hint="eastAsia" w:ascii="宋体" w:hAnsi="宋体" w:cstheme="minorEastAsia"/>
                <w:sz w:val="24"/>
                <w:szCs w:val="24"/>
                <w:highlight w:val="none"/>
                <w:lang w:bidi="ar"/>
              </w:rPr>
              <w:t xml:space="preserve">一</w:t>
            </w:r>
            <w:r>
              <w:rPr>
                <w:rFonts w:hint="eastAsia" w:ascii="宋体" w:hAnsi="宋体" w:cstheme="minorEastAsia"/>
                <w:sz w:val="24"/>
                <w:szCs w:val="24"/>
                <w:highlight w:val="none"/>
                <w:lang w:bidi="ar"/>
              </w:rPr>
              <w:t xml:space="preserve">体式或分离式组合。</w:t>
            </w:r>
            <w:r>
              <w:rPr>
                <w:rFonts w:hint="eastAsia" w:ascii="宋体" w:hAnsi="宋体" w:cstheme="minorEastAsia"/>
                <w:sz w:val="24"/>
                <w:szCs w:val="24"/>
                <w:highlight w:val="none"/>
                <w:lang w:bidi="ar"/>
              </w:rPr>
              <w:br/>
              <w:t xml:space="preserve">3）配置多功能扩展模块（含蜂鸣器及扩展端口），支持机器人运动控制，具备多个模块接口和拼搭接口，可实现快速搭建与程序设计。</w:t>
            </w:r>
            <w:r>
              <w:rPr>
                <w:rFonts w:hint="eastAsia" w:ascii="宋体" w:hAnsi="宋体" w:cstheme="minorEastAsia"/>
                <w:sz w:val="24"/>
                <w:szCs w:val="24"/>
                <w:highlight w:val="none"/>
                <w:lang w:bidi="ar"/>
              </w:rPr>
              <w:br/>
              <w:t xml:space="preserve">4）提供专业PC端可视化图形编程软件，支持独立控制不少于3种舵机和不少于2种电机。</w:t>
            </w:r>
            <w:r>
              <w:rPr>
                <w:rFonts w:hint="eastAsia" w:ascii="宋体" w:hAnsi="宋体" w:cstheme="minorEastAsia"/>
                <w:sz w:val="24"/>
                <w:szCs w:val="24"/>
                <w:highlight w:val="none"/>
                <w:lang w:bidi="ar"/>
              </w:rPr>
              <w:br/>
              <w:t xml:space="preserve">5）提供涵盖多领域综合学习和创意设计的赛事课程资源。</w:t>
            </w:r>
            <w:r>
              <w:rPr>
                <w:rFonts w:hint="eastAsia" w:ascii="宋体" w:hAnsi="宋体" w:cstheme="minorEastAsia"/>
                <w:sz w:val="24"/>
                <w:szCs w:val="24"/>
                <w:highlight w:val="none"/>
                <w:lang w:bidi="ar"/>
              </w:rPr>
              <w:br/>
              <w:t xml:space="preserve">2.技术参数：</w:t>
            </w:r>
            <w:r>
              <w:rPr>
                <w:rFonts w:hint="eastAsia" w:ascii="宋体" w:hAnsi="宋体" w:cstheme="minorEastAsia"/>
                <w:sz w:val="24"/>
                <w:szCs w:val="24"/>
                <w:highlight w:val="none"/>
                <w:lang w:bidi="ar"/>
              </w:rPr>
              <w:br/>
              <w:t xml:space="preserve">1）核心模块：32位双核处理器，支持Wi-Fi</w:t>
            </w:r>
            <w:r>
              <w:rPr>
                <w:rFonts w:hint="eastAsia" w:ascii="宋体" w:hAnsi="宋体" w:cstheme="minorEastAsia"/>
                <w:sz w:val="24"/>
                <w:szCs w:val="24"/>
                <w:highlight w:val="none"/>
                <w:lang w:bidi="ar"/>
              </w:rPr>
              <w:t xml:space="preserve">和蓝牙通信</w:t>
            </w:r>
            <w:r>
              <w:rPr>
                <w:rFonts w:hint="eastAsia" w:ascii="宋体" w:hAnsi="宋体" w:cstheme="minorEastAsia"/>
                <w:sz w:val="24"/>
                <w:szCs w:val="24"/>
                <w:highlight w:val="none"/>
                <w:lang w:bidi="ar"/>
              </w:rPr>
              <w:t xml:space="preserve">。</w:t>
            </w:r>
            <w:r>
              <w:rPr>
                <w:rFonts w:hint="eastAsia" w:ascii="宋体" w:hAnsi="宋体" w:cstheme="minorEastAsia"/>
                <w:sz w:val="24"/>
                <w:szCs w:val="24"/>
                <w:highlight w:val="none"/>
                <w:lang w:bidi="ar"/>
              </w:rPr>
              <w:br/>
              <w:t xml:space="preserve">2）扩展模块：具备多类型端口（含2PIN/3PIN/4PIN），内置蜂鸣器。</w:t>
            </w:r>
            <w:r>
              <w:rPr>
                <w:rFonts w:hint="eastAsia" w:ascii="宋体" w:hAnsi="宋体" w:cstheme="minorEastAsia"/>
                <w:sz w:val="24"/>
                <w:szCs w:val="24"/>
                <w:highlight w:val="none"/>
                <w:lang w:bidi="ar"/>
              </w:rPr>
              <w:br/>
              <w:t xml:space="preserve">3）电池模块：聚合物锂电池，容量≥1000mAh，配备Type-C接口。</w:t>
            </w:r>
            <w:r>
              <w:rPr>
                <w:rFonts w:hint="eastAsia" w:ascii="宋体" w:hAnsi="宋体" w:cstheme="minorEastAsia"/>
                <w:sz w:val="24"/>
                <w:szCs w:val="24"/>
                <w:highlight w:val="none"/>
                <w:lang w:bidi="ar"/>
              </w:rPr>
              <w:br/>
              <w:t xml:space="preserve">4）扩展模块：具备4Pin通讯接口，连接孔数量≥14个。</w:t>
            </w:r>
            <w:r>
              <w:rPr>
                <w:rFonts w:hint="eastAsia" w:ascii="宋体" w:hAnsi="宋体" w:cstheme="minorEastAsia"/>
                <w:sz w:val="24"/>
                <w:szCs w:val="24"/>
                <w:highlight w:val="none"/>
                <w:lang w:bidi="ar"/>
              </w:rPr>
              <w:br/>
              <w:t xml:space="preserve">5）舵机：工作电压DC4.8-8.4V，操作角度0-180°。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16</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蓝牙手柄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1.频率范围：2.400~2.4835GHz。</w:t>
            </w:r>
            <w:r>
              <w:rPr>
                <w:rFonts w:hint="eastAsia" w:ascii="宋体" w:hAnsi="宋体" w:cstheme="minorEastAsia"/>
                <w:sz w:val="24"/>
                <w:szCs w:val="24"/>
                <w:highlight w:val="none"/>
                <w:lang w:bidi="ar"/>
              </w:rPr>
              <w:br/>
              <w:t xml:space="preserve">2.射频发射功率：最大发射功率4dBm。</w:t>
            </w:r>
            <w:r>
              <w:rPr>
                <w:rFonts w:hint="eastAsia" w:ascii="宋体" w:hAnsi="宋体" w:cstheme="minorEastAsia"/>
                <w:sz w:val="24"/>
                <w:szCs w:val="24"/>
                <w:highlight w:val="none"/>
                <w:lang w:bidi="ar"/>
              </w:rPr>
              <w:br/>
              <w:t xml:space="preserve">3.最大控制距离：空旷环境下≥9米。</w:t>
            </w:r>
            <w:r>
              <w:rPr>
                <w:rFonts w:hint="eastAsia" w:ascii="宋体" w:hAnsi="宋体" w:cstheme="minorEastAsia"/>
                <w:sz w:val="24"/>
                <w:szCs w:val="24"/>
                <w:highlight w:val="none"/>
                <w:lang w:bidi="ar"/>
              </w:rPr>
              <w:br/>
              <w:t xml:space="preserve">4.</w:t>
            </w:r>
            <w:r>
              <w:rPr>
                <w:rFonts w:hint="eastAsia" w:ascii="宋体" w:hAnsi="宋体" w:cstheme="minorEastAsia"/>
                <w:sz w:val="24"/>
                <w:szCs w:val="24"/>
                <w:highlight w:val="none"/>
                <w:lang w:bidi="ar"/>
              </w:rPr>
              <w:t xml:space="preserve">蓝牙版本</w:t>
            </w:r>
            <w:r>
              <w:rPr>
                <w:rFonts w:hint="eastAsia" w:ascii="宋体" w:hAnsi="宋体" w:cstheme="minorEastAsia"/>
                <w:sz w:val="24"/>
                <w:szCs w:val="24"/>
                <w:highlight w:val="none"/>
                <w:lang w:bidi="ar"/>
              </w:rPr>
              <w:t xml:space="preserve">：</w:t>
            </w:r>
            <w:r>
              <w:rPr>
                <w:rFonts w:hint="eastAsia" w:ascii="宋体" w:hAnsi="宋体" w:cstheme="minorEastAsia"/>
                <w:sz w:val="24"/>
                <w:szCs w:val="24"/>
                <w:highlight w:val="none"/>
                <w:lang w:bidi="ar"/>
              </w:rPr>
              <w:t xml:space="preserve">蓝牙</w:t>
            </w:r>
            <w:r>
              <w:rPr>
                <w:rFonts w:hint="eastAsia" w:ascii="宋体" w:hAnsi="宋体" w:cstheme="minorEastAsia"/>
                <w:sz w:val="24"/>
                <w:szCs w:val="24"/>
                <w:highlight w:val="none"/>
                <w:lang w:bidi="ar"/>
              </w:rPr>
              <w:t xml:space="preserve">4.0或以上。</w:t>
            </w:r>
            <w:r>
              <w:rPr>
                <w:rFonts w:hint="eastAsia" w:ascii="宋体" w:hAnsi="宋体" w:cstheme="minorEastAsia"/>
                <w:sz w:val="24"/>
                <w:szCs w:val="24"/>
                <w:highlight w:val="none"/>
                <w:lang w:bidi="ar"/>
              </w:rPr>
              <w:br/>
              <w:t xml:space="preserve">5.电池容量：≥500mAh。</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16</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人工智能多模态对抗训练与决策场地套装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1.场地道具包：</w:t>
            </w:r>
            <w:r>
              <w:rPr>
                <w:rFonts w:hint="eastAsia" w:ascii="宋体" w:hAnsi="宋体" w:cstheme="minorEastAsia"/>
                <w:sz w:val="24"/>
                <w:szCs w:val="24"/>
                <w:highlight w:val="none"/>
                <w:lang w:bidi="ar"/>
              </w:rPr>
              <w:br/>
              <w:t xml:space="preserve">1）根据赛项规则设计的专属场地模型搭建套件，包含积木结构件及EVA材料，配合地图可组成标准竞赛场地，用于日常教学及赛前练习。</w:t>
            </w:r>
            <w:r>
              <w:rPr>
                <w:rFonts w:hint="eastAsia" w:ascii="宋体" w:hAnsi="宋体" w:cstheme="minorEastAsia"/>
                <w:sz w:val="24"/>
                <w:szCs w:val="24"/>
                <w:highlight w:val="none"/>
                <w:lang w:bidi="ar"/>
              </w:rPr>
              <w:br/>
              <w:t xml:space="preserve">2）零件种类≥25种，总数≥110个；小球及方块采用环保塑料发泡材料。</w:t>
            </w:r>
            <w:r>
              <w:rPr>
                <w:rFonts w:hint="eastAsia" w:ascii="宋体" w:hAnsi="宋体" w:cstheme="minorEastAsia"/>
                <w:sz w:val="24"/>
                <w:szCs w:val="24"/>
                <w:highlight w:val="none"/>
                <w:lang w:bidi="ar"/>
              </w:rPr>
              <w:br/>
              <w:t xml:space="preserve">2.场地地图包：</w:t>
            </w:r>
            <w:r>
              <w:rPr>
                <w:rFonts w:hint="eastAsia" w:ascii="宋体" w:hAnsi="宋体" w:cstheme="minorEastAsia"/>
                <w:sz w:val="24"/>
                <w:szCs w:val="24"/>
                <w:highlight w:val="none"/>
                <w:lang w:bidi="ar"/>
              </w:rPr>
              <w:br/>
              <w:t xml:space="preserve">1）根据赛项规则设计的专属竞赛地图，设置多个得分区域，与道具</w:t>
            </w:r>
            <w:r>
              <w:rPr>
                <w:rFonts w:hint="eastAsia" w:ascii="宋体" w:hAnsi="宋体" w:cstheme="minorEastAsia"/>
                <w:sz w:val="24"/>
                <w:szCs w:val="24"/>
                <w:highlight w:val="none"/>
                <w:lang w:bidi="ar"/>
              </w:rPr>
              <w:t xml:space="preserve">包配合</w:t>
            </w:r>
            <w:r>
              <w:rPr>
                <w:rFonts w:hint="eastAsia" w:ascii="宋体" w:hAnsi="宋体" w:cstheme="minorEastAsia"/>
                <w:sz w:val="24"/>
                <w:szCs w:val="24"/>
                <w:highlight w:val="none"/>
                <w:lang w:bidi="ar"/>
              </w:rPr>
              <w:t xml:space="preserve">形成标准任务场地，用于日常教学及赛前练习。</w:t>
            </w:r>
            <w:r>
              <w:rPr>
                <w:rFonts w:hint="eastAsia" w:ascii="宋体" w:hAnsi="宋体" w:cstheme="minorEastAsia"/>
                <w:sz w:val="24"/>
                <w:szCs w:val="24"/>
                <w:highlight w:val="none"/>
                <w:lang w:bidi="ar"/>
              </w:rPr>
              <w:br/>
              <w:t xml:space="preserve">2）材质为地板膜过哑胶，环保油墨喷绘，尺寸约2455×1500mm（公差±10mm）。</w:t>
            </w:r>
            <w:r>
              <w:rPr>
                <w:rFonts w:hint="eastAsia" w:ascii="宋体" w:hAnsi="宋体" w:cstheme="minorEastAsia"/>
                <w:sz w:val="24"/>
                <w:szCs w:val="24"/>
                <w:highlight w:val="none"/>
                <w:lang w:bidi="ar"/>
              </w:rPr>
              <w:br/>
              <w:t xml:space="preserve">3.场地围栏包：</w:t>
            </w:r>
            <w:r>
              <w:rPr>
                <w:rFonts w:hint="eastAsia" w:ascii="宋体" w:hAnsi="宋体" w:cstheme="minorEastAsia"/>
                <w:sz w:val="24"/>
                <w:szCs w:val="24"/>
                <w:highlight w:val="none"/>
                <w:lang w:bidi="ar"/>
              </w:rPr>
              <w:br/>
              <w:t xml:space="preserve">1）竞赛场地配套围栏套件，包含塑胶围栏及连接配件。</w:t>
            </w:r>
            <w:r>
              <w:rPr>
                <w:rFonts w:hint="eastAsia" w:ascii="宋体" w:hAnsi="宋体" w:cstheme="minorEastAsia"/>
                <w:sz w:val="24"/>
                <w:szCs w:val="24"/>
                <w:highlight w:val="none"/>
                <w:lang w:bidi="ar"/>
              </w:rPr>
              <w:br/>
              <w:t xml:space="preserve">2）材质为ABS塑胶，采用扣槽连接方式，无需金属工具即可完成搭建。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w:t>
            </w:r>
            <w:r>
              <w:rPr>
                <w:rFonts w:hint="eastAsia" w:ascii="宋体" w:hAnsi="宋体" w:cstheme="minorEastAsia"/>
                <w:sz w:val="24"/>
                <w:szCs w:val="24"/>
                <w:highlight w:val="none"/>
                <w:lang w:bidi="ar"/>
              </w:rPr>
              <w:t xml:space="preserve">科创教学</w:t>
            </w:r>
            <w:r>
              <w:rPr>
                <w:rFonts w:hint="eastAsia" w:ascii="宋体" w:hAnsi="宋体" w:cstheme="minorEastAsia"/>
                <w:sz w:val="24"/>
                <w:szCs w:val="24"/>
                <w:highlight w:val="none"/>
                <w:lang w:bidi="ar"/>
              </w:rPr>
              <w:t xml:space="preserve">器材补充包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rPr>
                <w:rFonts w:ascii="宋体" w:hAnsi="宋体"/>
                <w:highlight w:val="none"/>
              </w:rPr>
            </w:pPr>
            <w:r>
              <w:rPr>
                <w:rFonts w:hint="eastAsia" w:ascii="宋体" w:hAnsi="宋体"/>
                <w:sz w:val="24"/>
                <w:highlight w:val="none"/>
              </w:rPr>
              <w:t xml:space="preserve">1.功能要求：支持</w:t>
            </w:r>
            <w:r>
              <w:rPr>
                <w:rFonts w:hint="eastAsia" w:ascii="宋体" w:hAnsi="宋体"/>
                <w:sz w:val="24"/>
                <w:highlight w:val="none"/>
              </w:rPr>
              <w:t xml:space="preserve">人工智能科创竞赛</w:t>
            </w:r>
            <w:r>
              <w:rPr>
                <w:rFonts w:hint="eastAsia" w:ascii="宋体" w:hAnsi="宋体"/>
                <w:sz w:val="24"/>
                <w:highlight w:val="none"/>
              </w:rPr>
              <w:t xml:space="preserve">的学习与竞赛。</w:t>
            </w:r>
            <w:r>
              <w:rPr>
                <w:rFonts w:hint="eastAsia" w:ascii="宋体" w:hAnsi="宋体"/>
                <w:sz w:val="24"/>
                <w:highlight w:val="none"/>
              </w:rPr>
              <w:br/>
              <w:t xml:space="preserve">2.配置要求：</w:t>
            </w:r>
            <w:r>
              <w:rPr>
                <w:rFonts w:hint="eastAsia" w:ascii="宋体" w:hAnsi="宋体"/>
                <w:sz w:val="24"/>
                <w:highlight w:val="none"/>
              </w:rPr>
              <w:br/>
              <w:t xml:space="preserve">1）套件包含：锂电池盒×1、伺服舵机×5、减速电机×1、定制连接线（短款≥15个/长款≥5个）、3D打印结构件≥60个、螺丝刀≥3个。</w:t>
            </w:r>
            <w:r>
              <w:rPr>
                <w:rFonts w:hint="eastAsia" w:ascii="宋体" w:hAnsi="宋体"/>
                <w:sz w:val="24"/>
                <w:highlight w:val="none"/>
              </w:rPr>
              <w:br/>
              <w:t xml:space="preserve">2）3D打印零件材质为PLA环保材料。</w:t>
            </w:r>
            <w:r>
              <w:rPr>
                <w:rFonts w:hint="eastAsia" w:ascii="宋体" w:hAnsi="宋体"/>
                <w:sz w:val="24"/>
                <w:highlight w:val="none"/>
              </w:rPr>
              <w:br/>
              <w:t xml:space="preserve">3）课程内容涵盖编程工具使用介绍、案例指导及可视化图形编程教学。</w:t>
            </w:r>
            <w:r>
              <w:rPr>
                <w:rFonts w:hint="eastAsia" w:ascii="宋体" w:hAnsi="宋体"/>
                <w:sz w:val="24"/>
                <w:highlight w:val="none"/>
              </w:rPr>
              <w:br/>
              <w:t xml:space="preserve">3.技术参数：</w:t>
            </w:r>
            <w:r>
              <w:rPr>
                <w:rFonts w:hint="eastAsia" w:ascii="宋体" w:hAnsi="宋体"/>
                <w:sz w:val="24"/>
                <w:highlight w:val="none"/>
              </w:rPr>
              <w:br/>
              <w:t xml:space="preserve">1）伺服舵机：工作电压DC9.6-14.4V，控制精度空载≤1°、带载≤2°，最大转速≥60RPM，最大扭矩≥13kgf·cm，角度范围0-360°。</w:t>
            </w:r>
            <w:r>
              <w:rPr>
                <w:rFonts w:hint="eastAsia" w:ascii="宋体" w:hAnsi="宋体"/>
                <w:sz w:val="24"/>
                <w:highlight w:val="none"/>
              </w:rPr>
              <w:br/>
              <w:t xml:space="preserve">2）减速电机：工作电压DC9.6-14.4V，最大转速≥360RPM，最大扭矩≥2.0kgf·cm。</w:t>
            </w:r>
            <w:r>
              <w:rPr>
                <w:rFonts w:hint="eastAsia" w:ascii="宋体" w:hAnsi="宋体"/>
                <w:sz w:val="24"/>
                <w:highlight w:val="none"/>
              </w:rPr>
              <w:br/>
              <w:t xml:space="preserve">3）锂电池：标准电压10.8V，标称容量≥2600mAh，瓦时≥28Wh，支持19V</w:t>
            </w:r>
            <w:r>
              <w:rPr>
                <w:rFonts w:ascii="Cambria" w:hAnsi="Cambria" w:cs="Cambria"/>
                <w:sz w:val="24"/>
                <w:highlight w:val="none"/>
              </w:rPr>
              <w:t xml:space="preserve">⎓</w:t>
            </w:r>
            <w:r>
              <w:rPr>
                <w:rFonts w:hint="eastAsia" w:ascii="宋体" w:hAnsi="宋体"/>
                <w:sz w:val="24"/>
                <w:highlight w:val="none"/>
              </w:rPr>
              <w:t xml:space="preserve">1A充电输入。</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8</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人工智能</w:t>
            </w:r>
            <w:r>
              <w:rPr>
                <w:rFonts w:hint="eastAsia" w:ascii="宋体" w:hAnsi="宋体" w:cstheme="minorEastAsia"/>
                <w:sz w:val="24"/>
                <w:szCs w:val="24"/>
                <w:highlight w:val="none"/>
                <w:lang w:bidi="ar"/>
              </w:rPr>
              <w:t xml:space="preserve">科创教学</w:t>
            </w:r>
            <w:r>
              <w:rPr>
                <w:rFonts w:hint="eastAsia" w:ascii="宋体" w:hAnsi="宋体" w:cstheme="minorEastAsia"/>
                <w:sz w:val="24"/>
                <w:szCs w:val="24"/>
                <w:highlight w:val="none"/>
                <w:lang w:bidi="ar"/>
              </w:rPr>
              <w:t xml:space="preserve">场地套装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1.场地道具包：</w:t>
            </w:r>
            <w:r>
              <w:rPr>
                <w:rFonts w:hint="eastAsia" w:ascii="宋体" w:hAnsi="宋体" w:cstheme="minorEastAsia"/>
                <w:sz w:val="24"/>
                <w:szCs w:val="24"/>
                <w:highlight w:val="none"/>
                <w:lang w:bidi="ar"/>
              </w:rPr>
              <w:br/>
              <w:t xml:space="preserve">1）包含魔术贴、EVA发泡材料（≥50个）及硬卡纸识别卡片。</w:t>
            </w:r>
            <w:r>
              <w:rPr>
                <w:rFonts w:hint="eastAsia" w:ascii="宋体" w:hAnsi="宋体" w:cstheme="minorEastAsia"/>
                <w:sz w:val="24"/>
                <w:szCs w:val="24"/>
                <w:highlight w:val="none"/>
                <w:lang w:bidi="ar"/>
              </w:rPr>
              <w:br/>
              <w:t xml:space="preserve">2）EVA发泡材料及硬卡纸识别卡片应符合环保及耐用要求。</w:t>
            </w:r>
            <w:r>
              <w:rPr>
                <w:rFonts w:hint="eastAsia" w:ascii="宋体" w:hAnsi="宋体" w:cstheme="minorEastAsia"/>
                <w:sz w:val="24"/>
                <w:szCs w:val="24"/>
                <w:highlight w:val="none"/>
                <w:lang w:bidi="ar"/>
              </w:rPr>
              <w:br/>
              <w:t xml:space="preserve">3）配套竞赛地图≥2张（红蓝双方各≥1张），材质为地板膜过哑胶，环保油墨高清喷绘，尺寸约2450×1460mm（比例1:1）。</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2.场地围栏包：</w:t>
            </w:r>
            <w:r>
              <w:rPr>
                <w:rFonts w:hint="eastAsia" w:ascii="宋体" w:hAnsi="宋体" w:cstheme="minorEastAsia"/>
                <w:sz w:val="24"/>
                <w:szCs w:val="24"/>
                <w:highlight w:val="none"/>
                <w:lang w:bidi="ar"/>
              </w:rPr>
              <w:br/>
              <w:t xml:space="preserve">1）竞赛场地配套围栏套件，包含塑胶围栏及连接配件。</w:t>
            </w:r>
            <w:r>
              <w:rPr>
                <w:rFonts w:hint="eastAsia" w:ascii="宋体" w:hAnsi="宋体" w:cstheme="minorEastAsia"/>
                <w:sz w:val="24"/>
                <w:szCs w:val="24"/>
                <w:highlight w:val="none"/>
                <w:lang w:bidi="ar"/>
              </w:rPr>
              <w:br/>
              <w:t xml:space="preserve">2）材质为ABS塑胶，采用扣槽连接方式，无需金属工具即可完成搭建。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AlphaEbot教育定制版扩展包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1.配置要求：</w:t>
            </w:r>
            <w:r>
              <w:rPr>
                <w:rFonts w:hint="eastAsia" w:ascii="宋体" w:hAnsi="宋体" w:cstheme="minorEastAsia"/>
                <w:sz w:val="24"/>
                <w:szCs w:val="24"/>
                <w:highlight w:val="none"/>
                <w:lang w:bidi="ar"/>
              </w:rPr>
              <w:br/>
              <w:t xml:space="preserve">1）套件包含控制器、伺服舵机、减速电机、传感器（≥3种）、线材、电源适配器、电池、塑胶零件（≥140个）。</w:t>
            </w:r>
            <w:r>
              <w:rPr>
                <w:rFonts w:hint="eastAsia" w:ascii="宋体" w:hAnsi="宋体" w:cstheme="minorEastAsia"/>
                <w:sz w:val="24"/>
                <w:szCs w:val="24"/>
                <w:highlight w:val="none"/>
                <w:lang w:bidi="ar"/>
              </w:rPr>
              <w:br/>
              <w:t xml:space="preserve">2）塑胶零件材质为ABS/ABS+PC环保材料，颜色≥7种，采用卡</w:t>
            </w:r>
            <w:r>
              <w:rPr>
                <w:rFonts w:hint="eastAsia" w:ascii="宋体" w:hAnsi="宋体" w:cstheme="minorEastAsia"/>
                <w:sz w:val="24"/>
                <w:szCs w:val="24"/>
                <w:highlight w:val="none"/>
                <w:lang w:bidi="ar"/>
              </w:rPr>
              <w:t xml:space="preserve">扣式销扣连接方式</w:t>
            </w:r>
            <w:r>
              <w:rPr>
                <w:rFonts w:hint="eastAsia" w:ascii="宋体" w:hAnsi="宋体" w:cstheme="minorEastAsia"/>
                <w:sz w:val="24"/>
                <w:szCs w:val="24"/>
                <w:highlight w:val="none"/>
                <w:lang w:bidi="ar"/>
              </w:rPr>
              <w:t xml:space="preserve">。</w:t>
            </w:r>
            <w:r>
              <w:rPr>
                <w:rFonts w:hint="eastAsia" w:ascii="宋体" w:hAnsi="宋体" w:cstheme="minorEastAsia"/>
                <w:sz w:val="24"/>
                <w:szCs w:val="24"/>
                <w:highlight w:val="none"/>
                <w:lang w:bidi="ar"/>
              </w:rPr>
              <w:br/>
              <w:t xml:space="preserve">3）伺服舵机为自主研发产品，支持精准动作控制与数据回读，可通过编程工具进行数字化设定。</w:t>
            </w:r>
            <w:r>
              <w:rPr>
                <w:rFonts w:hint="eastAsia" w:ascii="宋体" w:hAnsi="宋体" w:cstheme="minorEastAsia"/>
                <w:sz w:val="24"/>
                <w:szCs w:val="24"/>
                <w:highlight w:val="none"/>
                <w:lang w:bidi="ar"/>
              </w:rPr>
              <w:br/>
              <w:t xml:space="preserve">4）控制模块兼容Arduino开源平台。</w:t>
            </w:r>
            <w:r>
              <w:rPr>
                <w:rFonts w:hint="eastAsia" w:ascii="宋体" w:hAnsi="宋体" w:cstheme="minorEastAsia"/>
                <w:sz w:val="24"/>
                <w:szCs w:val="24"/>
                <w:highlight w:val="none"/>
                <w:lang w:bidi="ar"/>
              </w:rPr>
              <w:br/>
              <w:t xml:space="preserve">5）提供PC端编程工具，同时支持Blockly可视化图形编程（含所有端口功能，支持子程序调用，可0代码完成编程）与标准C/C++语言编程。</w:t>
            </w:r>
            <w:r>
              <w:rPr>
                <w:rFonts w:hint="eastAsia" w:ascii="宋体" w:hAnsi="宋体" w:cstheme="minorEastAsia"/>
                <w:sz w:val="24"/>
                <w:szCs w:val="24"/>
                <w:highlight w:val="none"/>
                <w:lang w:bidi="ar"/>
              </w:rPr>
              <w:br/>
              <w:t xml:space="preserve">2.技术参数：</w:t>
            </w:r>
            <w:r>
              <w:rPr>
                <w:rFonts w:hint="eastAsia" w:ascii="宋体" w:hAnsi="宋体" w:cstheme="minorEastAsia"/>
                <w:sz w:val="24"/>
                <w:szCs w:val="24"/>
                <w:highlight w:val="none"/>
                <w:lang w:bidi="ar"/>
              </w:rPr>
              <w:br/>
              <w:t xml:space="preserve">1）舵机：输出扭矩≥3.5kg·cm，转速≤0.17s/60°，空载精度≤1°，带载精度≤3°，工作温度0℃~+40℃。</w:t>
            </w:r>
            <w:r>
              <w:rPr>
                <w:rFonts w:hint="eastAsia" w:ascii="宋体" w:hAnsi="宋体" w:cstheme="minorEastAsia"/>
                <w:sz w:val="24"/>
                <w:szCs w:val="24"/>
                <w:highlight w:val="none"/>
                <w:lang w:bidi="ar"/>
              </w:rPr>
              <w:br/>
              <w:t xml:space="preserve">2）控制器：内置蜂鸣器、可编程RGBLED灯、陀螺仪；提供IDE、I2C、SPI、UART、ADC、GPIO、PWM等接口；具备过流过载短路等保护电路；具备标准结构零件组装接口；电池为聚合物锂电池，容量≥1200mAh。</w:t>
            </w:r>
            <w:r>
              <w:rPr>
                <w:rFonts w:hint="eastAsia" w:ascii="宋体" w:hAnsi="宋体" w:cstheme="minorEastAsia"/>
                <w:sz w:val="24"/>
                <w:szCs w:val="24"/>
                <w:highlight w:val="none"/>
                <w:lang w:bidi="ar"/>
              </w:rPr>
              <w:br/>
              <w:t xml:space="preserve">3）减速电机：输出扭矩≥2.2kg·cm，空载速度140±10%RPM。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20</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多足仿生机器人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1.功能要求：</w:t>
            </w:r>
            <w:r>
              <w:rPr>
                <w:rFonts w:hint="eastAsia" w:ascii="宋体" w:hAnsi="宋体" w:cstheme="minorEastAsia"/>
                <w:sz w:val="24"/>
                <w:szCs w:val="24"/>
                <w:highlight w:val="none"/>
                <w:lang w:bidi="ar"/>
              </w:rPr>
              <w:br/>
              <w:t xml:space="preserve">1）支持ArduinoIDE、Mind+、Mixly等主流编程软件及图形化编程。</w:t>
            </w:r>
            <w:r>
              <w:rPr>
                <w:rFonts w:hint="eastAsia" w:ascii="宋体" w:hAnsi="宋体" w:cstheme="minorEastAsia"/>
                <w:sz w:val="24"/>
                <w:szCs w:val="24"/>
                <w:highlight w:val="none"/>
                <w:lang w:bidi="ar"/>
              </w:rPr>
              <w:br/>
              <w:t xml:space="preserve">2）支持物品颜色识别、外形分类、精准抓取等功能。</w:t>
            </w:r>
            <w:r>
              <w:rPr>
                <w:rFonts w:hint="eastAsia" w:ascii="宋体" w:hAnsi="宋体" w:cstheme="minorEastAsia"/>
                <w:sz w:val="24"/>
                <w:szCs w:val="24"/>
                <w:highlight w:val="none"/>
                <w:lang w:bidi="ar"/>
              </w:rPr>
              <w:br/>
              <w:t xml:space="preserve">3）支持前进/后退及顺/逆时针稳定运动，支持多运动叠加，具备断电自平衡功能。</w:t>
            </w:r>
            <w:r>
              <w:rPr>
                <w:rFonts w:hint="eastAsia" w:ascii="宋体" w:hAnsi="宋体" w:cstheme="minorEastAsia"/>
                <w:sz w:val="24"/>
                <w:szCs w:val="24"/>
                <w:highlight w:val="none"/>
                <w:lang w:bidi="ar"/>
              </w:rPr>
              <w:br/>
              <w:t xml:space="preserve">2.配置要求：</w:t>
            </w:r>
            <w:r>
              <w:rPr>
                <w:rFonts w:hint="eastAsia" w:ascii="宋体" w:hAnsi="宋体" w:cstheme="minorEastAsia"/>
                <w:sz w:val="24"/>
                <w:szCs w:val="24"/>
                <w:highlight w:val="none"/>
                <w:lang w:bidi="ar"/>
              </w:rPr>
              <w:br/>
              <w:t xml:space="preserve">1）四足机器人套件包含运动底盘、机械臂、物品收纳机构、驱动控制一体板、</w:t>
            </w:r>
            <w:r>
              <w:rPr>
                <w:rFonts w:hint="eastAsia" w:ascii="宋体" w:hAnsi="宋体" w:cstheme="minorEastAsia"/>
                <w:sz w:val="24"/>
                <w:szCs w:val="24"/>
                <w:highlight w:val="none"/>
                <w:lang w:bidi="ar"/>
              </w:rPr>
              <w:t xml:space="preserve">夹爪或</w:t>
            </w:r>
            <w:r>
              <w:rPr>
                <w:rFonts w:hint="eastAsia" w:ascii="宋体" w:hAnsi="宋体" w:cstheme="minorEastAsia"/>
                <w:sz w:val="24"/>
                <w:szCs w:val="24"/>
                <w:highlight w:val="none"/>
                <w:lang w:bidi="ar"/>
              </w:rPr>
              <w:t xml:space="preserve">真空气泵、视觉传感器。</w:t>
            </w:r>
            <w:r>
              <w:rPr>
                <w:rFonts w:hint="eastAsia" w:ascii="宋体" w:hAnsi="宋体" w:cstheme="minorEastAsia"/>
                <w:sz w:val="24"/>
                <w:szCs w:val="24"/>
                <w:highlight w:val="none"/>
                <w:lang w:bidi="ar"/>
              </w:rPr>
              <w:br/>
              <w:t xml:space="preserve">2）运动底盘配置单腿自由度≥4、全总线舵机，支持复杂地形及障碍跨越。</w:t>
            </w:r>
            <w:r>
              <w:rPr>
                <w:rFonts w:hint="eastAsia" w:ascii="宋体" w:hAnsi="宋体" w:cstheme="minorEastAsia"/>
                <w:sz w:val="24"/>
                <w:szCs w:val="24"/>
                <w:highlight w:val="none"/>
                <w:lang w:bidi="ar"/>
              </w:rPr>
              <w:br/>
              <w:t xml:space="preserve">3）配套完整课程体系及编程平台。</w:t>
            </w:r>
            <w:r>
              <w:rPr>
                <w:rFonts w:hint="eastAsia" w:ascii="宋体" w:hAnsi="宋体" w:cstheme="minorEastAsia"/>
                <w:sz w:val="24"/>
                <w:szCs w:val="24"/>
                <w:highlight w:val="none"/>
                <w:lang w:bidi="ar"/>
              </w:rPr>
              <w:br/>
              <w:t xml:space="preserve">3.技术参数：</w:t>
            </w:r>
            <w:r>
              <w:rPr>
                <w:rFonts w:hint="eastAsia" w:ascii="宋体" w:hAnsi="宋体" w:cstheme="minorEastAsia"/>
                <w:sz w:val="24"/>
                <w:szCs w:val="24"/>
                <w:highlight w:val="none"/>
                <w:lang w:bidi="ar"/>
              </w:rPr>
              <w:br/>
              <w:t xml:space="preserve">1）舵机：总线舵机，输出扭矩≥20kg·cm。</w:t>
            </w:r>
            <w:r>
              <w:rPr>
                <w:rFonts w:hint="eastAsia" w:ascii="宋体" w:hAnsi="宋体" w:cstheme="minorEastAsia"/>
                <w:sz w:val="24"/>
                <w:szCs w:val="24"/>
                <w:highlight w:val="none"/>
                <w:lang w:bidi="ar"/>
              </w:rPr>
              <w:br/>
              <w:t xml:space="preserve">2）主控：ESP32芯片，具备舵机接口≥6路、电机接口≥2路、复位及启动按钮、IIC及串口等扩展接口。</w:t>
            </w:r>
            <w:r>
              <w:rPr>
                <w:rFonts w:hint="eastAsia" w:ascii="宋体" w:hAnsi="宋体" w:cstheme="minorEastAsia"/>
                <w:sz w:val="24"/>
                <w:szCs w:val="24"/>
                <w:highlight w:val="none"/>
                <w:lang w:bidi="ar"/>
              </w:rPr>
              <w:br/>
              <w:t xml:space="preserve">3）电源：支持100-240VAC输入，充电输出电压8.4V、电流1A，采用航空锂电池。</w:t>
            </w:r>
            <w:r>
              <w:rPr>
                <w:rFonts w:hint="eastAsia" w:ascii="宋体" w:hAnsi="宋体" w:cstheme="minorEastAsia"/>
                <w:sz w:val="24"/>
                <w:szCs w:val="24"/>
                <w:highlight w:val="none"/>
                <w:lang w:bidi="ar"/>
              </w:rPr>
              <w:br/>
              <w:t xml:space="preserve">4）整机尺寸≥</w:t>
            </w:r>
            <w:r>
              <w:rPr>
                <w:rFonts w:hint="eastAsia" w:ascii="宋体" w:hAnsi="宋体" w:cstheme="minorEastAsia"/>
                <w:sz w:val="24"/>
                <w:szCs w:val="24"/>
                <w:highlight w:val="none"/>
                <w:lang w:bidi="ar"/>
              </w:rPr>
              <w:t xml:space="preserve">250×250×</w:t>
            </w:r>
            <w:r>
              <w:rPr>
                <w:rFonts w:hint="eastAsia" w:ascii="宋体" w:hAnsi="宋体" w:cstheme="minorEastAsia"/>
                <w:sz w:val="24"/>
                <w:szCs w:val="24"/>
                <w:highlight w:val="none"/>
                <w:lang w:bidi="ar"/>
              </w:rPr>
              <w:t xml:space="preserve">350mm，重量≥1500g。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多足仿生机器人初中场地套装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初中竞赛场地纸*1；三棱锥红色*2个、绿色*2个、蓝色1个；围栏一套；挑战任务区层板一套。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多足仿生机器人高中场地套装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高中竞赛场地纸*1；三棱锥红色*2个、绿色*2个、蓝色1个；围栏一套；挑战任务区层板二套。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连杆机器人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1.功能要求：</w:t>
            </w:r>
            <w:r>
              <w:rPr>
                <w:rFonts w:hint="eastAsia" w:ascii="宋体" w:hAnsi="宋体" w:cstheme="minorEastAsia"/>
                <w:sz w:val="24"/>
                <w:szCs w:val="24"/>
                <w:highlight w:val="none"/>
                <w:lang w:bidi="ar"/>
              </w:rPr>
              <w:br/>
              <w:t xml:space="preserve">1）支持ArduinoIDE、Mind+、Mixly等主流编程软件及图形化编程。</w:t>
            </w:r>
            <w:r>
              <w:rPr>
                <w:rFonts w:hint="eastAsia" w:ascii="宋体" w:hAnsi="宋体" w:cstheme="minorEastAsia"/>
                <w:sz w:val="24"/>
                <w:szCs w:val="24"/>
                <w:highlight w:val="none"/>
                <w:lang w:bidi="ar"/>
              </w:rPr>
              <w:br/>
              <w:t xml:space="preserve">2）支持物品颜色识别、外形分类、精准抓取等功能。</w:t>
            </w:r>
            <w:r>
              <w:rPr>
                <w:rFonts w:hint="eastAsia" w:ascii="宋体" w:hAnsi="宋体" w:cstheme="minorEastAsia"/>
                <w:sz w:val="24"/>
                <w:szCs w:val="24"/>
                <w:highlight w:val="none"/>
                <w:lang w:bidi="ar"/>
              </w:rPr>
              <w:br/>
              <w:t xml:space="preserve">3）支持前进/后退及顺/逆时针稳定运动，支持多运动叠加，具备断电自平衡功能。</w:t>
            </w:r>
            <w:r>
              <w:rPr>
                <w:rFonts w:hint="eastAsia" w:ascii="宋体" w:hAnsi="宋体" w:cstheme="minorEastAsia"/>
                <w:sz w:val="24"/>
                <w:szCs w:val="24"/>
                <w:highlight w:val="none"/>
                <w:lang w:bidi="ar"/>
              </w:rPr>
              <w:br/>
              <w:t xml:space="preserve">2.配置要求：</w:t>
            </w:r>
            <w:r>
              <w:rPr>
                <w:rFonts w:hint="eastAsia" w:ascii="宋体" w:hAnsi="宋体" w:cstheme="minorEastAsia"/>
                <w:sz w:val="24"/>
                <w:szCs w:val="24"/>
                <w:highlight w:val="none"/>
                <w:lang w:bidi="ar"/>
              </w:rPr>
              <w:br/>
              <w:t xml:space="preserve">1）多足机器人套件包含金属运动底盘、机械臂、夹爪、驱动控制一体板，可配套电磁铁或真空气泵，配套视觉传感器。</w:t>
            </w:r>
            <w:r>
              <w:rPr>
                <w:rFonts w:hint="eastAsia" w:ascii="宋体" w:hAnsi="宋体" w:cstheme="minorEastAsia"/>
                <w:sz w:val="24"/>
                <w:szCs w:val="24"/>
                <w:highlight w:val="none"/>
                <w:lang w:bidi="ar"/>
              </w:rPr>
              <w:br/>
              <w:t xml:space="preserve">2）底盘为铝合金材质，阳极氧化工艺。</w:t>
            </w:r>
            <w:r>
              <w:rPr>
                <w:rFonts w:hint="eastAsia" w:ascii="宋体" w:hAnsi="宋体" w:cstheme="minorEastAsia"/>
                <w:sz w:val="24"/>
                <w:szCs w:val="24"/>
                <w:highlight w:val="none"/>
                <w:lang w:bidi="ar"/>
              </w:rPr>
              <w:br/>
              <w:t xml:space="preserve">3）配套完整课程体系及编程平台。</w:t>
            </w:r>
            <w:r>
              <w:rPr>
                <w:rFonts w:hint="eastAsia" w:ascii="宋体" w:hAnsi="宋体" w:cstheme="minorEastAsia"/>
                <w:sz w:val="24"/>
                <w:szCs w:val="24"/>
                <w:highlight w:val="none"/>
                <w:lang w:bidi="ar"/>
              </w:rPr>
              <w:br/>
              <w:t xml:space="preserve">3.技术参数：</w:t>
            </w:r>
            <w:r>
              <w:rPr>
                <w:rFonts w:hint="eastAsia" w:ascii="宋体" w:hAnsi="宋体" w:cstheme="minorEastAsia"/>
                <w:sz w:val="24"/>
                <w:szCs w:val="24"/>
                <w:highlight w:val="none"/>
                <w:lang w:bidi="ar"/>
              </w:rPr>
              <w:br/>
              <w:t xml:space="preserve">1）舵机：输出扭矩≥20kg·cm。</w:t>
            </w:r>
            <w:r>
              <w:rPr>
                <w:rFonts w:hint="eastAsia" w:ascii="宋体" w:hAnsi="宋体" w:cstheme="minorEastAsia"/>
                <w:sz w:val="24"/>
                <w:szCs w:val="24"/>
                <w:highlight w:val="none"/>
                <w:lang w:bidi="ar"/>
              </w:rPr>
              <w:br/>
              <w:t xml:space="preserve">2）主控：ESP32芯片，具备舵机接口≥6路、电机接口≥4路、复位及启动按钮、IIC及串口等扩展接口。</w:t>
            </w:r>
            <w:r>
              <w:rPr>
                <w:rFonts w:hint="eastAsia" w:ascii="宋体" w:hAnsi="宋体" w:cstheme="minorEastAsia"/>
                <w:sz w:val="24"/>
                <w:szCs w:val="24"/>
                <w:highlight w:val="none"/>
                <w:lang w:bidi="ar"/>
              </w:rPr>
              <w:br/>
              <w:t xml:space="preserve">3）电源系统：支持100-240VAC输入，充电输出电压8.4V、电流1A，具备过流保护，采用航空锂电池。</w:t>
            </w:r>
            <w:r>
              <w:rPr>
                <w:rFonts w:hint="eastAsia" w:ascii="宋体" w:hAnsi="宋体" w:cstheme="minorEastAsia"/>
                <w:sz w:val="24"/>
                <w:szCs w:val="24"/>
                <w:highlight w:val="none"/>
                <w:lang w:bidi="ar"/>
              </w:rPr>
              <w:br/>
              <w:t xml:space="preserve">4）整机尺寸≥</w:t>
            </w:r>
            <w:r>
              <w:rPr>
                <w:rFonts w:hint="eastAsia" w:ascii="宋体" w:hAnsi="宋体" w:cstheme="minorEastAsia"/>
                <w:sz w:val="24"/>
                <w:szCs w:val="24"/>
                <w:highlight w:val="none"/>
                <w:lang w:bidi="ar"/>
              </w:rPr>
              <w:t xml:space="preserve">250×250×</w:t>
            </w:r>
            <w:r>
              <w:rPr>
                <w:rFonts w:hint="eastAsia" w:ascii="宋体" w:hAnsi="宋体" w:cstheme="minorEastAsia"/>
                <w:sz w:val="24"/>
                <w:szCs w:val="24"/>
                <w:highlight w:val="none"/>
                <w:lang w:bidi="ar"/>
              </w:rPr>
              <w:t xml:space="preserve">350mm，重量≥3200g。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50</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备课系统</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1.统一门户与认证：提供独立域名访问地址，支持HTTPS加密传输及主流浏览器，无需安装客户端，支持电脑、平板、手机跨终端访问。支持账号密码、短信验证码统一身份认证，登录后无缝访问所有</w:t>
            </w:r>
            <w:r>
              <w:rPr>
                <w:rFonts w:hint="eastAsia" w:ascii="宋体" w:hAnsi="宋体" w:cstheme="minorEastAsia"/>
                <w:sz w:val="24"/>
                <w:szCs w:val="24"/>
                <w:highlight w:val="none"/>
                <w:lang w:bidi="ar"/>
              </w:rPr>
              <w:t xml:space="preserve">子业务</w:t>
            </w:r>
            <w:r>
              <w:rPr>
                <w:rFonts w:hint="eastAsia" w:ascii="宋体" w:hAnsi="宋体" w:cstheme="minorEastAsia"/>
                <w:sz w:val="24"/>
                <w:szCs w:val="24"/>
                <w:highlight w:val="none"/>
                <w:lang w:bidi="ar"/>
              </w:rPr>
              <w:t xml:space="preserve">模块。首页展示教案生成、历史记录、情境库、PPT生成、知识图谱等功能入口。</w:t>
            </w:r>
            <w:r>
              <w:rPr>
                <w:rFonts w:hint="eastAsia" w:ascii="宋体" w:hAnsi="宋体" w:cstheme="minorEastAsia"/>
                <w:sz w:val="24"/>
                <w:szCs w:val="24"/>
                <w:highlight w:val="none"/>
                <w:lang w:bidi="ar"/>
              </w:rPr>
              <w:br/>
              <w:t xml:space="preserve">2.AI教案生成与知识库增强：</w:t>
            </w:r>
            <w:r>
              <w:rPr>
                <w:rFonts w:hint="eastAsia" w:ascii="宋体" w:hAnsi="宋体" w:cstheme="minorEastAsia"/>
                <w:sz w:val="24"/>
                <w:szCs w:val="24"/>
                <w:highlight w:val="none"/>
                <w:lang w:bidi="ar"/>
              </w:rPr>
              <w:br/>
              <w:t xml:space="preserve">▲1）支持科目、年级册次、单元、课型、学情分层多维度筛选，知识库自动匹配素材。</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2）支持自定义教师角色、授课风格、教学对象层次。</w:t>
            </w:r>
            <w:r>
              <w:rPr>
                <w:highlight w:val="none"/>
              </w:rPr>
            </w:r>
          </w:p>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3）输入课程主题自动生成包含教学目标、重难点、教学环节、活动设计、板书建议、随堂检测及课后小结的完整教案。</w:t>
            </w:r>
            <w:r>
              <w:rPr>
                <w:rFonts w:hint="eastAsia" w:ascii="宋体" w:hAnsi="宋体" w:cstheme="minorEastAsia"/>
                <w:sz w:val="24"/>
                <w:szCs w:val="24"/>
                <w:highlight w:val="none"/>
                <w:lang w:bidi="ar"/>
              </w:rPr>
              <w:br/>
              <w:t xml:space="preserve">4）支持上传课程标准、教材章节、优秀教案等辅助材料，AI优先参考。</w:t>
            </w:r>
            <w:r>
              <w:rPr>
                <w:rFonts w:hint="eastAsia" w:ascii="宋体" w:hAnsi="宋体" w:cstheme="minorEastAsia"/>
                <w:sz w:val="24"/>
                <w:szCs w:val="24"/>
                <w:highlight w:val="none"/>
                <w:lang w:bidi="ar"/>
              </w:rPr>
              <w:br/>
            </w:r>
            <w:r>
              <w:rPr>
                <w:rFonts w:hint="eastAsia" w:ascii="宋体" w:hAnsi="宋体" w:cstheme="minorEastAsia"/>
                <w:sz w:val="24"/>
                <w:szCs w:val="24"/>
                <w:highlight w:val="none"/>
                <w:lang w:bidi="ar"/>
              </w:rPr>
              <w:t xml:space="preserve">5）自动识别课程常见易错点与易混概念，标注错误原因及正确思路。</w:t>
            </w:r>
            <w:r>
              <w:rPr>
                <w:rFonts w:hint="eastAsia" w:ascii="宋体" w:hAnsi="宋体" w:cstheme="minorEastAsia"/>
                <w:sz w:val="24"/>
                <w:szCs w:val="24"/>
                <w:highlight w:val="none"/>
                <w:lang w:bidi="ar"/>
              </w:rPr>
              <w:br/>
              <w:t xml:space="preserve">6）自动匹配课堂时长，支持手动调整环节用时，系统自动重新平衡。</w:t>
            </w:r>
            <w:r>
              <w:rPr>
                <w:rFonts w:hint="eastAsia" w:ascii="宋体" w:hAnsi="宋体" w:cstheme="minorEastAsia"/>
                <w:sz w:val="24"/>
                <w:szCs w:val="24"/>
                <w:highlight w:val="none"/>
                <w:lang w:bidi="ar"/>
              </w:rPr>
              <w:br/>
              <w:t xml:space="preserve">7）自动生成分区结构化板书，支持手动调整；提供分层检测题。</w:t>
            </w:r>
            <w:r>
              <w:rPr>
                <w:rFonts w:hint="eastAsia" w:ascii="宋体" w:hAnsi="宋体" w:cstheme="minorEastAsia"/>
                <w:sz w:val="24"/>
                <w:szCs w:val="24"/>
                <w:highlight w:val="none"/>
                <w:lang w:bidi="ar"/>
              </w:rPr>
              <w:br/>
              <w:t xml:space="preserve">8）支持按学段、学科建立专属知识库，多格式文档上传解析与向量化处理；AI生成前自动检索知识库，引用内容附带原文溯源。</w:t>
            </w:r>
            <w:r>
              <w:rPr>
                <w:rFonts w:hint="eastAsia" w:ascii="宋体" w:hAnsi="宋体" w:cstheme="minorEastAsia"/>
                <w:sz w:val="24"/>
                <w:szCs w:val="24"/>
                <w:highlight w:val="none"/>
                <w:lang w:bidi="ar"/>
              </w:rPr>
              <w:br/>
              <w:t xml:space="preserve">9）内置教学情境库，支持按学科、年级、关键词检索与调用，支持用户自主添加个性化情境。</w:t>
            </w:r>
            <w:r>
              <w:rPr>
                <w:rFonts w:hint="eastAsia" w:ascii="宋体" w:hAnsi="宋体" w:cstheme="minorEastAsia"/>
                <w:sz w:val="24"/>
                <w:szCs w:val="24"/>
                <w:highlight w:val="none"/>
                <w:lang w:bidi="ar"/>
              </w:rPr>
              <w:br/>
              <w:t xml:space="preserve">3.历史教案管理与辅助工具：</w:t>
            </w:r>
            <w:r>
              <w:rPr>
                <w:rFonts w:hint="eastAsia" w:ascii="宋体" w:hAnsi="宋体" w:cstheme="minorEastAsia"/>
                <w:sz w:val="24"/>
                <w:szCs w:val="24"/>
                <w:highlight w:val="none"/>
                <w:lang w:bidi="ar"/>
              </w:rPr>
              <w:br/>
              <w:t xml:space="preserve">1）自动保存所有教案，支持随时查看、打开及无限次编辑优化，自动记录版本迭代，支持回溯历史版本。</w:t>
            </w:r>
            <w:r>
              <w:rPr>
                <w:rFonts w:hint="eastAsia" w:ascii="宋体" w:hAnsi="宋体" w:cstheme="minorEastAsia"/>
                <w:sz w:val="24"/>
                <w:szCs w:val="24"/>
                <w:highlight w:val="none"/>
                <w:lang w:bidi="ar"/>
              </w:rPr>
              <w:br/>
              <w:t xml:space="preserve">2）支持一键导出为Word、PDF、纯文本格式，保留原有结构排版。</w:t>
            </w:r>
            <w:r>
              <w:rPr>
                <w:rFonts w:hint="eastAsia" w:ascii="宋体" w:hAnsi="宋体" w:cstheme="minorEastAsia"/>
                <w:sz w:val="24"/>
                <w:szCs w:val="24"/>
                <w:highlight w:val="none"/>
                <w:lang w:bidi="ar"/>
              </w:rPr>
              <w:br/>
              <w:t xml:space="preserve">3）内置公式编辑器（兼容LaTeX/MathType），支持公式在线编辑与二次编辑。</w:t>
            </w:r>
            <w:r>
              <w:rPr>
                <w:rFonts w:hint="eastAsia" w:ascii="宋体" w:hAnsi="宋体" w:cstheme="minorEastAsia"/>
                <w:sz w:val="24"/>
                <w:szCs w:val="24"/>
                <w:highlight w:val="none"/>
                <w:lang w:bidi="ar"/>
              </w:rPr>
              <w:br/>
              <w:t xml:space="preserve">4）支持从教案一键生成思维导图，支持手动编辑节点与样式调整，支持多格式导出。</w:t>
            </w:r>
            <w:r>
              <w:rPr>
                <w:rFonts w:hint="eastAsia" w:ascii="宋体" w:hAnsi="宋体" w:cstheme="minorEastAsia"/>
                <w:sz w:val="24"/>
                <w:szCs w:val="24"/>
                <w:highlight w:val="none"/>
                <w:lang w:bidi="ar"/>
              </w:rPr>
              <w:br/>
              <w:t xml:space="preserve">5）支持从教案或课题自动生成PPT大纲，内置多套教学模板，支持导出为.pptx格式。</w:t>
            </w:r>
            <w:r>
              <w:rPr>
                <w:rFonts w:hint="eastAsia" w:ascii="宋体" w:hAnsi="宋体" w:cstheme="minorEastAsia"/>
                <w:sz w:val="24"/>
                <w:szCs w:val="24"/>
                <w:highlight w:val="none"/>
                <w:lang w:bidi="ar"/>
              </w:rPr>
              <w:br/>
              <w:t xml:space="preserve">4.知识图谱系统：</w:t>
            </w:r>
            <w:r>
              <w:rPr>
                <w:rFonts w:hint="eastAsia" w:ascii="宋体" w:hAnsi="宋体" w:cstheme="minorEastAsia"/>
                <w:sz w:val="24"/>
                <w:szCs w:val="24"/>
                <w:highlight w:val="none"/>
                <w:lang w:bidi="ar"/>
              </w:rPr>
              <w:br/>
              <w:t xml:space="preserve">1）前台可视化展示各年级、各学科知识点间的前驱、后继、关联关系，点击节点可查看详情。</w:t>
            </w:r>
            <w:r>
              <w:rPr>
                <w:rFonts w:hint="eastAsia" w:ascii="宋体" w:hAnsi="宋体" w:cstheme="minorEastAsia"/>
                <w:sz w:val="24"/>
                <w:szCs w:val="24"/>
                <w:highlight w:val="none"/>
                <w:lang w:bidi="ar"/>
              </w:rPr>
              <w:br/>
              <w:t xml:space="preserve">▲2）后台支持知识节点增删改查，可绑定学习资源，定义节点间关系及关联强度。</w:t>
            </w:r>
            <w:r>
              <w:rPr>
                <w:rFonts w:hint="eastAsia" w:ascii="宋体" w:hAnsi="宋体" w:cstheme="minorEastAsia"/>
                <w:sz w:val="24"/>
                <w:szCs w:val="24"/>
                <w:highlight w:val="none"/>
                <w:lang w:bidi="ar"/>
              </w:rPr>
              <w:t xml:space="preserve">（投标文件中提供</w:t>
            </w:r>
            <w:r>
              <w:rPr>
                <w:rFonts w:hint="eastAsia" w:ascii="宋体" w:hAnsi="宋体" w:cstheme="minorEastAsia"/>
                <w:sz w:val="24"/>
                <w:szCs w:val="24"/>
                <w:highlight w:val="none"/>
                <w:lang w:bidi="ar"/>
              </w:rPr>
              <w:t xml:space="preserve">官网截</w:t>
            </w:r>
            <w:r>
              <w:rPr>
                <w:rFonts w:hint="eastAsia" w:ascii="宋体" w:hAnsi="宋体" w:cstheme="minorEastAsia"/>
                <w:sz w:val="24"/>
                <w:szCs w:val="24"/>
                <w:highlight w:val="none"/>
                <w:lang w:bidi="ar"/>
              </w:rPr>
              <w:t xml:space="preserve">图或产品说明书或软件截图等产品官方证明材料并加盖投标人公章）</w:t>
            </w:r>
            <w:r>
              <w:rPr>
                <w:rFonts w:hint="eastAsia" w:ascii="宋体" w:hAnsi="宋体" w:cstheme="minorEastAsia"/>
                <w:sz w:val="24"/>
                <w:szCs w:val="24"/>
                <w:highlight w:val="none"/>
                <w:lang w:bidi="ar"/>
              </w:rPr>
              <w:br/>
              <w:t xml:space="preserve">5.后台管理与系统部署：</w:t>
            </w:r>
            <w:r>
              <w:rPr>
                <w:rFonts w:hint="eastAsia" w:ascii="宋体" w:hAnsi="宋体" w:cstheme="minorEastAsia"/>
                <w:sz w:val="24"/>
                <w:szCs w:val="24"/>
                <w:highlight w:val="none"/>
                <w:lang w:bidi="ar"/>
              </w:rPr>
              <w:br/>
              <w:t xml:space="preserve">1）用户管理：支持教师账号增删改查、导入、角色分配。</w:t>
            </w:r>
            <w:r>
              <w:rPr>
                <w:rFonts w:hint="eastAsia" w:ascii="宋体" w:hAnsi="宋体" w:cstheme="minorEastAsia"/>
                <w:sz w:val="24"/>
                <w:szCs w:val="24"/>
                <w:highlight w:val="none"/>
                <w:lang w:bidi="ar"/>
              </w:rPr>
              <w:br/>
              <w:t xml:space="preserve">2）统计审计：提供统计看板展示教师备课活跃度，支持按学科/年级/时间段汇总导出；管理员可查看全校操作记录，记录不可篡改、可追溯。</w:t>
            </w:r>
            <w:r>
              <w:rPr>
                <w:rFonts w:hint="eastAsia" w:ascii="宋体" w:hAnsi="宋体" w:cstheme="minorEastAsia"/>
                <w:sz w:val="24"/>
                <w:szCs w:val="24"/>
                <w:highlight w:val="none"/>
                <w:lang w:bidi="ar"/>
              </w:rPr>
              <w:br/>
              <w:t xml:space="preserve">3）管理员可统一上传课程标准、教材、教辅、教案、课件等教学资源，按学科/年级/版本分类归档，教师在线预览下载。</w:t>
            </w:r>
            <w:r>
              <w:rPr>
                <w:rFonts w:hint="eastAsia" w:ascii="宋体" w:hAnsi="宋体" w:cstheme="minorEastAsia"/>
                <w:sz w:val="24"/>
                <w:szCs w:val="24"/>
                <w:highlight w:val="none"/>
                <w:lang w:bidi="ar"/>
              </w:rPr>
              <w:br/>
              <w:t xml:space="preserve">4）支持</w:t>
            </w:r>
            <w:r>
              <w:rPr>
                <w:rFonts w:hint="eastAsia" w:ascii="宋体" w:hAnsi="宋体" w:cstheme="minorEastAsia"/>
                <w:sz w:val="24"/>
                <w:szCs w:val="24"/>
                <w:highlight w:val="none"/>
                <w:lang w:bidi="ar"/>
              </w:rPr>
              <w:t xml:space="preserve">公有云</w:t>
            </w:r>
            <w:r>
              <w:rPr>
                <w:rFonts w:hint="eastAsia" w:ascii="宋体" w:hAnsi="宋体" w:cstheme="minorEastAsia"/>
                <w:sz w:val="24"/>
                <w:szCs w:val="24"/>
                <w:highlight w:val="none"/>
                <w:lang w:bidi="ar"/>
              </w:rPr>
              <w:t xml:space="preserve">托管与私有化部署；支持对接第三方资源API；支持本地知识库构建（RAG架构）。</w:t>
            </w:r>
            <w:r>
              <w:rPr>
                <w:rFonts w:hint="eastAsia" w:ascii="宋体" w:hAnsi="宋体" w:cstheme="minorEastAsia"/>
                <w:sz w:val="24"/>
                <w:szCs w:val="24"/>
                <w:highlight w:val="none"/>
                <w:lang w:bidi="ar"/>
              </w:rPr>
              <w:br/>
              <w:t xml:space="preserve">6.培训服务：</w:t>
            </w:r>
            <w:r>
              <w:rPr>
                <w:rFonts w:hint="eastAsia" w:ascii="宋体" w:hAnsi="宋体" w:cstheme="minorEastAsia"/>
                <w:sz w:val="24"/>
                <w:szCs w:val="24"/>
                <w:highlight w:val="none"/>
                <w:lang w:bidi="ar"/>
              </w:rPr>
              <w:br/>
              <w:t xml:space="preserve">提供定制</w:t>
            </w:r>
            <w:r>
              <w:rPr>
                <w:rFonts w:hint="eastAsia" w:ascii="宋体" w:hAnsi="宋体" w:cstheme="minorEastAsia"/>
                <w:sz w:val="24"/>
                <w:szCs w:val="24"/>
                <w:highlight w:val="none"/>
                <w:lang w:bidi="ar"/>
              </w:rPr>
              <w:t xml:space="preserve">化培训</w:t>
            </w:r>
            <w:r>
              <w:rPr>
                <w:rFonts w:hint="eastAsia" w:ascii="宋体" w:hAnsi="宋体" w:cstheme="minorEastAsia"/>
                <w:sz w:val="24"/>
                <w:szCs w:val="24"/>
                <w:highlight w:val="none"/>
                <w:lang w:bidi="ar"/>
              </w:rPr>
              <w:t xml:space="preserve">方案与技术手册，覆盖平台操作、AI功能、资源教研、运维及故障排查，分层适配不同岗位。培训期间协助完成校本知识库配置与智能体训练调试。投用前开展不少于1次现场集中培训及实操演练，设置考核环节；未通过者提供免费复训。</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4</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数据中台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rPr>
                <w:rFonts w:ascii="宋体" w:hAnsi="宋体" w:cstheme="minorEastAsia"/>
                <w:sz w:val="24"/>
                <w:szCs w:val="24"/>
                <w:highlight w:val="none"/>
              </w:rPr>
            </w:pPr>
            <w:r>
              <w:rPr>
                <w:rFonts w:hint="eastAsia" w:ascii="宋体" w:hAnsi="宋体" w:cstheme="minorEastAsia"/>
                <w:sz w:val="24"/>
                <w:szCs w:val="24"/>
                <w:highlight w:val="none"/>
              </w:rPr>
              <w:t xml:space="preserve">1.数据源管理：支持关系型数据库、API、爬虫等多源接入，提供统一登记、分类、测试连接及生命周期管理。支持HTTP/HTTPS接口配置及网页结构化提取。连接信息加密存储，敏感字段脱敏，支持配置导入导出及树形分类管理。支持自动同步表结构与元数据，支持数据表分类查看与内容预览。</w:t>
            </w:r>
            <w:r>
              <w:rPr>
                <w:highlight w:val="none"/>
              </w:rPr>
            </w:r>
          </w:p>
          <w:p>
            <w:pPr>
              <w:jc w:val="left"/>
              <w:rPr>
                <w:rFonts w:ascii="宋体" w:hAnsi="宋体" w:cstheme="minorEastAsia"/>
                <w:sz w:val="24"/>
                <w:szCs w:val="24"/>
                <w:highlight w:val="none"/>
              </w:rPr>
            </w:pPr>
            <w:r>
              <w:rPr>
                <w:rFonts w:hint="eastAsia" w:ascii="宋体" w:hAnsi="宋体" w:cstheme="minorEastAsia"/>
                <w:sz w:val="24"/>
                <w:szCs w:val="24"/>
                <w:highlight w:val="none"/>
              </w:rPr>
              <w:t xml:space="preserve">2.数据采集：支持数据库与API数据采集入库，可配置来源/目标表及字段映射，支持全量、增量ID、增量时间戳、自定义SQL提取。支持基于业务主键去重，每次采集记录运行日志。支持多种API认证方式及动态Token刷新，</w:t>
            </w:r>
            <w:r>
              <w:rPr>
                <w:rFonts w:hint="eastAsia" w:ascii="宋体" w:hAnsi="宋体" w:cstheme="minorEastAsia"/>
                <w:sz w:val="24"/>
                <w:szCs w:val="24"/>
                <w:highlight w:val="none"/>
              </w:rPr>
              <w:t xml:space="preserve">支持分</w:t>
            </w:r>
            <w:r>
              <w:rPr>
                <w:rFonts w:hint="eastAsia" w:ascii="宋体" w:hAnsi="宋体" w:cstheme="minorEastAsia"/>
                <w:sz w:val="24"/>
                <w:szCs w:val="24"/>
                <w:highlight w:val="none"/>
              </w:rPr>
              <w:t xml:space="preserve">页采集、JSON多层提取与字段映射，支持采集前预览。支持非标接口脚本加解密，内置SM4、SM3、MD5、AES、Base64等工具。</w:t>
            </w:r>
            <w:r>
              <w:rPr>
                <w:highlight w:val="none"/>
              </w:rPr>
            </w:r>
          </w:p>
          <w:p>
            <w:pPr>
              <w:jc w:val="left"/>
              <w:rPr>
                <w:rFonts w:ascii="宋体" w:hAnsi="宋体" w:cstheme="minorEastAsia"/>
                <w:sz w:val="24"/>
                <w:szCs w:val="24"/>
                <w:highlight w:val="none"/>
              </w:rPr>
            </w:pPr>
            <w:r>
              <w:rPr>
                <w:rFonts w:hint="eastAsia" w:ascii="宋体" w:hAnsi="宋体" w:cstheme="minorEastAsia"/>
                <w:sz w:val="24"/>
                <w:szCs w:val="24"/>
                <w:highlight w:val="none"/>
              </w:rPr>
              <w:t xml:space="preserve">3.数据清洗：提供可视化流程图设计器，支持节点拖拽编排、单节点测试及任务运行。支持SQL或</w:t>
            </w:r>
            <w:r>
              <w:rPr>
                <w:rFonts w:hint="eastAsia" w:ascii="宋体" w:hAnsi="宋体" w:cstheme="minorEastAsia"/>
                <w:sz w:val="24"/>
                <w:szCs w:val="24"/>
                <w:highlight w:val="none"/>
              </w:rPr>
              <w:t xml:space="preserve">选表模式</w:t>
            </w:r>
            <w:r>
              <w:rPr>
                <w:rFonts w:hint="eastAsia" w:ascii="宋体" w:hAnsi="宋体" w:cstheme="minorEastAsia"/>
                <w:sz w:val="24"/>
                <w:szCs w:val="24"/>
                <w:highlight w:val="none"/>
              </w:rPr>
              <w:t xml:space="preserve">读取数据，</w:t>
            </w:r>
            <w:r>
              <w:rPr>
                <w:rFonts w:hint="eastAsia" w:ascii="宋体" w:hAnsi="宋体" w:cstheme="minorEastAsia"/>
                <w:sz w:val="24"/>
                <w:szCs w:val="24"/>
                <w:highlight w:val="none"/>
              </w:rPr>
              <w:t xml:space="preserve">提供值</w:t>
            </w:r>
            <w:r>
              <w:rPr>
                <w:rFonts w:hint="eastAsia" w:ascii="宋体" w:hAnsi="宋体" w:cstheme="minorEastAsia"/>
                <w:sz w:val="24"/>
                <w:szCs w:val="24"/>
                <w:highlight w:val="none"/>
              </w:rPr>
              <w:t xml:space="preserve">替换、加解密转换、公式计算、</w:t>
            </w:r>
            <w:r>
              <w:rPr>
                <w:rFonts w:hint="eastAsia" w:ascii="宋体" w:hAnsi="宋体" w:cstheme="minorEastAsia"/>
                <w:sz w:val="24"/>
                <w:szCs w:val="24"/>
                <w:highlight w:val="none"/>
              </w:rPr>
              <w:t xml:space="preserve">字段拆列</w:t>
            </w:r>
            <w:r>
              <w:rPr>
                <w:rFonts w:hint="eastAsia" w:ascii="宋体" w:hAnsi="宋体" w:cstheme="minorEastAsia"/>
                <w:sz w:val="24"/>
                <w:szCs w:val="24"/>
                <w:highlight w:val="none"/>
              </w:rPr>
              <w:t xml:space="preserve">/拆行、文本提取（正则/CSS/XPath/分隔符/JSON）、JSON解析与生成（</w:t>
            </w:r>
            <w:r>
              <w:rPr>
                <w:rFonts w:hint="eastAsia" w:ascii="宋体" w:hAnsi="宋体" w:cstheme="minorEastAsia"/>
                <w:sz w:val="24"/>
                <w:szCs w:val="24"/>
                <w:highlight w:val="none"/>
              </w:rPr>
              <w:t xml:space="preserve">单对象</w:t>
            </w:r>
            <w:r>
              <w:rPr>
                <w:rFonts w:hint="eastAsia" w:ascii="宋体" w:hAnsi="宋体" w:cstheme="minorEastAsia"/>
                <w:sz w:val="24"/>
                <w:szCs w:val="24"/>
                <w:highlight w:val="none"/>
              </w:rPr>
              <w:t xml:space="preserve">/数组/分组聚合/嵌套四种输出）等处理功能。支持行筛选（多运算符及条件组合）、排序、去重、行数限制。支持插入/更新/覆盖写入目标表，支持字段自动与手动映射。</w:t>
            </w:r>
            <w:r>
              <w:rPr>
                <w:highlight w:val="none"/>
              </w:rPr>
            </w:r>
          </w:p>
          <w:p>
            <w:pPr>
              <w:jc w:val="left"/>
              <w:rPr>
                <w:rFonts w:ascii="宋体" w:hAnsi="宋体" w:cstheme="minorEastAsia"/>
                <w:sz w:val="24"/>
                <w:szCs w:val="24"/>
                <w:highlight w:val="none"/>
              </w:rPr>
            </w:pPr>
            <w:r>
              <w:rPr>
                <w:rFonts w:hint="eastAsia" w:ascii="宋体" w:hAnsi="宋体" w:cstheme="minorEastAsia"/>
                <w:sz w:val="24"/>
                <w:szCs w:val="24"/>
                <w:highlight w:val="none"/>
              </w:rPr>
              <w:t xml:space="preserve">4.数据开发与接口服务：支持配置方式快速开发数据接口，提供编排与转发两种类型。支持校验、执行SQL、数据加工、逻辑赋值四种步骤编排及表达式引擎。支持接口授权配置、多种请求方式、缓存与超时设置，支持动态路由映射为HTTP端点对外服务。</w:t>
            </w:r>
            <w:r>
              <w:rPr>
                <w:highlight w:val="none"/>
              </w:rPr>
            </w:r>
          </w:p>
          <w:p>
            <w:pPr>
              <w:jc w:val="left"/>
              <w:rPr>
                <w:rFonts w:ascii="宋体" w:hAnsi="宋体" w:cstheme="minorEastAsia"/>
                <w:sz w:val="24"/>
                <w:szCs w:val="24"/>
                <w:highlight w:val="none"/>
              </w:rPr>
            </w:pPr>
            <w:r>
              <w:rPr>
                <w:rFonts w:hint="eastAsia" w:ascii="宋体" w:hAnsi="宋体" w:cstheme="minorEastAsia"/>
                <w:sz w:val="24"/>
                <w:szCs w:val="24"/>
                <w:highlight w:val="none"/>
              </w:rPr>
              <w:t xml:space="preserve">5.任务调度与数据管理：提供定时任务调度引擎，支持Cron表达式周期调度及延迟、循环任务，支持手动、定时、依赖触发。任务记录运行日志与执行状态，支持参数灵活配置。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安装调试（总体及各分项）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82" w:type="dxa"/>
            <w:vAlign w:val="center"/>
            <w:textDirection w:val="lrTb"/>
            <w:noWrap w:val="false"/>
          </w:tcPr>
          <w:p>
            <w:pPr>
              <w:jc w:val="left"/>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1.线缆与辅助材料：包含但不限于：HDMI高清视频线、网络数据传输线、音频话筒连接线、设备供电电源线；根据现场施工环境、设备布局及布线要求，按需配套各类施工辅材，保障线路铺设与设备连接稳定合</w:t>
            </w:r>
            <w:r>
              <w:rPr>
                <w:rFonts w:hint="eastAsia" w:ascii="宋体" w:hAnsi="宋体" w:cstheme="minorEastAsia"/>
                <w:sz w:val="24"/>
                <w:szCs w:val="24"/>
                <w:highlight w:val="none"/>
                <w:lang w:bidi="ar"/>
              </w:rPr>
              <w:t xml:space="preserve">规</w:t>
            </w:r>
            <w:r>
              <w:rPr>
                <w:rFonts w:hint="eastAsia" w:ascii="宋体" w:hAnsi="宋体" w:cstheme="minorEastAsia"/>
                <w:sz w:val="24"/>
                <w:szCs w:val="24"/>
                <w:highlight w:val="none"/>
                <w:lang w:bidi="ar"/>
              </w:rPr>
              <w:t xml:space="preserve">。</w:t>
            </w:r>
            <w:r>
              <w:rPr>
                <w:rFonts w:hint="eastAsia" w:ascii="宋体" w:hAnsi="宋体" w:cstheme="minorEastAsia"/>
                <w:sz w:val="24"/>
                <w:szCs w:val="24"/>
                <w:highlight w:val="none"/>
                <w:lang w:bidi="ar"/>
              </w:rPr>
              <w:br/>
              <w:t xml:space="preserve">2.现场施工与系统调试：线缆规划、走向布设、线路整理与固定作业；线路接口的标准化安装、对接与固定；线路安装完成后，平台对接、整机联调、功能测试、信号校验，系统运行正常、音视频及网络信号传输流畅稳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widowControl/>
              <w:rPr>
                <w:rFonts w:ascii="宋体" w:hAnsi="宋体" w:cstheme="minorEastAsia"/>
                <w:sz w:val="24"/>
                <w:szCs w:val="24"/>
                <w:highlight w:val="none"/>
              </w:rPr>
            </w:pPr>
            <w:r>
              <w:rPr>
                <w:rFonts w:hint="eastAsia" w:ascii="宋体" w:hAnsi="宋体" w:cstheme="minorEastAsia"/>
                <w:sz w:val="24"/>
                <w:szCs w:val="24"/>
                <w:highlight w:val="none"/>
                <w:lang w:bidi="ar"/>
              </w:rPr>
              <w:t xml:space="preserve">1</w:t>
            </w:r>
            <w:r>
              <w:rPr>
                <w:highlight w:val="none"/>
              </w:rPr>
            </w:r>
          </w:p>
        </w:tc>
      </w:tr>
    </w:tbl>
    <w:p>
      <w:pPr>
        <w:rPr>
          <w:rFonts w:ascii="宋体" w:hAnsi="宋体"/>
          <w:sz w:val="24"/>
          <w:szCs w:val="24"/>
          <w:highlight w:val="none"/>
        </w:rPr>
      </w:pPr>
      <w:r>
        <w:rPr>
          <w:rFonts w:ascii="宋体" w:hAnsi="宋体"/>
          <w:sz w:val="24"/>
          <w:szCs w:val="24"/>
          <w:highlight w:val="none"/>
        </w:rPr>
      </w:r>
      <w:r>
        <w:rPr>
          <w:highlight w:val="none"/>
        </w:rPr>
      </w:r>
    </w:p>
    <w:p>
      <w:pPr>
        <w:jc w:val="left"/>
        <w:spacing w:line="360" w:lineRule="auto"/>
        <w:rPr>
          <w:rFonts w:ascii="宋体" w:hAnsi="宋体"/>
          <w:b/>
          <w:bCs/>
          <w:sz w:val="24"/>
          <w:szCs w:val="24"/>
          <w:highlight w:val="none"/>
        </w:rPr>
      </w:pPr>
      <w:r>
        <w:rPr>
          <w:rFonts w:hint="eastAsia" w:ascii="宋体" w:hAnsi="宋体"/>
          <w:b/>
          <w:bCs/>
          <w:sz w:val="24"/>
          <w:szCs w:val="24"/>
          <w:highlight w:val="none"/>
        </w:rPr>
        <w:t xml:space="preserve">三、项目服务要求 </w:t>
      </w:r>
      <w:r>
        <w:rPr>
          <w:highlight w:val="none"/>
        </w:rPr>
      </w:r>
    </w:p>
    <w:p>
      <w:pPr>
        <w:ind w:firstLine="480"/>
        <w:spacing w:line="360" w:lineRule="auto"/>
        <w:rPr>
          <w:rFonts w:ascii="宋体" w:hAnsi="宋体"/>
          <w:sz w:val="24"/>
          <w:szCs w:val="24"/>
          <w:highlight w:val="none"/>
        </w:rPr>
      </w:pPr>
      <w:r>
        <w:rPr>
          <w:highlight w:val="none"/>
        </w:rPr>
      </w:r>
      <w:bookmarkStart w:id="70" w:name="_Hlk103616875"/>
      <w:r>
        <w:rPr>
          <w:highlight w:val="none"/>
        </w:rPr>
      </w:r>
      <w:bookmarkStart w:id="71" w:name="_Hlk110355697"/>
      <w:r>
        <w:rPr>
          <w:highlight w:val="none"/>
        </w:rPr>
      </w:r>
      <w:bookmarkStart w:id="72" w:name="_Hlk103878173"/>
      <w:r>
        <w:rPr>
          <w:highlight w:val="none"/>
        </w:rPr>
      </w:r>
      <w:bookmarkStart w:id="73" w:name="_Hlk103878752"/>
      <w:r>
        <w:rPr>
          <w:rFonts w:hint="eastAsia" w:ascii="宋体" w:hAnsi="宋体"/>
          <w:sz w:val="24"/>
          <w:szCs w:val="24"/>
          <w:highlight w:val="none"/>
        </w:rPr>
        <w:t xml:space="preserve">★</w:t>
      </w:r>
      <w:r>
        <w:rPr>
          <w:rFonts w:hint="eastAsia" w:ascii="宋体" w:hAnsi="宋体"/>
          <w:sz w:val="24"/>
          <w:szCs w:val="24"/>
          <w:highlight w:val="none"/>
        </w:rPr>
        <w:t xml:space="preserve">1.</w:t>
      </w:r>
      <w:r>
        <w:rPr>
          <w:rFonts w:hint="eastAsia" w:ascii="宋体" w:hAnsi="宋体"/>
          <w:sz w:val="24"/>
          <w:szCs w:val="24"/>
          <w:highlight w:val="none"/>
        </w:rPr>
        <w:t xml:space="preserve">交付期限：</w:t>
      </w:r>
      <w:r>
        <w:rPr>
          <w:rFonts w:hint="eastAsia" w:ascii="宋体" w:hAnsi="宋体" w:cstheme="minorEastAsia"/>
          <w:sz w:val="24"/>
          <w:szCs w:val="24"/>
          <w:highlight w:val="none"/>
        </w:rPr>
        <w:t xml:space="preserve">投标人须承诺在2026年8月28日前完成合同项下全部设备的到货、安装、调试并交付试运行，提供加盖公章的承诺函（格式自拟），承诺函中还需包含相应违约责任条款：</w:t>
      </w:r>
      <w:r>
        <w:rPr>
          <w:rFonts w:hint="eastAsia" w:ascii="宋体" w:hAnsi="宋体" w:cstheme="minorEastAsia"/>
          <w:sz w:val="24"/>
          <w:szCs w:val="24"/>
          <w:highlight w:val="none"/>
          <w:u w:val="single"/>
        </w:rPr>
        <w:t xml:space="preserve">如未能在此日期完成交付，我方愿意承诺接受10000元/天</w:t>
      </w:r>
      <w:r>
        <w:rPr>
          <w:rFonts w:hint="eastAsia" w:ascii="宋体" w:hAnsi="宋体" w:cstheme="minorEastAsia"/>
          <w:sz w:val="24"/>
          <w:szCs w:val="24"/>
          <w:highlight w:val="none"/>
          <w:u w:val="single"/>
        </w:rPr>
        <w:t xml:space="preserve">的违约处罚（合同中其他延期处罚同时有效），一直累计到完成合同工期条件，所有罚金可从我方合同款结算中统</w:t>
      </w:r>
      <w:r>
        <w:rPr>
          <w:rFonts w:hint="eastAsia" w:ascii="宋体" w:hAnsi="宋体" w:cstheme="minorEastAsia"/>
          <w:sz w:val="24"/>
          <w:szCs w:val="24"/>
          <w:highlight w:val="none"/>
          <w:u w:val="single"/>
        </w:rPr>
        <w:t xml:space="preserve">一</w:t>
      </w:r>
      <w:r>
        <w:rPr>
          <w:rFonts w:hint="eastAsia" w:ascii="宋体" w:hAnsi="宋体" w:cstheme="minorEastAsia"/>
          <w:sz w:val="24"/>
          <w:szCs w:val="24"/>
          <w:highlight w:val="none"/>
          <w:u w:val="single"/>
        </w:rPr>
        <w:t xml:space="preserve">扣除</w:t>
      </w:r>
      <w:r>
        <w:rPr>
          <w:rFonts w:hint="eastAsia" w:ascii="宋体" w:hAnsi="宋体" w:cstheme="minorEastAsia"/>
          <w:sz w:val="24"/>
          <w:szCs w:val="24"/>
          <w:highlight w:val="none"/>
        </w:rPr>
        <w:t xml:space="preserve">。</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质保期限：三年</w:t>
      </w:r>
      <w:r>
        <w:rPr>
          <w:rFonts w:hint="eastAsia" w:ascii="宋体" w:hAnsi="宋体"/>
          <w:sz w:val="24"/>
          <w:szCs w:val="24"/>
          <w:highlight w:val="none"/>
        </w:rPr>
        <w:t xml:space="preserve">。</w:t>
      </w:r>
      <w:r>
        <w:rPr>
          <w:rFonts w:hint="eastAsia" w:ascii="宋体" w:hAnsi="宋体"/>
          <w:sz w:val="24"/>
          <w:szCs w:val="24"/>
          <w:highlight w:val="none"/>
        </w:rPr>
        <w:t xml:space="preserve">（签订合同前，提供序号第6、7、10、11、12、13、14、15、16、17、18、50项等产品的原厂服务质保函原件）</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.核心产品：智能分析终端（产品清单中序号</w:t>
      </w:r>
      <w:r>
        <w:rPr>
          <w:rFonts w:ascii="宋体" w:hAnsi="宋体"/>
          <w:sz w:val="24"/>
          <w:szCs w:val="24"/>
          <w:highlight w:val="none"/>
        </w:rPr>
        <w:t xml:space="preserve">1</w:t>
      </w: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sz w:val="24"/>
          <w:szCs w:val="24"/>
          <w:highlight w:val="none"/>
        </w:rPr>
        <w:t xml:space="preserve">。</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样品递交要求</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样品递交时间、地点：投标供应商请于开标当日投标截止时间前，将实物样品送至代理机构（南京市江宁开发区总部基地33栋9楼907室），并登记送达信息（登记时间：13:00-14:00）在此期间样品由投标人自行保管。采购人及代理机构不接收在样品递交截止时间后递交的样品，未在规定截止时间前送达样品并登记或样品不全的，样品评审分为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样品的退还。评标结束后，未中标样品由投标人自行带离（费用自理），供应商应最迟于次日取回样品，否则按废品处理。中标人的样品由中标人负责运送到采购人指定地点并封存。样品的所有费用由供应商承担，中标供应商的样品由采购人保管、封存，作为履约验收的参考。</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.验收要求</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（1）项目实施完成，供应商应完成文档整理，竣工文档是验收的必要条件；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投标人必须满足所有功能要求，有义务保证采购人系统的功能性和完整性；</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（3）投标人须保证所提供硬件产品包括相关附件为相应硬件厂家原装正品，软件产品为相关厂家正版软件，符合国家有关规定；</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（4）供应商须及时和用户学校沟通，确认所有设备材质、款式、规格后方可供货，并确保产品质量；</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（5）供应商应采取安全措施，确保施工安全。因本项目施工产生的施工人员和学校师生人生安全问题由供应商承担全部责任；</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（6）严格按照投标文件与采购文件对比验收，保留邀请第三方质检部门验收的权利。</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.售后要求</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（1）提供365天×24 小时电话支持服务；</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w:t>
      </w:r>
      <w:r>
        <w:rPr>
          <w:rFonts w:hint="eastAsia" w:ascii="宋体" w:hAnsi="宋体"/>
          <w:sz w:val="24"/>
          <w:szCs w:val="24"/>
          <w:highlight w:val="none"/>
        </w:rPr>
        <w:t xml:space="preserve">商接到</w:t>
      </w:r>
      <w:r>
        <w:rPr>
          <w:rFonts w:hint="eastAsia" w:ascii="宋体" w:hAnsi="宋体"/>
          <w:sz w:val="24"/>
          <w:szCs w:val="24"/>
          <w:highlight w:val="none"/>
        </w:rPr>
        <w:t xml:space="preserve">报修请求后，12小时内技术人员到达故障现场处置，并及时解决；</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（3）质保期内故障报修24小时内无法及时修复的须提供备机，直到原设备修复；</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（4）中标供应商提供本项目中设备自签收之日起一年的课程技术服务。</w:t>
      </w:r>
      <w:r>
        <w:rPr>
          <w:highlight w:val="none"/>
        </w:rPr>
      </w:r>
    </w:p>
    <w:p>
      <w:pPr>
        <w:jc w:val="left"/>
        <w:spacing w:line="360" w:lineRule="auto"/>
        <w:rPr>
          <w:rFonts w:ascii="宋体" w:hAnsi="宋体"/>
          <w:b/>
          <w:bCs/>
          <w:sz w:val="24"/>
          <w:szCs w:val="24"/>
          <w:highlight w:val="none"/>
        </w:rPr>
      </w:pPr>
      <w:r>
        <w:rPr>
          <w:rFonts w:hint="eastAsia" w:ascii="宋体" w:hAnsi="宋体"/>
          <w:b/>
          <w:bCs/>
          <w:sz w:val="24"/>
          <w:szCs w:val="24"/>
          <w:highlight w:val="none"/>
        </w:rPr>
        <w:t xml:space="preserve">四、付款条件 </w:t>
      </w:r>
      <w:bookmarkEnd w:id="70"/>
      <w:r/>
      <w:bookmarkEnd w:id="71"/>
      <w:r/>
      <w:bookmarkEnd w:id="72"/>
      <w:r/>
      <w:bookmarkEnd w:id="73"/>
      <w:r/>
      <w:r>
        <w:rPr>
          <w:highlight w:val="none"/>
        </w:rPr>
      </w:r>
    </w:p>
    <w:p>
      <w:pPr>
        <w:ind w:firstLine="480"/>
        <w:spacing w:line="360" w:lineRule="auto"/>
        <w:rPr>
          <w:highlight w:val="none"/>
        </w:rPr>
      </w:pPr>
      <w:r>
        <w:rPr>
          <w:rFonts w:hint="eastAsia" w:ascii="宋体" w:hAnsi="宋体"/>
          <w:sz w:val="24"/>
          <w:szCs w:val="24"/>
          <w:highlight w:val="none"/>
        </w:rPr>
        <w:t xml:space="preserve">合同签订后一个月内，乙方将货物全部交付并使用且验收合格后，甲方支付合同总价的</w:t>
      </w:r>
      <w:r>
        <w:rPr>
          <w:rFonts w:ascii="宋体" w:hAnsi="宋体"/>
          <w:sz w:val="24"/>
          <w:szCs w:val="24"/>
          <w:highlight w:val="none"/>
        </w:rPr>
        <w:t xml:space="preserve">85</w:t>
      </w:r>
      <w:r>
        <w:rPr>
          <w:rFonts w:hint="eastAsia" w:ascii="宋体" w:hAnsi="宋体"/>
          <w:sz w:val="24"/>
          <w:szCs w:val="24"/>
          <w:highlight w:val="none"/>
        </w:rPr>
        <w:t xml:space="preserve">%货款，1</w:t>
      </w:r>
      <w:r>
        <w:rPr>
          <w:rFonts w:ascii="宋体" w:hAnsi="宋体"/>
          <w:sz w:val="24"/>
          <w:szCs w:val="24"/>
          <w:highlight w:val="none"/>
        </w:rPr>
        <w:t xml:space="preserve">5</w:t>
      </w:r>
      <w:r>
        <w:rPr>
          <w:rFonts w:hint="eastAsia" w:ascii="宋体" w:hAnsi="宋体"/>
          <w:sz w:val="24"/>
          <w:szCs w:val="24"/>
          <w:highlight w:val="none"/>
        </w:rPr>
        <w:t xml:space="preserve">%尾款一年内付清。</w:t>
      </w:r>
      <w:r>
        <w:rPr>
          <w:rFonts w:hint="eastAsia"/>
          <w:highlight w:val="none"/>
        </w:rPr>
        <w:br w:type="page" w:clear="all"/>
      </w:r>
      <w:bookmarkEnd w:id="68"/>
      <w:r/>
      <w:bookmarkEnd w:id="69"/>
      <w:r/>
      <w:r>
        <w:rPr>
          <w:highlight w:val="none"/>
        </w:rPr>
      </w:r>
    </w:p>
    <w:p>
      <w:pPr>
        <w:pStyle w:val="663"/>
        <w:jc w:val="center"/>
        <w:spacing w:before="120" w:after="120" w:line="360" w:lineRule="auto"/>
        <w:rPr>
          <w:highlight w:val="none"/>
        </w:rPr>
      </w:pPr>
      <w:r>
        <w:rPr>
          <w:rFonts w:hint="eastAsia"/>
          <w:highlight w:val="none"/>
        </w:rPr>
        <w:t xml:space="preserve">第五章</w:t>
      </w:r>
      <w:r>
        <w:rPr>
          <w:rFonts w:hint="eastAsia"/>
          <w:highlight w:val="none"/>
        </w:rPr>
        <w:t xml:space="preserve">  </w:t>
      </w:r>
      <w:r>
        <w:rPr>
          <w:rFonts w:hint="eastAsia"/>
          <w:highlight w:val="none"/>
        </w:rPr>
        <w:t xml:space="preserve">采购合同格式</w:t>
      </w:r>
      <w:r>
        <w:rPr>
          <w:highlight w:val="none"/>
        </w:rPr>
      </w:r>
    </w:p>
    <w:p>
      <w:pPr>
        <w:ind w:firstLine="420"/>
        <w:spacing w:line="312" w:lineRule="auto"/>
        <w:rPr>
          <w:rFonts w:ascii="宋体" w:hAnsi="宋体"/>
          <w:szCs w:val="21"/>
          <w:highlight w:val="none"/>
        </w:rPr>
      </w:pPr>
      <w:r>
        <w:rPr>
          <w:rFonts w:ascii="宋体" w:hAnsi="宋体"/>
          <w:szCs w:val="21"/>
          <w:highlight w:val="none"/>
        </w:rPr>
      </w:r>
      <w:r>
        <w:rPr>
          <w:highlight w:val="none"/>
        </w:rPr>
      </w:r>
    </w:p>
    <w:p>
      <w:pPr>
        <w:jc w:val="center"/>
        <w:rPr>
          <w:rFonts w:ascii="宋体" w:hAnsi="宋体"/>
          <w:highlight w:val="none"/>
        </w:rPr>
      </w:pPr>
      <w:r>
        <w:rPr>
          <w:rFonts w:ascii="宋体" w:hAnsi="宋体"/>
          <w:highlight w:val="none"/>
        </w:rPr>
      </w:r>
      <w:r>
        <w:rPr>
          <w:highlight w:val="none"/>
        </w:rPr>
      </w:r>
    </w:p>
    <w:p>
      <w:pPr>
        <w:jc w:val="center"/>
        <w:rPr>
          <w:rFonts w:ascii="宋体" w:hAnsi="宋体"/>
          <w:highlight w:val="none"/>
        </w:rPr>
      </w:pPr>
      <w:r>
        <w:rPr>
          <w:rFonts w:ascii="宋体" w:hAnsi="宋体"/>
          <w:highlight w:val="none"/>
        </w:rPr>
      </w:r>
      <w:r>
        <w:rPr>
          <w:highlight w:val="none"/>
        </w:rPr>
      </w:r>
    </w:p>
    <w:p>
      <w:pPr>
        <w:jc w:val="center"/>
        <w:rPr>
          <w:rFonts w:ascii="宋体" w:hAnsi="宋体"/>
          <w:highlight w:val="none"/>
        </w:rPr>
      </w:pPr>
      <w:r>
        <w:rPr>
          <w:rFonts w:ascii="宋体" w:hAnsi="宋体"/>
          <w:highlight w:val="none"/>
        </w:rPr>
      </w:r>
      <w:r>
        <w:rPr>
          <w:highlight w:val="none"/>
        </w:rPr>
      </w:r>
    </w:p>
    <w:p>
      <w:pPr>
        <w:jc w:val="center"/>
        <w:spacing w:line="360" w:lineRule="auto"/>
        <w:shd w:val="clear" w:color="auto" w:fill="ffffff"/>
        <w:widowControl/>
        <w:rPr>
          <w:rFonts w:ascii="宋体" w:hAnsi="宋体"/>
          <w:b/>
          <w:szCs w:val="21"/>
          <w:highlight w:val="none"/>
        </w:rPr>
      </w:pPr>
      <w:r>
        <w:rPr>
          <w:rFonts w:hint="eastAsia" w:ascii="宋体" w:hAnsi="宋体"/>
          <w:b/>
          <w:sz w:val="52"/>
          <w:szCs w:val="52"/>
          <w:highlight w:val="none"/>
        </w:rPr>
        <w:t xml:space="preserve">南京市政府采购合同</w:t>
      </w:r>
      <w:r>
        <w:rPr>
          <w:highlight w:val="none"/>
        </w:rPr>
      </w:r>
    </w:p>
    <w:p>
      <w:pPr>
        <w:ind w:firstLine="315"/>
        <w:spacing w:line="360" w:lineRule="auto"/>
        <w:shd w:val="clear" w:color="auto" w:fill="ffffff"/>
        <w:widowControl/>
        <w:rPr>
          <w:rFonts w:ascii="宋体" w:hAnsi="宋体"/>
          <w:b/>
          <w:bCs/>
          <w:sz w:val="32"/>
          <w:highlight w:val="none"/>
        </w:rPr>
      </w:pPr>
      <w:r>
        <w:rPr>
          <w:rFonts w:hint="eastAsia" w:ascii="宋体" w:hAnsi="宋体"/>
          <w:b/>
          <w:bCs/>
          <w:sz w:val="32"/>
          <w:szCs w:val="32"/>
          <w:highlight w:val="none"/>
        </w:rPr>
        <w:t xml:space="preserve">           </w:t>
      </w:r>
      <w:r>
        <w:rPr>
          <w:rFonts w:hint="eastAsia" w:ascii="宋体" w:hAnsi="宋体"/>
          <w:b/>
          <w:bCs/>
          <w:sz w:val="32"/>
          <w:highlight w:val="none"/>
        </w:rPr>
        <w:t xml:space="preserve"> </w:t>
      </w:r>
      <w:r>
        <w:rPr>
          <w:highlight w:val="none"/>
        </w:rPr>
      </w:r>
    </w:p>
    <w:p>
      <w:pPr>
        <w:ind w:firstLine="315"/>
        <w:spacing w:line="360" w:lineRule="auto"/>
        <w:shd w:val="clear" w:color="auto" w:fill="ffffff"/>
        <w:widowControl/>
        <w:rPr>
          <w:rFonts w:ascii="宋体" w:hAnsi="宋体"/>
          <w:szCs w:val="21"/>
          <w:highlight w:val="none"/>
        </w:rPr>
      </w:pPr>
      <w:r>
        <w:rPr>
          <w:rFonts w:hint="eastAsia" w:ascii="宋体" w:hAnsi="宋体"/>
          <w:sz w:val="32"/>
          <w:szCs w:val="32"/>
          <w:highlight w:val="none"/>
        </w:rPr>
        <w:t xml:space="preserve"> </w:t>
      </w:r>
      <w:r>
        <w:rPr>
          <w:highlight w:val="none"/>
        </w:rPr>
      </w:r>
    </w:p>
    <w:p>
      <w:pPr>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ind w:firstLine="315"/>
        <w:spacing w:line="360" w:lineRule="auto"/>
        <w:shd w:val="clear" w:color="auto" w:fill="ffffff"/>
        <w:widowControl/>
        <w:rPr>
          <w:rFonts w:ascii="宋体" w:hAnsi="宋体"/>
          <w:b/>
          <w:bCs/>
          <w:sz w:val="36"/>
          <w:szCs w:val="36"/>
          <w:highlight w:val="none"/>
        </w:rPr>
      </w:pPr>
      <w:r>
        <w:rPr>
          <w:rFonts w:hint="eastAsia" w:ascii="宋体" w:hAnsi="宋体"/>
          <w:b/>
          <w:bCs/>
          <w:sz w:val="36"/>
          <w:szCs w:val="36"/>
          <w:highlight w:val="none"/>
        </w:rPr>
        <w:t xml:space="preserve"> </w:t>
      </w:r>
      <w:r>
        <w:rPr>
          <w:highlight w:val="none"/>
        </w:rPr>
      </w:r>
    </w:p>
    <w:p>
      <w:pPr>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ind w:firstLine="315"/>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合同编号：</w:t>
      </w:r>
      <w:r>
        <w:rPr>
          <w:rFonts w:hint="eastAsia" w:ascii="宋体" w:hAnsi="宋体"/>
          <w:b/>
          <w:bCs/>
          <w:sz w:val="28"/>
          <w:szCs w:val="28"/>
          <w:highlight w:val="none"/>
          <w:u w:val="single"/>
        </w:rPr>
        <w:t xml:space="preserve">          </w:t>
      </w:r>
      <w:r>
        <w:rPr>
          <w:highlight w:val="none"/>
        </w:rPr>
      </w:r>
    </w:p>
    <w:p>
      <w:pPr>
        <w:ind w:left="2989" w:hanging="1494"/>
        <w:spacing w:line="360" w:lineRule="auto"/>
        <w:shd w:val="clear" w:color="auto" w:fill="ffffff"/>
        <w:widowControl/>
        <w:rPr>
          <w:rFonts w:ascii="宋体" w:hAnsi="宋体"/>
          <w:b/>
          <w:bCs/>
          <w:sz w:val="30"/>
          <w:szCs w:val="30"/>
          <w:highlight w:val="none"/>
          <w:u w:val="single"/>
        </w:rPr>
      </w:pPr>
      <w:r>
        <w:rPr>
          <w:rFonts w:hint="eastAsia" w:ascii="宋体" w:hAnsi="宋体"/>
          <w:b/>
          <w:bCs/>
          <w:sz w:val="30"/>
          <w:szCs w:val="30"/>
          <w:highlight w:val="none"/>
        </w:rPr>
        <w:t xml:space="preserve">项目名称：</w:t>
      </w:r>
      <w:r>
        <w:rPr>
          <w:rFonts w:hint="eastAsia" w:ascii="宋体" w:hAnsi="宋体"/>
          <w:b/>
          <w:bCs/>
          <w:sz w:val="28"/>
          <w:szCs w:val="28"/>
          <w:highlight w:val="none"/>
          <w:u w:val="single"/>
        </w:rPr>
        <w:t xml:space="preserve">              </w:t>
      </w:r>
      <w:r>
        <w:rPr>
          <w:highlight w:val="none"/>
        </w:rP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采 购 人：</w:t>
      </w:r>
      <w:r>
        <w:rPr>
          <w:rFonts w:hint="eastAsia" w:ascii="宋体" w:hAnsi="宋体"/>
          <w:b/>
          <w:bCs/>
          <w:sz w:val="28"/>
          <w:szCs w:val="28"/>
          <w:highlight w:val="none"/>
          <w:u w:val="single"/>
        </w:rPr>
        <w:t xml:space="preserve">                    </w:t>
      </w:r>
      <w:r>
        <w:rPr>
          <w:highlight w:val="none"/>
        </w:rP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承包供应商：</w:t>
      </w:r>
      <w:r>
        <w:rPr>
          <w:rFonts w:hint="eastAsia" w:ascii="宋体" w:hAnsi="宋体"/>
          <w:b/>
          <w:bCs/>
          <w:sz w:val="28"/>
          <w:szCs w:val="28"/>
          <w:highlight w:val="none"/>
          <w:u w:val="single"/>
        </w:rPr>
        <w:t xml:space="preserve">         </w:t>
      </w:r>
      <w:r>
        <w:rPr>
          <w:highlight w:val="none"/>
        </w:rPr>
      </w:r>
    </w:p>
    <w:p>
      <w:pPr>
        <w:ind w:firstLine="1491"/>
        <w:spacing w:line="360" w:lineRule="auto"/>
        <w:shd w:val="clear" w:color="auto" w:fill="ffffff"/>
        <w:widowControl/>
        <w:rPr>
          <w:rFonts w:ascii="宋体" w:hAnsi="宋体"/>
          <w:sz w:val="30"/>
          <w:szCs w:val="30"/>
          <w:highlight w:val="none"/>
        </w:rPr>
      </w:pPr>
      <w:r>
        <w:rPr>
          <w:rFonts w:hint="eastAsia" w:ascii="宋体" w:hAnsi="宋体"/>
          <w:b/>
          <w:bCs/>
          <w:sz w:val="30"/>
          <w:szCs w:val="30"/>
          <w:highlight w:val="none"/>
        </w:rPr>
        <w:t xml:space="preserve">签订日期：</w:t>
      </w:r>
      <w:r>
        <w:rPr>
          <w:rFonts w:hint="eastAsia" w:ascii="宋体" w:hAnsi="宋体"/>
          <w:b/>
          <w:bCs/>
          <w:sz w:val="28"/>
          <w:szCs w:val="28"/>
          <w:highlight w:val="none"/>
          <w:u w:val="single"/>
        </w:rPr>
        <w:t xml:space="preserve">           </w:t>
      </w:r>
      <w:r>
        <w:rPr>
          <w:highlight w:val="none"/>
        </w:rPr>
      </w:r>
    </w:p>
    <w:p>
      <w:pPr>
        <w:spacing w:line="360" w:lineRule="auto"/>
        <w:shd w:val="clear" w:color="auto" w:fill="ffffff"/>
        <w:widowControl/>
        <w:rPr>
          <w:rFonts w:ascii="宋体" w:hAnsi="宋体"/>
          <w:b/>
          <w:bCs/>
          <w:sz w:val="30"/>
          <w:szCs w:val="30"/>
          <w:highlight w:val="none"/>
        </w:rPr>
      </w:pPr>
      <w:r>
        <w:rPr>
          <w:rFonts w:hint="eastAsia" w:ascii="宋体" w:hAnsi="宋体"/>
          <w:sz w:val="30"/>
          <w:szCs w:val="30"/>
          <w:highlight w:val="none"/>
        </w:rPr>
        <w:t xml:space="preserve">      </w:t>
      </w:r>
      <w:r>
        <w:rPr>
          <w:rFonts w:hint="eastAsia" w:ascii="宋体" w:hAnsi="宋体"/>
          <w:b/>
          <w:bCs/>
          <w:sz w:val="30"/>
          <w:szCs w:val="30"/>
          <w:highlight w:val="none"/>
        </w:rPr>
        <w:t xml:space="preserve">  </w:t>
      </w:r>
      <w:r>
        <w:rPr>
          <w:highlight w:val="none"/>
        </w:rPr>
      </w:r>
    </w:p>
    <w:p>
      <w:pPr>
        <w:spacing w:line="360" w:lineRule="auto"/>
        <w:shd w:val="clear" w:color="auto" w:fill="ffffff"/>
        <w:widowControl/>
        <w:rPr>
          <w:rFonts w:ascii="宋体" w:hAnsi="宋体"/>
          <w:sz w:val="30"/>
          <w:szCs w:val="30"/>
          <w:highlight w:val="none"/>
        </w:rPr>
      </w:pPr>
      <w:r>
        <w:rPr>
          <w:rFonts w:ascii="宋体" w:hAnsi="宋体"/>
          <w:sz w:val="30"/>
          <w:szCs w:val="30"/>
          <w:highlight w:val="none"/>
        </w:rPr>
      </w:r>
      <w:r>
        <w:rPr>
          <w:highlight w:val="none"/>
        </w:rPr>
      </w:r>
    </w:p>
    <w:p>
      <w:pPr>
        <w:jc w:val="center"/>
        <w:spacing w:line="360" w:lineRule="auto"/>
        <w:shd w:val="clear" w:color="auto" w:fill="ffffff"/>
        <w:widowControl/>
        <w:rPr>
          <w:rFonts w:ascii="宋体" w:hAnsi="宋体"/>
          <w:b/>
          <w:bCs/>
          <w:sz w:val="30"/>
          <w:szCs w:val="30"/>
          <w:highlight w:val="none"/>
        </w:rPr>
      </w:pPr>
      <w:r>
        <w:rPr>
          <w:rFonts w:ascii="宋体" w:hAnsi="宋体"/>
          <w:b/>
          <w:bCs/>
          <w:sz w:val="30"/>
          <w:szCs w:val="30"/>
          <w:highlight w:val="none"/>
        </w:rPr>
      </w:r>
      <w:r>
        <w:rPr>
          <w:highlight w:val="none"/>
        </w:rPr>
      </w:r>
    </w:p>
    <w:p>
      <w:pPr>
        <w:jc w:val="center"/>
        <w:spacing w:line="360" w:lineRule="auto"/>
        <w:shd w:val="clear" w:color="auto" w:fill="ffffff"/>
        <w:widowControl/>
        <w:rPr>
          <w:rFonts w:ascii="宋体" w:hAnsi="宋体"/>
          <w:szCs w:val="21"/>
          <w:highlight w:val="none"/>
        </w:rPr>
      </w:pPr>
      <w:r>
        <w:rPr>
          <w:rFonts w:ascii="宋体" w:hAnsi="宋体"/>
          <w:szCs w:val="21"/>
          <w:highlight w:val="none"/>
        </w:rPr>
      </w:r>
      <w:r>
        <w:rPr>
          <w:highlight w:val="none"/>
        </w:rPr>
      </w:r>
    </w:p>
    <w:p>
      <w:pPr>
        <w:rPr>
          <w:rFonts w:ascii="宋体" w:hAnsi="宋体"/>
          <w:bCs/>
          <w:sz w:val="24"/>
          <w:highlight w:val="none"/>
        </w:rPr>
      </w:pPr>
      <w:r>
        <w:rPr>
          <w:rFonts w:hint="eastAsia" w:ascii="宋体" w:hAnsi="宋体"/>
          <w:bCs/>
          <w:sz w:val="24"/>
          <w:highlight w:val="none"/>
        </w:rPr>
        <w:br w:type="page" w:clear="all"/>
      </w:r>
      <w:r>
        <w:rPr>
          <w:highlight w:val="none"/>
        </w:rPr>
      </w:r>
    </w:p>
    <w:p>
      <w:pPr>
        <w:ind w:firstLine="480"/>
        <w:rPr>
          <w:rFonts w:ascii="宋体" w:hAnsi="宋体"/>
          <w:bCs/>
          <w:sz w:val="24"/>
          <w:szCs w:val="24"/>
          <w:highlight w:val="none"/>
        </w:rPr>
      </w:pPr>
      <w:r>
        <w:rPr>
          <w:rFonts w:hint="eastAsia" w:ascii="宋体" w:hAnsi="宋体"/>
          <w:bCs/>
          <w:sz w:val="24"/>
          <w:szCs w:val="24"/>
          <w:highlight w:val="none"/>
        </w:rPr>
        <w:t xml:space="preserve">以下为中标后</w:t>
      </w:r>
      <w:r>
        <w:rPr>
          <w:rFonts w:hint="eastAsia" w:ascii="宋体" w:hAnsi="宋体"/>
          <w:bCs/>
          <w:sz w:val="24"/>
          <w:szCs w:val="24"/>
          <w:highlight w:val="none"/>
        </w:rPr>
        <w:t xml:space="preserve">签定</w:t>
      </w:r>
      <w:r>
        <w:rPr>
          <w:rFonts w:hint="eastAsia" w:ascii="宋体" w:hAnsi="宋体"/>
          <w:bCs/>
          <w:sz w:val="24"/>
          <w:szCs w:val="24"/>
          <w:highlight w:val="none"/>
        </w:rPr>
        <w:t xml:space="preserve">本项目合同的通用条款，中标人不得提出实质性的修改，关于专用条款将由采购人与中标人结合本项目具体情况协商后签订。</w:t>
      </w:r>
      <w:r>
        <w:rPr>
          <w:highlight w:val="none"/>
        </w:rPr>
      </w:r>
    </w:p>
    <w:p>
      <w:pPr>
        <w:spacing w:line="360" w:lineRule="auto"/>
        <w:rPr>
          <w:rFonts w:ascii="宋体" w:hAnsi="宋体"/>
          <w:sz w:val="24"/>
          <w:szCs w:val="24"/>
          <w:highlight w:val="none"/>
        </w:rPr>
      </w:pPr>
      <w:r>
        <w:rPr>
          <w:rFonts w:hint="eastAsia" w:ascii="宋体" w:hAnsi="宋体"/>
          <w:sz w:val="24"/>
          <w:szCs w:val="24"/>
          <w:highlight w:val="none"/>
          <w:lang w:val="zh-CN"/>
        </w:rPr>
        <w:t xml:space="preserve">合同编号：</w:t>
      </w:r>
      <w:r>
        <w:rPr>
          <w:highlight w:val="none"/>
        </w:rPr>
      </w:r>
    </w:p>
    <w:tbl>
      <w:tblPr>
        <w:tblW w:w="0" w:type="auto"/>
        <w:tblLayout w:type="fixed"/>
        <w:tblLook w:val="04A0" w:firstRow="1" w:lastRow="0" w:firstColumn="1" w:lastColumn="0" w:noHBand="0" w:noVBand="1"/>
      </w:tblPr>
      <w:tblGrid>
        <w:gridCol w:w="4643"/>
        <w:gridCol w:w="4004"/>
      </w:tblGrid>
      <w:tr>
        <w:trPr>
          <w:trHeight w:val="451"/>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4"/>
                <w:szCs w:val="24"/>
                <w:highlight w:val="none"/>
              </w:rPr>
            </w:pPr>
            <w:r>
              <w:rPr>
                <w:rFonts w:hint="eastAsia" w:ascii="宋体" w:hAnsi="宋体"/>
                <w:sz w:val="24"/>
                <w:szCs w:val="24"/>
                <w:highlight w:val="none"/>
                <w:lang w:val="zh-CN"/>
              </w:rPr>
              <w:t xml:space="preserve">采购人（以下称甲方）</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rPr>
                <w:rFonts w:ascii="宋体" w:hAnsi="宋体"/>
                <w:sz w:val="24"/>
                <w:szCs w:val="24"/>
                <w:highlight w:val="none"/>
              </w:rPr>
            </w:pPr>
            <w:r>
              <w:rPr>
                <w:rFonts w:hint="eastAsia" w:ascii="宋体" w:hAnsi="宋体"/>
                <w:sz w:val="24"/>
                <w:szCs w:val="24"/>
                <w:highlight w:val="none"/>
                <w:lang w:val="zh-CN"/>
              </w:rPr>
              <w:t xml:space="preserve">供应商：（以下称乙方）</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sz w:val="24"/>
                <w:szCs w:val="24"/>
                <w:highlight w:val="none"/>
              </w:rPr>
            </w:pPr>
            <w:r>
              <w:rPr>
                <w:rFonts w:hint="eastAsia" w:ascii="宋体" w:hAnsi="宋体"/>
                <w:sz w:val="24"/>
                <w:szCs w:val="24"/>
                <w:highlight w:val="none"/>
                <w:lang w:val="zh-CN"/>
              </w:rPr>
              <w:t xml:space="preserve">住所地：</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rPr>
                <w:rFonts w:ascii="宋体" w:hAnsi="宋体"/>
                <w:sz w:val="24"/>
                <w:szCs w:val="24"/>
                <w:highlight w:val="none"/>
              </w:rPr>
            </w:pPr>
            <w:r>
              <w:rPr>
                <w:rFonts w:hint="eastAsia" w:ascii="宋体" w:hAnsi="宋体"/>
                <w:sz w:val="24"/>
                <w:szCs w:val="24"/>
                <w:highlight w:val="none"/>
                <w:lang w:val="zh-CN"/>
              </w:rPr>
              <w:t xml:space="preserve">住所地</w:t>
            </w:r>
            <w:r>
              <w:rPr>
                <w:rFonts w:hint="eastAsia" w:ascii="宋体" w:hAnsi="宋体"/>
                <w:sz w:val="24"/>
                <w:szCs w:val="24"/>
                <w:highlight w:val="none"/>
              </w:rPr>
              <w:t xml:space="preserve">：</w:t>
            </w:r>
            <w:r>
              <w:rPr>
                <w:highlight w:val="none"/>
              </w:rPr>
            </w:r>
          </w:p>
        </w:tc>
      </w:tr>
    </w:tbl>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根据《中华人民共和国政府采购法》、《民法典》等法律法规的规定，甲乙双方按照代理机构的招标结果签订本合同。</w:t>
      </w:r>
      <w:r>
        <w:rPr>
          <w:highlight w:val="none"/>
        </w:rPr>
      </w:r>
    </w:p>
    <w:p>
      <w:pPr>
        <w:ind w:firstLine="420"/>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第一条 合同标的</w:t>
      </w:r>
      <w:r>
        <w:rPr>
          <w:highlight w:val="none"/>
        </w:rPr>
      </w:r>
    </w:p>
    <w:p>
      <w:pPr>
        <w:ind w:firstLine="420"/>
        <w:spacing w:line="360" w:lineRule="auto"/>
        <w:rPr>
          <w:rFonts w:ascii="宋体" w:hAnsi="宋体"/>
          <w:sz w:val="24"/>
          <w:szCs w:val="24"/>
          <w:highlight w:val="none"/>
        </w:rPr>
      </w:pPr>
      <w:r>
        <w:rPr>
          <w:rFonts w:hint="eastAsia" w:ascii="宋体" w:hAnsi="宋体"/>
          <w:sz w:val="24"/>
          <w:szCs w:val="24"/>
          <w:highlight w:val="none"/>
          <w:lang w:val="zh-CN"/>
        </w:rPr>
        <w:t xml:space="preserve">1、乙方根据甲方需求提供下列货物：</w:t>
      </w:r>
      <w:r>
        <w:rPr>
          <w:rFonts w:hint="eastAsia" w:ascii="宋体" w:hAnsi="宋体"/>
          <w:sz w:val="24"/>
          <w:szCs w:val="24"/>
          <w:highlight w:val="none"/>
        </w:rPr>
        <w:t xml:space="preserve">规格及相关要求，详见采购文件</w:t>
      </w:r>
      <w:r>
        <w:rPr>
          <w:highlight w:val="none"/>
        </w:rPr>
      </w:r>
    </w:p>
    <w:tbl>
      <w:tblPr>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62"/>
        <w:gridCol w:w="2888"/>
        <w:gridCol w:w="1455"/>
        <w:gridCol w:w="2290"/>
      </w:tblGrid>
      <w:tr>
        <w:trPr>
          <w:jc w:val="center"/>
          <w:trHeight w:val="413"/>
        </w:trPr>
        <w:tc>
          <w:tcPr>
            <w:tcW w:w="1462"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序号</w:t>
            </w:r>
            <w:r>
              <w:rPr>
                <w:highlight w:val="none"/>
              </w:rPr>
            </w:r>
          </w:p>
        </w:tc>
        <w:tc>
          <w:tcPr>
            <w:tcW w:w="2888"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名称</w:t>
            </w:r>
            <w:r>
              <w:rPr>
                <w:highlight w:val="none"/>
              </w:rPr>
            </w:r>
          </w:p>
        </w:tc>
        <w:tc>
          <w:tcPr>
            <w:tcW w:w="1455"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数量</w:t>
            </w:r>
            <w:r>
              <w:rPr>
                <w:highlight w:val="none"/>
              </w:rPr>
            </w:r>
          </w:p>
        </w:tc>
        <w:tc>
          <w:tcPr>
            <w:tcW w:w="2290" w:type="dxa"/>
            <w:vAlign w:val="center"/>
            <w:textDirection w:val="lrTb"/>
            <w:noWrap/>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单位</w:t>
            </w:r>
            <w:r>
              <w:rPr>
                <w:highlight w:val="none"/>
              </w:rPr>
            </w:r>
          </w:p>
        </w:tc>
      </w:tr>
      <w:tr>
        <w:trPr>
          <w:jc w:val="center"/>
          <w:trHeight w:val="381"/>
        </w:trPr>
        <w:tc>
          <w:tcPr>
            <w:tcW w:w="146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lang w:val="zh-CN"/>
              </w:rPr>
            </w:r>
            <w:r>
              <w:rPr>
                <w:highlight w:val="none"/>
              </w:rPr>
            </w:r>
          </w:p>
        </w:tc>
        <w:tc>
          <w:tcPr>
            <w:tcW w:w="2888"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c>
          <w:tcPr>
            <w:tcW w:w="1455"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c>
          <w:tcPr>
            <w:tcW w:w="2290"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r>
      <w:tr>
        <w:trPr>
          <w:jc w:val="center"/>
          <w:trHeight w:val="405"/>
        </w:trPr>
        <w:tc>
          <w:tcPr>
            <w:tcW w:w="1462" w:type="dxa"/>
            <w:textDirection w:val="lrTb"/>
            <w:noWrap/>
          </w:tcPr>
          <w:p>
            <w:pPr>
              <w:jc w:val="center"/>
              <w:spacing w:line="360" w:lineRule="auto"/>
              <w:rPr>
                <w:rFonts w:ascii="宋体" w:hAnsi="宋体"/>
                <w:sz w:val="24"/>
                <w:szCs w:val="24"/>
                <w:highlight w:val="none"/>
              </w:rPr>
            </w:pPr>
            <w:r>
              <w:rPr>
                <w:rFonts w:ascii="宋体" w:hAnsi="宋体"/>
                <w:sz w:val="24"/>
                <w:szCs w:val="24"/>
                <w:highlight w:val="none"/>
                <w:lang w:val="zh-CN"/>
              </w:rPr>
            </w:r>
            <w:r>
              <w:rPr>
                <w:highlight w:val="none"/>
              </w:rPr>
            </w:r>
          </w:p>
        </w:tc>
        <w:tc>
          <w:tcPr>
            <w:tcW w:w="2888"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c>
          <w:tcPr>
            <w:tcW w:w="1455"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c>
          <w:tcPr>
            <w:tcW w:w="2290" w:type="dxa"/>
            <w:textDirection w:val="lrTb"/>
            <w:noWrap/>
          </w:tcPr>
          <w:p>
            <w:pPr>
              <w:jc w:val="center"/>
              <w:spacing w:line="360" w:lineRule="auto"/>
              <w:widowControl/>
              <w:rPr>
                <w:rFonts w:ascii="宋体" w:hAnsi="宋体" w:cs="宋体"/>
                <w:sz w:val="24"/>
                <w:szCs w:val="24"/>
                <w:highlight w:val="none"/>
              </w:rPr>
            </w:pPr>
            <w:r>
              <w:rPr>
                <w:rFonts w:ascii="宋体" w:hAnsi="宋体" w:cs="宋体"/>
                <w:sz w:val="24"/>
                <w:szCs w:val="24"/>
                <w:highlight w:val="none"/>
                <w:lang w:val="zh-CN"/>
              </w:rPr>
            </w:r>
            <w:r>
              <w:rPr>
                <w:highlight w:val="none"/>
              </w:rPr>
            </w:r>
          </w:p>
        </w:tc>
      </w:tr>
    </w:tbl>
    <w:p>
      <w:pPr>
        <w:ind w:firstLine="420"/>
        <w:spacing w:line="360" w:lineRule="auto"/>
        <w:rPr>
          <w:rFonts w:ascii="宋体" w:hAnsi="宋体"/>
          <w:sz w:val="24"/>
          <w:szCs w:val="24"/>
          <w:highlight w:val="none"/>
        </w:rPr>
      </w:pPr>
      <w:r>
        <w:rPr>
          <w:rFonts w:hint="eastAsia" w:ascii="宋体" w:hAnsi="宋体"/>
          <w:b/>
          <w:bCs/>
          <w:sz w:val="24"/>
          <w:szCs w:val="24"/>
          <w:highlight w:val="none"/>
          <w:lang w:val="zh-CN"/>
        </w:rPr>
        <w:t xml:space="preserve">第二条 合同总价款</w:t>
      </w:r>
      <w:r>
        <w:rPr>
          <w:highlight w:val="none"/>
        </w:rPr>
      </w:r>
    </w:p>
    <w:p>
      <w:pPr>
        <w:ind w:firstLine="420"/>
        <w:spacing w:line="360" w:lineRule="auto"/>
        <w:rPr>
          <w:rFonts w:ascii="宋体" w:hAnsi="宋体" w:cs="宋体"/>
          <w:sz w:val="24"/>
          <w:szCs w:val="24"/>
          <w:highlight w:val="none"/>
        </w:rPr>
      </w:pPr>
      <w:r>
        <w:rPr>
          <w:rFonts w:hint="eastAsia" w:ascii="宋体" w:hAnsi="宋体"/>
          <w:sz w:val="24"/>
          <w:szCs w:val="24"/>
          <w:highlight w:val="none"/>
          <w:lang w:val="zh-CN"/>
        </w:rPr>
        <w:t xml:space="preserve">1、本合同项目货物总价款为（大写）</w:t>
      </w:r>
      <w:r>
        <w:rPr>
          <w:rFonts w:hint="eastAsia" w:ascii="宋体" w:hAnsi="宋体"/>
          <w:sz w:val="24"/>
          <w:szCs w:val="24"/>
          <w:highlight w:val="none"/>
          <w:u w:val="single"/>
          <w:lang w:val="zh-CN"/>
        </w:rPr>
        <w:t xml:space="preserve"> </w:t>
      </w:r>
      <w:r>
        <w:rPr>
          <w:rFonts w:ascii="宋体" w:hAnsi="宋体"/>
          <w:sz w:val="24"/>
          <w:szCs w:val="24"/>
          <w:highlight w:val="none"/>
          <w:u w:val="single"/>
          <w:lang w:val="zh-CN"/>
        </w:rPr>
        <w:t xml:space="preserve">               </w:t>
      </w:r>
      <w:r>
        <w:rPr>
          <w:rFonts w:hint="eastAsia" w:ascii="宋体" w:hAnsi="宋体"/>
          <w:sz w:val="24"/>
          <w:szCs w:val="24"/>
          <w:highlight w:val="none"/>
          <w:lang w:val="zh-CN"/>
        </w:rPr>
        <w:t xml:space="preserve">人民币</w:t>
      </w:r>
      <w:r>
        <w:rPr>
          <w:rFonts w:hint="eastAsia" w:ascii="宋体" w:hAnsi="宋体" w:cs="宋体"/>
          <w:sz w:val="24"/>
          <w:szCs w:val="24"/>
          <w:highlight w:val="none"/>
          <w:lang w:val="zh-CN"/>
        </w:rPr>
        <w:t xml:space="preserve">。</w:t>
      </w:r>
      <w:r>
        <w:rPr>
          <w:highlight w:val="none"/>
        </w:rP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2、本合同总价款是包含货物设计、制造、包装、仓储、运输装卸、保险及其材料及验收合格之前保管及保修期内伴随服务发生的所有含税费用、支付给员工的工资以及供应商认为需要的其他费用等。</w:t>
      </w:r>
      <w:r>
        <w:rPr>
          <w:highlight w:val="none"/>
        </w:rP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3、本合同总价款还包含乙方应当提供的伴随服务、售后服务费用。</w:t>
      </w:r>
      <w:r>
        <w:rPr>
          <w:highlight w:val="none"/>
        </w:rP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zh-CN"/>
        </w:rPr>
        <w:t xml:space="preserve">4、本合同为固定总价合同，合同执行期间总价款不变。</w:t>
      </w:r>
      <w:r>
        <w:rPr>
          <w:highlight w:val="none"/>
        </w:rPr>
      </w:r>
    </w:p>
    <w:p>
      <w:pPr>
        <w:ind w:firstLine="420"/>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第三条 合同期限 </w:t>
      </w:r>
      <w:r>
        <w:rPr>
          <w:highlight w:val="none"/>
        </w:rPr>
      </w:r>
    </w:p>
    <w:p>
      <w:pPr>
        <w:ind w:firstLine="420"/>
        <w:spacing w:line="360" w:lineRule="auto"/>
        <w:rPr>
          <w:rFonts w:ascii="宋体" w:hAnsi="宋体"/>
          <w:sz w:val="24"/>
          <w:szCs w:val="24"/>
          <w:highlight w:val="none"/>
        </w:rPr>
      </w:pPr>
      <w:r>
        <w:rPr>
          <w:rFonts w:hint="eastAsia" w:ascii="宋体" w:hAnsi="宋体"/>
          <w:sz w:val="24"/>
          <w:szCs w:val="24"/>
          <w:highlight w:val="none"/>
          <w:lang w:val="zh-CN"/>
        </w:rPr>
        <w:t xml:space="preserve">合同签订之日</w:t>
      </w:r>
      <w:r>
        <w:rPr>
          <w:rFonts w:hint="eastAsia" w:ascii="宋体" w:hAnsi="宋体"/>
          <w:sz w:val="24"/>
          <w:szCs w:val="24"/>
          <w:highlight w:val="none"/>
          <w:lang w:val="zh-CN"/>
        </w:rPr>
        <w:t xml:space="preserve">起至质保期</w:t>
      </w:r>
      <w:r>
        <w:rPr>
          <w:rFonts w:hint="eastAsia" w:ascii="宋体" w:hAnsi="宋体"/>
          <w:sz w:val="24"/>
          <w:szCs w:val="24"/>
          <w:highlight w:val="none"/>
          <w:lang w:val="zh-CN"/>
        </w:rPr>
        <w:t xml:space="preserve">结束。</w:t>
      </w:r>
      <w:r>
        <w:rPr>
          <w:highlight w:val="none"/>
        </w:rPr>
      </w:r>
    </w:p>
    <w:p>
      <w:pPr>
        <w:ind w:firstLine="420"/>
        <w:spacing w:line="360" w:lineRule="auto"/>
        <w:rPr>
          <w:rFonts w:ascii="宋体" w:hAnsi="宋体"/>
          <w:sz w:val="24"/>
          <w:szCs w:val="24"/>
          <w:highlight w:val="none"/>
        </w:rPr>
      </w:pPr>
      <w:r>
        <w:rPr>
          <w:rFonts w:hint="eastAsia" w:ascii="宋体" w:hAnsi="宋体"/>
          <w:b/>
          <w:bCs/>
          <w:sz w:val="24"/>
          <w:szCs w:val="24"/>
          <w:highlight w:val="none"/>
          <w:lang w:val="zh-CN"/>
        </w:rPr>
        <w:t xml:space="preserve">第四条 组成本合同的有关文件</w:t>
      </w:r>
      <w:r>
        <w:rPr>
          <w:highlight w:val="none"/>
        </w:rPr>
      </w:r>
    </w:p>
    <w:p>
      <w:pPr>
        <w:ind w:firstLine="420"/>
        <w:spacing w:line="360" w:lineRule="auto"/>
        <w:rPr>
          <w:rFonts w:ascii="宋体" w:hAnsi="宋体"/>
          <w:sz w:val="24"/>
          <w:szCs w:val="24"/>
          <w:highlight w:val="none"/>
        </w:rPr>
      </w:pPr>
      <w:r>
        <w:rPr>
          <w:rFonts w:hint="eastAsia" w:ascii="宋体" w:hAnsi="宋体"/>
          <w:sz w:val="24"/>
          <w:szCs w:val="24"/>
          <w:highlight w:val="none"/>
          <w:lang w:val="zh-CN"/>
        </w:rPr>
        <w:t xml:space="preserve">下列关于代理 号标的招投标文件或与本次采购活动方式相适应的文件及有关附件是本合同不可分割的组成部分，与本合同具有同等法律效力，这些文件包括但不限于：</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乙方提供的投标文件和投标报价表；</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供货一览表；</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技术规格偏离表；</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服务承诺；</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甲乙双方商定的其他文件等；</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中标通知书；</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保密协议；</w:t>
      </w:r>
      <w:r>
        <w:rPr>
          <w:highlight w:val="none"/>
        </w:rPr>
      </w:r>
    </w:p>
    <w:p>
      <w:pPr>
        <w:numPr>
          <w:ilvl w:val="0"/>
          <w:numId w:val="2"/>
        </w:numPr>
        <w:ind w:firstLine="480"/>
        <w:spacing w:line="360" w:lineRule="auto"/>
        <w:rPr>
          <w:rFonts w:ascii="宋体" w:hAnsi="宋体"/>
          <w:sz w:val="24"/>
          <w:szCs w:val="24"/>
          <w:highlight w:val="none"/>
        </w:rPr>
      </w:pPr>
      <w:r>
        <w:rPr>
          <w:rFonts w:hint="eastAsia" w:ascii="宋体" w:hAnsi="宋体"/>
          <w:sz w:val="24"/>
          <w:szCs w:val="24"/>
          <w:highlight w:val="none"/>
        </w:rPr>
        <w:t xml:space="preserve">双方有关项目的洽商、变更等书面协议或文件视为本合同的组成部分。</w:t>
      </w:r>
      <w:r>
        <w:rPr>
          <w:highlight w:val="none"/>
        </w:rPr>
      </w:r>
    </w:p>
    <w:p>
      <w:pPr>
        <w:ind w:firstLine="420"/>
        <w:spacing w:line="360" w:lineRule="auto"/>
        <w:rPr>
          <w:rFonts w:ascii="宋体" w:hAnsi="宋体"/>
          <w:sz w:val="24"/>
          <w:szCs w:val="24"/>
          <w:highlight w:val="none"/>
        </w:rPr>
      </w:pPr>
      <w:r>
        <w:rPr>
          <w:rFonts w:hint="eastAsia" w:ascii="宋体" w:hAnsi="宋体"/>
          <w:b/>
          <w:bCs/>
          <w:sz w:val="24"/>
          <w:szCs w:val="24"/>
          <w:highlight w:val="none"/>
          <w:lang w:val="zh-CN"/>
        </w:rPr>
        <w:t xml:space="preserve">第五条 权利保证</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乙方应保证甲方在使用该货物或其任何一部分时不受第三方提出侵犯其专利权、版权、商标权或其他权利的起诉。一旦出现侵权，乙方应承担全部责任。</w:t>
      </w:r>
      <w:r>
        <w:rPr>
          <w:highlight w:val="none"/>
        </w:rP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第六条 质量保证</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3、项目验收不合格或不符合质量要求，投标供应商除无条件退货、返工外，还应承担采购人的一切损失。</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4、免费质量保</w:t>
      </w:r>
      <w:r>
        <w:rPr>
          <w:rFonts w:hint="eastAsia" w:ascii="宋体" w:hAnsi="宋体"/>
          <w:sz w:val="24"/>
          <w:szCs w:val="24"/>
          <w:highlight w:val="none"/>
        </w:rPr>
        <w:t xml:space="preserve">证期限详见采购文件</w:t>
      </w:r>
      <w:r>
        <w:rPr>
          <w:rFonts w:hint="eastAsia" w:ascii="宋体" w:hAnsi="宋体"/>
          <w:sz w:val="24"/>
          <w:szCs w:val="24"/>
          <w:highlight w:val="none"/>
          <w:lang w:val="zh-CN"/>
        </w:rPr>
        <w:t xml:space="preserve">（自验收合格之日起计算）。若发生重大质量问题，则保修期重新开始计算。</w:t>
      </w:r>
      <w:r>
        <w:rPr>
          <w:highlight w:val="none"/>
        </w:rP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第七条 包装要求 </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2、每一包装单元内应附详细的装箱单和质量合格凭证。</w:t>
      </w:r>
      <w:r>
        <w:rPr>
          <w:highlight w:val="none"/>
        </w:rP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第八条 交付时间和地点</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1、乙方应当在合同签订后</w:t>
      </w:r>
      <w:r>
        <w:rPr>
          <w:rFonts w:hint="eastAsia" w:ascii="宋体" w:hAnsi="宋体"/>
          <w:sz w:val="24"/>
          <w:szCs w:val="24"/>
          <w:highlight w:val="none"/>
        </w:rPr>
        <w:t xml:space="preserve">1个月</w:t>
      </w:r>
      <w:r>
        <w:rPr>
          <w:rFonts w:hint="eastAsia" w:ascii="宋体" w:hAnsi="宋体"/>
          <w:sz w:val="24"/>
          <w:szCs w:val="24"/>
          <w:highlight w:val="none"/>
          <w:lang w:val="zh-CN"/>
        </w:rPr>
        <w:t xml:space="preserve">内将货物安装调试完毕交付甲方正常使用，地点由甲方指定。</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2、乙方交付的货物应当完全符合本合同或者招标文件及投标文件所规定的货物、数量和规格要求。乙方提供的货物不符合招标文件及投标文件和合同规定的，</w:t>
      </w:r>
      <w:r>
        <w:rPr>
          <w:rFonts w:hint="eastAsia" w:ascii="宋体" w:hAnsi="宋体"/>
          <w:sz w:val="24"/>
          <w:szCs w:val="24"/>
          <w:highlight w:val="none"/>
          <w:lang w:val="zh-CN"/>
        </w:rPr>
        <w:t xml:space="preserve">甲方有权拒收货物，由此引起的风险，由乙方承担。</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3、货物的到货验收包括：型号、规格、数量、外观质量、及货物包装是否完好。</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highlight w:val="none"/>
        </w:rPr>
      </w:r>
    </w:p>
    <w:p>
      <w:pPr>
        <w:ind w:firstLine="581"/>
        <w:jc w:val="left"/>
        <w:spacing w:line="360" w:lineRule="auto"/>
        <w:rPr>
          <w:rFonts w:ascii="宋体" w:hAnsi="宋体"/>
          <w:sz w:val="24"/>
          <w:szCs w:val="24"/>
          <w:highlight w:val="none"/>
        </w:rPr>
      </w:pPr>
      <w:r>
        <w:rPr>
          <w:rFonts w:hint="eastAsia" w:ascii="宋体" w:hAnsi="宋体"/>
          <w:sz w:val="24"/>
          <w:szCs w:val="24"/>
          <w:highlight w:val="none"/>
          <w:lang w:val="zh-CN"/>
        </w:rPr>
        <w:t xml:space="preserve">5、货物调试验收的标准：按行业通行标准、厂方出厂标准和乙方投标文件的承诺（详见合同附件载明的标准，并不低于国家相关标准）。</w:t>
      </w:r>
      <w:r>
        <w:rPr>
          <w:highlight w:val="none"/>
        </w:rPr>
      </w:r>
    </w:p>
    <w:p>
      <w:pPr>
        <w:ind w:firstLine="420"/>
        <w:jc w:val="left"/>
        <w:spacing w:line="360" w:lineRule="auto"/>
        <w:rPr>
          <w:rFonts w:ascii="宋体" w:hAnsi="宋体"/>
          <w:b/>
          <w:bCs/>
          <w:sz w:val="24"/>
          <w:szCs w:val="24"/>
          <w:highlight w:val="none"/>
        </w:rPr>
      </w:pPr>
      <w:r>
        <w:rPr>
          <w:rFonts w:hint="eastAsia" w:ascii="宋体" w:hAnsi="宋体"/>
          <w:b/>
          <w:bCs/>
          <w:sz w:val="24"/>
          <w:szCs w:val="24"/>
          <w:highlight w:val="none"/>
          <w:lang w:val="zh-CN"/>
        </w:rPr>
        <w:t xml:space="preserve">第九条 售后服务  </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1、乙方应按照国家有关法律法规规章和“三包”规定以及合同所附的“服务承诺”提供服务。</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2、除前款规定外，乙方还应提供下列服务：</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（1）货物的现场使用或启动监督；</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（2）就货物的使用及维护等对甲方人员进行免费培训。</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3、若招标文件中不包含有关伴随服务或售后服务的承诺，双方作如下约定：</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sz w:val="24"/>
          <w:szCs w:val="24"/>
          <w:highlight w:val="none"/>
        </w:rPr>
        <w:t xml:space="preserve">；</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）所购货物按乙方投标承诺提供免费维护和质量保证，保修费用计入总价</w:t>
      </w:r>
      <w:r>
        <w:rPr>
          <w:rFonts w:hint="eastAsia" w:ascii="宋体" w:hAnsi="宋体"/>
          <w:sz w:val="24"/>
          <w:szCs w:val="24"/>
          <w:highlight w:val="none"/>
        </w:rPr>
        <w:t xml:space="preserve">；</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（3）保修期内，乙方负责对其提供的货物整机进行维修和系统维护，不再收取任何费用，但不可抗力（如火灾、雷击等）造成的故障除外；</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（4）货物故障报修的响应时间按乙方投标（响应）承诺执行；</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（5）若货物故障在检修 8 小时后仍无法排除，乙方应在 48 小时内免费提供不低于故障货物规格型号档次的备用货物供甲方使用，直至故障修复；</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（6）所有货物保修服务方式均为乙方上门保修，即由乙方派员到货物使用现场维修，由此产生的一切费用均由乙方承担；</w:t>
      </w:r>
      <w:r>
        <w:rPr>
          <w:highlight w:val="none"/>
        </w:rPr>
      </w:r>
    </w:p>
    <w:p>
      <w:pPr>
        <w:ind w:left="420"/>
        <w:jc w:val="left"/>
        <w:spacing w:line="360" w:lineRule="auto"/>
        <w:rPr>
          <w:rFonts w:ascii="宋体" w:hAnsi="宋体"/>
          <w:b/>
          <w:sz w:val="24"/>
          <w:szCs w:val="24"/>
          <w:highlight w:val="none"/>
        </w:rPr>
      </w:pPr>
      <w:r>
        <w:rPr>
          <w:rFonts w:hint="eastAsia" w:ascii="宋体" w:hAnsi="宋体"/>
          <w:sz w:val="24"/>
          <w:szCs w:val="24"/>
          <w:highlight w:val="none"/>
        </w:rPr>
        <w:t xml:space="preserve">（7）保修期后的货物维护由双方商定。</w:t>
      </w:r>
      <w:r>
        <w:rPr>
          <w:rFonts w:hint="eastAsia" w:ascii="宋体" w:hAnsi="宋体"/>
          <w:sz w:val="24"/>
          <w:szCs w:val="24"/>
          <w:highlight w:val="none"/>
        </w:rPr>
        <w:br/>
      </w:r>
      <w:r>
        <w:rPr>
          <w:rFonts w:hint="eastAsia" w:ascii="宋体" w:hAnsi="宋体"/>
          <w:b/>
          <w:sz w:val="24"/>
          <w:szCs w:val="24"/>
          <w:highlight w:val="none"/>
          <w:lang w:val="zh-CN"/>
        </w:rPr>
        <w:t xml:space="preserve">第十条 合同款支付</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1、本合同项下所有款项均以人民币支付。</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2、本合同项下的采购资金由甲方自行支付，乙方向甲方开具发票。</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3、付款条件：合同签订一个月内，乙方将货物全部交付并使用且验收合格后，甲方支付合同总价的</w:t>
      </w:r>
      <w:r>
        <w:rPr>
          <w:rFonts w:ascii="宋体" w:hAnsi="宋体"/>
          <w:sz w:val="24"/>
          <w:szCs w:val="24"/>
          <w:highlight w:val="none"/>
          <w:lang w:val="zh-CN"/>
        </w:rPr>
        <w:t xml:space="preserve">85</w:t>
      </w:r>
      <w:r>
        <w:rPr>
          <w:rFonts w:hint="eastAsia" w:ascii="宋体" w:hAnsi="宋体"/>
          <w:sz w:val="24"/>
          <w:szCs w:val="24"/>
          <w:highlight w:val="none"/>
          <w:lang w:val="zh-CN"/>
        </w:rPr>
        <w:t xml:space="preserve">%货款，1</w:t>
      </w:r>
      <w:r>
        <w:rPr>
          <w:rFonts w:ascii="宋体" w:hAnsi="宋体"/>
          <w:sz w:val="24"/>
          <w:szCs w:val="24"/>
          <w:highlight w:val="none"/>
          <w:lang w:val="zh-CN"/>
        </w:rPr>
        <w:t xml:space="preserve">5</w:t>
      </w:r>
      <w:r>
        <w:rPr>
          <w:rFonts w:hint="eastAsia" w:ascii="宋体" w:hAnsi="宋体"/>
          <w:sz w:val="24"/>
          <w:szCs w:val="24"/>
          <w:highlight w:val="none"/>
          <w:lang w:val="zh-CN"/>
        </w:rPr>
        <w:t xml:space="preserve">%尾款一年内付清。</w:t>
      </w:r>
      <w:r>
        <w:rPr>
          <w:highlight w:val="none"/>
        </w:rPr>
      </w:r>
    </w:p>
    <w:p>
      <w:pPr>
        <w:ind w:firstLine="420"/>
        <w:jc w:val="left"/>
        <w:spacing w:line="360" w:lineRule="auto"/>
        <w:rPr>
          <w:rFonts w:ascii="宋体" w:hAnsi="宋体"/>
          <w:b/>
          <w:sz w:val="24"/>
          <w:szCs w:val="24"/>
          <w:highlight w:val="none"/>
        </w:rPr>
      </w:pPr>
      <w:r>
        <w:rPr>
          <w:rFonts w:hint="eastAsia" w:ascii="宋体" w:hAnsi="宋体"/>
          <w:b/>
          <w:sz w:val="24"/>
          <w:szCs w:val="24"/>
          <w:highlight w:val="none"/>
          <w:lang w:val="zh-CN"/>
        </w:rPr>
        <w:t xml:space="preserve">第十一条 违约责任</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lang w:val="zh-CN"/>
        </w:rPr>
        <w:t xml:space="preserve">1、</w:t>
      </w:r>
      <w:r>
        <w:rPr>
          <w:rFonts w:hint="eastAsia" w:ascii="宋体" w:hAnsi="宋体"/>
          <w:sz w:val="24"/>
          <w:szCs w:val="24"/>
          <w:highlight w:val="none"/>
        </w:rPr>
        <w:t xml:space="preserve">甲方无正当理由拒收货物</w:t>
      </w:r>
      <w:r>
        <w:rPr>
          <w:rFonts w:hint="eastAsia" w:ascii="宋体" w:hAnsi="宋体"/>
          <w:sz w:val="24"/>
          <w:szCs w:val="24"/>
          <w:highlight w:val="none"/>
          <w:lang w:val="zh-CN"/>
        </w:rPr>
        <w:t xml:space="preserve">、</w:t>
      </w:r>
      <w:r>
        <w:rPr>
          <w:rFonts w:hint="eastAsia" w:ascii="宋体" w:hAnsi="宋体"/>
          <w:sz w:val="24"/>
          <w:szCs w:val="24"/>
          <w:highlight w:val="none"/>
        </w:rPr>
        <w:t xml:space="preserve">拒付货物款的，由甲方向乙方偿付合同总价的5%违约金。</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zh-CN"/>
        </w:rPr>
        <w:t xml:space="preserve">、甲方</w:t>
      </w:r>
      <w:r>
        <w:rPr>
          <w:rFonts w:hint="eastAsia" w:ascii="宋体" w:hAnsi="宋体"/>
          <w:sz w:val="24"/>
          <w:szCs w:val="24"/>
          <w:highlight w:val="none"/>
        </w:rPr>
        <w:t xml:space="preserve">未按合同规定的期限向乙方支付货款的，</w:t>
      </w:r>
      <w:r>
        <w:rPr>
          <w:rFonts w:hint="eastAsia" w:ascii="宋体" w:hAnsi="宋体"/>
          <w:sz w:val="24"/>
          <w:szCs w:val="24"/>
          <w:highlight w:val="none"/>
          <w:lang w:val="zh-CN"/>
        </w:rPr>
        <w:t xml:space="preserve">每逾期1天甲方向乙方偿付欠款总额的5‰滞纳金，但累计滞纳金总额不超过欠款总额的5%。</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zh-CN"/>
        </w:rPr>
        <w:t xml:space="preserve">、</w:t>
      </w:r>
      <w:r>
        <w:rPr>
          <w:rFonts w:hint="eastAsia" w:ascii="宋体" w:hAnsi="宋体"/>
          <w:sz w:val="24"/>
          <w:szCs w:val="24"/>
          <w:highlight w:val="none"/>
        </w:rPr>
        <w:t xml:space="preserve">乙方逾期交付的，每逾期1天，乙方向甲方偿付合同总额的5‰的滞纳金。如乙方逾期交付达10天，甲方有权解除合同，解除合同的通知自到达乙方时生效。</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val="zh-CN"/>
        </w:rPr>
        <w:t xml:space="preserve">、</w:t>
      </w:r>
      <w:r>
        <w:rPr>
          <w:rFonts w:hint="eastAsia" w:ascii="宋体" w:hAnsi="宋体"/>
          <w:sz w:val="24"/>
          <w:szCs w:val="24"/>
          <w:highlight w:val="none"/>
        </w:rPr>
        <w:t xml:space="preserve">乙方所交付的货物品种</w:t>
      </w:r>
      <w:r>
        <w:rPr>
          <w:rFonts w:hint="eastAsia" w:ascii="宋体" w:hAnsi="宋体"/>
          <w:sz w:val="24"/>
          <w:szCs w:val="24"/>
          <w:highlight w:val="none"/>
          <w:lang w:val="zh-CN"/>
        </w:rPr>
        <w:t xml:space="preserve">、</w:t>
      </w:r>
      <w:r>
        <w:rPr>
          <w:rFonts w:hint="eastAsia" w:ascii="宋体" w:hAnsi="宋体"/>
          <w:sz w:val="24"/>
          <w:szCs w:val="24"/>
          <w:highlight w:val="none"/>
        </w:rPr>
        <w:t xml:space="preserve">型号</w:t>
      </w:r>
      <w:r>
        <w:rPr>
          <w:rFonts w:hint="eastAsia" w:ascii="宋体" w:hAnsi="宋体"/>
          <w:sz w:val="24"/>
          <w:szCs w:val="24"/>
          <w:highlight w:val="none"/>
          <w:lang w:val="zh-CN"/>
        </w:rPr>
        <w:t xml:space="preserve">、</w:t>
      </w:r>
      <w:r>
        <w:rPr>
          <w:rFonts w:hint="eastAsia" w:ascii="宋体" w:hAnsi="宋体"/>
          <w:sz w:val="24"/>
          <w:szCs w:val="24"/>
          <w:highlight w:val="none"/>
        </w:rPr>
        <w:t xml:space="preserve">规格不符合合同规定的，甲方有权拒收。甲方拒收的，乙方应向甲方支付货款总额5%的违约金。</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zh-CN"/>
        </w:rPr>
        <w:t xml:space="preserve">、</w:t>
      </w:r>
      <w:r>
        <w:rPr>
          <w:rFonts w:hint="eastAsia" w:ascii="宋体" w:hAnsi="宋体"/>
          <w:sz w:val="24"/>
          <w:szCs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zh-CN"/>
        </w:rPr>
        <w:t xml:space="preserve">、</w:t>
      </w:r>
      <w:r>
        <w:rPr>
          <w:rFonts w:hint="eastAsia" w:ascii="宋体" w:hAnsi="宋体"/>
          <w:sz w:val="24"/>
          <w:szCs w:val="24"/>
          <w:highlight w:val="none"/>
        </w:rPr>
        <w:t xml:space="preserve">乙方未按本合同的规定和“服务承诺”提供伴随服务/售后服务的，应按合同总价款的5%向甲方承担违约责任。</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7</w:t>
      </w:r>
      <w:r>
        <w:rPr>
          <w:rFonts w:hint="eastAsia" w:ascii="宋体" w:hAnsi="宋体"/>
          <w:sz w:val="24"/>
          <w:szCs w:val="24"/>
          <w:highlight w:val="none"/>
          <w:lang w:val="zh-CN"/>
        </w:rPr>
        <w:t xml:space="preserve">、</w:t>
      </w:r>
      <w:r>
        <w:rPr>
          <w:rFonts w:hint="eastAsia" w:ascii="宋体" w:hAnsi="宋体"/>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highlight w:val="none"/>
        </w:rPr>
      </w:r>
    </w:p>
    <w:p>
      <w:pPr>
        <w:ind w:firstLine="420"/>
        <w:jc w:val="left"/>
        <w:spacing w:line="360" w:lineRule="auto"/>
        <w:rPr>
          <w:rFonts w:ascii="宋体" w:hAnsi="宋体"/>
          <w:sz w:val="24"/>
          <w:szCs w:val="24"/>
          <w:highlight w:val="none"/>
        </w:rPr>
      </w:pPr>
      <w:r>
        <w:rPr>
          <w:rFonts w:hint="eastAsia" w:ascii="宋体" w:hAnsi="宋体"/>
          <w:sz w:val="24"/>
          <w:szCs w:val="24"/>
          <w:highlight w:val="none"/>
        </w:rPr>
        <w:t xml:space="preserve">8</w:t>
      </w:r>
      <w:r>
        <w:rPr>
          <w:rFonts w:hint="eastAsia" w:ascii="宋体" w:hAnsi="宋体"/>
          <w:sz w:val="24"/>
          <w:szCs w:val="24"/>
          <w:highlight w:val="none"/>
          <w:lang w:val="zh-CN"/>
        </w:rPr>
        <w:t xml:space="preserve">、</w:t>
      </w:r>
      <w:r>
        <w:rPr>
          <w:rFonts w:hint="eastAsia" w:ascii="宋体" w:hAnsi="宋体"/>
          <w:sz w:val="24"/>
          <w:szCs w:val="24"/>
          <w:highlight w:val="none"/>
        </w:rPr>
        <w:t xml:space="preserve">乙方投标属虚假承诺，或经权威部门检测提供的货物不能满足投标文件要求，或是由于乙方的过错造成合同无法继续履行的，乙方应向甲方支付合同总价的30%赔偿金。</w:t>
      </w:r>
      <w:r>
        <w:rPr>
          <w:highlight w:val="none"/>
        </w:rPr>
      </w:r>
    </w:p>
    <w:p>
      <w:pPr>
        <w:ind w:firstLine="420"/>
        <w:jc w:val="left"/>
        <w:spacing w:line="360" w:lineRule="auto"/>
        <w:widowControl/>
        <w:rPr>
          <w:rFonts w:ascii="宋体" w:hAnsi="宋体" w:cs="Verdana"/>
          <w:b/>
          <w:bCs/>
          <w:sz w:val="24"/>
          <w:szCs w:val="24"/>
          <w:highlight w:val="none"/>
        </w:rPr>
      </w:pPr>
      <w:r>
        <w:rPr>
          <w:rFonts w:hint="eastAsia" w:ascii="宋体" w:hAnsi="宋体" w:cs="Verdana"/>
          <w:b/>
          <w:bCs/>
          <w:sz w:val="24"/>
          <w:szCs w:val="24"/>
          <w:highlight w:val="none"/>
          <w:lang w:val="zh-CN"/>
        </w:rPr>
        <w:t xml:space="preserve">第十二条 合同的变更和终止</w:t>
      </w:r>
      <w:r>
        <w:rPr>
          <w:highlight w:val="none"/>
        </w:rPr>
      </w:r>
    </w:p>
    <w:p>
      <w:pPr>
        <w:ind w:firstLine="480"/>
        <w:jc w:val="left"/>
        <w:spacing w:line="360" w:lineRule="auto"/>
        <w:widowControl/>
        <w:rPr>
          <w:rFonts w:ascii="宋体" w:hAnsi="宋体" w:cs="Verdana"/>
          <w:sz w:val="24"/>
          <w:szCs w:val="24"/>
          <w:highlight w:val="none"/>
        </w:rPr>
      </w:pPr>
      <w:r>
        <w:rPr>
          <w:rFonts w:hint="eastAsia" w:ascii="宋体" w:hAnsi="宋体"/>
          <w:sz w:val="24"/>
          <w:szCs w:val="24"/>
          <w:highlight w:val="none"/>
          <w:lang w:val="zh-CN"/>
        </w:rPr>
        <w:t xml:space="preserve">1</w:t>
      </w:r>
      <w:r>
        <w:rPr>
          <w:rFonts w:hint="eastAsia" w:ascii="宋体" w:hAnsi="宋体" w:cs="Verdana"/>
          <w:sz w:val="24"/>
          <w:szCs w:val="24"/>
          <w:highlight w:val="none"/>
          <w:lang w:val="zh-CN"/>
        </w:rPr>
        <w:t xml:space="preserve">、除《政府采购法》第</w:t>
      </w:r>
      <w:r>
        <w:rPr>
          <w:rFonts w:hint="eastAsia" w:ascii="宋体" w:hAnsi="宋体"/>
          <w:sz w:val="24"/>
          <w:szCs w:val="24"/>
          <w:highlight w:val="none"/>
          <w:lang w:val="zh-CN"/>
        </w:rPr>
        <w:t xml:space="preserve">50</w:t>
      </w:r>
      <w:r>
        <w:rPr>
          <w:rFonts w:hint="eastAsia" w:ascii="宋体" w:hAnsi="宋体" w:cs="Verdana"/>
          <w:sz w:val="24"/>
          <w:szCs w:val="24"/>
          <w:highlight w:val="none"/>
          <w:lang w:val="zh-CN"/>
        </w:rPr>
        <w:t xml:space="preserve">条第二款规定的情形外，本合同一经签订，甲乙双方不得擅自变更、中止或终止合同。</w:t>
      </w:r>
      <w:r>
        <w:rPr>
          <w:highlight w:val="none"/>
        </w:rPr>
      </w:r>
    </w:p>
    <w:p>
      <w:pPr>
        <w:ind w:firstLine="480"/>
        <w:jc w:val="left"/>
        <w:spacing w:line="360" w:lineRule="auto"/>
        <w:widowControl/>
        <w:rPr>
          <w:rFonts w:ascii="宋体" w:hAnsi="宋体" w:cs="Verdana"/>
          <w:sz w:val="24"/>
          <w:szCs w:val="24"/>
          <w:highlight w:val="none"/>
        </w:rPr>
      </w:pPr>
      <w:r>
        <w:rPr>
          <w:rFonts w:hint="eastAsia" w:ascii="宋体" w:hAnsi="宋体"/>
          <w:sz w:val="24"/>
          <w:szCs w:val="24"/>
          <w:highlight w:val="none"/>
          <w:lang w:val="zh-CN"/>
        </w:rPr>
        <w:t xml:space="preserve">2</w:t>
      </w:r>
      <w:r>
        <w:rPr>
          <w:rFonts w:hint="eastAsia" w:ascii="宋体" w:hAnsi="宋体" w:cs="Verdana"/>
          <w:sz w:val="24"/>
          <w:szCs w:val="24"/>
          <w:highlight w:val="none"/>
          <w:lang w:val="zh-CN"/>
        </w:rPr>
        <w:t xml:space="preserve">、</w:t>
      </w:r>
      <w:r>
        <w:rPr>
          <w:rFonts w:hint="eastAsia" w:ascii="宋体" w:hAnsi="宋体" w:cs="Verdana"/>
          <w:sz w:val="24"/>
          <w:szCs w:val="24"/>
          <w:highlight w:val="none"/>
        </w:rPr>
        <w:t xml:space="preserve">除发生法律规定的不能预见、不能避免并不能克服的客观情况外，甲乙双方不得放弃或拒绝履行合同。</w:t>
      </w:r>
      <w:r>
        <w:rPr>
          <w:highlight w:val="none"/>
        </w:rPr>
      </w:r>
    </w:p>
    <w:p>
      <w:pPr>
        <w:ind w:firstLine="420"/>
        <w:jc w:val="left"/>
        <w:spacing w:line="360" w:lineRule="auto"/>
        <w:widowControl/>
        <w:rPr>
          <w:rFonts w:ascii="宋体" w:hAnsi="宋体" w:cs="Verdana"/>
          <w:b/>
          <w:bCs/>
          <w:sz w:val="24"/>
          <w:szCs w:val="24"/>
          <w:highlight w:val="none"/>
        </w:rPr>
      </w:pPr>
      <w:r>
        <w:rPr>
          <w:rFonts w:hint="eastAsia" w:ascii="宋体" w:hAnsi="宋体" w:cs="Verdana"/>
          <w:b/>
          <w:bCs/>
          <w:sz w:val="24"/>
          <w:szCs w:val="24"/>
          <w:highlight w:val="none"/>
          <w:lang w:val="zh-CN"/>
        </w:rPr>
        <w:t xml:space="preserve">第十三条 合同的转让</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乙方不得擅自部分或全部转让其应履行的合同义务。</w:t>
      </w:r>
      <w:r>
        <w:rPr>
          <w:highlight w:val="none"/>
        </w:rPr>
      </w:r>
    </w:p>
    <w:p>
      <w:pPr>
        <w:ind w:firstLine="420"/>
        <w:jc w:val="left"/>
        <w:spacing w:line="360" w:lineRule="auto"/>
        <w:widowControl/>
        <w:rPr>
          <w:rFonts w:ascii="宋体" w:hAnsi="宋体" w:cs="Verdana"/>
          <w:b/>
          <w:bCs/>
          <w:sz w:val="24"/>
          <w:szCs w:val="24"/>
          <w:highlight w:val="none"/>
        </w:rPr>
      </w:pPr>
      <w:r>
        <w:rPr>
          <w:rFonts w:hint="eastAsia" w:ascii="宋体" w:hAnsi="宋体" w:cs="Verdana"/>
          <w:b/>
          <w:bCs/>
          <w:sz w:val="24"/>
          <w:szCs w:val="24"/>
          <w:highlight w:val="none"/>
          <w:lang w:val="zh-CN"/>
        </w:rPr>
        <w:t xml:space="preserve">第十四条 争议的解决</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1、因履行本合同引起的或与本合同有关的争议，甲、乙双方应首先通过友好协商解决，如果协商不能解决争议，则采取以下第（2）种方式解决争议：</w:t>
      </w:r>
      <w:r>
        <w:rPr>
          <w:highlight w:val="none"/>
        </w:rPr>
      </w:r>
    </w:p>
    <w:p>
      <w:pPr>
        <w:ind w:firstLine="56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（1）向甲方所在地有管辖权的人民法院提起诉讼；</w:t>
      </w:r>
      <w:r>
        <w:rPr>
          <w:highlight w:val="none"/>
        </w:rPr>
      </w:r>
    </w:p>
    <w:p>
      <w:pPr>
        <w:ind w:firstLine="56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（2）向南京仲裁委员会按其仲裁规则申请仲裁。</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2、在仲裁期间，本合同应继续履行。</w:t>
      </w:r>
      <w:r>
        <w:rPr>
          <w:highlight w:val="none"/>
        </w:rPr>
      </w:r>
    </w:p>
    <w:p>
      <w:pPr>
        <w:ind w:firstLine="420"/>
        <w:jc w:val="left"/>
        <w:spacing w:line="360" w:lineRule="auto"/>
        <w:widowControl/>
        <w:rPr>
          <w:rFonts w:ascii="宋体" w:hAnsi="宋体" w:cs="Verdana"/>
          <w:b/>
          <w:bCs/>
          <w:sz w:val="24"/>
          <w:szCs w:val="24"/>
          <w:highlight w:val="none"/>
        </w:rPr>
      </w:pPr>
      <w:r>
        <w:rPr>
          <w:rFonts w:hint="eastAsia" w:ascii="宋体" w:hAnsi="宋体" w:cs="Verdana"/>
          <w:b/>
          <w:bCs/>
          <w:sz w:val="24"/>
          <w:szCs w:val="24"/>
          <w:highlight w:val="none"/>
          <w:lang w:val="zh-CN"/>
        </w:rPr>
        <w:t xml:space="preserve">第十五条 诚实信用 </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乙方应诚实信用，严格按照招标文件要求和投标承诺履行合同，不向甲方进行商业贿赂或者提供不正当利益。</w:t>
      </w:r>
      <w:r>
        <w:rPr>
          <w:highlight w:val="none"/>
        </w:rPr>
      </w:r>
    </w:p>
    <w:p>
      <w:pPr>
        <w:ind w:firstLine="420"/>
        <w:jc w:val="left"/>
        <w:spacing w:line="360" w:lineRule="auto"/>
        <w:widowControl/>
        <w:rPr>
          <w:rFonts w:ascii="宋体" w:hAnsi="宋体" w:cs="Verdana"/>
          <w:b/>
          <w:bCs/>
          <w:sz w:val="24"/>
          <w:szCs w:val="24"/>
          <w:highlight w:val="none"/>
        </w:rPr>
      </w:pPr>
      <w:r>
        <w:rPr>
          <w:rFonts w:hint="eastAsia" w:ascii="宋体" w:hAnsi="宋体" w:cs="Verdana"/>
          <w:b/>
          <w:bCs/>
          <w:sz w:val="24"/>
          <w:szCs w:val="24"/>
          <w:highlight w:val="none"/>
          <w:lang w:val="zh-CN"/>
        </w:rPr>
        <w:t xml:space="preserve">第十六条 合同生效及其他</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1、本合同自</w:t>
      </w:r>
      <w:r>
        <w:rPr>
          <w:rFonts w:hint="eastAsia" w:ascii="宋体" w:hAnsi="宋体" w:cs="Verdana"/>
          <w:sz w:val="24"/>
          <w:szCs w:val="24"/>
          <w:highlight w:val="none"/>
        </w:rPr>
        <w:t xml:space="preserve">甲乙双方代表人签字并加盖单位公章或合同专用章</w:t>
      </w:r>
      <w:r>
        <w:rPr>
          <w:rFonts w:hint="eastAsia" w:ascii="宋体" w:hAnsi="宋体" w:cs="Verdana"/>
          <w:sz w:val="24"/>
          <w:szCs w:val="24"/>
          <w:highlight w:val="none"/>
          <w:lang w:val="zh-CN"/>
        </w:rPr>
        <w:t xml:space="preserve">之日起生效。</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2、</w:t>
      </w:r>
      <w:r>
        <w:rPr>
          <w:rFonts w:hint="eastAsia" w:ascii="宋体" w:hAnsi="宋体" w:cs="Verdana"/>
          <w:sz w:val="24"/>
          <w:szCs w:val="24"/>
          <w:highlight w:val="none"/>
        </w:rPr>
        <w:t xml:space="preserve">本合同附件作为合同的有效组成部分，与本合同具有同等法律效力。</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rPr>
        <w:t xml:space="preserve">3、</w:t>
      </w:r>
      <w:r>
        <w:rPr>
          <w:rFonts w:hint="eastAsia" w:ascii="宋体" w:hAnsi="宋体" w:cs="Verdana"/>
          <w:sz w:val="24"/>
          <w:szCs w:val="24"/>
          <w:highlight w:val="none"/>
          <w:lang w:val="zh-CN"/>
        </w:rPr>
        <w:t xml:space="preserve">本合同一式</w:t>
      </w:r>
      <w:r>
        <w:rPr>
          <w:rFonts w:hint="eastAsia" w:ascii="宋体" w:hAnsi="宋体" w:cs="Verdana"/>
          <w:sz w:val="24"/>
          <w:szCs w:val="24"/>
          <w:highlight w:val="none"/>
          <w:u w:val="single"/>
          <w:lang w:val="zh-CN"/>
        </w:rPr>
        <w:t xml:space="preserve">肆</w:t>
      </w:r>
      <w:r>
        <w:rPr>
          <w:rFonts w:hint="eastAsia" w:ascii="宋体" w:hAnsi="宋体" w:cs="Verdana"/>
          <w:sz w:val="24"/>
          <w:szCs w:val="24"/>
          <w:highlight w:val="none"/>
          <w:lang w:val="zh-CN"/>
        </w:rPr>
        <w:t xml:space="preserve">份，甲乙双方各执</w:t>
      </w:r>
      <w:r>
        <w:rPr>
          <w:rFonts w:hint="eastAsia" w:ascii="宋体" w:hAnsi="宋体" w:cs="Verdana"/>
          <w:sz w:val="24"/>
          <w:szCs w:val="24"/>
          <w:highlight w:val="none"/>
          <w:u w:val="single"/>
          <w:lang w:val="zh-CN"/>
        </w:rPr>
        <w:t xml:space="preserve">贰</w:t>
      </w:r>
      <w:r>
        <w:rPr>
          <w:rFonts w:hint="eastAsia" w:ascii="宋体" w:hAnsi="宋体" w:cs="Verdana"/>
          <w:sz w:val="24"/>
          <w:szCs w:val="24"/>
          <w:highlight w:val="none"/>
          <w:lang w:val="zh-CN"/>
        </w:rPr>
        <w:t xml:space="preserve">份。</w:t>
      </w:r>
      <w:r>
        <w:rPr>
          <w:highlight w:val="none"/>
        </w:rPr>
      </w:r>
    </w:p>
    <w:p>
      <w:pPr>
        <w:ind w:firstLine="420"/>
        <w:jc w:val="left"/>
        <w:spacing w:line="360" w:lineRule="auto"/>
        <w:widowControl/>
        <w:rPr>
          <w:rFonts w:ascii="宋体" w:hAnsi="宋体" w:cs="Verdana"/>
          <w:sz w:val="24"/>
          <w:szCs w:val="24"/>
          <w:highlight w:val="none"/>
        </w:rPr>
      </w:pPr>
      <w:r>
        <w:rPr>
          <w:rFonts w:hint="eastAsia" w:ascii="宋体" w:hAnsi="宋体" w:cs="Verdana"/>
          <w:sz w:val="24"/>
          <w:szCs w:val="24"/>
          <w:highlight w:val="none"/>
        </w:rPr>
        <w:t xml:space="preserve">4</w:t>
      </w:r>
      <w:r>
        <w:rPr>
          <w:rFonts w:hint="eastAsia" w:ascii="宋体" w:hAnsi="宋体" w:cs="Verdana"/>
          <w:sz w:val="24"/>
          <w:szCs w:val="24"/>
          <w:highlight w:val="none"/>
          <w:lang w:val="zh-CN"/>
        </w:rPr>
        <w:t xml:space="preserve">、本合同应按照中华人民共和国的现行法律进行解释。</w:t>
      </w:r>
      <w:r>
        <w:rPr>
          <w:highlight w:val="none"/>
        </w:rPr>
      </w:r>
    </w:p>
    <w:p>
      <w:pPr>
        <w:pStyle w:val="676"/>
        <w:ind w:left="1470" w:right="1470"/>
        <w:rPr>
          <w:rFonts w:ascii="宋体" w:hAnsi="宋体"/>
          <w:sz w:val="24"/>
          <w:szCs w:val="24"/>
          <w:highlight w:val="none"/>
        </w:rPr>
      </w:pPr>
      <w:r>
        <w:rPr>
          <w:rFonts w:ascii="宋体" w:hAnsi="宋体"/>
          <w:sz w:val="24"/>
          <w:szCs w:val="24"/>
          <w:highlight w:val="none"/>
          <w:lang w:val="zh-CN"/>
        </w:rPr>
      </w:r>
      <w:r>
        <w:rPr>
          <w:highlight w:val="none"/>
        </w:rPr>
      </w:r>
    </w:p>
    <w:tbl>
      <w:tblPr>
        <w:tblW w:w="8647" w:type="dxa"/>
        <w:tblLayout w:type="fixed"/>
        <w:tblLook w:val="04A0" w:firstRow="1" w:lastRow="0" w:firstColumn="1" w:lastColumn="0" w:noHBand="0" w:noVBand="1"/>
      </w:tblPr>
      <w:tblGrid>
        <w:gridCol w:w="4643"/>
        <w:gridCol w:w="4004"/>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甲方（采购人）：（盖章）</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乙方（供应商）：（盖章）</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代表人：</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代表人</w:t>
            </w:r>
            <w:r>
              <w:rPr>
                <w:rFonts w:hint="eastAsia" w:ascii="宋体" w:hAnsi="宋体" w:cs="Verdana"/>
                <w:sz w:val="24"/>
                <w:szCs w:val="24"/>
                <w:highlight w:val="none"/>
              </w:rPr>
              <w:t xml:space="preserve">：</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电话：</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电话：</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开户银行：</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开户银行：</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账号：</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帐号</w:t>
            </w:r>
            <w:r>
              <w:rPr>
                <w:rFonts w:hint="eastAsia" w:ascii="宋体" w:hAnsi="宋体" w:cs="Verdana"/>
                <w:sz w:val="24"/>
                <w:szCs w:val="24"/>
                <w:highlight w:val="none"/>
                <w:lang w:val="zh-CN"/>
              </w:rPr>
              <w:t xml:space="preserve">：</w:t>
            </w:r>
            <w:r>
              <w:rPr>
                <w:highlight w:val="non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sz w:val="24"/>
                <w:szCs w:val="24"/>
                <w:highlight w:val="none"/>
              </w:rPr>
            </w:pPr>
            <w:r>
              <w:rPr>
                <w:rFonts w:hint="eastAsia" w:ascii="宋体" w:hAnsi="宋体" w:cs="Verdana"/>
                <w:sz w:val="24"/>
                <w:szCs w:val="24"/>
                <w:highlight w:val="none"/>
                <w:lang w:val="zh-CN"/>
              </w:rPr>
              <w:t xml:space="preserve">日      期：     年    月    日</w:t>
            </w:r>
            <w:r>
              <w:rPr>
                <w:highlight w:val="none"/>
              </w:rPr>
            </w:r>
          </w:p>
        </w:tc>
        <w:tc>
          <w:tcPr>
            <w:tcBorders>
              <w:top w:val="none" w:color="000000" w:sz="4" w:space="0"/>
              <w:left w:val="none" w:color="000000" w:sz="4" w:space="0"/>
              <w:bottom w:val="none" w:color="000000" w:sz="4" w:space="0"/>
              <w:right w:val="none" w:color="000000" w:sz="4" w:space="0"/>
            </w:tcBorders>
            <w:tcW w:w="4004" w:type="dxa"/>
            <w:textDirection w:val="lrTb"/>
            <w:noWrap/>
          </w:tcPr>
          <w:p>
            <w:pPr>
              <w:jc w:val="left"/>
              <w:spacing w:line="360" w:lineRule="auto"/>
              <w:widowControl/>
              <w:rPr>
                <w:rFonts w:ascii="宋体" w:hAnsi="宋体" w:cs="Verdana"/>
                <w:sz w:val="24"/>
                <w:szCs w:val="24"/>
                <w:highlight w:val="none"/>
              </w:rPr>
            </w:pPr>
            <w:r>
              <w:rPr>
                <w:rFonts w:ascii="宋体" w:hAnsi="宋体" w:cs="Verdana"/>
                <w:sz w:val="24"/>
                <w:szCs w:val="24"/>
                <w:highlight w:val="none"/>
                <w:lang w:val="zh-CN"/>
              </w:rPr>
            </w:r>
            <w:r>
              <w:rPr>
                <w:highlight w:val="none"/>
              </w:rPr>
            </w:r>
          </w:p>
        </w:tc>
      </w:tr>
    </w:tbl>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bookmarkStart w:id="74" w:name="_Toc122013408"/>
      <w:r>
        <w:rPr>
          <w:highlight w:val="none"/>
        </w:rPr>
      </w:r>
      <w:bookmarkStart w:id="75" w:name="_Toc233008998"/>
      <w:r>
        <w:rPr>
          <w:highlight w:val="none"/>
        </w:rPr>
      </w:r>
      <w:bookmarkStart w:id="76" w:name="_Toc115271412"/>
      <w:r>
        <w:rPr>
          <w:highlight w:val="none"/>
        </w:rPr>
      </w:r>
      <w:bookmarkEnd w:id="65"/>
      <w:r>
        <w:rPr>
          <w:rFonts w:hint="eastAsia"/>
          <w:highlight w:val="none"/>
        </w:rPr>
        <w:br w:type="page" w:clear="all"/>
      </w:r>
      <w:r>
        <w:rPr>
          <w:highlight w:val="none"/>
        </w:rPr>
      </w:r>
    </w:p>
    <w:p>
      <w:pPr>
        <w:pStyle w:val="663"/>
        <w:jc w:val="center"/>
        <w:spacing w:before="120" w:after="120" w:line="360" w:lineRule="auto"/>
        <w:rPr>
          <w:highlight w:val="none"/>
        </w:rPr>
      </w:pPr>
      <w:r>
        <w:rPr>
          <w:rFonts w:hint="eastAsia"/>
          <w:highlight w:val="none"/>
        </w:rPr>
        <w:t xml:space="preserve">第六章</w:t>
      </w:r>
      <w:r>
        <w:rPr>
          <w:rFonts w:hint="eastAsia"/>
          <w:highlight w:val="none"/>
        </w:rPr>
        <w:t xml:space="preserve">  </w:t>
      </w:r>
      <w:r>
        <w:rPr>
          <w:rFonts w:hint="eastAsia"/>
          <w:highlight w:val="none"/>
        </w:rPr>
        <w:t xml:space="preserve">投标文件格式</w:t>
      </w:r>
      <w:bookmarkEnd w:id="74"/>
      <w:r>
        <w:rPr>
          <w:highlight w:val="none"/>
        </w:rPr>
      </w:r>
      <w:bookmarkEnd w:id="75"/>
      <w:r>
        <w:rPr>
          <w:highlight w:val="none"/>
        </w:rPr>
      </w:r>
      <w:bookmarkEnd w:id="76"/>
      <w:r>
        <w:rPr>
          <w:highlight w:val="none"/>
        </w:rPr>
      </w:r>
      <w:r>
        <w:rPr>
          <w:highlight w:val="none"/>
        </w:rPr>
      </w:r>
    </w:p>
    <w:p>
      <w:pPr>
        <w:jc w:val="center"/>
        <w:spacing w:line="85" w:lineRule="atLeast"/>
        <w:rPr>
          <w:sz w:val="20"/>
          <w:szCs w:val="18"/>
          <w:highlight w:val="none"/>
        </w:rPr>
        <w:pBdr>
          <w:top w:val="none" w:color="000000" w:sz="0" w:space="0"/>
          <w:left w:val="none" w:color="000000" w:sz="0" w:space="0"/>
          <w:bottom w:val="none" w:color="000000" w:sz="0" w:space="0"/>
          <w:right w:val="none" w:color="000000" w:sz="0" w:space="0"/>
        </w:pBdr>
      </w:pPr>
      <w:r>
        <w:rPr>
          <w:rFonts w:ascii="宋体" w:hAnsi="宋体" w:cs="宋体"/>
          <w:b/>
          <w:sz w:val="28"/>
          <w:szCs w:val="18"/>
          <w:highlight w:val="none"/>
        </w:rPr>
        <w:t xml:space="preserve">（投标格式经供参考）</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b/>
          <w:sz w:val="72"/>
          <w:highlight w:val="none"/>
        </w:rPr>
      </w:pPr>
      <w:r>
        <w:rPr>
          <w:rFonts w:hint="eastAsia"/>
          <w:b/>
          <w:sz w:val="72"/>
          <w:highlight w:val="none"/>
        </w:rPr>
        <w:t xml:space="preserve">投</w:t>
      </w:r>
      <w:r>
        <w:rPr>
          <w:rFonts w:hint="eastAsia"/>
          <w:b/>
          <w:sz w:val="72"/>
          <w:highlight w:val="none"/>
        </w:rPr>
        <w:t xml:space="preserve">  </w:t>
      </w:r>
      <w:r>
        <w:rPr>
          <w:rFonts w:hint="eastAsia"/>
          <w:b/>
          <w:sz w:val="72"/>
          <w:highlight w:val="none"/>
        </w:rPr>
        <w:t xml:space="preserve">标</w:t>
      </w:r>
      <w:r>
        <w:rPr>
          <w:rFonts w:hint="eastAsia"/>
          <w:b/>
          <w:sz w:val="72"/>
          <w:highlight w:val="none"/>
        </w:rPr>
        <w:t xml:space="preserve">  </w:t>
      </w:r>
      <w:r>
        <w:rPr>
          <w:rFonts w:hint="eastAsia"/>
          <w:b/>
          <w:sz w:val="72"/>
          <w:highlight w:val="none"/>
        </w:rPr>
        <w:t xml:space="preserve">文</w:t>
      </w:r>
      <w:r>
        <w:rPr>
          <w:rFonts w:hint="eastAsia"/>
          <w:b/>
          <w:sz w:val="72"/>
          <w:highlight w:val="none"/>
        </w:rPr>
        <w:t xml:space="preserve">  </w:t>
      </w:r>
      <w:r>
        <w:rPr>
          <w:rFonts w:hint="eastAsia"/>
          <w:b/>
          <w:sz w:val="72"/>
          <w:highlight w:val="none"/>
        </w:rPr>
        <w:t xml:space="preserve">件</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firstLine="1084"/>
        <w:rPr>
          <w:b/>
          <w:sz w:val="36"/>
          <w:highlight w:val="none"/>
        </w:rPr>
      </w:pPr>
      <w:r>
        <w:rPr>
          <w:rFonts w:hint="eastAsia"/>
          <w:b/>
          <w:sz w:val="36"/>
          <w:highlight w:val="none"/>
        </w:rPr>
        <w:t xml:space="preserve">项</w:t>
      </w:r>
      <w:r>
        <w:rPr>
          <w:rFonts w:hint="eastAsia"/>
          <w:b/>
          <w:sz w:val="36"/>
          <w:highlight w:val="none"/>
        </w:rPr>
        <w:t xml:space="preserve"> </w:t>
      </w:r>
      <w:r>
        <w:rPr>
          <w:rFonts w:hint="eastAsia"/>
          <w:b/>
          <w:sz w:val="36"/>
          <w:highlight w:val="none"/>
        </w:rPr>
        <w:t xml:space="preserve">目</w:t>
      </w:r>
      <w:r>
        <w:rPr>
          <w:rFonts w:hint="eastAsia"/>
          <w:b/>
          <w:sz w:val="36"/>
          <w:highlight w:val="none"/>
        </w:rPr>
        <w:t xml:space="preserve"> </w:t>
      </w:r>
      <w:r>
        <w:rPr>
          <w:rFonts w:hint="eastAsia"/>
          <w:b/>
          <w:sz w:val="36"/>
          <w:highlight w:val="none"/>
        </w:rPr>
        <w:t xml:space="preserve">名</w:t>
      </w:r>
      <w:r>
        <w:rPr>
          <w:rFonts w:hint="eastAsia"/>
          <w:b/>
          <w:sz w:val="36"/>
          <w:highlight w:val="none"/>
        </w:rPr>
        <w:t xml:space="preserve"> </w:t>
      </w:r>
      <w:r>
        <w:rPr>
          <w:rFonts w:hint="eastAsia"/>
          <w:b/>
          <w:sz w:val="36"/>
          <w:highlight w:val="none"/>
        </w:rPr>
        <w:t xml:space="preserve">称：</w:t>
      </w:r>
      <w:r>
        <w:rPr>
          <w:rFonts w:hint="eastAsia"/>
          <w:b/>
          <w:sz w:val="36"/>
          <w:highlight w:val="none"/>
          <w:u w:val="single"/>
        </w:rPr>
        <w:t xml:space="preserve">                   </w:t>
      </w:r>
      <w:r>
        <w:rPr>
          <w:highlight w:val="none"/>
        </w:rPr>
      </w:r>
    </w:p>
    <w:p>
      <w:pPr>
        <w:ind w:firstLine="1084"/>
        <w:rPr>
          <w:b/>
          <w:sz w:val="36"/>
          <w:highlight w:val="none"/>
          <w:u w:val="single"/>
        </w:rPr>
      </w:pPr>
      <w:r>
        <w:rPr>
          <w:rFonts w:hint="eastAsia"/>
          <w:b/>
          <w:sz w:val="36"/>
          <w:highlight w:val="none"/>
        </w:rPr>
        <w:t xml:space="preserve">招</w:t>
      </w:r>
      <w:r>
        <w:rPr>
          <w:rFonts w:hint="eastAsia"/>
          <w:b/>
          <w:sz w:val="36"/>
          <w:highlight w:val="none"/>
        </w:rPr>
        <w:t xml:space="preserve"> </w:t>
      </w:r>
      <w:r>
        <w:rPr>
          <w:rFonts w:hint="eastAsia"/>
          <w:b/>
          <w:sz w:val="36"/>
          <w:highlight w:val="none"/>
        </w:rPr>
        <w:t xml:space="preserve">标</w:t>
      </w:r>
      <w:r>
        <w:rPr>
          <w:rFonts w:hint="eastAsia"/>
          <w:b/>
          <w:sz w:val="36"/>
          <w:highlight w:val="none"/>
        </w:rPr>
        <w:t xml:space="preserve"> </w:t>
      </w:r>
      <w:r>
        <w:rPr>
          <w:rFonts w:hint="eastAsia"/>
          <w:b/>
          <w:sz w:val="36"/>
          <w:highlight w:val="none"/>
        </w:rPr>
        <w:t xml:space="preserve">编</w:t>
      </w:r>
      <w:r>
        <w:rPr>
          <w:rFonts w:hint="eastAsia"/>
          <w:b/>
          <w:sz w:val="36"/>
          <w:highlight w:val="none"/>
        </w:rPr>
        <w:t xml:space="preserve"> </w:t>
      </w:r>
      <w:r>
        <w:rPr>
          <w:rFonts w:hint="eastAsia"/>
          <w:b/>
          <w:sz w:val="36"/>
          <w:highlight w:val="none"/>
        </w:rPr>
        <w:t xml:space="preserve">号：</w:t>
      </w:r>
      <w:r>
        <w:rPr>
          <w:rFonts w:hint="eastAsia"/>
          <w:b/>
          <w:sz w:val="36"/>
          <w:highlight w:val="none"/>
          <w:u w:val="single"/>
        </w:rPr>
        <w:t xml:space="preserve">                   </w:t>
      </w:r>
      <w:r>
        <w:rPr>
          <w:highlight w:val="none"/>
        </w:rPr>
      </w:r>
    </w:p>
    <w:p>
      <w:pPr>
        <w:rPr>
          <w:b/>
          <w:sz w:val="36"/>
          <w:highlight w:val="none"/>
          <w:u w:val="single"/>
        </w:rPr>
      </w:pPr>
      <w:r>
        <w:rPr>
          <w:rFonts w:hint="eastAsia"/>
          <w:b/>
          <w:sz w:val="36"/>
          <w:highlight w:val="none"/>
        </w:rPr>
        <w:t xml:space="preserve">      </w:t>
      </w:r>
      <w:r>
        <w:rPr>
          <w:rFonts w:hint="eastAsia"/>
          <w:b/>
          <w:sz w:val="36"/>
          <w:highlight w:val="none"/>
        </w:rPr>
        <w:t xml:space="preserve">投标人名称</w:t>
      </w:r>
      <w:r>
        <w:rPr>
          <w:rFonts w:hint="eastAsia"/>
          <w:b/>
          <w:sz w:val="36"/>
          <w:highlight w:val="none"/>
        </w:rPr>
        <w:t xml:space="preserve"> </w:t>
      </w:r>
      <w:r>
        <w:rPr>
          <w:rFonts w:hint="eastAsia"/>
          <w:b/>
          <w:sz w:val="36"/>
          <w:highlight w:val="none"/>
        </w:rPr>
        <w:t xml:space="preserve">：</w:t>
      </w:r>
      <w:r>
        <w:rPr>
          <w:rFonts w:hint="eastAsia"/>
          <w:b/>
          <w:sz w:val="36"/>
          <w:highlight w:val="none"/>
          <w:u w:val="single"/>
        </w:rPr>
        <w:t xml:space="preserve"> </w:t>
      </w:r>
      <w:r>
        <w:rPr>
          <w:rFonts w:hint="eastAsia" w:ascii="宋体" w:hAnsi="宋体" w:cs="宋体"/>
          <w:b/>
          <w:sz w:val="36"/>
          <w:highlight w:val="none"/>
          <w:u w:val="single"/>
        </w:rPr>
        <w:t xml:space="preserve">（加盖CA电子公章）</w:t>
      </w:r>
      <w:r>
        <w:rPr>
          <w:highlight w:val="none"/>
        </w:rPr>
      </w:r>
    </w:p>
    <w:p>
      <w:pPr>
        <w:rPr>
          <w:b/>
          <w:sz w:val="36"/>
          <w:highlight w:val="none"/>
          <w:u w:val="single"/>
        </w:rPr>
      </w:pPr>
      <w:r>
        <w:rPr>
          <w:rFonts w:hint="eastAsia"/>
          <w:b/>
          <w:sz w:val="36"/>
          <w:highlight w:val="none"/>
        </w:rPr>
        <w:t xml:space="preserve">      </w:t>
      </w:r>
      <w:r>
        <w:rPr>
          <w:rFonts w:hint="eastAsia"/>
          <w:b/>
          <w:sz w:val="36"/>
          <w:highlight w:val="none"/>
        </w:rPr>
        <w:t xml:space="preserve">日</w:t>
      </w:r>
      <w:r>
        <w:rPr>
          <w:rFonts w:hint="eastAsia"/>
          <w:b/>
          <w:sz w:val="36"/>
          <w:highlight w:val="none"/>
        </w:rPr>
        <w:t xml:space="preserve">      </w:t>
      </w:r>
      <w:r>
        <w:rPr>
          <w:rFonts w:hint="eastAsia"/>
          <w:b/>
          <w:sz w:val="36"/>
          <w:highlight w:val="none"/>
        </w:rPr>
        <w:t xml:space="preserve">期</w:t>
      </w:r>
      <w:r>
        <w:rPr>
          <w:rFonts w:hint="eastAsia"/>
          <w:b/>
          <w:sz w:val="36"/>
          <w:highlight w:val="none"/>
        </w:rPr>
        <w:t xml:space="preserve"> </w:t>
      </w:r>
      <w:r>
        <w:rPr>
          <w:rFonts w:hint="eastAsia"/>
          <w:b/>
          <w:sz w:val="36"/>
          <w:highlight w:val="none"/>
        </w:rPr>
        <w:t xml:space="preserve">：</w:t>
      </w:r>
      <w:r>
        <w:rPr>
          <w:rFonts w:hint="eastAsia"/>
          <w:b/>
          <w:sz w:val="36"/>
          <w:highlight w:val="none"/>
          <w:u w:val="single"/>
        </w:rPr>
        <w:t xml:space="preserve">                    </w:t>
      </w:r>
      <w:r>
        <w:rPr>
          <w:highlight w:val="none"/>
        </w:rPr>
      </w:r>
    </w:p>
    <w:p>
      <w:pPr>
        <w:rPr>
          <w:highlight w:val="none"/>
        </w:rPr>
      </w:pPr>
      <w:r>
        <w:rPr>
          <w:highlight w:val="none"/>
        </w:rPr>
      </w:r>
      <w:r>
        <w:rPr>
          <w:highlight w:val="none"/>
        </w:rPr>
      </w:r>
    </w:p>
    <w:p>
      <w:pPr>
        <w:pStyle w:val="674"/>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投标主要文件目录</w:t>
      </w:r>
      <w:r>
        <w:rPr>
          <w:highlight w:val="none"/>
        </w:rPr>
      </w:r>
    </w:p>
    <w:p>
      <w:pPr>
        <w:jc w:val="center"/>
        <w:spacing w:line="440" w:lineRule="exact"/>
        <w:rPr>
          <w:rFonts w:ascii="宋体" w:hAnsi="宋体"/>
          <w:b/>
          <w:bCs/>
          <w:sz w:val="32"/>
          <w:szCs w:val="32"/>
          <w:highlight w:val="none"/>
        </w:rPr>
      </w:pPr>
      <w:r>
        <w:rPr>
          <w:rFonts w:ascii="宋体" w:hAnsi="宋体"/>
          <w:b/>
          <w:bCs/>
          <w:sz w:val="32"/>
          <w:szCs w:val="32"/>
          <w:highlight w:val="none"/>
        </w:rPr>
      </w:r>
      <w:r>
        <w:rPr>
          <w:highlight w:val="none"/>
        </w:rPr>
      </w:r>
    </w:p>
    <w:p>
      <w:pPr>
        <w:ind w:left="480"/>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一、法人或者其他组织的营业执照等证明文件，自然人的身份证明</w:t>
      </w:r>
      <w:r>
        <w:rPr>
          <w:highlight w:val="none"/>
        </w:rPr>
      </w:r>
    </w:p>
    <w:p>
      <w:pPr>
        <w:ind w:left="480"/>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二、上一年度的财务状况报告（投标人成立不满一年无需提供）</w:t>
      </w:r>
      <w:r>
        <w:rPr>
          <w:highlight w:val="none"/>
        </w:rPr>
      </w:r>
    </w:p>
    <w:p>
      <w:pPr>
        <w:ind w:left="480"/>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rPr>
          <w:highlight w:val="none"/>
        </w:rPr>
      </w:r>
    </w:p>
    <w:p>
      <w:pPr>
        <w:ind w:left="480"/>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四、具备履行合同所必需的设备和专业技术能力的书面声明</w:t>
      </w:r>
      <w:r>
        <w:rPr>
          <w:highlight w:val="none"/>
        </w:rPr>
      </w:r>
    </w:p>
    <w:p>
      <w:pPr>
        <w:ind w:firstLine="482"/>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五、参加政府采购活动前 3 年内在经营活动中没有重大违法记录的书面声明</w:t>
      </w:r>
      <w:r>
        <w:rPr>
          <w:highlight w:val="none"/>
        </w:rPr>
      </w:r>
    </w:p>
    <w:p>
      <w:pPr>
        <w:ind w:firstLine="482"/>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六、特定资格要求的证明文件 </w:t>
      </w:r>
      <w:r>
        <w:rPr>
          <w:highlight w:val="none"/>
        </w:rPr>
      </w:r>
    </w:p>
    <w:p>
      <w:pPr>
        <w:ind w:firstLine="482"/>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七、投标函</w:t>
      </w:r>
      <w:r>
        <w:rPr>
          <w:highlight w:val="none"/>
        </w:rPr>
      </w:r>
    </w:p>
    <w:p>
      <w:pPr>
        <w:ind w:firstLine="482"/>
        <w:spacing w:line="360" w:lineRule="auto"/>
        <w:rPr>
          <w:rFonts w:ascii="宋体" w:hAnsi="宋体"/>
          <w:b/>
          <w:bCs/>
          <w:i/>
          <w:sz w:val="24"/>
          <w:szCs w:val="22"/>
          <w:highlight w:val="none"/>
          <w:u w:val="single"/>
        </w:rPr>
      </w:pPr>
      <w:r>
        <w:rPr>
          <w:rFonts w:hint="eastAsia" w:ascii="宋体" w:hAnsi="宋体"/>
          <w:b/>
          <w:bCs/>
          <w:i/>
          <w:sz w:val="24"/>
          <w:szCs w:val="22"/>
          <w:highlight w:val="none"/>
          <w:u w:val="single"/>
        </w:rPr>
        <w:t xml:space="preserve">八、法人授权书</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九、中小企业声明函</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十、残疾人福利性单位声明函</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十一、监狱企业证明</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十二、关于符合本国产品标准的声明函</w:t>
      </w:r>
      <w:r>
        <w:rPr>
          <w:highlight w:val="none"/>
        </w:rPr>
      </w:r>
    </w:p>
    <w:p>
      <w:pPr>
        <w:ind w:firstLine="482"/>
        <w:spacing w:line="360" w:lineRule="auto"/>
        <w:rPr>
          <w:rFonts w:ascii="宋体" w:hAnsi="宋体"/>
          <w:b/>
          <w:bCs/>
          <w:i/>
          <w:iCs/>
          <w:sz w:val="24"/>
          <w:szCs w:val="22"/>
          <w:highlight w:val="none"/>
          <w:u w:val="single"/>
        </w:rPr>
      </w:pPr>
      <w:r>
        <w:rPr>
          <w:rFonts w:hint="eastAsia" w:ascii="宋体" w:hAnsi="宋体"/>
          <w:b/>
          <w:bCs/>
          <w:i/>
          <w:iCs/>
          <w:sz w:val="24"/>
          <w:szCs w:val="22"/>
          <w:highlight w:val="none"/>
          <w:u w:val="single"/>
        </w:rPr>
        <w:t xml:space="preserve">十三、技术要求响应及偏离表</w:t>
      </w:r>
      <w:r>
        <w:rPr>
          <w:highlight w:val="none"/>
        </w:rPr>
      </w:r>
    </w:p>
    <w:p>
      <w:pPr>
        <w:ind w:firstLine="482"/>
        <w:spacing w:line="360" w:lineRule="auto"/>
        <w:rPr>
          <w:rFonts w:ascii="宋体" w:hAnsi="宋体"/>
          <w:b/>
          <w:bCs/>
          <w:i/>
          <w:iCs/>
          <w:sz w:val="24"/>
          <w:szCs w:val="22"/>
          <w:highlight w:val="none"/>
          <w:u w:val="single"/>
        </w:rPr>
      </w:pPr>
      <w:r>
        <w:rPr>
          <w:rFonts w:hint="eastAsia" w:ascii="宋体" w:hAnsi="宋体"/>
          <w:b/>
          <w:bCs/>
          <w:i/>
          <w:iCs/>
          <w:sz w:val="24"/>
          <w:szCs w:val="22"/>
          <w:highlight w:val="none"/>
          <w:u w:val="single"/>
        </w:rPr>
        <w:t xml:space="preserve">十四、商务要求响应及偏离表</w:t>
      </w:r>
      <w:r>
        <w:rPr>
          <w:highlight w:val="none"/>
        </w:rPr>
      </w:r>
    </w:p>
    <w:p>
      <w:pPr>
        <w:ind w:firstLine="482"/>
        <w:spacing w:line="360" w:lineRule="auto"/>
        <w:rPr>
          <w:rFonts w:ascii="宋体" w:hAnsi="宋体"/>
          <w:b/>
          <w:bCs/>
          <w:i/>
          <w:iCs/>
          <w:sz w:val="24"/>
          <w:szCs w:val="22"/>
          <w:highlight w:val="none"/>
          <w:u w:val="single"/>
        </w:rPr>
      </w:pPr>
      <w:r>
        <w:rPr>
          <w:rFonts w:hint="eastAsia" w:ascii="宋体" w:hAnsi="宋体"/>
          <w:b/>
          <w:bCs/>
          <w:i/>
          <w:iCs/>
          <w:sz w:val="24"/>
          <w:szCs w:val="22"/>
          <w:highlight w:val="none"/>
          <w:u w:val="single"/>
        </w:rPr>
        <w:t xml:space="preserve">十五、分项报价表</w:t>
      </w:r>
      <w:r>
        <w:rPr>
          <w:highlight w:val="none"/>
        </w:rPr>
      </w:r>
    </w:p>
    <w:p>
      <w:pPr>
        <w:ind w:firstLine="482"/>
        <w:spacing w:line="360" w:lineRule="auto"/>
        <w:rPr>
          <w:rFonts w:ascii="宋体" w:hAnsi="宋体"/>
          <w:b/>
          <w:bCs/>
          <w:i/>
          <w:iCs/>
          <w:sz w:val="24"/>
          <w:szCs w:val="22"/>
          <w:highlight w:val="none"/>
          <w:u w:val="single"/>
        </w:rPr>
      </w:pPr>
      <w:r>
        <w:rPr>
          <w:rFonts w:hint="eastAsia" w:ascii="宋体" w:hAnsi="宋体"/>
          <w:b/>
          <w:bCs/>
          <w:i/>
          <w:iCs/>
          <w:sz w:val="24"/>
          <w:szCs w:val="22"/>
          <w:highlight w:val="none"/>
          <w:u w:val="single"/>
        </w:rPr>
        <w:t xml:space="preserve">十六、开标一览表</w:t>
      </w:r>
      <w:r>
        <w:rPr>
          <w:highlight w:val="none"/>
        </w:rPr>
      </w:r>
    </w:p>
    <w:p>
      <w:pPr>
        <w:pStyle w:val="695"/>
        <w:ind w:left="0" w:firstLine="482"/>
        <w:rPr>
          <w:rFonts w:eastAsia="宋体"/>
          <w:highlight w:val="none"/>
        </w:rPr>
      </w:pPr>
      <w:r>
        <w:rPr>
          <w:rFonts w:hint="eastAsia" w:ascii="宋体" w:hAnsi="宋体" w:eastAsia="宋体"/>
          <w:b/>
          <w:bCs/>
          <w:i/>
          <w:iCs/>
          <w:sz w:val="24"/>
          <w:highlight w:val="none"/>
          <w:u w:val="single"/>
          <w:lang w:val="en-US"/>
        </w:rPr>
        <w:t xml:space="preserve">十七、核心产品品牌一览表</w:t>
      </w:r>
      <w:r>
        <w:rPr>
          <w:highlight w:val="none"/>
        </w:rPr>
      </w:r>
    </w:p>
    <w:p>
      <w:pPr>
        <w:ind w:firstLine="482"/>
        <w:spacing w:line="360" w:lineRule="auto"/>
        <w:rPr>
          <w:rFonts w:ascii="宋体" w:hAnsi="宋体"/>
          <w:sz w:val="24"/>
          <w:szCs w:val="22"/>
          <w:highlight w:val="none"/>
        </w:rPr>
      </w:pPr>
      <w:r>
        <w:rPr>
          <w:rFonts w:hint="eastAsia" w:ascii="宋体" w:hAnsi="宋体"/>
          <w:b/>
          <w:bCs/>
          <w:i/>
          <w:iCs/>
          <w:sz w:val="24"/>
          <w:szCs w:val="22"/>
          <w:highlight w:val="none"/>
          <w:u w:val="single"/>
        </w:rPr>
        <w:t xml:space="preserve">十八、信用承诺函</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十九、近三年来至今类似项目业绩(如有）</w:t>
      </w:r>
      <w:r>
        <w:rPr>
          <w:highlight w:val="none"/>
        </w:rPr>
      </w:r>
    </w:p>
    <w:p>
      <w:pPr>
        <w:ind w:firstLine="480"/>
        <w:spacing w:line="360" w:lineRule="auto"/>
        <w:rPr>
          <w:highlight w:val="none"/>
        </w:rPr>
      </w:pPr>
      <w:r>
        <w:rPr>
          <w:rFonts w:hint="eastAsia" w:ascii="宋体" w:hAnsi="宋体"/>
          <w:sz w:val="24"/>
          <w:szCs w:val="22"/>
          <w:highlight w:val="none"/>
        </w:rPr>
        <w:t xml:space="preserve">二十、投标人认为需要提供的其他材料（格式自拟）</w:t>
      </w:r>
      <w:r>
        <w:rPr>
          <w:highlight w:val="none"/>
        </w:rPr>
      </w:r>
    </w:p>
    <w:p>
      <w:pPr>
        <w:ind w:firstLine="480"/>
        <w:spacing w:line="360" w:lineRule="auto"/>
        <w:rPr>
          <w:rFonts w:ascii="宋体" w:hAnsi="宋体"/>
          <w:sz w:val="24"/>
          <w:szCs w:val="22"/>
          <w:highlight w:val="none"/>
        </w:rPr>
      </w:pPr>
      <w:r>
        <w:rPr>
          <w:rFonts w:hint="eastAsia" w:ascii="宋体" w:hAnsi="宋体"/>
          <w:sz w:val="24"/>
          <w:szCs w:val="22"/>
          <w:highlight w:val="none"/>
        </w:rPr>
        <w:t xml:space="preserve">二十一、质疑函范本</w:t>
      </w:r>
      <w:r>
        <w:rPr>
          <w:highlight w:val="none"/>
        </w:rPr>
      </w:r>
    </w:p>
    <w:p>
      <w:pPr>
        <w:ind w:firstLine="480"/>
        <w:spacing w:line="440" w:lineRule="exact"/>
        <w:rPr>
          <w:rFonts w:ascii="宋体" w:hAnsi="宋体"/>
          <w:sz w:val="24"/>
          <w:szCs w:val="22"/>
          <w:highlight w:val="none"/>
        </w:rPr>
      </w:pPr>
      <w:r>
        <w:rPr>
          <w:rFonts w:ascii="宋体" w:hAnsi="宋体"/>
          <w:sz w:val="24"/>
          <w:szCs w:val="22"/>
          <w:highlight w:val="none"/>
        </w:rPr>
      </w:r>
      <w:r>
        <w:rPr>
          <w:highlight w:val="none"/>
        </w:rPr>
      </w:r>
    </w:p>
    <w:p>
      <w:pPr>
        <w:ind w:firstLine="480"/>
        <w:spacing w:line="440" w:lineRule="exact"/>
        <w:rPr>
          <w:rFonts w:ascii="宋体" w:hAnsi="宋体"/>
          <w:sz w:val="24"/>
          <w:szCs w:val="22"/>
          <w:highlight w:val="none"/>
        </w:rPr>
      </w:pPr>
      <w:r>
        <w:rPr>
          <w:rFonts w:ascii="宋体" w:hAnsi="宋体"/>
          <w:sz w:val="24"/>
          <w:szCs w:val="22"/>
          <w:highlight w:val="none"/>
        </w:rPr>
      </w:r>
      <w:r>
        <w:rPr>
          <w:highlight w:val="none"/>
        </w:rPr>
      </w:r>
    </w:p>
    <w:p>
      <w:pPr>
        <w:ind w:firstLine="480"/>
        <w:spacing w:line="440" w:lineRule="exact"/>
        <w:rPr>
          <w:rFonts w:ascii="宋体" w:hAnsi="宋体"/>
          <w:sz w:val="24"/>
          <w:szCs w:val="22"/>
          <w:highlight w:val="none"/>
        </w:rPr>
      </w:pPr>
      <w:r>
        <w:rPr>
          <w:rFonts w:ascii="宋体" w:hAnsi="宋体"/>
          <w:sz w:val="24"/>
          <w:szCs w:val="22"/>
          <w:highlight w:val="none"/>
        </w:rPr>
      </w:r>
      <w:r>
        <w:rPr>
          <w:highlight w:val="none"/>
        </w:rPr>
      </w:r>
    </w:p>
    <w:p>
      <w:pPr>
        <w:pStyle w:val="674"/>
        <w:rPr>
          <w:rFonts w:ascii="宋体" w:hAnsi="宋体"/>
          <w:sz w:val="24"/>
          <w:szCs w:val="22"/>
          <w:highlight w:val="none"/>
        </w:rPr>
      </w:pPr>
      <w:r>
        <w:rPr>
          <w:rFonts w:ascii="宋体" w:hAnsi="宋体"/>
          <w:sz w:val="24"/>
          <w:szCs w:val="22"/>
          <w:highlight w:val="none"/>
        </w:rPr>
      </w:r>
      <w:r>
        <w:rPr>
          <w:highlight w:val="none"/>
        </w:rPr>
      </w:r>
    </w:p>
    <w:p>
      <w:pPr>
        <w:pStyle w:val="674"/>
        <w:rPr>
          <w:rFonts w:ascii="宋体" w:hAnsi="宋体"/>
          <w:sz w:val="24"/>
          <w:szCs w:val="22"/>
          <w:highlight w:val="none"/>
        </w:rPr>
      </w:pPr>
      <w:r>
        <w:rPr>
          <w:rFonts w:ascii="宋体" w:hAnsi="宋体"/>
          <w:sz w:val="24"/>
          <w:szCs w:val="22"/>
          <w:highlight w:val="none"/>
        </w:rPr>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w:t>
      </w:r>
      <w:r>
        <w:rPr>
          <w:highlight w:val="none"/>
        </w:rPr>
      </w:r>
    </w:p>
    <w:p>
      <w:pPr>
        <w:pStyle w:val="695"/>
        <w:ind w:left="0"/>
        <w:rPr>
          <w:highlight w:val="none"/>
        </w:rPr>
      </w:pPr>
      <w:r>
        <w:rPr>
          <w:highlight w:val="none"/>
        </w:rPr>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二、财务状况报告</w:t>
      </w:r>
      <w:r>
        <w:rPr>
          <w:highlight w:val="none"/>
        </w:rPr>
      </w:r>
    </w:p>
    <w:p>
      <w:pPr>
        <w:ind w:firstLine="480"/>
        <w:spacing w:line="440" w:lineRule="exact"/>
        <w:rPr>
          <w:rFonts w:ascii="宋体" w:hAnsi="宋体"/>
          <w:bCs/>
          <w:sz w:val="24"/>
          <w:szCs w:val="22"/>
          <w:highlight w:val="none"/>
        </w:rPr>
      </w:pPr>
      <w:r>
        <w:rPr>
          <w:rFonts w:hint="eastAsia" w:ascii="宋体" w:hAnsi="宋体"/>
          <w:bCs/>
          <w:sz w:val="24"/>
          <w:szCs w:val="22"/>
          <w:highlight w:val="none"/>
        </w:rPr>
        <w:t xml:space="preserve">提供参加本次政府采购活动前半年内任一个月</w:t>
      </w:r>
      <w:r>
        <w:rPr>
          <w:rFonts w:hint="eastAsia" w:ascii="宋体" w:hAnsi="宋体"/>
          <w:bCs/>
          <w:sz w:val="24"/>
          <w:szCs w:val="22"/>
          <w:highlight w:val="none"/>
        </w:rPr>
        <w:t xml:space="preserve">的财报或</w:t>
      </w:r>
      <w:r>
        <w:rPr>
          <w:rFonts w:hint="eastAsia" w:ascii="宋体" w:hAnsi="宋体"/>
          <w:bCs/>
          <w:sz w:val="24"/>
          <w:szCs w:val="22"/>
          <w:highlight w:val="none"/>
        </w:rPr>
        <w:t xml:space="preserve">上一年度财务审计报告。</w:t>
      </w:r>
      <w:r>
        <w:rPr>
          <w:highlight w:val="none"/>
        </w:rPr>
      </w:r>
    </w:p>
    <w:p>
      <w:pPr>
        <w:pStyle w:val="695"/>
        <w:ind w:left="0"/>
        <w:rPr>
          <w:highlight w:val="none"/>
        </w:rPr>
      </w:pPr>
      <w:r>
        <w:rPr>
          <w:highlight w:val="none"/>
        </w:rPr>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rPr>
          <w:highlight w:val="none"/>
        </w:rPr>
      </w:r>
    </w:p>
    <w:p>
      <w:pPr>
        <w:ind w:firstLine="480"/>
        <w:rPr>
          <w:rFonts w:ascii="宋体" w:hAnsi="宋体"/>
          <w:bCs/>
          <w:sz w:val="24"/>
          <w:szCs w:val="22"/>
          <w:highlight w:val="none"/>
        </w:rPr>
      </w:pPr>
      <w:r>
        <w:rPr>
          <w:rFonts w:hint="eastAsia" w:ascii="宋体" w:hAnsi="宋体"/>
          <w:bCs/>
          <w:sz w:val="24"/>
          <w:szCs w:val="22"/>
          <w:highlight w:val="none"/>
        </w:rPr>
        <w:t xml:space="preserve">提供提交投标文件截止时间前半年内至少一个月依法缴纳税收及缴纳社会保障资金的证明材料。投标人依法享受缓缴、免缴税收、社会保障资金的提供证明材料。</w:t>
      </w:r>
      <w:r>
        <w:rPr>
          <w:highlight w:val="none"/>
        </w:rPr>
      </w:r>
    </w:p>
    <w:p>
      <w:pPr>
        <w:pStyle w:val="695"/>
        <w:ind w:left="0"/>
        <w:rPr>
          <w:highlight w:val="none"/>
        </w:rPr>
      </w:pPr>
      <w:r>
        <w:rPr>
          <w:highlight w:val="none"/>
        </w:rPr>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rPr>
          <w:highlight w:val="none"/>
        </w:rP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主要设备有：</w:t>
      </w:r>
      <w:r>
        <w:rPr>
          <w:rFonts w:hint="eastAsia" w:ascii="宋体" w:hAnsi="宋体"/>
          <w:bCs/>
          <w:sz w:val="24"/>
          <w:szCs w:val="22"/>
          <w:highlight w:val="none"/>
          <w:u w:val="single"/>
        </w:rPr>
        <w:t xml:space="preserve"> </w:t>
      </w:r>
      <w:r>
        <w:rPr>
          <w:rFonts w:ascii="宋体" w:hAnsi="宋体"/>
          <w:bCs/>
          <w:sz w:val="24"/>
          <w:szCs w:val="22"/>
          <w:highlight w:val="none"/>
          <w:u w:val="single"/>
        </w:rPr>
        <w:t xml:space="preserve">                    </w:t>
      </w:r>
      <w:r>
        <w:rPr>
          <w:rFonts w:hint="eastAsia" w:ascii="宋体" w:hAnsi="宋体"/>
          <w:bCs/>
          <w:sz w:val="24"/>
          <w:szCs w:val="22"/>
          <w:highlight w:val="none"/>
          <w:u w:val="single"/>
        </w:rPr>
        <w:t xml:space="preserve"> </w:t>
      </w:r>
      <w:r>
        <w:rPr>
          <w:rFonts w:hint="eastAsia" w:ascii="宋体" w:hAnsi="宋体"/>
          <w:bCs/>
          <w:sz w:val="24"/>
          <w:szCs w:val="22"/>
          <w:highlight w:val="none"/>
        </w:rPr>
        <w:t xml:space="preserve">。</w:t>
      </w:r>
      <w:r>
        <w:rPr>
          <w:highlight w:val="none"/>
        </w:rPr>
      </w:r>
    </w:p>
    <w:p>
      <w:pPr>
        <w:ind w:firstLine="492"/>
        <w:spacing w:line="460" w:lineRule="exact"/>
        <w:rPr>
          <w:rFonts w:ascii="宋体" w:hAnsi="宋体"/>
          <w:bCs/>
          <w:sz w:val="24"/>
          <w:szCs w:val="22"/>
          <w:highlight w:val="none"/>
        </w:rPr>
      </w:pPr>
      <w:r>
        <w:rPr>
          <w:rFonts w:hint="eastAsia" w:ascii="宋体" w:hAnsi="宋体"/>
          <w:bCs/>
          <w:sz w:val="24"/>
          <w:szCs w:val="22"/>
          <w:highlight w:val="none"/>
        </w:rPr>
        <w:t xml:space="preserve">主要专业技术能力有：</w:t>
      </w:r>
      <w:r>
        <w:rPr>
          <w:rFonts w:hint="eastAsia" w:ascii="宋体" w:hAnsi="宋体"/>
          <w:bCs/>
          <w:sz w:val="24"/>
          <w:szCs w:val="22"/>
          <w:highlight w:val="none"/>
          <w:u w:val="single"/>
        </w:rPr>
        <w:t xml:space="preserve">  </w:t>
      </w:r>
      <w:r>
        <w:rPr>
          <w:rFonts w:ascii="宋体" w:hAnsi="宋体"/>
          <w:bCs/>
          <w:sz w:val="24"/>
          <w:szCs w:val="22"/>
          <w:highlight w:val="none"/>
          <w:u w:val="single"/>
        </w:rPr>
        <w:t xml:space="preserve">            </w:t>
      </w:r>
      <w:r>
        <w:rPr>
          <w:rFonts w:hint="eastAsia" w:ascii="宋体" w:hAnsi="宋体"/>
          <w:bCs/>
          <w:sz w:val="24"/>
          <w:szCs w:val="22"/>
          <w:highlight w:val="none"/>
          <w:u w:val="single"/>
        </w:rPr>
        <w:t xml:space="preserve"> </w:t>
      </w:r>
      <w:r>
        <w:rPr>
          <w:rFonts w:hint="eastAsia" w:ascii="宋体" w:hAnsi="宋体"/>
          <w:bCs/>
          <w:sz w:val="24"/>
          <w:szCs w:val="22"/>
          <w:highlight w:val="none"/>
        </w:rPr>
        <w:t xml:space="preserve">。</w:t>
      </w:r>
      <w:r>
        <w:rPr>
          <w:highlight w:val="none"/>
        </w:rPr>
      </w:r>
    </w:p>
    <w:p>
      <w:pPr>
        <w:ind w:firstLine="5040"/>
        <w:rPr>
          <w:sz w:val="24"/>
          <w:szCs w:val="22"/>
          <w:highlight w:val="none"/>
        </w:rPr>
      </w:pPr>
      <w:r>
        <w:rPr>
          <w:rFonts w:hint="eastAsia"/>
          <w:sz w:val="24"/>
          <w:szCs w:val="22"/>
          <w:highlight w:val="none"/>
        </w:rPr>
        <w:t xml:space="preserve">声明人：（电子公章）</w:t>
      </w:r>
      <w:r>
        <w:rPr>
          <w:highlight w:val="none"/>
        </w:rPr>
      </w:r>
    </w:p>
    <w:p>
      <w:pPr>
        <w:ind w:firstLine="5040"/>
        <w:rPr>
          <w:sz w:val="24"/>
          <w:szCs w:val="22"/>
          <w:highlight w:val="none"/>
        </w:rPr>
      </w:pPr>
      <w:r>
        <w:rPr>
          <w:rFonts w:hint="eastAsia"/>
          <w:sz w:val="24"/>
          <w:szCs w:val="22"/>
          <w:highlight w:val="none"/>
        </w:rPr>
        <w:t xml:space="preserve">日期：</w:t>
      </w:r>
      <w:r>
        <w:rPr>
          <w:rFonts w:hint="eastAsia"/>
          <w:sz w:val="24"/>
          <w:szCs w:val="22"/>
          <w:highlight w:val="none"/>
        </w:rPr>
        <w:t xml:space="preserve">   </w:t>
      </w:r>
      <w:r>
        <w:rPr>
          <w:rFonts w:hint="eastAsia"/>
          <w:sz w:val="24"/>
          <w:szCs w:val="22"/>
          <w:highlight w:val="none"/>
        </w:rPr>
        <w:t xml:space="preserve">年</w:t>
      </w:r>
      <w:r>
        <w:rPr>
          <w:rFonts w:hint="eastAsia"/>
          <w:sz w:val="24"/>
          <w:szCs w:val="22"/>
          <w:highlight w:val="none"/>
        </w:rPr>
        <w:t xml:space="preserve">  </w:t>
      </w:r>
      <w:r>
        <w:rPr>
          <w:rFonts w:hint="eastAsia"/>
          <w:sz w:val="24"/>
          <w:szCs w:val="22"/>
          <w:highlight w:val="none"/>
        </w:rPr>
        <w:t xml:space="preserve">月</w:t>
      </w:r>
      <w:r>
        <w:rPr>
          <w:rFonts w:hint="eastAsia"/>
          <w:sz w:val="24"/>
          <w:szCs w:val="22"/>
          <w:highlight w:val="none"/>
        </w:rPr>
        <w:t xml:space="preserve">   </w:t>
      </w:r>
      <w:r>
        <w:rPr>
          <w:rFonts w:hint="eastAsia"/>
          <w:sz w:val="24"/>
          <w:szCs w:val="22"/>
          <w:highlight w:val="none"/>
        </w:rPr>
        <w:t xml:space="preserve">日</w:t>
      </w:r>
      <w:r>
        <w:rPr>
          <w:highlight w:val="none"/>
        </w:rPr>
      </w:r>
    </w:p>
    <w:p>
      <w:pPr>
        <w:pStyle w:val="695"/>
        <w:ind w:left="0"/>
        <w:rPr>
          <w:highlight w:val="none"/>
        </w:rPr>
      </w:pPr>
      <w:r>
        <w:rPr>
          <w:highlight w:val="none"/>
        </w:rPr>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rPr>
          <w:highlight w:val="none"/>
        </w:rP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rPr>
          <w:highlight w:val="none"/>
        </w:rPr>
      </w:r>
    </w:p>
    <w:p>
      <w:pPr>
        <w:spacing w:line="460" w:lineRule="exact"/>
        <w:rPr>
          <w:rFonts w:ascii="宋体" w:hAnsi="宋体"/>
          <w:bCs/>
          <w:sz w:val="24"/>
          <w:szCs w:val="22"/>
          <w:highlight w:val="none"/>
        </w:rPr>
      </w:pPr>
      <w:r>
        <w:rPr>
          <w:rFonts w:hint="eastAsia" w:ascii="宋体" w:hAnsi="宋体"/>
          <w:b/>
          <w:bCs/>
          <w:sz w:val="24"/>
          <w:szCs w:val="22"/>
          <w:highlight w:val="none"/>
        </w:rPr>
        <w:t xml:space="preserve">    </w:t>
      </w:r>
      <w:r>
        <w:rPr>
          <w:rFonts w:hint="eastAsia" w:ascii="宋体" w:hAnsi="宋体"/>
          <w:bCs/>
          <w:sz w:val="24"/>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p>
    <w:p>
      <w:pPr>
        <w:ind w:firstLine="5040"/>
        <w:rPr>
          <w:sz w:val="24"/>
          <w:szCs w:val="22"/>
          <w:highlight w:val="none"/>
        </w:rPr>
      </w:pPr>
      <w:r>
        <w:rPr>
          <w:rFonts w:hint="eastAsia"/>
          <w:sz w:val="24"/>
          <w:szCs w:val="22"/>
          <w:highlight w:val="none"/>
        </w:rPr>
        <w:t xml:space="preserve">声明人：（电子公章）</w:t>
      </w:r>
      <w:r>
        <w:rPr>
          <w:highlight w:val="none"/>
        </w:rPr>
      </w:r>
    </w:p>
    <w:p>
      <w:pPr>
        <w:ind w:firstLine="5040"/>
        <w:rPr>
          <w:szCs w:val="22"/>
          <w:highlight w:val="none"/>
        </w:rPr>
      </w:pPr>
      <w:r>
        <w:rPr>
          <w:rFonts w:hint="eastAsia"/>
          <w:sz w:val="24"/>
          <w:szCs w:val="22"/>
          <w:highlight w:val="none"/>
        </w:rPr>
        <w:t xml:space="preserve">日期：</w:t>
      </w:r>
      <w:r>
        <w:rPr>
          <w:rFonts w:hint="eastAsia"/>
          <w:sz w:val="24"/>
          <w:szCs w:val="22"/>
          <w:highlight w:val="none"/>
        </w:rPr>
        <w:t xml:space="preserve">   </w:t>
      </w:r>
      <w:r>
        <w:rPr>
          <w:rFonts w:hint="eastAsia"/>
          <w:sz w:val="24"/>
          <w:szCs w:val="22"/>
          <w:highlight w:val="none"/>
        </w:rPr>
        <w:t xml:space="preserve">年</w:t>
      </w:r>
      <w:r>
        <w:rPr>
          <w:rFonts w:hint="eastAsia"/>
          <w:sz w:val="24"/>
          <w:szCs w:val="22"/>
          <w:highlight w:val="none"/>
        </w:rPr>
        <w:t xml:space="preserve">  </w:t>
      </w:r>
      <w:r>
        <w:rPr>
          <w:rFonts w:hint="eastAsia"/>
          <w:sz w:val="24"/>
          <w:szCs w:val="22"/>
          <w:highlight w:val="none"/>
        </w:rPr>
        <w:t xml:space="preserve">月</w:t>
      </w:r>
      <w:r>
        <w:rPr>
          <w:rFonts w:hint="eastAsia"/>
          <w:sz w:val="24"/>
          <w:szCs w:val="22"/>
          <w:highlight w:val="none"/>
        </w:rPr>
        <w:t xml:space="preserve">   </w:t>
      </w:r>
      <w:r>
        <w:rPr>
          <w:rFonts w:hint="eastAsia"/>
          <w:sz w:val="24"/>
          <w:szCs w:val="22"/>
          <w:highlight w:val="none"/>
        </w:rPr>
        <w:t xml:space="preserve">日</w:t>
      </w:r>
      <w:r>
        <w:rPr>
          <w:highlight w:val="none"/>
        </w:rP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六、特定资格要求的证明文件</w:t>
      </w:r>
      <w:r>
        <w:rPr>
          <w:highlight w:val="none"/>
        </w:rPr>
      </w:r>
    </w:p>
    <w:p>
      <w:pPr>
        <w:rPr>
          <w:szCs w:val="22"/>
          <w:highlight w:val="none"/>
        </w:rPr>
      </w:pPr>
      <w:r>
        <w:rPr>
          <w:szCs w:val="22"/>
          <w:highlight w:val="none"/>
        </w:rPr>
      </w:r>
      <w:r>
        <w:rPr>
          <w:highlight w:val="none"/>
        </w:rPr>
      </w:r>
    </w:p>
    <w:p>
      <w:pPr>
        <w:pStyle w:val="695"/>
        <w:ind w:left="0"/>
        <w:rPr>
          <w:highlight w:val="none"/>
        </w:rPr>
      </w:pPr>
      <w:r>
        <w:rPr>
          <w:highlight w:val="none"/>
        </w:rPr>
      </w:r>
      <w:r>
        <w:rPr>
          <w:highlight w:val="none"/>
        </w:rPr>
      </w:r>
    </w:p>
    <w:p>
      <w:pPr>
        <w:jc w:val="center"/>
        <w:rPr>
          <w:rFonts w:ascii="黑体" w:hAnsi="黑体" w:eastAsia="黑体"/>
          <w:bCs/>
          <w:i/>
          <w:sz w:val="32"/>
          <w:szCs w:val="32"/>
          <w:highlight w:val="none"/>
          <w:u w:val="single"/>
        </w:rPr>
      </w:pPr>
      <w:r>
        <w:rPr>
          <w:rFonts w:hint="eastAsia" w:ascii="黑体" w:hAnsi="黑体" w:eastAsia="黑体"/>
          <w:i/>
          <w:sz w:val="32"/>
          <w:szCs w:val="32"/>
          <w:highlight w:val="none"/>
          <w:u w:val="single"/>
        </w:rPr>
        <w:t xml:space="preserve">七、投标函</w:t>
      </w:r>
      <w:r>
        <w:rPr>
          <w:highlight w:val="none"/>
        </w:rP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sz w:val="24"/>
          <w:szCs w:val="24"/>
          <w:highlight w:val="none"/>
          <w:u w:val="single"/>
        </w:rPr>
        <w:t xml:space="preserve">（项目编号：</w:t>
      </w:r>
      <w:r>
        <w:rPr>
          <w:rFonts w:ascii="宋体" w:hAnsi="宋体"/>
          <w:sz w:val="24"/>
          <w:szCs w:val="24"/>
          <w:highlight w:val="none"/>
          <w:u w:val="single"/>
        </w:rPr>
        <w:t xml:space="preserve">    </w:t>
      </w:r>
      <w:r>
        <w:rPr>
          <w:rFonts w:hint="eastAsia" w:ascii="宋体" w:hAnsi="宋体"/>
          <w:sz w:val="24"/>
          <w:szCs w:val="24"/>
          <w:highlight w:val="none"/>
          <w:u w:val="single"/>
        </w:rPr>
        <w:t xml:space="preserve">）[项目名称</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1"/>
          <w:highlight w:val="none"/>
        </w:rPr>
        <w:t xml:space="preserve">招标文件，正式授权下述签字人</w:t>
      </w:r>
      <w:r>
        <w:rPr>
          <w:rFonts w:hint="eastAsia" w:ascii="宋体" w:hAnsi="宋体"/>
          <w:sz w:val="36"/>
          <w:szCs w:val="24"/>
          <w:highlight w:val="none"/>
          <w:u w:val="single"/>
        </w:rPr>
        <w:t xml:space="preserve">    </w:t>
      </w:r>
      <w:r>
        <w:rPr>
          <w:rFonts w:hint="eastAsia" w:ascii="宋体" w:hAnsi="宋体"/>
          <w:sz w:val="24"/>
          <w:szCs w:val="21"/>
          <w:highlight w:val="none"/>
        </w:rPr>
        <w:t xml:space="preserve"> (姓名)代表我方</w:t>
      </w:r>
      <w:r>
        <w:rPr>
          <w:rFonts w:hint="eastAsia" w:ascii="宋体" w:hAnsi="宋体"/>
          <w:sz w:val="36"/>
          <w:szCs w:val="24"/>
          <w:highlight w:val="none"/>
          <w:u w:val="single"/>
        </w:rPr>
        <w:t xml:space="preserve">         </w:t>
      </w:r>
      <w:r>
        <w:rPr>
          <w:rFonts w:hint="eastAsia" w:ascii="宋体" w:hAnsi="宋体"/>
          <w:sz w:val="24"/>
          <w:szCs w:val="21"/>
          <w:highlight w:val="none"/>
        </w:rPr>
        <w:t xml:space="preserve">（投标人的名称），全权处理本次项目投标的有关事宜。</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w:t>
      </w:r>
      <w:r>
        <w:rPr>
          <w:rFonts w:hint="eastAsia" w:ascii="宋体" w:hAnsi="宋体"/>
          <w:sz w:val="36"/>
          <w:szCs w:val="24"/>
          <w:highlight w:val="none"/>
          <w:u w:val="single"/>
        </w:rPr>
        <w:t xml:space="preserve">            </w:t>
      </w:r>
      <w:r>
        <w:rPr>
          <w:rFonts w:hint="eastAsia" w:ascii="宋体" w:hAnsi="宋体"/>
          <w:sz w:val="24"/>
          <w:szCs w:val="21"/>
          <w:highlight w:val="none"/>
        </w:rPr>
        <w:t xml:space="preserve">签字</w:t>
      </w:r>
      <w:r>
        <w:rPr>
          <w:rFonts w:hint="eastAsia" w:ascii="宋体" w:hAnsi="宋体"/>
          <w:sz w:val="24"/>
          <w:szCs w:val="21"/>
          <w:highlight w:val="none"/>
        </w:rPr>
        <w:t xml:space="preserve">人兹宣布</w:t>
      </w:r>
      <w:r>
        <w:rPr>
          <w:rFonts w:hint="eastAsia" w:ascii="宋体" w:hAnsi="宋体"/>
          <w:sz w:val="24"/>
          <w:szCs w:val="21"/>
          <w:highlight w:val="none"/>
        </w:rPr>
        <w:t xml:space="preserve">同意如下：</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1.按招标文件规定的各项要求，向买方提供所需货物与服务。</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highlight w:val="none"/>
        </w:rP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highlight w:val="none"/>
        </w:rP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highlight w:val="none"/>
        </w:rPr>
      </w:r>
    </w:p>
    <w:p>
      <w:pPr>
        <w:ind w:firstLine="480"/>
        <w:spacing w:line="360" w:lineRule="auto"/>
        <w:shd w:val="clear" w:color="auto" w:fill="ffffff"/>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highlight w:val="none"/>
        </w:rPr>
      </w:r>
    </w:p>
    <w:p>
      <w:pPr>
        <w:ind w:firstLine="480"/>
        <w:spacing w:line="360" w:lineRule="auto"/>
        <w:shd w:val="clear" w:color="auto" w:fill="ffffff"/>
        <w:rPr>
          <w:rFonts w:ascii="宋体" w:hAnsi="宋体"/>
          <w:sz w:val="24"/>
          <w:szCs w:val="24"/>
          <w:highlight w:val="none"/>
          <w:u w:val="single"/>
        </w:rPr>
      </w:pPr>
      <w:r>
        <w:rPr>
          <w:rFonts w:hint="eastAsia" w:ascii="宋体" w:hAnsi="宋体"/>
          <w:sz w:val="24"/>
          <w:szCs w:val="24"/>
          <w:highlight w:val="none"/>
        </w:rPr>
        <w:t xml:space="preserve">电话：</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传真：</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highlight w:val="none"/>
        </w:rPr>
      </w:r>
    </w:p>
    <w:p>
      <w:pPr>
        <w:ind w:firstLine="480"/>
        <w:spacing w:line="360" w:lineRule="auto"/>
        <w:shd w:val="clear" w:color="auto" w:fill="ffffff"/>
        <w:rPr>
          <w:rFonts w:ascii="宋体" w:hAnsi="宋体"/>
          <w:sz w:val="24"/>
          <w:szCs w:val="24"/>
          <w:highlight w:val="none"/>
        </w:rPr>
      </w:pPr>
      <w:r>
        <w:rPr>
          <w:rFonts w:hint="eastAsia" w:ascii="宋体" w:hAnsi="宋体"/>
          <w:sz w:val="24"/>
          <w:szCs w:val="24"/>
          <w:highlight w:val="none"/>
        </w:rPr>
        <w:t xml:space="preserve">开户银行：</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银行账号：</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highlight w:val="none"/>
        </w:rPr>
      </w:r>
    </w:p>
    <w:p>
      <w:pPr>
        <w:ind w:firstLine="480"/>
        <w:spacing w:line="360" w:lineRule="auto"/>
        <w:shd w:val="clear" w:color="auto" w:fill="ffffff"/>
        <w:rPr>
          <w:rFonts w:ascii="宋体" w:hAnsi="宋体"/>
          <w:sz w:val="24"/>
          <w:szCs w:val="24"/>
          <w:highlight w:val="none"/>
        </w:rPr>
      </w:pPr>
      <w:r>
        <w:rPr>
          <w:rFonts w:ascii="宋体" w:hAnsi="宋体"/>
          <w:sz w:val="24"/>
          <w:szCs w:val="24"/>
          <w:highlight w:val="none"/>
        </w:rPr>
      </w:r>
      <w:r>
        <w:rPr>
          <w:highlight w:val="none"/>
        </w:rPr>
      </w:r>
    </w:p>
    <w:p>
      <w:pPr>
        <w:ind w:firstLine="480"/>
        <w:spacing w:line="360" w:lineRule="auto"/>
        <w:shd w:val="clear" w:color="auto" w:fill="ffffff"/>
        <w:rPr>
          <w:rFonts w:ascii="宋体" w:hAnsi="宋体"/>
          <w:sz w:val="24"/>
          <w:szCs w:val="24"/>
          <w:highlight w:val="none"/>
        </w:rPr>
      </w:pPr>
      <w:r>
        <w:rPr>
          <w:rFonts w:hint="eastAsia" w:ascii="宋体" w:hAnsi="宋体"/>
          <w:sz w:val="24"/>
          <w:szCs w:val="24"/>
          <w:highlight w:val="none"/>
        </w:rPr>
        <w:t xml:space="preserve">供应商授权代表姓名（签字）：</w:t>
      </w:r>
      <w:r>
        <w:rPr>
          <w:rFonts w:hint="eastAsia" w:ascii="宋体" w:hAnsi="宋体"/>
          <w:sz w:val="24"/>
          <w:szCs w:val="24"/>
          <w:highlight w:val="none"/>
          <w:u w:val="single"/>
        </w:rPr>
        <w:t xml:space="preserve">        </w:t>
      </w:r>
      <w:r>
        <w:rPr>
          <w:highlight w:val="none"/>
        </w:rPr>
      </w:r>
    </w:p>
    <w:p>
      <w:pPr>
        <w:ind w:firstLine="480"/>
        <w:spacing w:line="360" w:lineRule="auto"/>
        <w:shd w:val="clear" w:color="auto" w:fill="ffffff"/>
        <w:rPr>
          <w:rFonts w:ascii="宋体" w:hAnsi="宋体"/>
          <w:sz w:val="24"/>
          <w:szCs w:val="24"/>
          <w:highlight w:val="none"/>
        </w:rPr>
      </w:pPr>
      <w:r>
        <w:rPr>
          <w:rFonts w:hint="eastAsia" w:ascii="宋体" w:hAnsi="宋体"/>
          <w:sz w:val="24"/>
          <w:szCs w:val="24"/>
          <w:highlight w:val="none"/>
        </w:rPr>
        <w:t xml:space="preserve">供应商名称：</w:t>
      </w:r>
      <w:r>
        <w:rPr>
          <w:rFonts w:hint="eastAsia" w:ascii="宋体" w:hAnsi="宋体"/>
          <w:sz w:val="24"/>
          <w:szCs w:val="24"/>
          <w:highlight w:val="none"/>
          <w:u w:val="single"/>
        </w:rPr>
        <w:t xml:space="preserve">         （加盖电子公章）</w:t>
      </w:r>
      <w:r>
        <w:rPr>
          <w:highlight w:val="none"/>
        </w:rPr>
      </w:r>
    </w:p>
    <w:p>
      <w:pPr>
        <w:ind w:firstLine="480"/>
        <w:spacing w:line="360" w:lineRule="auto"/>
        <w:shd w:val="clear" w:color="auto" w:fill="ffffff"/>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rPr>
          <w:highlight w:val="none"/>
        </w:rP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本授权书声明：</w:t>
      </w:r>
      <w:r>
        <w:rPr>
          <w:rFonts w:hint="eastAsia" w:ascii="Times New Roman" w:hAnsi="Times New Roman"/>
          <w:sz w:val="24"/>
          <w:szCs w:val="24"/>
          <w:highlight w:val="none"/>
        </w:rPr>
        <w:t xml:space="preserve">____________</w:t>
      </w:r>
      <w:r>
        <w:rPr>
          <w:rFonts w:hint="eastAsia" w:ascii="Times New Roman" w:hAnsi="Times New Roman"/>
          <w:sz w:val="24"/>
          <w:szCs w:val="24"/>
          <w:highlight w:val="none"/>
        </w:rPr>
        <w:t xml:space="preserve">（投标人名称）授权</w:t>
      </w:r>
      <w:r>
        <w:rPr>
          <w:rFonts w:hint="eastAsia" w:ascii="Times New Roman" w:hAnsi="Times New Roman"/>
          <w:sz w:val="24"/>
          <w:szCs w:val="24"/>
          <w:highlight w:val="none"/>
        </w:rPr>
        <w:t xml:space="preserve">________________</w:t>
      </w:r>
      <w:r>
        <w:rPr>
          <w:rFonts w:hint="eastAsia" w:ascii="Times New Roman" w:hAnsi="Times New Roman"/>
          <w:sz w:val="24"/>
          <w:szCs w:val="24"/>
          <w:highlight w:val="none"/>
        </w:rPr>
        <w:t xml:space="preserve">（被授权人的姓名）为我方就</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w:t>
      </w:r>
      <w:r>
        <w:rPr>
          <w:rFonts w:ascii="Times New Roman" w:hAnsi="Times New Roman"/>
          <w:sz w:val="24"/>
          <w:szCs w:val="24"/>
          <w:highlight w:val="none"/>
          <w:u w:val="single"/>
        </w:rPr>
        <w:t xml:space="preserve">项目名称</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（项目编号：</w:t>
      </w:r>
      <w:r>
        <w:rPr>
          <w:rFonts w:ascii="宋体" w:hAnsi="宋体"/>
          <w:sz w:val="24"/>
          <w:szCs w:val="24"/>
          <w:highlight w:val="none"/>
          <w:u w:val="single"/>
        </w:rPr>
        <w:t xml:space="preserve">     </w:t>
      </w:r>
      <w:r>
        <w:rPr>
          <w:rFonts w:hint="eastAsia" w:ascii="Times New Roman" w:hAnsi="Times New Roman"/>
          <w:sz w:val="24"/>
          <w:szCs w:val="24"/>
          <w:highlight w:val="none"/>
          <w:u w:val="single"/>
        </w:rPr>
        <w:t xml:space="preserve">）</w:t>
      </w:r>
      <w:r>
        <w:rPr>
          <w:rFonts w:hint="eastAsia" w:ascii="Times New Roman" w:hAnsi="Times New Roman"/>
          <w:sz w:val="24"/>
          <w:szCs w:val="24"/>
          <w:highlight w:val="none"/>
        </w:rPr>
        <w:t xml:space="preserve">项目采购活动的合法代理人，以本单位名义全权处理一切与该项目采购有关的事务。</w:t>
      </w:r>
      <w:r>
        <w:rPr>
          <w:highlight w:val="none"/>
        </w:rP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w:t>
      </w:r>
      <w:r>
        <w:rPr>
          <w:rFonts w:hint="eastAsia" w:ascii="Times New Roman" w:hAnsi="Times New Roman"/>
          <w:sz w:val="24"/>
          <w:szCs w:val="24"/>
          <w:highlight w:val="none"/>
        </w:rPr>
        <w:t xml:space="preserve">______</w:t>
      </w:r>
      <w:r>
        <w:rPr>
          <w:rFonts w:hint="eastAsia" w:ascii="Times New Roman" w:hAnsi="Times New Roman"/>
          <w:sz w:val="24"/>
          <w:szCs w:val="24"/>
          <w:highlight w:val="none"/>
        </w:rPr>
        <w:t xml:space="preserve">年</w:t>
      </w:r>
      <w:r>
        <w:rPr>
          <w:rFonts w:hint="eastAsia" w:ascii="Times New Roman" w:hAnsi="Times New Roman"/>
          <w:sz w:val="24"/>
          <w:szCs w:val="24"/>
          <w:highlight w:val="none"/>
        </w:rPr>
        <w:t xml:space="preserve">____</w:t>
      </w:r>
      <w:r>
        <w:rPr>
          <w:rFonts w:hint="eastAsia" w:ascii="Times New Roman" w:hAnsi="Times New Roman"/>
          <w:sz w:val="24"/>
          <w:szCs w:val="24"/>
          <w:highlight w:val="none"/>
        </w:rPr>
        <w:t xml:space="preserve">月</w:t>
      </w:r>
      <w:r>
        <w:rPr>
          <w:rFonts w:hint="eastAsia" w:ascii="Times New Roman" w:hAnsi="Times New Roman"/>
          <w:sz w:val="24"/>
          <w:szCs w:val="24"/>
          <w:highlight w:val="none"/>
        </w:rPr>
        <w:t xml:space="preserve">____</w:t>
      </w:r>
      <w:r>
        <w:rPr>
          <w:rFonts w:hint="eastAsia" w:ascii="Times New Roman" w:hAnsi="Times New Roman"/>
          <w:sz w:val="24"/>
          <w:szCs w:val="24"/>
          <w:highlight w:val="none"/>
        </w:rPr>
        <w:t xml:space="preserve">日起生效，特此声明。</w:t>
      </w:r>
      <w:r>
        <w:rPr>
          <w:highlight w:val="none"/>
        </w:rPr>
      </w:r>
    </w:p>
    <w:p>
      <w:pPr>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w:t>
      </w:r>
      <w:r>
        <w:rPr>
          <w:rFonts w:hint="eastAsia" w:ascii="Times New Roman" w:hAnsi="Times New Roman"/>
          <w:sz w:val="24"/>
          <w:szCs w:val="24"/>
          <w:highlight w:val="none"/>
        </w:rPr>
        <w:t xml:space="preserve">被授权人身份证号码：</w:t>
      </w:r>
      <w:r>
        <w:rPr>
          <w:rFonts w:hint="eastAsia" w:ascii="Times New Roman" w:hAnsi="Times New Roman"/>
          <w:sz w:val="24"/>
          <w:szCs w:val="24"/>
          <w:highlight w:val="none"/>
          <w:u w:val="single"/>
        </w:rPr>
        <w:t xml:space="preserve">                          </w:t>
      </w:r>
      <w:r>
        <w:rPr>
          <w:highlight w:val="none"/>
        </w:rPr>
      </w:r>
    </w:p>
    <w:p>
      <w:pPr>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w:t>
      </w:r>
      <w:r>
        <w:rPr>
          <w:rFonts w:hint="eastAsia" w:ascii="Times New Roman" w:hAnsi="Times New Roman"/>
          <w:sz w:val="24"/>
          <w:szCs w:val="24"/>
          <w:highlight w:val="none"/>
        </w:rPr>
        <w:t xml:space="preserve">被授权人联系电话：（手机）</w:t>
      </w:r>
      <w:r>
        <w:rPr>
          <w:rFonts w:hint="eastAsia" w:ascii="Times New Roman" w:hAnsi="Times New Roman"/>
          <w:sz w:val="24"/>
          <w:szCs w:val="24"/>
          <w:highlight w:val="none"/>
          <w:u w:val="single"/>
        </w:rPr>
        <w:t xml:space="preserve">                    </w:t>
      </w:r>
      <w:r>
        <w:rPr>
          <w:highlight w:val="none"/>
        </w:rPr>
      </w:r>
    </w:p>
    <w:p>
      <w:pPr>
        <w:ind w:firstLine="480"/>
        <w:spacing w:line="360" w:lineRule="auto"/>
        <w:tabs>
          <w:tab w:val="left" w:pos="360" w:leader="none"/>
        </w:tabs>
        <w:rPr>
          <w:rFonts w:ascii="Times New Roman" w:hAnsi="Times New Roman"/>
          <w:sz w:val="24"/>
          <w:szCs w:val="24"/>
          <w:highlight w:val="none"/>
        </w:rPr>
      </w:pPr>
      <w:r>
        <w:rPr>
          <w:rFonts w:ascii="Times New Roman" w:hAnsi="Times New Roman"/>
          <w:sz w:val="24"/>
          <w:szCs w:val="24"/>
          <w:highlight w:val="none"/>
        </w:rPr>
      </w:r>
      <w:r>
        <w:rPr>
          <w:highlight w:val="none"/>
        </w:rP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（加盖电子公章）</w:t>
      </w:r>
      <w:r>
        <w:rPr>
          <w:highlight w:val="none"/>
        </w:rPr>
      </w:r>
    </w:p>
    <w:p>
      <w:pPr>
        <w:ind w:firstLine="480"/>
        <w:spacing w:line="360" w:lineRule="auto"/>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单位地址：</w:t>
      </w:r>
      <w:r>
        <w:rPr>
          <w:rFonts w:hint="eastAsia" w:ascii="Times New Roman" w:hAnsi="Times New Roman"/>
          <w:sz w:val="24"/>
          <w:szCs w:val="24"/>
          <w:highlight w:val="none"/>
          <w:u w:val="single"/>
        </w:rPr>
        <w:t xml:space="preserve">                                    </w:t>
      </w:r>
      <w:r>
        <w:rPr>
          <w:highlight w:val="none"/>
        </w:rPr>
      </w:r>
    </w:p>
    <w:p>
      <w:pPr>
        <w:ind w:firstLine="480"/>
        <w:spacing w:line="360" w:lineRule="auto"/>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日期：</w:t>
      </w:r>
      <w:r>
        <w:rPr>
          <w:rFonts w:hint="eastAsia" w:ascii="Times New Roman" w:hAnsi="Times New Roman"/>
          <w:sz w:val="24"/>
          <w:szCs w:val="24"/>
          <w:highlight w:val="none"/>
          <w:u w:val="single"/>
        </w:rPr>
        <w:t xml:space="preserve">                                        </w:t>
      </w:r>
      <w:r>
        <w:rPr>
          <w:highlight w:val="none"/>
        </w:rPr>
      </w:r>
    </w:p>
    <w:p>
      <w:pPr>
        <w:rPr>
          <w:i/>
          <w:sz w:val="24"/>
          <w:szCs w:val="24"/>
          <w:highlight w:val="none"/>
          <w:u w:val="single"/>
        </w:rPr>
      </w:pPr>
      <w:r>
        <w:rPr>
          <w:i/>
          <w:sz w:val="24"/>
          <w:szCs w:val="24"/>
          <w:highlight w:val="none"/>
          <w:u w:val="single"/>
        </w:rPr>
      </w:r>
      <w:r>
        <w:rPr>
          <w:highlight w:val="none"/>
        </w:rPr>
      </w:r>
    </w:p>
    <w:p>
      <w:pPr>
        <w:rPr>
          <w:i/>
          <w:sz w:val="24"/>
          <w:szCs w:val="24"/>
          <w:highlight w:val="none"/>
          <w:u w:val="single"/>
        </w:rPr>
      </w:pPr>
      <w:r>
        <w:rPr>
          <w:i/>
          <w:sz w:val="24"/>
          <w:szCs w:val="24"/>
          <w:highlight w:val="none"/>
          <w:u w:val="single"/>
        </w:rPr>
      </w:r>
      <w:r>
        <w:rPr>
          <w:highlight w:val="none"/>
        </w:rPr>
      </w:r>
    </w:p>
    <w:p>
      <w:pPr>
        <w:rPr>
          <w:i/>
          <w:sz w:val="24"/>
          <w:szCs w:val="24"/>
          <w:highlight w:val="none"/>
          <w:u w:val="single"/>
        </w:rPr>
      </w:pPr>
      <w:r>
        <w:rPr>
          <w:i/>
          <w:sz w:val="24"/>
          <w:szCs w:val="24"/>
          <w:highlight w:val="none"/>
          <w:u w:val="single"/>
        </w:rPr>
      </w:r>
      <w:r>
        <w:rPr>
          <w:highlight w:val="none"/>
        </w:rPr>
      </w:r>
    </w:p>
    <w:p>
      <w:pPr>
        <w:rPr>
          <w:i/>
          <w:sz w:val="24"/>
          <w:szCs w:val="24"/>
          <w:highlight w:val="none"/>
          <w:u w:val="single"/>
        </w:rPr>
      </w:pPr>
      <w:r>
        <w:rPr>
          <w:i/>
          <w:sz w:val="24"/>
          <w:szCs w:val="24"/>
          <w:highlight w:val="none"/>
          <w:u w:val="single"/>
        </w:rPr>
        <w:t xml:space="preserve">法定代表人身份证复印件：</w:t>
      </w:r>
      <w:r>
        <w:rPr>
          <w:highlight w:val="none"/>
        </w:rPr>
      </w:r>
    </w:p>
    <w:p>
      <w:pPr>
        <w:rPr>
          <w:i/>
          <w:sz w:val="24"/>
          <w:szCs w:val="24"/>
          <w:highlight w:val="none"/>
          <w:u w:val="single"/>
        </w:rPr>
      </w:pPr>
      <w:r>
        <w:rPr>
          <w:i/>
          <w:sz w:val="24"/>
          <w:szCs w:val="24"/>
          <w:highlight w:val="none"/>
          <w:u w:val="single"/>
        </w:rPr>
      </w:r>
      <w:r>
        <w:rPr>
          <w:highlight w:val="none"/>
        </w:rPr>
      </w:r>
    </w:p>
    <w:p>
      <w:pPr>
        <w:rPr>
          <w:highlight w:val="none"/>
        </w:rPr>
      </w:pPr>
      <w:r>
        <w:rPr>
          <w:highlight w:val="none"/>
        </w:rPr>
      </w:r>
      <w:r>
        <w:rPr>
          <w:highlight w:val="none"/>
        </w:rPr>
      </w:r>
    </w:p>
    <w:p>
      <w:pPr>
        <w:rPr>
          <w:i/>
          <w:sz w:val="24"/>
          <w:szCs w:val="24"/>
          <w:highlight w:val="none"/>
          <w:u w:val="single"/>
        </w:rPr>
      </w:pPr>
      <w:r>
        <w:rPr>
          <w:i/>
          <w:sz w:val="24"/>
          <w:szCs w:val="24"/>
          <w:highlight w:val="none"/>
          <w:u w:val="single"/>
        </w:rPr>
      </w:r>
      <w:r>
        <w:rPr>
          <w:highlight w:val="none"/>
        </w:rPr>
      </w:r>
    </w:p>
    <w:p>
      <w:pPr>
        <w:rPr>
          <w:highlight w:val="none"/>
        </w:rPr>
      </w:pPr>
      <w:r>
        <w:rPr>
          <w:highlight w:val="none"/>
        </w:rPr>
      </w:r>
      <w:r>
        <w:rPr>
          <w:highlight w:val="none"/>
        </w:rPr>
      </w:r>
    </w:p>
    <w:p>
      <w:pPr>
        <w:rPr>
          <w:i/>
          <w:sz w:val="24"/>
          <w:szCs w:val="24"/>
          <w:highlight w:val="none"/>
          <w:u w:val="single"/>
        </w:rPr>
      </w:pPr>
      <w:r>
        <w:rPr>
          <w:i/>
          <w:sz w:val="24"/>
          <w:szCs w:val="24"/>
          <w:highlight w:val="none"/>
          <w:u w:val="single"/>
        </w:rPr>
      </w:r>
      <w:r>
        <w:rPr>
          <w:highlight w:val="none"/>
        </w:rPr>
      </w:r>
    </w:p>
    <w:p>
      <w:pPr>
        <w:rPr>
          <w:i/>
          <w:sz w:val="24"/>
          <w:szCs w:val="24"/>
          <w:highlight w:val="none"/>
          <w:u w:val="single"/>
        </w:rPr>
      </w:pPr>
      <w:r>
        <w:rPr>
          <w:i/>
          <w:sz w:val="24"/>
          <w:szCs w:val="24"/>
          <w:highlight w:val="none"/>
          <w:u w:val="single"/>
        </w:rPr>
        <w:t xml:space="preserve">授权代表身份证复印件：</w:t>
      </w:r>
      <w:r>
        <w:rPr>
          <w:highlight w:val="none"/>
        </w:rPr>
      </w:r>
    </w:p>
    <w:p>
      <w:pPr>
        <w:ind w:left="420" w:firstLine="480"/>
        <w:jc w:val="left"/>
        <w:spacing w:line="420" w:lineRule="exact"/>
        <w:rPr>
          <w:rFonts w:ascii="宋体" w:hAnsi="宋体"/>
          <w:sz w:val="24"/>
          <w:szCs w:val="21"/>
          <w:highlight w:val="none"/>
        </w:rPr>
      </w:pPr>
      <w:r>
        <w:rPr>
          <w:rFonts w:ascii="宋体" w:hAnsi="宋体"/>
          <w:bCs/>
          <w:sz w:val="24"/>
          <w:szCs w:val="22"/>
          <w:highlight w:val="none"/>
        </w:rPr>
        <w:br w:type="page" w:clear="all"/>
      </w:r>
      <w:r>
        <w:rPr>
          <w:highlight w:val="none"/>
        </w:rP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九、中小企业声明函（货物）</w:t>
      </w:r>
      <w:r>
        <w:rPr>
          <w:highlight w:val="none"/>
        </w:rPr>
      </w:r>
    </w:p>
    <w:p>
      <w:pPr>
        <w:ind w:firstLine="360"/>
        <w:spacing w:before="312" w:line="360" w:lineRule="auto"/>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本公司（联合体）郑重声明，根据《政府采购促进中小企业发展管理办法》(财库[2020]46号)的规定，本公司（联合体）参加江苏畅采工程咨询有限公司组织的采购编号为：</w:t>
      </w:r>
      <w:r>
        <w:rPr>
          <w:rFonts w:ascii="宋体" w:hAnsi="宋体"/>
          <w:sz w:val="24"/>
          <w:szCs w:val="24"/>
          <w:highlight w:val="none"/>
          <w:u w:val="single"/>
        </w:rPr>
        <w:t xml:space="preserve">      </w:t>
      </w:r>
      <w:r>
        <w:rPr>
          <w:rFonts w:ascii="宋体" w:hAnsi="宋体"/>
          <w:sz w:val="24"/>
          <w:szCs w:val="24"/>
          <w:highlight w:val="none"/>
        </w:rPr>
        <w:t xml:space="preserve">项目名称：</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的采购活动，提供的货物全部由符合政策要求的中小</w:t>
      </w:r>
      <w:r>
        <w:rPr>
          <w:rFonts w:hint="eastAsia" w:ascii="宋体" w:hAnsi="宋体"/>
          <w:sz w:val="24"/>
          <w:szCs w:val="24"/>
          <w:highlight w:val="none"/>
        </w:rPr>
        <w:t xml:space="preserve">微企业</w:t>
      </w:r>
      <w:r>
        <w:rPr>
          <w:rFonts w:hint="eastAsia" w:ascii="宋体" w:hAnsi="宋体"/>
          <w:sz w:val="24"/>
          <w:szCs w:val="24"/>
          <w:highlight w:val="none"/>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p>
    <w:p>
      <w:pPr>
        <w:ind w:firstLine="360"/>
        <w:spacing w:line="360" w:lineRule="auto"/>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highlight w:val="none"/>
        </w:rPr>
      </w:r>
    </w:p>
    <w:p>
      <w:pPr>
        <w:ind w:firstLine="360"/>
        <w:spacing w:line="360" w:lineRule="auto"/>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highlight w:val="none"/>
        </w:rP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w:t>
      </w:r>
      <w:r>
        <w:rPr>
          <w:highlight w:val="none"/>
        </w:rP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p>
    <w:p>
      <w:pPr>
        <w:ind w:right="720"/>
        <w:spacing w:line="360" w:lineRule="auto"/>
        <w:rPr>
          <w:rFonts w:ascii="宋体" w:hAnsi="宋体"/>
          <w:sz w:val="24"/>
          <w:szCs w:val="24"/>
          <w:highlight w:val="none"/>
        </w:rPr>
      </w:pPr>
      <w:r>
        <w:rPr>
          <w:rFonts w:ascii="宋体" w:hAnsi="宋体"/>
          <w:sz w:val="24"/>
          <w:szCs w:val="24"/>
          <w:highlight w:val="none"/>
        </w:rPr>
      </w:r>
      <w:r>
        <w:rPr>
          <w:highlight w:val="none"/>
        </w:rPr>
      </w:r>
    </w:p>
    <w:p>
      <w:pPr>
        <w:ind w:right="180" w:firstLine="360"/>
        <w:jc w:val="center"/>
        <w:spacing w:line="360" w:lineRule="auto"/>
        <w:rPr>
          <w:rFonts w:ascii="宋体" w:hAnsi="宋体"/>
          <w:sz w:val="24"/>
          <w:szCs w:val="24"/>
          <w:highlight w:val="none"/>
        </w:rPr>
      </w:pPr>
      <w:r>
        <w:rPr>
          <w:rFonts w:hint="eastAsia" w:ascii="宋体" w:hAnsi="宋体"/>
          <w:sz w:val="24"/>
          <w:szCs w:val="24"/>
          <w:highlight w:val="none"/>
        </w:rPr>
        <w:t xml:space="preserve">                              企业名称：</w:t>
      </w:r>
      <w:r>
        <w:rPr>
          <w:rFonts w:hint="eastAsia" w:ascii="宋体" w:hAnsi="宋体" w:cs="宋体"/>
          <w:sz w:val="24"/>
          <w:szCs w:val="24"/>
          <w:highlight w:val="none"/>
        </w:rPr>
        <w:t xml:space="preserve">（加盖CA电子公章）</w:t>
      </w:r>
      <w:r>
        <w:rPr>
          <w:highlight w:val="none"/>
        </w:rPr>
      </w:r>
    </w:p>
    <w:p>
      <w:pPr>
        <w:ind w:right="480" w:firstLine="4560"/>
        <w:spacing w:line="360" w:lineRule="auto"/>
        <w:rPr>
          <w:rFonts w:ascii="宋体" w:hAnsi="宋体"/>
          <w:sz w:val="24"/>
          <w:szCs w:val="24"/>
          <w:highlight w:val="none"/>
        </w:rPr>
      </w:pPr>
      <w:r>
        <w:rPr>
          <w:rFonts w:hint="eastAsia" w:ascii="宋体" w:hAnsi="宋体"/>
          <w:sz w:val="24"/>
          <w:szCs w:val="24"/>
          <w:highlight w:val="none"/>
        </w:rPr>
        <w:t xml:space="preserve">日  期：</w:t>
      </w:r>
      <w:r>
        <w:rPr>
          <w:highlight w:val="none"/>
        </w:rPr>
      </w:r>
    </w:p>
    <w:p>
      <w:pPr>
        <w:ind w:firstLine="400"/>
        <w:spacing w:line="360" w:lineRule="auto"/>
        <w:rPr>
          <w:rFonts w:ascii="宋体" w:hAnsi="宋体"/>
          <w:sz w:val="20"/>
          <w:highlight w:val="none"/>
        </w:rPr>
      </w:pPr>
      <w:r>
        <w:rPr>
          <w:rFonts w:hint="eastAsia" w:ascii="宋体" w:hAnsi="宋体"/>
          <w:sz w:val="20"/>
          <w:highlight w:val="none"/>
        </w:rPr>
        <w:t xml:space="preserve">备注1：从业人员、营业收入、资产总额填报上一年度数据，无上</w:t>
      </w:r>
      <w:r>
        <w:rPr>
          <w:rFonts w:hint="eastAsia" w:ascii="宋体" w:hAnsi="宋体"/>
          <w:sz w:val="20"/>
          <w:highlight w:val="none"/>
        </w:rPr>
        <w:t xml:space="preserve">一</w:t>
      </w:r>
      <w:r>
        <w:rPr>
          <w:rFonts w:hint="eastAsia" w:ascii="宋体" w:hAnsi="宋体"/>
          <w:sz w:val="20"/>
          <w:highlight w:val="none"/>
        </w:rPr>
        <w:t xml:space="preserve">年度数据的新成立企业可不填报。</w:t>
      </w:r>
      <w:r>
        <w:rPr>
          <w:highlight w:val="none"/>
        </w:rPr>
      </w:r>
    </w:p>
    <w:p>
      <w:pPr>
        <w:ind w:firstLine="400"/>
        <w:spacing w:line="360" w:lineRule="auto"/>
        <w:rPr>
          <w:rFonts w:ascii="宋体" w:hAnsi="宋体"/>
          <w:sz w:val="20"/>
          <w:highlight w:val="none"/>
        </w:rPr>
      </w:pPr>
      <w:r>
        <w:rPr>
          <w:rFonts w:hint="eastAsia" w:ascii="宋体" w:hAnsi="宋体"/>
          <w:sz w:val="20"/>
          <w:highlight w:val="none"/>
        </w:rPr>
        <w:t xml:space="preserve">备注2：供应商如不提供此声明函，价格将不做相应扣除。</w:t>
      </w:r>
      <w:r>
        <w:rPr>
          <w:highlight w:val="none"/>
        </w:rPr>
      </w:r>
    </w:p>
    <w:p>
      <w:pPr>
        <w:ind w:firstLine="400"/>
        <w:spacing w:line="360" w:lineRule="auto"/>
        <w:rPr>
          <w:rFonts w:ascii="宋体" w:hAnsi="宋体"/>
          <w:sz w:val="20"/>
          <w:highlight w:val="none"/>
        </w:rPr>
      </w:pPr>
      <w:r>
        <w:rPr>
          <w:rFonts w:hint="eastAsia" w:ascii="宋体" w:hAnsi="宋体"/>
          <w:sz w:val="20"/>
          <w:highlight w:val="none"/>
        </w:rPr>
        <w:t xml:space="preserve">备注3：专门面向中小微型企业采购的项目，供应商如不提供此声明函，则不能通过资格审查；非专门面向中小微型企业采购的项目，供应商如未按上述要求提供声明函的，价格将不做相应扣除。</w:t>
      </w:r>
      <w:r>
        <w:rPr>
          <w:highlight w:val="none"/>
        </w:rPr>
      </w:r>
    </w:p>
    <w:p>
      <w:pPr>
        <w:ind w:firstLine="400"/>
        <w:spacing w:line="360" w:lineRule="auto"/>
        <w:rPr>
          <w:highlight w:val="none"/>
        </w:rPr>
      </w:pPr>
      <w:r>
        <w:rPr>
          <w:rFonts w:hint="eastAsia" w:ascii="宋体" w:hAnsi="宋体"/>
          <w:sz w:val="20"/>
          <w:highlight w:val="none"/>
        </w:rPr>
        <w:t xml:space="preserve">备注4：中标供应</w:t>
      </w:r>
      <w:r>
        <w:rPr>
          <w:rFonts w:hint="eastAsia" w:ascii="宋体" w:hAnsi="宋体"/>
          <w:sz w:val="20"/>
          <w:highlight w:val="none"/>
        </w:rPr>
        <w:t xml:space="preserve">商享受</w:t>
      </w:r>
      <w:r>
        <w:rPr>
          <w:rFonts w:hint="eastAsia" w:ascii="宋体" w:hAnsi="宋体"/>
          <w:sz w:val="20"/>
          <w:highlight w:val="none"/>
        </w:rPr>
        <w:t xml:space="preserve">本办法规定的中小企业扶持政策的，《中小企业声明函》将随中标结果公开，中小企业应对其声明内容的真实性负责，声明</w:t>
      </w:r>
      <w:r>
        <w:rPr>
          <w:rFonts w:hint="eastAsia" w:ascii="宋体" w:hAnsi="宋体"/>
          <w:sz w:val="20"/>
          <w:highlight w:val="none"/>
        </w:rPr>
        <w:t xml:space="preserve">函内容</w:t>
      </w:r>
      <w:r>
        <w:rPr>
          <w:rFonts w:hint="eastAsia" w:ascii="宋体" w:hAnsi="宋体"/>
          <w:sz w:val="20"/>
          <w:highlight w:val="none"/>
        </w:rPr>
        <w:t xml:space="preserve">不实的，属于提供虚假材料谋取中标，将依照《中华人民共和国政府采购法》等国家有关规定追究相应责任。</w:t>
      </w:r>
      <w:r>
        <w:rPr>
          <w:highlight w:val="none"/>
        </w:rPr>
      </w:r>
    </w:p>
    <w:p>
      <w:pPr>
        <w:spacing w:after="156"/>
        <w:rPr>
          <w:rStyle w:val="691"/>
          <w:rFonts w:ascii="宋体" w:hAnsi="宋体" w:cs="仿宋"/>
          <w:szCs w:val="21"/>
          <w:highlight w:val="none"/>
        </w:rPr>
      </w:pPr>
      <w:r>
        <w:rPr>
          <w:rFonts w:ascii="宋体" w:hAnsi="宋体" w:cs="仿宋"/>
          <w:szCs w:val="21"/>
          <w:highlight w:val="none"/>
        </w:rPr>
      </w:r>
      <w:r>
        <w:rPr>
          <w:highlight w:val="none"/>
        </w:rPr>
      </w:r>
    </w:p>
    <w:p>
      <w:pPr>
        <w:jc w:val="center"/>
        <w:spacing w:after="156"/>
        <w:rPr>
          <w:rStyle w:val="691"/>
          <w:rFonts w:ascii="宋体" w:hAnsi="宋体" w:cs="仿宋"/>
          <w:szCs w:val="21"/>
          <w:highlight w:val="none"/>
        </w:rPr>
      </w:pPr>
      <w:r>
        <w:rPr>
          <w:rStyle w:val="691"/>
          <w:rFonts w:hint="eastAsia" w:ascii="宋体" w:hAnsi="宋体" w:cs="仿宋"/>
          <w:szCs w:val="21"/>
          <w:highlight w:val="none"/>
        </w:rPr>
        <w:t xml:space="preserve">中小</w:t>
      </w:r>
      <w:r>
        <w:rPr>
          <w:rStyle w:val="691"/>
          <w:rFonts w:hint="eastAsia" w:ascii="宋体" w:hAnsi="宋体" w:cs="仿宋"/>
          <w:szCs w:val="21"/>
          <w:highlight w:val="none"/>
        </w:rPr>
        <w:t xml:space="preserve">微企业</w:t>
      </w:r>
      <w:r>
        <w:rPr>
          <w:rStyle w:val="691"/>
          <w:rFonts w:hint="eastAsia" w:ascii="宋体" w:hAnsi="宋体" w:cs="仿宋"/>
          <w:szCs w:val="21"/>
          <w:highlight w:val="none"/>
        </w:rPr>
        <w:t xml:space="preserve">划型标准</w:t>
      </w:r>
      <w:r>
        <w:rPr>
          <w:highlight w:val="none"/>
        </w:rPr>
      </w:r>
    </w:p>
    <w:p>
      <w:pPr>
        <w:ind w:firstLine="420"/>
        <w:jc w:val="left"/>
        <w:spacing w:line="360" w:lineRule="auto"/>
        <w:rPr>
          <w:szCs w:val="21"/>
          <w:highlight w:val="none"/>
        </w:rPr>
      </w:pPr>
      <w:r>
        <w:rPr>
          <w:szCs w:val="21"/>
          <w:highlight w:val="none"/>
        </w:rPr>
        <w:t xml:space="preserve">一、根据《中华人民共和国中小企业促进法》和《国务院关于进一步促进中小企业发展的若干意见》</w:t>
      </w:r>
      <w:r>
        <w:rPr>
          <w:szCs w:val="21"/>
          <w:highlight w:val="none"/>
        </w:rPr>
        <w:t xml:space="preserve">(</w:t>
      </w:r>
      <w:r>
        <w:rPr>
          <w:szCs w:val="21"/>
          <w:highlight w:val="none"/>
        </w:rPr>
        <w:t xml:space="preserve">国发〔</w:t>
      </w:r>
      <w:r>
        <w:rPr>
          <w:szCs w:val="21"/>
          <w:highlight w:val="none"/>
        </w:rPr>
        <w:t xml:space="preserve">2009</w:t>
      </w:r>
      <w:r>
        <w:rPr>
          <w:szCs w:val="21"/>
          <w:highlight w:val="none"/>
        </w:rPr>
        <w:t xml:space="preserve">〕</w:t>
      </w:r>
      <w:r>
        <w:rPr>
          <w:szCs w:val="21"/>
          <w:highlight w:val="none"/>
        </w:rPr>
        <w:t xml:space="preserve">36</w:t>
      </w:r>
      <w:r>
        <w:rPr>
          <w:szCs w:val="21"/>
          <w:highlight w:val="none"/>
        </w:rPr>
        <w:t xml:space="preserve">号</w:t>
      </w:r>
      <w:r>
        <w:rPr>
          <w:szCs w:val="21"/>
          <w:highlight w:val="none"/>
        </w:rPr>
        <w:t xml:space="preserve">)</w:t>
      </w:r>
      <w:r>
        <w:rPr>
          <w:szCs w:val="21"/>
          <w:highlight w:val="none"/>
        </w:rPr>
        <w:t xml:space="preserve">，制定本规定。</w:t>
      </w:r>
      <w:r>
        <w:rPr>
          <w:highlight w:val="none"/>
        </w:rPr>
      </w:r>
    </w:p>
    <w:p>
      <w:pPr>
        <w:ind w:firstLine="420"/>
        <w:jc w:val="left"/>
        <w:spacing w:line="360" w:lineRule="auto"/>
        <w:rPr>
          <w:szCs w:val="21"/>
          <w:highlight w:val="none"/>
        </w:rPr>
      </w:pPr>
      <w:r>
        <w:rPr>
          <w:szCs w:val="21"/>
          <w:highlight w:val="none"/>
        </w:rPr>
        <w:t xml:space="preserve">二、中小企业划分为中型、小型、微型三种类型，具体标准根据企业从业人员、营业收入、资产总额等指标，结合行业特点制定。</w:t>
      </w:r>
      <w:r>
        <w:rPr>
          <w:highlight w:val="none"/>
        </w:rPr>
      </w:r>
    </w:p>
    <w:p>
      <w:pPr>
        <w:ind w:firstLine="420"/>
        <w:jc w:val="left"/>
        <w:spacing w:line="360" w:lineRule="auto"/>
        <w:rPr>
          <w:szCs w:val="21"/>
          <w:highlight w:val="none"/>
        </w:rPr>
      </w:pPr>
      <w:r>
        <w:rPr>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p>
    <w:p>
      <w:pPr>
        <w:ind w:firstLine="420"/>
        <w:jc w:val="left"/>
        <w:spacing w:line="360" w:lineRule="auto"/>
        <w:rPr>
          <w:szCs w:val="21"/>
          <w:highlight w:val="none"/>
        </w:rPr>
      </w:pPr>
      <w:r>
        <w:rPr>
          <w:szCs w:val="21"/>
          <w:highlight w:val="none"/>
        </w:rPr>
        <w:t xml:space="preserve">四、各行业划型标准为：</w:t>
      </w:r>
      <w:r>
        <w:rPr>
          <w:highlight w:val="none"/>
        </w:rPr>
      </w:r>
    </w:p>
    <w:p>
      <w:pPr>
        <w:ind w:firstLine="420"/>
        <w:jc w:val="left"/>
        <w:spacing w:line="360" w:lineRule="auto"/>
        <w:rPr>
          <w:szCs w:val="21"/>
          <w:highlight w:val="none"/>
        </w:rPr>
      </w:pPr>
      <w:r>
        <w:rPr>
          <w:szCs w:val="21"/>
          <w:highlight w:val="none"/>
        </w:rPr>
        <w:t xml:space="preserve">（一）农、林、牧、渔业。营业收入</w:t>
      </w:r>
      <w:r>
        <w:rPr>
          <w:szCs w:val="21"/>
          <w:highlight w:val="none"/>
        </w:rPr>
        <w:t xml:space="preserve">20000</w:t>
      </w:r>
      <w:r>
        <w:rPr>
          <w:szCs w:val="21"/>
          <w:highlight w:val="none"/>
        </w:rPr>
        <w:t xml:space="preserve">万元以下的为中小微型企业。其中，营业收入</w:t>
      </w:r>
      <w:r>
        <w:rPr>
          <w:szCs w:val="21"/>
          <w:highlight w:val="none"/>
        </w:rPr>
        <w:t xml:space="preserve">500</w:t>
      </w:r>
      <w:r>
        <w:rPr>
          <w:szCs w:val="21"/>
          <w:highlight w:val="none"/>
        </w:rPr>
        <w:t xml:space="preserve">万元及以上的为中型企业，营业收入</w:t>
      </w:r>
      <w:r>
        <w:rPr>
          <w:szCs w:val="21"/>
          <w:highlight w:val="none"/>
        </w:rPr>
        <w:t xml:space="preserve">50</w:t>
      </w:r>
      <w:r>
        <w:rPr>
          <w:szCs w:val="21"/>
          <w:highlight w:val="none"/>
        </w:rPr>
        <w:t xml:space="preserve">万元及以上的为小型企业，营业收入</w:t>
      </w:r>
      <w:r>
        <w:rPr>
          <w:szCs w:val="21"/>
          <w:highlight w:val="none"/>
        </w:rPr>
        <w:t xml:space="preserve">50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（二）工业。从业人员</w:t>
      </w:r>
      <w:r>
        <w:rPr>
          <w:szCs w:val="21"/>
          <w:highlight w:val="none"/>
        </w:rPr>
        <w:t xml:space="preserve">1000</w:t>
      </w:r>
      <w:r>
        <w:rPr>
          <w:szCs w:val="21"/>
          <w:highlight w:val="none"/>
        </w:rPr>
        <w:t xml:space="preserve">人以下或营业收入</w:t>
      </w:r>
      <w:r>
        <w:rPr>
          <w:szCs w:val="21"/>
          <w:highlight w:val="none"/>
        </w:rPr>
        <w:t xml:space="preserve">40000</w:t>
      </w:r>
      <w:r>
        <w:rPr>
          <w:szCs w:val="21"/>
          <w:highlight w:val="none"/>
        </w:rPr>
        <w:t xml:space="preserve">万元以下的为中小微型企业。其中，从业人员</w:t>
      </w:r>
      <w:r>
        <w:rPr>
          <w:szCs w:val="21"/>
          <w:highlight w:val="none"/>
        </w:rPr>
        <w:t xml:space="preserve">300</w:t>
      </w:r>
      <w:r>
        <w:rPr>
          <w:szCs w:val="21"/>
          <w:highlight w:val="none"/>
        </w:rPr>
        <w:t xml:space="preserve">人及以上，且营业收入</w:t>
      </w:r>
      <w:r>
        <w:rPr>
          <w:szCs w:val="21"/>
          <w:highlight w:val="none"/>
        </w:rPr>
        <w:t xml:space="preserve">2000</w:t>
      </w:r>
      <w:r>
        <w:rPr>
          <w:szCs w:val="21"/>
          <w:highlight w:val="none"/>
        </w:rPr>
        <w:t xml:space="preserve">万元及以上的为中型企业；从业人员</w:t>
      </w:r>
      <w:r>
        <w:rPr>
          <w:szCs w:val="21"/>
          <w:highlight w:val="none"/>
        </w:rPr>
        <w:t xml:space="preserve">20</w:t>
      </w:r>
      <w:r>
        <w:rPr>
          <w:szCs w:val="21"/>
          <w:highlight w:val="none"/>
        </w:rPr>
        <w:t xml:space="preserve">人及以上，且营业收入</w:t>
      </w:r>
      <w:r>
        <w:rPr>
          <w:szCs w:val="21"/>
          <w:highlight w:val="none"/>
        </w:rPr>
        <w:t xml:space="preserve">300</w:t>
      </w:r>
      <w:r>
        <w:rPr>
          <w:szCs w:val="21"/>
          <w:highlight w:val="none"/>
        </w:rPr>
        <w:t xml:space="preserve">万元及以上的为小型企业；从业人员</w:t>
      </w:r>
      <w:r>
        <w:rPr>
          <w:szCs w:val="21"/>
          <w:highlight w:val="none"/>
        </w:rPr>
        <w:t xml:space="preserve">20</w:t>
      </w:r>
      <w:r>
        <w:rPr>
          <w:szCs w:val="21"/>
          <w:highlight w:val="none"/>
        </w:rPr>
        <w:t xml:space="preserve">人以下或营业收入</w:t>
      </w:r>
      <w:r>
        <w:rPr>
          <w:szCs w:val="21"/>
          <w:highlight w:val="none"/>
        </w:rPr>
        <w:t xml:space="preserve">300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（三）建筑业。营业收入</w:t>
      </w:r>
      <w:r>
        <w:rPr>
          <w:szCs w:val="21"/>
          <w:highlight w:val="none"/>
        </w:rPr>
        <w:t xml:space="preserve">80000</w:t>
      </w:r>
      <w:r>
        <w:rPr>
          <w:szCs w:val="21"/>
          <w:highlight w:val="none"/>
        </w:rPr>
        <w:t xml:space="preserve">万元以下或资产总额</w:t>
      </w:r>
      <w:r>
        <w:rPr>
          <w:szCs w:val="21"/>
          <w:highlight w:val="none"/>
        </w:rPr>
        <w:t xml:space="preserve">80000</w:t>
      </w:r>
      <w:r>
        <w:rPr>
          <w:szCs w:val="21"/>
          <w:highlight w:val="none"/>
        </w:rPr>
        <w:t xml:space="preserve">万元以下的为中小微型企业。其中，营业收入</w:t>
      </w:r>
      <w:r>
        <w:rPr>
          <w:szCs w:val="21"/>
          <w:highlight w:val="none"/>
        </w:rPr>
        <w:t xml:space="preserve">6000</w:t>
      </w:r>
      <w:r>
        <w:rPr>
          <w:szCs w:val="21"/>
          <w:highlight w:val="none"/>
        </w:rPr>
        <w:t xml:space="preserve">万元及以上，且资产总额</w:t>
      </w:r>
      <w:r>
        <w:rPr>
          <w:szCs w:val="21"/>
          <w:highlight w:val="none"/>
        </w:rPr>
        <w:t xml:space="preserve">5000</w:t>
      </w:r>
      <w:r>
        <w:rPr>
          <w:szCs w:val="21"/>
          <w:highlight w:val="none"/>
        </w:rPr>
        <w:t xml:space="preserve">万元及以上的为中型企业；营业收入</w:t>
      </w:r>
      <w:r>
        <w:rPr>
          <w:szCs w:val="21"/>
          <w:highlight w:val="none"/>
        </w:rPr>
        <w:t xml:space="preserve">300</w:t>
      </w:r>
      <w:r>
        <w:rPr>
          <w:szCs w:val="21"/>
          <w:highlight w:val="none"/>
        </w:rPr>
        <w:t xml:space="preserve">万元及以上，且资产总额</w:t>
      </w:r>
      <w:r>
        <w:rPr>
          <w:szCs w:val="21"/>
          <w:highlight w:val="none"/>
        </w:rPr>
        <w:t xml:space="preserve">300</w:t>
      </w:r>
      <w:r>
        <w:rPr>
          <w:szCs w:val="21"/>
          <w:highlight w:val="none"/>
        </w:rPr>
        <w:t xml:space="preserve">万元及以上的为小型企业；营业收入</w:t>
      </w:r>
      <w:r>
        <w:rPr>
          <w:szCs w:val="21"/>
          <w:highlight w:val="none"/>
        </w:rPr>
        <w:t xml:space="preserve">300</w:t>
      </w:r>
      <w:r>
        <w:rPr>
          <w:szCs w:val="21"/>
          <w:highlight w:val="none"/>
        </w:rPr>
        <w:t xml:space="preserve">万元以下或资产总额</w:t>
      </w:r>
      <w:r>
        <w:rPr>
          <w:szCs w:val="21"/>
          <w:highlight w:val="none"/>
        </w:rPr>
        <w:t xml:space="preserve">300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（四）批发业。从业人员</w:t>
      </w:r>
      <w:r>
        <w:rPr>
          <w:szCs w:val="21"/>
          <w:highlight w:val="none"/>
        </w:rPr>
        <w:t xml:space="preserve">200</w:t>
      </w:r>
      <w:r>
        <w:rPr>
          <w:szCs w:val="21"/>
          <w:highlight w:val="none"/>
        </w:rPr>
        <w:t xml:space="preserve">人以下或营业收入</w:t>
      </w:r>
      <w:r>
        <w:rPr>
          <w:szCs w:val="21"/>
          <w:highlight w:val="none"/>
        </w:rPr>
        <w:t xml:space="preserve">40000</w:t>
      </w:r>
      <w:r>
        <w:rPr>
          <w:szCs w:val="21"/>
          <w:highlight w:val="none"/>
        </w:rPr>
        <w:t xml:space="preserve">万元以下的为中小微型企业。其中，从业人员</w:t>
      </w:r>
      <w:r>
        <w:rPr>
          <w:szCs w:val="21"/>
          <w:highlight w:val="none"/>
        </w:rPr>
        <w:t xml:space="preserve">20</w:t>
      </w:r>
      <w:r>
        <w:rPr>
          <w:szCs w:val="21"/>
          <w:highlight w:val="none"/>
        </w:rPr>
        <w:t xml:space="preserve">人及以上，且营业收入</w:t>
      </w:r>
      <w:r>
        <w:rPr>
          <w:szCs w:val="21"/>
          <w:highlight w:val="none"/>
        </w:rPr>
        <w:t xml:space="preserve">5000</w:t>
      </w:r>
      <w:r>
        <w:rPr>
          <w:szCs w:val="21"/>
          <w:highlight w:val="none"/>
        </w:rPr>
        <w:t xml:space="preserve">万元及以上的为中型企业；从业人员</w:t>
      </w:r>
      <w:r>
        <w:rPr>
          <w:szCs w:val="21"/>
          <w:highlight w:val="none"/>
        </w:rPr>
        <w:t xml:space="preserve">5</w:t>
      </w:r>
      <w:r>
        <w:rPr>
          <w:szCs w:val="21"/>
          <w:highlight w:val="none"/>
        </w:rPr>
        <w:t xml:space="preserve">人及以上，且营业收入</w:t>
      </w:r>
      <w:r>
        <w:rPr>
          <w:szCs w:val="21"/>
          <w:highlight w:val="none"/>
        </w:rPr>
        <w:t xml:space="preserve">1000</w:t>
      </w:r>
      <w:r>
        <w:rPr>
          <w:szCs w:val="21"/>
          <w:highlight w:val="none"/>
        </w:rPr>
        <w:t xml:space="preserve">万元及以上的为小型企业；从业人员</w:t>
      </w:r>
      <w:r>
        <w:rPr>
          <w:szCs w:val="21"/>
          <w:highlight w:val="none"/>
        </w:rPr>
        <w:t xml:space="preserve">5</w:t>
      </w:r>
      <w:r>
        <w:rPr>
          <w:szCs w:val="21"/>
          <w:highlight w:val="none"/>
        </w:rPr>
        <w:t xml:space="preserve">人以下或营业收入</w:t>
      </w:r>
      <w:r>
        <w:rPr>
          <w:szCs w:val="21"/>
          <w:highlight w:val="none"/>
        </w:rPr>
        <w:t xml:space="preserve">1000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（五）零售业。从业人员</w:t>
      </w:r>
      <w:r>
        <w:rPr>
          <w:szCs w:val="21"/>
          <w:highlight w:val="none"/>
        </w:rPr>
        <w:t xml:space="preserve">300</w:t>
      </w:r>
      <w:r>
        <w:rPr>
          <w:szCs w:val="21"/>
          <w:highlight w:val="none"/>
        </w:rPr>
        <w:t xml:space="preserve">人以下或营业收入</w:t>
      </w:r>
      <w:r>
        <w:rPr>
          <w:szCs w:val="21"/>
          <w:highlight w:val="none"/>
        </w:rPr>
        <w:t xml:space="preserve">20000</w:t>
      </w:r>
      <w:r>
        <w:rPr>
          <w:szCs w:val="21"/>
          <w:highlight w:val="none"/>
        </w:rPr>
        <w:t xml:space="preserve">万元以下的为中小微型企业。其中，从业人员</w:t>
      </w:r>
      <w:r>
        <w:rPr>
          <w:szCs w:val="21"/>
          <w:highlight w:val="none"/>
        </w:rPr>
        <w:t xml:space="preserve">50</w:t>
      </w:r>
      <w:r>
        <w:rPr>
          <w:szCs w:val="21"/>
          <w:highlight w:val="none"/>
        </w:rPr>
        <w:t xml:space="preserve">人及以上，且营业收入</w:t>
      </w:r>
      <w:r>
        <w:rPr>
          <w:szCs w:val="21"/>
          <w:highlight w:val="none"/>
        </w:rPr>
        <w:t xml:space="preserve">500</w:t>
      </w:r>
      <w:r>
        <w:rPr>
          <w:szCs w:val="21"/>
          <w:highlight w:val="none"/>
        </w:rPr>
        <w:t xml:space="preserve">万元及以上的为中型企业；从业人员</w:t>
      </w:r>
      <w:r>
        <w:rPr>
          <w:szCs w:val="21"/>
          <w:highlight w:val="none"/>
        </w:rPr>
        <w:t xml:space="preserve">10</w:t>
      </w:r>
      <w:r>
        <w:rPr>
          <w:szCs w:val="21"/>
          <w:highlight w:val="none"/>
        </w:rPr>
        <w:t xml:space="preserve">人及以</w:t>
      </w:r>
      <w:r>
        <w:rPr>
          <w:szCs w:val="21"/>
          <w:highlight w:val="none"/>
        </w:rPr>
        <w:t xml:space="preserve">上，且营业收入</w:t>
      </w:r>
      <w:r>
        <w:rPr>
          <w:szCs w:val="21"/>
          <w:highlight w:val="none"/>
        </w:rPr>
        <w:t xml:space="preserve">100</w:t>
      </w:r>
      <w:r>
        <w:rPr>
          <w:szCs w:val="21"/>
          <w:highlight w:val="none"/>
        </w:rPr>
        <w:t xml:space="preserve">万元及以上的为小型企业；从业人员</w:t>
      </w:r>
      <w:r>
        <w:rPr>
          <w:szCs w:val="21"/>
          <w:highlight w:val="none"/>
        </w:rPr>
        <w:t xml:space="preserve">10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（六）交通运输业。从业人员</w:t>
      </w:r>
      <w:r>
        <w:rPr>
          <w:szCs w:val="21"/>
          <w:highlight w:val="none"/>
        </w:rPr>
        <w:t xml:space="preserve">1000</w:t>
      </w:r>
      <w:r>
        <w:rPr>
          <w:szCs w:val="21"/>
          <w:highlight w:val="none"/>
        </w:rPr>
        <w:t xml:space="preserve">人以下或营业收入</w:t>
      </w:r>
      <w:r>
        <w:rPr>
          <w:szCs w:val="21"/>
          <w:highlight w:val="none"/>
        </w:rPr>
        <w:t xml:space="preserve">30000</w:t>
      </w:r>
      <w:r>
        <w:rPr>
          <w:szCs w:val="21"/>
          <w:highlight w:val="none"/>
        </w:rPr>
        <w:t xml:space="preserve">万元以下的为中小微型企业。其中，从业人员</w:t>
      </w:r>
      <w:r>
        <w:rPr>
          <w:szCs w:val="21"/>
          <w:highlight w:val="none"/>
        </w:rPr>
        <w:t xml:space="preserve">300</w:t>
      </w:r>
      <w:r>
        <w:rPr>
          <w:szCs w:val="21"/>
          <w:highlight w:val="none"/>
        </w:rPr>
        <w:t xml:space="preserve">人及以上，且营业收入</w:t>
      </w:r>
      <w:r>
        <w:rPr>
          <w:szCs w:val="21"/>
          <w:highlight w:val="none"/>
        </w:rPr>
        <w:t xml:space="preserve">3000</w:t>
      </w:r>
      <w:r>
        <w:rPr>
          <w:szCs w:val="21"/>
          <w:highlight w:val="none"/>
        </w:rPr>
        <w:t xml:space="preserve">万元及以上的为中型企业；从业人员</w:t>
      </w:r>
      <w:r>
        <w:rPr>
          <w:szCs w:val="21"/>
          <w:highlight w:val="none"/>
        </w:rPr>
        <w:t xml:space="preserve">20</w:t>
      </w:r>
      <w:r>
        <w:rPr>
          <w:szCs w:val="21"/>
          <w:highlight w:val="none"/>
        </w:rPr>
        <w:t xml:space="preserve">人及以上，且营业收入</w:t>
      </w:r>
      <w:r>
        <w:rPr>
          <w:szCs w:val="21"/>
          <w:highlight w:val="none"/>
        </w:rPr>
        <w:t xml:space="preserve">200</w:t>
      </w:r>
      <w:r>
        <w:rPr>
          <w:szCs w:val="21"/>
          <w:highlight w:val="none"/>
        </w:rPr>
        <w:t xml:space="preserve">万元及以上的为小型企业；从业人员</w:t>
      </w:r>
      <w:r>
        <w:rPr>
          <w:szCs w:val="21"/>
          <w:highlight w:val="none"/>
        </w:rPr>
        <w:t xml:space="preserve">20</w:t>
      </w:r>
      <w:r>
        <w:rPr>
          <w:szCs w:val="21"/>
          <w:highlight w:val="none"/>
        </w:rPr>
        <w:t xml:space="preserve">人以下或营业收入</w:t>
      </w:r>
      <w:r>
        <w:rPr>
          <w:szCs w:val="21"/>
          <w:highlight w:val="none"/>
        </w:rPr>
        <w:t xml:space="preserve">200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（七）仓储业。从业人员</w:t>
      </w:r>
      <w:r>
        <w:rPr>
          <w:szCs w:val="21"/>
          <w:highlight w:val="none"/>
        </w:rPr>
        <w:t xml:space="preserve">200</w:t>
      </w:r>
      <w:r>
        <w:rPr>
          <w:szCs w:val="21"/>
          <w:highlight w:val="none"/>
        </w:rPr>
        <w:t xml:space="preserve">人以下或营业收入</w:t>
      </w:r>
      <w:r>
        <w:rPr>
          <w:szCs w:val="21"/>
          <w:highlight w:val="none"/>
        </w:rPr>
        <w:t xml:space="preserve">30000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人及以上，且营业收入</w:t>
      </w:r>
      <w:r>
        <w:rPr>
          <w:szCs w:val="21"/>
          <w:highlight w:val="none"/>
        </w:rPr>
        <w:t xml:space="preserve">1000</w:t>
      </w:r>
      <w:r>
        <w:rPr>
          <w:szCs w:val="21"/>
          <w:highlight w:val="none"/>
        </w:rPr>
        <w:t xml:space="preserve">万元及以上的为中型企业；从业人员</w:t>
      </w:r>
      <w:r>
        <w:rPr>
          <w:szCs w:val="21"/>
          <w:highlight w:val="none"/>
        </w:rPr>
        <w:t xml:space="preserve">20</w:t>
      </w:r>
      <w:r>
        <w:rPr>
          <w:szCs w:val="21"/>
          <w:highlight w:val="none"/>
        </w:rPr>
        <w:t xml:space="preserve">人及以上，且营业收入</w:t>
      </w:r>
      <w:r>
        <w:rPr>
          <w:szCs w:val="21"/>
          <w:highlight w:val="none"/>
        </w:rPr>
        <w:t xml:space="preserve">100</w:t>
      </w:r>
      <w:r>
        <w:rPr>
          <w:szCs w:val="21"/>
          <w:highlight w:val="none"/>
        </w:rPr>
        <w:t xml:space="preserve">万元及以上的为小型企业；从业人员</w:t>
      </w:r>
      <w:r>
        <w:rPr>
          <w:szCs w:val="21"/>
          <w:highlight w:val="none"/>
        </w:rPr>
        <w:t xml:space="preserve">20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（八）邮政业。从业人员</w:t>
      </w:r>
      <w:r>
        <w:rPr>
          <w:szCs w:val="21"/>
          <w:highlight w:val="none"/>
        </w:rPr>
        <w:t xml:space="preserve">1000</w:t>
      </w:r>
      <w:r>
        <w:rPr>
          <w:szCs w:val="21"/>
          <w:highlight w:val="none"/>
        </w:rPr>
        <w:t xml:space="preserve">人以下或营业收入</w:t>
      </w:r>
      <w:r>
        <w:rPr>
          <w:szCs w:val="21"/>
          <w:highlight w:val="none"/>
        </w:rPr>
        <w:t xml:space="preserve">30000</w:t>
      </w:r>
      <w:r>
        <w:rPr>
          <w:szCs w:val="21"/>
          <w:highlight w:val="none"/>
        </w:rPr>
        <w:t xml:space="preserve">万元以下的为中小微型企业。其中，从业人员</w:t>
      </w:r>
      <w:r>
        <w:rPr>
          <w:szCs w:val="21"/>
          <w:highlight w:val="none"/>
        </w:rPr>
        <w:t xml:space="preserve">300</w:t>
      </w:r>
      <w:r>
        <w:rPr>
          <w:szCs w:val="21"/>
          <w:highlight w:val="none"/>
        </w:rPr>
        <w:t xml:space="preserve">人及以上，且营业收入</w:t>
      </w:r>
      <w:r>
        <w:rPr>
          <w:szCs w:val="21"/>
          <w:highlight w:val="none"/>
        </w:rPr>
        <w:t xml:space="preserve">2000</w:t>
      </w:r>
      <w:r>
        <w:rPr>
          <w:szCs w:val="21"/>
          <w:highlight w:val="none"/>
        </w:rPr>
        <w:t xml:space="preserve">万元及以上的为中型企业；从业人员</w:t>
      </w:r>
      <w:r>
        <w:rPr>
          <w:szCs w:val="21"/>
          <w:highlight w:val="none"/>
        </w:rPr>
        <w:t xml:space="preserve">20</w:t>
      </w:r>
      <w:r>
        <w:rPr>
          <w:szCs w:val="21"/>
          <w:highlight w:val="none"/>
        </w:rPr>
        <w:t xml:space="preserve">人及以上，且营业收入</w:t>
      </w:r>
      <w:r>
        <w:rPr>
          <w:szCs w:val="21"/>
          <w:highlight w:val="none"/>
        </w:rPr>
        <w:t xml:space="preserve">100</w:t>
      </w:r>
      <w:r>
        <w:rPr>
          <w:szCs w:val="21"/>
          <w:highlight w:val="none"/>
        </w:rPr>
        <w:t xml:space="preserve">万元及以上的为小型企业；从业人员</w:t>
      </w:r>
      <w:r>
        <w:rPr>
          <w:szCs w:val="21"/>
          <w:highlight w:val="none"/>
        </w:rPr>
        <w:t xml:space="preserve">20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（九）住宿业。从业人员</w:t>
      </w:r>
      <w:r>
        <w:rPr>
          <w:szCs w:val="21"/>
          <w:highlight w:val="none"/>
        </w:rPr>
        <w:t xml:space="preserve">300</w:t>
      </w:r>
      <w:r>
        <w:rPr>
          <w:szCs w:val="21"/>
          <w:highlight w:val="none"/>
        </w:rPr>
        <w:t xml:space="preserve">人以下或营业收入</w:t>
      </w:r>
      <w:r>
        <w:rPr>
          <w:szCs w:val="21"/>
          <w:highlight w:val="none"/>
        </w:rPr>
        <w:t xml:space="preserve">10000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人及以上，且营业收入</w:t>
      </w:r>
      <w:r>
        <w:rPr>
          <w:szCs w:val="21"/>
          <w:highlight w:val="none"/>
        </w:rPr>
        <w:t xml:space="preserve">2000</w:t>
      </w:r>
      <w:r>
        <w:rPr>
          <w:szCs w:val="21"/>
          <w:highlight w:val="none"/>
        </w:rPr>
        <w:t xml:space="preserve">万元及以上的为中型企业；从业人员</w:t>
      </w:r>
      <w:r>
        <w:rPr>
          <w:szCs w:val="21"/>
          <w:highlight w:val="none"/>
        </w:rPr>
        <w:t xml:space="preserve">10</w:t>
      </w:r>
      <w:r>
        <w:rPr>
          <w:szCs w:val="21"/>
          <w:highlight w:val="none"/>
        </w:rPr>
        <w:t xml:space="preserve">人及以上，且营业收入</w:t>
      </w:r>
      <w:r>
        <w:rPr>
          <w:szCs w:val="21"/>
          <w:highlight w:val="none"/>
        </w:rPr>
        <w:t xml:space="preserve">100</w:t>
      </w:r>
      <w:r>
        <w:rPr>
          <w:szCs w:val="21"/>
          <w:highlight w:val="none"/>
        </w:rPr>
        <w:t xml:space="preserve">万元及以上的为小型企业；从业人员</w:t>
      </w:r>
      <w:r>
        <w:rPr>
          <w:szCs w:val="21"/>
          <w:highlight w:val="none"/>
        </w:rPr>
        <w:t xml:space="preserve">10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（十）餐饮业。从业人员</w:t>
      </w:r>
      <w:r>
        <w:rPr>
          <w:szCs w:val="21"/>
          <w:highlight w:val="none"/>
        </w:rPr>
        <w:t xml:space="preserve">300</w:t>
      </w:r>
      <w:r>
        <w:rPr>
          <w:szCs w:val="21"/>
          <w:highlight w:val="none"/>
        </w:rPr>
        <w:t xml:space="preserve">人以下或营业收入</w:t>
      </w:r>
      <w:r>
        <w:rPr>
          <w:szCs w:val="21"/>
          <w:highlight w:val="none"/>
        </w:rPr>
        <w:t xml:space="preserve">10000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人及以上，且营业收入</w:t>
      </w:r>
      <w:r>
        <w:rPr>
          <w:szCs w:val="21"/>
          <w:highlight w:val="none"/>
        </w:rPr>
        <w:t xml:space="preserve">2000</w:t>
      </w:r>
      <w:r>
        <w:rPr>
          <w:szCs w:val="21"/>
          <w:highlight w:val="none"/>
        </w:rPr>
        <w:t xml:space="preserve">万元及以上的为中型企业；从业人员</w:t>
      </w:r>
      <w:r>
        <w:rPr>
          <w:szCs w:val="21"/>
          <w:highlight w:val="none"/>
        </w:rPr>
        <w:t xml:space="preserve">10</w:t>
      </w:r>
      <w:r>
        <w:rPr>
          <w:szCs w:val="21"/>
          <w:highlight w:val="none"/>
        </w:rPr>
        <w:t xml:space="preserve">人及以上，且营业收入</w:t>
      </w:r>
      <w:r>
        <w:rPr>
          <w:szCs w:val="21"/>
          <w:highlight w:val="none"/>
        </w:rPr>
        <w:t xml:space="preserve">100</w:t>
      </w:r>
      <w:r>
        <w:rPr>
          <w:szCs w:val="21"/>
          <w:highlight w:val="none"/>
        </w:rPr>
        <w:t xml:space="preserve">万元及以上的为小型企业；从业人员</w:t>
      </w:r>
      <w:r>
        <w:rPr>
          <w:szCs w:val="21"/>
          <w:highlight w:val="none"/>
        </w:rPr>
        <w:t xml:space="preserve">10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（十一）信息传输业。从业人员</w:t>
      </w:r>
      <w:r>
        <w:rPr>
          <w:szCs w:val="21"/>
          <w:highlight w:val="none"/>
        </w:rPr>
        <w:t xml:space="preserve">2000</w:t>
      </w:r>
      <w:r>
        <w:rPr>
          <w:szCs w:val="21"/>
          <w:highlight w:val="none"/>
        </w:rPr>
        <w:t xml:space="preserve">人以下或营业收入</w:t>
      </w:r>
      <w:r>
        <w:rPr>
          <w:szCs w:val="21"/>
          <w:highlight w:val="none"/>
        </w:rPr>
        <w:t xml:space="preserve">100000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人及以上，且营业收入</w:t>
      </w:r>
      <w:r>
        <w:rPr>
          <w:szCs w:val="21"/>
          <w:highlight w:val="none"/>
        </w:rPr>
        <w:t xml:space="preserve">1000</w:t>
      </w:r>
      <w:r>
        <w:rPr>
          <w:szCs w:val="21"/>
          <w:highlight w:val="none"/>
        </w:rPr>
        <w:t xml:space="preserve">万元及以上的为中型企业；从业人员</w:t>
      </w:r>
      <w:r>
        <w:rPr>
          <w:szCs w:val="21"/>
          <w:highlight w:val="none"/>
        </w:rPr>
        <w:t xml:space="preserve">10</w:t>
      </w:r>
      <w:r>
        <w:rPr>
          <w:szCs w:val="21"/>
          <w:highlight w:val="none"/>
        </w:rPr>
        <w:t xml:space="preserve">人及以上，且营业收入</w:t>
      </w:r>
      <w:r>
        <w:rPr>
          <w:szCs w:val="21"/>
          <w:highlight w:val="none"/>
        </w:rPr>
        <w:t xml:space="preserve">100</w:t>
      </w:r>
      <w:r>
        <w:rPr>
          <w:szCs w:val="21"/>
          <w:highlight w:val="none"/>
        </w:rPr>
        <w:t xml:space="preserve">万元及以上的为小型企业；从业人员</w:t>
      </w:r>
      <w:r>
        <w:rPr>
          <w:szCs w:val="21"/>
          <w:highlight w:val="none"/>
        </w:rPr>
        <w:t xml:space="preserve">10</w:t>
      </w:r>
      <w:r>
        <w:rPr>
          <w:szCs w:val="21"/>
          <w:highlight w:val="none"/>
        </w:rPr>
        <w:t xml:space="preserve">人以下或营业收入</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（十二）软件和信息技术服务业。从业人员</w:t>
      </w:r>
      <w:r>
        <w:rPr>
          <w:szCs w:val="21"/>
          <w:highlight w:val="none"/>
        </w:rPr>
        <w:t xml:space="preserve">300</w:t>
      </w:r>
      <w:r>
        <w:rPr>
          <w:szCs w:val="21"/>
          <w:highlight w:val="none"/>
        </w:rPr>
        <w:t xml:space="preserve">人以下或营业收入</w:t>
      </w:r>
      <w:r>
        <w:rPr>
          <w:szCs w:val="21"/>
          <w:highlight w:val="none"/>
        </w:rPr>
        <w:t xml:space="preserve">10000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人及以上，且营业收入</w:t>
      </w:r>
      <w:r>
        <w:rPr>
          <w:szCs w:val="21"/>
          <w:highlight w:val="none"/>
        </w:rPr>
        <w:t xml:space="preserve">1000</w:t>
      </w:r>
      <w:r>
        <w:rPr>
          <w:szCs w:val="21"/>
          <w:highlight w:val="none"/>
        </w:rPr>
        <w:t xml:space="preserve">万元及以上的为中型企业；从业人员</w:t>
      </w:r>
      <w:r>
        <w:rPr>
          <w:szCs w:val="21"/>
          <w:highlight w:val="none"/>
        </w:rPr>
        <w:t xml:space="preserve">10</w:t>
      </w:r>
      <w:r>
        <w:rPr>
          <w:szCs w:val="21"/>
          <w:highlight w:val="none"/>
        </w:rPr>
        <w:t xml:space="preserve">人及以上，且营业收入</w:t>
      </w:r>
      <w:r>
        <w:rPr>
          <w:szCs w:val="21"/>
          <w:highlight w:val="none"/>
        </w:rPr>
        <w:t xml:space="preserve">50</w:t>
      </w:r>
      <w:r>
        <w:rPr>
          <w:szCs w:val="21"/>
          <w:highlight w:val="none"/>
        </w:rPr>
        <w:t xml:space="preserve">万元及以上的为小型企业；从业人员</w:t>
      </w:r>
      <w:r>
        <w:rPr>
          <w:szCs w:val="21"/>
          <w:highlight w:val="none"/>
        </w:rPr>
        <w:t xml:space="preserve">10</w:t>
      </w:r>
      <w:r>
        <w:rPr>
          <w:szCs w:val="21"/>
          <w:highlight w:val="none"/>
        </w:rPr>
        <w:t xml:space="preserve">人以下或营业收入</w:t>
      </w:r>
      <w:r>
        <w:rPr>
          <w:szCs w:val="21"/>
          <w:highlight w:val="none"/>
        </w:rPr>
        <w:t xml:space="preserve">50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（十三）房地产开发经营。营业收入</w:t>
      </w:r>
      <w:r>
        <w:rPr>
          <w:szCs w:val="21"/>
          <w:highlight w:val="none"/>
        </w:rPr>
        <w:t xml:space="preserve">200000</w:t>
      </w:r>
      <w:r>
        <w:rPr>
          <w:szCs w:val="21"/>
          <w:highlight w:val="none"/>
        </w:rPr>
        <w:t xml:space="preserve">万元以下或资产总额</w:t>
      </w:r>
      <w:r>
        <w:rPr>
          <w:szCs w:val="21"/>
          <w:highlight w:val="none"/>
        </w:rPr>
        <w:t xml:space="preserve">10000</w:t>
      </w:r>
      <w:r>
        <w:rPr>
          <w:szCs w:val="21"/>
          <w:highlight w:val="none"/>
        </w:rPr>
        <w:t xml:space="preserve">万元以下的为中小微型企业。其中，营业收入</w:t>
      </w:r>
      <w:r>
        <w:rPr>
          <w:szCs w:val="21"/>
          <w:highlight w:val="none"/>
        </w:rPr>
        <w:t xml:space="preserve">1000</w:t>
      </w:r>
      <w:r>
        <w:rPr>
          <w:szCs w:val="21"/>
          <w:highlight w:val="none"/>
        </w:rPr>
        <w:t xml:space="preserve">万元及以上，且资产总额</w:t>
      </w:r>
      <w:r>
        <w:rPr>
          <w:szCs w:val="21"/>
          <w:highlight w:val="none"/>
        </w:rPr>
        <w:t xml:space="preserve">5000</w:t>
      </w:r>
      <w:r>
        <w:rPr>
          <w:szCs w:val="21"/>
          <w:highlight w:val="none"/>
        </w:rPr>
        <w:t xml:space="preserve">万元及以上的为中型企业；营业收入</w:t>
      </w:r>
      <w:r>
        <w:rPr>
          <w:szCs w:val="21"/>
          <w:highlight w:val="none"/>
        </w:rPr>
        <w:t xml:space="preserve">100</w:t>
      </w:r>
      <w:r>
        <w:rPr>
          <w:szCs w:val="21"/>
          <w:highlight w:val="none"/>
        </w:rPr>
        <w:t xml:space="preserve">万元及以上，且资产总额</w:t>
      </w:r>
      <w:r>
        <w:rPr>
          <w:szCs w:val="21"/>
          <w:highlight w:val="none"/>
        </w:rPr>
        <w:t xml:space="preserve">2000</w:t>
      </w:r>
      <w:r>
        <w:rPr>
          <w:szCs w:val="21"/>
          <w:highlight w:val="none"/>
        </w:rPr>
        <w:t xml:space="preserve">万元及以上的为小型企业；营业收入</w:t>
      </w:r>
      <w:r>
        <w:rPr>
          <w:szCs w:val="21"/>
          <w:highlight w:val="none"/>
        </w:rPr>
        <w:t xml:space="preserve">100</w:t>
      </w:r>
      <w:r>
        <w:rPr>
          <w:szCs w:val="21"/>
          <w:highlight w:val="none"/>
        </w:rPr>
        <w:t xml:space="preserve">万元以下或资产总额</w:t>
      </w:r>
      <w:r>
        <w:rPr>
          <w:szCs w:val="21"/>
          <w:highlight w:val="none"/>
        </w:rPr>
        <w:t xml:space="preserve">2000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（十四）物业管理。从业人员</w:t>
      </w:r>
      <w:r>
        <w:rPr>
          <w:szCs w:val="21"/>
          <w:highlight w:val="none"/>
        </w:rPr>
        <w:t xml:space="preserve">1000</w:t>
      </w:r>
      <w:r>
        <w:rPr>
          <w:szCs w:val="21"/>
          <w:highlight w:val="none"/>
        </w:rPr>
        <w:t xml:space="preserve">人以下或营业收入</w:t>
      </w:r>
      <w:r>
        <w:rPr>
          <w:szCs w:val="21"/>
          <w:highlight w:val="none"/>
        </w:rPr>
        <w:t xml:space="preserve">5000</w:t>
      </w:r>
      <w:r>
        <w:rPr>
          <w:szCs w:val="21"/>
          <w:highlight w:val="none"/>
        </w:rPr>
        <w:t xml:space="preserve">万元以下的为中小微型企业。其中，从业人员</w:t>
      </w:r>
      <w:r>
        <w:rPr>
          <w:szCs w:val="21"/>
          <w:highlight w:val="none"/>
        </w:rPr>
        <w:t xml:space="preserve">300</w:t>
      </w:r>
      <w:r>
        <w:rPr>
          <w:szCs w:val="21"/>
          <w:highlight w:val="none"/>
        </w:rPr>
        <w:t xml:space="preserve">人及以上，且营业收入</w:t>
      </w:r>
      <w:r>
        <w:rPr>
          <w:szCs w:val="21"/>
          <w:highlight w:val="none"/>
        </w:rPr>
        <w:t xml:space="preserve">1000</w:t>
      </w:r>
      <w:r>
        <w:rPr>
          <w:szCs w:val="21"/>
          <w:highlight w:val="none"/>
        </w:rPr>
        <w:t xml:space="preserve">万元及以上的为中型企业；从业人员</w:t>
      </w:r>
      <w:r>
        <w:rPr>
          <w:szCs w:val="21"/>
          <w:highlight w:val="none"/>
        </w:rPr>
        <w:t xml:space="preserve">100</w:t>
      </w:r>
      <w:r>
        <w:rPr>
          <w:szCs w:val="21"/>
          <w:highlight w:val="none"/>
        </w:rPr>
        <w:t xml:space="preserve">人及以上，且营业收入</w:t>
      </w:r>
      <w:r>
        <w:rPr>
          <w:szCs w:val="21"/>
          <w:highlight w:val="none"/>
        </w:rPr>
        <w:t xml:space="preserve">500</w:t>
      </w:r>
      <w:r>
        <w:rPr>
          <w:szCs w:val="21"/>
          <w:highlight w:val="none"/>
        </w:rPr>
        <w:t xml:space="preserve">万元及以上的为小型企业；从业人员</w:t>
      </w:r>
      <w:r>
        <w:rPr>
          <w:szCs w:val="21"/>
          <w:highlight w:val="none"/>
        </w:rPr>
        <w:t xml:space="preserve">100</w:t>
      </w:r>
      <w:r>
        <w:rPr>
          <w:szCs w:val="21"/>
          <w:highlight w:val="none"/>
        </w:rPr>
        <w:t xml:space="preserve">人以下或营业收入</w:t>
      </w:r>
      <w:r>
        <w:rPr>
          <w:szCs w:val="21"/>
          <w:highlight w:val="none"/>
        </w:rPr>
        <w:t xml:space="preserve">500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（十五）租赁和商务服务业。从业人员</w:t>
      </w:r>
      <w:r>
        <w:rPr>
          <w:szCs w:val="21"/>
          <w:highlight w:val="none"/>
        </w:rPr>
        <w:t xml:space="preserve">300</w:t>
      </w:r>
      <w:r>
        <w:rPr>
          <w:szCs w:val="21"/>
          <w:highlight w:val="none"/>
        </w:rPr>
        <w:t xml:space="preserve">人以下或资产总额</w:t>
      </w:r>
      <w:r>
        <w:rPr>
          <w:szCs w:val="21"/>
          <w:highlight w:val="none"/>
        </w:rPr>
        <w:t xml:space="preserve">120000</w:t>
      </w:r>
      <w:r>
        <w:rPr>
          <w:szCs w:val="21"/>
          <w:highlight w:val="none"/>
        </w:rPr>
        <w:t xml:space="preserve">万元以下的为中小微型企业。其中，从业人员</w:t>
      </w:r>
      <w:r>
        <w:rPr>
          <w:szCs w:val="21"/>
          <w:highlight w:val="none"/>
        </w:rPr>
        <w:t xml:space="preserve">100</w:t>
      </w:r>
      <w:r>
        <w:rPr>
          <w:szCs w:val="21"/>
          <w:highlight w:val="none"/>
        </w:rPr>
        <w:t xml:space="preserve">人及以上，且资产总额</w:t>
      </w:r>
      <w:r>
        <w:rPr>
          <w:szCs w:val="21"/>
          <w:highlight w:val="none"/>
        </w:rPr>
        <w:t xml:space="preserve">8000</w:t>
      </w:r>
      <w:r>
        <w:rPr>
          <w:szCs w:val="21"/>
          <w:highlight w:val="none"/>
        </w:rPr>
        <w:t xml:space="preserve">万元及以上的为中型企业；从业人员</w:t>
      </w:r>
      <w:r>
        <w:rPr>
          <w:szCs w:val="21"/>
          <w:highlight w:val="none"/>
        </w:rPr>
        <w:t xml:space="preserve">10</w:t>
      </w:r>
      <w:r>
        <w:rPr>
          <w:szCs w:val="21"/>
          <w:highlight w:val="none"/>
        </w:rPr>
        <w:t xml:space="preserve">人及以上，且资产总额</w:t>
      </w:r>
      <w:r>
        <w:rPr>
          <w:szCs w:val="21"/>
          <w:highlight w:val="none"/>
        </w:rPr>
        <w:t xml:space="preserve">100</w:t>
      </w:r>
      <w:r>
        <w:rPr>
          <w:szCs w:val="21"/>
          <w:highlight w:val="none"/>
        </w:rPr>
        <w:t xml:space="preserve">万元及以上的为小型企业；从业人员</w:t>
      </w:r>
      <w:r>
        <w:rPr>
          <w:szCs w:val="21"/>
          <w:highlight w:val="none"/>
        </w:rPr>
        <w:t xml:space="preserve">10</w:t>
      </w:r>
      <w:r>
        <w:rPr>
          <w:szCs w:val="21"/>
          <w:highlight w:val="none"/>
        </w:rPr>
        <w:t xml:space="preserve">人以下或资产总额</w:t>
      </w:r>
      <w:r>
        <w:rPr>
          <w:szCs w:val="21"/>
          <w:highlight w:val="none"/>
        </w:rPr>
        <w:t xml:space="preserve">100</w:t>
      </w:r>
      <w:r>
        <w:rPr>
          <w:szCs w:val="21"/>
          <w:highlight w:val="none"/>
        </w:rPr>
        <w:t xml:space="preserve">万元以下的为微型企业。</w:t>
      </w:r>
      <w:r>
        <w:rPr>
          <w:highlight w:val="none"/>
        </w:rPr>
      </w:r>
    </w:p>
    <w:p>
      <w:pPr>
        <w:ind w:firstLine="420"/>
        <w:jc w:val="left"/>
        <w:spacing w:line="360" w:lineRule="auto"/>
        <w:rPr>
          <w:szCs w:val="21"/>
          <w:highlight w:val="none"/>
        </w:rPr>
      </w:pPr>
      <w:r>
        <w:rPr>
          <w:szCs w:val="21"/>
          <w:highlight w:val="none"/>
        </w:rPr>
        <w:t xml:space="preserve">（十六）其他未列明行业。从业人员</w:t>
      </w:r>
      <w:r>
        <w:rPr>
          <w:szCs w:val="21"/>
          <w:highlight w:val="none"/>
        </w:rPr>
        <w:t xml:space="preserve">300</w:t>
      </w:r>
      <w:r>
        <w:rPr>
          <w:szCs w:val="21"/>
          <w:highlight w:val="none"/>
        </w:rPr>
        <w:t xml:space="preserve">人以下的为中小微型企业。其中，从业人员</w:t>
      </w:r>
      <w:r>
        <w:rPr>
          <w:szCs w:val="21"/>
          <w:highlight w:val="none"/>
        </w:rPr>
        <w:t xml:space="preserve">100</w:t>
      </w:r>
      <w:r>
        <w:rPr>
          <w:szCs w:val="21"/>
          <w:highlight w:val="none"/>
        </w:rPr>
        <w:t xml:space="preserve">人及以上的为中型企业；从业人员</w:t>
      </w:r>
      <w:r>
        <w:rPr>
          <w:szCs w:val="21"/>
          <w:highlight w:val="none"/>
        </w:rPr>
        <w:t xml:space="preserve">10</w:t>
      </w:r>
      <w:r>
        <w:rPr>
          <w:szCs w:val="21"/>
          <w:highlight w:val="none"/>
        </w:rPr>
        <w:t xml:space="preserve">人及以上的为小型企业；从业人员</w:t>
      </w:r>
      <w:r>
        <w:rPr>
          <w:szCs w:val="21"/>
          <w:highlight w:val="none"/>
        </w:rPr>
        <w:t xml:space="preserve">10</w:t>
      </w:r>
      <w:r>
        <w:rPr>
          <w:szCs w:val="21"/>
          <w:highlight w:val="none"/>
        </w:rPr>
        <w:t xml:space="preserve">人以下的为微型企业。</w:t>
      </w:r>
      <w:r>
        <w:rPr>
          <w:highlight w:val="none"/>
        </w:rPr>
      </w:r>
    </w:p>
    <w:p>
      <w:pPr>
        <w:ind w:firstLine="420"/>
        <w:jc w:val="left"/>
        <w:spacing w:line="360" w:lineRule="auto"/>
        <w:rPr>
          <w:szCs w:val="21"/>
          <w:highlight w:val="none"/>
        </w:rPr>
      </w:pPr>
      <w:r>
        <w:rPr>
          <w:szCs w:val="21"/>
          <w:highlight w:val="none"/>
        </w:rPr>
        <w:t xml:space="preserve">五、企业类型的划分以统计部门的统计数据为依据。</w:t>
      </w:r>
      <w:r>
        <w:rPr>
          <w:highlight w:val="none"/>
        </w:rPr>
      </w:r>
    </w:p>
    <w:p>
      <w:pPr>
        <w:ind w:firstLine="420"/>
        <w:jc w:val="left"/>
        <w:spacing w:line="360" w:lineRule="auto"/>
        <w:rPr>
          <w:szCs w:val="21"/>
          <w:highlight w:val="none"/>
        </w:rPr>
      </w:pPr>
      <w:r>
        <w:rPr>
          <w:szCs w:val="21"/>
          <w:highlight w:val="none"/>
        </w:rPr>
        <w:t xml:space="preserve">六、本规定适用于在中华人民共和国境内依法设立的各类所有制和各种组织形式的企业。个体工商户和本规定以外的行业，参照本规定进行划型。</w:t>
      </w:r>
      <w:r>
        <w:rPr>
          <w:highlight w:val="none"/>
        </w:rPr>
      </w:r>
    </w:p>
    <w:p>
      <w:pPr>
        <w:ind w:firstLine="420"/>
        <w:jc w:val="left"/>
        <w:spacing w:line="360" w:lineRule="auto"/>
        <w:rPr>
          <w:szCs w:val="21"/>
          <w:highlight w:val="none"/>
        </w:rPr>
      </w:pPr>
      <w:r>
        <w:rPr>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highlight w:val="none"/>
        </w:rPr>
      </w:r>
    </w:p>
    <w:p>
      <w:pPr>
        <w:ind w:firstLine="420"/>
        <w:jc w:val="left"/>
        <w:spacing w:line="360" w:lineRule="auto"/>
        <w:rPr>
          <w:szCs w:val="21"/>
          <w:highlight w:val="none"/>
        </w:rPr>
      </w:pPr>
      <w:r>
        <w:rPr>
          <w:szCs w:val="21"/>
          <w:highlight w:val="none"/>
        </w:rPr>
        <w:t xml:space="preserve">八、本规定由工业和信息化部、国家统计局会同有关部门根据《国民经济行业分类》修订情况和企业发展变化情况适时修订。</w:t>
      </w:r>
      <w:r>
        <w:rPr>
          <w:highlight w:val="none"/>
        </w:rPr>
      </w:r>
    </w:p>
    <w:p>
      <w:pPr>
        <w:ind w:firstLine="420"/>
        <w:jc w:val="left"/>
        <w:spacing w:line="360" w:lineRule="auto"/>
        <w:rPr>
          <w:szCs w:val="21"/>
          <w:highlight w:val="none"/>
        </w:rPr>
      </w:pPr>
      <w:r>
        <w:rPr>
          <w:szCs w:val="21"/>
          <w:highlight w:val="none"/>
        </w:rPr>
        <w:t xml:space="preserve">九、本规定由工业和信息化部、国家统计局会同有关部门负责解释。</w:t>
      </w:r>
      <w:r>
        <w:rPr>
          <w:highlight w:val="none"/>
        </w:rPr>
      </w:r>
    </w:p>
    <w:p>
      <w:pPr>
        <w:ind w:firstLine="420"/>
        <w:jc w:val="left"/>
        <w:spacing w:line="460" w:lineRule="exact"/>
        <w:rPr>
          <w:rStyle w:val="691"/>
          <w:rFonts w:cs="仿宋"/>
          <w:szCs w:val="21"/>
          <w:highlight w:val="none"/>
        </w:rPr>
      </w:pPr>
      <w:r>
        <w:rPr>
          <w:szCs w:val="21"/>
          <w:highlight w:val="none"/>
        </w:rPr>
        <w:t xml:space="preserve">十、本规定自发布之日起执行，原国家经贸委、原国家计委、财政部和国家统计局</w:t>
      </w:r>
      <w:r>
        <w:rPr>
          <w:szCs w:val="21"/>
          <w:highlight w:val="none"/>
        </w:rPr>
        <w:t xml:space="preserve">2003</w:t>
      </w:r>
      <w:r>
        <w:rPr>
          <w:szCs w:val="21"/>
          <w:highlight w:val="none"/>
        </w:rPr>
        <w:t xml:space="preserve">年颁布的《中小企业标准暂行规定》同时废止</w:t>
      </w:r>
      <w:r>
        <w:rPr>
          <w:rFonts w:hint="eastAsia"/>
          <w:szCs w:val="21"/>
          <w:highlight w:val="none"/>
        </w:rPr>
        <w:t xml:space="preserve">。</w:t>
      </w:r>
      <w:r>
        <w:rPr>
          <w:highlight w:val="none"/>
        </w:rPr>
      </w:r>
    </w:p>
    <w:p>
      <w:pPr>
        <w:jc w:val="center"/>
        <w:spacing w:line="460" w:lineRule="exact"/>
        <w:rPr>
          <w:rFonts w:ascii="黑体" w:hAnsi="黑体" w:eastAsia="黑体"/>
          <w:b/>
          <w:sz w:val="32"/>
          <w:szCs w:val="32"/>
          <w:highlight w:val="none"/>
        </w:rPr>
      </w:pPr>
      <w:r>
        <w:rPr>
          <w:sz w:val="24"/>
          <w:szCs w:val="24"/>
          <w:highlight w:val="none"/>
        </w:rPr>
        <w:br w:type="page" w:clear="all"/>
      </w:r>
      <w:r>
        <w:rPr>
          <w:rFonts w:hint="eastAsia" w:ascii="黑体" w:hAnsi="黑体" w:eastAsia="黑体"/>
          <w:b/>
          <w:sz w:val="32"/>
          <w:szCs w:val="32"/>
          <w:highlight w:val="none"/>
        </w:rPr>
        <w:t xml:space="preserve">十、残疾人福利性单位声明函</w:t>
      </w:r>
      <w:r>
        <w:rPr>
          <w:highlight w:val="none"/>
        </w:rPr>
      </w:r>
    </w:p>
    <w:p>
      <w:pPr>
        <w:rPr>
          <w:highlight w:val="none"/>
        </w:rPr>
      </w:pPr>
      <w:r>
        <w:rPr>
          <w:highlight w:val="none"/>
        </w:rPr>
      </w:r>
      <w:r>
        <w:rPr>
          <w:highlight w:val="none"/>
        </w:rP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2"/>
          <w:highlight w:val="none"/>
          <w:u w:val="single"/>
        </w:rPr>
        <w:t xml:space="preserve">       </w:t>
      </w:r>
      <w:r>
        <w:rPr>
          <w:rFonts w:hint="eastAsia" w:ascii="宋体" w:hAnsi="宋体"/>
          <w:sz w:val="24"/>
          <w:szCs w:val="22"/>
          <w:highlight w:val="none"/>
        </w:rPr>
        <w:t xml:space="preserve">单位的采购文件编号为</w:t>
      </w:r>
      <w:r>
        <w:rPr>
          <w:rFonts w:hint="eastAsia" w:ascii="宋体" w:hAnsi="宋体"/>
          <w:sz w:val="24"/>
          <w:szCs w:val="22"/>
          <w:highlight w:val="none"/>
          <w:u w:val="single"/>
        </w:rPr>
        <w:t xml:space="preserve">       </w:t>
      </w:r>
      <w:r>
        <w:rPr>
          <w:rFonts w:hint="eastAsia" w:ascii="宋体" w:hAnsi="宋体"/>
          <w:sz w:val="24"/>
          <w:szCs w:val="22"/>
          <w:highlight w:val="none"/>
        </w:rPr>
        <w:t xml:space="preserve">的</w:t>
      </w:r>
      <w:r>
        <w:rPr>
          <w:rFonts w:hint="eastAsia" w:ascii="宋体" w:hAnsi="宋体"/>
          <w:sz w:val="24"/>
          <w:szCs w:val="22"/>
          <w:highlight w:val="none"/>
          <w:u w:val="single"/>
        </w:rPr>
        <w:t xml:space="preserve">       </w:t>
      </w:r>
      <w:r>
        <w:rPr>
          <w:rFonts w:hint="eastAsia" w:ascii="宋体" w:hAnsi="宋体"/>
          <w:sz w:val="24"/>
          <w:szCs w:val="22"/>
          <w:highlight w:val="none"/>
        </w:rPr>
        <w:t xml:space="preserve">项目采购活动提供本单位制造的货物，或者提供其他残疾人福利性单位制造的货物（不包括使用非残疾人福利性单位注册商标的货物）。</w:t>
      </w:r>
      <w:r>
        <w:rPr>
          <w:highlight w:val="none"/>
        </w:rP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本单位对上述声明的真实性负责。如有虚假，将依法承担相应责任。</w:t>
      </w:r>
      <w:r>
        <w:rPr>
          <w:highlight w:val="none"/>
        </w:rPr>
      </w:r>
    </w:p>
    <w:p>
      <w:pPr>
        <w:ind w:firstLine="480"/>
        <w:spacing w:line="588" w:lineRule="exact"/>
        <w:rPr>
          <w:rFonts w:ascii="宋体" w:hAnsi="宋体"/>
          <w:sz w:val="24"/>
          <w:szCs w:val="22"/>
          <w:highlight w:val="none"/>
        </w:rPr>
      </w:pPr>
      <w:r>
        <w:rPr>
          <w:rFonts w:ascii="宋体" w:hAnsi="宋体"/>
          <w:sz w:val="24"/>
          <w:szCs w:val="22"/>
          <w:highlight w:val="none"/>
        </w:rPr>
      </w:r>
      <w:r>
        <w:rPr>
          <w:highlight w:val="none"/>
        </w:rPr>
      </w:r>
    </w:p>
    <w:p>
      <w:pPr>
        <w:ind w:firstLine="480"/>
        <w:spacing w:line="588" w:lineRule="exact"/>
        <w:rPr>
          <w:rFonts w:ascii="宋体" w:hAnsi="宋体"/>
          <w:sz w:val="24"/>
          <w:szCs w:val="22"/>
          <w:highlight w:val="none"/>
        </w:rPr>
      </w:pPr>
      <w:r>
        <w:rPr>
          <w:rFonts w:hint="eastAsia" w:ascii="宋体" w:hAnsi="宋体"/>
          <w:sz w:val="24"/>
          <w:szCs w:val="22"/>
          <w:highlight w:val="none"/>
        </w:rPr>
        <w:t xml:space="preserve">（备注：1、供应商如不提供此声明函，价格将不做相应扣除。2、中标供应商为残疾人福利单位的，此</w:t>
      </w:r>
      <w:r>
        <w:rPr>
          <w:rFonts w:hint="eastAsia" w:ascii="宋体" w:hAnsi="宋体"/>
          <w:sz w:val="24"/>
          <w:szCs w:val="22"/>
          <w:highlight w:val="none"/>
        </w:rPr>
        <w:t xml:space="preserve">声明函将随</w:t>
      </w:r>
      <w:r>
        <w:rPr>
          <w:rFonts w:hint="eastAsia" w:ascii="宋体" w:hAnsi="宋体"/>
          <w:sz w:val="24"/>
          <w:szCs w:val="22"/>
          <w:highlight w:val="none"/>
        </w:rPr>
        <w:t xml:space="preserve">中标结果同时公告，接受社会监督）</w:t>
      </w:r>
      <w:r>
        <w:rPr>
          <w:highlight w:val="none"/>
        </w:rP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p>
    <w:p>
      <w:pPr>
        <w:ind w:right="1" w:firstLine="624"/>
        <w:jc w:val="center"/>
        <w:spacing w:line="588" w:lineRule="exact"/>
        <w:tabs>
          <w:tab w:val="left" w:pos="4860" w:leader="none"/>
        </w:tabs>
        <w:rPr>
          <w:rFonts w:ascii="宋体" w:hAnsi="宋体"/>
          <w:sz w:val="24"/>
          <w:szCs w:val="22"/>
          <w:highlight w:val="none"/>
        </w:rPr>
      </w:pPr>
      <w:r>
        <w:rPr>
          <w:rFonts w:hint="eastAsia" w:ascii="仿宋_GB2312" w:eastAsia="仿宋_GB2312"/>
          <w:spacing w:val="6"/>
          <w:sz w:val="30"/>
          <w:szCs w:val="30"/>
          <w:highlight w:val="none"/>
        </w:rPr>
        <w:t xml:space="preserve">             </w:t>
      </w:r>
      <w:r>
        <w:rPr>
          <w:rFonts w:hint="eastAsia" w:ascii="宋体" w:hAnsi="宋体"/>
          <w:sz w:val="24"/>
          <w:szCs w:val="22"/>
          <w:highlight w:val="none"/>
        </w:rPr>
        <w:t xml:space="preserve">   供应商全称（加盖电子公章）：</w:t>
      </w:r>
      <w:r>
        <w:rPr>
          <w:highlight w:val="none"/>
        </w:rPr>
      </w:r>
    </w:p>
    <w:p>
      <w:pPr>
        <w:ind w:right="1560" w:firstLine="480"/>
        <w:jc w:val="center"/>
        <w:spacing w:line="588" w:lineRule="exact"/>
        <w:tabs>
          <w:tab w:val="left" w:pos="4860" w:leader="none"/>
        </w:tabs>
        <w:rPr>
          <w:rFonts w:ascii="宋体" w:hAnsi="宋体"/>
          <w:sz w:val="24"/>
          <w:szCs w:val="22"/>
          <w:highlight w:val="none"/>
        </w:rPr>
      </w:pPr>
      <w:r>
        <w:rPr>
          <w:rFonts w:hint="eastAsia" w:ascii="宋体" w:hAnsi="宋体"/>
          <w:sz w:val="24"/>
          <w:szCs w:val="22"/>
          <w:highlight w:val="none"/>
        </w:rPr>
        <w:t xml:space="preserve">      </w:t>
      </w:r>
      <w:r>
        <w:rPr>
          <w:rFonts w:ascii="宋体" w:hAnsi="宋体"/>
          <w:sz w:val="24"/>
          <w:szCs w:val="22"/>
          <w:highlight w:val="none"/>
        </w:rPr>
        <w:t xml:space="preserve">      </w:t>
      </w:r>
      <w:r>
        <w:rPr>
          <w:rFonts w:hint="eastAsia" w:ascii="宋体" w:hAnsi="宋体"/>
          <w:sz w:val="24"/>
          <w:szCs w:val="22"/>
          <w:highlight w:val="none"/>
        </w:rPr>
        <w:t xml:space="preserve">  日  期：</w:t>
      </w:r>
      <w:r>
        <w:rPr>
          <w:highlight w:val="none"/>
        </w:rP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p>
    <w:p>
      <w:pPr>
        <w:jc w:val="center"/>
        <w:spacing w:line="460" w:lineRule="exact"/>
        <w:rPr>
          <w:rFonts w:ascii="黑体" w:hAnsi="黑体" w:eastAsia="黑体"/>
          <w:b/>
          <w:sz w:val="32"/>
          <w:szCs w:val="32"/>
          <w:highlight w:val="none"/>
        </w:rPr>
      </w:pPr>
      <w:r>
        <w:rPr>
          <w:rFonts w:hint="eastAsia" w:ascii="黑体" w:hAnsi="黑体" w:eastAsia="黑体"/>
          <w:b/>
          <w:sz w:val="32"/>
          <w:szCs w:val="32"/>
          <w:highlight w:val="none"/>
        </w:rPr>
        <w:t xml:space="preserve">十一、监狱企业证明</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744"/>
        <w:ind w:firstLine="480"/>
        <w:rPr>
          <w:rFonts w:ascii="Calibri" w:hAnsi="Calibri"/>
          <w:sz w:val="24"/>
          <w:highlight w:val="none"/>
        </w:rPr>
      </w:pPr>
      <w:r>
        <w:rPr>
          <w:rFonts w:ascii="Calibri" w:hAnsi="Calibri"/>
          <w:sz w:val="24"/>
          <w:highlight w:val="none"/>
        </w:rPr>
        <w:t xml:space="preserve">根据《关于政府采购支持监狱企业发展有关问题的通知》（财库</w:t>
      </w:r>
      <w:r>
        <w:rPr>
          <w:rFonts w:ascii="Calibri" w:hAnsi="Calibri"/>
          <w:sz w:val="24"/>
          <w:highlight w:val="none"/>
        </w:rPr>
        <w:t xml:space="preserve">[2014]68</w:t>
      </w:r>
      <w:r>
        <w:rPr>
          <w:rFonts w:ascii="Calibri" w:hAnsi="Calibri"/>
          <w:sz w:val="24"/>
          <w:highlight w:val="none"/>
        </w:rPr>
        <w:t xml:space="preserve">号），监狱企业视同小型、微型企业，享受以上政策。监狱企业须提供由省级以上监狱管理局、戒毒管理局</w:t>
      </w:r>
      <w:r>
        <w:rPr>
          <w:rFonts w:ascii="Calibri" w:hAnsi="Calibri"/>
          <w:sz w:val="24"/>
          <w:highlight w:val="none"/>
        </w:rPr>
        <w:t xml:space="preserve">(</w:t>
      </w:r>
      <w:r>
        <w:rPr>
          <w:rFonts w:ascii="Calibri" w:hAnsi="Calibri"/>
          <w:sz w:val="24"/>
          <w:highlight w:val="none"/>
        </w:rPr>
        <w:t xml:space="preserve">含新疆生产建设兵团</w:t>
      </w:r>
      <w:r>
        <w:rPr>
          <w:rFonts w:ascii="Calibri" w:hAnsi="Calibri"/>
          <w:sz w:val="24"/>
          <w:highlight w:val="none"/>
        </w:rPr>
        <w:t xml:space="preserve">)</w:t>
      </w:r>
      <w:r>
        <w:rPr>
          <w:rFonts w:ascii="Calibri" w:hAnsi="Calibri"/>
          <w:sz w:val="24"/>
          <w:highlight w:val="none"/>
        </w:rPr>
        <w:t xml:space="preserve">出具的属于监狱企业的证明文件。</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p>
    <w:p>
      <w:pPr>
        <w:rPr>
          <w:rFonts w:ascii="黑体" w:hAnsi="黑体" w:eastAsia="黑体"/>
          <w:b/>
          <w:sz w:val="32"/>
          <w:szCs w:val="32"/>
          <w:highlight w:val="none"/>
        </w:rPr>
      </w:pPr>
      <w:r>
        <w:rPr>
          <w:rFonts w:hint="eastAsia" w:ascii="黑体" w:hAnsi="黑体" w:eastAsia="黑体"/>
          <w:b/>
          <w:sz w:val="32"/>
          <w:szCs w:val="32"/>
          <w:highlight w:val="none"/>
        </w:rPr>
        <w:br w:type="page" w:clear="all"/>
      </w:r>
      <w:r>
        <w:rPr>
          <w:highlight w:val="none"/>
        </w:rPr>
      </w:r>
    </w:p>
    <w:p>
      <w:pPr>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十二、关于符合本国产品标准的声明函</w:t>
      </w:r>
      <w:r>
        <w:rPr>
          <w:highlight w:val="none"/>
        </w:rPr>
      </w:r>
    </w:p>
    <w:p>
      <w:pPr>
        <w:rPr>
          <w:highlight w:val="none"/>
        </w:rPr>
      </w:pPr>
      <w:r>
        <w:rPr>
          <w:highlight w:val="none"/>
        </w:rPr>
      </w:r>
      <w:r>
        <w:rPr>
          <w:highlight w:val="none"/>
        </w:rPr>
      </w:r>
    </w:p>
    <w:p>
      <w:pPr>
        <w:jc w:val="center"/>
        <w:rPr>
          <w:highlight w:val="none"/>
        </w:rPr>
      </w:pPr>
      <w:r>
        <w:rPr>
          <w:highlight w:val="none"/>
        </w:rPr>
      </w:r>
      <w:r>
        <w:rPr>
          <w:highlight w:val="none"/>
        </w:rPr>
      </w:r>
    </w:p>
    <w:p>
      <w:pPr>
        <w:jc w:val="center"/>
        <w:rPr>
          <w:b/>
          <w:sz w:val="24"/>
          <w:szCs w:val="32"/>
          <w:highlight w:val="none"/>
        </w:rPr>
      </w:pPr>
      <w:r>
        <w:rPr>
          <w:rFonts w:hint="eastAsia"/>
          <w:b/>
          <w:sz w:val="24"/>
          <w:szCs w:val="32"/>
          <w:highlight w:val="none"/>
        </w:rPr>
        <w:t xml:space="preserve">关于符合本国产品标准的声明函（采购包号：</w:t>
      </w:r>
      <w:r>
        <w:rPr>
          <w:rFonts w:hint="eastAsia"/>
          <w:b/>
          <w:sz w:val="24"/>
          <w:szCs w:val="32"/>
          <w:highlight w:val="none"/>
        </w:rPr>
        <w:t xml:space="preserve">**</w:t>
      </w:r>
      <w:r>
        <w:rPr>
          <w:rFonts w:hint="eastAsia"/>
          <w:b/>
          <w:sz w:val="24"/>
          <w:szCs w:val="32"/>
          <w:highlight w:val="none"/>
        </w:rPr>
        <w:t xml:space="preserve">）</w:t>
      </w:r>
      <w:r>
        <w:rPr>
          <w:highlight w:val="none"/>
        </w:rPr>
      </w:r>
    </w:p>
    <w:p>
      <w:pPr>
        <w:rPr>
          <w:highlight w:val="none"/>
        </w:rPr>
      </w:pPr>
      <w:r>
        <w:rPr>
          <w:highlight w:val="none"/>
        </w:rPr>
      </w:r>
      <w:r>
        <w:rPr>
          <w:highlight w:val="none"/>
        </w:rPr>
      </w:r>
    </w:p>
    <w:p>
      <w:pPr>
        <w:pStyle w:val="685"/>
        <w:ind w:firstLine="420"/>
        <w:spacing w:before="24" w:beforeAutospacing="0" w:after="24" w:afterAutospacing="0" w:line="360" w:lineRule="auto"/>
        <w:shd w:val="clear" w:color="auto" w:fill="ffffff"/>
        <w:rPr>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685"/>
        <w:ind w:firstLine="420"/>
        <w:spacing w:before="24" w:beforeAutospacing="0" w:after="24" w:afterAutospacing="0" w:line="360" w:lineRule="auto"/>
        <w:shd w:val="clear" w:color="auto" w:fill="ffffff"/>
        <w:rPr>
          <w:highlight w:val="none"/>
        </w:rPr>
      </w:pPr>
      <w:r>
        <w:rPr>
          <w:rFonts w:hint="eastAsia"/>
          <w:highlight w:val="none"/>
          <w:shd w:val="clear" w:color="auto" w:fill="ffffff"/>
        </w:rPr>
        <w:t xml:space="preserve">1.</w:t>
      </w:r>
      <w:r>
        <w:rPr>
          <w:rStyle w:val="692"/>
          <w:rFonts w:hint="eastAsia" w:ascii="Times New Roman" w:hAnsi="Times New Roman" w:cs="Times New Roman"/>
          <w:i w:val="0"/>
          <w:sz w:val="21"/>
          <w:szCs w:val="22"/>
          <w:highlight w:val="none"/>
          <w:u w:val="single"/>
          <w:shd w:val="clear" w:color="auto" w:fill="ffffff"/>
        </w:rPr>
        <w:t xml:space="preserve">（产品名称</w:t>
      </w:r>
      <w:r>
        <w:rPr>
          <w:rStyle w:val="692"/>
          <w:rFonts w:hint="eastAsia" w:ascii="Times New Roman" w:hAnsi="Times New Roman" w:cs="Times New Roman"/>
          <w:i w:val="0"/>
          <w:sz w:val="21"/>
          <w:szCs w:val="22"/>
          <w:highlight w:val="none"/>
          <w:u w:val="single"/>
          <w:shd w:val="clear" w:color="auto" w:fill="ffffff"/>
        </w:rPr>
        <w:t xml:space="preserve">1</w:t>
      </w:r>
      <w:r>
        <w:rPr>
          <w:rStyle w:val="692"/>
          <w:rFonts w:hint="eastAsia" w:ascii="Times New Roman" w:hAnsi="Times New Roman" w:cs="Times New Roman"/>
          <w:i w:val="0"/>
          <w:sz w:val="21"/>
          <w:szCs w:val="22"/>
          <w:highlight w:val="none"/>
          <w:u w:val="single"/>
          <w:shd w:val="clear" w:color="auto" w:fill="ffffff"/>
        </w:rPr>
        <w:t xml:space="preserve">）</w:t>
      </w:r>
      <w:r>
        <w:rPr>
          <w:rStyle w:val="692"/>
          <w:rFonts w:hint="eastAsia" w:ascii="Times New Roman" w:hAnsi="Times New Roman" w:cs="Times New Roman"/>
          <w:i w:val="0"/>
          <w:sz w:val="21"/>
          <w:szCs w:val="22"/>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692"/>
          <w:rFonts w:hint="eastAsia" w:ascii="Times New Roman" w:hAnsi="Times New Roman" w:cs="Times New Roman"/>
          <w:i w:val="0"/>
          <w:sz w:val="21"/>
          <w:szCs w:val="22"/>
          <w:highlight w:val="none"/>
          <w:u w:val="single"/>
          <w:shd w:val="clear" w:color="auto" w:fill="ffffff"/>
        </w:rPr>
        <w:t xml:space="preserve">（厂名）</w:t>
      </w:r>
      <w:r>
        <w:rPr>
          <w:rStyle w:val="692"/>
          <w:rFonts w:hint="eastAsia" w:ascii="Times New Roman" w:hAnsi="Times New Roman" w:cs="Times New Roman"/>
          <w:i w:val="0"/>
          <w:sz w:val="21"/>
          <w:szCs w:val="22"/>
          <w:highlight w:val="none"/>
          <w:shd w:val="clear" w:color="auto" w:fill="ffffff"/>
          <w:vertAlign w:val="superscript"/>
        </w:rPr>
        <w:t xml:space="preserve">2</w:t>
      </w:r>
      <w:r>
        <w:rPr>
          <w:rFonts w:hint="eastAsia"/>
          <w:highlight w:val="none"/>
          <w:shd w:val="clear" w:color="auto" w:fill="ffffff"/>
        </w:rPr>
        <w:t xml:space="preserve">，厂址为</w:t>
      </w:r>
      <w:r>
        <w:rPr>
          <w:rStyle w:val="692"/>
          <w:rFonts w:hint="eastAsia" w:ascii="Times New Roman" w:hAnsi="Times New Roman" w:cs="Times New Roman"/>
          <w:i w:val="0"/>
          <w:sz w:val="21"/>
          <w:szCs w:val="22"/>
          <w:highlight w:val="none"/>
          <w:u w:val="single"/>
          <w:shd w:val="clear" w:color="auto" w:fill="ffffff"/>
        </w:rPr>
        <w:t xml:space="preserve">（生产厂址）</w:t>
      </w:r>
      <w:r>
        <w:rPr>
          <w:rFonts w:hint="eastAsia"/>
          <w:highlight w:val="none"/>
          <w:shd w:val="clear" w:color="auto" w:fill="ffffff"/>
        </w:rPr>
        <w:t xml:space="preserve">。</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1</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的中国境内生产的组件成本占比≥</w:t>
      </w:r>
      <w:r>
        <w:rPr>
          <w:rStyle w:val="692"/>
          <w:rFonts w:hint="eastAsia" w:ascii="Times New Roman" w:hAnsi="Times New Roman" w:cs="Times New Roman"/>
          <w:sz w:val="21"/>
          <w:szCs w:val="22"/>
          <w:highlight w:val="none"/>
          <w:u w:val="single"/>
          <w:shd w:val="clear" w:color="auto" w:fill="ffffff"/>
        </w:rPr>
        <w:t xml:space="preserve">（规定比例）</w:t>
      </w:r>
      <w:r>
        <w:rPr>
          <w:rStyle w:val="692"/>
          <w:rFonts w:hint="eastAsia" w:ascii="Times New Roman" w:hAnsi="Times New Roman" w:cs="Times New Roman"/>
          <w:i w:val="0"/>
          <w:sz w:val="21"/>
          <w:szCs w:val="22"/>
          <w:highlight w:val="none"/>
          <w:shd w:val="clear" w:color="auto" w:fill="ffffff"/>
          <w:vertAlign w:val="superscript"/>
        </w:rPr>
        <w:t xml:space="preserve">3</w:t>
      </w:r>
      <w:r>
        <w:rPr>
          <w:rFonts w:hint="eastAsia"/>
          <w:highlight w:val="none"/>
          <w:shd w:val="clear" w:color="auto" w:fill="ffffff"/>
        </w:rPr>
        <w:t xml:space="preserve">。</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1</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w:t>
      </w:r>
      <w:r>
        <w:rPr>
          <w:rStyle w:val="692"/>
          <w:rFonts w:hint="eastAsia" w:ascii="Times New Roman" w:hAnsi="Times New Roman" w:cs="Times New Roman"/>
          <w:sz w:val="21"/>
          <w:szCs w:val="22"/>
          <w:highlight w:val="none"/>
          <w:u w:val="single"/>
          <w:shd w:val="clear" w:color="auto" w:fill="ffffff"/>
        </w:rPr>
        <w:t xml:space="preserve">（关键组件）</w:t>
      </w:r>
      <w:r>
        <w:rPr>
          <w:rStyle w:val="692"/>
          <w:rFonts w:hint="eastAsia" w:ascii="Times New Roman" w:hAnsi="Times New Roman" w:cs="Times New Roman"/>
          <w:i w:val="0"/>
          <w:sz w:val="21"/>
          <w:szCs w:val="22"/>
          <w:highlight w:val="none"/>
          <w:shd w:val="clear" w:color="auto" w:fill="ffffff"/>
          <w:vertAlign w:val="superscript"/>
        </w:rPr>
        <w:t xml:space="preserve">4</w:t>
      </w:r>
      <w:r>
        <w:rPr>
          <w:rFonts w:hint="eastAsia"/>
          <w:highlight w:val="none"/>
          <w:shd w:val="clear" w:color="auto" w:fill="ffffff"/>
        </w:rPr>
        <w:t xml:space="preserve">在中国境内生产。</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1</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w:t>
      </w:r>
      <w:r>
        <w:rPr>
          <w:rStyle w:val="692"/>
          <w:rFonts w:hint="eastAsia" w:ascii="Times New Roman" w:hAnsi="Times New Roman" w:cs="Times New Roman"/>
          <w:sz w:val="21"/>
          <w:szCs w:val="22"/>
          <w:highlight w:val="none"/>
          <w:u w:val="single"/>
          <w:shd w:val="clear" w:color="auto" w:fill="ffffff"/>
        </w:rPr>
        <w:t xml:space="preserve">（关键工序）</w:t>
      </w:r>
      <w:r>
        <w:rPr>
          <w:rStyle w:val="692"/>
          <w:rFonts w:hint="eastAsia" w:ascii="Times New Roman" w:hAnsi="Times New Roman" w:cs="Times New Roman"/>
          <w:i w:val="0"/>
          <w:sz w:val="21"/>
          <w:szCs w:val="22"/>
          <w:highlight w:val="none"/>
          <w:shd w:val="clear" w:color="auto" w:fill="ffffff"/>
          <w:vertAlign w:val="superscript"/>
        </w:rPr>
        <w:t xml:space="preserve">5</w:t>
      </w:r>
      <w:r>
        <w:rPr>
          <w:rFonts w:hint="eastAsia"/>
          <w:highlight w:val="none"/>
          <w:shd w:val="clear" w:color="auto" w:fill="ffffff"/>
        </w:rPr>
        <w:t xml:space="preserve">在中国境内完成。</w:t>
      </w:r>
      <w:r>
        <w:rPr>
          <w:highlight w:val="none"/>
        </w:rPr>
      </w:r>
    </w:p>
    <w:p>
      <w:pPr>
        <w:pStyle w:val="685"/>
        <w:ind w:firstLine="420"/>
        <w:spacing w:before="24" w:beforeAutospacing="0" w:after="24" w:afterAutospacing="0" w:line="360" w:lineRule="auto"/>
        <w:shd w:val="clear" w:color="auto" w:fill="ffffff"/>
        <w:rPr>
          <w:highlight w:val="none"/>
        </w:rPr>
      </w:pPr>
      <w:r>
        <w:rPr>
          <w:rFonts w:hint="eastAsia"/>
          <w:highlight w:val="none"/>
          <w:shd w:val="clear" w:color="auto" w:fill="ffffff"/>
        </w:rPr>
        <w:t xml:space="preserve">2.</w:t>
      </w:r>
      <w:r>
        <w:rPr>
          <w:rStyle w:val="692"/>
          <w:rFonts w:hint="eastAsia" w:ascii="Times New Roman" w:hAnsi="Times New Roman" w:cs="Times New Roman"/>
          <w:i w:val="0"/>
          <w:sz w:val="21"/>
          <w:szCs w:val="22"/>
          <w:highlight w:val="none"/>
          <w:u w:val="single"/>
          <w:shd w:val="clear" w:color="auto" w:fill="ffffff"/>
        </w:rPr>
        <w:t xml:space="preserve">（产品名称</w:t>
      </w:r>
      <w:r>
        <w:rPr>
          <w:rStyle w:val="692"/>
          <w:rFonts w:hint="eastAsia" w:ascii="Times New Roman" w:hAnsi="Times New Roman" w:cs="Times New Roman"/>
          <w:i w:val="0"/>
          <w:sz w:val="21"/>
          <w:szCs w:val="22"/>
          <w:highlight w:val="none"/>
          <w:u w:val="single"/>
          <w:shd w:val="clear" w:color="auto" w:fill="ffffff"/>
        </w:rPr>
        <w:t xml:space="preserve">2</w:t>
      </w:r>
      <w:r>
        <w:rPr>
          <w:rStyle w:val="692"/>
          <w:rFonts w:hint="eastAsia" w:ascii="Times New Roman" w:hAnsi="Times New Roman" w:cs="Times New Roman"/>
          <w:i w:val="0"/>
          <w:sz w:val="21"/>
          <w:szCs w:val="22"/>
          <w:highlight w:val="none"/>
          <w:u w:val="single"/>
          <w:shd w:val="clear" w:color="auto" w:fill="ffffff"/>
        </w:rPr>
        <w:t xml:space="preserve">）</w:t>
      </w:r>
      <w:r>
        <w:rPr>
          <w:rFonts w:hint="eastAsia"/>
          <w:highlight w:val="none"/>
          <w:shd w:val="clear" w:color="auto" w:fill="ffffff"/>
        </w:rPr>
        <w:t xml:space="preserve">，生产厂为</w:t>
      </w:r>
      <w:r>
        <w:rPr>
          <w:rStyle w:val="692"/>
          <w:rFonts w:hint="eastAsia" w:ascii="Times New Roman" w:hAnsi="Times New Roman" w:cs="Times New Roman"/>
          <w:i w:val="0"/>
          <w:sz w:val="21"/>
          <w:szCs w:val="22"/>
          <w:highlight w:val="none"/>
          <w:u w:val="single"/>
          <w:shd w:val="clear" w:color="auto" w:fill="ffffff"/>
        </w:rPr>
        <w:t xml:space="preserve">（厂名）</w:t>
      </w:r>
      <w:r>
        <w:rPr>
          <w:rFonts w:hint="eastAsia"/>
          <w:highlight w:val="none"/>
          <w:shd w:val="clear" w:color="auto" w:fill="ffffff"/>
        </w:rPr>
        <w:t xml:space="preserve">，厂址为</w:t>
      </w:r>
      <w:r>
        <w:rPr>
          <w:rStyle w:val="692"/>
          <w:rFonts w:hint="eastAsia" w:ascii="Times New Roman" w:hAnsi="Times New Roman" w:cs="Times New Roman"/>
          <w:i w:val="0"/>
          <w:sz w:val="21"/>
          <w:szCs w:val="22"/>
          <w:highlight w:val="none"/>
          <w:u w:val="single"/>
          <w:shd w:val="clear" w:color="auto" w:fill="ffffff"/>
        </w:rPr>
        <w:t xml:space="preserve">（生产厂址）</w:t>
      </w:r>
      <w:r>
        <w:rPr>
          <w:rFonts w:hint="eastAsia"/>
          <w:highlight w:val="none"/>
          <w:shd w:val="clear" w:color="auto" w:fill="ffffff"/>
        </w:rPr>
        <w:t xml:space="preserve">。</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2</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的中国境内生产的组件成本占比≥</w:t>
      </w:r>
      <w:r>
        <w:rPr>
          <w:rStyle w:val="692"/>
          <w:rFonts w:hint="eastAsia" w:ascii="Times New Roman" w:hAnsi="Times New Roman" w:cs="Times New Roman"/>
          <w:sz w:val="21"/>
          <w:szCs w:val="22"/>
          <w:highlight w:val="none"/>
          <w:u w:val="single"/>
          <w:shd w:val="clear" w:color="auto" w:fill="ffffff"/>
        </w:rPr>
        <w:t xml:space="preserve">（规定比例）</w:t>
      </w:r>
      <w:r>
        <w:rPr>
          <w:rFonts w:hint="eastAsia"/>
          <w:highlight w:val="none"/>
          <w:shd w:val="clear" w:color="auto" w:fill="ffffff"/>
        </w:rPr>
        <w:t xml:space="preserve">。</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2</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w:t>
      </w:r>
      <w:r>
        <w:rPr>
          <w:rStyle w:val="692"/>
          <w:rFonts w:hint="eastAsia" w:ascii="Times New Roman" w:hAnsi="Times New Roman" w:cs="Times New Roman"/>
          <w:sz w:val="21"/>
          <w:szCs w:val="22"/>
          <w:highlight w:val="none"/>
          <w:u w:val="single"/>
          <w:shd w:val="clear" w:color="auto" w:fill="ffffff"/>
        </w:rPr>
        <w:t xml:space="preserve">（关键组件）</w:t>
      </w:r>
      <w:r>
        <w:rPr>
          <w:rFonts w:hint="eastAsia"/>
          <w:highlight w:val="none"/>
          <w:shd w:val="clear" w:color="auto" w:fill="ffffff"/>
        </w:rPr>
        <w:t xml:space="preserve">在中国境内生产。</w:t>
      </w:r>
      <w:r>
        <w:rPr>
          <w:rStyle w:val="692"/>
          <w:rFonts w:hint="eastAsia" w:ascii="Times New Roman" w:hAnsi="Times New Roman" w:cs="Times New Roman"/>
          <w:sz w:val="21"/>
          <w:szCs w:val="22"/>
          <w:highlight w:val="none"/>
          <w:u w:val="single"/>
          <w:shd w:val="clear" w:color="auto" w:fill="ffffff"/>
        </w:rPr>
        <w:t xml:space="preserve">（产品名称</w:t>
      </w:r>
      <w:r>
        <w:rPr>
          <w:rStyle w:val="692"/>
          <w:rFonts w:hint="eastAsia" w:ascii="Times New Roman" w:hAnsi="Times New Roman" w:cs="Times New Roman"/>
          <w:sz w:val="21"/>
          <w:szCs w:val="22"/>
          <w:highlight w:val="none"/>
          <w:u w:val="single"/>
          <w:shd w:val="clear" w:color="auto" w:fill="ffffff"/>
        </w:rPr>
        <w:t xml:space="preserve">2</w:t>
      </w:r>
      <w:r>
        <w:rPr>
          <w:rStyle w:val="692"/>
          <w:rFonts w:hint="eastAsia" w:ascii="Times New Roman" w:hAnsi="Times New Roman" w:cs="Times New Roman"/>
          <w:sz w:val="21"/>
          <w:szCs w:val="22"/>
          <w:highlight w:val="none"/>
          <w:u w:val="single"/>
          <w:shd w:val="clear" w:color="auto" w:fill="ffffff"/>
        </w:rPr>
        <w:t xml:space="preserve">）</w:t>
      </w:r>
      <w:r>
        <w:rPr>
          <w:rFonts w:hint="eastAsia"/>
          <w:highlight w:val="none"/>
          <w:shd w:val="clear" w:color="auto" w:fill="ffffff"/>
        </w:rPr>
        <w:t xml:space="preserve">的</w:t>
      </w:r>
      <w:r>
        <w:rPr>
          <w:rStyle w:val="692"/>
          <w:rFonts w:hint="eastAsia" w:ascii="Times New Roman" w:hAnsi="Times New Roman" w:cs="Times New Roman"/>
          <w:sz w:val="21"/>
          <w:szCs w:val="22"/>
          <w:highlight w:val="none"/>
          <w:u w:val="single"/>
          <w:shd w:val="clear" w:color="auto" w:fill="ffffff"/>
        </w:rPr>
        <w:t xml:space="preserve">（关键工序）</w:t>
      </w:r>
      <w:r>
        <w:rPr>
          <w:rFonts w:hint="eastAsia"/>
          <w:highlight w:val="none"/>
          <w:shd w:val="clear" w:color="auto" w:fill="ffffff"/>
        </w:rPr>
        <w:t xml:space="preserve">在中国境内完成。</w:t>
      </w:r>
      <w:r>
        <w:rPr>
          <w:highlight w:val="none"/>
        </w:rPr>
      </w:r>
    </w:p>
    <w:p>
      <w:pPr>
        <w:pStyle w:val="685"/>
        <w:ind w:firstLine="420"/>
        <w:spacing w:before="24" w:beforeAutospacing="0" w:after="24" w:afterAutospacing="0" w:line="360" w:lineRule="auto"/>
        <w:shd w:val="clear" w:color="auto" w:fill="ffffff"/>
        <w:rPr>
          <w:highlight w:val="none"/>
          <w:shd w:val="clear" w:color="auto" w:fill="ffffff"/>
        </w:rPr>
      </w:pPr>
      <w:r>
        <w:rPr>
          <w:rFonts w:hint="eastAsia"/>
          <w:highlight w:val="none"/>
          <w:shd w:val="clear" w:color="auto" w:fill="ffffff"/>
        </w:rPr>
        <w:t xml:space="preserve">……</w:t>
      </w:r>
      <w:r>
        <w:rPr>
          <w:highlight w:val="none"/>
        </w:rPr>
      </w:r>
    </w:p>
    <w:p>
      <w:pPr>
        <w:pStyle w:val="685"/>
        <w:ind w:firstLine="420"/>
        <w:spacing w:before="24" w:beforeAutospacing="0" w:after="24" w:afterAutospacing="0" w:line="360" w:lineRule="auto"/>
        <w:shd w:val="clear" w:color="auto" w:fill="ffffff"/>
        <w:rPr>
          <w:highlight w:val="none"/>
        </w:rPr>
      </w:pPr>
      <w:r>
        <w:rPr>
          <w:rFonts w:hint="eastAsia"/>
          <w:highlight w:val="none"/>
          <w:shd w:val="clear" w:color="auto" w:fill="ffffff"/>
        </w:rPr>
        <w:t xml:space="preserve">本公司（单位）对上述声明内容的真实性负责。如有虚假，愿承担相应法律责任。</w:t>
      </w:r>
      <w:r>
        <w:rPr>
          <w:highlight w:val="none"/>
        </w:rPr>
      </w:r>
    </w:p>
    <w:p>
      <w:pPr>
        <w:pStyle w:val="685"/>
        <w:ind w:right="240"/>
        <w:jc w:val="right"/>
        <w:spacing w:before="24" w:beforeAutospacing="0" w:after="24" w:afterAutospacing="0" w:line="360" w:lineRule="auto"/>
        <w:shd w:val="clear" w:color="auto" w:fill="ffffff"/>
        <w:rPr>
          <w:highlight w:val="none"/>
        </w:rPr>
      </w:pPr>
      <w:r>
        <w:rPr>
          <w:rFonts w:hint="eastAsia"/>
          <w:highlight w:val="none"/>
          <w:shd w:val="clear" w:color="auto" w:fill="ffffff"/>
        </w:rPr>
        <w:t xml:space="preserve">公司（单位）名称（盖章）：　        </w:t>
      </w:r>
      <w:r>
        <w:rPr>
          <w:highlight w:val="none"/>
        </w:rPr>
      </w:r>
    </w:p>
    <w:p>
      <w:pPr>
        <w:pStyle w:val="685"/>
        <w:jc w:val="right"/>
        <w:spacing w:before="24" w:beforeAutospacing="0" w:after="24" w:afterAutospacing="0" w:line="360" w:lineRule="auto"/>
        <w:shd w:val="clear" w:color="auto" w:fill="ffffff"/>
        <w:rPr>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highlight w:val="none"/>
        </w:rPr>
      </w:r>
    </w:p>
    <w:p>
      <w:pPr>
        <w:pStyle w:val="685"/>
        <w:spacing w:before="24" w:beforeAutospacing="0" w:after="24" w:afterAutospacing="0" w:line="360" w:lineRule="auto"/>
        <w:shd w:val="clear" w:color="auto" w:fill="ffffff"/>
        <w:rPr>
          <w:sz w:val="28"/>
          <w:szCs w:val="28"/>
          <w:highlight w:val="none"/>
        </w:rPr>
      </w:pPr>
      <w:r>
        <w:rPr>
          <w:rFonts w:hint="eastAsia"/>
          <w:sz w:val="28"/>
          <w:szCs w:val="28"/>
          <w:highlight w:val="none"/>
          <w:shd w:val="clear" w:color="auto" w:fill="ffffff"/>
        </w:rPr>
        <w:t xml:space="preserve">__________________</w:t>
      </w:r>
      <w:r>
        <w:rPr>
          <w:highlight w:val="none"/>
        </w:rPr>
      </w:r>
    </w:p>
    <w:p>
      <w:pPr>
        <w:pStyle w:val="685"/>
        <w:ind w:firstLine="420"/>
        <w:spacing w:before="24" w:beforeAutospacing="0" w:after="24" w:afterAutospacing="0" w:line="360" w:lineRule="auto"/>
        <w:shd w:val="clear" w:color="auto" w:fill="ffffff"/>
        <w:rPr>
          <w:sz w:val="21"/>
          <w:szCs w:val="21"/>
          <w:highlight w:val="none"/>
        </w:rPr>
      </w:pPr>
      <w:r>
        <w:rPr>
          <w:rFonts w:hint="eastAsia"/>
          <w:sz w:val="21"/>
          <w:szCs w:val="21"/>
          <w:highlight w:val="none"/>
          <w:shd w:val="clear" w:color="auto" w:fill="ffffff"/>
        </w:rPr>
        <w:t xml:space="preserve">1.产品如有型号，请在“产品名称”栏一并填写。</w:t>
      </w:r>
      <w:r>
        <w:rPr>
          <w:highlight w:val="none"/>
        </w:rPr>
      </w:r>
    </w:p>
    <w:p>
      <w:pPr>
        <w:pStyle w:val="685"/>
        <w:ind w:firstLine="420"/>
        <w:spacing w:before="24" w:beforeAutospacing="0" w:after="24" w:afterAutospacing="0" w:line="360" w:lineRule="auto"/>
        <w:shd w:val="clear" w:color="auto" w:fill="ffffff"/>
        <w:rPr>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highlight w:val="none"/>
        </w:rPr>
      </w:r>
    </w:p>
    <w:p>
      <w:pPr>
        <w:pStyle w:val="685"/>
        <w:ind w:firstLine="420"/>
        <w:spacing w:before="24" w:beforeAutospacing="0" w:after="24" w:afterAutospacing="0" w:line="360" w:lineRule="auto"/>
        <w:shd w:val="clear" w:color="auto" w:fill="ffffff"/>
        <w:rPr>
          <w:sz w:val="21"/>
          <w:szCs w:val="21"/>
          <w:highlight w:val="none"/>
        </w:rPr>
      </w:pPr>
      <w:r>
        <w:rPr>
          <w:rFonts w:hint="eastAsia"/>
          <w:sz w:val="21"/>
          <w:szCs w:val="21"/>
          <w:highlight w:val="none"/>
          <w:shd w:val="clear" w:color="auto" w:fill="ffffff"/>
        </w:rPr>
        <w:t xml:space="preserve">3.该产品的中国境内生产的组件成本占比相关要求实施前，“规定比例”栏可不填。</w:t>
      </w:r>
      <w:r>
        <w:rPr>
          <w:highlight w:val="none"/>
        </w:rPr>
      </w:r>
    </w:p>
    <w:p>
      <w:pPr>
        <w:pStyle w:val="685"/>
        <w:ind w:firstLine="420"/>
        <w:spacing w:before="24" w:beforeAutospacing="0" w:after="24" w:afterAutospacing="0" w:line="360" w:lineRule="auto"/>
        <w:shd w:val="clear" w:color="auto" w:fill="ffffff"/>
        <w:rPr>
          <w:sz w:val="21"/>
          <w:szCs w:val="21"/>
          <w:highlight w:val="none"/>
          <w:shd w:val="clear" w:color="auto" w:fill="ffffff"/>
        </w:rPr>
      </w:pPr>
      <w:r>
        <w:rPr>
          <w:rFonts w:hint="eastAsia"/>
          <w:sz w:val="21"/>
          <w:szCs w:val="21"/>
          <w:highlight w:val="none"/>
          <w:shd w:val="clear" w:color="auto" w:fill="ffffff"/>
        </w:rPr>
        <w:t xml:space="preserve">4.该产品的关键组件要求实施前，“关键组件”栏可不填。</w:t>
      </w:r>
      <w:r>
        <w:rPr>
          <w:highlight w:val="none"/>
        </w:rPr>
      </w:r>
    </w:p>
    <w:p>
      <w:pPr>
        <w:pStyle w:val="685"/>
        <w:ind w:firstLine="420"/>
        <w:spacing w:before="24" w:beforeAutospacing="0" w:after="24" w:afterAutospacing="0" w:line="360" w:lineRule="auto"/>
        <w:shd w:val="clear" w:color="auto" w:fill="ffffff"/>
        <w:rPr>
          <w:b/>
          <w:bCs/>
          <w:sz w:val="21"/>
          <w:szCs w:val="21"/>
          <w:highlight w:val="none"/>
          <w:shd w:val="clear" w:color="auto" w:fill="ffffff"/>
        </w:rPr>
      </w:pPr>
      <w:r>
        <w:rPr>
          <w:rFonts w:hint="eastAsia"/>
          <w:sz w:val="21"/>
          <w:szCs w:val="21"/>
          <w:highlight w:val="none"/>
          <w:shd w:val="clear" w:color="auto" w:fill="ffffff"/>
        </w:rPr>
        <w:t xml:space="preserve">5.该产品的关键工序要求实施前，“关键工序”栏可不填。</w:t>
      </w:r>
      <w:r>
        <w:rPr>
          <w:highlight w:val="none"/>
        </w:rP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p>
    <w:p>
      <w:pPr>
        <w:spacing w:line="5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p>
    <w:p>
      <w:pPr>
        <w:rPr>
          <w:rFonts w:ascii="黑体" w:hAnsi="黑体" w:eastAsia="黑体"/>
          <w:b/>
          <w:sz w:val="32"/>
          <w:szCs w:val="32"/>
          <w:highlight w:val="none"/>
        </w:rPr>
      </w:pPr>
      <w:r>
        <w:rPr>
          <w:rFonts w:hint="eastAsia" w:ascii="黑体" w:hAnsi="黑体" w:eastAsia="黑体"/>
          <w:b/>
          <w:sz w:val="32"/>
          <w:szCs w:val="32"/>
          <w:highlight w:val="none"/>
        </w:rPr>
        <w:br w:type="page" w:clear="all"/>
      </w:r>
      <w:r>
        <w:rPr>
          <w:highlight w:val="none"/>
        </w:rP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十三、技术要求响应及偏离表</w:t>
      </w:r>
      <w:r>
        <w:rPr>
          <w:highlight w:val="none"/>
        </w:rPr>
      </w:r>
    </w:p>
    <w:p>
      <w:pPr>
        <w:jc w:val="center"/>
        <w:spacing w:line="360" w:lineRule="auto"/>
        <w:rPr>
          <w:rFonts w:ascii="宋体" w:hAnsi="宋体"/>
          <w:b/>
          <w:bCs/>
          <w:sz w:val="24"/>
          <w:szCs w:val="21"/>
          <w:highlight w:val="none"/>
        </w:rPr>
      </w:pPr>
      <w:r>
        <w:rPr>
          <w:rFonts w:ascii="宋体" w:hAnsi="宋体"/>
          <w:b/>
          <w:bCs/>
          <w:sz w:val="24"/>
          <w:szCs w:val="21"/>
          <w:highlight w:val="none"/>
        </w:rPr>
      </w:r>
      <w:r>
        <w:rPr>
          <w:highlight w:val="none"/>
        </w:rPr>
      </w:r>
    </w:p>
    <w:tbl>
      <w:tblPr>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824"/>
        <w:gridCol w:w="1845"/>
        <w:gridCol w:w="3418"/>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rPr>
                <w:highlight w:val="none"/>
              </w:rP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rPr>
                <w:highlight w:val="none"/>
              </w:rP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spacing w:line="360" w:lineRule="auto"/>
              <w:rPr>
                <w:rFonts w:ascii="宋体" w:hAnsi="宋体"/>
                <w:sz w:val="24"/>
                <w:szCs w:val="24"/>
                <w:highlight w:val="none"/>
              </w:rPr>
            </w:pPr>
            <w:r>
              <w:rPr>
                <w:rFonts w:hint="eastAsia" w:cs="宋体"/>
                <w:sz w:val="24"/>
                <w:szCs w:val="24"/>
                <w:highlight w:val="none"/>
              </w:rPr>
              <w:t xml:space="preserve">正偏离、无偏离或负偏离</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rPr>
                <w:highlight w:val="none"/>
              </w:rP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投标人名称：（加盖电子公章）</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rPr>
        <w:t xml:space="preserve">注：</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1、行数不够，可自行添加。</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2、供应商须对招标文件技术要求中的实质性要求（打“★”内容）做出明确响应，供应商未对实质性要求</w:t>
      </w:r>
      <w:r>
        <w:rPr>
          <w:rFonts w:hint="eastAsia" w:ascii="宋体" w:hAnsi="宋体"/>
          <w:sz w:val="24"/>
          <w:szCs w:val="24"/>
          <w:highlight w:val="none"/>
        </w:rPr>
        <w:t xml:space="preserve">作出</w:t>
      </w:r>
      <w:r>
        <w:rPr>
          <w:rFonts w:hint="eastAsia" w:ascii="宋体" w:hAnsi="宋体"/>
          <w:sz w:val="24"/>
          <w:szCs w:val="24"/>
          <w:highlight w:val="none"/>
        </w:rPr>
        <w:t xml:space="preserve">明确响应的，视为无效投标。</w:t>
      </w:r>
      <w:r>
        <w:rPr>
          <w:highlight w:val="none"/>
        </w:rPr>
      </w:r>
    </w:p>
    <w:p>
      <w:pPr>
        <w:pStyle w:val="697"/>
        <w:ind w:left="0"/>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689"/>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697"/>
        <w:rPr>
          <w:highlight w:val="none"/>
        </w:rPr>
      </w:pPr>
      <w:r>
        <w:rPr>
          <w:highlight w:val="none"/>
        </w:rPr>
      </w:r>
      <w:r>
        <w:rPr>
          <w:highlight w:val="none"/>
        </w:rPr>
      </w:r>
    </w:p>
    <w:p>
      <w:pPr>
        <w:pStyle w:val="698"/>
        <w:rPr>
          <w:highlight w:val="none"/>
        </w:rPr>
      </w:pPr>
      <w:r>
        <w:rPr>
          <w:highlight w:val="none"/>
          <w:lang w:eastAsia="zh-CN"/>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rFonts w:ascii="黑体" w:hAnsi="黑体" w:eastAsia="黑体"/>
          <w:b/>
          <w:sz w:val="32"/>
          <w:szCs w:val="32"/>
          <w:highlight w:val="none"/>
        </w:rPr>
      </w:pPr>
      <w:r>
        <w:rPr>
          <w:rFonts w:hint="eastAsia" w:ascii="黑体" w:hAnsi="黑体" w:eastAsia="黑体"/>
          <w:b/>
          <w:sz w:val="32"/>
          <w:szCs w:val="32"/>
          <w:highlight w:val="none"/>
        </w:rPr>
        <w:t xml:space="preserve">十四、商务要求响应及偏离表</w:t>
      </w:r>
      <w:r>
        <w:rPr>
          <w:highlight w:val="none"/>
        </w:rPr>
      </w:r>
    </w:p>
    <w:p>
      <w:pPr>
        <w:pStyle w:val="689"/>
        <w:ind w:left="0" w:firstLine="0"/>
        <w:jc w:val="center"/>
        <w:rPr>
          <w:highlight w:val="none"/>
        </w:rPr>
      </w:pPr>
      <w:r>
        <w:rPr>
          <w:highlight w:val="none"/>
        </w:rPr>
      </w:r>
      <w:r>
        <w:rPr>
          <w:highlight w:val="none"/>
        </w:rP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977"/>
        <w:gridCol w:w="1787"/>
        <w:gridCol w:w="3032"/>
      </w:tblGrid>
      <w:tr>
        <w:trPr>
          <w:cantSplit/>
          <w:jc w:val="center"/>
          <w:trHeight w:val="577"/>
        </w:trPr>
        <w:tc>
          <w:tcPr>
            <w:tcW w:w="70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rPr>
                <w:highlight w:val="none"/>
              </w:rPr>
            </w:r>
          </w:p>
        </w:tc>
        <w:tc>
          <w:tcPr>
            <w:tcW w:w="297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招标文件要求</w:t>
            </w:r>
            <w:r>
              <w:rPr>
                <w:highlight w:val="none"/>
              </w:rPr>
            </w:r>
          </w:p>
        </w:tc>
        <w:tc>
          <w:tcPr>
            <w:tcW w:w="178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投标响应情况</w:t>
            </w:r>
            <w:r>
              <w:rPr>
                <w:highlight w:val="none"/>
              </w:rPr>
            </w:r>
          </w:p>
        </w:tc>
        <w:tc>
          <w:tcPr>
            <w:tcW w:w="3032" w:type="dxa"/>
            <w:vAlign w:val="center"/>
            <w:textDirection w:val="lrTb"/>
            <w:noWrap w:val="false"/>
          </w:tcPr>
          <w:p>
            <w:pPr>
              <w:jc w:val="center"/>
              <w:rPr>
                <w:rFonts w:ascii="宋体" w:hAnsi="宋体"/>
                <w:sz w:val="24"/>
                <w:szCs w:val="24"/>
                <w:highlight w:val="none"/>
              </w:rPr>
            </w:pPr>
            <w:r>
              <w:rPr>
                <w:rFonts w:hint="eastAsia" w:cs="宋体"/>
                <w:sz w:val="24"/>
                <w:szCs w:val="24"/>
                <w:highlight w:val="none"/>
              </w:rPr>
              <w:t xml:space="preserve">正偏离、无偏离或负偏离</w:t>
            </w:r>
            <w:r>
              <w:rPr>
                <w:highlight w:val="none"/>
              </w:rP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303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303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303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r>
      <w:tr>
        <w:trPr>
          <w:cantSplit/>
          <w:jc w:val="center"/>
          <w:trHeight w:val="640"/>
        </w:trPr>
        <w:tc>
          <w:tcPr>
            <w:tcW w:w="7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297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w:t>
            </w:r>
            <w:r>
              <w:rPr>
                <w:highlight w:val="none"/>
              </w:rPr>
            </w:r>
          </w:p>
        </w:tc>
        <w:tc>
          <w:tcPr>
            <w:tcW w:w="1787"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c>
          <w:tcPr>
            <w:tcW w:w="303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rPr>
                <w:highlight w:val="none"/>
              </w:rP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投标人名称：（加盖电子公章）</w:t>
      </w:r>
      <w:r>
        <w:rPr>
          <w:highlight w:val="none"/>
        </w:rPr>
      </w:r>
    </w:p>
    <w:p>
      <w:pPr>
        <w:rPr>
          <w:highlight w:val="none"/>
        </w:rPr>
      </w:pPr>
      <w:r>
        <w:rPr>
          <w:rFonts w:hint="eastAsia" w:ascii="宋体" w:hAnsi="宋体"/>
          <w:sz w:val="24"/>
          <w:szCs w:val="24"/>
          <w:highlight w:val="none"/>
        </w:rPr>
        <w:t xml:space="preserve"> </w:t>
      </w:r>
      <w:r>
        <w:rPr>
          <w:highlight w:val="none"/>
        </w:rPr>
      </w:r>
    </w:p>
    <w:p>
      <w:pPr>
        <w:rPr>
          <w:highlight w:val="none"/>
        </w:rPr>
      </w:pPr>
      <w:r>
        <w:rPr>
          <w:highlight w:val="none"/>
        </w:rPr>
      </w:r>
      <w:r>
        <w:rPr>
          <w:highlight w:val="none"/>
        </w:rPr>
      </w:r>
    </w:p>
    <w:p>
      <w:pPr>
        <w:ind w:firstLine="480"/>
        <w:rPr>
          <w:rFonts w:ascii="宋体" w:hAnsi="宋体"/>
          <w:sz w:val="24"/>
          <w:szCs w:val="24"/>
          <w:highlight w:val="none"/>
        </w:rPr>
      </w:pPr>
      <w:r>
        <w:rPr>
          <w:rFonts w:hint="eastAsia" w:ascii="宋体" w:hAnsi="宋体"/>
          <w:sz w:val="24"/>
          <w:szCs w:val="24"/>
          <w:highlight w:val="none"/>
        </w:rPr>
        <w:t xml:space="preserve">注：</w:t>
      </w:r>
      <w:r>
        <w:rPr>
          <w:highlight w:val="none"/>
        </w:rPr>
      </w:r>
    </w:p>
    <w:p>
      <w:pPr>
        <w:ind w:firstLine="480"/>
        <w:rPr>
          <w:rFonts w:ascii="宋体" w:hAnsi="宋体"/>
          <w:sz w:val="24"/>
          <w:szCs w:val="24"/>
          <w:highlight w:val="none"/>
        </w:rPr>
      </w:pPr>
      <w:r>
        <w:rPr>
          <w:rFonts w:hint="eastAsia" w:ascii="宋体" w:hAnsi="宋体"/>
          <w:sz w:val="24"/>
          <w:szCs w:val="24"/>
          <w:highlight w:val="none"/>
        </w:rPr>
        <w:t xml:space="preserve">1、行数不够，可自行添加。</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2、供应商须对招标文件商务要求中的实质性要求（打“★”内容）做出明确响应，供应商未对实质性要求</w:t>
      </w:r>
      <w:r>
        <w:rPr>
          <w:rFonts w:hint="eastAsia" w:ascii="宋体" w:hAnsi="宋体"/>
          <w:sz w:val="24"/>
          <w:szCs w:val="24"/>
          <w:highlight w:val="none"/>
        </w:rPr>
        <w:t xml:space="preserve">作出</w:t>
      </w:r>
      <w:r>
        <w:rPr>
          <w:rFonts w:hint="eastAsia" w:ascii="宋体" w:hAnsi="宋体"/>
          <w:sz w:val="24"/>
          <w:szCs w:val="24"/>
          <w:highlight w:val="none"/>
        </w:rPr>
        <w:t xml:space="preserve">明确响应的，视为无效投标。</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十五、分项报价表</w:t>
      </w:r>
      <w:r>
        <w:rPr>
          <w:highlight w:val="none"/>
        </w:rPr>
      </w:r>
    </w:p>
    <w:p>
      <w:pPr>
        <w:rPr>
          <w:rFonts w:ascii="仿宋" w:hAnsi="仿宋" w:eastAsia="仿宋" w:cs="仿宋"/>
          <w:sz w:val="24"/>
          <w:highlight w:val="none"/>
        </w:rPr>
      </w:pPr>
      <w:r>
        <w:rPr>
          <w:rFonts w:hint="eastAsia" w:ascii="仿宋" w:hAnsi="仿宋" w:eastAsia="仿宋" w:cs="仿宋"/>
          <w:sz w:val="24"/>
          <w:highlight w:val="none"/>
        </w:rPr>
        <w:t xml:space="preserve"> </w:t>
      </w:r>
      <w:r>
        <w:rPr>
          <w:highlight w:val="none"/>
        </w:rPr>
      </w:r>
    </w:p>
    <w:p>
      <w:pPr>
        <w:jc w:val="center"/>
        <w:spacing w:line="360" w:lineRule="auto"/>
        <w:rPr>
          <w:rFonts w:ascii="仿宋" w:hAnsi="仿宋" w:eastAsia="仿宋" w:cs="仿宋"/>
          <w:sz w:val="24"/>
          <w:highlight w:val="none"/>
        </w:rPr>
      </w:pPr>
      <w:r>
        <w:rPr>
          <w:rFonts w:hint="eastAsia" w:ascii="宋体" w:hAnsi="宋体"/>
          <w:sz w:val="32"/>
          <w:szCs w:val="32"/>
          <w:highlight w:val="none"/>
        </w:rPr>
        <w:t xml:space="preserve">分项报价表</w:t>
      </w:r>
      <w:r>
        <w:rPr>
          <w:highlight w:val="none"/>
        </w:rPr>
      </w:r>
    </w:p>
    <w:p>
      <w:pPr>
        <w:rPr>
          <w:highlight w:val="none"/>
        </w:rPr>
      </w:pPr>
      <w:r>
        <w:rPr>
          <w:highlight w:val="none"/>
        </w:rPr>
      </w:r>
      <w:r>
        <w:rPr>
          <w:highlight w:val="none"/>
        </w:rPr>
      </w:r>
    </w:p>
    <w:p>
      <w:pPr>
        <w:rPr>
          <w:highlight w:val="none"/>
        </w:rPr>
      </w:pPr>
      <w:r>
        <w:rPr>
          <w:rFonts w:hint="eastAsia" w:cs="仿宋"/>
          <w:sz w:val="24"/>
          <w:highlight w:val="none"/>
        </w:rPr>
        <w:t xml:space="preserve">项目名称：</w:t>
      </w:r>
      <w:r>
        <w:rPr>
          <w:rFonts w:hint="eastAsia" w:cs="仿宋"/>
          <w:sz w:val="24"/>
          <w:highlight w:val="none"/>
        </w:rPr>
        <w:t xml:space="preserve"> </w:t>
      </w:r>
      <w:r>
        <w:rPr>
          <w:rFonts w:cs="仿宋"/>
          <w:sz w:val="24"/>
          <w:highlight w:val="none"/>
        </w:rPr>
        <w:t xml:space="preserve">                              </w:t>
      </w:r>
      <w:r>
        <w:rPr>
          <w:rFonts w:hint="eastAsia" w:cs="仿宋"/>
          <w:sz w:val="24"/>
          <w:highlight w:val="none"/>
        </w:rPr>
        <w:t xml:space="preserve">项目编号：</w:t>
      </w:r>
      <w:r>
        <w:rPr>
          <w:highlight w:val="none"/>
        </w:rPr>
      </w:r>
    </w:p>
    <w:tbl>
      <w:tblPr>
        <w:tblW w:w="884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155"/>
        <w:gridCol w:w="1105"/>
        <w:gridCol w:w="1673"/>
        <w:gridCol w:w="1507"/>
      </w:tblGrid>
      <w:tr>
        <w:trPr>
          <w:trHeight w:val="624"/>
        </w:trPr>
        <w:tc>
          <w:tcPr>
            <w:tcW w:w="704" w:type="dxa"/>
            <w:vAlign w:val="center"/>
            <w:textDirection w:val="lrTb"/>
            <w:noWrap w:val="false"/>
          </w:tcPr>
          <w:p>
            <w:pPr>
              <w:jc w:val="center"/>
              <w:rPr>
                <w:rFonts w:cs="仿宋"/>
                <w:sz w:val="24"/>
                <w:highlight w:val="none"/>
              </w:rPr>
            </w:pPr>
            <w:r>
              <w:rPr>
                <w:rFonts w:hint="eastAsia" w:cs="仿宋"/>
                <w:sz w:val="24"/>
                <w:highlight w:val="none"/>
              </w:rPr>
              <w:t xml:space="preserve">包号</w:t>
            </w:r>
            <w:r>
              <w:rPr>
                <w:highlight w:val="none"/>
              </w:rPr>
            </w:r>
          </w:p>
        </w:tc>
        <w:tc>
          <w:tcPr>
            <w:tcW w:w="1701" w:type="dxa"/>
            <w:vAlign w:val="center"/>
            <w:textDirection w:val="lrTb"/>
            <w:noWrap w:val="false"/>
          </w:tcPr>
          <w:p>
            <w:pPr>
              <w:jc w:val="center"/>
              <w:rPr>
                <w:rFonts w:cs="仿宋"/>
                <w:sz w:val="24"/>
                <w:highlight w:val="none"/>
              </w:rPr>
            </w:pPr>
            <w:r>
              <w:rPr>
                <w:rFonts w:hint="eastAsia" w:cs="仿宋"/>
                <w:sz w:val="24"/>
                <w:highlight w:val="none"/>
              </w:rPr>
              <w:t xml:space="preserve">品种</w:t>
            </w:r>
            <w:r>
              <w:rPr>
                <w:highlight w:val="none"/>
              </w:rPr>
            </w:r>
          </w:p>
        </w:tc>
        <w:tc>
          <w:tcPr>
            <w:tcW w:w="2155" w:type="dxa"/>
            <w:vAlign w:val="center"/>
            <w:textDirection w:val="lrTb"/>
            <w:noWrap w:val="false"/>
          </w:tcPr>
          <w:p>
            <w:pPr>
              <w:jc w:val="center"/>
              <w:rPr>
                <w:rFonts w:cs="仿宋"/>
                <w:sz w:val="24"/>
                <w:highlight w:val="none"/>
              </w:rPr>
            </w:pPr>
            <w:r>
              <w:rPr>
                <w:rFonts w:hint="eastAsia" w:cs="仿宋"/>
                <w:sz w:val="24"/>
                <w:highlight w:val="none"/>
              </w:rPr>
              <w:t xml:space="preserve">品牌型号</w:t>
            </w:r>
            <w:r>
              <w:rPr>
                <w:highlight w:val="none"/>
              </w:rPr>
            </w:r>
          </w:p>
        </w:tc>
        <w:tc>
          <w:tcPr>
            <w:tcW w:w="1105" w:type="dxa"/>
            <w:vAlign w:val="center"/>
            <w:textDirection w:val="lrTb"/>
            <w:noWrap w:val="false"/>
          </w:tcPr>
          <w:p>
            <w:pPr>
              <w:jc w:val="center"/>
              <w:rPr>
                <w:rFonts w:cs="仿宋"/>
                <w:sz w:val="24"/>
                <w:highlight w:val="none"/>
              </w:rPr>
            </w:pPr>
            <w:r>
              <w:rPr>
                <w:rFonts w:hint="eastAsia" w:cs="仿宋"/>
                <w:sz w:val="24"/>
                <w:highlight w:val="none"/>
              </w:rPr>
              <w:t xml:space="preserve">数量</w:t>
            </w:r>
            <w:r>
              <w:rPr>
                <w:highlight w:val="none"/>
              </w:rPr>
            </w:r>
          </w:p>
        </w:tc>
        <w:tc>
          <w:tcPr>
            <w:tcW w:w="1673" w:type="dxa"/>
            <w:vAlign w:val="center"/>
            <w:textDirection w:val="lrTb"/>
            <w:noWrap w:val="false"/>
          </w:tcPr>
          <w:p>
            <w:pPr>
              <w:jc w:val="center"/>
              <w:rPr>
                <w:rFonts w:cs="仿宋"/>
                <w:sz w:val="24"/>
                <w:highlight w:val="none"/>
              </w:rPr>
            </w:pPr>
            <w:r>
              <w:rPr>
                <w:rFonts w:hint="eastAsia" w:cs="仿宋"/>
                <w:sz w:val="24"/>
                <w:highlight w:val="none"/>
              </w:rPr>
              <w:t xml:space="preserve">单价（元</w:t>
            </w:r>
            <w:r>
              <w:rPr>
                <w:rFonts w:hint="eastAsia" w:cs="仿宋"/>
                <w:sz w:val="24"/>
                <w:highlight w:val="none"/>
              </w:rPr>
              <w:t xml:space="preserve"> </w:t>
            </w:r>
            <w:r>
              <w:rPr>
                <w:rFonts w:hint="eastAsia" w:cs="仿宋"/>
                <w:sz w:val="24"/>
                <w:highlight w:val="none"/>
              </w:rPr>
              <w:t xml:space="preserve">）</w:t>
            </w:r>
            <w:r>
              <w:rPr>
                <w:highlight w:val="none"/>
              </w:rPr>
            </w:r>
          </w:p>
        </w:tc>
        <w:tc>
          <w:tcPr>
            <w:tcW w:w="1507" w:type="dxa"/>
            <w:vAlign w:val="center"/>
            <w:textDirection w:val="lrTb"/>
            <w:noWrap w:val="false"/>
          </w:tcPr>
          <w:p>
            <w:pPr>
              <w:jc w:val="center"/>
              <w:rPr>
                <w:rFonts w:cs="仿宋"/>
                <w:sz w:val="24"/>
                <w:highlight w:val="none"/>
              </w:rPr>
            </w:pPr>
            <w:r>
              <w:rPr>
                <w:rFonts w:hint="eastAsia" w:cs="仿宋"/>
                <w:sz w:val="24"/>
                <w:highlight w:val="none"/>
              </w:rPr>
              <w:t xml:space="preserve">总价（元）</w:t>
            </w:r>
            <w:r>
              <w:rPr>
                <w:highlight w:val="none"/>
              </w:rPr>
            </w:r>
          </w:p>
        </w:tc>
      </w:tr>
      <w:tr>
        <w:trPr>
          <w:trHeight w:val="624"/>
        </w:trPr>
        <w:tc>
          <w:tcPr>
            <w:tcW w:w="704" w:type="dxa"/>
            <w:vAlign w:val="center"/>
            <w:textDirection w:val="lrTb"/>
            <w:noWrap w:val="false"/>
          </w:tcPr>
          <w:p>
            <w:pPr>
              <w:jc w:val="center"/>
              <w:rPr>
                <w:rFonts w:cs="仿宋"/>
                <w:b/>
                <w:bCs/>
                <w:sz w:val="24"/>
                <w:highlight w:val="none"/>
              </w:rPr>
            </w:pPr>
            <w:r>
              <w:rPr>
                <w:rFonts w:cs="仿宋"/>
                <w:b/>
                <w:bCs/>
                <w:sz w:val="24"/>
                <w:highlight w:val="none"/>
              </w:rPr>
            </w:r>
            <w:r>
              <w:rPr>
                <w:highlight w:val="none"/>
              </w:rPr>
            </w:r>
          </w:p>
        </w:tc>
        <w:tc>
          <w:tcPr>
            <w:tcW w:w="170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2155" w:type="dxa"/>
            <w:vAlign w:val="center"/>
            <w:textDirection w:val="lrTb"/>
            <w:noWrap w:val="false"/>
          </w:tcPr>
          <w:p>
            <w:pPr>
              <w:rPr>
                <w:rFonts w:cs="仿宋"/>
                <w:sz w:val="24"/>
                <w:highlight w:val="none"/>
              </w:rPr>
            </w:pPr>
            <w:r>
              <w:rPr>
                <w:rFonts w:cs="仿宋"/>
                <w:sz w:val="24"/>
                <w:highlight w:val="none"/>
              </w:rPr>
            </w:r>
            <w:r>
              <w:rPr>
                <w:highlight w:val="none"/>
              </w:rPr>
            </w:r>
          </w:p>
        </w:tc>
        <w:tc>
          <w:tcPr>
            <w:tcW w:w="1105" w:type="dxa"/>
            <w:vAlign w:val="center"/>
            <w:textDirection w:val="lrTb"/>
            <w:noWrap w:val="false"/>
          </w:tcPr>
          <w:p>
            <w:pPr>
              <w:jc w:val="center"/>
              <w:rPr>
                <w:rFonts w:cs="仿宋"/>
                <w:sz w:val="24"/>
                <w:highlight w:val="none"/>
              </w:rPr>
            </w:pPr>
            <w:r>
              <w:rPr>
                <w:rFonts w:cs="仿宋"/>
                <w:sz w:val="24"/>
                <w:highlight w:val="none"/>
              </w:rPr>
            </w:r>
            <w:r>
              <w:rPr>
                <w:highlight w:val="none"/>
              </w:rPr>
            </w:r>
          </w:p>
        </w:tc>
        <w:tc>
          <w:tcPr>
            <w:tcW w:w="1673" w:type="dxa"/>
            <w:vAlign w:val="center"/>
            <w:textDirection w:val="lrTb"/>
            <w:noWrap w:val="false"/>
          </w:tcPr>
          <w:p>
            <w:pPr>
              <w:rPr>
                <w:rFonts w:cs="仿宋"/>
                <w:sz w:val="24"/>
                <w:highlight w:val="none"/>
              </w:rPr>
            </w:pPr>
            <w:r>
              <w:rPr>
                <w:rFonts w:cs="仿宋"/>
                <w:sz w:val="24"/>
                <w:highlight w:val="none"/>
              </w:rPr>
            </w:r>
            <w:r>
              <w:rPr>
                <w:highlight w:val="none"/>
              </w:rPr>
            </w:r>
          </w:p>
        </w:tc>
        <w:tc>
          <w:tcPr>
            <w:tcW w:w="1507" w:type="dxa"/>
            <w:vAlign w:val="center"/>
            <w:textDirection w:val="lrTb"/>
            <w:noWrap w:val="false"/>
          </w:tcPr>
          <w:p>
            <w:pPr>
              <w:rPr>
                <w:rFonts w:cs="仿宋"/>
                <w:sz w:val="24"/>
                <w:highlight w:val="none"/>
              </w:rPr>
            </w:pPr>
            <w:r>
              <w:rPr>
                <w:rFonts w:cs="仿宋"/>
                <w:sz w:val="24"/>
                <w:highlight w:val="none"/>
              </w:rPr>
            </w:r>
            <w:r>
              <w:rPr>
                <w:highlight w:val="none"/>
              </w:rPr>
            </w:r>
          </w:p>
        </w:tc>
      </w:tr>
      <w:tr>
        <w:trPr>
          <w:trHeight w:val="624"/>
        </w:trPr>
        <w:tc>
          <w:tcPr>
            <w:tcW w:w="704" w:type="dxa"/>
            <w:vAlign w:val="center"/>
            <w:textDirection w:val="lrTb"/>
            <w:noWrap w:val="false"/>
          </w:tcPr>
          <w:p>
            <w:pPr>
              <w:jc w:val="center"/>
              <w:rPr>
                <w:rFonts w:cs="仿宋"/>
                <w:b/>
                <w:bCs/>
                <w:sz w:val="24"/>
                <w:highlight w:val="none"/>
              </w:rPr>
            </w:pPr>
            <w:r>
              <w:rPr>
                <w:rFonts w:cs="仿宋"/>
                <w:b/>
                <w:bCs/>
                <w:sz w:val="24"/>
                <w:highlight w:val="none"/>
              </w:rPr>
            </w:r>
            <w:r>
              <w:rPr>
                <w:highlight w:val="none"/>
              </w:rPr>
            </w:r>
          </w:p>
        </w:tc>
        <w:tc>
          <w:tcPr>
            <w:tcW w:w="170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2155" w:type="dxa"/>
            <w:vAlign w:val="center"/>
            <w:textDirection w:val="lrTb"/>
            <w:noWrap w:val="false"/>
          </w:tcPr>
          <w:p>
            <w:pPr>
              <w:rPr>
                <w:rFonts w:cs="仿宋"/>
                <w:sz w:val="24"/>
                <w:highlight w:val="none"/>
              </w:rPr>
            </w:pPr>
            <w:r>
              <w:rPr>
                <w:rFonts w:cs="仿宋"/>
                <w:sz w:val="24"/>
                <w:highlight w:val="none"/>
              </w:rPr>
            </w:r>
            <w:r>
              <w:rPr>
                <w:highlight w:val="none"/>
              </w:rPr>
            </w:r>
          </w:p>
        </w:tc>
        <w:tc>
          <w:tcPr>
            <w:tcW w:w="1105" w:type="dxa"/>
            <w:vAlign w:val="center"/>
            <w:textDirection w:val="lrTb"/>
            <w:noWrap w:val="false"/>
          </w:tcPr>
          <w:p>
            <w:pPr>
              <w:jc w:val="center"/>
              <w:rPr>
                <w:rFonts w:cs="仿宋"/>
                <w:sz w:val="24"/>
                <w:highlight w:val="none"/>
              </w:rPr>
            </w:pPr>
            <w:r>
              <w:rPr>
                <w:rFonts w:cs="仿宋"/>
                <w:sz w:val="24"/>
                <w:highlight w:val="none"/>
              </w:rPr>
            </w:r>
            <w:r>
              <w:rPr>
                <w:highlight w:val="none"/>
              </w:rPr>
            </w:r>
          </w:p>
        </w:tc>
        <w:tc>
          <w:tcPr>
            <w:tcW w:w="1673" w:type="dxa"/>
            <w:vAlign w:val="center"/>
            <w:textDirection w:val="lrTb"/>
            <w:noWrap w:val="false"/>
          </w:tcPr>
          <w:p>
            <w:pPr>
              <w:rPr>
                <w:rFonts w:cs="仿宋"/>
                <w:sz w:val="24"/>
                <w:highlight w:val="none"/>
              </w:rPr>
            </w:pPr>
            <w:r>
              <w:rPr>
                <w:rFonts w:cs="仿宋"/>
                <w:sz w:val="24"/>
                <w:highlight w:val="none"/>
              </w:rPr>
            </w:r>
            <w:r>
              <w:rPr>
                <w:highlight w:val="none"/>
              </w:rPr>
            </w:r>
          </w:p>
        </w:tc>
        <w:tc>
          <w:tcPr>
            <w:tcW w:w="1507" w:type="dxa"/>
            <w:vAlign w:val="center"/>
            <w:textDirection w:val="lrTb"/>
            <w:noWrap w:val="false"/>
          </w:tcPr>
          <w:p>
            <w:pPr>
              <w:rPr>
                <w:rFonts w:cs="仿宋"/>
                <w:sz w:val="24"/>
                <w:highlight w:val="none"/>
              </w:rPr>
            </w:pPr>
            <w:r>
              <w:rPr>
                <w:rFonts w:cs="仿宋"/>
                <w:sz w:val="24"/>
                <w:highlight w:val="none"/>
              </w:rPr>
            </w:r>
            <w:r>
              <w:rPr>
                <w:highlight w:val="none"/>
              </w:rPr>
            </w:r>
          </w:p>
        </w:tc>
      </w:tr>
      <w:tr>
        <w:trPr>
          <w:trHeight w:val="624"/>
        </w:trPr>
        <w:tc>
          <w:tcPr>
            <w:tcW w:w="704" w:type="dxa"/>
            <w:vAlign w:val="center"/>
            <w:textDirection w:val="lrTb"/>
            <w:noWrap w:val="false"/>
          </w:tcPr>
          <w:p>
            <w:pPr>
              <w:jc w:val="center"/>
              <w:rPr>
                <w:rFonts w:cs="仿宋"/>
                <w:b/>
                <w:bCs/>
                <w:sz w:val="24"/>
                <w:highlight w:val="none"/>
              </w:rPr>
            </w:pPr>
            <w:r>
              <w:rPr>
                <w:rFonts w:cs="仿宋"/>
                <w:b/>
                <w:bCs/>
                <w:sz w:val="24"/>
                <w:highlight w:val="none"/>
              </w:rPr>
            </w:r>
            <w:r>
              <w:rPr>
                <w:highlight w:val="none"/>
              </w:rPr>
            </w:r>
          </w:p>
        </w:tc>
        <w:tc>
          <w:tcPr>
            <w:tcW w:w="170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2155" w:type="dxa"/>
            <w:vAlign w:val="center"/>
            <w:textDirection w:val="lrTb"/>
            <w:noWrap w:val="false"/>
          </w:tcPr>
          <w:p>
            <w:pPr>
              <w:rPr>
                <w:rFonts w:cs="仿宋"/>
                <w:sz w:val="24"/>
                <w:highlight w:val="none"/>
              </w:rPr>
            </w:pPr>
            <w:r>
              <w:rPr>
                <w:rFonts w:cs="仿宋"/>
                <w:sz w:val="24"/>
                <w:highlight w:val="none"/>
              </w:rPr>
            </w:r>
            <w:r>
              <w:rPr>
                <w:highlight w:val="none"/>
              </w:rPr>
            </w:r>
          </w:p>
        </w:tc>
        <w:tc>
          <w:tcPr>
            <w:tcW w:w="1105" w:type="dxa"/>
            <w:vAlign w:val="center"/>
            <w:textDirection w:val="lrTb"/>
            <w:noWrap w:val="false"/>
          </w:tcPr>
          <w:p>
            <w:pPr>
              <w:jc w:val="center"/>
              <w:rPr>
                <w:rFonts w:cs="仿宋"/>
                <w:sz w:val="24"/>
                <w:highlight w:val="none"/>
              </w:rPr>
            </w:pPr>
            <w:r>
              <w:rPr>
                <w:rFonts w:cs="仿宋"/>
                <w:sz w:val="24"/>
                <w:highlight w:val="none"/>
              </w:rPr>
            </w:r>
            <w:r>
              <w:rPr>
                <w:highlight w:val="none"/>
              </w:rPr>
            </w:r>
          </w:p>
        </w:tc>
        <w:tc>
          <w:tcPr>
            <w:tcW w:w="1673" w:type="dxa"/>
            <w:vAlign w:val="center"/>
            <w:textDirection w:val="lrTb"/>
            <w:noWrap w:val="false"/>
          </w:tcPr>
          <w:p>
            <w:pPr>
              <w:rPr>
                <w:rFonts w:cs="仿宋"/>
                <w:sz w:val="24"/>
                <w:highlight w:val="none"/>
              </w:rPr>
            </w:pPr>
            <w:r>
              <w:rPr>
                <w:rFonts w:cs="仿宋"/>
                <w:sz w:val="24"/>
                <w:highlight w:val="none"/>
              </w:rPr>
            </w:r>
            <w:r>
              <w:rPr>
                <w:highlight w:val="none"/>
              </w:rPr>
            </w:r>
          </w:p>
        </w:tc>
        <w:tc>
          <w:tcPr>
            <w:tcW w:w="1507" w:type="dxa"/>
            <w:vAlign w:val="center"/>
            <w:textDirection w:val="lrTb"/>
            <w:noWrap w:val="false"/>
          </w:tcPr>
          <w:p>
            <w:pPr>
              <w:rPr>
                <w:rFonts w:cs="仿宋"/>
                <w:sz w:val="24"/>
                <w:highlight w:val="none"/>
              </w:rPr>
            </w:pPr>
            <w:r>
              <w:rPr>
                <w:rFonts w:cs="仿宋"/>
                <w:sz w:val="24"/>
                <w:highlight w:val="none"/>
              </w:rPr>
            </w:r>
            <w:r>
              <w:rPr>
                <w:highlight w:val="none"/>
              </w:rPr>
            </w:r>
          </w:p>
        </w:tc>
      </w:tr>
      <w:tr>
        <w:trPr>
          <w:trHeight w:val="624"/>
        </w:trPr>
        <w:tc>
          <w:tcPr>
            <w:tcW w:w="704" w:type="dxa"/>
            <w:vAlign w:val="center"/>
            <w:textDirection w:val="lrTb"/>
            <w:noWrap w:val="false"/>
          </w:tcPr>
          <w:p>
            <w:pPr>
              <w:jc w:val="center"/>
              <w:rPr>
                <w:rFonts w:cs="仿宋"/>
                <w:b/>
                <w:bCs/>
                <w:sz w:val="24"/>
                <w:highlight w:val="none"/>
              </w:rPr>
            </w:pPr>
            <w:r>
              <w:rPr>
                <w:rFonts w:cs="仿宋"/>
                <w:b/>
                <w:bCs/>
                <w:sz w:val="24"/>
                <w:highlight w:val="none"/>
              </w:rPr>
            </w:r>
            <w:r>
              <w:rPr>
                <w:highlight w:val="none"/>
              </w:rPr>
            </w:r>
          </w:p>
        </w:tc>
        <w:tc>
          <w:tcPr>
            <w:tcW w:w="170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2155" w:type="dxa"/>
            <w:vAlign w:val="center"/>
            <w:textDirection w:val="lrTb"/>
            <w:noWrap w:val="false"/>
          </w:tcPr>
          <w:p>
            <w:pPr>
              <w:rPr>
                <w:rFonts w:cs="仿宋"/>
                <w:sz w:val="24"/>
                <w:highlight w:val="none"/>
              </w:rPr>
            </w:pPr>
            <w:r>
              <w:rPr>
                <w:rFonts w:cs="仿宋"/>
                <w:sz w:val="24"/>
                <w:highlight w:val="none"/>
              </w:rPr>
            </w:r>
            <w:r>
              <w:rPr>
                <w:highlight w:val="none"/>
              </w:rPr>
            </w:r>
          </w:p>
        </w:tc>
        <w:tc>
          <w:tcPr>
            <w:tcW w:w="1105" w:type="dxa"/>
            <w:vAlign w:val="center"/>
            <w:textDirection w:val="lrTb"/>
            <w:noWrap w:val="false"/>
          </w:tcPr>
          <w:p>
            <w:pPr>
              <w:jc w:val="center"/>
              <w:rPr>
                <w:rFonts w:cs="仿宋"/>
                <w:sz w:val="24"/>
                <w:highlight w:val="none"/>
              </w:rPr>
            </w:pPr>
            <w:r>
              <w:rPr>
                <w:rFonts w:cs="仿宋"/>
                <w:sz w:val="24"/>
                <w:highlight w:val="none"/>
              </w:rPr>
            </w:r>
            <w:r>
              <w:rPr>
                <w:highlight w:val="none"/>
              </w:rPr>
            </w:r>
          </w:p>
        </w:tc>
        <w:tc>
          <w:tcPr>
            <w:tcW w:w="1673" w:type="dxa"/>
            <w:vAlign w:val="center"/>
            <w:textDirection w:val="lrTb"/>
            <w:noWrap w:val="false"/>
          </w:tcPr>
          <w:p>
            <w:pPr>
              <w:rPr>
                <w:rFonts w:cs="仿宋"/>
                <w:sz w:val="24"/>
                <w:highlight w:val="none"/>
              </w:rPr>
            </w:pPr>
            <w:r>
              <w:rPr>
                <w:rFonts w:cs="仿宋"/>
                <w:sz w:val="24"/>
                <w:highlight w:val="none"/>
              </w:rPr>
            </w:r>
            <w:r>
              <w:rPr>
                <w:highlight w:val="none"/>
              </w:rPr>
            </w:r>
          </w:p>
        </w:tc>
        <w:tc>
          <w:tcPr>
            <w:tcW w:w="1507" w:type="dxa"/>
            <w:vAlign w:val="center"/>
            <w:textDirection w:val="lrTb"/>
            <w:noWrap w:val="false"/>
          </w:tcPr>
          <w:p>
            <w:pPr>
              <w:rPr>
                <w:rFonts w:cs="仿宋"/>
                <w:sz w:val="24"/>
                <w:highlight w:val="none"/>
              </w:rPr>
            </w:pPr>
            <w:r>
              <w:rPr>
                <w:rFonts w:cs="仿宋"/>
                <w:sz w:val="24"/>
                <w:highlight w:val="none"/>
              </w:rPr>
            </w:r>
            <w:r>
              <w:rPr>
                <w:highlight w:val="none"/>
              </w:rPr>
            </w:r>
          </w:p>
        </w:tc>
      </w:tr>
      <w:tr>
        <w:trPr>
          <w:trHeight w:val="624"/>
        </w:trPr>
        <w:tc>
          <w:tcPr>
            <w:tcW w:w="704" w:type="dxa"/>
            <w:vAlign w:val="center"/>
            <w:textDirection w:val="lrTb"/>
            <w:noWrap w:val="false"/>
          </w:tcPr>
          <w:p>
            <w:pPr>
              <w:jc w:val="center"/>
              <w:rPr>
                <w:rFonts w:cs="仿宋"/>
                <w:b/>
                <w:bCs/>
                <w:sz w:val="24"/>
                <w:highlight w:val="none"/>
              </w:rPr>
            </w:pPr>
            <w:r>
              <w:rPr>
                <w:rFonts w:cs="仿宋"/>
                <w:b/>
                <w:bCs/>
                <w:sz w:val="24"/>
                <w:highlight w:val="none"/>
              </w:rPr>
            </w:r>
            <w:r>
              <w:rPr>
                <w:highlight w:val="none"/>
              </w:rPr>
            </w:r>
          </w:p>
        </w:tc>
        <w:tc>
          <w:tcPr>
            <w:tcW w:w="170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2155" w:type="dxa"/>
            <w:vAlign w:val="center"/>
            <w:textDirection w:val="lrTb"/>
            <w:noWrap w:val="false"/>
          </w:tcPr>
          <w:p>
            <w:pPr>
              <w:rPr>
                <w:rFonts w:cs="仿宋"/>
                <w:sz w:val="24"/>
                <w:highlight w:val="none"/>
              </w:rPr>
            </w:pPr>
            <w:r>
              <w:rPr>
                <w:rFonts w:cs="仿宋"/>
                <w:sz w:val="24"/>
                <w:highlight w:val="none"/>
              </w:rPr>
            </w:r>
            <w:r>
              <w:rPr>
                <w:highlight w:val="none"/>
              </w:rPr>
            </w:r>
          </w:p>
        </w:tc>
        <w:tc>
          <w:tcPr>
            <w:tcW w:w="1105" w:type="dxa"/>
            <w:vAlign w:val="center"/>
            <w:textDirection w:val="lrTb"/>
            <w:noWrap w:val="false"/>
          </w:tcPr>
          <w:p>
            <w:pPr>
              <w:jc w:val="center"/>
              <w:rPr>
                <w:rFonts w:cs="仿宋"/>
                <w:sz w:val="24"/>
                <w:highlight w:val="none"/>
              </w:rPr>
            </w:pPr>
            <w:r>
              <w:rPr>
                <w:rFonts w:cs="仿宋"/>
                <w:sz w:val="24"/>
                <w:highlight w:val="none"/>
              </w:rPr>
            </w:r>
            <w:r>
              <w:rPr>
                <w:highlight w:val="none"/>
              </w:rPr>
            </w:r>
          </w:p>
        </w:tc>
        <w:tc>
          <w:tcPr>
            <w:tcW w:w="1673" w:type="dxa"/>
            <w:vAlign w:val="center"/>
            <w:textDirection w:val="lrTb"/>
            <w:noWrap w:val="false"/>
          </w:tcPr>
          <w:p>
            <w:pPr>
              <w:rPr>
                <w:rFonts w:cs="仿宋"/>
                <w:sz w:val="24"/>
                <w:highlight w:val="none"/>
              </w:rPr>
            </w:pPr>
            <w:r>
              <w:rPr>
                <w:rFonts w:cs="仿宋"/>
                <w:sz w:val="24"/>
                <w:highlight w:val="none"/>
              </w:rPr>
            </w:r>
            <w:r>
              <w:rPr>
                <w:highlight w:val="none"/>
              </w:rPr>
            </w:r>
          </w:p>
        </w:tc>
        <w:tc>
          <w:tcPr>
            <w:tcW w:w="1507" w:type="dxa"/>
            <w:vAlign w:val="center"/>
            <w:textDirection w:val="lrTb"/>
            <w:noWrap w:val="false"/>
          </w:tcPr>
          <w:p>
            <w:pPr>
              <w:rPr>
                <w:rFonts w:cs="仿宋"/>
                <w:sz w:val="24"/>
                <w:highlight w:val="none"/>
              </w:rPr>
            </w:pPr>
            <w:r>
              <w:rPr>
                <w:rFonts w:cs="仿宋"/>
                <w:sz w:val="24"/>
                <w:highlight w:val="none"/>
              </w:rPr>
            </w:r>
            <w:r>
              <w:rPr>
                <w:highlight w:val="none"/>
              </w:rPr>
            </w:r>
          </w:p>
        </w:tc>
      </w:tr>
      <w:tr>
        <w:trPr>
          <w:trHeight w:val="624"/>
        </w:trPr>
        <w:tc>
          <w:tcPr>
            <w:gridSpan w:val="2"/>
            <w:tcW w:w="2405" w:type="dxa"/>
            <w:vAlign w:val="center"/>
            <w:textDirection w:val="lrTb"/>
            <w:noWrap w:val="false"/>
          </w:tcPr>
          <w:p>
            <w:pPr>
              <w:rPr>
                <w:rFonts w:cs="仿宋"/>
                <w:b/>
                <w:bCs/>
                <w:sz w:val="24"/>
                <w:highlight w:val="none"/>
              </w:rPr>
            </w:pPr>
            <w:r>
              <w:rPr>
                <w:rFonts w:hint="eastAsia" w:cs="仿宋"/>
                <w:b/>
                <w:bCs/>
                <w:sz w:val="24"/>
                <w:highlight w:val="none"/>
              </w:rPr>
              <w:t xml:space="preserve">总价小计：</w:t>
            </w:r>
            <w:r>
              <w:rPr>
                <w:highlight w:val="none"/>
              </w:rPr>
            </w:r>
          </w:p>
        </w:tc>
        <w:tc>
          <w:tcPr>
            <w:gridSpan w:val="4"/>
            <w:tcW w:w="6440" w:type="dxa"/>
            <w:vAlign w:val="center"/>
            <w:textDirection w:val="lrTb"/>
            <w:noWrap w:val="false"/>
          </w:tcPr>
          <w:p>
            <w:pPr>
              <w:rPr>
                <w:rFonts w:cs="仿宋"/>
                <w:sz w:val="24"/>
                <w:highlight w:val="none"/>
              </w:rPr>
            </w:pPr>
            <w:r>
              <w:rPr>
                <w:rFonts w:cs="仿宋"/>
                <w:sz w:val="24"/>
                <w:highlight w:val="none"/>
              </w:rPr>
            </w:r>
            <w:r>
              <w:rPr>
                <w:highlight w:val="none"/>
              </w:rP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投标人名称：（加盖电子公章）</w:t>
      </w:r>
      <w:r>
        <w:rPr>
          <w:highlight w:val="none"/>
        </w:rPr>
      </w:r>
    </w:p>
    <w:p>
      <w:pPr>
        <w:spacing w:line="360" w:lineRule="auto"/>
        <w:widowControl/>
        <w:rPr>
          <w:rFonts w:cs="仿宋"/>
          <w:sz w:val="24"/>
          <w:highlight w:val="none"/>
        </w:rPr>
      </w:pPr>
      <w:r>
        <w:rPr>
          <w:rFonts w:cs="仿宋"/>
          <w:sz w:val="24"/>
          <w:highlight w:val="none"/>
        </w:rPr>
      </w:r>
      <w:r>
        <w:rPr>
          <w:highlight w:val="none"/>
        </w:rPr>
      </w:r>
    </w:p>
    <w:p>
      <w:pPr>
        <w:spacing w:line="360" w:lineRule="auto"/>
        <w:widowControl/>
        <w:rPr>
          <w:rFonts w:cs="仿宋"/>
          <w:sz w:val="24"/>
          <w:highlight w:val="none"/>
        </w:rPr>
      </w:pPr>
      <w:r>
        <w:rPr>
          <w:rFonts w:cs="仿宋"/>
          <w:sz w:val="24"/>
          <w:highlight w:val="none"/>
        </w:rPr>
      </w:r>
      <w:r>
        <w:rPr>
          <w:highlight w:val="none"/>
        </w:rPr>
      </w:r>
    </w:p>
    <w:p>
      <w:pPr>
        <w:spacing w:line="360" w:lineRule="auto"/>
        <w:widowControl/>
        <w:rPr>
          <w:rFonts w:cs="仿宋"/>
          <w:sz w:val="24"/>
          <w:highlight w:val="none"/>
        </w:rPr>
      </w:pPr>
      <w:r>
        <w:rPr>
          <w:rFonts w:hint="eastAsia" w:cs="仿宋"/>
          <w:sz w:val="24"/>
          <w:highlight w:val="none"/>
        </w:rPr>
        <w:t xml:space="preserve">说明：</w:t>
      </w:r>
      <w:r>
        <w:rPr>
          <w:rFonts w:hint="eastAsia" w:cs="仿宋"/>
          <w:sz w:val="24"/>
          <w:highlight w:val="none"/>
        </w:rPr>
        <w:t xml:space="preserve">1</w:t>
      </w:r>
      <w:r>
        <w:rPr>
          <w:rFonts w:hint="eastAsia" w:cs="仿宋"/>
          <w:sz w:val="24"/>
          <w:highlight w:val="none"/>
        </w:rPr>
        <w:t xml:space="preserve">、如果行数不够，请自行增加。</w:t>
      </w:r>
      <w:r>
        <w:rPr>
          <w:highlight w:val="none"/>
        </w:rPr>
      </w:r>
    </w:p>
    <w:p>
      <w:pPr>
        <w:spacing w:line="360" w:lineRule="auto"/>
        <w:rPr>
          <w:rFonts w:cs="仿宋"/>
          <w:sz w:val="24"/>
          <w:highlight w:val="none"/>
        </w:rPr>
      </w:pPr>
      <w:r>
        <w:rPr>
          <w:rFonts w:hint="eastAsia" w:cs="仿宋"/>
          <w:sz w:val="24"/>
          <w:highlight w:val="none"/>
        </w:rPr>
        <w:t xml:space="preserve">      2</w:t>
      </w:r>
      <w:r>
        <w:rPr>
          <w:rFonts w:hint="eastAsia" w:cs="仿宋"/>
          <w:sz w:val="24"/>
          <w:highlight w:val="none"/>
        </w:rPr>
        <w:t xml:space="preserve">、</w:t>
      </w:r>
      <w:r>
        <w:rPr>
          <w:rFonts w:hint="eastAsia" w:ascii="宋体" w:hAnsi="宋体"/>
          <w:sz w:val="24"/>
          <w:highlight w:val="none"/>
        </w:rPr>
        <w:t xml:space="preserve">招标报价</w:t>
      </w:r>
      <w:r>
        <w:rPr>
          <w:rFonts w:hint="eastAsia" w:ascii="宋体" w:hAnsi="宋体"/>
          <w:sz w:val="24"/>
          <w:highlight w:val="none"/>
        </w:rPr>
        <w:t xml:space="preserve">采用总</w:t>
      </w:r>
      <w:r>
        <w:rPr>
          <w:rFonts w:hint="eastAsia" w:ascii="宋体" w:hAnsi="宋体"/>
          <w:sz w:val="24"/>
          <w:highlight w:val="none"/>
        </w:rPr>
        <w:t xml:space="preserve">承包方式，投标人的报价应包括但不限于所投产品费用、</w:t>
      </w:r>
      <w:r>
        <w:rPr>
          <w:rFonts w:hint="eastAsia" w:ascii="宋体" w:hAnsi="宋体"/>
          <w:sz w:val="24"/>
          <w:highlight w:val="none"/>
        </w:rPr>
        <w:t xml:space="preserve">测试验</w:t>
      </w:r>
      <w:r>
        <w:rPr>
          <w:rFonts w:hint="eastAsia" w:ascii="宋体" w:hAnsi="宋体"/>
          <w:sz w:val="24"/>
          <w:highlight w:val="none"/>
        </w:rPr>
        <w:t xml:space="preserve">收费、税金、运输费及保险、其他有关的为完成本项目发生的所有费用，招标文件中另有规定的除外。</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689"/>
        <w:rPr>
          <w:highlight w:val="none"/>
        </w:rPr>
      </w:pPr>
      <w:r>
        <w:rPr>
          <w:highlight w:val="none"/>
        </w:rPr>
      </w:r>
      <w:r>
        <w:rPr>
          <w:highlight w:val="none"/>
        </w:rPr>
      </w:r>
    </w:p>
    <w:p>
      <w:pPr>
        <w:rPr>
          <w:highlight w:val="none"/>
        </w:rPr>
      </w:pPr>
      <w:r>
        <w:rPr>
          <w:highlight w:val="none"/>
        </w:rPr>
      </w:r>
      <w:r>
        <w:rPr>
          <w:highlight w:val="none"/>
        </w:rPr>
      </w:r>
    </w:p>
    <w:p>
      <w:pPr>
        <w:rPr>
          <w:rFonts w:eastAsia="仿宋_GB2312"/>
          <w:sz w:val="24"/>
          <w:highlight w:val="none"/>
        </w:rPr>
      </w:pPr>
      <w:r>
        <w:rPr>
          <w:rFonts w:hint="eastAsia" w:ascii="黑体" w:hAnsi="黑体" w:eastAsia="黑体"/>
          <w:b/>
          <w:i/>
          <w:sz w:val="32"/>
          <w:szCs w:val="32"/>
          <w:highlight w:val="none"/>
          <w:u w:val="single"/>
        </w:rPr>
        <w:t xml:space="preserve">十六、开标一览表</w:t>
      </w:r>
      <w:r>
        <w:rPr>
          <w:highlight w:val="none"/>
        </w:rPr>
      </w:r>
    </w:p>
    <w:p>
      <w:pPr>
        <w:ind w:firstLine="480"/>
        <w:rPr>
          <w:rFonts w:ascii="宋体" w:hAnsi="宋体"/>
          <w:sz w:val="24"/>
          <w:szCs w:val="24"/>
          <w:highlight w:val="none"/>
        </w:rPr>
      </w:pPr>
      <w:r>
        <w:rPr>
          <w:rFonts w:ascii="宋体" w:hAnsi="宋体"/>
          <w:sz w:val="24"/>
          <w:szCs w:val="24"/>
          <w:highlight w:val="none"/>
        </w:rPr>
      </w:r>
      <w:r>
        <w:rPr>
          <w:highlight w:val="none"/>
        </w:rPr>
      </w:r>
    </w:p>
    <w:p>
      <w:pPr>
        <w:jc w:val="center"/>
        <w:spacing w:line="360" w:lineRule="auto"/>
        <w:rPr>
          <w:rFonts w:ascii="宋体" w:hAnsi="宋体"/>
          <w:sz w:val="32"/>
          <w:szCs w:val="32"/>
          <w:highlight w:val="none"/>
        </w:rPr>
      </w:pPr>
      <w:r>
        <w:rPr>
          <w:rFonts w:hint="eastAsia" w:ascii="宋体" w:hAnsi="宋体"/>
          <w:sz w:val="32"/>
          <w:szCs w:val="32"/>
          <w:highlight w:val="none"/>
        </w:rPr>
        <w:t xml:space="preserve">开标一览表</w:t>
      </w:r>
      <w:r>
        <w:rPr>
          <w:highlight w:val="none"/>
        </w:rPr>
      </w:r>
    </w:p>
    <w:p>
      <w:pPr>
        <w:pStyle w:val="698"/>
        <w:ind w:firstLine="0"/>
        <w:rPr>
          <w:highlight w:val="none"/>
        </w:rPr>
      </w:pPr>
      <w:r>
        <w:rPr>
          <w:highlight w:val="none"/>
          <w:lang w:eastAsia="zh-CN"/>
        </w:rPr>
      </w:r>
      <w:r>
        <w:rPr>
          <w:highlight w:val="none"/>
        </w:rPr>
      </w:r>
    </w:p>
    <w:p>
      <w:pPr>
        <w:rPr>
          <w:rFonts w:ascii="宋体" w:hAnsi="宋体"/>
          <w:sz w:val="24"/>
          <w:szCs w:val="24"/>
          <w:highlight w:val="none"/>
        </w:rPr>
      </w:pPr>
      <w:r>
        <w:rPr>
          <w:rFonts w:hint="eastAsia" w:ascii="宋体" w:hAnsi="宋体"/>
          <w:sz w:val="24"/>
          <w:szCs w:val="24"/>
          <w:highlight w:val="none"/>
        </w:rPr>
        <w:t xml:space="preserve">投标人名称：（加盖电子公章）</w:t>
      </w:r>
      <w:r>
        <w:rPr>
          <w:highlight w:val="none"/>
        </w:rPr>
      </w:r>
    </w:p>
    <w:p>
      <w:pPr>
        <w:rPr>
          <w:sz w:val="24"/>
          <w:szCs w:val="24"/>
          <w:highlight w:val="none"/>
        </w:rPr>
      </w:pPr>
      <w:r>
        <w:rPr>
          <w:rFonts w:hint="eastAsia" w:ascii="宋体" w:hAnsi="宋体"/>
          <w:sz w:val="24"/>
          <w:szCs w:val="24"/>
          <w:highlight w:val="none"/>
        </w:rPr>
        <w:t xml:space="preserve">项目名称：</w:t>
      </w:r>
      <w:r>
        <w:rPr>
          <w:highlight w:val="none"/>
        </w:rPr>
      </w:r>
    </w:p>
    <w:p>
      <w:pPr>
        <w:rPr>
          <w:rFonts w:ascii="宋体" w:hAnsi="宋体"/>
          <w:sz w:val="24"/>
          <w:szCs w:val="24"/>
          <w:highlight w:val="none"/>
        </w:rPr>
      </w:pPr>
      <w:r>
        <w:rPr>
          <w:rFonts w:hint="eastAsia" w:ascii="宋体" w:hAnsi="宋体"/>
          <w:sz w:val="24"/>
          <w:szCs w:val="24"/>
          <w:highlight w:val="none"/>
        </w:rPr>
        <w:t xml:space="preserve">项目编号：</w:t>
      </w:r>
      <w:r>
        <w:rPr>
          <w:highlight w:val="none"/>
        </w:rPr>
      </w:r>
    </w:p>
    <w:tbl>
      <w:tblPr>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34"/>
      </w:tblGrid>
      <w:tr>
        <w:trPr>
          <w:cantSplit/>
          <w:trHeight w:val="725"/>
        </w:trPr>
        <w:tc>
          <w:tcPr>
            <w:tcW w:w="853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投标报价（总价）</w:t>
            </w:r>
            <w:r>
              <w:rPr>
                <w:highlight w:val="none"/>
              </w:rPr>
            </w:r>
          </w:p>
        </w:tc>
      </w:tr>
      <w:tr>
        <w:trPr>
          <w:cantSplit/>
          <w:trHeight w:val="720"/>
        </w:trPr>
        <w:tc>
          <w:tcPr>
            <w:tcW w:w="8534" w:type="dxa"/>
            <w:vAlign w:val="center"/>
            <w:textDirection w:val="lrTb"/>
            <w:noWrap w:val="false"/>
          </w:tcPr>
          <w:p>
            <w:pPr>
              <w:pStyle w:val="725"/>
              <w:ind w:firstLine="720"/>
              <w:spacing w:before="0" w:after="0" w:line="500" w:lineRule="exact"/>
              <w:rPr>
                <w:rFonts w:ascii="宋体" w:hAnsi="宋体"/>
                <w:szCs w:val="21"/>
                <w:highlight w:val="none"/>
              </w:rPr>
            </w:pPr>
            <w:r>
              <w:rPr>
                <w:rFonts w:hint="eastAsia" w:ascii="宋体" w:hAnsi="宋体" w:cs="宋体"/>
                <w:highlight w:val="none"/>
              </w:rPr>
              <w:t xml:space="preserve">小写：                       （人民币：元）</w:t>
            </w:r>
            <w:r>
              <w:rPr>
                <w:highlight w:val="none"/>
              </w:rPr>
            </w:r>
          </w:p>
        </w:tc>
      </w:tr>
      <w:tr>
        <w:trPr>
          <w:cantSplit/>
          <w:trHeight w:val="720"/>
        </w:trPr>
        <w:tc>
          <w:tcPr>
            <w:tcW w:w="8534" w:type="dxa"/>
            <w:vAlign w:val="center"/>
            <w:textDirection w:val="lrTb"/>
            <w:noWrap w:val="false"/>
          </w:tcPr>
          <w:p>
            <w:pPr>
              <w:pStyle w:val="725"/>
              <w:ind w:firstLine="720"/>
              <w:spacing w:before="0" w:after="0" w:line="500" w:lineRule="exact"/>
              <w:rPr>
                <w:rFonts w:ascii="宋体" w:hAnsi="宋体" w:cs="宋体"/>
                <w:highlight w:val="none"/>
              </w:rPr>
            </w:pPr>
            <w:r>
              <w:rPr>
                <w:rFonts w:hint="eastAsia" w:ascii="宋体" w:hAnsi="宋体" w:cs="宋体"/>
                <w:highlight w:val="none"/>
              </w:rPr>
              <w:t xml:space="preserve">大写： </w:t>
            </w:r>
            <w:r>
              <w:rPr>
                <w:rFonts w:ascii="宋体" w:hAnsi="宋体" w:cs="宋体"/>
                <w:highlight w:val="none"/>
              </w:rPr>
              <w:t xml:space="preserve">                       元整</w:t>
            </w:r>
            <w:r>
              <w:rPr>
                <w:highlight w:val="none"/>
              </w:rPr>
            </w:r>
          </w:p>
        </w:tc>
      </w:tr>
    </w:tbl>
    <w:p>
      <w:pPr>
        <w:rPr>
          <w:highlight w:val="none"/>
        </w:rPr>
      </w:pPr>
      <w:r>
        <w:rPr>
          <w:highlight w:val="none"/>
        </w:rPr>
      </w:r>
      <w:r>
        <w:rPr>
          <w:highlight w:val="none"/>
        </w:rPr>
      </w:r>
    </w:p>
    <w:p>
      <w:pPr>
        <w:ind w:right="480"/>
        <w:jc w:val="right"/>
        <w:rPr>
          <w:highlight w:val="none"/>
        </w:rPr>
      </w:pPr>
      <w:r>
        <w:rPr>
          <w:rFonts w:hint="eastAsia" w:ascii="宋体" w:hAnsi="宋体"/>
          <w:sz w:val="24"/>
          <w:szCs w:val="24"/>
          <w:highlight w:val="none"/>
        </w:rPr>
        <w:t xml:space="preserve">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十七、核心产品品牌一览表</w:t>
      </w:r>
      <w:r>
        <w:rPr>
          <w:highlight w:val="none"/>
        </w:rPr>
      </w:r>
    </w:p>
    <w:p>
      <w:pPr>
        <w:rPr>
          <w:highlight w:val="none"/>
        </w:rPr>
      </w:pPr>
      <w:r>
        <w:rPr>
          <w:highlight w:val="none"/>
        </w:rPr>
      </w:r>
      <w:r>
        <w:rPr>
          <w:highlight w:val="none"/>
        </w:rPr>
      </w:r>
    </w:p>
    <w:p>
      <w:pPr>
        <w:jc w:val="center"/>
        <w:spacing w:line="360" w:lineRule="auto"/>
        <w:rPr>
          <w:rFonts w:ascii="宋体" w:hAnsi="宋体"/>
          <w:sz w:val="32"/>
          <w:szCs w:val="32"/>
          <w:highlight w:val="none"/>
        </w:rPr>
      </w:pPr>
      <w:r>
        <w:rPr>
          <w:rFonts w:hint="eastAsia" w:ascii="宋体" w:hAnsi="宋体"/>
          <w:sz w:val="32"/>
          <w:szCs w:val="32"/>
          <w:highlight w:val="none"/>
        </w:rPr>
        <w:t xml:space="preserve">核心产品品牌一览表</w:t>
      </w:r>
      <w:r>
        <w:rPr>
          <w:highlight w:val="none"/>
        </w:rPr>
      </w:r>
    </w:p>
    <w:tbl>
      <w:tblPr>
        <w:tblpPr w:horzAnchor="margin" w:tblpXSpec="center" w:vertAnchor="text" w:tblpY="133" w:leftFromText="180" w:topFromText="0" w:rightFromText="180" w:bottomFromText="0"/>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2920"/>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zh-CN"/>
              </w:rPr>
              <w:t xml:space="preserve">序号</w:t>
            </w:r>
            <w:r>
              <w:rPr>
                <w:highlight w:val="none"/>
              </w:rPr>
            </w:r>
          </w:p>
        </w:tc>
        <w:tc>
          <w:tcPr>
            <w:tcW w:w="292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产品</w:t>
            </w:r>
            <w:r>
              <w:rPr>
                <w:rFonts w:hint="eastAsia" w:ascii="宋体" w:hAnsi="宋体" w:cs="宋体"/>
                <w:szCs w:val="21"/>
                <w:highlight w:val="none"/>
                <w:lang w:val="zh-CN"/>
              </w:rPr>
              <w:t xml:space="preserve">名称</w:t>
            </w:r>
            <w:r>
              <w:rPr>
                <w:highlight w:val="none"/>
              </w:rPr>
            </w:r>
          </w:p>
        </w:tc>
        <w:tc>
          <w:tcPr>
            <w:tcW w:w="215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产品</w:t>
            </w:r>
            <w:r>
              <w:rPr>
                <w:rFonts w:hint="eastAsia" w:ascii="宋体" w:hAnsi="宋体" w:cs="宋体"/>
                <w:szCs w:val="21"/>
                <w:highlight w:val="none"/>
                <w:lang w:val="zh-CN"/>
              </w:rPr>
              <w:t xml:space="preserve">品牌</w:t>
            </w:r>
            <w:r>
              <w:rPr>
                <w:highlight w:val="none"/>
              </w:rPr>
            </w:r>
          </w:p>
        </w:tc>
        <w:tc>
          <w:tcPr>
            <w:tcW w:w="239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zh-CN"/>
              </w:rPr>
              <w:t xml:space="preserve">型号（</w:t>
            </w:r>
            <w:r>
              <w:rPr>
                <w:rFonts w:hint="eastAsia" w:ascii="宋体" w:hAnsi="宋体" w:cs="宋体"/>
                <w:szCs w:val="21"/>
                <w:highlight w:val="none"/>
              </w:rPr>
              <w:t xml:space="preserve">规格</w:t>
            </w:r>
            <w:r>
              <w:rPr>
                <w:rFonts w:hint="eastAsia" w:ascii="宋体" w:hAnsi="宋体" w:cs="宋体"/>
                <w:szCs w:val="21"/>
                <w:highlight w:val="none"/>
                <w:lang w:val="zh-CN"/>
              </w:rPr>
              <w:t xml:space="preserve">）</w:t>
            </w:r>
            <w:r>
              <w:rPr>
                <w:highlight w:val="none"/>
              </w:rP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lang w:val="zh-CN"/>
              </w:rPr>
              <w:t xml:space="preserve">1</w:t>
            </w:r>
            <w:r>
              <w:rPr>
                <w:highlight w:val="none"/>
              </w:rPr>
            </w:r>
          </w:p>
        </w:tc>
        <w:tc>
          <w:tcPr>
            <w:tcW w:w="292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p>
        </w:tc>
        <w:tc>
          <w:tcPr>
            <w:tcW w:w="215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p>
        </w:tc>
        <w:tc>
          <w:tcPr>
            <w:tcW w:w="239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p>
        </w:tc>
      </w:tr>
    </w:tbl>
    <w:p>
      <w:pPr>
        <w:rPr>
          <w:highlight w:val="none"/>
        </w:rPr>
      </w:pPr>
      <w:r>
        <w:rPr>
          <w:highlight w:val="none"/>
        </w:rPr>
      </w:r>
      <w:r>
        <w:rPr>
          <w:highlight w:val="none"/>
        </w:rPr>
      </w:r>
    </w:p>
    <w:p>
      <w:pPr>
        <w:ind w:firstLine="480"/>
        <w:jc w:val="left"/>
        <w:spacing w:line="360" w:lineRule="auto"/>
        <w:widowControl/>
        <w:rPr>
          <w:rFonts w:ascii="宋体" w:cs="宋体"/>
          <w:szCs w:val="21"/>
          <w:highlight w:val="none"/>
        </w:rPr>
      </w:pPr>
      <w:r>
        <w:rPr>
          <w:rFonts w:hint="eastAsia" w:ascii="宋体" w:hAnsi="宋体"/>
          <w:sz w:val="24"/>
          <w:szCs w:val="24"/>
          <w:highlight w:val="none"/>
        </w:rPr>
        <w:t xml:space="preserve">投标人</w:t>
      </w:r>
      <w:r>
        <w:rPr>
          <w:rFonts w:hint="eastAsia" w:ascii="宋体" w:hAnsi="宋体"/>
          <w:sz w:val="24"/>
          <w:szCs w:val="24"/>
          <w:highlight w:val="none"/>
          <w:lang w:val="zh-CN"/>
        </w:rPr>
        <w:t xml:space="preserve">名称</w:t>
      </w:r>
      <w:r>
        <w:rPr>
          <w:rFonts w:hint="eastAsia" w:ascii="宋体" w:hAnsi="宋体" w:cs="宋体"/>
          <w:szCs w:val="21"/>
          <w:highlight w:val="none"/>
          <w:lang w:val="zh-CN"/>
        </w:rPr>
        <w:t xml:space="preserve">：</w:t>
      </w:r>
      <w:r>
        <w:rPr>
          <w:rFonts w:hint="eastAsia" w:ascii="宋体" w:hAnsi="宋体"/>
          <w:sz w:val="24"/>
          <w:szCs w:val="24"/>
          <w:highlight w:val="none"/>
          <w:lang w:val="zh-CN"/>
        </w:rPr>
        <w:t xml:space="preserve">（</w:t>
      </w:r>
      <w:r>
        <w:rPr>
          <w:rFonts w:hint="eastAsia" w:ascii="宋体" w:hAnsi="宋体"/>
          <w:sz w:val="24"/>
          <w:szCs w:val="24"/>
          <w:highlight w:val="none"/>
        </w:rPr>
        <w:t xml:space="preserve">加盖电子公章</w:t>
      </w:r>
      <w:r>
        <w:rPr>
          <w:rFonts w:hint="eastAsia" w:ascii="宋体" w:hAnsi="宋体" w:cs="宋体"/>
          <w:szCs w:val="21"/>
          <w:highlight w:val="none"/>
          <w:lang w:val="zh-CN"/>
        </w:rPr>
        <w:t xml:space="preserve">）</w:t>
      </w:r>
      <w:r>
        <w:rPr>
          <w:highlight w:val="none"/>
        </w:rPr>
      </w:r>
    </w:p>
    <w:p>
      <w:pPr>
        <w:rPr>
          <w:highlight w:val="none"/>
        </w:rPr>
      </w:pPr>
      <w:r>
        <w:rPr>
          <w:highlight w:val="none"/>
        </w:rPr>
      </w:r>
      <w:r>
        <w:rPr>
          <w:highlight w:val="none"/>
        </w:rPr>
      </w:r>
    </w:p>
    <w:p>
      <w:pPr>
        <w:ind w:firstLine="482"/>
        <w:spacing w:line="480" w:lineRule="exact"/>
        <w:rPr>
          <w:rFonts w:ascii="宋体" w:hAnsi="宋体"/>
          <w:b/>
          <w:bCs/>
          <w:sz w:val="24"/>
          <w:szCs w:val="24"/>
          <w:highlight w:val="none"/>
        </w:rPr>
      </w:pPr>
      <w:r>
        <w:rPr>
          <w:rFonts w:hint="eastAsia" w:ascii="宋体" w:hAnsi="宋体"/>
          <w:b/>
          <w:bCs/>
          <w:sz w:val="24"/>
          <w:szCs w:val="24"/>
          <w:highlight w:val="none"/>
        </w:rPr>
        <w:t xml:space="preserve">备注：供应商须按照表格要求明确填写所投“核心产品”的品牌，不得填报“/”“无”等内容，否则视为无效投标。</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rFonts w:eastAsia="仿宋_GB2312"/>
          <w:sz w:val="24"/>
          <w:highlight w:val="none"/>
        </w:rPr>
      </w:pPr>
      <w:r>
        <w:rPr>
          <w:rFonts w:hint="eastAsia" w:ascii="黑体" w:hAnsi="黑体" w:eastAsia="黑体"/>
          <w:b/>
          <w:i/>
          <w:sz w:val="32"/>
          <w:szCs w:val="32"/>
          <w:highlight w:val="none"/>
          <w:u w:val="single"/>
        </w:rPr>
        <w:t xml:space="preserve">十八、信用承诺函</w:t>
      </w:r>
      <w:r>
        <w:rPr>
          <w:highlight w:val="none"/>
        </w:rPr>
      </w:r>
    </w:p>
    <w:p>
      <w:pPr>
        <w:jc w:val="center"/>
        <w:spacing w:before="156" w:after="120"/>
        <w:rPr>
          <w:sz w:val="34"/>
          <w:szCs w:val="34"/>
          <w:highlight w:val="none"/>
        </w:rPr>
      </w:pPr>
      <w:r>
        <w:rPr>
          <w:sz w:val="34"/>
          <w:szCs w:val="34"/>
          <w:highlight w:val="none"/>
          <w:lang w:val="zh-TW" w:eastAsia="zh-TW" w:bidi="zh-TW"/>
        </w:rPr>
        <w:t xml:space="preserve">南京市政府采购供应商信用记录表暨信用承诺书</w:t>
      </w:r>
      <w:r>
        <w:rPr>
          <w:highlight w:val="none"/>
        </w:rPr>
      </w:r>
    </w:p>
    <w:p>
      <w:pPr>
        <w:ind w:left="3330" w:firstLine="3150"/>
        <w:spacing w:after="100"/>
        <w:rPr>
          <w:szCs w:val="22"/>
          <w:highlight w:val="none"/>
        </w:rPr>
      </w:pPr>
      <w:r>
        <w:rPr>
          <w:szCs w:val="22"/>
          <w:highlight w:val="none"/>
          <w:lang w:val="zh-TW" w:eastAsia="zh-TW" w:bidi="zh-TW"/>
        </w:rPr>
        <w:t xml:space="preserve">年</w:t>
      </w:r>
      <w:r>
        <w:rPr>
          <w:rFonts w:hint="eastAsia"/>
          <w:szCs w:val="22"/>
          <w:highlight w:val="none"/>
          <w:lang w:bidi="zh-TW"/>
        </w:rPr>
        <w:t xml:space="preserve">   </w:t>
      </w:r>
      <w:r>
        <w:rPr>
          <w:szCs w:val="22"/>
          <w:highlight w:val="none"/>
          <w:lang w:val="zh-TW" w:eastAsia="zh-TW" w:bidi="zh-TW"/>
        </w:rPr>
        <w:t xml:space="preserve"> </w:t>
      </w:r>
      <w:r>
        <w:rPr>
          <w:szCs w:val="22"/>
          <w:highlight w:val="none"/>
          <w:lang w:val="zh-TW" w:eastAsia="zh-TW" w:bidi="zh-TW"/>
        </w:rPr>
        <w:t xml:space="preserve">月</w:t>
      </w:r>
      <w:r>
        <w:rPr>
          <w:szCs w:val="22"/>
          <w:highlight w:val="none"/>
          <w:lang w:val="zh-TW" w:eastAsia="zh-TW" w:bidi="zh-TW"/>
        </w:rPr>
        <w:t xml:space="preserve"> </w:t>
      </w:r>
      <w:r>
        <w:rPr>
          <w:rFonts w:hint="eastAsia"/>
          <w:szCs w:val="22"/>
          <w:highlight w:val="none"/>
          <w:lang w:bidi="zh-TW"/>
        </w:rPr>
        <w:t xml:space="preserve">   </w:t>
      </w:r>
      <w:r>
        <w:rPr>
          <w:szCs w:val="22"/>
          <w:highlight w:val="none"/>
          <w:lang w:val="zh-TW" w:eastAsia="zh-TW" w:bidi="zh-TW"/>
        </w:rPr>
        <w:t xml:space="preserve">日</w:t>
      </w:r>
      <w:r>
        <w:rPr>
          <w:highlight w:val="none"/>
        </w:rPr>
      </w:r>
    </w:p>
    <w:tbl>
      <w:tblPr>
        <w:tblW w:w="8900" w:type="dxa"/>
        <w:jc w:val="center"/>
        <w:tblLayout w:type="fixed"/>
        <w:tblCellMar>
          <w:left w:w="10" w:type="dxa"/>
          <w:right w:w="1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单位名称</w:t>
            </w:r>
            <w:r>
              <w:rPr>
                <w:highlight w:val="non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统一社会信用代码</w:t>
            </w:r>
            <w:r>
              <w:rPr>
                <w:highlight w:val="non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法定代表人</w:t>
            </w:r>
            <w:r>
              <w:rPr>
                <w:highlight w:val="non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联系人</w:t>
            </w:r>
            <w:r>
              <w:rPr>
                <w:highlight w:val="non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联系地址</w:t>
            </w:r>
            <w:r>
              <w:rPr>
                <w:highlight w:val="non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联系电话</w:t>
            </w:r>
            <w:r>
              <w:rPr>
                <w:highlight w:val="non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szCs w:val="24"/>
                <w:highlight w:val="none"/>
              </w:rPr>
            </w:pPr>
            <w:r>
              <w:rPr>
                <w:rFonts w:cs="仿宋"/>
                <w:sz w:val="24"/>
                <w:szCs w:val="24"/>
                <w:highlight w:val="none"/>
              </w:rPr>
            </w:r>
            <w:r>
              <w:rPr>
                <w:highlight w:val="none"/>
              </w:rP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szCs w:val="24"/>
                <w:highlight w:val="none"/>
              </w:rPr>
            </w:pPr>
            <w:r>
              <w:rPr>
                <w:rFonts w:hint="eastAsia" w:cs="仿宋"/>
                <w:sz w:val="24"/>
                <w:szCs w:val="24"/>
                <w:highlight w:val="none"/>
                <w:lang w:val="zh-TW" w:eastAsia="zh-TW" w:bidi="zh-TW"/>
              </w:rPr>
              <w:t xml:space="preserve">诚信档案</w:t>
            </w:r>
            <w:r>
              <w:rPr>
                <w:highlight w:val="none"/>
              </w:rPr>
            </w:r>
          </w:p>
          <w:p>
            <w:pPr>
              <w:jc w:val="center"/>
              <w:rPr>
                <w:rFonts w:cs="仿宋"/>
                <w:sz w:val="24"/>
                <w:szCs w:val="24"/>
                <w:highlight w:val="none"/>
              </w:rPr>
            </w:pPr>
            <w:r>
              <w:rPr>
                <w:rFonts w:hint="eastAsia" w:cs="仿宋"/>
                <w:sz w:val="24"/>
                <w:szCs w:val="24"/>
                <w:highlight w:val="none"/>
                <w:lang w:val="zh-TW" w:eastAsia="zh-TW" w:bidi="zh-TW"/>
              </w:rPr>
              <w:t xml:space="preserve">记录情况</w:t>
            </w:r>
            <w:r>
              <w:rPr>
                <w:highlight w:val="none"/>
              </w:rPr>
            </w:r>
          </w:p>
        </w:tc>
        <w:tc>
          <w:tcPr>
            <w:gridSpan w:val="3"/>
            <w:shd w:val="clear" w:color="auto" w:fill="ffffff"/>
            <w:tcBorders>
              <w:top w:val="single" w:color="auto" w:sz="4" w:space="0"/>
              <w:left w:val="single" w:color="auto" w:sz="4" w:space="0"/>
              <w:right w:val="single" w:color="auto" w:sz="4" w:space="0"/>
            </w:tcBorders>
            <w:tcW w:w="7093" w:type="dxa"/>
            <w:textDirection w:val="lrTb"/>
            <w:noWrap w:val="false"/>
          </w:tcPr>
          <w:p>
            <w:pPr>
              <w:rPr>
                <w:rFonts w:cs="仿宋"/>
                <w:sz w:val="24"/>
                <w:szCs w:val="24"/>
                <w:highlight w:val="none"/>
              </w:rPr>
            </w:pPr>
            <w:r>
              <w:rPr>
                <w:rFonts w:cs="仿宋"/>
                <w:sz w:val="24"/>
                <w:szCs w:val="24"/>
                <w:highlight w:val="none"/>
              </w:rPr>
            </w:r>
            <w:r>
              <w:rPr>
                <w:highlight w:val="none"/>
              </w:rP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szCs w:val="24"/>
                <w:highlight w:val="none"/>
              </w:rPr>
            </w:pPr>
            <w:r>
              <w:rPr>
                <w:rFonts w:hint="eastAsia" w:cs="仿宋"/>
                <w:sz w:val="24"/>
                <w:szCs w:val="24"/>
                <w:highlight w:val="none"/>
                <w:lang w:val="zh-TW" w:eastAsia="zh-TW" w:bidi="zh-TW"/>
              </w:rPr>
              <w:t xml:space="preserve">信用承诺</w:t>
            </w:r>
            <w:r>
              <w:rPr>
                <w:highlight w:val="none"/>
              </w:rP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sz w:val="24"/>
                <w:szCs w:val="24"/>
                <w:highlight w:val="none"/>
              </w:rPr>
            </w:pPr>
            <w:r>
              <w:rPr>
                <w:rFonts w:hint="eastAsia"/>
                <w:sz w:val="24"/>
                <w:szCs w:val="24"/>
                <w:highlight w:val="none"/>
              </w:rPr>
              <w:t xml:space="preserve">我公司自愿参加贵中心（公司）组织的本次釆购活动，严格遵守《中华人民政府釆购法》及相关法律法规，坚守公开、公平、公正和诚实信用的原则，依法诚信经营，无条件遵守本次政府釆</w:t>
            </w:r>
            <w:r>
              <w:rPr>
                <w:rFonts w:hint="eastAsia"/>
                <w:sz w:val="24"/>
                <w:szCs w:val="24"/>
                <w:highlight w:val="none"/>
              </w:rPr>
              <w:t xml:space="preserve">购活动</w:t>
            </w:r>
            <w:r>
              <w:rPr>
                <w:rFonts w:hint="eastAsia"/>
                <w:sz w:val="24"/>
                <w:szCs w:val="24"/>
                <w:highlight w:val="none"/>
              </w:rPr>
              <w:t xml:space="preserve">的各项规定。</w:t>
            </w:r>
            <w:r>
              <w:rPr>
                <w:highlight w:val="none"/>
              </w:rPr>
            </w:r>
          </w:p>
          <w:p>
            <w:pPr>
              <w:ind w:left="105" w:right="105" w:firstLine="482"/>
              <w:spacing w:line="360" w:lineRule="auto"/>
              <w:rPr>
                <w:sz w:val="24"/>
                <w:szCs w:val="24"/>
                <w:highlight w:val="none"/>
              </w:rPr>
            </w:pPr>
            <w:r>
              <w:rPr>
                <w:rFonts w:hint="eastAsia"/>
                <w:b/>
                <w:bCs/>
                <w:sz w:val="24"/>
                <w:szCs w:val="24"/>
                <w:highlight w:val="none"/>
              </w:rPr>
              <w:t xml:space="preserve">我们郑重承诺</w:t>
            </w:r>
            <w:r>
              <w:rPr>
                <w:rFonts w:hint="eastAsia"/>
                <w:sz w:val="24"/>
                <w:szCs w:val="24"/>
                <w:highlight w:val="non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w:t>
            </w:r>
            <w:r>
              <w:rPr>
                <w:rFonts w:hint="eastAsia"/>
                <w:sz w:val="24"/>
                <w:szCs w:val="24"/>
                <w:highlight w:val="none"/>
              </w:rPr>
              <w:t xml:space="preserve">购文件</w:t>
            </w:r>
            <w:r>
              <w:rPr>
                <w:rFonts w:hint="eastAsia"/>
                <w:sz w:val="24"/>
                <w:szCs w:val="24"/>
                <w:highlight w:val="none"/>
              </w:rPr>
              <w:t xml:space="preserve">规定的其他条件。如有弄虚作假或其他违法违规行为，愿承担一切法律责任，接受各级政府釆购监管部门和有权机关的审查和处罚。</w:t>
            </w:r>
            <w:r>
              <w:rPr>
                <w:highlight w:val="none"/>
              </w:rPr>
            </w:r>
          </w:p>
          <w:p>
            <w:pPr>
              <w:ind w:left="105" w:right="105"/>
              <w:spacing w:line="354" w:lineRule="exact"/>
              <w:rPr>
                <w:rFonts w:eastAsia="PMingLiU" w:cs="仿宋"/>
                <w:sz w:val="24"/>
                <w:szCs w:val="24"/>
                <w:highlight w:val="none"/>
              </w:rPr>
            </w:pPr>
            <w:r>
              <w:rPr>
                <w:rFonts w:eastAsia="PMingLiU" w:cs="仿宋"/>
                <w:sz w:val="24"/>
                <w:szCs w:val="24"/>
                <w:highlight w:val="none"/>
                <w:lang w:val="zh-TW" w:eastAsia="zh-TW" w:bidi="zh-TW"/>
              </w:rPr>
            </w:r>
            <w:r>
              <w:rPr>
                <w:highlight w:val="none"/>
              </w:rPr>
            </w:r>
          </w:p>
          <w:p>
            <w:pPr>
              <w:ind w:left="105" w:right="105"/>
              <w:spacing w:line="354" w:lineRule="exact"/>
              <w:rPr>
                <w:rFonts w:eastAsia="PMingLiU" w:cs="仿宋"/>
                <w:sz w:val="24"/>
                <w:szCs w:val="24"/>
                <w:highlight w:val="none"/>
              </w:rPr>
            </w:pPr>
            <w:r>
              <w:rPr>
                <w:rFonts w:eastAsia="PMingLiU" w:cs="仿宋"/>
                <w:sz w:val="24"/>
                <w:szCs w:val="24"/>
                <w:highlight w:val="none"/>
                <w:lang w:val="zh-TW" w:eastAsia="zh-TW" w:bidi="zh-TW"/>
              </w:rPr>
            </w:r>
            <w:r>
              <w:rPr>
                <w:highlight w:val="none"/>
              </w:rPr>
            </w:r>
          </w:p>
          <w:p>
            <w:pPr>
              <w:ind w:left="105" w:right="105" w:firstLine="2765"/>
              <w:spacing w:line="354" w:lineRule="exact"/>
              <w:rPr>
                <w:rFonts w:cs="仿宋"/>
                <w:sz w:val="24"/>
                <w:szCs w:val="24"/>
                <w:highlight w:val="none"/>
              </w:rPr>
            </w:pPr>
            <w:r>
              <w:rPr>
                <w:rFonts w:hint="eastAsia" w:cs="仿宋"/>
                <w:sz w:val="24"/>
                <w:szCs w:val="24"/>
                <w:highlight w:val="none"/>
                <w:lang w:val="zh-TW" w:eastAsia="zh-TW" w:bidi="zh-TW"/>
              </w:rPr>
              <w:t xml:space="preserve">供应商名称（盖章）：</w:t>
            </w:r>
            <w:r>
              <w:rPr>
                <w:highlight w:val="none"/>
              </w:rPr>
            </w:r>
          </w:p>
          <w:p>
            <w:pPr>
              <w:ind w:left="105" w:right="105" w:firstLine="2765"/>
              <w:spacing w:line="354" w:lineRule="exact"/>
              <w:rPr>
                <w:rFonts w:cs="仿宋"/>
                <w:sz w:val="24"/>
                <w:szCs w:val="24"/>
                <w:highlight w:val="none"/>
              </w:rPr>
            </w:pPr>
            <w:r>
              <w:rPr>
                <w:rFonts w:hint="eastAsia" w:cs="仿宋"/>
                <w:sz w:val="24"/>
                <w:szCs w:val="24"/>
                <w:highlight w:val="none"/>
                <w:lang w:val="zh-TW" w:eastAsia="zh-TW" w:bidi="zh-TW"/>
              </w:rPr>
              <w:t xml:space="preserve">法定代表人（签字）：</w:t>
            </w:r>
            <w:r>
              <w:rPr>
                <w:highlight w:val="none"/>
              </w:rPr>
            </w:r>
          </w:p>
          <w:p>
            <w:pPr>
              <w:ind w:left="105" w:right="105" w:firstLine="2765"/>
              <w:spacing w:line="354" w:lineRule="exact"/>
              <w:rPr>
                <w:rFonts w:cs="仿宋"/>
                <w:sz w:val="24"/>
                <w:szCs w:val="24"/>
                <w:highlight w:val="none"/>
              </w:rPr>
            </w:pP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年</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 </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月</w:t>
            </w:r>
            <w:r>
              <w:rPr>
                <w:rFonts w:hint="eastAsia" w:cs="仿宋"/>
                <w:sz w:val="24"/>
                <w:szCs w:val="24"/>
                <w:highlight w:val="none"/>
                <w:lang w:val="zh-TW" w:eastAsia="zh-TW" w:bidi="zh-TW"/>
              </w:rPr>
              <w:t xml:space="preserve"> </w:t>
            </w:r>
            <w:r>
              <w:rPr>
                <w:rFonts w:hint="eastAsia" w:cs="仿宋"/>
                <w:sz w:val="24"/>
                <w:szCs w:val="24"/>
                <w:highlight w:val="none"/>
                <w:lang w:bidi="zh-TW"/>
              </w:rPr>
              <w:t xml:space="preserve">   </w:t>
            </w:r>
            <w:r>
              <w:rPr>
                <w:rFonts w:hint="eastAsia" w:cs="仿宋"/>
                <w:sz w:val="24"/>
                <w:szCs w:val="24"/>
                <w:highlight w:val="none"/>
                <w:lang w:val="zh-TW" w:eastAsia="zh-TW" w:bidi="zh-TW"/>
              </w:rPr>
              <w:t xml:space="preserve">日</w:t>
            </w:r>
            <w:r>
              <w:rPr>
                <w:highlight w:val="none"/>
              </w:rPr>
            </w:r>
          </w:p>
        </w:tc>
      </w:tr>
    </w:tbl>
    <w:p>
      <w:pPr>
        <w:rPr>
          <w:szCs w:val="22"/>
          <w:highlight w:val="none"/>
        </w:rPr>
        <w:sectPr>
          <w:footerReference w:type="default" r:id="rId9"/>
          <w:footnotePr/>
          <w:endnotePr/>
          <w:type w:val="nextPage"/>
          <w:pgSz w:w="11907" w:h="16839" w:orient="portrait"/>
          <w:pgMar w:top="1440" w:right="1416" w:bottom="1440" w:left="1701" w:header="851" w:footer="992" w:gutter="0"/>
          <w:cols w:num="1" w:sep="0" w:space="425" w:equalWidth="1"/>
          <w:docGrid w:linePitch="360"/>
        </w:sectPr>
      </w:pPr>
      <w:r>
        <w:rPr>
          <w:rFonts w:hint="eastAsia" w:ascii="楷体_GB2312" w:hAnsi="Arial" w:eastAsia="楷体_GB2312"/>
          <w:sz w:val="24"/>
          <w:szCs w:val="24"/>
          <w:highlight w:val="none"/>
        </w:rPr>
        <w:t xml:space="preserve">注明：上表为样式，自填无效，须替换成带有【二维码】的近期在线打印的信用承诺书。</w:t>
      </w:r>
      <w:r>
        <w:rPr>
          <w:highlight w:val="none"/>
        </w:rPr>
      </w:r>
    </w:p>
    <w:p>
      <w:pPr>
        <w:rPr>
          <w:rFonts w:ascii="黑体" w:hAnsi="黑体" w:eastAsia="黑体"/>
          <w:iCs/>
          <w:sz w:val="32"/>
          <w:szCs w:val="32"/>
          <w:highlight w:val="none"/>
        </w:rPr>
      </w:pPr>
      <w:r>
        <w:rPr>
          <w:rFonts w:ascii="黑体" w:hAnsi="黑体" w:eastAsia="黑体"/>
          <w:iCs/>
          <w:sz w:val="32"/>
          <w:szCs w:val="32"/>
          <w:highlight w:val="none"/>
        </w:rPr>
      </w:r>
      <w:r>
        <w:rPr>
          <w:highlight w:val="none"/>
        </w:rPr>
      </w:r>
    </w:p>
    <w:p>
      <w:pPr>
        <w:rPr>
          <w:rFonts w:ascii="黑体" w:hAnsi="黑体" w:eastAsia="黑体"/>
          <w:iCs/>
          <w:sz w:val="32"/>
          <w:szCs w:val="32"/>
          <w:highlight w:val="none"/>
        </w:rPr>
      </w:pPr>
      <w:r>
        <w:rPr>
          <w:rFonts w:ascii="黑体" w:hAnsi="黑体" w:eastAsia="黑体"/>
          <w:iCs/>
          <w:sz w:val="32"/>
          <w:szCs w:val="32"/>
          <w:highlight w:val="none"/>
        </w:rPr>
      </w:r>
      <w:r>
        <w:rPr>
          <w:highlight w:val="none"/>
        </w:rPr>
      </w:r>
    </w:p>
    <w:p>
      <w:pPr>
        <w:rPr>
          <w:rFonts w:ascii="黑体" w:hAnsi="黑体" w:eastAsia="黑体"/>
          <w:iCs/>
          <w:sz w:val="32"/>
          <w:szCs w:val="32"/>
          <w:highlight w:val="none"/>
        </w:rPr>
      </w:pPr>
      <w:r>
        <w:rPr>
          <w:rFonts w:hint="eastAsia" w:ascii="黑体" w:hAnsi="黑体" w:eastAsia="黑体"/>
          <w:iCs/>
          <w:sz w:val="32"/>
          <w:szCs w:val="32"/>
          <w:highlight w:val="none"/>
        </w:rPr>
        <w:t xml:space="preserve">十九、项目业绩（如有）</w:t>
      </w:r>
      <w:r>
        <w:rPr>
          <w:highlight w:val="none"/>
        </w:rPr>
      </w:r>
    </w:p>
    <w:p>
      <w:pPr>
        <w:rPr>
          <w:highlight w:val="none"/>
        </w:rPr>
      </w:pPr>
      <w:r>
        <w:rPr>
          <w:highlight w:val="none"/>
        </w:rPr>
      </w:r>
      <w:r>
        <w:rPr>
          <w:highlight w:val="none"/>
        </w:rPr>
      </w:r>
    </w:p>
    <w:p>
      <w:pPr>
        <w:jc w:val="center"/>
        <w:rPr>
          <w:b/>
          <w:sz w:val="24"/>
          <w:szCs w:val="32"/>
          <w:highlight w:val="none"/>
        </w:rPr>
      </w:pPr>
      <w:r>
        <w:rPr>
          <w:rFonts w:hint="eastAsia"/>
          <w:b/>
          <w:sz w:val="24"/>
          <w:szCs w:val="32"/>
          <w:highlight w:val="none"/>
        </w:rPr>
        <w:t xml:space="preserve">近三年内类似项目情况表</w:t>
      </w:r>
      <w:r>
        <w:rPr>
          <w:highlight w:val="none"/>
        </w:rPr>
      </w:r>
    </w:p>
    <w:tbl>
      <w:tblPr>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2"/>
        <w:gridCol w:w="1541"/>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业主名称</w:t>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联系人</w:t>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联系方式</w:t>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完成情况</w:t>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是否有用户反馈情况</w:t>
            </w:r>
            <w:r>
              <w:rPr>
                <w:highlight w:val="non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rPr>
                <w:highlight w:val="non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rPr>
                <w:highlight w:val="non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rPr>
                <w:highlight w:val="non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rPr>
                <w:highlight w:val="non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szCs w:val="24"/>
                <w:highlight w:val="none"/>
              </w:rPr>
            </w:pPr>
            <w:r>
              <w:rPr>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szCs w:val="24"/>
                <w:highlight w:val="none"/>
              </w:rPr>
            </w:pPr>
            <w:r>
              <w:rPr>
                <w:szCs w:val="24"/>
                <w:highlight w:val="none"/>
              </w:rPr>
            </w:r>
            <w:r>
              <w:rPr>
                <w:highlight w:val="none"/>
              </w:rPr>
            </w:r>
          </w:p>
        </w:tc>
      </w:tr>
    </w:tbl>
    <w:p>
      <w:pPr>
        <w:ind w:right="180"/>
        <w:spacing w:line="560" w:lineRule="exact"/>
        <w:rPr>
          <w:rFonts w:ascii="宋体" w:hAnsi="宋体"/>
          <w:sz w:val="24"/>
          <w:szCs w:val="24"/>
          <w:highlight w:val="none"/>
        </w:rPr>
      </w:pPr>
      <w:r>
        <w:rPr>
          <w:rFonts w:hint="eastAsia" w:ascii="宋体" w:hAnsi="宋体"/>
          <w:sz w:val="24"/>
          <w:szCs w:val="24"/>
          <w:highlight w:val="none"/>
        </w:rPr>
        <w:t xml:space="preserve">投标人名称：（加盖公章）</w:t>
      </w:r>
      <w:r>
        <w:rPr>
          <w:highlight w:val="none"/>
        </w:rPr>
      </w:r>
    </w:p>
    <w:p>
      <w:pPr>
        <w:pStyle w:val="697"/>
        <w:rPr>
          <w:highlight w:val="none"/>
        </w:rPr>
      </w:pPr>
      <w:r>
        <w:rPr>
          <w:highlight w:val="none"/>
        </w:rPr>
      </w:r>
      <w:r>
        <w:rPr>
          <w:highlight w:val="none"/>
        </w:rPr>
      </w:r>
    </w:p>
    <w:p>
      <w:pPr>
        <w:ind w:left="178"/>
        <w:rPr>
          <w:sz w:val="24"/>
          <w:szCs w:val="24"/>
          <w:highlight w:val="none"/>
        </w:rPr>
      </w:pPr>
      <w:r>
        <w:rPr>
          <w:rFonts w:hint="eastAsia"/>
          <w:sz w:val="24"/>
          <w:szCs w:val="24"/>
          <w:highlight w:val="none"/>
        </w:rPr>
        <w:t xml:space="preserve">注：</w:t>
      </w:r>
      <w:r>
        <w:rPr>
          <w:rFonts w:hint="eastAsia"/>
          <w:sz w:val="24"/>
          <w:szCs w:val="24"/>
          <w:highlight w:val="none"/>
        </w:rPr>
        <w:t xml:space="preserve">1</w:t>
      </w:r>
      <w:r>
        <w:rPr>
          <w:rFonts w:hint="eastAsia"/>
          <w:sz w:val="24"/>
          <w:szCs w:val="24"/>
          <w:highlight w:val="none"/>
        </w:rPr>
        <w:t xml:space="preserve">、供应商必须提供能够证明上述案例真实性的合同复印件，合同复印件中必须至少包括合同的甲乙双方，合同详细标的，金额和双方签章及生效时间；</w:t>
      </w:r>
      <w:r>
        <w:rPr>
          <w:highlight w:val="none"/>
        </w:rPr>
      </w:r>
    </w:p>
    <w:p>
      <w:pPr>
        <w:ind w:left="178"/>
        <w:rPr>
          <w:sz w:val="24"/>
          <w:szCs w:val="24"/>
          <w:highlight w:val="none"/>
        </w:rPr>
      </w:pPr>
      <w:r>
        <w:rPr>
          <w:rFonts w:hint="eastAsia"/>
          <w:sz w:val="24"/>
          <w:szCs w:val="24"/>
          <w:highlight w:val="none"/>
        </w:rPr>
        <w:t xml:space="preserve">2</w:t>
      </w:r>
      <w:r>
        <w:rPr>
          <w:rFonts w:hint="eastAsia"/>
          <w:sz w:val="24"/>
          <w:szCs w:val="24"/>
          <w:highlight w:val="none"/>
        </w:rPr>
        <w:t xml:space="preserve">、如供应</w:t>
      </w:r>
      <w:r>
        <w:rPr>
          <w:rFonts w:hint="eastAsia"/>
          <w:sz w:val="24"/>
          <w:szCs w:val="24"/>
          <w:highlight w:val="none"/>
        </w:rPr>
        <w:t xml:space="preserve">商成立</w:t>
      </w:r>
      <w:r>
        <w:rPr>
          <w:rFonts w:hint="eastAsia"/>
          <w:sz w:val="24"/>
          <w:szCs w:val="24"/>
          <w:highlight w:val="none"/>
        </w:rPr>
        <w:t xml:space="preserve">日期不足三年，请提供自成立之日至投标之日的类似项目案例；</w:t>
      </w:r>
      <w:r>
        <w:rPr>
          <w:highlight w:val="none"/>
        </w:rPr>
      </w:r>
    </w:p>
    <w:p>
      <w:pPr>
        <w:ind w:left="178"/>
        <w:rPr>
          <w:sz w:val="24"/>
          <w:szCs w:val="24"/>
          <w:highlight w:val="none"/>
        </w:rPr>
      </w:pPr>
      <w:r>
        <w:rPr>
          <w:rFonts w:hint="eastAsia"/>
          <w:sz w:val="24"/>
          <w:szCs w:val="24"/>
          <w:highlight w:val="none"/>
        </w:rPr>
        <w:t xml:space="preserve">3</w:t>
      </w:r>
      <w:r>
        <w:rPr>
          <w:rFonts w:hint="eastAsia"/>
          <w:sz w:val="24"/>
          <w:szCs w:val="24"/>
          <w:highlight w:val="none"/>
        </w:rPr>
        <w:t xml:space="preserve">、所有复印件应清晰，并由供应商单位加盖公章；</w:t>
      </w:r>
      <w:r>
        <w:rPr>
          <w:highlight w:val="none"/>
        </w:rPr>
      </w:r>
    </w:p>
    <w:p>
      <w:pPr>
        <w:ind w:left="178"/>
        <w:rPr>
          <w:sz w:val="24"/>
          <w:szCs w:val="24"/>
          <w:highlight w:val="none"/>
        </w:rPr>
      </w:pPr>
      <w:r>
        <w:rPr>
          <w:rFonts w:hint="eastAsia"/>
          <w:sz w:val="24"/>
          <w:szCs w:val="24"/>
          <w:highlight w:val="none"/>
        </w:rPr>
        <w:t xml:space="preserve">4</w:t>
      </w:r>
      <w:r>
        <w:rPr>
          <w:rFonts w:hint="eastAsia"/>
          <w:sz w:val="24"/>
          <w:szCs w:val="24"/>
          <w:highlight w:val="none"/>
        </w:rPr>
        <w:t xml:space="preserve">、不提供复印件的案例，评分阶段不予以考虑；</w:t>
      </w:r>
      <w:r>
        <w:rPr>
          <w:highlight w:val="none"/>
        </w:rPr>
      </w:r>
    </w:p>
    <w:p>
      <w:pPr>
        <w:ind w:left="178"/>
        <w:rPr>
          <w:sz w:val="24"/>
          <w:szCs w:val="24"/>
          <w:highlight w:val="none"/>
        </w:rPr>
      </w:pPr>
      <w:r>
        <w:rPr>
          <w:rFonts w:hint="eastAsia"/>
          <w:sz w:val="24"/>
          <w:szCs w:val="24"/>
          <w:highlight w:val="none"/>
        </w:rPr>
        <w:t xml:space="preserve">5</w:t>
      </w:r>
      <w:r>
        <w:rPr>
          <w:rFonts w:hint="eastAsia"/>
          <w:sz w:val="24"/>
          <w:szCs w:val="24"/>
          <w:highlight w:val="none"/>
        </w:rPr>
        <w:t xml:space="preserve">、近三年包括</w:t>
      </w:r>
      <w:r>
        <w:rPr>
          <w:rFonts w:hint="eastAsia"/>
          <w:sz w:val="24"/>
          <w:szCs w:val="24"/>
          <w:highlight w:val="none"/>
        </w:rPr>
        <w:t xml:space="preserve">2023</w:t>
      </w:r>
      <w:r>
        <w:rPr>
          <w:rFonts w:hint="eastAsia"/>
          <w:sz w:val="24"/>
          <w:szCs w:val="24"/>
          <w:highlight w:val="none"/>
        </w:rPr>
        <w:t xml:space="preserve">年</w:t>
      </w:r>
      <w:r>
        <w:rPr>
          <w:rFonts w:hint="eastAsia"/>
          <w:sz w:val="24"/>
          <w:szCs w:val="24"/>
          <w:highlight w:val="none"/>
        </w:rPr>
        <w:t xml:space="preserve">1</w:t>
      </w:r>
      <w:r>
        <w:rPr>
          <w:rFonts w:hint="eastAsia"/>
          <w:sz w:val="24"/>
          <w:szCs w:val="24"/>
          <w:highlight w:val="none"/>
        </w:rPr>
        <w:t xml:space="preserve">月</w:t>
      </w:r>
      <w:r>
        <w:rPr>
          <w:rFonts w:hint="eastAsia"/>
          <w:sz w:val="24"/>
          <w:szCs w:val="24"/>
          <w:highlight w:val="none"/>
        </w:rPr>
        <w:t xml:space="preserve">1</w:t>
      </w:r>
      <w:r>
        <w:rPr>
          <w:rFonts w:hint="eastAsia"/>
          <w:sz w:val="24"/>
          <w:szCs w:val="24"/>
          <w:highlight w:val="none"/>
        </w:rPr>
        <w:t xml:space="preserve">日至投标截止之日。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674"/>
        <w:ind w:left="0"/>
        <w:jc w:val="left"/>
        <w:rPr>
          <w:highlight w:val="none"/>
        </w:rPr>
      </w:pPr>
      <w:r>
        <w:rPr>
          <w:rFonts w:hint="eastAsia" w:ascii="黑体" w:hAnsi="黑体" w:eastAsia="黑体"/>
          <w:iCs/>
          <w:sz w:val="32"/>
          <w:szCs w:val="32"/>
          <w:highlight w:val="none"/>
        </w:rPr>
        <w:t xml:space="preserve">二十、投标人认为需要提供的其他材料（格式自拟）</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rPr>
          <w:rFonts w:ascii="黑体" w:hAnsi="黑体" w:eastAsia="黑体"/>
          <w:iCs/>
          <w:sz w:val="32"/>
          <w:szCs w:val="32"/>
          <w:highlight w:val="none"/>
        </w:rPr>
      </w:pPr>
      <w:r>
        <w:rPr>
          <w:rFonts w:hint="eastAsia" w:ascii="黑体" w:hAnsi="黑体" w:eastAsia="黑体"/>
          <w:iCs/>
          <w:sz w:val="32"/>
          <w:szCs w:val="32"/>
          <w:highlight w:val="none"/>
        </w:rPr>
        <w:t xml:space="preserve">二十一、质疑函范本</w:t>
      </w:r>
      <w:r>
        <w:rPr>
          <w:highlight w:val="none"/>
        </w:rPr>
      </w:r>
    </w:p>
    <w:p>
      <w:pPr>
        <w:rPr>
          <w:rFonts w:ascii="宋体" w:hAnsi="宋体" w:cs="仿宋"/>
          <w:bCs/>
          <w:sz w:val="24"/>
          <w:szCs w:val="24"/>
          <w:highlight w:val="none"/>
        </w:rPr>
      </w:pPr>
      <w:r>
        <w:rPr>
          <w:rFonts w:ascii="宋体" w:hAnsi="宋体" w:cs="仿宋"/>
          <w:bCs/>
          <w:sz w:val="24"/>
          <w:szCs w:val="24"/>
          <w:highlight w:val="none"/>
        </w:rPr>
      </w:r>
      <w:r>
        <w:rPr>
          <w:highlight w:val="none"/>
        </w:rPr>
      </w:r>
    </w:p>
    <w:p>
      <w:pPr>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p>
    <w:p>
      <w:pPr>
        <w:spacing w:line="3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highlight w:val="none"/>
        </w:rPr>
      </w:r>
    </w:p>
    <w:p>
      <w:pPr>
        <w:spacing w:line="380" w:lineRule="exact"/>
        <w:rPr>
          <w:rFonts w:ascii="宋体" w:hAnsi="宋体" w:cs="仿宋"/>
          <w:sz w:val="24"/>
          <w:szCs w:val="24"/>
          <w:highlight w:val="none"/>
        </w:rPr>
      </w:pPr>
      <w:r>
        <w:rPr>
          <w:rFonts w:hint="eastAsia" w:ascii="宋体" w:hAnsi="宋体" w:cs="仿宋"/>
          <w:sz w:val="24"/>
          <w:szCs w:val="24"/>
          <w:highlight w:val="none"/>
        </w:rPr>
        <w:t xml:space="preserve">……</w:t>
      </w:r>
      <w:r>
        <w:rPr>
          <w:highlight w:val="none"/>
        </w:rP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highlight w:val="none"/>
        </w:rP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p>
    <w:p>
      <w:pPr>
        <w:rPr>
          <w:rFonts w:ascii="宋体" w:hAnsi="宋体"/>
          <w:sz w:val="24"/>
          <w:szCs w:val="24"/>
          <w:highlight w:val="none"/>
        </w:rPr>
      </w:pPr>
      <w:r>
        <w:rPr>
          <w:rFonts w:hint="eastAsia" w:ascii="宋体" w:hAnsi="宋体"/>
          <w:sz w:val="24"/>
          <w:szCs w:val="24"/>
          <w:highlight w:val="none"/>
        </w:rPr>
        <w:t xml:space="preserve">签字(签章)：                   公章：</w:t>
      </w:r>
      <w:r>
        <w:rPr>
          <w:highlight w:val="none"/>
        </w:rPr>
      </w:r>
    </w:p>
    <w:p>
      <w:pPr>
        <w:rPr>
          <w:rFonts w:ascii="宋体" w:hAnsi="宋体"/>
          <w:sz w:val="24"/>
          <w:szCs w:val="24"/>
          <w:highlight w:val="none"/>
        </w:rPr>
      </w:pPr>
      <w:r>
        <w:rPr>
          <w:rFonts w:hint="eastAsia" w:ascii="宋体" w:hAnsi="宋体"/>
          <w:sz w:val="24"/>
          <w:szCs w:val="24"/>
          <w:highlight w:val="none"/>
        </w:rPr>
        <w:t xml:space="preserve">日期：</w:t>
      </w:r>
      <w:r>
        <w:rPr>
          <w:highlight w:val="none"/>
        </w:rP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highlight w:val="none"/>
        </w:rP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highlight w:val="none"/>
        </w:rP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w:t>
      </w:r>
      <w:r>
        <w:rPr>
          <w:rFonts w:hint="eastAsia" w:ascii="宋体" w:hAnsi="宋体"/>
          <w:sz w:val="24"/>
          <w:szCs w:val="24"/>
          <w:highlight w:val="none"/>
        </w:rPr>
        <w:t xml:space="preserve">质疑函应按</w:t>
      </w:r>
      <w:r>
        <w:rPr>
          <w:rFonts w:hint="eastAsia" w:ascii="宋体" w:hAnsi="宋体"/>
          <w:sz w:val="24"/>
          <w:szCs w:val="24"/>
          <w:highlight w:val="none"/>
        </w:rPr>
        <w:t xml:space="preserve">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highlight w:val="none"/>
        </w:rP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highlight w:val="none"/>
        </w:rP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highlight w:val="none"/>
        </w:rP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highlight w:val="none"/>
        </w:rPr>
      </w:r>
    </w:p>
    <w:p>
      <w:pPr>
        <w:ind w:firstLine="480"/>
        <w:jc w:val="left"/>
        <w:spacing w:line="400" w:lineRule="exact"/>
        <w:widowControl/>
        <w:rPr>
          <w:szCs w:val="22"/>
          <w:highlight w:val="none"/>
        </w:rPr>
      </w:pPr>
      <w:r>
        <w:rPr>
          <w:rFonts w:hint="eastAsia" w:ascii="宋体" w:hAnsi="宋体"/>
          <w:sz w:val="24"/>
          <w:szCs w:val="24"/>
          <w:highlight w:val="none"/>
        </w:rPr>
        <w:t xml:space="preserve">6.质疑供应商为自然人的，</w:t>
      </w:r>
      <w:r>
        <w:rPr>
          <w:rFonts w:hint="eastAsia" w:ascii="宋体" w:hAnsi="宋体"/>
          <w:sz w:val="24"/>
          <w:szCs w:val="24"/>
          <w:highlight w:val="none"/>
        </w:rPr>
        <w:t xml:space="preserve">质疑函应由</w:t>
      </w:r>
      <w:r>
        <w:rPr>
          <w:rFonts w:hint="eastAsia" w:ascii="宋体" w:hAnsi="宋体"/>
          <w:sz w:val="24"/>
          <w:szCs w:val="24"/>
          <w:highlight w:val="none"/>
        </w:rPr>
        <w:t xml:space="preserve">本人签字；质疑供应商为法人或者其他组织的，</w:t>
      </w:r>
      <w:r>
        <w:rPr>
          <w:rFonts w:hint="eastAsia" w:ascii="宋体" w:hAnsi="宋体"/>
          <w:sz w:val="24"/>
          <w:szCs w:val="24"/>
          <w:highlight w:val="none"/>
        </w:rPr>
        <w:t xml:space="preserve">质疑函应由</w:t>
      </w:r>
      <w:r>
        <w:rPr>
          <w:rFonts w:hint="eastAsia" w:ascii="宋体" w:hAnsi="宋体"/>
          <w:sz w:val="24"/>
          <w:szCs w:val="24"/>
          <w:highlight w:val="none"/>
        </w:rPr>
        <w:t xml:space="preserve">法定代表人、主要负责人，或者其授权代表签字或者盖章，并加盖公章。</w:t>
      </w:r>
      <w:r>
        <w:rPr>
          <w:highlight w:val="none"/>
        </w:rPr>
      </w:r>
    </w:p>
    <w:sectPr>
      <w:footnotePr/>
      <w:endnotePr/>
      <w:type w:val="continuous"/>
      <w:pgSz w:w="11907" w:h="16839"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Symbol">
    <w:panose1 w:val="05050102010706020507"/>
  </w:font>
  <w:font w:name="Wingdings">
    <w:panose1 w:val="05000000000000000000"/>
  </w:font>
  <w:font w:name="MS Gothic">
    <w:panose1 w:val="020B0609070205080204"/>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6260855"/>
      <w:rPr/>
    </w:sdtPr>
    <w:sdtContent>
      <w:p>
        <w:pPr>
          <w:pStyle w:val="679"/>
          <w:jc w:val="center"/>
        </w:pPr>
        <w:r>
          <w:fldChar w:fldCharType="begin"/>
        </w:r>
        <w:r>
          <w:instrText xml:space="preserve">PAGE   \* MERGEFORMAT</w:instrText>
        </w:r>
        <w:r>
          <w:fldChar w:fldCharType="separate"/>
        </w:r>
        <w:r>
          <w:rPr>
            <w:lang w:val="zh-CN"/>
          </w:rPr>
          <w:t xml:space="preserve">30</w:t>
        </w:r>
        <w:r>
          <w:fldChar w:fldCharType="end"/>
        </w:r>
        <w:r/>
      </w:p>
    </w:sdtContent>
  </w:sdt>
  <w:p>
    <w:pPr>
      <w:pStyle w:val="6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70" w:hanging="17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63"/>
    <w:uiPriority w:val="9"/>
    <w:rPr>
      <w:rFonts w:ascii="Arial" w:hAnsi="Arial" w:eastAsia="Arial" w:cs="Arial"/>
      <w:sz w:val="40"/>
      <w:szCs w:val="40"/>
    </w:rPr>
  </w:style>
  <w:style w:type="character" w:styleId="15">
    <w:name w:val="Heading 2 Char"/>
    <w:basedOn w:val="667"/>
    <w:link w:val="664"/>
    <w:uiPriority w:val="9"/>
    <w:rPr>
      <w:rFonts w:ascii="Arial" w:hAnsi="Arial" w:eastAsia="Arial" w:cs="Arial"/>
      <w:sz w:val="34"/>
    </w:rPr>
  </w:style>
  <w:style w:type="character" w:styleId="17">
    <w:name w:val="Heading 3 Char"/>
    <w:basedOn w:val="667"/>
    <w:link w:val="665"/>
    <w:uiPriority w:val="9"/>
    <w:rPr>
      <w:rFonts w:ascii="Arial" w:hAnsi="Arial" w:eastAsia="Arial" w:cs="Arial"/>
      <w:sz w:val="30"/>
      <w:szCs w:val="30"/>
    </w:rPr>
  </w:style>
  <w:style w:type="character" w:styleId="19">
    <w:name w:val="Heading 4 Char"/>
    <w:basedOn w:val="667"/>
    <w:link w:val="666"/>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67"/>
    <w:link w:val="686"/>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80"/>
    <w:uiPriority w:val="99"/>
  </w:style>
  <w:style w:type="character" w:styleId="44">
    <w:name w:val="Footer Char"/>
    <w:basedOn w:val="667"/>
    <w:link w:val="679"/>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79"/>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qFormat/>
    <w:pPr>
      <w:jc w:val="both"/>
      <w:widowControl w:val="off"/>
    </w:pPr>
    <w:rPr>
      <w:rFonts w:ascii="Calibri" w:hAnsi="Calibri"/>
      <w:sz w:val="21"/>
    </w:rPr>
  </w:style>
  <w:style w:type="paragraph" w:styleId="663">
    <w:name w:val="Heading 1"/>
    <w:basedOn w:val="662"/>
    <w:next w:val="662"/>
    <w:link w:val="708"/>
    <w:qFormat/>
    <w:pPr>
      <w:keepLines/>
      <w:keepNext/>
      <w:spacing w:before="340" w:after="330" w:line="578" w:lineRule="auto"/>
      <w:outlineLvl w:val="0"/>
    </w:pPr>
    <w:rPr>
      <w:b/>
      <w:bCs/>
      <w:sz w:val="44"/>
      <w:szCs w:val="44"/>
    </w:rPr>
  </w:style>
  <w:style w:type="paragraph" w:styleId="664">
    <w:name w:val="Heading 2"/>
    <w:basedOn w:val="662"/>
    <w:next w:val="662"/>
    <w:link w:val="720"/>
    <w:uiPriority w:val="9"/>
    <w:unhideWhenUsed/>
    <w:qFormat/>
    <w:pPr>
      <w:keepLines/>
      <w:keepNext/>
      <w:spacing w:before="260" w:after="260" w:line="416" w:lineRule="auto"/>
      <w:outlineLvl w:val="1"/>
    </w:pPr>
    <w:rPr>
      <w:rFonts w:ascii="Cambria" w:hAnsi="Cambria" w:cs="黑体"/>
      <w:b/>
      <w:bCs/>
      <w:sz w:val="32"/>
      <w:szCs w:val="32"/>
    </w:rPr>
  </w:style>
  <w:style w:type="paragraph" w:styleId="665">
    <w:name w:val="Heading 3"/>
    <w:basedOn w:val="662"/>
    <w:next w:val="662"/>
    <w:link w:val="712"/>
    <w:uiPriority w:val="9"/>
    <w:qFormat/>
    <w:pPr>
      <w:keepLines/>
      <w:keepNext/>
      <w:spacing w:before="260" w:after="260" w:line="416" w:lineRule="auto"/>
      <w:outlineLvl w:val="2"/>
    </w:pPr>
    <w:rPr>
      <w:b/>
      <w:bCs/>
      <w:sz w:val="32"/>
      <w:szCs w:val="32"/>
    </w:rPr>
  </w:style>
  <w:style w:type="paragraph" w:styleId="666">
    <w:name w:val="Heading 4"/>
    <w:basedOn w:val="662"/>
    <w:next w:val="662"/>
    <w:link w:val="724"/>
    <w:uiPriority w:val="9"/>
    <w:qFormat/>
    <w:pPr>
      <w:keepLines/>
      <w:keepNext/>
      <w:spacing w:before="280" w:after="290" w:line="376" w:lineRule="auto"/>
      <w:outlineLvl w:val="3"/>
    </w:pPr>
    <w:rPr>
      <w:rFonts w:ascii="Cambria" w:hAnsi="Cambria"/>
      <w:b/>
      <w:bCs/>
      <w:sz w:val="28"/>
      <w:szCs w:val="28"/>
    </w:rPr>
  </w:style>
  <w:style w:type="character" w:styleId="667" w:default="1">
    <w:name w:val="Default Paragraph Font"/>
    <w:uiPriority w:val="1"/>
    <w:semiHidden/>
    <w:unhideWhenUsed/>
  </w:style>
  <w:style w:type="table" w:styleId="668" w:default="1">
    <w:name w:val="Normal Table"/>
    <w:uiPriority w:val="99"/>
    <w:semiHidden/>
    <w:unhideWhenUsed/>
    <w:tblPr>
      <w:tblInd w:w="0" w:type="dxa"/>
      <w:tblCellMar>
        <w:left w:w="108" w:type="dxa"/>
        <w:top w:w="0" w:type="dxa"/>
        <w:right w:w="108" w:type="dxa"/>
        <w:bottom w:w="0" w:type="dxa"/>
      </w:tblCellMar>
    </w:tblPr>
  </w:style>
  <w:style w:type="numbering" w:styleId="669" w:default="1">
    <w:name w:val="No List"/>
    <w:uiPriority w:val="99"/>
    <w:semiHidden/>
    <w:unhideWhenUsed/>
  </w:style>
  <w:style w:type="paragraph" w:styleId="670">
    <w:name w:val="Normal Indent"/>
    <w:basedOn w:val="662"/>
    <w:qFormat/>
    <w:pPr>
      <w:ind w:firstLine="420"/>
    </w:pPr>
    <w:rPr>
      <w:rFonts w:ascii="Times New Roman" w:hAnsi="Times New Roman"/>
      <w:szCs w:val="21"/>
    </w:rPr>
  </w:style>
  <w:style w:type="paragraph" w:styleId="671">
    <w:name w:val="annotation text"/>
    <w:basedOn w:val="662"/>
    <w:link w:val="715"/>
    <w:qFormat/>
    <w:pPr>
      <w:jc w:val="left"/>
    </w:pPr>
    <w:rPr>
      <w:rFonts w:cs="黑体"/>
      <w:szCs w:val="22"/>
    </w:rPr>
  </w:style>
  <w:style w:type="paragraph" w:styleId="672">
    <w:name w:val="Body Text 3"/>
    <w:basedOn w:val="662"/>
    <w:link w:val="722"/>
    <w:uiPriority w:val="99"/>
    <w:semiHidden/>
    <w:unhideWhenUsed/>
    <w:qFormat/>
    <w:pPr>
      <w:spacing w:after="120"/>
    </w:pPr>
    <w:rPr>
      <w:sz w:val="16"/>
      <w:szCs w:val="16"/>
    </w:rPr>
  </w:style>
  <w:style w:type="paragraph" w:styleId="673">
    <w:name w:val="Body Text"/>
    <w:basedOn w:val="662"/>
    <w:link w:val="713"/>
    <w:qFormat/>
    <w:pPr>
      <w:spacing w:after="120"/>
    </w:pPr>
    <w:rPr>
      <w:rFonts w:cs="黑体"/>
      <w:szCs w:val="24"/>
    </w:rPr>
  </w:style>
  <w:style w:type="paragraph" w:styleId="674">
    <w:name w:val="Body Text Indent"/>
    <w:basedOn w:val="662"/>
    <w:next w:val="675"/>
    <w:uiPriority w:val="99"/>
    <w:semiHidden/>
    <w:unhideWhenUsed/>
    <w:qFormat/>
    <w:pPr>
      <w:ind w:left="420"/>
      <w:spacing w:after="120"/>
    </w:pPr>
  </w:style>
  <w:style w:type="paragraph" w:styleId="675">
    <w:name w:val="envelope return"/>
    <w:basedOn w:val="662"/>
    <w:qFormat/>
    <w:rPr>
      <w:rFonts w:ascii="Arial" w:hAnsi="Arial" w:cs="宋体"/>
    </w:rPr>
  </w:style>
  <w:style w:type="paragraph" w:styleId="676">
    <w:name w:val="Block Text"/>
    <w:basedOn w:val="662"/>
    <w:uiPriority w:val="99"/>
    <w:unhideWhenUsed/>
    <w:qFormat/>
    <w:pPr>
      <w:ind w:left="1440" w:right="700"/>
    </w:pPr>
    <w:rPr>
      <w:rFonts w:ascii="Verdana" w:hAnsi="Verdana"/>
    </w:rPr>
  </w:style>
  <w:style w:type="paragraph" w:styleId="677">
    <w:name w:val="Plain Text"/>
    <w:basedOn w:val="662"/>
    <w:link w:val="721"/>
    <w:qFormat/>
    <w:rPr>
      <w:rFonts w:ascii="宋体" w:hAnsi="Courier New" w:cs="黑体"/>
      <w:szCs w:val="22"/>
    </w:rPr>
  </w:style>
  <w:style w:type="paragraph" w:styleId="678">
    <w:name w:val="Balloon Text"/>
    <w:basedOn w:val="662"/>
    <w:link w:val="718"/>
    <w:uiPriority w:val="99"/>
    <w:semiHidden/>
    <w:unhideWhenUsed/>
    <w:qFormat/>
    <w:rPr>
      <w:sz w:val="18"/>
      <w:szCs w:val="18"/>
    </w:rPr>
  </w:style>
  <w:style w:type="paragraph" w:styleId="679">
    <w:name w:val="Footer"/>
    <w:basedOn w:val="662"/>
    <w:link w:val="707"/>
    <w:uiPriority w:val="99"/>
    <w:unhideWhenUsed/>
    <w:qFormat/>
    <w:pPr>
      <w:jc w:val="left"/>
      <w:tabs>
        <w:tab w:val="center" w:pos="4153" w:leader="none"/>
        <w:tab w:val="right" w:pos="8306" w:leader="none"/>
      </w:tabs>
    </w:pPr>
    <w:rPr>
      <w:sz w:val="18"/>
      <w:szCs w:val="18"/>
    </w:rPr>
  </w:style>
  <w:style w:type="paragraph" w:styleId="680">
    <w:name w:val="Header"/>
    <w:basedOn w:val="662"/>
    <w:link w:val="7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1">
    <w:name w:val="toc 1"/>
    <w:basedOn w:val="662"/>
    <w:next w:val="662"/>
    <w:uiPriority w:val="39"/>
    <w:unhideWhenUsed/>
    <w:qFormat/>
  </w:style>
  <w:style w:type="paragraph" w:styleId="682">
    <w:name w:val="index heading"/>
    <w:basedOn w:val="662"/>
    <w:next w:val="683"/>
    <w:qFormat/>
  </w:style>
  <w:style w:type="paragraph" w:styleId="683">
    <w:name w:val="index 1"/>
    <w:basedOn w:val="662"/>
    <w:next w:val="662"/>
    <w:uiPriority w:val="99"/>
    <w:semiHidden/>
    <w:unhideWhenUsed/>
    <w:qFormat/>
  </w:style>
  <w:style w:type="paragraph" w:styleId="684">
    <w:name w:val="toc 2"/>
    <w:basedOn w:val="662"/>
    <w:next w:val="662"/>
    <w:uiPriority w:val="39"/>
    <w:qFormat/>
    <w:pPr>
      <w:ind w:left="420"/>
    </w:pPr>
  </w:style>
  <w:style w:type="paragraph" w:styleId="685">
    <w:name w:val="Normal (Web)"/>
    <w:basedOn w:val="662"/>
    <w:unhideWhenUsed/>
    <w:qFormat/>
    <w:pPr>
      <w:jc w:val="left"/>
      <w:spacing w:before="100" w:beforeAutospacing="1" w:after="100" w:afterAutospacing="1"/>
      <w:widowControl/>
    </w:pPr>
    <w:rPr>
      <w:rFonts w:ascii="宋体" w:hAnsi="宋体" w:cs="宋体"/>
      <w:sz w:val="24"/>
      <w:szCs w:val="24"/>
    </w:rPr>
  </w:style>
  <w:style w:type="paragraph" w:styleId="686">
    <w:name w:val="Title"/>
    <w:basedOn w:val="662"/>
    <w:qFormat/>
    <w:pPr>
      <w:jc w:val="center"/>
      <w:spacing w:before="240" w:after="60" w:line="420" w:lineRule="atLeast"/>
      <w:outlineLvl w:val="0"/>
    </w:pPr>
    <w:rPr>
      <w:rFonts w:ascii="Arial" w:hAnsi="Arial"/>
      <w:b/>
      <w:sz w:val="32"/>
    </w:rPr>
  </w:style>
  <w:style w:type="paragraph" w:styleId="687">
    <w:name w:val="annotation subject"/>
    <w:basedOn w:val="671"/>
    <w:next w:val="671"/>
    <w:link w:val="738"/>
    <w:semiHidden/>
    <w:unhideWhenUsed/>
    <w:qFormat/>
    <w:rPr>
      <w:rFonts w:cs="Times New Roman"/>
      <w:b/>
      <w:bCs/>
      <w:szCs w:val="20"/>
    </w:rPr>
  </w:style>
  <w:style w:type="paragraph" w:styleId="688">
    <w:name w:val="Body Text First Indent"/>
    <w:basedOn w:val="673"/>
    <w:uiPriority w:val="99"/>
    <w:qFormat/>
    <w:pPr>
      <w:ind w:firstLine="420"/>
    </w:pPr>
  </w:style>
  <w:style w:type="paragraph" w:styleId="689">
    <w:name w:val="Body Text First Indent 2"/>
    <w:basedOn w:val="674"/>
    <w:next w:val="662"/>
    <w:uiPriority w:val="99"/>
    <w:qFormat/>
    <w:pPr>
      <w:ind w:firstLine="420"/>
      <w:spacing w:line="360" w:lineRule="auto"/>
    </w:pPr>
    <w:rPr>
      <w:rFonts w:ascii="宋体"/>
    </w:rPr>
  </w:style>
  <w:style w:type="table" w:styleId="690">
    <w:name w:val="Table Grid"/>
    <w:basedOn w:val="66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Strong"/>
    <w:basedOn w:val="667"/>
    <w:uiPriority w:val="22"/>
    <w:qFormat/>
    <w:rPr>
      <w:b/>
    </w:rPr>
  </w:style>
  <w:style w:type="character" w:styleId="692">
    <w:name w:val="Emphasis"/>
    <w:qFormat/>
    <w:rPr>
      <w:i/>
    </w:rPr>
  </w:style>
  <w:style w:type="character" w:styleId="693">
    <w:name w:val="Hyperlink"/>
    <w:basedOn w:val="667"/>
    <w:uiPriority w:val="99"/>
    <w:unhideWhenUsed/>
    <w:qFormat/>
    <w:rPr>
      <w:color w:val="0000ff" w:themeColor="hyperlink"/>
      <w:u w:val="single"/>
    </w:rPr>
  </w:style>
  <w:style w:type="character" w:styleId="694">
    <w:name w:val="annotation reference"/>
    <w:qFormat/>
    <w:rPr>
      <w:sz w:val="21"/>
    </w:rPr>
  </w:style>
  <w:style w:type="paragraph" w:styleId="695" w:customStyle="1">
    <w:name w:val="索引 41"/>
    <w:basedOn w:val="696"/>
    <w:next w:val="662"/>
    <w:semiHidden/>
    <w:qFormat/>
    <w:pPr>
      <w:ind w:left="1260"/>
    </w:pPr>
    <w:rPr>
      <w:rFonts w:ascii="Calibri" w:hAnsi="Calibri" w:eastAsia="Calibri" w:cs="宋体"/>
      <w:sz w:val="20"/>
      <w:lang w:val="zh-CN"/>
    </w:rPr>
  </w:style>
  <w:style w:type="paragraph" w:styleId="696" w:customStyle="1">
    <w:name w:val="正文1"/>
    <w:next w:val="695"/>
    <w:qFormat/>
    <w:pPr>
      <w:jc w:val="both"/>
      <w:spacing w:line="360" w:lineRule="auto"/>
      <w:widowControl w:val="off"/>
    </w:pPr>
    <w:rPr>
      <w:rFonts w:cstheme="minorBidi"/>
      <w:sz w:val="24"/>
      <w:szCs w:val="22"/>
    </w:rPr>
  </w:style>
  <w:style w:type="paragraph" w:styleId="697" w:customStyle="1">
    <w:name w:val="正文文本缩进1"/>
    <w:basedOn w:val="662"/>
    <w:next w:val="698"/>
    <w:unhideWhenUsed/>
    <w:qFormat/>
    <w:pPr>
      <w:ind w:left="420"/>
      <w:spacing w:after="120"/>
    </w:pPr>
  </w:style>
  <w:style w:type="paragraph" w:styleId="698" w:customStyle="1">
    <w:name w:val="正文文本首行缩进 2"/>
    <w:basedOn w:val="697"/>
    <w:qFormat/>
    <w:pPr>
      <w:ind w:left="0" w:firstLine="420"/>
      <w:spacing w:after="0" w:line="360" w:lineRule="auto"/>
    </w:pPr>
    <w:rPr>
      <w:rFonts w:ascii="宋体" w:hAnsi="宋体"/>
      <w:sz w:val="20"/>
      <w:lang w:eastAsia="en-US"/>
    </w:rPr>
  </w:style>
  <w:style w:type="paragraph" w:styleId="699" w:customStyle="1">
    <w:name w:val="列出段落1"/>
    <w:basedOn w:val="662"/>
    <w:link w:val="710"/>
    <w:uiPriority w:val="34"/>
    <w:qFormat/>
    <w:pPr>
      <w:ind w:firstLine="420"/>
    </w:pPr>
    <w:rPr>
      <w:rFonts w:cs="黑体"/>
      <w:szCs w:val="24"/>
    </w:rPr>
  </w:style>
  <w:style w:type="paragraph" w:styleId="700" w:customStyle="1">
    <w:name w:val="【正文】"/>
    <w:basedOn w:val="662"/>
    <w:link w:val="716"/>
    <w:qFormat/>
    <w:pPr>
      <w:ind w:firstLine="480"/>
      <w:spacing w:line="360" w:lineRule="auto"/>
    </w:pPr>
    <w:rPr>
      <w:rFonts w:cs="黑体"/>
      <w:sz w:val="24"/>
      <w:szCs w:val="22"/>
    </w:rPr>
  </w:style>
  <w:style w:type="paragraph" w:styleId="701" w:customStyle="1">
    <w:name w:val="列出段落11"/>
    <w:basedOn w:val="662"/>
    <w:link w:val="717"/>
    <w:qFormat/>
    <w:pPr>
      <w:ind w:firstLine="200"/>
      <w:spacing w:line="360" w:lineRule="auto"/>
    </w:pPr>
    <w:rPr>
      <w:rFonts w:cs="黑体"/>
      <w:sz w:val="24"/>
      <w:szCs w:val="22"/>
    </w:rPr>
  </w:style>
  <w:style w:type="paragraph" w:styleId="702" w:customStyle="1">
    <w:name w:val="无间隔1"/>
    <w:uiPriority w:val="1"/>
    <w:qFormat/>
    <w:pPr>
      <w:jc w:val="both"/>
      <w:widowControl w:val="off"/>
    </w:pPr>
    <w:rPr>
      <w:rFonts w:ascii="Calibri" w:hAnsi="Calibri"/>
      <w:sz w:val="21"/>
    </w:rPr>
  </w:style>
  <w:style w:type="paragraph" w:styleId="703" w:customStyle="1">
    <w:name w:val="Normal_0"/>
    <w:qFormat/>
    <w:rPr>
      <w:rFonts w:eastAsia="Times New Roman"/>
      <w:sz w:val="24"/>
      <w:szCs w:val="24"/>
    </w:rPr>
  </w:style>
  <w:style w:type="paragraph" w:styleId="704" w:customStyle="1">
    <w:name w:val="Table Paragraph"/>
    <w:basedOn w:val="662"/>
    <w:uiPriority w:val="1"/>
    <w:qFormat/>
  </w:style>
  <w:style w:type="paragraph" w:styleId="705" w:customStyle="1">
    <w:name w:val="无间隔11"/>
    <w:basedOn w:val="662"/>
    <w:uiPriority w:val="1"/>
    <w:qFormat/>
    <w:pPr>
      <w:spacing w:line="400" w:lineRule="exact"/>
    </w:pPr>
    <w:rPr>
      <w:sz w:val="24"/>
    </w:rPr>
  </w:style>
  <w:style w:type="character" w:styleId="706" w:customStyle="1">
    <w:name w:val="页眉 Char"/>
    <w:basedOn w:val="667"/>
    <w:link w:val="680"/>
    <w:uiPriority w:val="99"/>
    <w:qFormat/>
    <w:rPr>
      <w:sz w:val="18"/>
      <w:szCs w:val="18"/>
    </w:rPr>
  </w:style>
  <w:style w:type="character" w:styleId="707" w:customStyle="1">
    <w:name w:val="页脚 Char"/>
    <w:basedOn w:val="667"/>
    <w:link w:val="679"/>
    <w:uiPriority w:val="99"/>
    <w:qFormat/>
    <w:rPr>
      <w:sz w:val="18"/>
      <w:szCs w:val="18"/>
    </w:rPr>
  </w:style>
  <w:style w:type="character" w:styleId="708" w:customStyle="1">
    <w:name w:val="标题 1 Char"/>
    <w:basedOn w:val="667"/>
    <w:link w:val="663"/>
    <w:uiPriority w:val="9"/>
    <w:qFormat/>
    <w:rPr>
      <w:rFonts w:ascii="Calibri" w:hAnsi="Calibri" w:eastAsia="宋体" w:cs="Times New Roman"/>
      <w:b/>
      <w:bCs/>
      <w:sz w:val="44"/>
      <w:szCs w:val="44"/>
    </w:rPr>
  </w:style>
  <w:style w:type="character" w:styleId="709" w:customStyle="1">
    <w:name w:val="标题 3 Char"/>
    <w:basedOn w:val="667"/>
    <w:uiPriority w:val="9"/>
    <w:semiHidden/>
    <w:qFormat/>
    <w:rPr>
      <w:rFonts w:ascii="Calibri" w:hAnsi="Calibri" w:eastAsia="宋体" w:cs="Times New Roman"/>
      <w:b/>
      <w:bCs/>
      <w:sz w:val="32"/>
      <w:szCs w:val="32"/>
    </w:rPr>
  </w:style>
  <w:style w:type="character" w:styleId="710" w:customStyle="1">
    <w:name w:val="列出段落 Char"/>
    <w:link w:val="699"/>
    <w:qFormat/>
    <w:rPr>
      <w:rFonts w:eastAsia="宋体"/>
      <w:szCs w:val="24"/>
    </w:rPr>
  </w:style>
  <w:style w:type="character" w:styleId="711" w:customStyle="1">
    <w:name w:val="正文文本 Char1"/>
    <w:qFormat/>
    <w:rPr>
      <w:szCs w:val="24"/>
    </w:rPr>
  </w:style>
  <w:style w:type="character" w:styleId="712" w:customStyle="1">
    <w:name w:val="标题 3 Char1"/>
    <w:link w:val="665"/>
    <w:uiPriority w:val="9"/>
    <w:qFormat/>
    <w:rPr>
      <w:rFonts w:ascii="Calibri" w:hAnsi="Calibri" w:eastAsia="宋体" w:cs="Times New Roman"/>
      <w:b/>
      <w:bCs/>
      <w:sz w:val="32"/>
      <w:szCs w:val="32"/>
    </w:rPr>
  </w:style>
  <w:style w:type="character" w:styleId="713" w:customStyle="1">
    <w:name w:val="正文文本 Char"/>
    <w:basedOn w:val="667"/>
    <w:link w:val="673"/>
    <w:uiPriority w:val="99"/>
    <w:semiHidden/>
    <w:qFormat/>
    <w:rPr>
      <w:rFonts w:ascii="Calibri" w:hAnsi="Calibri" w:eastAsia="宋体" w:cs="Times New Roman"/>
      <w:szCs w:val="20"/>
    </w:rPr>
  </w:style>
  <w:style w:type="character" w:styleId="714" w:customStyle="1">
    <w:name w:val="批注文字 Char1"/>
    <w:qFormat/>
    <w:rPr>
      <w:rFonts w:eastAsia="宋体"/>
    </w:rPr>
  </w:style>
  <w:style w:type="character" w:styleId="715" w:customStyle="1">
    <w:name w:val="批注文字 Char"/>
    <w:basedOn w:val="667"/>
    <w:link w:val="671"/>
    <w:uiPriority w:val="99"/>
    <w:semiHidden/>
    <w:qFormat/>
    <w:rPr>
      <w:rFonts w:ascii="Calibri" w:hAnsi="Calibri" w:eastAsia="宋体" w:cs="Times New Roman"/>
      <w:szCs w:val="20"/>
    </w:rPr>
  </w:style>
  <w:style w:type="character" w:styleId="716" w:customStyle="1">
    <w:name w:val="【正文】 Char"/>
    <w:link w:val="700"/>
    <w:qFormat/>
    <w:rPr>
      <w:rFonts w:ascii="Calibri" w:hAnsi="Calibri" w:eastAsia="宋体"/>
      <w:sz w:val="24"/>
    </w:rPr>
  </w:style>
  <w:style w:type="character" w:styleId="717" w:customStyle="1">
    <w:name w:val="编号 Char"/>
    <w:link w:val="701"/>
    <w:qFormat/>
    <w:rPr>
      <w:sz w:val="24"/>
    </w:rPr>
  </w:style>
  <w:style w:type="character" w:styleId="718" w:customStyle="1">
    <w:name w:val="批注框文本 Char"/>
    <w:basedOn w:val="667"/>
    <w:link w:val="678"/>
    <w:uiPriority w:val="99"/>
    <w:semiHidden/>
    <w:qFormat/>
    <w:rPr>
      <w:rFonts w:ascii="Calibri" w:hAnsi="Calibri" w:eastAsia="宋体" w:cs="Times New Roman"/>
      <w:sz w:val="18"/>
      <w:szCs w:val="18"/>
    </w:rPr>
  </w:style>
  <w:style w:type="character" w:styleId="719" w:customStyle="1">
    <w:name w:val="页脚 Char2"/>
    <w:uiPriority w:val="99"/>
    <w:semiHidden/>
    <w:qFormat/>
    <w:rPr>
      <w:rFonts w:cs="Times New Roman"/>
      <w:sz w:val="18"/>
      <w:szCs w:val="18"/>
    </w:rPr>
  </w:style>
  <w:style w:type="character" w:styleId="720" w:customStyle="1">
    <w:name w:val="标题 2 Char"/>
    <w:basedOn w:val="667"/>
    <w:link w:val="664"/>
    <w:uiPriority w:val="9"/>
    <w:qFormat/>
    <w:rPr>
      <w:rFonts w:ascii="Cambria" w:hAnsi="Cambria" w:eastAsia="宋体" w:cs="黑体"/>
      <w:b/>
      <w:bCs/>
      <w:sz w:val="32"/>
      <w:szCs w:val="32"/>
    </w:rPr>
  </w:style>
  <w:style w:type="character" w:styleId="721" w:customStyle="1">
    <w:name w:val="纯文本 Char"/>
    <w:basedOn w:val="667"/>
    <w:link w:val="677"/>
    <w:qFormat/>
    <w:rPr>
      <w:rFonts w:ascii="宋体" w:hAnsi="Courier New"/>
    </w:rPr>
  </w:style>
  <w:style w:type="character" w:styleId="722" w:customStyle="1">
    <w:name w:val="正文文本 3 Char"/>
    <w:basedOn w:val="667"/>
    <w:link w:val="672"/>
    <w:uiPriority w:val="99"/>
    <w:semiHidden/>
    <w:qFormat/>
    <w:rPr>
      <w:rFonts w:ascii="Calibri" w:hAnsi="Calibri" w:eastAsia="宋体" w:cs="Times New Roman"/>
      <w:sz w:val="16"/>
      <w:szCs w:val="16"/>
    </w:rPr>
  </w:style>
  <w:style w:type="character" w:styleId="723" w:customStyle="1">
    <w:name w:val="标题 1 Char1"/>
    <w:qFormat/>
    <w:rPr>
      <w:rFonts w:ascii="Times New Roman" w:hAnsi="Times New Roman" w:eastAsia="宋体" w:cs="Times New Roman"/>
      <w:b/>
      <w:bCs/>
      <w:sz w:val="44"/>
      <w:szCs w:val="44"/>
    </w:rPr>
  </w:style>
  <w:style w:type="character" w:styleId="724" w:customStyle="1">
    <w:name w:val="标题 4 Char"/>
    <w:link w:val="666"/>
    <w:uiPriority w:val="9"/>
    <w:qFormat/>
    <w:rPr>
      <w:rFonts w:ascii="Cambria" w:hAnsi="Cambria"/>
      <w:b/>
      <w:bCs/>
      <w:sz w:val="28"/>
      <w:szCs w:val="28"/>
    </w:rPr>
  </w:style>
  <w:style w:type="paragraph" w:styleId="725" w:customStyle="1">
    <w:name w:val="普通正文"/>
    <w:basedOn w:val="662"/>
    <w:qFormat/>
    <w:pPr>
      <w:ind w:firstLine="480"/>
      <w:jc w:val="left"/>
      <w:spacing w:before="120" w:after="120" w:line="360" w:lineRule="auto"/>
    </w:pPr>
    <w:rPr>
      <w:rFonts w:ascii="Arial" w:hAnsi="Arial"/>
      <w:sz w:val="24"/>
      <w:szCs w:val="24"/>
    </w:rPr>
  </w:style>
  <w:style w:type="paragraph" w:styleId="726">
    <w:name w:val="List Paragraph"/>
    <w:basedOn w:val="662"/>
    <w:uiPriority w:val="99"/>
    <w:qFormat/>
    <w:pPr>
      <w:ind w:firstLine="420"/>
    </w:pPr>
  </w:style>
  <w:style w:type="character" w:styleId="727" w:customStyle="1">
    <w:name w:val="Body text|2_"/>
    <w:link w:val="728"/>
    <w:qFormat/>
    <w:rPr>
      <w:rFonts w:ascii="宋体" w:hAnsi="宋体" w:cs="宋体"/>
      <w:sz w:val="22"/>
      <w:szCs w:val="22"/>
      <w:lang w:val="zh-TW" w:eastAsia="zh-TW" w:bidi="zh-TW"/>
    </w:rPr>
  </w:style>
  <w:style w:type="paragraph" w:styleId="728" w:customStyle="1">
    <w:name w:val="Body text|2"/>
    <w:basedOn w:val="662"/>
    <w:link w:val="727"/>
    <w:qFormat/>
    <w:pPr>
      <w:ind w:left="3330"/>
      <w:jc w:val="left"/>
      <w:spacing w:after="300"/>
    </w:pPr>
    <w:rPr>
      <w:rFonts w:ascii="宋体" w:hAnsi="宋体" w:cs="宋体"/>
      <w:sz w:val="22"/>
      <w:szCs w:val="22"/>
      <w:lang w:val="zh-TW" w:eastAsia="zh-TW" w:bidi="zh-TW"/>
    </w:rPr>
  </w:style>
  <w:style w:type="character" w:styleId="729" w:customStyle="1">
    <w:name w:val="Body text|1_"/>
    <w:link w:val="730"/>
    <w:qFormat/>
    <w:rPr>
      <w:rFonts w:ascii="宋体" w:hAnsi="宋体" w:cs="宋体"/>
      <w:sz w:val="34"/>
      <w:szCs w:val="34"/>
      <w:lang w:val="zh-TW" w:eastAsia="zh-TW" w:bidi="zh-TW"/>
    </w:rPr>
  </w:style>
  <w:style w:type="paragraph" w:styleId="730" w:customStyle="1">
    <w:name w:val="Body text|1"/>
    <w:basedOn w:val="662"/>
    <w:link w:val="729"/>
    <w:qFormat/>
    <w:pPr>
      <w:jc w:val="center"/>
      <w:spacing w:after="500"/>
    </w:pPr>
    <w:rPr>
      <w:rFonts w:ascii="宋体" w:hAnsi="宋体" w:cs="宋体"/>
      <w:sz w:val="34"/>
      <w:szCs w:val="34"/>
      <w:lang w:val="zh-TW" w:eastAsia="zh-TW" w:bidi="zh-TW"/>
    </w:rPr>
  </w:style>
  <w:style w:type="character" w:styleId="731" w:customStyle="1">
    <w:name w:val="Other|1_"/>
    <w:link w:val="732"/>
    <w:qFormat/>
    <w:rPr>
      <w:rFonts w:ascii="宋体" w:hAnsi="宋体" w:cs="宋体"/>
      <w:sz w:val="22"/>
      <w:szCs w:val="22"/>
      <w:lang w:val="zh-TW" w:eastAsia="zh-TW" w:bidi="zh-TW"/>
    </w:rPr>
  </w:style>
  <w:style w:type="paragraph" w:styleId="732" w:customStyle="1">
    <w:name w:val="Other|1"/>
    <w:basedOn w:val="662"/>
    <w:link w:val="731"/>
    <w:qFormat/>
    <w:pPr>
      <w:jc w:val="left"/>
    </w:pPr>
    <w:rPr>
      <w:rFonts w:ascii="宋体" w:hAnsi="宋体" w:cs="宋体"/>
      <w:sz w:val="22"/>
      <w:szCs w:val="22"/>
      <w:lang w:val="zh-TW" w:eastAsia="zh-TW" w:bidi="zh-TW"/>
    </w:rPr>
  </w:style>
  <w:style w:type="paragraph" w:styleId="733" w:customStyle="1">
    <w:name w:val="Char"/>
    <w:basedOn w:val="662"/>
    <w:qFormat/>
    <w:pPr>
      <w:ind w:firstLine="200"/>
      <w:tabs>
        <w:tab w:val="left" w:pos="360" w:leader="none"/>
      </w:tabs>
    </w:pPr>
    <w:rPr>
      <w:rFonts w:ascii="Times New Roman" w:hAnsi="Times New Roman"/>
      <w:sz w:val="28"/>
      <w:szCs w:val="30"/>
    </w:rPr>
  </w:style>
  <w:style w:type="character" w:styleId="734" w:customStyle="1">
    <w:name w:val="font11"/>
    <w:basedOn w:val="667"/>
    <w:qFormat/>
    <w:rPr>
      <w:rFonts w:hint="eastAsia" w:ascii="宋体" w:hAnsi="宋体" w:eastAsia="宋体" w:cs="宋体"/>
      <w:b/>
      <w:bCs/>
      <w:color w:val="000000"/>
      <w:sz w:val="24"/>
      <w:szCs w:val="24"/>
      <w:u w:val="none"/>
    </w:rPr>
  </w:style>
  <w:style w:type="character" w:styleId="735" w:customStyle="1">
    <w:name w:val="font21"/>
    <w:basedOn w:val="667"/>
    <w:qFormat/>
    <w:rPr>
      <w:rFonts w:hint="eastAsia" w:ascii="宋体" w:hAnsi="宋体" w:eastAsia="宋体" w:cs="宋体"/>
      <w:color w:val="000000"/>
      <w:sz w:val="24"/>
      <w:szCs w:val="24"/>
      <w:u w:val="none"/>
    </w:rPr>
  </w:style>
  <w:style w:type="paragraph" w:styleId="736" w:customStyle="1">
    <w:name w:val="批注框文本1"/>
    <w:basedOn w:val="662"/>
    <w:uiPriority w:val="99"/>
    <w:semiHidden/>
    <w:qFormat/>
    <w:rPr>
      <w:sz w:val="18"/>
      <w:szCs w:val="18"/>
    </w:rPr>
  </w:style>
  <w:style w:type="character" w:styleId="737" w:customStyle="1">
    <w:name w:val="font01"/>
    <w:basedOn w:val="667"/>
    <w:qFormat/>
    <w:rPr>
      <w:rFonts w:hint="eastAsia" w:ascii="宋体" w:hAnsi="宋体" w:eastAsia="宋体" w:cs="宋体"/>
      <w:color w:val="000000"/>
      <w:sz w:val="22"/>
      <w:szCs w:val="22"/>
      <w:u w:val="none"/>
    </w:rPr>
  </w:style>
  <w:style w:type="character" w:styleId="738" w:customStyle="1">
    <w:name w:val="批注主题 Char"/>
    <w:basedOn w:val="715"/>
    <w:link w:val="687"/>
    <w:semiHidden/>
    <w:qFormat/>
    <w:rPr>
      <w:rFonts w:ascii="Calibri" w:hAnsi="Calibri" w:eastAsia="宋体" w:cs="Times New Roman"/>
      <w:b/>
      <w:bCs/>
      <w:sz w:val="21"/>
      <w:szCs w:val="20"/>
    </w:rPr>
  </w:style>
  <w:style w:type="paragraph" w:styleId="739" w:customStyle="1">
    <w:name w:val="一级条标题"/>
    <w:basedOn w:val="740"/>
    <w:next w:val="741"/>
    <w:qFormat/>
    <w:pPr>
      <w:ind w:left="907" w:hanging="907"/>
      <w:spacing w:before="0" w:after="0"/>
      <w:tabs>
        <w:tab w:val="left" w:pos="907" w:leader="none"/>
      </w:tabs>
      <w:outlineLvl w:val="2"/>
    </w:pPr>
    <w:rPr>
      <w:rFonts w:hAnsi="宋体"/>
      <w:sz w:val="20"/>
      <w:szCs w:val="20"/>
    </w:rPr>
  </w:style>
  <w:style w:type="paragraph" w:styleId="740" w:customStyle="1">
    <w:name w:val="章标题"/>
    <w:next w:val="66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41" w:customStyle="1">
    <w:name w:val="段"/>
    <w:next w:val="742"/>
    <w:qFormat/>
    <w:pPr>
      <w:ind w:firstLine="200"/>
      <w:jc w:val="both"/>
      <w:widowControl w:val="off"/>
    </w:pPr>
    <w:rPr>
      <w:rFonts w:ascii="宋体" w:hAnsi="宋体" w:cs="宋体"/>
      <w:color w:val="000000"/>
      <w:sz w:val="21"/>
      <w:szCs w:val="21"/>
    </w:rPr>
  </w:style>
  <w:style w:type="paragraph" w:styleId="742" w:customStyle="1">
    <w:name w:val="正文 A"/>
    <w:next w:val="741"/>
    <w:qFormat/>
    <w:pPr>
      <w:jc w:val="both"/>
      <w:widowControl w:val="off"/>
    </w:pPr>
    <w:rPr>
      <w:rFonts w:ascii="Calibri" w:hAnsi="Calibri" w:eastAsia="Calibri" w:cs="Calibri"/>
      <w:color w:val="000000"/>
      <w:sz w:val="21"/>
      <w:szCs w:val="21"/>
    </w:rPr>
  </w:style>
  <w:style w:type="paragraph" w:styleId="743" w:customStyle="1">
    <w:name w:val="正文文本11"/>
    <w:basedOn w:val="662"/>
    <w:next w:val="662"/>
    <w:qFormat/>
    <w:rPr>
      <w:rFonts w:ascii="宋体"/>
      <w:sz w:val="28"/>
    </w:rPr>
  </w:style>
  <w:style w:type="paragraph" w:styleId="744" w:customStyle="1">
    <w:name w:val="纯文本1"/>
    <w:basedOn w:val="662"/>
    <w:qFormat/>
    <w:pPr>
      <w:ind w:firstLine="200"/>
      <w:spacing w:line="360" w:lineRule="auto"/>
    </w:pPr>
    <w:rPr>
      <w:rFonts w:ascii="宋体" w:hAnsi="Courier New"/>
      <w:sz w:val="20"/>
    </w:rPr>
  </w:style>
  <w:style w:type="character" w:styleId="745" w:customStyle="1">
    <w:name w:val="font61"/>
    <w:basedOn w:val="667"/>
    <w:qFormat/>
    <w:rPr>
      <w:rFonts w:hint="eastAsia" w:ascii="宋体" w:hAnsi="宋体" w:eastAsia="宋体" w:cs="宋体"/>
      <w:color w:val="000000"/>
      <w:sz w:val="20"/>
      <w:szCs w:val="20"/>
      <w:u w:val="none"/>
    </w:rPr>
  </w:style>
  <w:style w:type="character" w:styleId="746" w:customStyle="1">
    <w:name w:val="font51"/>
    <w:basedOn w:val="667"/>
    <w:qFormat/>
    <w:rPr>
      <w:rFonts w:hint="eastAsia" w:ascii="宋体" w:hAnsi="宋体" w:eastAsia="宋体" w:cs="宋体"/>
      <w:color w:val="ff0000"/>
      <w:sz w:val="20"/>
      <w:szCs w:val="20"/>
      <w:u w:val="none"/>
    </w:rPr>
  </w:style>
  <w:style w:type="character" w:styleId="747" w:customStyle="1">
    <w:name w:val="font41"/>
    <w:basedOn w:val="667"/>
    <w:qFormat/>
    <w:rPr>
      <w:rFonts w:hint="eastAsia" w:ascii="宋体" w:hAnsi="宋体" w:eastAsia="宋体" w:cs="宋体"/>
      <w:color w:val="000000"/>
      <w:sz w:val="20"/>
      <w:szCs w:val="20"/>
      <w:u w:val="none"/>
    </w:rPr>
  </w:style>
  <w:style w:type="character" w:styleId="748" w:customStyle="1">
    <w:name w:val="font71"/>
    <w:basedOn w:val="667"/>
    <w:qFormat/>
    <w:rPr>
      <w:rFonts w:ascii="MS Gothic" w:hAnsi="MS Gothic" w:eastAsia="MS Gothic" w:cs="MS Gothic"/>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www.creditchina.gov.cn/" TargetMode="External"/><Relationship Id="rId1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1AE9-8C4E-4EC9-9DD0-7F4C8DD08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60</cp:revision>
  <dcterms:created xsi:type="dcterms:W3CDTF">2026-06-11T08:33:00Z</dcterms:created>
  <dcterms:modified xsi:type="dcterms:W3CDTF">2026-07-23T07:35:43Z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448BE3F79EB249B28FAB745D6A3F68EB_13</vt:lpwstr>
  </property>
  <property fmtid="{D5CDD505-2E9C-101B-9397-08002B2CF9AE}" pid="4" name="KSOTemplateDocerSaveRecord">
    <vt:lpwstr>eyJoZGlkIjoiZGRjZjNlNTk0NmU2MzdhYzU3MzU0ZGYyYWM1ZmU3N2QiLCJ1c2VySWQiOiIxNDYxNTEzODIxIn0=</vt:lpwstr>
  </property>
</Properties>
</file>