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spacing w:line="360" w:lineRule="auto"/>
        <w:rPr>
          <w:rFonts w:hint="eastAsia" w:ascii="宋体" w:hAnsi="宋体" w:cs="CESI黑体-GB2312"/>
          <w:color w:val="auto"/>
          <w:sz w:val="32"/>
          <w:szCs w:val="32"/>
          <w:highlight w:val="none"/>
        </w:rPr>
      </w:pPr>
      <w:r>
        <w:rPr>
          <w:rFonts w:hint="eastAsia" w:ascii="宋体" w:hAnsi="宋体" w:cs="CESI黑体-GB2312"/>
          <w:color w:val="auto"/>
          <w:sz w:val="32"/>
          <w:szCs w:val="32"/>
          <w:highlight w:val="none"/>
        </w:rPr>
      </w:r>
      <w:r/>
    </w:p>
    <w:p>
      <w:pPr>
        <w:ind w:firstLine="300"/>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t xml:space="preserve">常州市政府采购项目</w:t>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公开</w:t>
      </w:r>
      <w:r>
        <w:rPr>
          <w:rFonts w:ascii="宋体" w:hAnsi="宋体"/>
          <w:b/>
          <w:bCs/>
          <w:color w:val="auto"/>
          <w:sz w:val="60"/>
          <w:szCs w:val="60"/>
          <w:highlight w:val="none"/>
        </w:rPr>
        <w:t xml:space="preserve">招标文件</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ind w:left="0" w:firstLine="198"/>
        <w:jc w:val="left"/>
        <w:spacing w:line="360" w:lineRule="auto"/>
        <w:tabs>
          <w:tab w:val="left" w:pos="3240" w:leader="none"/>
          <w:tab w:val="left" w:pos="3420" w:leader="none"/>
        </w:tabs>
        <w:rPr>
          <w:rFonts w:hint="eastAsia" w:ascii="宋体" w:hAnsi="宋体"/>
          <w:bCs/>
          <w:color w:val="auto"/>
          <w:sz w:val="36"/>
          <w:szCs w:val="36"/>
          <w:highlight w:val="none"/>
          <w:lang w:eastAsia="zh-CN"/>
        </w:rPr>
      </w:pPr>
      <w:r>
        <w:rPr>
          <w:rFonts w:ascii="宋体" w:hAnsi="宋体"/>
          <w:bCs/>
          <w:color w:val="auto"/>
          <w:sz w:val="36"/>
          <w:szCs w:val="36"/>
          <w:highlight w:val="none"/>
        </w:rPr>
        <w:t xml:space="preserve">项目名称：</w:t>
      </w:r>
      <w:r>
        <w:rPr>
          <w:rFonts w:hint="eastAsia" w:ascii="宋体" w:hAnsi="宋体"/>
          <w:bCs/>
          <w:color w:val="auto"/>
          <w:sz w:val="36"/>
          <w:szCs w:val="36"/>
          <w:highlight w:val="none"/>
        </w:rPr>
        <w:t xml:space="preserve">2026年度网络安全专项技术服务</w:t>
      </w:r>
      <w:r/>
    </w:p>
    <w:p>
      <w:pPr>
        <w:ind w:left="0" w:firstLine="219"/>
        <w:jc w:val="left"/>
        <w:spacing w:line="360" w:lineRule="auto"/>
        <w:tabs>
          <w:tab w:val="left" w:pos="3240" w:leader="none"/>
          <w:tab w:val="left" w:pos="3420" w:leader="none"/>
        </w:tabs>
        <w:rPr>
          <w:rFonts w:hint="default" w:ascii="宋体" w:hAnsi="宋体" w:eastAsia="宋体"/>
          <w:bCs/>
          <w:color w:val="auto"/>
          <w:sz w:val="36"/>
          <w:szCs w:val="36"/>
          <w:highlight w:val="none"/>
          <w:lang w:val="en-US" w:eastAsia="zh-CN"/>
        </w:rPr>
      </w:pPr>
      <w:r>
        <w:rPr>
          <w:rFonts w:ascii="宋体" w:hAnsi="宋体"/>
          <w:bCs/>
          <w:color w:val="auto"/>
          <w:sz w:val="36"/>
          <w:szCs w:val="36"/>
          <w:highlight w:val="none"/>
        </w:rPr>
        <w:t xml:space="preserve">项目编号：</w:t>
      </w:r>
      <w:bookmarkStart w:id="0" w:name="_Hlk140156589"/>
      <w:r>
        <w:rPr>
          <w:rFonts w:hint="eastAsia" w:ascii="宋体" w:hAnsi="宋体"/>
          <w:bCs/>
          <w:color w:val="auto"/>
          <w:sz w:val="36"/>
          <w:szCs w:val="36"/>
          <w:highlight w:val="none"/>
          <w:lang w:eastAsia="zh-CN"/>
        </w:rPr>
        <w:t xml:space="preserve">JSZC-320400-YTZB-G2026-0037</w:t>
      </w:r>
      <w:bookmarkEnd w:id="0"/>
      <w:r/>
    </w:p>
    <w:p>
      <w:pPr>
        <w:ind w:left="0" w:firstLine="219"/>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采 购 人：</w:t>
      </w:r>
      <w:bookmarkStart w:id="1" w:name="_Hlk140156643"/>
      <w:r>
        <w:rPr>
          <w:rFonts w:hint="eastAsia" w:ascii="宋体" w:hAnsi="宋体"/>
          <w:bCs/>
          <w:color w:val="auto"/>
          <w:sz w:val="36"/>
          <w:szCs w:val="36"/>
          <w:highlight w:val="none"/>
          <w:lang w:eastAsia="zh-CN"/>
        </w:rPr>
        <w:t xml:space="preserve">中共常州市委网络安全和信息化委员会办公室</w:t>
      </w:r>
      <w:bookmarkEnd w:id="1"/>
      <w:r/>
    </w:p>
    <w:p>
      <w:pPr>
        <w:ind w:left="0" w:firstLine="219"/>
        <w:jc w:val="left"/>
        <w:spacing w:line="360" w:lineRule="auto"/>
        <w:tabs>
          <w:tab w:val="left" w:pos="3240" w:leader="none"/>
          <w:tab w:val="left" w:pos="3420" w:leader="none"/>
        </w:tabs>
        <w:rPr>
          <w:rFonts w:ascii="宋体" w:hAnsi="宋体"/>
          <w:b/>
          <w:color w:val="auto"/>
          <w:sz w:val="72"/>
          <w:highlight w:val="none"/>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911" w:right="1280" w:bottom="1882" w:left="1587" w:header="851" w:footer="851" w:gutter="0"/>
          <w:pgNumType w:start="1"/>
          <w:cols w:num="1" w:sep="0" w:space="720" w:equalWidth="1"/>
          <w:docGrid w:linePitch="360"/>
          <w:titlePg/>
        </w:sectPr>
      </w:pPr>
      <w:r>
        <w:rPr>
          <w:rFonts w:hint="eastAsia" w:ascii="宋体" w:hAnsi="宋体"/>
          <w:bCs/>
          <w:color w:val="auto"/>
          <w:sz w:val="36"/>
          <w:szCs w:val="36"/>
          <w:highlight w:val="none"/>
        </w:rPr>
        <w:t xml:space="preserve">采购</w:t>
      </w:r>
      <w:r>
        <w:rPr>
          <w:rFonts w:ascii="宋体" w:hAnsi="宋体"/>
          <w:bCs/>
          <w:color w:val="auto"/>
          <w:sz w:val="36"/>
          <w:szCs w:val="36"/>
          <w:highlight w:val="none"/>
        </w:rPr>
        <w:t xml:space="preserve">代理机构：</w:t>
      </w:r>
      <w:r>
        <w:rPr>
          <w:rFonts w:hint="eastAsia" w:ascii="宋体" w:hAnsi="宋体"/>
          <w:bCs/>
          <w:color w:val="auto"/>
          <w:sz w:val="36"/>
          <w:szCs w:val="36"/>
          <w:highlight w:val="none"/>
        </w:rPr>
        <w:t xml:space="preserve">常州盈泰招标有限公司</w:t>
      </w:r>
      <w:r/>
    </w:p>
    <w:p>
      <w:pPr>
        <w:jc w:val="center"/>
        <w:spacing w:line="360" w:lineRule="auto"/>
        <w:rPr>
          <w:rFonts w:ascii="宋体" w:hAnsi="宋体"/>
          <w:b/>
          <w:color w:val="auto"/>
          <w:sz w:val="36"/>
          <w:szCs w:val="36"/>
          <w:highlight w:val="none"/>
        </w:rPr>
        <w:outlineLvl w:val="0"/>
      </w:pPr>
      <w:r/>
      <w:bookmarkStart w:id="2" w:name="_Toc99301418"/>
      <w:r/>
      <w:bookmarkStart w:id="3" w:name="_Toc21543"/>
      <w:r/>
      <w:bookmarkStart w:id="4" w:name="_Toc140168422"/>
      <w:r/>
      <w:bookmarkStart w:id="5" w:name="_Toc6210"/>
      <w:r/>
      <w:bookmarkStart w:id="6" w:name="_Toc31228"/>
      <w:r/>
      <w:bookmarkStart w:id="7" w:name="_Toc28936"/>
      <w:r/>
      <w:bookmarkStart w:id="8" w:name="_Toc146275788"/>
      <w:r>
        <w:rPr>
          <w:rFonts w:ascii="宋体" w:hAnsi="宋体"/>
          <w:b/>
          <w:color w:val="auto"/>
          <w:sz w:val="36"/>
          <w:szCs w:val="36"/>
          <w:highlight w:val="none"/>
        </w:rPr>
        <w:t xml:space="preserve">目      录</w:t>
      </w:r>
      <w:bookmarkEnd w:id="2"/>
      <w:r/>
      <w:bookmarkEnd w:id="3"/>
      <w:r/>
      <w:bookmarkEnd w:id="4"/>
      <w:r/>
      <w:bookmarkEnd w:id="5"/>
      <w:r/>
      <w:bookmarkEnd w:id="6"/>
      <w:r/>
      <w:bookmarkEnd w:id="7"/>
      <w:r/>
      <w:bookmarkEnd w:id="8"/>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862"/>
        <w:tabs>
          <w:tab w:val="clear" w:pos="1050" w:leader="none"/>
          <w:tab w:val="clear" w:pos="8937" w:leader="none"/>
          <w:tab w:val="right" w:pos="9272" w:leader="dot"/>
        </w:tabs>
        <w:rPr>
          <w:color w:val="auto"/>
          <w:highlight w:val="none"/>
        </w:rPr>
      </w:pPr>
      <w:r>
        <w:rPr>
          <w:b w:val="0"/>
          <w:color w:val="auto"/>
          <w:sz w:val="28"/>
          <w:szCs w:val="28"/>
          <w:highlight w:val="none"/>
        </w:rPr>
        <w:fldChar w:fldCharType="begin"/>
      </w:r>
      <w:r>
        <w:rPr>
          <w:b w:val="0"/>
          <w:color w:val="auto"/>
          <w:sz w:val="28"/>
          <w:szCs w:val="28"/>
          <w:highlight w:val="none"/>
        </w:rPr>
        <w:instrText xml:space="preserve"> TOC \o "1-1" \h \z \u </w:instrText>
      </w:r>
      <w:r>
        <w:rPr>
          <w:b w:val="0"/>
          <w:color w:val="auto"/>
          <w:sz w:val="28"/>
          <w:szCs w:val="28"/>
          <w:highlight w:val="none"/>
        </w:rPr>
        <w:fldChar w:fldCharType="separate"/>
      </w:r>
      <w:r>
        <w:rPr>
          <w:color w:val="auto"/>
          <w:szCs w:val="28"/>
          <w:highlight w:val="none"/>
        </w:rPr>
        <w:fldChar w:fldCharType="begin"/>
      </w:r>
      <w:r>
        <w:rPr>
          <w:color w:val="auto"/>
          <w:szCs w:val="28"/>
          <w:highlight w:val="none"/>
        </w:rPr>
        <w:instrText xml:space="preserve"> HYPERLINK \l _Toc7070 </w:instrText>
      </w:r>
      <w:r>
        <w:rPr>
          <w:color w:val="auto"/>
          <w:szCs w:val="28"/>
          <w:highlight w:val="none"/>
        </w:rPr>
        <w:fldChar w:fldCharType="separate"/>
      </w:r>
      <w:r>
        <w:rPr>
          <w:color w:val="auto"/>
          <w:szCs w:val="36"/>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_Toc7070 \h </w:instrText>
      </w:r>
      <w:r>
        <w:rPr>
          <w:color w:val="auto"/>
          <w:highlight w:val="none"/>
        </w:rPr>
        <w:fldChar w:fldCharType="separate"/>
      </w:r>
      <w:r>
        <w:rPr>
          <w:color w:val="auto"/>
          <w:highlight w:val="none"/>
        </w:rPr>
        <w:t xml:space="preserve">1</w:t>
      </w:r>
      <w:r>
        <w:rPr>
          <w:color w:val="auto"/>
          <w:highlight w:val="none"/>
        </w:rPr>
        <w:fldChar w:fldCharType="end"/>
      </w:r>
      <w:r>
        <w:rPr>
          <w:color w:val="auto"/>
          <w:szCs w:val="28"/>
          <w:highlight w:val="none"/>
        </w:rPr>
        <w:fldChar w:fldCharType="end"/>
      </w:r>
      <w:r/>
    </w:p>
    <w:p>
      <w:pPr>
        <w:pStyle w:val="862"/>
        <w:tabs>
          <w:tab w:val="clear" w:pos="1050" w:leader="none"/>
          <w:tab w:val="clear" w:pos="8937" w:leader="none"/>
          <w:tab w:val="right" w:pos="9272" w:leader="dot"/>
        </w:tabs>
        <w:rPr>
          <w:color w:val="auto"/>
          <w:highlight w:val="none"/>
        </w:rPr>
      </w:pPr>
      <w:r>
        <w:rPr>
          <w:color w:val="auto"/>
          <w:szCs w:val="28"/>
          <w:highlight w:val="none"/>
        </w:rPr>
        <w:fldChar w:fldCharType="begin"/>
      </w:r>
      <w:r>
        <w:rPr>
          <w:color w:val="auto"/>
          <w:szCs w:val="28"/>
          <w:highlight w:val="none"/>
        </w:rPr>
        <w:instrText xml:space="preserve"> HYPERLINK \l _Toc7712 </w:instrText>
      </w:r>
      <w:r>
        <w:rPr>
          <w:color w:val="auto"/>
          <w:szCs w:val="28"/>
          <w:highlight w:val="none"/>
        </w:rPr>
        <w:fldChar w:fldCharType="separate"/>
      </w:r>
      <w:r>
        <w:rPr>
          <w:color w:val="auto"/>
          <w:szCs w:val="36"/>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_Toc7712 \h </w:instrText>
      </w:r>
      <w:r>
        <w:rPr>
          <w:color w:val="auto"/>
          <w:highlight w:val="none"/>
        </w:rPr>
        <w:fldChar w:fldCharType="separate"/>
      </w:r>
      <w:r>
        <w:rPr>
          <w:color w:val="auto"/>
          <w:highlight w:val="none"/>
        </w:rPr>
        <w:t xml:space="preserve">6</w:t>
      </w:r>
      <w:r>
        <w:rPr>
          <w:color w:val="auto"/>
          <w:highlight w:val="none"/>
        </w:rPr>
        <w:fldChar w:fldCharType="end"/>
      </w:r>
      <w:r>
        <w:rPr>
          <w:color w:val="auto"/>
          <w:szCs w:val="28"/>
          <w:highlight w:val="none"/>
        </w:rPr>
        <w:fldChar w:fldCharType="end"/>
      </w:r>
      <w:r/>
    </w:p>
    <w:p>
      <w:pPr>
        <w:pStyle w:val="862"/>
        <w:tabs>
          <w:tab w:val="clear" w:pos="1050" w:leader="none"/>
          <w:tab w:val="clear" w:pos="8937" w:leader="none"/>
          <w:tab w:val="right" w:pos="9272" w:leader="dot"/>
        </w:tabs>
        <w:rPr>
          <w:color w:val="auto"/>
          <w:highlight w:val="none"/>
        </w:rPr>
      </w:pPr>
      <w:r>
        <w:rPr>
          <w:color w:val="auto"/>
          <w:szCs w:val="28"/>
          <w:highlight w:val="none"/>
        </w:rPr>
        <w:fldChar w:fldCharType="begin"/>
      </w:r>
      <w:r>
        <w:rPr>
          <w:color w:val="auto"/>
          <w:szCs w:val="28"/>
          <w:highlight w:val="none"/>
        </w:rPr>
        <w:instrText xml:space="preserve"> HYPERLINK \l _Toc16830 </w:instrText>
      </w:r>
      <w:r>
        <w:rPr>
          <w:color w:val="auto"/>
          <w:szCs w:val="28"/>
          <w:highlight w:val="none"/>
        </w:rPr>
        <w:fldChar w:fldCharType="separate"/>
      </w:r>
      <w:r>
        <w:rPr>
          <w:color w:val="auto"/>
          <w:szCs w:val="36"/>
          <w:highlight w:val="none"/>
        </w:rPr>
        <w:t xml:space="preserve">第三章   资格审查</w:t>
      </w:r>
      <w:r>
        <w:rPr>
          <w:color w:val="auto"/>
          <w:highlight w:val="none"/>
        </w:rPr>
        <w:tab/>
      </w:r>
      <w:r>
        <w:rPr>
          <w:color w:val="auto"/>
          <w:highlight w:val="none"/>
        </w:rPr>
        <w:fldChar w:fldCharType="begin"/>
      </w:r>
      <w:r>
        <w:rPr>
          <w:color w:val="auto"/>
          <w:highlight w:val="none"/>
        </w:rPr>
        <w:instrText xml:space="preserve"> PAGEREF _Toc16830 \h </w:instrText>
      </w:r>
      <w:r>
        <w:rPr>
          <w:color w:val="auto"/>
          <w:highlight w:val="none"/>
        </w:rPr>
        <w:fldChar w:fldCharType="separate"/>
      </w:r>
      <w:r>
        <w:rPr>
          <w:color w:val="auto"/>
          <w:highlight w:val="none"/>
        </w:rPr>
        <w:t xml:space="preserve">20</w:t>
      </w:r>
      <w:r>
        <w:rPr>
          <w:color w:val="auto"/>
          <w:highlight w:val="none"/>
        </w:rPr>
        <w:fldChar w:fldCharType="end"/>
      </w:r>
      <w:r>
        <w:rPr>
          <w:color w:val="auto"/>
          <w:szCs w:val="28"/>
          <w:highlight w:val="none"/>
        </w:rPr>
        <w:fldChar w:fldCharType="end"/>
      </w:r>
      <w:r/>
    </w:p>
    <w:p>
      <w:pPr>
        <w:pStyle w:val="862"/>
        <w:tabs>
          <w:tab w:val="clear" w:pos="1050" w:leader="none"/>
          <w:tab w:val="clear" w:pos="8937" w:leader="none"/>
          <w:tab w:val="right" w:pos="9272" w:leader="dot"/>
        </w:tabs>
        <w:rPr>
          <w:color w:val="auto"/>
          <w:highlight w:val="none"/>
        </w:rPr>
      </w:pPr>
      <w:r>
        <w:rPr>
          <w:color w:val="auto"/>
          <w:szCs w:val="28"/>
          <w:highlight w:val="none"/>
        </w:rPr>
        <w:fldChar w:fldCharType="begin"/>
      </w:r>
      <w:r>
        <w:rPr>
          <w:color w:val="auto"/>
          <w:szCs w:val="28"/>
          <w:highlight w:val="none"/>
        </w:rPr>
        <w:instrText xml:space="preserve"> HYPERLINK \l _Toc32676 </w:instrText>
      </w:r>
      <w:r>
        <w:rPr>
          <w:color w:val="auto"/>
          <w:szCs w:val="28"/>
          <w:highlight w:val="none"/>
        </w:rPr>
        <w:fldChar w:fldCharType="separate"/>
      </w:r>
      <w:r>
        <w:rPr>
          <w:color w:val="auto"/>
          <w:szCs w:val="36"/>
          <w:highlight w:val="none"/>
        </w:rPr>
        <w:t xml:space="preserve">第四章   评标程序、评标方法和评标标准</w:t>
      </w:r>
      <w:r>
        <w:rPr>
          <w:color w:val="auto"/>
          <w:highlight w:val="none"/>
        </w:rPr>
        <w:tab/>
      </w:r>
      <w:r>
        <w:rPr>
          <w:color w:val="auto"/>
          <w:highlight w:val="none"/>
        </w:rPr>
        <w:fldChar w:fldCharType="begin"/>
      </w:r>
      <w:r>
        <w:rPr>
          <w:color w:val="auto"/>
          <w:highlight w:val="none"/>
        </w:rPr>
        <w:instrText xml:space="preserve"> PAGEREF _Toc32676 \h </w:instrText>
      </w:r>
      <w:r>
        <w:rPr>
          <w:color w:val="auto"/>
          <w:highlight w:val="none"/>
        </w:rPr>
        <w:fldChar w:fldCharType="separate"/>
      </w:r>
      <w:r>
        <w:rPr>
          <w:color w:val="auto"/>
          <w:highlight w:val="none"/>
        </w:rPr>
        <w:t xml:space="preserve">22</w:t>
      </w:r>
      <w:r>
        <w:rPr>
          <w:color w:val="auto"/>
          <w:highlight w:val="none"/>
        </w:rPr>
        <w:fldChar w:fldCharType="end"/>
      </w:r>
      <w:r>
        <w:rPr>
          <w:color w:val="auto"/>
          <w:szCs w:val="28"/>
          <w:highlight w:val="none"/>
        </w:rPr>
        <w:fldChar w:fldCharType="end"/>
      </w:r>
      <w:r/>
    </w:p>
    <w:p>
      <w:pPr>
        <w:pStyle w:val="862"/>
        <w:tabs>
          <w:tab w:val="clear" w:pos="1050" w:leader="none"/>
          <w:tab w:val="clear" w:pos="8937" w:leader="none"/>
          <w:tab w:val="right" w:pos="9272" w:leader="dot"/>
        </w:tabs>
        <w:rPr>
          <w:color w:val="auto"/>
          <w:highlight w:val="none"/>
        </w:rPr>
      </w:pPr>
      <w:r>
        <w:rPr>
          <w:color w:val="auto"/>
          <w:szCs w:val="28"/>
          <w:highlight w:val="none"/>
        </w:rPr>
        <w:fldChar w:fldCharType="begin"/>
      </w:r>
      <w:r>
        <w:rPr>
          <w:color w:val="auto"/>
          <w:szCs w:val="28"/>
          <w:highlight w:val="none"/>
        </w:rPr>
        <w:instrText xml:space="preserve"> HYPERLINK \l _Toc3358 </w:instrText>
      </w:r>
      <w:r>
        <w:rPr>
          <w:color w:val="auto"/>
          <w:szCs w:val="28"/>
          <w:highlight w:val="none"/>
        </w:rPr>
        <w:fldChar w:fldCharType="separate"/>
      </w:r>
      <w:r>
        <w:rPr>
          <w:color w:val="auto"/>
          <w:szCs w:val="36"/>
          <w:highlight w:val="none"/>
        </w:rPr>
        <w:t xml:space="preserve">第五章   采购需求</w:t>
      </w:r>
      <w:r>
        <w:rPr>
          <w:color w:val="auto"/>
          <w:highlight w:val="none"/>
        </w:rPr>
        <w:tab/>
      </w:r>
      <w:r>
        <w:rPr>
          <w:color w:val="auto"/>
          <w:highlight w:val="none"/>
        </w:rPr>
        <w:fldChar w:fldCharType="begin"/>
      </w:r>
      <w:r>
        <w:rPr>
          <w:color w:val="auto"/>
          <w:highlight w:val="none"/>
        </w:rPr>
        <w:instrText xml:space="preserve"> PAGEREF _Toc3358 \h </w:instrText>
      </w:r>
      <w:r>
        <w:rPr>
          <w:color w:val="auto"/>
          <w:highlight w:val="none"/>
        </w:rPr>
        <w:fldChar w:fldCharType="separate"/>
      </w:r>
      <w:r>
        <w:rPr>
          <w:color w:val="auto"/>
          <w:highlight w:val="none"/>
        </w:rPr>
        <w:t xml:space="preserve">43</w:t>
      </w:r>
      <w:r>
        <w:rPr>
          <w:color w:val="auto"/>
          <w:highlight w:val="none"/>
        </w:rPr>
        <w:fldChar w:fldCharType="end"/>
      </w:r>
      <w:r>
        <w:rPr>
          <w:color w:val="auto"/>
          <w:szCs w:val="28"/>
          <w:highlight w:val="none"/>
        </w:rPr>
        <w:fldChar w:fldCharType="end"/>
      </w:r>
      <w:r/>
    </w:p>
    <w:p>
      <w:pPr>
        <w:pStyle w:val="862"/>
        <w:tabs>
          <w:tab w:val="clear" w:pos="1050" w:leader="none"/>
          <w:tab w:val="clear" w:pos="8937" w:leader="none"/>
          <w:tab w:val="right" w:pos="9272" w:leader="dot"/>
        </w:tabs>
        <w:rPr>
          <w:color w:val="auto"/>
          <w:highlight w:val="none"/>
        </w:rPr>
      </w:pPr>
      <w:r>
        <w:rPr>
          <w:color w:val="auto"/>
          <w:szCs w:val="28"/>
          <w:highlight w:val="none"/>
        </w:rPr>
        <w:fldChar w:fldCharType="begin"/>
      </w:r>
      <w:r>
        <w:rPr>
          <w:color w:val="auto"/>
          <w:szCs w:val="28"/>
          <w:highlight w:val="none"/>
        </w:rPr>
        <w:instrText xml:space="preserve"> HYPERLINK \l _Toc2782 </w:instrText>
      </w:r>
      <w:r>
        <w:rPr>
          <w:color w:val="auto"/>
          <w:szCs w:val="28"/>
          <w:highlight w:val="none"/>
        </w:rPr>
        <w:fldChar w:fldCharType="separate"/>
      </w:r>
      <w:r>
        <w:rPr>
          <w:color w:val="auto"/>
          <w:szCs w:val="36"/>
          <w:highlight w:val="none"/>
        </w:rPr>
        <w:t xml:space="preserve">第六章   拟签订的合同文本</w:t>
      </w:r>
      <w:r>
        <w:rPr>
          <w:color w:val="auto"/>
          <w:highlight w:val="none"/>
        </w:rPr>
        <w:tab/>
      </w:r>
      <w:r>
        <w:rPr>
          <w:color w:val="auto"/>
          <w:highlight w:val="none"/>
        </w:rPr>
        <w:fldChar w:fldCharType="begin"/>
      </w:r>
      <w:r>
        <w:rPr>
          <w:color w:val="auto"/>
          <w:highlight w:val="none"/>
        </w:rPr>
        <w:instrText xml:space="preserve"> PAGEREF _Toc2782 \h </w:instrText>
      </w:r>
      <w:r>
        <w:rPr>
          <w:color w:val="auto"/>
          <w:highlight w:val="none"/>
        </w:rPr>
        <w:fldChar w:fldCharType="separate"/>
      </w:r>
      <w:r>
        <w:rPr>
          <w:color w:val="auto"/>
          <w:highlight w:val="none"/>
        </w:rPr>
        <w:t xml:space="preserve">51</w:t>
      </w:r>
      <w:r>
        <w:rPr>
          <w:color w:val="auto"/>
          <w:highlight w:val="none"/>
        </w:rPr>
        <w:fldChar w:fldCharType="end"/>
      </w:r>
      <w:r>
        <w:rPr>
          <w:color w:val="auto"/>
          <w:szCs w:val="28"/>
          <w:highlight w:val="none"/>
        </w:rPr>
        <w:fldChar w:fldCharType="end"/>
      </w:r>
      <w:r/>
    </w:p>
    <w:p>
      <w:pPr>
        <w:pStyle w:val="862"/>
        <w:tabs>
          <w:tab w:val="clear" w:pos="1050" w:leader="none"/>
          <w:tab w:val="clear" w:pos="8937" w:leader="none"/>
          <w:tab w:val="right" w:pos="9272" w:leader="dot"/>
        </w:tabs>
        <w:rPr>
          <w:color w:val="auto"/>
          <w:highlight w:val="none"/>
        </w:rPr>
      </w:pPr>
      <w:r>
        <w:rPr>
          <w:color w:val="auto"/>
          <w:szCs w:val="28"/>
          <w:highlight w:val="none"/>
        </w:rPr>
        <w:fldChar w:fldCharType="begin"/>
      </w:r>
      <w:r>
        <w:rPr>
          <w:color w:val="auto"/>
          <w:szCs w:val="28"/>
          <w:highlight w:val="none"/>
        </w:rPr>
        <w:instrText xml:space="preserve"> HYPERLINK \l _Toc27652 </w:instrText>
      </w:r>
      <w:r>
        <w:rPr>
          <w:color w:val="auto"/>
          <w:szCs w:val="28"/>
          <w:highlight w:val="none"/>
        </w:rPr>
        <w:fldChar w:fldCharType="separate"/>
      </w:r>
      <w:r>
        <w:rPr>
          <w:color w:val="auto"/>
          <w:szCs w:val="36"/>
          <w:highlight w:val="none"/>
        </w:rPr>
        <w:t xml:space="preserve">第七章   投标文件格式</w:t>
      </w:r>
      <w:r>
        <w:rPr>
          <w:color w:val="auto"/>
          <w:highlight w:val="none"/>
        </w:rPr>
        <w:tab/>
      </w:r>
      <w:r>
        <w:rPr>
          <w:color w:val="auto"/>
          <w:highlight w:val="none"/>
        </w:rPr>
        <w:fldChar w:fldCharType="begin"/>
      </w:r>
      <w:r>
        <w:rPr>
          <w:color w:val="auto"/>
          <w:highlight w:val="none"/>
        </w:rPr>
        <w:instrText xml:space="preserve"> PAGEREF _Toc27652 \h </w:instrText>
      </w:r>
      <w:r>
        <w:rPr>
          <w:color w:val="auto"/>
          <w:highlight w:val="none"/>
        </w:rPr>
        <w:fldChar w:fldCharType="separate"/>
      </w:r>
      <w:r>
        <w:rPr>
          <w:color w:val="auto"/>
          <w:highlight w:val="none"/>
        </w:rPr>
        <w:t xml:space="preserve">55</w:t>
      </w:r>
      <w:r>
        <w:rPr>
          <w:color w:val="auto"/>
          <w:highlight w:val="none"/>
        </w:rPr>
        <w:fldChar w:fldCharType="end"/>
      </w:r>
      <w:r>
        <w:rPr>
          <w:color w:val="auto"/>
          <w:szCs w:val="28"/>
          <w:highlight w:val="none"/>
        </w:rPr>
        <w:fldChar w:fldCharType="end"/>
      </w:r>
      <w:r/>
    </w:p>
    <w:p>
      <w:pPr>
        <w:pStyle w:val="862"/>
        <w:spacing w:line="360" w:lineRule="auto"/>
        <w:rPr>
          <w:b w:val="0"/>
          <w:color w:val="auto"/>
          <w:sz w:val="28"/>
          <w:szCs w:val="28"/>
          <w:highlight w:val="none"/>
        </w:rPr>
      </w:pPr>
      <w:r>
        <w:rPr>
          <w:color w:val="auto"/>
          <w:szCs w:val="28"/>
          <w:highlight w:val="none"/>
        </w:rPr>
        <w:fldChar w:fldCharType="end"/>
      </w:r>
      <w:bookmarkStart w:id="917" w:name="_GoBack"/>
      <w:r/>
      <w:bookmarkEnd w:id="917"/>
      <w:r/>
      <w:r/>
    </w:p>
    <w:p>
      <w:pPr>
        <w:jc w:val="center"/>
        <w:spacing w:line="360" w:lineRule="auto"/>
        <w:rPr>
          <w:rFonts w:ascii="宋体" w:hAnsi="宋体"/>
          <w:color w:val="auto"/>
          <w:sz w:val="24"/>
          <w:highlight w:val="none"/>
        </w:rPr>
        <w:outlineLvl w:val="0"/>
      </w:pPr>
      <w:r>
        <w:rPr>
          <w:rFonts w:ascii="宋体" w:hAnsi="宋体"/>
          <w:color w:val="auto"/>
          <w:sz w:val="24"/>
          <w:highlight w:val="none"/>
        </w:rPr>
      </w:r>
      <w:r/>
    </w:p>
    <w:p>
      <w:pPr>
        <w:jc w:val="center"/>
        <w:spacing w:line="360" w:lineRule="auto"/>
        <w:rPr>
          <w:rFonts w:ascii="宋体" w:hAnsi="宋体"/>
          <w:b/>
          <w:color w:val="auto"/>
          <w:sz w:val="24"/>
          <w:highlight w:val="none"/>
        </w:rPr>
        <w:sectPr>
          <w:headerReference w:type="first" r:id="rId11"/>
          <w:footerReference w:type="default" r:id="rId17"/>
          <w:footnotePr/>
          <w:endnotePr/>
          <w:type w:val="nextColumn"/>
          <w:pgSz w:w="11907" w:h="16840" w:orient="portrait"/>
          <w:pgMar w:top="1418" w:right="1134" w:bottom="1418" w:left="1501" w:header="851" w:footer="851" w:gutter="0"/>
          <w:pgNumType w:start="0"/>
          <w:cols w:num="1" w:sep="0" w:space="720" w:equalWidth="1"/>
          <w:docGrid w:linePitch="360"/>
          <w:titlePg/>
        </w:sectPr>
        <w:outlineLvl w:val="0"/>
      </w:pPr>
      <w:r>
        <w:rPr>
          <w:rFonts w:ascii="宋体" w:hAnsi="宋体"/>
          <w:b/>
          <w:color w:val="auto"/>
          <w:sz w:val="24"/>
          <w:highlight w:val="none"/>
        </w:rPr>
      </w:r>
      <w:r/>
    </w:p>
    <w:p>
      <w:pPr>
        <w:jc w:val="center"/>
        <w:spacing w:line="360" w:lineRule="auto"/>
        <w:rPr>
          <w:rFonts w:ascii="宋体" w:hAnsi="宋体"/>
          <w:b/>
          <w:color w:val="auto"/>
          <w:sz w:val="36"/>
          <w:szCs w:val="36"/>
          <w:highlight w:val="none"/>
        </w:rPr>
        <w:outlineLvl w:val="0"/>
      </w:pPr>
      <w:r/>
      <w:bookmarkStart w:id="9" w:name="_Toc7070"/>
      <w:r>
        <w:rPr>
          <w:rFonts w:ascii="宋体" w:hAnsi="宋体"/>
          <w:b/>
          <w:color w:val="auto"/>
          <w:sz w:val="36"/>
          <w:szCs w:val="36"/>
          <w:highlight w:val="none"/>
        </w:rPr>
        <w:t xml:space="preserve">第一章   投标邀请</w:t>
      </w:r>
      <w:bookmarkEnd w:id="9"/>
      <w:r/>
      <w:r/>
    </w:p>
    <w:p>
      <w:pPr>
        <w:ind w:firstLine="480"/>
        <w:spacing w:line="360" w:lineRule="auto"/>
        <w:rPr>
          <w:rFonts w:ascii="宋体" w:hAnsi="宋体"/>
          <w:color w:val="auto"/>
          <w:sz w:val="24"/>
          <w:highlight w:val="none"/>
        </w:rPr>
      </w:pPr>
      <w:r/>
      <w:bookmarkStart w:id="10" w:name="_Toc35393621"/>
      <w:r/>
      <w:bookmarkStart w:id="11" w:name="_Toc28359079"/>
      <w:r/>
      <w:bookmarkStart w:id="12" w:name="_Toc28359002"/>
      <w:r/>
      <w:bookmarkStart w:id="13" w:name="_Toc35393790"/>
      <w:r/>
      <w:bookmarkStart w:id="14" w:name="_Hlk24379207"/>
      <w:r/>
      <w:r/>
    </w:p>
    <w:p>
      <w:pPr>
        <w:pStyle w:val="832"/>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一、项目基本情况</w:t>
      </w:r>
      <w:bookmarkEnd w:id="10"/>
      <w:r/>
      <w:bookmarkEnd w:id="11"/>
      <w:r/>
      <w:bookmarkEnd w:id="12"/>
      <w:r/>
      <w:bookmarkEnd w:id="13"/>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1.项目编号：</w:t>
      </w:r>
      <w:r>
        <w:rPr>
          <w:rFonts w:hint="eastAsia" w:ascii="宋体" w:hAnsi="宋体" w:cs="宋体"/>
          <w:color w:val="auto"/>
          <w:sz w:val="24"/>
          <w:highlight w:val="none"/>
          <w:lang w:eastAsia="zh-CN"/>
        </w:rPr>
        <w:t xml:space="preserve">JSZC-320400-YTZB-G2026-0037</w:t>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2.项目名称：</w:t>
      </w:r>
      <w:bookmarkEnd w:id="14"/>
      <w:r/>
      <w:bookmarkStart w:id="15" w:name="_Hlk140156648"/>
      <w:r>
        <w:rPr>
          <w:rFonts w:hint="eastAsia" w:ascii="宋体" w:hAnsi="宋体" w:cs="宋体"/>
          <w:color w:val="auto"/>
          <w:sz w:val="24"/>
          <w:highlight w:val="none"/>
          <w:lang w:eastAsia="zh-CN"/>
        </w:rPr>
        <w:t xml:space="preserve">2026年度网络安全专项技术服务</w:t>
      </w:r>
      <w:bookmarkEnd w:id="15"/>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3.项目预算金额：2280000.00元（大写：贰佰贰拾捌万元整）</w:t>
      </w:r>
      <w:r/>
    </w:p>
    <w:p>
      <w:pPr>
        <w:ind w:firstLine="720"/>
        <w:jc w:val="left"/>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项目最高限价（控制价）：人民币</w:t>
      </w:r>
      <w:r>
        <w:rPr>
          <w:rFonts w:hint="eastAsia" w:ascii="宋体" w:hAnsi="宋体" w:cs="宋体"/>
          <w:color w:val="auto"/>
          <w:sz w:val="24"/>
          <w:highlight w:val="none"/>
          <w:lang w:val="en-US" w:eastAsia="zh-CN"/>
        </w:rPr>
        <w:t xml:space="preserve">2280000.00元，</w:t>
      </w:r>
      <w:r>
        <w:rPr>
          <w:rFonts w:hint="eastAsia" w:ascii="宋体" w:hAnsi="宋体" w:cs="宋体"/>
          <w:color w:val="auto"/>
          <w:sz w:val="24"/>
          <w:highlight w:val="none"/>
          <w:lang w:eastAsia="zh-CN"/>
        </w:rPr>
        <w:t xml:space="preserve">项目分6个采购包，各包最高限价明细如下：</w:t>
      </w:r>
      <w:r/>
    </w:p>
    <w:p>
      <w:pPr>
        <w:ind w:firstLine="720"/>
        <w:jc w:val="lef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采购包1：750000.00元；采购包2：600000.00元；采购包3：130000.00元；采购包4：50000.00元；采购包5：300000.00元；采购包6：450000.00元。</w:t>
      </w:r>
      <w:r/>
    </w:p>
    <w:p>
      <w:pPr>
        <w:ind w:firstLine="72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各采购包报价均不得超过对应分包最高限价，总报价不得超过项目总最高限价，超出限价的投标文件作无效投标处理。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4.采购需求概况：本项目为</w:t>
      </w:r>
      <w:r>
        <w:rPr>
          <w:rFonts w:hint="eastAsia" w:ascii="宋体" w:hAnsi="宋体" w:cs="宋体"/>
          <w:color w:val="auto"/>
          <w:sz w:val="24"/>
          <w:highlight w:val="none"/>
          <w:lang w:eastAsia="zh-CN"/>
        </w:rPr>
        <w:t xml:space="preserve">2026年度网络安全专项技术服务</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为进一步提升全市网络安全综合防护能力，规范政务信息化项目建设管理，强化政务网站运维治理和重要数据安全风险管控，拟通过分标段方式公开采购网络安全专项技术服务。项目总预算</w:t>
      </w:r>
      <w:r>
        <w:rPr>
          <w:rFonts w:hint="eastAsia" w:ascii="宋体" w:hAnsi="宋体" w:eastAsia="宋体" w:cs="宋体"/>
          <w:color w:val="auto"/>
          <w:sz w:val="24"/>
          <w:highlight w:val="none"/>
        </w:rPr>
        <w:t xml:space="preserve">2280000.00元</w:t>
      </w:r>
      <w:r>
        <w:rPr>
          <w:rFonts w:hint="eastAsia" w:ascii="宋体" w:hAnsi="宋体" w:cs="宋体"/>
          <w:color w:val="auto"/>
          <w:sz w:val="24"/>
          <w:highlight w:val="none"/>
          <w:lang w:eastAsia="zh-CN"/>
        </w:rPr>
        <w:t xml:space="preserve">，共设六个采购包，主要包含年度网络安全众测及静态风险发现、网络安全风险处置、政务信息化项目事后合规检查、“僵尸”网站专项治理、网络安全专项检查、重要数据处理者数据安全风险评估等服务。通过引入专业技术力量开展常态化检测、风险处置、合规核查及专项治理，全面排查网络与数据安全隐患，健全闭环管理机制，持续提升全市政务网络安全和数据安全治理规范化、专业化水平。</w:t>
      </w:r>
      <w:r>
        <w:rPr>
          <w:rFonts w:hint="eastAsia" w:ascii="宋体" w:hAnsi="宋体" w:eastAsia="宋体" w:cs="宋体"/>
          <w:color w:val="auto"/>
          <w:sz w:val="24"/>
          <w:highlight w:val="none"/>
        </w:rPr>
        <w:t xml:space="preserve">具体内容详见公开招标文件。</w:t>
      </w:r>
      <w:r/>
    </w:p>
    <w:tbl>
      <w:tblPr>
        <w:tblStyle w:val="841"/>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3637"/>
        <w:gridCol w:w="1350"/>
        <w:gridCol w:w="950"/>
        <w:gridCol w:w="2699"/>
      </w:tblGrid>
      <w:tr>
        <w:trPr>
          <w:jc w:val="center"/>
          <w:trHeight w:val="493"/>
        </w:trPr>
        <w:tc>
          <w:tcPr>
            <w:tcW w:w="682" w:type="dxa"/>
            <w:vAlign w:val="center"/>
            <w:textDirection w:val="lrTb"/>
            <w:noWrap w:val="false"/>
          </w:tcPr>
          <w:p>
            <w:pPr>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包号</w:t>
            </w:r>
            <w:r/>
          </w:p>
        </w:tc>
        <w:tc>
          <w:tcPr>
            <w:tcW w:w="3637" w:type="dxa"/>
            <w:vAlign w:val="center"/>
            <w:textDirection w:val="lrTb"/>
            <w:noWrap w:val="false"/>
          </w:tcPr>
          <w:p>
            <w:pPr>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标的名称</w:t>
            </w:r>
            <w:r/>
          </w:p>
        </w:tc>
        <w:tc>
          <w:tcPr>
            <w:tcW w:w="1350"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最高限价</w:t>
            </w:r>
            <w:r/>
          </w:p>
          <w:p>
            <w:pPr>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（万元）</w:t>
            </w:r>
            <w:r/>
          </w:p>
        </w:tc>
        <w:tc>
          <w:tcPr>
            <w:tcW w:w="950" w:type="dxa"/>
            <w:vAlign w:val="center"/>
            <w:textDirection w:val="lrTb"/>
            <w:noWrap w:val="false"/>
          </w:tcPr>
          <w:p>
            <w:pPr>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数量</w:t>
            </w:r>
            <w:r/>
          </w:p>
        </w:tc>
        <w:tc>
          <w:tcPr>
            <w:tcW w:w="2699" w:type="dxa"/>
            <w:vAlign w:val="center"/>
            <w:textDirection w:val="lrTb"/>
            <w:noWrap w:val="false"/>
          </w:tcPr>
          <w:p>
            <w:pPr>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简要技术需求或服务要求</w:t>
            </w:r>
            <w:r/>
          </w:p>
        </w:tc>
      </w:tr>
      <w:tr>
        <w:trPr>
          <w:jc w:val="center"/>
          <w:trHeight w:val="505"/>
        </w:trPr>
        <w:tc>
          <w:tcPr>
            <w:tcW w:w="6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W w:w="3637" w:type="dxa"/>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年度专项行动（众测，静态风险发现）</w:t>
            </w:r>
            <w:r/>
          </w:p>
        </w:tc>
        <w:tc>
          <w:tcPr>
            <w:tcW w:w="135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75</w:t>
            </w:r>
            <w:r/>
          </w:p>
        </w:tc>
        <w:tc>
          <w:tcPr>
            <w:tcW w:w="9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699" w:type="dxa"/>
            <w:vAlign w:val="center"/>
            <w:vMerge w:val="restart"/>
            <w:textDirection w:val="lrTb"/>
            <w:noWrap w:val="false"/>
          </w:tcPr>
          <w:p>
            <w:pPr>
              <w:jc w:val="both"/>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包括但不限于开展常态化检测、风险处置、合规核查及专项治理，全面排查网络与数据安全隐患</w:t>
            </w:r>
            <w:r>
              <w:rPr>
                <w:rFonts w:hint="eastAsia" w:ascii="宋体" w:hAnsi="宋体" w:cs="宋体"/>
                <w:color w:val="auto"/>
                <w:sz w:val="21"/>
                <w:szCs w:val="21"/>
                <w:highlight w:val="none"/>
                <w:lang w:eastAsia="zh-CN"/>
              </w:rPr>
              <w:t xml:space="preserve">等技术服务</w:t>
            </w:r>
            <w:r>
              <w:rPr>
                <w:rFonts w:hint="eastAsia" w:ascii="宋体" w:hAnsi="宋体" w:eastAsia="宋体" w:cs="宋体"/>
                <w:color w:val="auto"/>
                <w:sz w:val="21"/>
                <w:szCs w:val="21"/>
                <w:highlight w:val="none"/>
              </w:rPr>
              <w:t xml:space="preserve">和采购人要求的其他相关服务。</w:t>
            </w:r>
            <w:r/>
          </w:p>
        </w:tc>
      </w:tr>
      <w:tr>
        <w:trPr>
          <w:jc w:val="center"/>
          <w:trHeight w:val="406"/>
        </w:trPr>
        <w:tc>
          <w:tcPr>
            <w:tcW w:w="6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W w:w="363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网络安全风险处置</w:t>
            </w:r>
            <w:r/>
          </w:p>
        </w:tc>
        <w:tc>
          <w:tcPr>
            <w:tcW w:w="135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60</w:t>
            </w:r>
            <w:r/>
          </w:p>
        </w:tc>
        <w:tc>
          <w:tcPr>
            <w:tcW w:w="9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69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6"/>
        </w:trPr>
        <w:tc>
          <w:tcPr>
            <w:tcW w:w="68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363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政务信息化项目事后合规检查</w:t>
            </w:r>
            <w:r/>
          </w:p>
        </w:tc>
        <w:tc>
          <w:tcPr>
            <w:tcW w:w="135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w:t>
            </w:r>
            <w:r/>
          </w:p>
        </w:tc>
        <w:tc>
          <w:tcPr>
            <w:tcW w:w="9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69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6"/>
        </w:trPr>
        <w:tc>
          <w:tcPr>
            <w:tcW w:w="68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363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“僵尸”网站专项治理</w:t>
            </w:r>
            <w:r/>
          </w:p>
        </w:tc>
        <w:tc>
          <w:tcPr>
            <w:tcW w:w="135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9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69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6"/>
        </w:trPr>
        <w:tc>
          <w:tcPr>
            <w:tcW w:w="68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363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网络安全专项检查</w:t>
            </w:r>
            <w:r/>
          </w:p>
        </w:tc>
        <w:tc>
          <w:tcPr>
            <w:tcW w:w="135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w:t>
            </w:r>
            <w:r/>
          </w:p>
        </w:tc>
        <w:tc>
          <w:tcPr>
            <w:tcW w:w="9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69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6"/>
        </w:trPr>
        <w:tc>
          <w:tcPr>
            <w:tcW w:w="68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363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重要数据处理者数据安全风险评估</w:t>
            </w:r>
            <w:r/>
          </w:p>
        </w:tc>
        <w:tc>
          <w:tcPr>
            <w:tcW w:w="135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45</w:t>
            </w:r>
            <w:r/>
          </w:p>
        </w:tc>
        <w:tc>
          <w:tcPr>
            <w:tcW w:w="9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69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本项目划分6个独立采购包，投标人可自主选择投单个采购包、多个采购包或全部采购包。投标人须在投标文</w:t>
      </w:r>
      <w:r>
        <w:rPr>
          <w:rFonts w:hint="eastAsia" w:ascii="宋体" w:hAnsi="宋体" w:cs="宋体"/>
          <w:color w:val="auto"/>
          <w:sz w:val="24"/>
          <w:highlight w:val="none"/>
          <w:lang w:eastAsia="zh-CN"/>
        </w:rPr>
        <w:t xml:space="preserve">件中</w:t>
      </w:r>
      <w:r>
        <w:rPr>
          <w:rFonts w:hint="eastAsia" w:ascii="宋体" w:hAnsi="宋体" w:eastAsia="宋体" w:cs="宋体"/>
          <w:color w:val="auto"/>
          <w:sz w:val="24"/>
          <w:highlight w:val="none"/>
        </w:rPr>
        <w:t xml:space="preserve">清晰列明所投分包，并完整响应对应分包全部服务需求、商务、技术条款。</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eastAsia="宋体" w:cs="宋体"/>
          <w:b/>
          <w:bCs/>
          <w:color w:val="auto"/>
          <w:sz w:val="24"/>
          <w:highlight w:val="none"/>
        </w:rPr>
        <w:t xml:space="preserve">本项目允许兼投兼中：同一投标人可同时中标多个采购包。</w:t>
      </w:r>
      <w:r>
        <w:rPr>
          <w:rFonts w:hint="eastAsia" w:ascii="宋体" w:hAnsi="宋体" w:eastAsia="宋体" w:cs="宋体"/>
          <w:color w:val="auto"/>
          <w:sz w:val="24"/>
          <w:highlight w:val="none"/>
        </w:rPr>
        <w:t xml:space="preserve">若投标人在多个采购包综合评审排名均为第一，且全部通过资格审查、满足招标文件中标约束条件，则该投标人可同时取得对应多个采购包的中标资格。</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若排名第一的投标人存在自动放弃中标资格、资格核查不达标、投标无效等情形，该采购包按照综合评审得分排名依次顺延确定第二、第三名为中标候选人。</w:t>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5.合同履行期限：</w:t>
      </w:r>
      <w:r>
        <w:rPr>
          <w:rFonts w:hint="eastAsia" w:ascii="宋体" w:hAnsi="宋体" w:cs="宋体"/>
          <w:color w:val="auto"/>
          <w:sz w:val="24"/>
          <w:highlight w:val="none"/>
          <w:lang w:eastAsia="zh-CN"/>
        </w:rPr>
        <w:t xml:space="preserve">各采购包服务周期以招标文件对应分包专项要求为准，服务商须严格按照各分包约定工作节点、实施进度、交付时限完成全部服务工作，按期提交完整成果资料并通过采购人验收。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6.本项目是否接受联合体投标：</w:t>
      </w:r>
      <w:r/>
    </w:p>
    <w:p>
      <w:pPr>
        <w:ind w:left="479" w:firstLine="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采购包</w:t>
      </w:r>
      <w:r>
        <w:rPr>
          <w:rFonts w:hint="eastAsia" w:ascii="宋体" w:hAnsi="宋体" w:cs="宋体"/>
          <w:color w:val="auto"/>
          <w:sz w:val="24"/>
          <w:highlight w:val="none"/>
          <w:lang w:val="en-US" w:eastAsia="zh-CN"/>
        </w:rPr>
        <w:t xml:space="preserve">1          </w:t>
      </w:r>
      <w:r>
        <w:rPr>
          <w:rFonts w:hint="eastAsia" w:ascii="宋体" w:hAnsi="宋体" w:eastAsia="宋体" w:cs="宋体"/>
          <w:color w:val="auto"/>
          <w:sz w:val="24"/>
          <w:highlight w:val="none"/>
        </w:rPr>
        <w:t xml:space="preserve">■是  </w:t>
      </w:r>
      <w:r>
        <w:rPr>
          <w:rFonts w:ascii="宋体" w:hAnsi="宋体"/>
          <w:color w:val="auto"/>
          <w:sz w:val="24"/>
          <w:highlight w:val="none"/>
        </w:rPr>
        <w:t xml:space="preserve"> </w:t>
      </w:r>
      <w:r>
        <w:rPr>
          <w:rFonts w:hint="eastAsia" w:ascii="宋体" w:hAnsi="宋体"/>
          <w:color w:val="auto"/>
          <w:sz w:val="24"/>
          <w:highlight w:val="none"/>
          <w:lang w:eastAsia="zh-CN"/>
        </w:rPr>
        <w:t xml:space="preserve">□</w:t>
      </w:r>
      <w:r>
        <w:rPr>
          <w:rFonts w:hint="eastAsia" w:ascii="宋体" w:hAnsi="宋体" w:eastAsia="宋体" w:cs="宋体"/>
          <w:color w:val="auto"/>
          <w:sz w:val="24"/>
          <w:highlight w:val="none"/>
        </w:rPr>
        <w:t xml:space="preserve">否。</w:t>
      </w:r>
      <w:r>
        <w:rPr>
          <w:rFonts w:hint="eastAsia" w:ascii="宋体" w:hAnsi="宋体" w:eastAsia="宋体" w:cs="宋体"/>
          <w:color w:val="auto"/>
          <w:sz w:val="24"/>
          <w:highlight w:val="none"/>
        </w:rPr>
        <w:br/>
      </w:r>
      <w:r>
        <w:rPr>
          <w:rFonts w:hint="eastAsia" w:ascii="宋体" w:hAnsi="宋体" w:cs="宋体"/>
          <w:color w:val="auto"/>
          <w:sz w:val="24"/>
          <w:highlight w:val="none"/>
          <w:lang w:eastAsia="zh-CN"/>
        </w:rPr>
        <w:t xml:space="preserve">采购</w:t>
      </w:r>
      <w:r>
        <w:rPr>
          <w:rFonts w:hint="eastAsia" w:ascii="宋体" w:hAnsi="宋体" w:cs="宋体"/>
          <w:color w:val="auto"/>
          <w:sz w:val="24"/>
          <w:highlight w:val="none"/>
          <w:lang w:val="en-US" w:eastAsia="zh-CN"/>
        </w:rPr>
        <w:t xml:space="preserve">2至采购包6  </w:t>
      </w:r>
      <w:r>
        <w:rPr>
          <w:rFonts w:hint="eastAsia" w:ascii="宋体" w:hAnsi="宋体"/>
          <w:color w:val="auto"/>
          <w:sz w:val="24"/>
          <w:highlight w:val="none"/>
          <w:lang w:eastAsia="zh-CN"/>
        </w:rPr>
        <w:t xml:space="preserve">□</w:t>
      </w:r>
      <w:r>
        <w:rPr>
          <w:rFonts w:hint="eastAsia" w:ascii="宋体" w:hAnsi="宋体" w:eastAsia="宋体" w:cs="宋体"/>
          <w:color w:val="auto"/>
          <w:sz w:val="24"/>
          <w:highlight w:val="none"/>
        </w:rPr>
        <w:t xml:space="preserve">是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■否。</w:t>
      </w:r>
      <w:r/>
    </w:p>
    <w:p>
      <w:pPr>
        <w:pStyle w:val="832"/>
        <w:jc w:val="left"/>
        <w:keepLines/>
        <w:keepNext/>
        <w:pageBreakBefore w:val="0"/>
        <w:spacing w:before="0" w:line="240" w:lineRule="exact"/>
        <w:widowControl w:val="off"/>
        <w:rPr>
          <w:rFonts w:ascii="宋体" w:hAnsi="宋体" w:eastAsia="宋体"/>
          <w:color w:val="auto"/>
          <w:sz w:val="24"/>
          <w:szCs w:val="24"/>
          <w:highlight w:val="none"/>
        </w:rPr>
      </w:pPr>
      <w:r/>
      <w:bookmarkStart w:id="16" w:name="_Toc35393622"/>
      <w:r/>
      <w:bookmarkStart w:id="17" w:name="_Toc28359003"/>
      <w:r/>
      <w:bookmarkStart w:id="18" w:name="_Toc35393791"/>
      <w:r/>
      <w:bookmarkStart w:id="19" w:name="_Toc28359080"/>
      <w:r/>
      <w:r/>
    </w:p>
    <w:p>
      <w:pPr>
        <w:pStyle w:val="832"/>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二、申请人的资格要求（须同时满足）</w:t>
      </w:r>
      <w:bookmarkEnd w:id="16"/>
      <w:r/>
      <w:bookmarkEnd w:id="17"/>
      <w:r/>
      <w:bookmarkEnd w:id="18"/>
      <w:r/>
      <w:bookmarkEnd w:id="19"/>
      <w:r/>
      <w:r/>
    </w:p>
    <w:p>
      <w:pPr>
        <w:ind w:firstLine="480"/>
        <w:spacing w:line="360" w:lineRule="auto"/>
        <w:rPr>
          <w:rFonts w:ascii="宋体" w:hAnsi="宋体"/>
          <w:color w:val="auto"/>
          <w:sz w:val="24"/>
          <w:highlight w:val="none"/>
        </w:rPr>
      </w:pPr>
      <w:r>
        <w:rPr>
          <w:rFonts w:ascii="宋体" w:hAnsi="宋体"/>
          <w:color w:val="auto"/>
          <w:sz w:val="24"/>
          <w:highlight w:val="none"/>
        </w:rPr>
        <w:t xml:space="preserve">1.满足《中华人民共和国政府采购法》第二十二条规定</w:t>
      </w:r>
      <w:r>
        <w:rPr>
          <w:rFonts w:hint="eastAsia" w:ascii="宋体" w:hAnsi="宋体"/>
          <w:color w:val="auto"/>
          <w:sz w:val="24"/>
          <w:highlight w:val="none"/>
        </w:rPr>
        <w:t xml:space="preserve">以及下列情形：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1.1未被“信用中国”网站（</w:t>
      </w:r>
      <w:r>
        <w:rPr>
          <w:rFonts w:hint="eastAsia" w:ascii="宋体" w:hAnsi="宋体"/>
          <w:color w:val="auto"/>
          <w:sz w:val="24"/>
          <w:highlight w:val="none"/>
          <w:lang w:val="en-US" w:eastAsia="zh-CN"/>
        </w:rPr>
        <w:t xml:space="preserve">www</w:t>
      </w:r>
      <w:r>
        <w:rPr>
          <w:rFonts w:hint="eastAsia" w:ascii="宋体" w:hAnsi="宋体"/>
          <w:color w:val="auto"/>
          <w:sz w:val="24"/>
          <w:highlight w:val="none"/>
        </w:rPr>
        <w:t xml:space="preserve">.creditchina.gov.cn）或“中国政府采购网”网站（www.ccgp.gov.cn）列入失信被执行人、重大税收违法案件当事人名单、政府采购严重失信行为记录名单；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1.2单位负责人为同一人或者存在直接控股、管理关系的不同</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（包含法定代表人为同一个人的两个及两个以上法人，母公司、全资子公司及其控股公司），不得参加同一合同项下的政府采购活动。</w:t>
      </w:r>
      <w:r/>
    </w:p>
    <w:p>
      <w:pPr>
        <w:ind w:firstLine="480"/>
        <w:spacing w:line="360" w:lineRule="auto"/>
        <w:rPr>
          <w:rFonts w:ascii="宋体" w:hAnsi="宋体"/>
          <w:color w:val="auto"/>
          <w:sz w:val="24"/>
          <w:highlight w:val="none"/>
        </w:rPr>
      </w:pPr>
      <w:r/>
      <w:bookmarkStart w:id="20" w:name="_Toc28359004"/>
      <w:r/>
      <w:bookmarkStart w:id="21" w:name="_Toc28359081"/>
      <w:r>
        <w:rPr>
          <w:rFonts w:ascii="宋体" w:hAnsi="宋体"/>
          <w:color w:val="auto"/>
          <w:sz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2.1 中小企业政策</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w:t>
      </w:r>
      <w:r>
        <w:rPr>
          <w:rFonts w:ascii="宋体" w:hAnsi="宋体"/>
          <w:b/>
          <w:bCs/>
          <w:color w:val="auto"/>
          <w:sz w:val="24"/>
          <w:highlight w:val="none"/>
        </w:rPr>
        <w:t xml:space="preserve">本项目不专门面向中小企业预留采购份额。</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□本项目专门面向  □中小 □小微企业  采购。即：提供的货物全部由符合政策要求的中小/小微企业制造、服务全部由符合政策要求的中小/小微企业承接。</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auto"/>
          <w:sz w:val="24"/>
          <w:highlight w:val="none"/>
        </w:rPr>
        <w:t xml:space="preserve">无。</w:t>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2.2 其它落实政府采购政策的资格要求（如有）：</w:t>
      </w:r>
      <w:r>
        <w:rPr>
          <w:rFonts w:hint="eastAsia" w:ascii="宋体" w:hAnsi="宋体"/>
          <w:color w:val="auto"/>
          <w:sz w:val="24"/>
          <w:highlight w:val="none"/>
        </w:rPr>
        <w:t xml:space="preserve">无。</w:t>
      </w:r>
      <w:r/>
    </w:p>
    <w:p>
      <w:pPr>
        <w:ind w:firstLine="480"/>
        <w:spacing w:line="360" w:lineRule="auto"/>
        <w:rPr>
          <w:rFonts w:ascii="宋体" w:hAnsi="宋体"/>
          <w:i/>
          <w:iCs/>
          <w:color w:val="auto"/>
          <w:sz w:val="24"/>
          <w:highlight w:val="none"/>
          <w:u w:val="single"/>
        </w:rPr>
      </w:pPr>
      <w:r>
        <w:rPr>
          <w:rFonts w:ascii="宋体" w:hAnsi="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olor w:val="auto"/>
          <w:sz w:val="24"/>
          <w:highlight w:val="none"/>
          <w:lang w:val="en-US" w:eastAsia="zh-CN"/>
        </w:rPr>
      </w:pPr>
      <w:r>
        <w:rPr>
          <w:rFonts w:ascii="宋体" w:hAnsi="宋体"/>
          <w:color w:val="auto"/>
          <w:sz w:val="24"/>
          <w:highlight w:val="none"/>
        </w:rPr>
        <w:t xml:space="preserve">3.1本项目是否接受分支机构参与投标：</w:t>
      </w:r>
      <w:r>
        <w:rPr>
          <w:rFonts w:hint="eastAsia" w:ascii="宋体" w:hAnsi="宋体"/>
          <w:color w:val="auto"/>
          <w:sz w:val="24"/>
          <w:highlight w:val="none"/>
        </w:rPr>
        <w:t xml:space="preserve">□</w:t>
      </w:r>
      <w:r>
        <w:rPr>
          <w:rFonts w:ascii="宋体" w:hAnsi="宋体"/>
          <w:color w:val="auto"/>
          <w:sz w:val="24"/>
          <w:highlight w:val="none"/>
        </w:rPr>
        <w:t xml:space="preserve">否</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w:t>
      </w:r>
      <w:r>
        <w:rPr>
          <w:rFonts w:ascii="宋体" w:hAnsi="宋体"/>
          <w:color w:val="auto"/>
          <w:sz w:val="24"/>
          <w:highlight w:val="none"/>
        </w:rPr>
        <w:t xml:space="preserve">是</w:t>
      </w:r>
      <w:r/>
    </w:p>
    <w:p>
      <w:pPr>
        <w:ind w:firstLine="480"/>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ascii="宋体" w:hAnsi="宋体"/>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是，公益一类事业单位、使用事业编制且由财政拨款保障的群团组织，不得作为承接主体</w:t>
      </w:r>
      <w:r>
        <w:rPr>
          <w:rFonts w:hint="eastAsia" w:ascii="宋体" w:hAnsi="宋体"/>
          <w:color w:val="auto"/>
          <w:sz w:val="24"/>
          <w:highlight w:val="none"/>
          <w:lang w:eastAsia="zh-CN"/>
        </w:rPr>
        <w:t xml:space="preserve">。</w:t>
      </w:r>
      <w:bookmarkEnd w:id="20"/>
      <w:r/>
      <w:bookmarkEnd w:id="21"/>
      <w:r/>
      <w:bookmarkStart w:id="22" w:name="_Toc35393792"/>
      <w:r/>
      <w:bookmarkStart w:id="23" w:name="_Toc35393623"/>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3.3其他特定资格要求：</w:t>
      </w:r>
      <w:r>
        <w:rPr>
          <w:rFonts w:hint="eastAsia" w:ascii="宋体" w:hAnsi="宋体"/>
          <w:b/>
          <w:bCs/>
          <w:color w:val="auto"/>
          <w:sz w:val="24"/>
          <w:highlight w:val="none"/>
          <w:lang w:val="en-US" w:eastAsia="zh-CN"/>
        </w:rPr>
        <w:t xml:space="preserve">无</w:t>
      </w:r>
      <w:r>
        <w:rPr>
          <w:rFonts w:hint="eastAsia" w:ascii="宋体" w:hAnsi="宋体"/>
          <w:b/>
          <w:bCs/>
          <w:color w:val="auto"/>
          <w:sz w:val="24"/>
          <w:highlight w:val="none"/>
        </w:rPr>
        <w:t xml:space="preserve">。</w:t>
      </w:r>
      <w:bookmarkEnd w:id="22"/>
      <w:bookmarkEnd w:id="23"/>
      <w:r/>
    </w:p>
    <w:p>
      <w:pPr>
        <w:pStyle w:val="832"/>
        <w:jc w:val="left"/>
        <w:keepLines/>
        <w:keepNext/>
        <w:pageBreakBefore w:val="0"/>
        <w:spacing w:before="0" w:line="240" w:lineRule="exact"/>
        <w:widowControl/>
        <w:rPr>
          <w:rFonts w:ascii="宋体" w:hAnsi="宋体" w:eastAsia="宋体"/>
          <w:color w:val="auto"/>
          <w:sz w:val="24"/>
          <w:szCs w:val="24"/>
          <w:highlight w:val="none"/>
        </w:rPr>
      </w:pPr>
      <w:r>
        <w:rPr>
          <w:rFonts w:ascii="宋体" w:hAnsi="宋体" w:eastAsia="宋体"/>
          <w:color w:val="auto"/>
          <w:sz w:val="24"/>
          <w:szCs w:val="24"/>
          <w:highlight w:val="none"/>
        </w:rPr>
      </w:r>
      <w:r/>
    </w:p>
    <w:p>
      <w:pPr>
        <w:pStyle w:val="832"/>
        <w:jc w:val="left"/>
        <w:spacing w:before="0" w:line="360" w:lineRule="auto"/>
        <w:widowControl/>
        <w:rPr>
          <w:rFonts w:hint="eastAsia" w:ascii="宋体" w:hAnsi="宋体" w:eastAsia="宋体"/>
          <w:color w:val="auto"/>
          <w:sz w:val="24"/>
          <w:szCs w:val="24"/>
          <w:highlight w:val="none"/>
          <w:lang w:val="en-US" w:eastAsia="zh-CN"/>
        </w:rPr>
      </w:pPr>
      <w:r>
        <w:rPr>
          <w:rFonts w:ascii="宋体" w:hAnsi="宋体" w:eastAsia="宋体"/>
          <w:color w:val="auto"/>
          <w:sz w:val="24"/>
          <w:szCs w:val="24"/>
          <w:highlight w:val="none"/>
        </w:rPr>
        <w:t xml:space="preserve">三、获取招标文件</w:t>
      </w:r>
      <w:r/>
    </w:p>
    <w:p>
      <w:pPr>
        <w:ind w:firstLine="480"/>
        <w:spacing w:line="360" w:lineRule="auto"/>
        <w:rPr>
          <w:rFonts w:hint="eastAsia" w:ascii="宋体" w:hAnsi="宋体"/>
          <w:color w:val="auto"/>
          <w:sz w:val="24"/>
          <w:highlight w:val="none"/>
          <w:lang w:bidi="ar"/>
        </w:rPr>
      </w:pPr>
      <w:r>
        <w:rPr>
          <w:rFonts w:ascii="宋体" w:hAnsi="宋体"/>
          <w:color w:val="auto"/>
          <w:sz w:val="24"/>
          <w:highlight w:val="none"/>
          <w:lang w:bidi="ar"/>
        </w:rPr>
        <w:t xml:space="preserve">1.时间：</w:t>
      </w:r>
      <w:r>
        <w:rPr>
          <w:rFonts w:hint="eastAsia"/>
          <w:color w:val="auto"/>
          <w:sz w:val="24"/>
          <w:highlight w:val="none"/>
        </w:rPr>
        <w:t xml:space="preserve">自公告发布之日起</w:t>
      </w:r>
      <w:r>
        <w:rPr>
          <w:rFonts w:hint="eastAsia"/>
          <w:color w:val="auto"/>
          <w:sz w:val="24"/>
          <w:highlight w:val="none"/>
          <w:lang w:val="en-US" w:eastAsia="zh-CN"/>
        </w:rPr>
        <w:t xml:space="preserve">5个工作日</w:t>
      </w:r>
      <w:r>
        <w:rPr>
          <w:rFonts w:hint="eastAsia" w:ascii="宋体" w:hAnsi="宋体"/>
          <w:color w:val="auto"/>
          <w:sz w:val="24"/>
          <w:highlight w:val="none"/>
          <w:lang w:bidi="ar"/>
        </w:rPr>
        <w:t xml:space="preserve">（北京时间，法定节假日除外）。</w:t>
      </w:r>
      <w:r/>
    </w:p>
    <w:p>
      <w:pPr>
        <w:ind w:firstLine="480"/>
        <w:spacing w:line="360" w:lineRule="auto"/>
        <w:rPr>
          <w:rFonts w:ascii="宋体" w:hAnsi="宋体"/>
          <w:color w:val="auto"/>
          <w:sz w:val="24"/>
          <w:highlight w:val="none"/>
        </w:rPr>
      </w:pPr>
      <w:r>
        <w:rPr>
          <w:rFonts w:ascii="宋体" w:hAnsi="宋体"/>
          <w:color w:val="auto"/>
          <w:sz w:val="24"/>
          <w:highlight w:val="none"/>
          <w:lang w:bidi="ar"/>
        </w:rPr>
        <w:t xml:space="preserve">2.地点：</w:t>
      </w:r>
      <w:r>
        <w:rPr>
          <w:rFonts w:hint="eastAsia" w:ascii="宋体" w:hAnsi="宋体"/>
          <w:color w:val="auto"/>
          <w:sz w:val="24"/>
          <w:highlight w:val="none"/>
          <w:lang w:bidi="ar"/>
        </w:rPr>
        <w:t xml:space="preserve">“苏采云”政府采购一体化平台 </w:t>
      </w:r>
      <w:r/>
    </w:p>
    <w:p>
      <w:pPr>
        <w:ind w:firstLine="480"/>
        <w:jc w:val="left"/>
        <w:spacing w:line="360" w:lineRule="auto"/>
        <w:widowControl/>
        <w:rPr>
          <w:rFonts w:ascii="宋体" w:hAnsi="宋体"/>
          <w:color w:val="auto"/>
          <w:sz w:val="24"/>
          <w:highlight w:val="none"/>
          <w:lang w:bidi="ar"/>
        </w:rPr>
      </w:pPr>
      <w:r>
        <w:rPr>
          <w:rFonts w:ascii="宋体" w:hAnsi="宋体"/>
          <w:color w:val="auto"/>
          <w:sz w:val="24"/>
          <w:highlight w:val="none"/>
          <w:lang w:bidi="ar"/>
        </w:rPr>
        <w:t xml:space="preserve">3.方式：</w:t>
      </w:r>
      <w:r>
        <w:rPr>
          <w:rFonts w:hint="eastAsia" w:ascii="宋体" w:hAnsi="宋体"/>
          <w:color w:val="auto"/>
          <w:sz w:val="24"/>
          <w:highlight w:val="none"/>
          <w:lang w:bidi="ar"/>
        </w:rPr>
        <w:t xml:space="preserve">投标人持CA数字认证证书登录“苏采云”政府采购一体化平台获取</w:t>
      </w:r>
      <w:r>
        <w:rPr>
          <w:rFonts w:ascii="宋体" w:hAnsi="宋体"/>
          <w:color w:val="auto"/>
          <w:sz w:val="24"/>
          <w:highlight w:val="none"/>
          <w:lang w:bidi="ar"/>
        </w:rPr>
        <w:t xml:space="preserve">电子版招标文件。</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lang w:bidi="ar"/>
        </w:rPr>
        <w:t xml:space="preserve">4.售价：</w:t>
      </w:r>
      <w:r>
        <w:rPr>
          <w:rFonts w:hint="eastAsia" w:ascii="宋体" w:hAnsi="宋体"/>
          <w:color w:val="auto"/>
          <w:sz w:val="24"/>
          <w:highlight w:val="none"/>
          <w:u w:val="single"/>
          <w:lang w:bidi="ar"/>
        </w:rPr>
        <w:t xml:space="preserve"> 0 </w:t>
      </w:r>
      <w:r>
        <w:rPr>
          <w:rFonts w:hint="eastAsia" w:ascii="宋体" w:hAnsi="宋体"/>
          <w:color w:val="auto"/>
          <w:sz w:val="24"/>
          <w:highlight w:val="none"/>
          <w:lang w:bidi="ar"/>
        </w:rPr>
        <w:t xml:space="preserve">元</w:t>
      </w:r>
      <w:r>
        <w:rPr>
          <w:rFonts w:ascii="宋体" w:hAnsi="宋体"/>
          <w:color w:val="auto"/>
          <w:sz w:val="24"/>
          <w:highlight w:val="none"/>
          <w:lang w:bidi="ar"/>
        </w:rPr>
        <w:t xml:space="preserve">。</w:t>
      </w:r>
      <w:r/>
    </w:p>
    <w:p>
      <w:pPr>
        <w:pStyle w:val="832"/>
        <w:jc w:val="left"/>
        <w:keepLines/>
        <w:keepNext/>
        <w:pageBreakBefore w:val="0"/>
        <w:spacing w:before="0" w:line="240" w:lineRule="exact"/>
        <w:widowControl/>
        <w:rPr>
          <w:rFonts w:ascii="宋体" w:hAnsi="宋体" w:eastAsia="宋体"/>
          <w:color w:val="auto"/>
          <w:sz w:val="24"/>
          <w:szCs w:val="24"/>
          <w:highlight w:val="none"/>
        </w:rPr>
      </w:pPr>
      <w:r/>
      <w:bookmarkStart w:id="24" w:name="_Toc28359082"/>
      <w:r/>
      <w:bookmarkStart w:id="25" w:name="_Toc28359005"/>
      <w:r/>
      <w:bookmarkStart w:id="26" w:name="_Toc35393793"/>
      <w:r/>
      <w:bookmarkStart w:id="27" w:name="_Toc35393624"/>
      <w:r/>
      <w:r/>
    </w:p>
    <w:p>
      <w:pPr>
        <w:pStyle w:val="832"/>
        <w:jc w:val="left"/>
        <w:spacing w:before="0" w:line="360" w:lineRule="auto"/>
        <w:widowControl/>
        <w:rPr>
          <w:rFonts w:ascii="宋体" w:hAnsi="宋体" w:eastAsia="宋体"/>
          <w:color w:val="auto"/>
          <w:sz w:val="24"/>
          <w:szCs w:val="24"/>
          <w:highlight w:val="none"/>
        </w:rPr>
      </w:pPr>
      <w:r>
        <w:rPr>
          <w:rFonts w:ascii="宋体" w:hAnsi="宋体" w:eastAsia="宋体"/>
          <w:color w:val="auto"/>
          <w:sz w:val="24"/>
          <w:szCs w:val="24"/>
          <w:highlight w:val="none"/>
        </w:rPr>
        <w:t xml:space="preserve">四、提交投标文件</w:t>
      </w:r>
      <w:bookmarkEnd w:id="24"/>
      <w:r/>
      <w:bookmarkEnd w:id="25"/>
      <w:r>
        <w:rPr>
          <w:rFonts w:ascii="宋体" w:hAnsi="宋体" w:eastAsia="宋体"/>
          <w:color w:val="auto"/>
          <w:sz w:val="24"/>
          <w:szCs w:val="24"/>
          <w:highlight w:val="none"/>
        </w:rPr>
        <w:t xml:space="preserve">截止时间、开标时间和地点</w:t>
      </w:r>
      <w:bookmarkEnd w:id="26"/>
      <w:r/>
      <w:bookmarkEnd w:id="27"/>
      <w:r/>
      <w:r/>
    </w:p>
    <w:p>
      <w:pPr>
        <w:ind w:firstLine="480"/>
        <w:spacing w:line="360" w:lineRule="auto"/>
        <w:rPr>
          <w:rFonts w:ascii="宋体" w:hAnsi="宋体"/>
          <w:bCs/>
          <w:color w:val="auto"/>
          <w:sz w:val="24"/>
          <w:highlight w:val="none"/>
          <w:u w:val="single"/>
        </w:rPr>
      </w:pPr>
      <w:r>
        <w:rPr>
          <w:rFonts w:ascii="宋体" w:hAnsi="宋体"/>
          <w:color w:val="auto"/>
          <w:sz w:val="24"/>
          <w:highlight w:val="none"/>
          <w:lang w:bidi="ar"/>
        </w:rPr>
        <w:t xml:space="preserve">投标截止时间、开标时间：</w:t>
      </w:r>
      <w:r>
        <w:rPr>
          <w:rFonts w:hint="eastAsia" w:ascii="宋体" w:hAnsi="宋体"/>
          <w:color w:val="auto"/>
          <w:sz w:val="24"/>
          <w:highlight w:val="none"/>
          <w:lang w:bidi="ar"/>
        </w:rPr>
        <w:t xml:space="preserve">202</w:t>
      </w:r>
      <w:r>
        <w:rPr>
          <w:rFonts w:hint="eastAsia" w:ascii="宋体" w:hAnsi="宋体"/>
          <w:color w:val="auto"/>
          <w:sz w:val="24"/>
          <w:highlight w:val="none"/>
          <w:lang w:val="en-US" w:eastAsia="zh-CN" w:bidi="ar"/>
        </w:rPr>
        <w:t xml:space="preserve">6</w:t>
      </w:r>
      <w:r>
        <w:rPr>
          <w:rFonts w:hint="eastAsia" w:ascii="宋体" w:hAnsi="宋体"/>
          <w:color w:val="auto"/>
          <w:sz w:val="24"/>
          <w:highlight w:val="none"/>
          <w:lang w:bidi="ar"/>
        </w:rPr>
        <w:t xml:space="preserve">年</w:t>
      </w:r>
      <w:r>
        <w:rPr>
          <w:rFonts w:hint="eastAsia" w:ascii="宋体" w:hAnsi="宋体"/>
          <w:color w:val="auto"/>
          <w:sz w:val="24"/>
          <w:highlight w:val="none"/>
          <w:lang w:val="en-US" w:eastAsia="zh-CN" w:bidi="ar"/>
        </w:rPr>
        <w:t xml:space="preserve">8</w:t>
      </w:r>
      <w:r>
        <w:rPr>
          <w:rFonts w:hint="eastAsia" w:ascii="宋体" w:hAnsi="宋体"/>
          <w:color w:val="auto"/>
          <w:sz w:val="24"/>
          <w:highlight w:val="none"/>
          <w:lang w:bidi="ar"/>
        </w:rPr>
        <w:t xml:space="preserve">月</w:t>
      </w:r>
      <w:r>
        <w:rPr>
          <w:rFonts w:hint="eastAsia" w:ascii="宋体" w:hAnsi="宋体"/>
          <w:color w:val="auto"/>
          <w:sz w:val="24"/>
          <w:highlight w:val="none"/>
          <w:lang w:val="en-US" w:eastAsia="zh-CN" w:bidi="ar"/>
        </w:rPr>
        <w:t xml:space="preserve">11</w:t>
      </w:r>
      <w:r>
        <w:rPr>
          <w:rFonts w:hint="eastAsia" w:ascii="宋体" w:hAnsi="宋体"/>
          <w:color w:val="auto"/>
          <w:sz w:val="24"/>
          <w:highlight w:val="none"/>
          <w:lang w:bidi="ar"/>
        </w:rPr>
        <w:t xml:space="preserve">日 </w:t>
      </w:r>
      <w:r>
        <w:rPr>
          <w:rFonts w:hint="eastAsia" w:ascii="宋体" w:hAnsi="宋体"/>
          <w:color w:val="auto"/>
          <w:sz w:val="24"/>
          <w:highlight w:val="none"/>
          <w:lang w:val="en-US" w:eastAsia="zh-CN" w:bidi="ar"/>
        </w:rPr>
        <w:t xml:space="preserve">09</w:t>
      </w:r>
      <w:r>
        <w:rPr>
          <w:rFonts w:hint="eastAsia" w:ascii="宋体" w:hAnsi="宋体"/>
          <w:color w:val="auto"/>
          <w:sz w:val="24"/>
          <w:highlight w:val="none"/>
          <w:lang w:bidi="ar"/>
        </w:rPr>
        <w:t xml:space="preserve">点</w:t>
      </w:r>
      <w:r>
        <w:rPr>
          <w:rFonts w:hint="eastAsia" w:ascii="宋体" w:hAnsi="宋体"/>
          <w:color w:val="auto"/>
          <w:sz w:val="24"/>
          <w:highlight w:val="none"/>
          <w:lang w:val="en-US" w:eastAsia="zh-CN" w:bidi="ar"/>
        </w:rPr>
        <w:t xml:space="preserve">3</w:t>
      </w:r>
      <w:r>
        <w:rPr>
          <w:rFonts w:hint="eastAsia" w:ascii="宋体" w:hAnsi="宋体"/>
          <w:color w:val="auto"/>
          <w:sz w:val="24"/>
          <w:highlight w:val="none"/>
          <w:lang w:bidi="ar"/>
        </w:rPr>
        <w:t xml:space="preserve">0分（北京时间）。</w:t>
      </w:r>
      <w:r/>
    </w:p>
    <w:p>
      <w:pPr>
        <w:ind w:firstLine="480"/>
        <w:spacing w:line="360" w:lineRule="auto"/>
        <w:rPr>
          <w:rFonts w:ascii="宋体" w:hAnsi="宋体"/>
          <w:bCs/>
          <w:color w:val="auto"/>
          <w:sz w:val="24"/>
          <w:highlight w:val="none"/>
          <w:u w:val="single"/>
        </w:rPr>
      </w:pPr>
      <w:r>
        <w:rPr>
          <w:rFonts w:ascii="宋体" w:hAnsi="宋体"/>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本项目采用不见面交易方式，无需到现场提交，投标人登录</w:t>
      </w:r>
      <w:r>
        <w:rPr>
          <w:rFonts w:hint="eastAsia"/>
          <w:color w:val="auto"/>
          <w:sz w:val="24"/>
          <w:highlight w:val="none"/>
          <w:u w:val="single"/>
        </w:rPr>
        <w:t xml:space="preserve">“苏采云”政府采购一体化平台</w:t>
      </w:r>
      <w:r>
        <w:rPr>
          <w:rFonts w:hint="eastAsia"/>
          <w:color w:val="auto"/>
          <w:sz w:val="24"/>
          <w:highlight w:val="none"/>
          <w:u w:val="single"/>
          <w:lang w:eastAsia="zh-CN"/>
        </w:rPr>
        <w:t xml:space="preserve">投标人</w:t>
      </w:r>
      <w:r>
        <w:rPr>
          <w:rFonts w:hint="eastAsia"/>
          <w:color w:val="auto"/>
          <w:sz w:val="24"/>
          <w:highlight w:val="none"/>
          <w:u w:val="single"/>
        </w:rPr>
        <w:t xml:space="preserve">端</w:t>
      </w:r>
      <w:r>
        <w:rPr>
          <w:rFonts w:hint="eastAsia" w:ascii="宋体" w:hAnsi="宋体"/>
          <w:color w:val="auto"/>
          <w:sz w:val="24"/>
          <w:highlight w:val="none"/>
          <w:u w:val="single"/>
        </w:rPr>
        <w:t xml:space="preserve">，通过系统在线提交电子投标文件</w:t>
      </w:r>
      <w:r>
        <w:rPr>
          <w:rFonts w:ascii="宋体" w:hAnsi="宋体"/>
          <w:color w:val="auto"/>
          <w:sz w:val="24"/>
          <w:highlight w:val="none"/>
          <w:lang w:val="zh-TW" w:bidi="ar"/>
        </w:rPr>
        <w:t xml:space="preserve">。</w:t>
      </w:r>
      <w:r/>
    </w:p>
    <w:p>
      <w:pPr>
        <w:pStyle w:val="832"/>
        <w:jc w:val="left"/>
        <w:keepLines/>
        <w:keepNext/>
        <w:pageBreakBefore w:val="0"/>
        <w:spacing w:before="0" w:line="240" w:lineRule="exact"/>
        <w:widowControl/>
        <w:rPr>
          <w:rFonts w:ascii="宋体" w:hAnsi="宋体" w:eastAsia="宋体"/>
          <w:color w:val="auto"/>
          <w:sz w:val="24"/>
          <w:szCs w:val="24"/>
          <w:highlight w:val="none"/>
        </w:rPr>
      </w:pPr>
      <w:r/>
      <w:bookmarkStart w:id="28" w:name="_Toc28359007"/>
      <w:r/>
      <w:bookmarkStart w:id="29" w:name="_Toc35393625"/>
      <w:r/>
      <w:bookmarkStart w:id="30" w:name="_Toc28359084"/>
      <w:r/>
      <w:bookmarkStart w:id="31" w:name="_Toc35393794"/>
      <w:r/>
      <w:r/>
    </w:p>
    <w:p>
      <w:pPr>
        <w:pStyle w:val="832"/>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五、公告期限</w:t>
      </w:r>
      <w:bookmarkEnd w:id="28"/>
      <w:r/>
      <w:bookmarkEnd w:id="29"/>
      <w:r/>
      <w:bookmarkEnd w:id="30"/>
      <w:r/>
      <w:bookmarkEnd w:id="31"/>
      <w:r/>
      <w:r/>
    </w:p>
    <w:p>
      <w:pPr>
        <w:ind w:firstLine="480"/>
        <w:spacing w:line="360" w:lineRule="auto"/>
        <w:rPr>
          <w:rFonts w:ascii="宋体" w:hAnsi="宋体"/>
          <w:color w:val="auto"/>
          <w:sz w:val="24"/>
          <w:highlight w:val="none"/>
        </w:rPr>
      </w:pPr>
      <w:r>
        <w:rPr>
          <w:rFonts w:ascii="宋体" w:hAnsi="宋体"/>
          <w:color w:val="auto"/>
          <w:sz w:val="24"/>
          <w:highlight w:val="none"/>
        </w:rPr>
        <w:t xml:space="preserve">自本公告发布之日起5个工作日。</w:t>
      </w:r>
      <w:r/>
    </w:p>
    <w:p>
      <w:pPr>
        <w:pStyle w:val="832"/>
        <w:jc w:val="left"/>
        <w:keepLines/>
        <w:keepNext/>
        <w:pageBreakBefore w:val="0"/>
        <w:spacing w:before="0" w:line="240" w:lineRule="exact"/>
        <w:widowControl/>
        <w:rPr>
          <w:rFonts w:ascii="宋体" w:hAnsi="宋体" w:eastAsia="宋体"/>
          <w:color w:val="auto"/>
          <w:sz w:val="24"/>
          <w:szCs w:val="24"/>
          <w:highlight w:val="none"/>
        </w:rPr>
      </w:pPr>
      <w:r/>
      <w:bookmarkStart w:id="32" w:name="_Toc35393795"/>
      <w:r/>
      <w:bookmarkStart w:id="33" w:name="_Toc35393626"/>
      <w:r/>
      <w:r/>
    </w:p>
    <w:p>
      <w:pPr>
        <w:pStyle w:val="832"/>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六、其他补充事宜</w:t>
      </w:r>
      <w:bookmarkEnd w:id="32"/>
      <w:r/>
      <w:bookmarkEnd w:id="33"/>
      <w:r/>
      <w:r/>
    </w:p>
    <w:p>
      <w:pPr>
        <w:ind w:firstLine="480"/>
        <w:spacing w:line="360" w:lineRule="auto"/>
        <w:rPr>
          <w:rFonts w:hint="eastAsia" w:ascii="宋体" w:hAnsi="宋体"/>
          <w:color w:val="auto"/>
          <w:sz w:val="24"/>
          <w:highlight w:val="none"/>
          <w:lang w:val="zh-TW" w:bidi="ar"/>
        </w:rPr>
      </w:pPr>
      <w:r/>
      <w:bookmarkStart w:id="34" w:name="_Toc35393796"/>
      <w:r/>
      <w:bookmarkStart w:id="35" w:name="_Toc28359008"/>
      <w:r/>
      <w:bookmarkStart w:id="36" w:name="_Toc28359085"/>
      <w:r/>
      <w:bookmarkStart w:id="37" w:name="_Toc35393627"/>
      <w:r>
        <w:rPr>
          <w:rFonts w:hint="eastAsia" w:ascii="宋体" w:hAnsi="宋体"/>
          <w:color w:val="auto"/>
          <w:sz w:val="24"/>
          <w:highlight w:val="none"/>
          <w:lang w:val="zh-TW" w:bidi="ar"/>
        </w:rPr>
        <w:t xml:space="preserve">1.本项目需要落实的政府采购政策：无。 </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2.本项目采用不见面交易方式，请</w:t>
      </w:r>
      <w:r>
        <w:rPr>
          <w:rFonts w:hint="eastAsia" w:ascii="宋体" w:hAnsi="宋体"/>
          <w:color w:val="auto"/>
          <w:sz w:val="24"/>
          <w:highlight w:val="none"/>
          <w:lang w:val="zh-TW" w:eastAsia="zh-CN" w:bidi="ar"/>
        </w:rPr>
        <w:t xml:space="preserve">投标人</w:t>
      </w:r>
      <w:r>
        <w:rPr>
          <w:rFonts w:hint="eastAsia" w:ascii="宋体" w:hAnsi="宋体"/>
          <w:color w:val="auto"/>
          <w:sz w:val="24"/>
          <w:highlight w:val="none"/>
          <w:lang w:val="zh-TW" w:bidi="ar"/>
        </w:rPr>
        <w:t xml:space="preserve">认真学习“苏采云”政府采购一体化平台 发布的相关操作手册，办理CA认证证书、进行“苏采云”政府采购一体化平台 注册绑定，并认真核实数字认证证书情况确认是否符合本项目电子化采购流程要求。</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技术支持服务热线    0519-85588210  0519-85588163</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CA认证证书办理（可邮寄）联系电话   0519-85588120</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2.1办理CA认证证书</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eastAsia="zh-CN" w:bidi="ar"/>
        </w:rPr>
        <w:t xml:space="preserve">投标人</w:t>
      </w:r>
      <w:r>
        <w:rPr>
          <w:rFonts w:hint="eastAsia" w:ascii="宋体" w:hAnsi="宋体"/>
          <w:color w:val="auto"/>
          <w:sz w:val="24"/>
          <w:highlight w:val="none"/>
          <w:lang w:val="zh-TW" w:bidi="ar"/>
        </w:rPr>
        <w:t xml:space="preserve">登录常州市政府采购网“下载中心”下载并查阅 “苏采云”政府采购一体化平台 （</w:t>
      </w:r>
      <w:r>
        <w:rPr>
          <w:rFonts w:hint="eastAsia" w:ascii="宋体" w:hAnsi="宋体"/>
          <w:color w:val="auto"/>
          <w:sz w:val="24"/>
          <w:highlight w:val="none"/>
          <w:lang w:val="zh-TW" w:eastAsia="zh-CN" w:bidi="ar"/>
        </w:rPr>
        <w:t xml:space="preserve">投标人</w:t>
      </w:r>
      <w:r>
        <w:rPr>
          <w:rFonts w:hint="eastAsia" w:ascii="宋体" w:hAnsi="宋体"/>
          <w:color w:val="auto"/>
          <w:sz w:val="24"/>
          <w:highlight w:val="none"/>
          <w:lang w:val="zh-TW" w:bidi="ar"/>
        </w:rPr>
        <w:t xml:space="preserve">）政务CA证书办理指南，按照程序要求办理。</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2.2注册</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eastAsia="zh-CN" w:bidi="ar"/>
        </w:rPr>
        <w:t xml:space="preserve">投标人</w:t>
      </w:r>
      <w:r>
        <w:rPr>
          <w:rFonts w:hint="eastAsia" w:ascii="宋体" w:hAnsi="宋体"/>
          <w:color w:val="auto"/>
          <w:sz w:val="24"/>
          <w:highlight w:val="none"/>
          <w:lang w:val="zh-TW" w:bidi="ar"/>
        </w:rPr>
        <w:t xml:space="preserve">登录常州市政府采购网“下载中心”-““苏采云”政府采购一体化平台 </w:t>
      </w:r>
      <w:r>
        <w:rPr>
          <w:rFonts w:hint="eastAsia" w:ascii="宋体" w:hAnsi="宋体"/>
          <w:color w:val="auto"/>
          <w:sz w:val="24"/>
          <w:highlight w:val="none"/>
          <w:lang w:val="zh-TW" w:eastAsia="zh-CN" w:bidi="ar"/>
        </w:rPr>
        <w:t xml:space="preserve">投标人</w:t>
      </w:r>
      <w:r>
        <w:rPr>
          <w:rFonts w:hint="eastAsia" w:ascii="宋体" w:hAnsi="宋体"/>
          <w:color w:val="auto"/>
          <w:sz w:val="24"/>
          <w:highlight w:val="none"/>
          <w:lang w:val="zh-TW" w:bidi="ar"/>
        </w:rPr>
        <w:t xml:space="preserve">操作指南”下载相关操作手册、操作视频等，查阅后进行自助注册。</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2.3控件、客户端下载</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eastAsia="zh-CN" w:bidi="ar"/>
        </w:rPr>
        <w:t xml:space="preserve">投标人</w:t>
      </w:r>
      <w:r>
        <w:rPr>
          <w:rFonts w:hint="eastAsia" w:ascii="宋体" w:hAnsi="宋体"/>
          <w:color w:val="auto"/>
          <w:sz w:val="24"/>
          <w:highlight w:val="none"/>
          <w:lang w:val="zh-TW" w:bidi="ar"/>
        </w:rPr>
        <w:t xml:space="preserve">登录常州市政府采购网“下载中心”-“苏采云”政府采购一体化平台 （</w:t>
      </w:r>
      <w:r>
        <w:rPr>
          <w:rFonts w:hint="eastAsia" w:ascii="宋体" w:hAnsi="宋体"/>
          <w:color w:val="auto"/>
          <w:sz w:val="24"/>
          <w:highlight w:val="none"/>
          <w:lang w:val="zh-TW" w:eastAsia="zh-CN" w:bidi="ar"/>
        </w:rPr>
        <w:t xml:space="preserve">投标人</w:t>
      </w:r>
      <w:r>
        <w:rPr>
          <w:rFonts w:hint="eastAsia" w:ascii="宋体" w:hAnsi="宋体"/>
          <w:color w:val="auto"/>
          <w:sz w:val="24"/>
          <w:highlight w:val="none"/>
          <w:lang w:val="zh-TW" w:bidi="ar"/>
        </w:rPr>
        <w:t xml:space="preserve">）操作手册下载相关操作手册、操作视频等，查阅后进行自助注册。</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2.4 获取电子招标文件</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eastAsia="zh-CN" w:bidi="ar"/>
        </w:rPr>
        <w:t xml:space="preserve">投标人</w:t>
      </w:r>
      <w:r>
        <w:rPr>
          <w:rFonts w:hint="eastAsia" w:ascii="宋体" w:hAnsi="宋体"/>
          <w:color w:val="auto"/>
          <w:sz w:val="24"/>
          <w:highlight w:val="none"/>
          <w:lang w:val="zh-TW" w:bidi="ar"/>
        </w:rPr>
        <w:t xml:space="preserve">持CA数字认证证书登录“苏采云”政府采购一体化平台 获取电子招标文件。未在规定期限内通过“苏采云”政府采购一体化平台 获取招标文件的投标无效。</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2.5编制电子投标文件</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eastAsia="zh-CN" w:bidi="ar"/>
        </w:rPr>
        <w:t xml:space="preserve">投标人</w:t>
      </w:r>
      <w:r>
        <w:rPr>
          <w:rFonts w:hint="eastAsia" w:ascii="宋体" w:hAnsi="宋体"/>
          <w:color w:val="auto"/>
          <w:sz w:val="24"/>
          <w:highlight w:val="none"/>
          <w:lang w:val="zh-TW" w:bidi="ar"/>
        </w:rPr>
        <w:t xml:space="preserve">应使用电子投标文件制作客户端编制电子投标文件并进行线上投标，</w:t>
      </w:r>
      <w:r>
        <w:rPr>
          <w:rFonts w:hint="eastAsia" w:ascii="宋体" w:hAnsi="宋体"/>
          <w:color w:val="auto"/>
          <w:sz w:val="24"/>
          <w:highlight w:val="none"/>
          <w:lang w:val="zh-TW" w:eastAsia="zh-CN" w:bidi="ar"/>
        </w:rPr>
        <w:t xml:space="preserve">投标人</w:t>
      </w:r>
      <w:r>
        <w:rPr>
          <w:rFonts w:hint="eastAsia" w:ascii="宋体" w:hAnsi="宋体"/>
          <w:color w:val="auto"/>
          <w:sz w:val="24"/>
          <w:highlight w:val="none"/>
          <w:lang w:val="zh-TW" w:bidi="ar"/>
        </w:rPr>
        <w:t xml:space="preserve">电子投标文件需要加密并加盖电子签章，如无法按照要求在电子投标文件中加盖电子签章和加密，请及时通过技术支持服务热线联系技术人员。</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2.6提交电子投标文件</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eastAsia="zh-CN" w:bidi="ar"/>
        </w:rPr>
        <w:t xml:space="preserve">投标人</w:t>
      </w:r>
      <w:r>
        <w:rPr>
          <w:rFonts w:hint="eastAsia" w:ascii="宋体" w:hAnsi="宋体"/>
          <w:color w:val="auto"/>
          <w:sz w:val="24"/>
          <w:highlight w:val="none"/>
          <w:lang w:val="zh-TW" w:bidi="ar"/>
        </w:rPr>
        <w:t xml:space="preserve">应于投标截止时间前在“苏采云”政府采购一体化平台 提交电子投标文件，上传电子投标文件过程中请保持与互联网的连接畅通。</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2.7电子开标</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eastAsia="zh-CN" w:bidi="ar"/>
        </w:rPr>
        <w:t xml:space="preserve">投标人</w:t>
      </w:r>
      <w:r>
        <w:rPr>
          <w:rFonts w:hint="eastAsia" w:ascii="宋体" w:hAnsi="宋体"/>
          <w:color w:val="auto"/>
          <w:sz w:val="24"/>
          <w:highlight w:val="none"/>
          <w:lang w:val="zh-TW" w:bidi="ar"/>
        </w:rPr>
        <w:t xml:space="preserve">使用CA认证证书登录“苏采云”政府采购一体化平台 进行电子化不见面开标。</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2.8注意事项</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eastAsia="zh-CN" w:bidi="ar"/>
        </w:rPr>
        <w:t xml:space="preserve">投标人</w:t>
      </w:r>
      <w:r>
        <w:rPr>
          <w:rFonts w:hint="eastAsia" w:ascii="宋体" w:hAnsi="宋体"/>
          <w:color w:val="auto"/>
          <w:sz w:val="24"/>
          <w:highlight w:val="none"/>
          <w:lang w:val="zh-TW" w:bidi="ar"/>
        </w:rPr>
        <w:t xml:space="preserve">在开标前应当使用“验证CA”功能验证本地计算机的控件环境是否正常，并且在开标、评审过程中不可随意更换计算机，必须使用验证成功的计算机进行操作，否则造成相应后果由投标人自行承担。</w:t>
      </w:r>
      <w:r/>
    </w:p>
    <w:p>
      <w:pPr>
        <w:ind w:firstLine="480"/>
        <w:spacing w:line="360" w:lineRule="auto"/>
        <w:rPr>
          <w:rFonts w:hint="eastAsia" w:ascii="宋体" w:hAnsi="宋体"/>
          <w:color w:val="auto"/>
          <w:sz w:val="24"/>
          <w:highlight w:val="none"/>
          <w:lang w:val="zh-TW" w:bidi="ar"/>
        </w:rPr>
      </w:pPr>
      <w:r>
        <w:rPr>
          <w:rFonts w:hint="eastAsia" w:ascii="宋体" w:hAnsi="宋体"/>
          <w:color w:val="auto"/>
          <w:sz w:val="24"/>
          <w:highlight w:val="none"/>
          <w:lang w:val="zh-TW" w:bidi="ar"/>
        </w:rPr>
        <w:t xml:space="preserve">3.关于常州市中小企业政府采购信用融资：</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ascii="宋体" w:hAnsi="宋体"/>
          <w:color w:val="auto"/>
          <w:sz w:val="24"/>
          <w:highlight w:val="none"/>
          <w:lang w:val="zh-TW" w:eastAsia="zh-CN" w:bidi="ar"/>
        </w:rPr>
        <w:t xml:space="preserve">投标人</w:t>
      </w:r>
      <w:r>
        <w:rPr>
          <w:rFonts w:hint="eastAsia" w:ascii="宋体" w:hAnsi="宋体"/>
          <w:color w:val="auto"/>
          <w:sz w:val="24"/>
          <w:highlight w:val="none"/>
          <w:lang w:val="zh-TW" w:bidi="ar"/>
        </w:rPr>
        <w:t xml:space="preserve">提供相应额度贷款的融资模式。申请条件及操作流程等事项详见该文件相关内容或者常州市政府采购网--政采融资平台栏目。</w:t>
      </w:r>
      <w:r/>
    </w:p>
    <w:p>
      <w:pPr>
        <w:pStyle w:val="832"/>
        <w:jc w:val="left"/>
        <w:keepLines/>
        <w:keepNext/>
        <w:pageBreakBefore w:val="0"/>
        <w:spacing w:before="0" w:line="240" w:lineRule="exact"/>
        <w:widowControl/>
        <w:rPr>
          <w:rFonts w:ascii="宋体" w:hAnsi="宋体" w:eastAsia="宋体"/>
          <w:color w:val="auto"/>
          <w:sz w:val="24"/>
          <w:szCs w:val="24"/>
          <w:highlight w:val="none"/>
        </w:rPr>
      </w:pPr>
      <w:r>
        <w:rPr>
          <w:rFonts w:ascii="宋体" w:hAnsi="宋体" w:eastAsia="宋体"/>
          <w:color w:val="auto"/>
          <w:sz w:val="24"/>
          <w:szCs w:val="24"/>
          <w:highlight w:val="none"/>
        </w:rPr>
      </w:r>
      <w:r/>
    </w:p>
    <w:p>
      <w:pPr>
        <w:pStyle w:val="832"/>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七、对本次招标提出询问，请按以下方式联系。</w:t>
      </w:r>
      <w:bookmarkEnd w:id="34"/>
      <w:r/>
      <w:bookmarkEnd w:id="35"/>
      <w:r/>
      <w:bookmarkEnd w:id="36"/>
      <w:r/>
      <w:bookmarkEnd w:id="37"/>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1.采购人信息</w:t>
      </w:r>
      <w:r/>
    </w:p>
    <w:p>
      <w:pPr>
        <w:ind w:left="1079" w:hanging="300"/>
        <w:jc w:val="left"/>
        <w:spacing w:line="360" w:lineRule="auto"/>
        <w:rPr>
          <w:rFonts w:hint="eastAsia" w:ascii="宋体" w:hAnsi="宋体"/>
          <w:color w:val="auto"/>
          <w:sz w:val="24"/>
          <w:highlight w:val="none"/>
        </w:rPr>
      </w:pPr>
      <w:r/>
      <w:bookmarkStart w:id="38" w:name="_Toc28359009"/>
      <w:r/>
      <w:bookmarkStart w:id="39" w:name="_Toc28359086"/>
      <w:r>
        <w:rPr>
          <w:rFonts w:hint="eastAsia" w:ascii="宋体" w:hAnsi="宋体"/>
          <w:color w:val="auto"/>
          <w:sz w:val="24"/>
          <w:highlight w:val="none"/>
        </w:rPr>
        <w:t xml:space="preserve">名  称：</w:t>
      </w:r>
      <w:r>
        <w:rPr>
          <w:rFonts w:hint="eastAsia" w:ascii="宋体" w:hAnsi="宋体"/>
          <w:color w:val="auto"/>
          <w:sz w:val="24"/>
          <w:highlight w:val="none"/>
          <w:lang w:eastAsia="zh-CN"/>
        </w:rPr>
        <w:t xml:space="preserve">中共常州市委网络安全和信息化委员会办公室</w:t>
      </w:r>
      <w:r>
        <w:rPr>
          <w:rFonts w:hint="eastAsia" w:ascii="宋体" w:hAnsi="宋体"/>
          <w:color w:val="auto"/>
          <w:sz w:val="24"/>
          <w:highlight w:val="none"/>
        </w:rPr>
        <w:t xml:space="preserve"> </w:t>
      </w:r>
      <w:r/>
    </w:p>
    <w:p>
      <w:pPr>
        <w:ind w:left="1079" w:hanging="30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  址：常州市新北区龙城大道1280号市行政中心</w:t>
      </w:r>
      <w:r/>
    </w:p>
    <w:p>
      <w:pPr>
        <w:ind w:left="1079" w:hanging="30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联系电话：0519-85686291</w:t>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2.采购代理机构信息</w:t>
      </w:r>
      <w:bookmarkEnd w:id="38"/>
      <w:r/>
      <w:bookmarkEnd w:id="39"/>
      <w:r/>
      <w:r/>
    </w:p>
    <w:p>
      <w:pPr>
        <w:ind w:left="1079" w:hanging="300"/>
        <w:jc w:val="left"/>
        <w:spacing w:line="360" w:lineRule="auto"/>
        <w:rPr>
          <w:rFonts w:hint="eastAsia" w:ascii="宋体" w:hAnsi="宋体"/>
          <w:color w:val="auto"/>
          <w:sz w:val="24"/>
          <w:highlight w:val="none"/>
        </w:rPr>
      </w:pPr>
      <w:r/>
      <w:bookmarkStart w:id="40" w:name="_Toc28359010"/>
      <w:r/>
      <w:bookmarkStart w:id="41" w:name="_Toc28359087"/>
      <w:r>
        <w:rPr>
          <w:rFonts w:hint="eastAsia" w:ascii="宋体" w:hAnsi="宋体"/>
          <w:color w:val="auto"/>
          <w:sz w:val="24"/>
          <w:highlight w:val="none"/>
        </w:rPr>
        <w:t xml:space="preserve">名  称：常州盈泰招标有限公司</w:t>
      </w:r>
      <w:r/>
    </w:p>
    <w:p>
      <w:pPr>
        <w:ind w:left="1079" w:hanging="30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  址：常州市新北区太湖中路8号锦湖创新中心A座11楼</w:t>
      </w:r>
      <w:r/>
    </w:p>
    <w:p>
      <w:pPr>
        <w:ind w:left="1079" w:hanging="30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联系方式：0519-89853339 </w:t>
      </w:r>
      <w:r/>
    </w:p>
    <w:p>
      <w:pPr>
        <w:ind w:firstLine="723"/>
        <w:spacing w:line="360" w:lineRule="auto"/>
        <w:rPr>
          <w:rFonts w:ascii="宋体" w:hAnsi="宋体"/>
          <w:b/>
          <w:color w:val="auto"/>
          <w:sz w:val="24"/>
          <w:highlight w:val="none"/>
          <w:u w:val="single"/>
        </w:rPr>
      </w:pPr>
      <w:r>
        <w:rPr>
          <w:rFonts w:ascii="宋体" w:hAnsi="宋体"/>
          <w:b/>
          <w:color w:val="auto"/>
          <w:sz w:val="24"/>
          <w:highlight w:val="none"/>
        </w:rPr>
        <w:t xml:space="preserve">3.项目联系方式</w:t>
      </w:r>
      <w:bookmarkEnd w:id="40"/>
      <w:r/>
      <w:bookmarkEnd w:id="41"/>
      <w:r/>
      <w:r/>
    </w:p>
    <w:p>
      <w:pPr>
        <w:ind w:left="1079" w:hanging="30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项目联系人：</w:t>
      </w:r>
      <w:r>
        <w:rPr>
          <w:rFonts w:hint="eastAsia" w:ascii="宋体" w:hAnsi="宋体"/>
          <w:color w:val="auto"/>
          <w:sz w:val="24"/>
          <w:highlight w:val="none"/>
          <w:lang w:eastAsia="zh-CN"/>
        </w:rPr>
        <w:t xml:space="preserve">周</w:t>
      </w:r>
      <w:r>
        <w:rPr>
          <w:rFonts w:hint="eastAsia" w:ascii="宋体" w:hAnsi="宋体"/>
          <w:color w:val="auto"/>
          <w:sz w:val="24"/>
          <w:highlight w:val="none"/>
        </w:rPr>
        <w:t xml:space="preserve">女士</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电  话：0519-89853339</w:t>
      </w:r>
      <w:r/>
    </w:p>
    <w:p>
      <w:pPr>
        <w:ind w:left="1080" w:hanging="301"/>
        <w:jc w:val="left"/>
        <w:spacing w:line="360" w:lineRule="auto"/>
        <w:rPr>
          <w:rFonts w:hint="eastAsia"/>
          <w:b/>
          <w:bCs/>
          <w:color w:val="auto"/>
          <w:sz w:val="24"/>
          <w:highlight w:val="none"/>
        </w:rPr>
      </w:pPr>
      <w:r>
        <w:rPr>
          <w:rFonts w:hint="eastAsia"/>
          <w:b/>
          <w:bCs/>
          <w:color w:val="auto"/>
          <w:sz w:val="24"/>
          <w:highlight w:val="none"/>
        </w:rPr>
      </w:r>
      <w:r/>
    </w:p>
    <w:p>
      <w:pPr>
        <w:ind w:left="1080" w:hanging="301"/>
        <w:jc w:val="left"/>
        <w:spacing w:line="360" w:lineRule="auto"/>
        <w:rPr>
          <w:rFonts w:ascii="宋体" w:hAnsi="宋体"/>
          <w:color w:val="auto"/>
          <w:sz w:val="24"/>
          <w:highlight w:val="none"/>
        </w:rPr>
      </w:pPr>
      <w:r>
        <w:rPr>
          <w:rFonts w:hint="eastAsia"/>
          <w:b/>
          <w:bCs/>
          <w:color w:val="auto"/>
          <w:sz w:val="24"/>
          <w:highlight w:val="none"/>
        </w:rPr>
        <w:t xml:space="preserve">注：</w:t>
      </w:r>
      <w:r>
        <w:rPr>
          <w:rFonts w:hint="eastAsia"/>
          <w:color w:val="auto"/>
          <w:sz w:val="24"/>
          <w:highlight w:val="none"/>
        </w:rPr>
        <w:t xml:space="preserve">以上个人信息，由于工作需要经机构或本人同意对外公布。</w:t>
      </w:r>
      <w:r/>
    </w:p>
    <w:p>
      <w:pPr>
        <w:jc w:val="center"/>
        <w:spacing w:line="360" w:lineRule="auto"/>
        <w:rPr>
          <w:rFonts w:ascii="宋体" w:hAnsi="宋体"/>
          <w:b/>
          <w:color w:val="auto"/>
          <w:sz w:val="32"/>
          <w:szCs w:val="32"/>
          <w:highlight w:val="none"/>
        </w:rPr>
        <w:outlineLvl w:val="0"/>
      </w:pPr>
      <w:r>
        <w:rPr>
          <w:rFonts w:ascii="宋体" w:hAnsi="宋体"/>
          <w:color w:val="auto"/>
          <w:sz w:val="24"/>
          <w:highlight w:val="none"/>
        </w:rPr>
        <w:br w:type="page" w:clear="all"/>
      </w:r>
      <w:bookmarkStart w:id="42" w:name="_Toc226965856"/>
      <w:r/>
      <w:bookmarkStart w:id="43" w:name="_Toc127161488"/>
      <w:r/>
      <w:bookmarkStart w:id="44" w:name="_Toc150774783"/>
      <w:r/>
      <w:bookmarkStart w:id="45" w:name="_Toc305158854"/>
      <w:r/>
      <w:bookmarkStart w:id="46" w:name="_Toc127151777"/>
      <w:r/>
      <w:bookmarkStart w:id="47" w:name="_Toc512937850"/>
      <w:r/>
      <w:bookmarkStart w:id="48" w:name="_Toc353825548"/>
      <w:r/>
      <w:bookmarkStart w:id="49" w:name="_Toc264969275"/>
      <w:r/>
      <w:bookmarkStart w:id="50" w:name="_Toc7712"/>
      <w:r/>
      <w:bookmarkStart w:id="51" w:name="_Toc353873938"/>
      <w:r/>
      <w:bookmarkStart w:id="52" w:name="_Toc195842950"/>
      <w:r/>
      <w:bookmarkStart w:id="53" w:name="_Toc265228423"/>
      <w:r/>
      <w:bookmarkStart w:id="54" w:name="_Toc305158928"/>
      <w:r>
        <w:rPr>
          <w:rFonts w:ascii="宋体" w:hAnsi="宋体"/>
          <w:b/>
          <w:color w:val="auto"/>
          <w:sz w:val="36"/>
          <w:szCs w:val="36"/>
          <w:highlight w:val="none"/>
        </w:rPr>
        <w:t xml:space="preserve">第二章   投标人须知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pStyle w:val="832"/>
        <w:spacing w:before="0" w:line="360" w:lineRule="auto"/>
        <w:tabs>
          <w:tab w:val="center" w:pos="4592" w:leader="none"/>
          <w:tab w:val="left" w:pos="7860" w:leader="none"/>
        </w:tabs>
        <w:rPr>
          <w:rFonts w:ascii="宋体" w:hAnsi="宋体" w:eastAsia="宋体"/>
          <w:color w:val="auto"/>
          <w:sz w:val="28"/>
          <w:highlight w:val="none"/>
        </w:rPr>
      </w:pPr>
      <w:r/>
      <w:bookmarkStart w:id="55" w:name="_Toc164608788"/>
      <w:r/>
      <w:bookmarkStart w:id="56" w:name="_Toc127161433"/>
      <w:r/>
      <w:bookmarkStart w:id="57" w:name="_Toc150774619"/>
      <w:r/>
      <w:bookmarkStart w:id="58" w:name="_Toc127151519"/>
      <w:r/>
      <w:bookmarkStart w:id="59" w:name="_Toc226965709"/>
      <w:r/>
      <w:bookmarkStart w:id="60" w:name="_Toc226337215"/>
      <w:r/>
      <w:bookmarkStart w:id="61" w:name="_Toc164229360"/>
      <w:r/>
      <w:bookmarkStart w:id="62" w:name="_Toc151190146"/>
      <w:r/>
      <w:bookmarkStart w:id="63" w:name="_Toc150774724"/>
      <w:r/>
      <w:bookmarkStart w:id="64" w:name="_Toc226309763"/>
      <w:r/>
      <w:bookmarkStart w:id="65" w:name="_Toc151193907"/>
      <w:r/>
      <w:bookmarkStart w:id="66" w:name="_Toc164229214"/>
      <w:r/>
      <w:bookmarkStart w:id="67" w:name="_Toc164351613"/>
      <w:r/>
      <w:bookmarkStart w:id="68" w:name="_Toc127151720"/>
      <w:r/>
      <w:bookmarkStart w:id="69" w:name="_Toc150509270"/>
      <w:r/>
      <w:bookmarkStart w:id="70" w:name="_Toc520356144"/>
      <w:r/>
      <w:bookmarkStart w:id="71" w:name="_Toc164608633"/>
      <w:r/>
      <w:bookmarkStart w:id="72" w:name="_Toc151193761"/>
      <w:r/>
      <w:bookmarkStart w:id="73" w:name="_Toc142311021"/>
      <w:r/>
      <w:bookmarkStart w:id="74" w:name="_Toc151193689"/>
      <w:r/>
      <w:bookmarkStart w:id="75" w:name="_Toc226965792"/>
      <w:r/>
      <w:bookmarkStart w:id="76" w:name="_Toc195842884"/>
      <w:r/>
      <w:bookmarkStart w:id="77" w:name="_Toc150480757"/>
      <w:r/>
      <w:bookmarkStart w:id="78" w:name="_Toc151193833"/>
      <w:r/>
      <w:bookmarkStart w:id="79" w:name="_Toc151193617"/>
      <w:r/>
      <w:bookmarkStart w:id="80" w:name="_Toc149720812"/>
      <w:r>
        <w:rPr>
          <w:rFonts w:ascii="宋体" w:hAnsi="宋体" w:eastAsia="宋体"/>
          <w:color w:val="auto"/>
          <w:sz w:val="28"/>
          <w:highlight w:val="none"/>
        </w:rPr>
        <w:t xml:space="preserve">投标人须知资料表</w:t>
      </w:r>
      <w:r/>
    </w:p>
    <w:p>
      <w:pPr>
        <w:jc w:val="center"/>
        <w:rPr>
          <w:rFonts w:ascii="宋体" w:hAnsi="宋体"/>
          <w:b/>
          <w:color w:val="auto"/>
          <w:sz w:val="28"/>
          <w:szCs w:val="28"/>
          <w:highlight w:val="none"/>
        </w:rPr>
      </w:pPr>
      <w:r>
        <w:rPr>
          <w:rFonts w:ascii="宋体" w:hAnsi="宋体"/>
          <w:b/>
          <w:color w:val="auto"/>
          <w:sz w:val="28"/>
          <w:szCs w:val="28"/>
          <w:highlight w:val="none"/>
        </w:rPr>
      </w:r>
      <w:r/>
    </w:p>
    <w:p>
      <w:pPr>
        <w:ind w:firstLine="480"/>
        <w:spacing w:line="360" w:lineRule="auto"/>
        <w:rPr>
          <w:rFonts w:hint="eastAsia" w:ascii="宋体" w:hAnsi="宋体"/>
          <w:color w:val="auto"/>
          <w:sz w:val="24"/>
          <w:highlight w:val="none"/>
        </w:rPr>
      </w:pPr>
      <w:r>
        <w:rPr>
          <w:rFonts w:ascii="宋体" w:hAnsi="宋体"/>
          <w:color w:val="auto"/>
          <w:sz w:val="24"/>
          <w:highlight w:val="none"/>
        </w:rPr>
        <w:t xml:space="preserve">本表是对投标人须知的具体补充和修改，如有矛盾，均以本资料表为准。</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标记“</w:t>
      </w:r>
      <w:r>
        <w:rPr>
          <w:rFonts w:ascii="宋体" w:hAnsi="宋体"/>
          <w:b/>
          <w:color w:val="auto"/>
          <w:sz w:val="24"/>
          <w:highlight w:val="none"/>
        </w:rPr>
        <w:t xml:space="preserve">■</w:t>
      </w:r>
      <w:r>
        <w:rPr>
          <w:rFonts w:ascii="宋体" w:hAnsi="宋体"/>
          <w:color w:val="auto"/>
          <w:sz w:val="24"/>
          <w:highlight w:val="none"/>
        </w:rPr>
        <w:t xml:space="preserve">”的选项意为适用于本项目，标记“□”的选项意为不适用于本项目。</w:t>
      </w:r>
      <w:r/>
    </w:p>
    <w:tbl>
      <w:tblPr>
        <w:tblStyle w:val="841"/>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b/>
                <w:bCs/>
                <w:color w:val="auto"/>
                <w:sz w:val="24"/>
                <w:highlight w:val="none"/>
              </w:rPr>
            </w:pPr>
            <w:r>
              <w:rPr>
                <w:rFonts w:ascii="宋体" w:hAnsi="宋体"/>
                <w:b/>
                <w:color w:val="auto"/>
                <w:sz w:val="24"/>
                <w:highlight w:val="none"/>
              </w:rPr>
              <w:t xml:space="preserve">条款号</w:t>
            </w:r>
            <w:r/>
          </w:p>
        </w:tc>
        <w:tc>
          <w:tcPr>
            <w:tcW w:w="1701"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条目</w:t>
            </w:r>
            <w:r/>
          </w:p>
        </w:tc>
        <w:tc>
          <w:tcPr>
            <w:tcW w:w="7540"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内容</w:t>
            </w:r>
            <w:r/>
          </w:p>
        </w:tc>
      </w:tr>
      <w:tr>
        <w:trPr>
          <w:jc w:val="center"/>
          <w:trHeight w:val="20"/>
        </w:trPr>
        <w:tc>
          <w:tcPr>
            <w:tcW w:w="988" w:type="dxa"/>
            <w:vAlign w:val="center"/>
            <w:textDirection w:val="lrTb"/>
            <w:noWrap w:val="false"/>
          </w:tcPr>
          <w:p>
            <w:pPr>
              <w:pStyle w:val="855"/>
              <w:jc w:val="center"/>
              <w:rPr>
                <w:rFonts w:hint="default" w:hAnsi="宋体"/>
                <w:color w:val="auto"/>
                <w:sz w:val="24"/>
                <w:szCs w:val="24"/>
                <w:highlight w:val="none"/>
              </w:rPr>
            </w:pPr>
            <w:r>
              <w:rPr>
                <w:rFonts w:hint="default" w:hAnsi="宋体"/>
                <w:color w:val="auto"/>
                <w:sz w:val="24"/>
                <w:szCs w:val="24"/>
                <w:highlight w:val="none"/>
              </w:rPr>
              <w:t xml:space="preserve">2.2</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项目属性</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项目属性：</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服务</w:t>
            </w:r>
            <w:r/>
          </w:p>
          <w:p>
            <w:pPr>
              <w:jc w:val="left"/>
              <w:rPr>
                <w:rFonts w:ascii="宋体" w:hAnsi="宋体"/>
                <w:color w:val="auto"/>
                <w:sz w:val="24"/>
                <w:highlight w:val="none"/>
                <w:u w:val="single"/>
              </w:rPr>
            </w:pPr>
            <w:r>
              <w:rPr>
                <w:rFonts w:ascii="宋体" w:hAnsi="宋体"/>
                <w:color w:val="auto"/>
                <w:sz w:val="24"/>
                <w:highlight w:val="none"/>
              </w:rPr>
              <w:t xml:space="preserve">□货物</w:t>
            </w:r>
            <w:r/>
          </w:p>
        </w:tc>
      </w:tr>
      <w:tr>
        <w:trPr>
          <w:jc w:val="center"/>
          <w:trHeight w:val="20"/>
        </w:trPr>
        <w:tc>
          <w:tcPr>
            <w:tcW w:w="988" w:type="dxa"/>
            <w:vAlign w:val="center"/>
            <w:textDirection w:val="lrTb"/>
            <w:noWrap w:val="false"/>
          </w:tcPr>
          <w:p>
            <w:pPr>
              <w:pStyle w:val="855"/>
              <w:jc w:val="center"/>
              <w:rPr>
                <w:rFonts w:hint="default" w:hAnsi="宋体"/>
                <w:color w:val="auto"/>
                <w:sz w:val="24"/>
                <w:szCs w:val="24"/>
                <w:highlight w:val="none"/>
              </w:rPr>
            </w:pPr>
            <w:r>
              <w:rPr>
                <w:rFonts w:hint="default" w:hAnsi="宋体"/>
                <w:color w:val="auto"/>
                <w:sz w:val="24"/>
                <w:szCs w:val="24"/>
                <w:highlight w:val="none"/>
              </w:rPr>
              <w:t xml:space="preserve">2.3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科研仪器设备</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是否属于科研仪器设备采购项目：</w:t>
            </w:r>
            <w:r/>
          </w:p>
          <w:p>
            <w:pPr>
              <w:jc w:val="left"/>
              <w:rPr>
                <w:rFonts w:ascii="宋体" w:hAnsi="宋体"/>
                <w:color w:val="auto"/>
                <w:sz w:val="24"/>
                <w:highlight w:val="none"/>
              </w:rPr>
            </w:pPr>
            <w:r>
              <w:rPr>
                <w:rFonts w:ascii="宋体" w:hAnsi="宋体"/>
                <w:color w:val="auto"/>
                <w:sz w:val="24"/>
                <w:highlight w:val="none"/>
              </w:rPr>
              <w:t xml:space="preserve">□是</w:t>
            </w:r>
            <w:r/>
          </w:p>
          <w:p>
            <w:pPr>
              <w:jc w:val="left"/>
              <w:rPr>
                <w:rFonts w:ascii="宋体" w:hAnsi="宋体"/>
                <w:color w:val="auto"/>
                <w:sz w:val="24"/>
                <w:highlight w:val="none"/>
              </w:rPr>
            </w:pPr>
            <w:r>
              <w:rPr>
                <w:rFonts w:ascii="宋体" w:hAnsi="宋体"/>
                <w:b/>
                <w:color w:val="auto"/>
                <w:sz w:val="24"/>
                <w:highlight w:val="none"/>
              </w:rPr>
              <w:t xml:space="preserve">■</w:t>
            </w:r>
            <w:r>
              <w:rPr>
                <w:rFonts w:ascii="宋体" w:hAnsi="宋体"/>
                <w:color w:val="auto"/>
                <w:sz w:val="24"/>
                <w:highlight w:val="none"/>
              </w:rPr>
              <w:t xml:space="preserve">否</w:t>
            </w:r>
            <w:r/>
          </w:p>
        </w:tc>
      </w:tr>
      <w:tr>
        <w:trPr>
          <w:jc w:val="center"/>
          <w:trHeight w:val="20"/>
        </w:trPr>
        <w:tc>
          <w:tcPr>
            <w:tcW w:w="988" w:type="dxa"/>
            <w:vAlign w:val="center"/>
            <w:textDirection w:val="lrTb"/>
            <w:noWrap w:val="false"/>
          </w:tcPr>
          <w:p>
            <w:pPr>
              <w:pStyle w:val="855"/>
              <w:jc w:val="center"/>
              <w:rPr>
                <w:rFonts w:hint="default" w:hAnsi="宋体"/>
                <w:color w:val="auto"/>
                <w:sz w:val="24"/>
                <w:szCs w:val="24"/>
                <w:highlight w:val="none"/>
              </w:rPr>
            </w:pPr>
            <w:r>
              <w:rPr>
                <w:rFonts w:hint="default" w:hAnsi="宋体"/>
                <w:color w:val="auto"/>
                <w:sz w:val="24"/>
                <w:szCs w:val="24"/>
                <w:highlight w:val="none"/>
              </w:rPr>
              <w:t xml:space="preserve">2.4</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核心产品</w:t>
            </w:r>
            <w:r/>
          </w:p>
        </w:tc>
        <w:tc>
          <w:tcPr>
            <w:tcW w:w="7540" w:type="dxa"/>
            <w:vAlign w:val="center"/>
            <w:textDirection w:val="lrTb"/>
            <w:noWrap w:val="false"/>
          </w:tcPr>
          <w:p>
            <w:pPr>
              <w:pStyle w:val="855"/>
              <w:rPr>
                <w:rFonts w:hint="default" w:hAnsi="宋体"/>
                <w:color w:val="auto"/>
                <w:sz w:val="24"/>
                <w:szCs w:val="24"/>
                <w:highlight w:val="none"/>
              </w:rPr>
            </w:pPr>
            <w:r>
              <w:rPr>
                <w:rFonts w:hAnsi="宋体"/>
                <w:b/>
                <w:color w:val="auto"/>
                <w:sz w:val="24"/>
                <w:highlight w:val="none"/>
              </w:rPr>
              <w:t xml:space="preserve">■</w:t>
            </w:r>
            <w:r>
              <w:rPr>
                <w:rFonts w:hint="default" w:hAnsi="宋体"/>
                <w:color w:val="auto"/>
                <w:sz w:val="24"/>
                <w:szCs w:val="24"/>
                <w:highlight w:val="none"/>
              </w:rPr>
              <w:t xml:space="preserve">关于核心产品本项目</w:t>
            </w:r>
            <w:r>
              <w:rPr>
                <w:rFonts w:hAnsi="宋体"/>
                <w:color w:val="auto"/>
                <w:sz w:val="24"/>
                <w:szCs w:val="24"/>
                <w:highlight w:val="none"/>
                <w:u w:val="single"/>
              </w:rPr>
              <w:t xml:space="preserve"> </w:t>
            </w:r>
            <w:r>
              <w:rPr>
                <w:rFonts w:hint="default" w:hAnsi="宋体"/>
                <w:color w:val="auto"/>
                <w:sz w:val="24"/>
                <w:szCs w:val="24"/>
                <w:highlight w:val="none"/>
                <w:u w:val="single"/>
              </w:rPr>
              <w:t xml:space="preserve">/ </w:t>
            </w:r>
            <w:r>
              <w:rPr>
                <w:rFonts w:hint="default" w:hAnsi="宋体"/>
                <w:color w:val="auto"/>
                <w:sz w:val="24"/>
                <w:szCs w:val="24"/>
                <w:highlight w:val="none"/>
              </w:rPr>
              <w:t xml:space="preserve">包不适</w:t>
            </w:r>
            <w:r/>
          </w:p>
          <w:p>
            <w:pPr>
              <w:pStyle w:val="855"/>
              <w:rPr>
                <w:rFonts w:hint="default" w:hAnsi="宋体"/>
                <w:color w:val="auto"/>
                <w:sz w:val="24"/>
                <w:szCs w:val="24"/>
                <w:highlight w:val="none"/>
              </w:rPr>
            </w:pPr>
            <w:r>
              <w:rPr>
                <w:rFonts w:hint="default" w:hAnsi="宋体"/>
                <w:color w:val="auto"/>
                <w:sz w:val="24"/>
                <w:szCs w:val="24"/>
                <w:highlight w:val="none"/>
              </w:rPr>
              <w:t xml:space="preserve">用。</w:t>
            </w:r>
            <w:r/>
          </w:p>
          <w:p>
            <w:pPr>
              <w:pStyle w:val="855"/>
              <w:rPr>
                <w:rFonts w:hint="default" w:hAnsi="宋体"/>
                <w:color w:val="auto"/>
                <w:sz w:val="24"/>
                <w:szCs w:val="24"/>
                <w:highlight w:val="none"/>
              </w:rPr>
            </w:pPr>
            <w:r>
              <w:rPr>
                <w:rFonts w:hint="default" w:hAnsi="宋体"/>
                <w:color w:val="auto"/>
                <w:sz w:val="24"/>
                <w:szCs w:val="24"/>
                <w:highlight w:val="none"/>
              </w:rPr>
              <w:t xml:space="preserve">□本项目__包为单一产品采购项目。</w:t>
            </w:r>
            <w:r/>
          </w:p>
          <w:p>
            <w:pPr>
              <w:jc w:val="left"/>
              <w:rPr>
                <w:rFonts w:ascii="宋体" w:hAnsi="宋体"/>
                <w:color w:val="auto"/>
                <w:sz w:val="24"/>
                <w:highlight w:val="none"/>
              </w:rPr>
            </w:pPr>
            <w:r>
              <w:rPr>
                <w:rFonts w:ascii="宋体" w:hAnsi="宋体"/>
                <w:color w:val="auto"/>
                <w:sz w:val="24"/>
                <w:highlight w:val="none"/>
              </w:rPr>
              <w:t xml:space="preserve">□本项目</w:t>
            </w:r>
            <w:r>
              <w:rPr>
                <w:rFonts w:hint="eastAsia" w:ascii="宋体" w:hAnsi="宋体"/>
                <w:color w:val="auto"/>
                <w:sz w:val="24"/>
                <w:highlight w:val="none"/>
                <w:u w:val="single"/>
              </w:rPr>
              <w:t xml:space="preserve">   </w:t>
            </w:r>
            <w:r>
              <w:rPr>
                <w:rFonts w:ascii="宋体" w:hAnsi="宋体"/>
                <w:color w:val="auto"/>
                <w:sz w:val="24"/>
                <w:highlight w:val="none"/>
              </w:rPr>
              <w:t xml:space="preserve">包为非单一产品采购项目，核心产品为：</w:t>
            </w:r>
            <w:r>
              <w:rPr>
                <w:rFonts w:hint="eastAsia" w:ascii="宋体" w:hAnsi="宋体"/>
                <w:color w:val="auto"/>
                <w:sz w:val="24"/>
                <w:highlight w:val="none"/>
                <w:u w:val="single"/>
              </w:rPr>
              <w:t xml:space="preserve">       </w:t>
            </w:r>
            <w:r>
              <w:rPr>
                <w:rFonts w:ascii="宋体" w:hAnsi="宋体"/>
                <w:color w:val="auto"/>
                <w:sz w:val="24"/>
                <w:highlight w:val="none"/>
              </w:rPr>
              <w:t xml:space="preserve">。</w:t>
            </w:r>
            <w:r/>
          </w:p>
        </w:tc>
      </w:tr>
      <w:tr>
        <w:trPr>
          <w:jc w:val="center"/>
          <w:trHeight w:val="20"/>
        </w:trPr>
        <w:tc>
          <w:tcPr>
            <w:tcW w:w="988" w:type="dxa"/>
            <w:vAlign w:val="center"/>
            <w:vMerge w:val="restart"/>
            <w:textDirection w:val="lrTb"/>
            <w:noWrap w:val="false"/>
          </w:tcPr>
          <w:p>
            <w:pPr>
              <w:pStyle w:val="855"/>
              <w:jc w:val="center"/>
              <w:rPr>
                <w:rFonts w:hint="default" w:hAnsi="宋体"/>
                <w:color w:val="auto"/>
                <w:sz w:val="24"/>
                <w:szCs w:val="24"/>
                <w:highlight w:val="none"/>
              </w:rPr>
            </w:pPr>
            <w:r>
              <w:rPr>
                <w:rFonts w:hint="default" w:hAnsi="宋体"/>
                <w:color w:val="auto"/>
                <w:sz w:val="24"/>
                <w:szCs w:val="24"/>
                <w:highlight w:val="none"/>
              </w:rPr>
              <w:t xml:space="preserve">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现场考察</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w:t>
            </w:r>
            <w:r>
              <w:rPr>
                <w:color w:val="auto"/>
                <w:sz w:val="24"/>
                <w:highlight w:val="none"/>
              </w:rPr>
              <w:t xml:space="preserve">不组织</w:t>
            </w:r>
            <w:r/>
          </w:p>
          <w:p>
            <w:pPr>
              <w:jc w:val="left"/>
              <w:rPr>
                <w:bCs/>
                <w:color w:val="auto"/>
                <w:sz w:val="24"/>
                <w:highlight w:val="none"/>
              </w:rPr>
            </w:pPr>
            <w:r>
              <w:rPr>
                <w:rFonts w:hint="eastAsia"/>
                <w:color w:val="auto"/>
                <w:sz w:val="24"/>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855"/>
              <w:rPr>
                <w:rFonts w:hint="default" w:hAnsi="宋体"/>
                <w:color w:val="auto"/>
                <w:sz w:val="24"/>
                <w:szCs w:val="24"/>
                <w:highlight w:val="none"/>
              </w:rPr>
            </w:pPr>
            <w:r>
              <w:rPr>
                <w:rFonts w:hint="default" w:ascii="Times New Roman" w:hAnsi="Times New Roman"/>
                <w:color w:val="auto"/>
                <w:sz w:val="24"/>
                <w:highlight w:val="none"/>
              </w:rPr>
              <w:t xml:space="preserve">考察地点：___________</w:t>
            </w:r>
            <w:r>
              <w:rPr>
                <w:rFonts w:ascii="Times New Roman" w:hAnsi="Times New Roman"/>
                <w:color w:val="auto"/>
                <w:sz w:val="24"/>
                <w:highlight w:val="none"/>
              </w:rPr>
              <w:t xml:space="preserve">。</w:t>
            </w:r>
            <w:r/>
          </w:p>
        </w:tc>
      </w:tr>
      <w:tr>
        <w:trPr>
          <w:jc w:val="center"/>
          <w:trHeight w:val="20"/>
        </w:trPr>
        <w:tc>
          <w:tcPr>
            <w:tcW w:w="988" w:type="dxa"/>
            <w:vAlign w:val="center"/>
            <w:vMerge w:val="continue"/>
            <w:textDirection w:val="lrTb"/>
            <w:noWrap w:val="false"/>
          </w:tcPr>
          <w:p>
            <w:pPr>
              <w:pStyle w:val="855"/>
              <w:jc w:val="center"/>
              <w:rPr>
                <w:rFonts w:hint="default" w:hAnsi="宋体"/>
                <w:color w:val="auto"/>
                <w:sz w:val="24"/>
                <w:szCs w:val="24"/>
                <w:highlight w:val="none"/>
              </w:rPr>
            </w:pPr>
            <w:r>
              <w:rPr>
                <w:rFonts w:hint="default" w:hAnsi="宋体"/>
                <w:color w:val="auto"/>
                <w:sz w:val="24"/>
                <w:szCs w:val="24"/>
                <w:highlight w:val="none"/>
              </w:rPr>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开标前答疑会</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不召开</w:t>
            </w:r>
            <w:r/>
          </w:p>
          <w:p>
            <w:pPr>
              <w:jc w:val="left"/>
              <w:rPr>
                <w:rFonts w:ascii="宋体" w:hAnsi="宋体"/>
                <w:color w:val="auto"/>
                <w:sz w:val="24"/>
                <w:highlight w:val="none"/>
              </w:rPr>
            </w:pPr>
            <w:r>
              <w:rPr>
                <w:rFonts w:ascii="宋体" w:hAnsi="宋体"/>
                <w:color w:val="auto"/>
                <w:sz w:val="24"/>
                <w:highlight w:val="none"/>
              </w:rPr>
              <w:t xml:space="preserve">□召开，召开时间：__年_月_日_</w:t>
            </w:r>
            <w:r>
              <w:rPr>
                <w:rFonts w:ascii="宋体" w:hAnsi="宋体"/>
                <w:bCs/>
                <w:color w:val="auto"/>
                <w:sz w:val="24"/>
                <w:highlight w:val="none"/>
              </w:rPr>
              <w:t xml:space="preserve">点</w:t>
            </w:r>
            <w:r>
              <w:rPr>
                <w:rFonts w:ascii="宋体" w:hAnsi="宋体"/>
                <w:color w:val="auto"/>
                <w:sz w:val="24"/>
                <w:highlight w:val="none"/>
              </w:rPr>
              <w:t xml:space="preserve">_</w:t>
            </w:r>
            <w:r>
              <w:rPr>
                <w:rFonts w:ascii="宋体" w:hAnsi="宋体"/>
                <w:bCs/>
                <w:color w:val="auto"/>
                <w:sz w:val="24"/>
                <w:highlight w:val="none"/>
              </w:rPr>
              <w:t xml:space="preserve">分</w:t>
            </w:r>
            <w:r/>
          </w:p>
          <w:p>
            <w:pPr>
              <w:jc w:val="left"/>
              <w:rPr>
                <w:rFonts w:ascii="宋体" w:hAnsi="宋体"/>
                <w:color w:val="auto"/>
                <w:sz w:val="24"/>
                <w:highlight w:val="none"/>
              </w:rPr>
            </w:pPr>
            <w:r>
              <w:rPr>
                <w:rFonts w:ascii="宋体" w:hAnsi="宋体"/>
                <w:color w:val="auto"/>
                <w:sz w:val="24"/>
                <w:highlight w:val="none"/>
              </w:rPr>
              <w:t xml:space="preserve">召开地点：____________</w:t>
            </w:r>
            <w:r>
              <w:rPr>
                <w:rFonts w:hint="eastAsia"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855"/>
              <w:jc w:val="center"/>
              <w:rPr>
                <w:rFonts w:hint="default" w:hAnsi="宋体"/>
                <w:color w:val="auto"/>
                <w:sz w:val="24"/>
                <w:szCs w:val="24"/>
                <w:highlight w:val="none"/>
              </w:rPr>
            </w:pPr>
            <w:r>
              <w:rPr>
                <w:rFonts w:hint="default" w:hAnsi="宋体"/>
                <w:color w:val="auto"/>
                <w:sz w:val="24"/>
                <w:szCs w:val="24"/>
                <w:highlight w:val="none"/>
              </w:rPr>
              <w:t xml:space="preserve">4.1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样品</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投标样品递交：</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不需要</w:t>
            </w:r>
            <w:r/>
          </w:p>
          <w:p>
            <w:pPr>
              <w:jc w:val="left"/>
              <w:rPr>
                <w:rFonts w:ascii="宋体" w:hAnsi="宋体"/>
                <w:color w:val="auto"/>
                <w:sz w:val="24"/>
                <w:highlight w:val="none"/>
              </w:rPr>
            </w:pPr>
            <w:r>
              <w:rPr>
                <w:rFonts w:ascii="宋体" w:hAnsi="宋体"/>
                <w:color w:val="auto"/>
                <w:sz w:val="24"/>
                <w:highlight w:val="none"/>
              </w:rPr>
              <w:t xml:space="preserve">□需要，具体要求如下：</w:t>
            </w:r>
            <w:r/>
          </w:p>
          <w:p>
            <w:pPr>
              <w:jc w:val="left"/>
              <w:rPr>
                <w:rFonts w:ascii="宋体" w:hAnsi="宋体"/>
                <w:color w:val="auto"/>
                <w:sz w:val="24"/>
                <w:highlight w:val="none"/>
                <w:u w:val="single"/>
              </w:rPr>
            </w:pPr>
            <w:r>
              <w:rPr>
                <w:rFonts w:ascii="宋体" w:hAnsi="宋体"/>
                <w:color w:val="auto"/>
                <w:sz w:val="24"/>
                <w:highlight w:val="none"/>
              </w:rPr>
              <w:t xml:space="preserve">（1）样品制作的标准和要求：_________；</w:t>
            </w:r>
            <w:r/>
          </w:p>
          <w:p>
            <w:pPr>
              <w:jc w:val="left"/>
              <w:rPr>
                <w:rFonts w:ascii="宋体" w:hAnsi="宋体"/>
                <w:color w:val="auto"/>
                <w:sz w:val="24"/>
                <w:highlight w:val="none"/>
              </w:rPr>
            </w:pPr>
            <w:r>
              <w:rPr>
                <w:rFonts w:ascii="宋体" w:hAnsi="宋体"/>
                <w:color w:val="auto"/>
                <w:sz w:val="24"/>
                <w:highlight w:val="none"/>
              </w:rPr>
              <w:t xml:space="preserve">（2）是否需要随样品提交相关检测报告：</w:t>
            </w:r>
            <w:r/>
          </w:p>
          <w:p>
            <w:pPr>
              <w:ind w:firstLine="600"/>
              <w:jc w:val="left"/>
              <w:rPr>
                <w:rFonts w:ascii="宋体" w:hAnsi="宋体"/>
                <w:color w:val="auto"/>
                <w:sz w:val="24"/>
                <w:highlight w:val="none"/>
              </w:rPr>
            </w:pPr>
            <w:r>
              <w:rPr>
                <w:rFonts w:ascii="宋体" w:hAnsi="宋体"/>
                <w:color w:val="auto"/>
                <w:sz w:val="24"/>
                <w:highlight w:val="none"/>
              </w:rPr>
              <w:t xml:space="preserve">□不需要</w:t>
            </w:r>
            <w:r/>
          </w:p>
          <w:p>
            <w:pPr>
              <w:ind w:firstLine="600"/>
              <w:jc w:val="left"/>
              <w:rPr>
                <w:rFonts w:ascii="宋体" w:hAnsi="宋体"/>
                <w:color w:val="auto"/>
                <w:sz w:val="24"/>
                <w:highlight w:val="none"/>
              </w:rPr>
            </w:pPr>
            <w:r>
              <w:rPr>
                <w:rFonts w:ascii="宋体" w:hAnsi="宋体"/>
                <w:color w:val="auto"/>
                <w:sz w:val="24"/>
                <w:highlight w:val="none"/>
              </w:rPr>
              <w:t xml:space="preserve">□需要</w:t>
            </w:r>
            <w:r/>
          </w:p>
          <w:p>
            <w:pPr>
              <w:jc w:val="left"/>
              <w:rPr>
                <w:rFonts w:ascii="宋体" w:hAnsi="宋体"/>
                <w:color w:val="auto"/>
                <w:sz w:val="24"/>
                <w:highlight w:val="none"/>
              </w:rPr>
            </w:pPr>
            <w:r>
              <w:rPr>
                <w:rFonts w:ascii="宋体" w:hAnsi="宋体"/>
                <w:color w:val="auto"/>
                <w:sz w:val="24"/>
                <w:highlight w:val="none"/>
              </w:rPr>
              <w:t xml:space="preserve">（3）样品递交要求：_________；</w:t>
            </w:r>
            <w:r/>
          </w:p>
          <w:p>
            <w:pPr>
              <w:jc w:val="left"/>
              <w:rPr>
                <w:rFonts w:ascii="宋体" w:hAnsi="宋体"/>
                <w:color w:val="auto"/>
                <w:sz w:val="24"/>
                <w:highlight w:val="none"/>
              </w:rPr>
            </w:pPr>
            <w:r>
              <w:rPr>
                <w:rFonts w:ascii="宋体" w:hAnsi="宋体"/>
                <w:color w:val="auto"/>
                <w:sz w:val="24"/>
                <w:highlight w:val="none"/>
              </w:rPr>
              <w:t xml:space="preserve">（4）未中标人样品退还：_________；</w:t>
            </w:r>
            <w:r/>
          </w:p>
          <w:p>
            <w:pPr>
              <w:jc w:val="left"/>
              <w:rPr>
                <w:rFonts w:ascii="宋体" w:hAnsi="宋体"/>
                <w:color w:val="auto"/>
                <w:sz w:val="24"/>
                <w:highlight w:val="none"/>
                <w:u w:val="single"/>
              </w:rPr>
            </w:pPr>
            <w:r>
              <w:rPr>
                <w:rFonts w:ascii="宋体" w:hAnsi="宋体"/>
                <w:color w:val="auto"/>
                <w:sz w:val="24"/>
                <w:highlight w:val="none"/>
              </w:rPr>
              <w:t xml:space="preserve">（5）中标人样品保管、封存及退还：_________；</w:t>
            </w:r>
            <w:r/>
          </w:p>
          <w:p>
            <w:pPr>
              <w:jc w:val="left"/>
              <w:rPr>
                <w:rFonts w:ascii="宋体" w:hAnsi="宋体"/>
                <w:color w:val="auto"/>
                <w:sz w:val="24"/>
                <w:highlight w:val="none"/>
              </w:rPr>
            </w:pPr>
            <w:r>
              <w:rPr>
                <w:rFonts w:ascii="宋体" w:hAnsi="宋体"/>
                <w:color w:val="auto"/>
                <w:sz w:val="24"/>
                <w:highlight w:val="none"/>
              </w:rPr>
              <w:t xml:space="preserve">（6）其他要求（如有）：_________。</w:t>
            </w:r>
            <w:r/>
          </w:p>
        </w:tc>
      </w:tr>
      <w:tr>
        <w:trPr>
          <w:jc w:val="center"/>
          <w:trHeight w:val="575"/>
        </w:trPr>
        <w:tc>
          <w:tcPr>
            <w:tcW w:w="988" w:type="dxa"/>
            <w:vAlign w:val="center"/>
            <w:textDirection w:val="lrTb"/>
            <w:noWrap w:val="false"/>
          </w:tcPr>
          <w:p>
            <w:pPr>
              <w:pStyle w:val="855"/>
              <w:jc w:val="center"/>
              <w:rPr>
                <w:rFonts w:hint="default" w:hAnsi="宋体"/>
                <w:color w:val="auto"/>
                <w:sz w:val="24"/>
                <w:szCs w:val="24"/>
                <w:highlight w:val="none"/>
              </w:rPr>
            </w:pPr>
            <w:r>
              <w:rPr>
                <w:rFonts w:hint="default" w:hAnsi="宋体"/>
                <w:color w:val="auto"/>
                <w:sz w:val="24"/>
                <w:szCs w:val="24"/>
                <w:highlight w:val="none"/>
              </w:rPr>
              <w:t xml:space="preserve">5.2.5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标的所属行业</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本项目采购标的对应的中小企业划分标准所属行业：</w:t>
            </w:r>
            <w:r>
              <w:rPr>
                <w:rFonts w:hint="eastAsia" w:ascii="宋体" w:hAnsi="宋体" w:cs="宋体"/>
                <w:color w:val="auto"/>
                <w:sz w:val="24"/>
                <w:highlight w:val="none"/>
                <w:u w:val="single"/>
              </w:rPr>
              <w:t xml:space="preserve">软件和信息技术服务业</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tc>
      </w:tr>
      <w:tr>
        <w:trPr>
          <w:jc w:val="center"/>
          <w:trHeight w:val="404"/>
        </w:trPr>
        <w:tc>
          <w:tcPr>
            <w:tcW w:w="988" w:type="dxa"/>
            <w:vAlign w:val="center"/>
            <w:textDirection w:val="lrTb"/>
            <w:noWrap w:val="false"/>
          </w:tcPr>
          <w:p>
            <w:pPr>
              <w:pStyle w:val="855"/>
              <w:jc w:val="center"/>
              <w:rPr>
                <w:rFonts w:hint="default" w:hAnsi="宋体"/>
                <w:color w:val="auto"/>
                <w:sz w:val="24"/>
                <w:szCs w:val="24"/>
                <w:highlight w:val="none"/>
              </w:rPr>
            </w:pPr>
            <w:r>
              <w:rPr>
                <w:rFonts w:hAnsi="宋体"/>
                <w:color w:val="auto"/>
                <w:sz w:val="24"/>
                <w:szCs w:val="24"/>
                <w:highlight w:val="none"/>
              </w:rPr>
              <w:t xml:space="preserve">1</w:t>
            </w:r>
            <w:r>
              <w:rPr>
                <w:rFonts w:hint="default"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投标报价</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投标报价的特殊规定：</w:t>
            </w:r>
            <w:r/>
          </w:p>
          <w:p>
            <w:pPr>
              <w:jc w:val="left"/>
              <w:rPr>
                <w:rFonts w:ascii="宋体" w:hAnsi="宋体"/>
                <w:color w:val="auto"/>
                <w:sz w:val="24"/>
                <w:highlight w:val="none"/>
              </w:rPr>
            </w:pPr>
            <w:r>
              <w:rPr>
                <w:rFonts w:ascii="宋体" w:hAnsi="宋体"/>
                <w:color w:val="auto"/>
                <w:sz w:val="24"/>
                <w:highlight w:val="none"/>
              </w:rPr>
              <w:t xml:space="preserve">■无</w:t>
            </w:r>
            <w:r/>
          </w:p>
          <w:p>
            <w:pPr>
              <w:jc w:val="left"/>
              <w:rPr>
                <w:rFonts w:ascii="宋体" w:hAnsi="宋体"/>
                <w:color w:val="auto"/>
                <w:sz w:val="24"/>
                <w:highlight w:val="none"/>
              </w:rPr>
            </w:pPr>
            <w:r>
              <w:rPr>
                <w:rFonts w:ascii="宋体" w:hAnsi="宋体"/>
                <w:color w:val="auto"/>
                <w:sz w:val="24"/>
                <w:highlight w:val="none"/>
              </w:rPr>
              <w:t xml:space="preserve">□有，具体情形：_____</w:t>
            </w:r>
            <w:r>
              <w:rPr>
                <w:rFonts w:hint="eastAsia" w:ascii="宋体" w:hAnsi="宋体"/>
                <w:color w:val="auto"/>
                <w:sz w:val="24"/>
                <w:highlight w:val="none"/>
              </w:rPr>
              <w:t xml:space="preserve">。</w:t>
            </w:r>
            <w:r/>
          </w:p>
        </w:tc>
      </w:tr>
      <w:tr>
        <w:trPr>
          <w:jc w:val="center"/>
          <w:trHeight w:val="511"/>
        </w:trPr>
        <w:tc>
          <w:tcPr>
            <w:tcW w:w="988" w:type="dxa"/>
            <w:vAlign w:val="center"/>
            <w:textDirection w:val="lrTb"/>
            <w:noWrap w:val="false"/>
          </w:tcPr>
          <w:p>
            <w:pPr>
              <w:pStyle w:val="855"/>
              <w:jc w:val="center"/>
              <w:rPr>
                <w:rFonts w:hint="default" w:hAnsi="宋体"/>
                <w:color w:val="auto"/>
                <w:sz w:val="24"/>
                <w:szCs w:val="24"/>
                <w:highlight w:val="none"/>
              </w:rPr>
            </w:pPr>
            <w:r>
              <w:rPr>
                <w:rFonts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投标保证金</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免收</w:t>
            </w:r>
            <w:r/>
          </w:p>
        </w:tc>
      </w:tr>
      <w:tr>
        <w:trPr>
          <w:jc w:val="center"/>
          <w:trHeight w:val="586"/>
        </w:trPr>
        <w:tc>
          <w:tcPr>
            <w:tcW w:w="988" w:type="dxa"/>
            <w:vAlign w:val="center"/>
            <w:textDirection w:val="lrTb"/>
            <w:noWrap w:val="false"/>
          </w:tcPr>
          <w:p>
            <w:pPr>
              <w:pStyle w:val="855"/>
              <w:jc w:val="center"/>
              <w:rPr>
                <w:rFonts w:hint="default" w:hAnsi="宋体"/>
                <w:color w:val="auto"/>
                <w:sz w:val="24"/>
                <w:szCs w:val="24"/>
                <w:highlight w:val="none"/>
              </w:rPr>
            </w:pPr>
            <w:r>
              <w:rPr>
                <w:rFonts w:hint="default" w:hAnsi="宋体"/>
                <w:color w:val="auto"/>
                <w:sz w:val="24"/>
                <w:szCs w:val="24"/>
                <w:highlight w:val="none"/>
              </w:rPr>
              <w:t xml:space="preserve">13.1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投标有效期</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855"/>
              <w:jc w:val="center"/>
              <w:rPr>
                <w:rFonts w:hint="default" w:hAnsi="宋体"/>
                <w:color w:val="auto"/>
                <w:sz w:val="24"/>
                <w:szCs w:val="24"/>
                <w:highlight w:val="none"/>
              </w:rPr>
            </w:pPr>
            <w:r>
              <w:rPr>
                <w:rFonts w:hint="default" w:hAnsi="宋体"/>
                <w:color w:val="auto"/>
                <w:sz w:val="24"/>
                <w:szCs w:val="24"/>
                <w:highlight w:val="none"/>
              </w:rPr>
              <w:t xml:space="preserve">25.5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分包</w:t>
            </w:r>
            <w:r/>
          </w:p>
        </w:tc>
        <w:tc>
          <w:tcPr>
            <w:tcW w:w="7540" w:type="dxa"/>
            <w:vAlign w:val="center"/>
            <w:textDirection w:val="lrTb"/>
            <w:noWrap w:val="false"/>
          </w:tcPr>
          <w:p>
            <w:pPr>
              <w:jc w:val="left"/>
              <w:rPr>
                <w:rFonts w:ascii="宋体" w:hAnsi="宋体"/>
                <w:color w:val="auto"/>
                <w:sz w:val="21"/>
                <w:szCs w:val="21"/>
                <w:highlight w:val="none"/>
              </w:rPr>
            </w:pPr>
            <w:r>
              <w:rPr>
                <w:rFonts w:ascii="宋体" w:hAnsi="宋体"/>
                <w:color w:val="auto"/>
                <w:sz w:val="21"/>
                <w:szCs w:val="21"/>
                <w:highlight w:val="none"/>
              </w:rPr>
              <w:t xml:space="preserve">本项目的非主体、非关键性工作是否允许分包： </w:t>
            </w:r>
            <w:r/>
          </w:p>
          <w:p>
            <w:pPr>
              <w:jc w:val="left"/>
              <w:rPr>
                <w:rFonts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ascii="宋体" w:hAnsi="宋体"/>
                <w:color w:val="auto"/>
                <w:sz w:val="21"/>
                <w:szCs w:val="21"/>
                <w:highlight w:val="none"/>
              </w:rPr>
              <w:t xml:space="preserve">不允许</w:t>
            </w:r>
            <w:r/>
          </w:p>
          <w:p>
            <w:pPr>
              <w:jc w:val="left"/>
              <w:rPr>
                <w:rFonts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允许，具体要求：</w:t>
            </w:r>
            <w:r/>
          </w:p>
          <w:p>
            <w:pPr>
              <w:jc w:val="left"/>
              <w:rPr>
                <w:rFonts w:hint="eastAsia" w:ascii="宋体" w:hAnsi="宋体"/>
                <w:color w:val="auto"/>
                <w:sz w:val="21"/>
                <w:szCs w:val="21"/>
                <w:highlight w:val="none"/>
                <w:lang w:eastAsia="zh-CN"/>
              </w:rPr>
            </w:pPr>
            <w:r>
              <w:rPr>
                <w:rFonts w:ascii="宋体" w:hAnsi="宋体"/>
                <w:color w:val="auto"/>
                <w:sz w:val="21"/>
                <w:szCs w:val="21"/>
                <w:highlight w:val="none"/>
              </w:rPr>
              <w:t xml:space="preserve">（1）可以分包履行的具体内容</w:t>
            </w:r>
            <w:r>
              <w:rPr>
                <w:rFonts w:hint="eastAsia" w:ascii="宋体" w:hAnsi="宋体"/>
                <w:color w:val="auto"/>
                <w:sz w:val="21"/>
                <w:szCs w:val="21"/>
                <w:highlight w:val="none"/>
                <w:lang w:eastAsia="zh-CN"/>
              </w:rPr>
              <w:t xml:space="preserve">：</w:t>
            </w:r>
            <w:r/>
          </w:p>
          <w:p>
            <w:pPr>
              <w:jc w:val="left"/>
              <w:rPr>
                <w:rFonts w:hint="eastAsia" w:ascii="宋体" w:hAnsi="宋体"/>
                <w:color w:val="auto"/>
                <w:sz w:val="21"/>
                <w:szCs w:val="21"/>
                <w:highlight w:val="none"/>
                <w:u w:val="single"/>
                <w:lang w:val="en-US" w:eastAsia="zh-CN"/>
              </w:rPr>
            </w:pPr>
            <w:r>
              <w:rPr>
                <w:rFonts w:hint="eastAsia" w:ascii="宋体" w:hAnsi="宋体"/>
                <w:color w:val="auto"/>
                <w:sz w:val="21"/>
                <w:szCs w:val="21"/>
                <w:highlight w:val="none"/>
                <w:u w:val="single"/>
                <w:lang w:eastAsia="zh-CN"/>
              </w:rPr>
              <w:t xml:space="preserve">采购包</w:t>
            </w:r>
            <w:r>
              <w:rPr>
                <w:rFonts w:hint="eastAsia" w:ascii="宋体" w:hAnsi="宋体"/>
                <w:color w:val="auto"/>
                <w:sz w:val="21"/>
                <w:szCs w:val="21"/>
                <w:highlight w:val="none"/>
                <w:u w:val="single"/>
                <w:lang w:val="en-US" w:eastAsia="zh-CN"/>
              </w:rPr>
              <w:t xml:space="preserve">1：① 远程技术检测执行工作；② 漏洞验证工作；③ 专项监测数据采集与分析；④ 监测报告编制。</w:t>
            </w:r>
            <w:r/>
          </w:p>
          <w:p>
            <w:pPr>
              <w:jc w:val="left"/>
              <w:rPr>
                <w:rFonts w:hint="eastAsia" w:ascii="宋体" w:hAnsi="宋体"/>
                <w:color w:val="auto"/>
                <w:sz w:val="21"/>
                <w:szCs w:val="21"/>
                <w:highlight w:val="none"/>
                <w:u w:val="single"/>
                <w:lang w:val="en-US" w:eastAsia="zh-CN"/>
              </w:rPr>
            </w:pPr>
            <w:r>
              <w:rPr>
                <w:rFonts w:hint="eastAsia" w:ascii="宋体" w:hAnsi="宋体"/>
                <w:color w:val="auto"/>
                <w:sz w:val="21"/>
                <w:szCs w:val="21"/>
                <w:highlight w:val="none"/>
                <w:u w:val="single"/>
                <w:lang w:val="en-US" w:eastAsia="zh-CN"/>
              </w:rPr>
              <w:t xml:space="preserve">采购包2：① 网络安全风险处置执行工作；② 处置报告编制。</w:t>
            </w:r>
            <w:r/>
          </w:p>
          <w:p>
            <w:pPr>
              <w:jc w:val="left"/>
              <w:rPr>
                <w:rFonts w:hint="eastAsia" w:ascii="宋体" w:hAnsi="宋体"/>
                <w:color w:val="auto"/>
                <w:sz w:val="21"/>
                <w:szCs w:val="21"/>
                <w:highlight w:val="none"/>
                <w:u w:val="single"/>
                <w:lang w:val="en-US" w:eastAsia="zh-CN"/>
              </w:rPr>
            </w:pPr>
            <w:r>
              <w:rPr>
                <w:rFonts w:hint="eastAsia" w:ascii="宋体" w:hAnsi="宋体"/>
                <w:color w:val="auto"/>
                <w:sz w:val="21"/>
                <w:szCs w:val="21"/>
                <w:highlight w:val="none"/>
                <w:u w:val="single"/>
                <w:lang w:val="en-US" w:eastAsia="zh-CN"/>
              </w:rPr>
              <w:t xml:space="preserve">采购包5：① 网络日志留存专项检查执行工作；② 外包活动网络安全管理专项检查执行工作。</w:t>
            </w:r>
            <w:r/>
          </w:p>
          <w:p>
            <w:pPr>
              <w:jc w:val="left"/>
              <w:rPr>
                <w:rFonts w:hint="default" w:ascii="宋体" w:hAnsi="宋体"/>
                <w:color w:val="auto"/>
                <w:sz w:val="21"/>
                <w:szCs w:val="21"/>
                <w:highlight w:val="none"/>
                <w:u w:val="single"/>
                <w:lang w:val="en-US" w:eastAsia="zh-CN"/>
              </w:rPr>
            </w:pPr>
            <w:r>
              <w:rPr>
                <w:rFonts w:hint="eastAsia" w:ascii="宋体" w:hAnsi="宋体"/>
                <w:color w:val="auto"/>
                <w:sz w:val="21"/>
                <w:szCs w:val="21"/>
                <w:highlight w:val="none"/>
                <w:u w:val="single"/>
                <w:lang w:val="en-US" w:eastAsia="zh-CN"/>
              </w:rPr>
              <w:t xml:space="preserve">采购包6：① 数据分类分级实施工作；② 数据安全风险评估实施工作。</w:t>
            </w:r>
            <w:r/>
          </w:p>
          <w:p>
            <w:pPr>
              <w:jc w:val="left"/>
              <w:rPr>
                <w:rFonts w:ascii="宋体" w:hAnsi="宋体"/>
                <w:color w:val="auto"/>
                <w:sz w:val="21"/>
                <w:szCs w:val="21"/>
                <w:highlight w:val="none"/>
                <w:u w:val="single"/>
              </w:rPr>
            </w:pPr>
            <w:r>
              <w:rPr>
                <w:rFonts w:ascii="宋体" w:hAnsi="宋体"/>
                <w:color w:val="auto"/>
                <w:sz w:val="21"/>
                <w:szCs w:val="21"/>
                <w:highlight w:val="none"/>
              </w:rPr>
              <w:t xml:space="preserve">（2）允许分包的金额或者比例：</w:t>
            </w:r>
            <w:r>
              <w:rPr>
                <w:rFonts w:hint="eastAsia" w:ascii="宋体" w:hAnsi="宋体"/>
                <w:color w:val="auto"/>
                <w:sz w:val="21"/>
                <w:szCs w:val="21"/>
                <w:highlight w:val="none"/>
                <w:u w:val="single"/>
                <w:lang w:eastAsia="zh-CN"/>
              </w:rPr>
              <w:t xml:space="preserve">各采购包具体分包</w:t>
            </w:r>
            <w:r>
              <w:rPr>
                <w:rFonts w:hint="eastAsia" w:ascii="宋体" w:hAnsi="宋体"/>
                <w:color w:val="auto"/>
                <w:sz w:val="21"/>
                <w:szCs w:val="21"/>
                <w:highlight w:val="none"/>
                <w:u w:val="single"/>
              </w:rPr>
              <w:t xml:space="preserve">金额根据各</w:t>
            </w:r>
            <w:r>
              <w:rPr>
                <w:rFonts w:hint="eastAsia" w:ascii="宋体" w:hAnsi="宋体"/>
                <w:color w:val="auto"/>
                <w:sz w:val="21"/>
                <w:szCs w:val="21"/>
                <w:highlight w:val="none"/>
                <w:u w:val="single"/>
                <w:lang w:eastAsia="zh-CN"/>
              </w:rPr>
              <w:t xml:space="preserve">分包</w:t>
            </w:r>
            <w:r>
              <w:rPr>
                <w:rFonts w:hint="eastAsia" w:ascii="宋体" w:hAnsi="宋体"/>
                <w:color w:val="auto"/>
                <w:sz w:val="21"/>
                <w:szCs w:val="21"/>
                <w:highlight w:val="none"/>
                <w:u w:val="single"/>
              </w:rPr>
              <w:t xml:space="preserve">实际完成的工作量及绩效评价结果据实核算支付。</w:t>
            </w:r>
            <w:r/>
          </w:p>
          <w:p>
            <w:pPr>
              <w:jc w:val="left"/>
              <w:rPr>
                <w:rFonts w:ascii="宋体" w:hAnsi="宋体"/>
                <w:color w:val="auto"/>
                <w:sz w:val="21"/>
                <w:szCs w:val="21"/>
                <w:highlight w:val="none"/>
              </w:rPr>
            </w:pPr>
            <w:r>
              <w:rPr>
                <w:rFonts w:ascii="宋体" w:hAnsi="宋体"/>
                <w:color w:val="auto"/>
                <w:sz w:val="21"/>
                <w:szCs w:val="21"/>
                <w:highlight w:val="none"/>
              </w:rPr>
              <w:t xml:space="preserve">（3）其他要求：</w:t>
            </w:r>
            <w:r/>
          </w:p>
          <w:p>
            <w:pPr>
              <w:jc w:val="left"/>
              <w:rPr>
                <w:rFonts w:hint="eastAsia" w:ascii="宋体" w:hAnsi="宋体"/>
                <w:i w:val="0"/>
                <w:iCs w:val="0"/>
                <w:color w:val="auto"/>
                <w:sz w:val="21"/>
                <w:szCs w:val="21"/>
                <w:highlight w:val="none"/>
                <w:u w:val="single"/>
                <w:lang w:val="en-US" w:eastAsia="zh-CN"/>
              </w:rPr>
            </w:pPr>
            <w:r>
              <w:rPr>
                <w:rFonts w:hint="eastAsia" w:ascii="宋体" w:hAnsi="宋体"/>
                <w:i w:val="0"/>
                <w:iCs w:val="0"/>
                <w:color w:val="auto"/>
                <w:sz w:val="21"/>
                <w:szCs w:val="21"/>
                <w:highlight w:val="none"/>
                <w:u w:val="single"/>
                <w:lang w:val="en-US" w:eastAsia="zh-CN"/>
              </w:rPr>
              <w:t xml:space="preserve">① </w:t>
            </w:r>
            <w:r>
              <w:rPr>
                <w:rFonts w:hint="eastAsia" w:ascii="宋体" w:hAnsi="宋体"/>
                <w:i w:val="0"/>
                <w:iCs w:val="0"/>
                <w:color w:val="auto"/>
                <w:sz w:val="21"/>
                <w:szCs w:val="21"/>
                <w:highlight w:val="none"/>
                <w:u w:val="single"/>
              </w:rPr>
              <w:t xml:space="preserve">各采购包中，标准制定、机构管理、质量把控、绩效评价、结果汇总等核心工作必须由集成服务商亲自完成</w:t>
            </w:r>
            <w:r>
              <w:rPr>
                <w:rFonts w:hint="eastAsia" w:ascii="宋体" w:hAnsi="宋体"/>
                <w:i w:val="0"/>
                <w:iCs w:val="0"/>
                <w:color w:val="auto"/>
                <w:sz w:val="21"/>
                <w:szCs w:val="21"/>
                <w:highlight w:val="none"/>
                <w:u w:val="single"/>
                <w:lang w:val="en-US" w:eastAsia="zh-CN"/>
              </w:rPr>
              <w:t xml:space="preserve"> ；</w:t>
            </w:r>
            <w:r/>
          </w:p>
          <w:p>
            <w:pPr>
              <w:jc w:val="left"/>
              <w:rPr>
                <w:rFonts w:hint="eastAsia" w:ascii="宋体" w:hAnsi="宋体"/>
                <w:color w:val="auto"/>
                <w:sz w:val="21"/>
                <w:szCs w:val="21"/>
                <w:highlight w:val="none"/>
                <w:u w:val="single"/>
                <w:lang w:val="en-US" w:eastAsia="zh-CN"/>
              </w:rPr>
            </w:pPr>
            <w:r>
              <w:rPr>
                <w:rFonts w:hint="eastAsia" w:ascii="宋体" w:hAnsi="宋体"/>
                <w:color w:val="auto"/>
                <w:sz w:val="21"/>
                <w:szCs w:val="21"/>
                <w:highlight w:val="none"/>
                <w:u w:val="single"/>
                <w:lang w:val="en-US" w:eastAsia="zh-CN"/>
              </w:rPr>
              <w:t xml:space="preserve">② 分包承担主体须具备相应资质，且不得再次分包 ；</w:t>
            </w:r>
            <w:r/>
          </w:p>
          <w:p>
            <w:pPr>
              <w:jc w:val="left"/>
              <w:rPr>
                <w:rFonts w:hint="eastAsia" w:ascii="宋体" w:hAnsi="宋体"/>
                <w:color w:val="auto"/>
                <w:sz w:val="21"/>
                <w:szCs w:val="21"/>
                <w:highlight w:val="none"/>
                <w:u w:val="single"/>
                <w:lang w:val="en-US" w:eastAsia="zh-CN"/>
              </w:rPr>
            </w:pPr>
            <w:r>
              <w:rPr>
                <w:rFonts w:hint="eastAsia" w:ascii="宋体" w:hAnsi="宋体"/>
                <w:color w:val="auto"/>
                <w:sz w:val="21"/>
                <w:szCs w:val="21"/>
                <w:highlight w:val="none"/>
                <w:u w:val="single"/>
                <w:lang w:val="en-US" w:eastAsia="zh-CN"/>
              </w:rPr>
              <w:t xml:space="preserve">③ 集成服务商就整体采购项目和分包项目向采购人负责，分包供应商就分包项目承担责任。</w:t>
            </w:r>
            <w:r/>
          </w:p>
        </w:tc>
      </w:tr>
      <w:tr>
        <w:trPr>
          <w:jc w:val="center"/>
          <w:trHeight w:val="538"/>
        </w:trPr>
        <w:tc>
          <w:tcPr>
            <w:tcW w:w="988" w:type="dxa"/>
            <w:vAlign w:val="center"/>
            <w:textDirection w:val="lrTb"/>
            <w:noWrap w:val="false"/>
          </w:tcPr>
          <w:p>
            <w:pPr>
              <w:pStyle w:val="855"/>
              <w:jc w:val="center"/>
              <w:rPr>
                <w:rFonts w:hint="default" w:hAnsi="宋体"/>
                <w:color w:val="auto"/>
                <w:sz w:val="24"/>
                <w:szCs w:val="24"/>
                <w:highlight w:val="none"/>
              </w:rPr>
            </w:pPr>
            <w:r>
              <w:rPr>
                <w:rFonts w:hint="default" w:hAnsi="宋体"/>
                <w:color w:val="auto"/>
                <w:sz w:val="24"/>
                <w:szCs w:val="24"/>
                <w:highlight w:val="none"/>
              </w:rPr>
              <w:t xml:space="preserve">26.1.1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询问</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询问送达形式：</w:t>
            </w:r>
            <w:r>
              <w:rPr>
                <w:rFonts w:hint="eastAsia" w:ascii="宋体" w:hAnsi="宋体"/>
                <w:color w:val="auto"/>
                <w:sz w:val="24"/>
                <w:highlight w:val="none"/>
                <w:u w:val="single"/>
              </w:rPr>
              <w:t xml:space="preserve">书面形式</w:t>
            </w:r>
            <w:r>
              <w:rPr>
                <w:rFonts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855"/>
              <w:jc w:val="center"/>
              <w:rPr>
                <w:rFonts w:hint="default" w:hAnsi="宋体"/>
                <w:color w:val="auto"/>
                <w:sz w:val="24"/>
                <w:szCs w:val="24"/>
                <w:highlight w:val="none"/>
              </w:rPr>
            </w:pPr>
            <w:r>
              <w:rPr>
                <w:rFonts w:hint="default" w:hAnsi="宋体"/>
                <w:color w:val="auto"/>
                <w:sz w:val="24"/>
                <w:szCs w:val="24"/>
                <w:highlight w:val="none"/>
              </w:rPr>
              <w:t xml:space="preserve">26.3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联系方式</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lang w:eastAsia="zh-CN"/>
              </w:rPr>
              <w:t xml:space="preserve">接受</w:t>
            </w:r>
            <w:r>
              <w:rPr>
                <w:rFonts w:ascii="宋体" w:hAnsi="宋体"/>
                <w:color w:val="auto"/>
                <w:sz w:val="24"/>
                <w:highlight w:val="none"/>
              </w:rPr>
              <w:t xml:space="preserve">询问和质疑的联系方式</w:t>
            </w:r>
            <w:r/>
          </w:p>
          <w:p>
            <w:pPr>
              <w:jc w:val="left"/>
              <w:rPr>
                <w:rFonts w:ascii="宋体" w:hAnsi="宋体"/>
                <w:color w:val="auto"/>
                <w:sz w:val="24"/>
                <w:highlight w:val="none"/>
              </w:rPr>
            </w:pPr>
            <w:r>
              <w:rPr>
                <w:rFonts w:ascii="宋体" w:hAnsi="宋体"/>
                <w:color w:val="auto"/>
                <w:sz w:val="24"/>
                <w:highlight w:val="none"/>
              </w:rPr>
              <w:t xml:space="preserve">联系部门：</w:t>
            </w:r>
            <w:r>
              <w:rPr>
                <w:rFonts w:hint="eastAsia" w:ascii="宋体" w:hAnsi="宋体"/>
                <w:color w:val="auto"/>
                <w:sz w:val="24"/>
                <w:highlight w:val="none"/>
                <w:u w:val="single"/>
              </w:rPr>
              <w:t xml:space="preserve">常州盈泰招标有限公司</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联系电话：</w:t>
            </w:r>
            <w:r>
              <w:rPr>
                <w:rFonts w:hint="eastAsia" w:ascii="宋体" w:hAnsi="宋体"/>
                <w:color w:val="auto"/>
                <w:sz w:val="24"/>
                <w:highlight w:val="none"/>
                <w:u w:val="single"/>
              </w:rPr>
              <w:t xml:space="preserve">0519-89853339</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通讯地址：</w:t>
            </w:r>
            <w:r>
              <w:rPr>
                <w:rFonts w:hint="eastAsia" w:ascii="宋体" w:hAnsi="宋体"/>
                <w:color w:val="auto"/>
                <w:sz w:val="24"/>
                <w:highlight w:val="none"/>
                <w:u w:val="single"/>
              </w:rPr>
              <w:t xml:space="preserve">常州市新北区太湖中路8号锦湖创新中心A座11楼</w:t>
            </w:r>
            <w:r>
              <w:rPr>
                <w:rFonts w:ascii="宋体" w:hAnsi="宋体"/>
                <w:color w:val="auto"/>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55"/>
              <w:jc w:val="center"/>
              <w:rPr>
                <w:rFonts w:hint="default" w:hAnsi="宋体"/>
                <w:color w:val="auto"/>
                <w:sz w:val="24"/>
                <w:szCs w:val="24"/>
                <w:highlight w:val="none"/>
              </w:rPr>
            </w:pPr>
            <w:r>
              <w:rPr>
                <w:rFonts w:hint="default" w:hAnsi="宋体"/>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收费对象：</w:t>
            </w:r>
            <w:r/>
          </w:p>
          <w:p>
            <w:pPr>
              <w:jc w:val="left"/>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收费对象</w:t>
            </w:r>
            <w:r/>
          </w:p>
          <w:p>
            <w:pPr>
              <w:jc w:val="left"/>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p>
          <w:p>
            <w:pPr>
              <w:jc w:val="left"/>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□中标</w:t>
            </w:r>
            <w:r>
              <w:rPr>
                <w:rFonts w:hint="eastAsia" w:ascii="宋体" w:hAnsi="宋体" w:eastAsia="宋体" w:cs="宋体"/>
                <w:color w:val="auto"/>
                <w:sz w:val="24"/>
                <w:highlight w:val="none"/>
              </w:rPr>
              <w:t xml:space="preserve">供应商</w:t>
            </w:r>
            <w:r/>
          </w:p>
          <w:p>
            <w:pPr>
              <w:keepLines w:val="0"/>
              <w:keepNext w:val="0"/>
              <w:pageBreakBefore w:val="0"/>
              <w:spacing w:line="24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收费标准</w:t>
            </w:r>
            <w:r/>
          </w:p>
          <w:p>
            <w:pP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服务费以</w:t>
            </w:r>
            <w:r>
              <w:rPr>
                <w:rFonts w:hint="eastAsia" w:ascii="宋体" w:hAnsi="宋体" w:eastAsia="宋体" w:cs="宋体"/>
                <w:color w:val="auto"/>
                <w:sz w:val="24"/>
                <w:highlight w:val="none"/>
                <w:lang w:eastAsia="zh-CN"/>
              </w:rPr>
              <w:t xml:space="preserve">中标</w:t>
            </w:r>
            <w:r>
              <w:rPr>
                <w:rFonts w:hint="eastAsia" w:ascii="宋体" w:hAnsi="宋体" w:eastAsia="宋体" w:cs="宋体"/>
                <w:color w:val="auto"/>
                <w:sz w:val="24"/>
                <w:highlight w:val="none"/>
              </w:rPr>
              <w:t xml:space="preserve">金额为标准，收费比例按差额定率累进法计算：</w:t>
            </w:r>
            <w:r/>
          </w:p>
          <w:tbl>
            <w:tblPr>
              <w:tblStyle w:val="8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03"/>
              <w:gridCol w:w="1935"/>
            </w:tblGrid>
            <w:tr>
              <w:trPr>
                <w:jc w:val="center"/>
                <w:trHeight w:val="340"/>
              </w:trPr>
              <w:tc>
                <w:tcPr>
                  <w:tcW w:w="2203" w:type="dxa"/>
                  <w:vAlign w:val="center"/>
                  <w:textDirection w:val="lrTb"/>
                  <w:noWrap w:val="false"/>
                </w:tcPr>
                <w:p>
                  <w:pPr>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金额（万元）</w:t>
                  </w:r>
                  <w:r/>
                </w:p>
              </w:tc>
              <w:tc>
                <w:tcPr>
                  <w:tcW w:w="1935" w:type="dxa"/>
                  <w:vAlign w:val="center"/>
                  <w:textDirection w:val="lrTb"/>
                  <w:noWrap w:val="false"/>
                </w:tcPr>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w:t>
                  </w:r>
                  <w:r/>
                </w:p>
              </w:tc>
            </w:tr>
            <w:tr>
              <w:trPr>
                <w:jc w:val="center"/>
                <w:trHeight w:val="340"/>
              </w:trPr>
              <w:tc>
                <w:tcPr>
                  <w:tcW w:w="2203" w:type="dxa"/>
                  <w:vAlign w:val="center"/>
                  <w:textDirection w:val="lrTb"/>
                  <w:noWrap w:val="false"/>
                </w:tcPr>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100以下</w:t>
                  </w:r>
                  <w:r/>
                </w:p>
              </w:tc>
              <w:tc>
                <w:tcPr>
                  <w:tcW w:w="1935" w:type="dxa"/>
                  <w:vAlign w:val="center"/>
                  <w:textDirection w:val="lrTb"/>
                  <w:noWrap w:val="false"/>
                </w:tcPr>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r>
            <w:tr>
              <w:trPr>
                <w:jc w:val="center"/>
                <w:trHeight w:val="340"/>
              </w:trPr>
              <w:tc>
                <w:tcPr>
                  <w:tcW w:w="2203" w:type="dxa"/>
                  <w:vAlign w:val="center"/>
                  <w:textDirection w:val="lrTb"/>
                  <w:noWrap w:val="false"/>
                </w:tcPr>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100-500</w:t>
                  </w:r>
                  <w:r/>
                </w:p>
              </w:tc>
              <w:tc>
                <w:tcPr>
                  <w:tcW w:w="1935" w:type="dxa"/>
                  <w:vAlign w:val="center"/>
                  <w:textDirection w:val="lrTb"/>
                  <w:noWrap w:val="false"/>
                </w:tcPr>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0.8%</w:t>
                  </w:r>
                  <w:r/>
                </w:p>
              </w:tc>
            </w:tr>
            <w:tr>
              <w:trPr>
                <w:jc w:val="center"/>
                <w:trHeight w:val="340"/>
              </w:trPr>
              <w:tc>
                <w:tcPr>
                  <w:tcW w:w="2203" w:type="dxa"/>
                  <w:vAlign w:val="center"/>
                  <w:textDirection w:val="lrTb"/>
                  <w:noWrap w:val="false"/>
                </w:tcPr>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500-1000</w:t>
                  </w:r>
                  <w:r/>
                </w:p>
              </w:tc>
              <w:tc>
                <w:tcPr>
                  <w:tcW w:w="1935" w:type="dxa"/>
                  <w:vAlign w:val="center"/>
                  <w:textDirection w:val="lrTb"/>
                  <w:noWrap w:val="false"/>
                </w:tcPr>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0.45%</w:t>
                  </w:r>
                  <w:r/>
                </w:p>
              </w:tc>
            </w:tr>
            <w:tr>
              <w:trPr>
                <w:jc w:val="center"/>
                <w:trHeight w:val="340"/>
              </w:trPr>
              <w:tc>
                <w:tcPr>
                  <w:tcW w:w="2203" w:type="dxa"/>
                  <w:vAlign w:val="center"/>
                  <w:textDirection w:val="lrTb"/>
                  <w:noWrap w:val="false"/>
                </w:tcPr>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1000-5000</w:t>
                  </w:r>
                  <w:r/>
                </w:p>
              </w:tc>
              <w:tc>
                <w:tcPr>
                  <w:tcW w:w="1935" w:type="dxa"/>
                  <w:vAlign w:val="center"/>
                  <w:textDirection w:val="lrTb"/>
                  <w:noWrap w:val="false"/>
                </w:tcPr>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0.25%</w:t>
                  </w:r>
                  <w:r/>
                </w:p>
              </w:tc>
            </w:tr>
          </w:tbl>
          <w:p>
            <w:pP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.本</w:t>
            </w:r>
            <w:r>
              <w:rPr>
                <w:rFonts w:hint="eastAsia" w:ascii="宋体" w:hAnsi="宋体" w:eastAsia="宋体" w:cs="宋体"/>
                <w:color w:val="auto"/>
                <w:sz w:val="24"/>
                <w:highlight w:val="none"/>
                <w:lang w:eastAsia="zh-CN"/>
              </w:rPr>
              <w:t xml:space="preserve">项目代理服务费按每个采购包的中标金额按上述收费标准的</w:t>
            </w:r>
            <w:r>
              <w:rPr>
                <w:rFonts w:hint="eastAsia" w:ascii="宋体" w:hAnsi="宋体" w:eastAsia="宋体" w:cs="宋体"/>
                <w:color w:val="auto"/>
                <w:sz w:val="24"/>
                <w:highlight w:val="none"/>
                <w:lang w:val="en-US" w:eastAsia="zh-CN"/>
              </w:rPr>
              <w:t xml:space="preserve">50%收取。每个采购包</w:t>
            </w:r>
            <w:r>
              <w:rPr>
                <w:rFonts w:hint="eastAsia" w:ascii="宋体" w:hAnsi="宋体" w:eastAsia="宋体" w:cs="宋体"/>
                <w:color w:val="auto"/>
                <w:sz w:val="24"/>
                <w:highlight w:val="none"/>
              </w:rPr>
              <w:t xml:space="preserve">服务收费按上述计算方法不足人民币3000元的，按人民币3000元收取。</w:t>
            </w:r>
            <w:r>
              <w:rPr>
                <w:rFonts w:hint="eastAsia" w:ascii="宋体" w:hAnsi="宋体" w:eastAsia="宋体" w:cs="宋体"/>
                <w:color w:val="auto"/>
                <w:sz w:val="24"/>
                <w:highlight w:val="none"/>
              </w:rPr>
              <w:t xml:space="preserve">   </w:t>
            </w:r>
            <w:r/>
          </w:p>
          <w:p>
            <w:pPr>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收款单位：常州盈泰招标有限公司</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开户银行：中国建设银行常州市延陵路支行</w:t>
            </w:r>
            <w:r/>
          </w:p>
          <w:p>
            <w:pPr>
              <w:jc w:val="left"/>
              <w:rPr>
                <w:rFonts w:ascii="宋体" w:hAnsi="宋体"/>
                <w:color w:val="auto"/>
                <w:sz w:val="24"/>
                <w:highlight w:val="none"/>
              </w:rPr>
            </w:pPr>
            <w:r>
              <w:rPr>
                <w:rFonts w:hint="eastAsia" w:ascii="宋体" w:hAnsi="宋体" w:cs="宋体"/>
                <w:color w:val="auto"/>
                <w:sz w:val="24"/>
                <w:highlight w:val="none"/>
              </w:rPr>
              <w:t xml:space="preserve">银行账号：32050162853600001068</w:t>
            </w:r>
            <w:r/>
          </w:p>
        </w:tc>
      </w:tr>
    </w:tbl>
    <w:p>
      <w:pPr>
        <w:jc w:val="both"/>
        <w:spacing w:line="360" w:lineRule="auto"/>
        <w:tabs>
          <w:tab w:val="left" w:pos="5580" w:leader="none"/>
        </w:tabs>
        <w:rPr>
          <w:rFonts w:ascii="宋体" w:hAnsi="宋体"/>
          <w:color w:val="auto"/>
          <w:sz w:val="24"/>
          <w:highlight w:val="none"/>
        </w:rPr>
        <w:sectPr>
          <w:footerReference w:type="default" r:id="rId18"/>
          <w:footerReference w:type="first" r:id="rId19"/>
          <w:footnotePr/>
          <w:endnotePr/>
          <w:type w:val="nextPage"/>
          <w:pgSz w:w="11907" w:h="16840" w:orient="portrait"/>
          <w:pgMar w:top="1418" w:right="1134" w:bottom="1418" w:left="1501" w:header="851" w:footer="851" w:gutter="0"/>
          <w:pgNumType w:start="1"/>
          <w:cols w:num="1" w:sep="0" w:space="720" w:equalWidth="1"/>
          <w:docGrid w:linePitch="360"/>
          <w:titlePg/>
        </w:sectPr>
      </w:pPr>
      <w:r>
        <w:rPr>
          <w:rFonts w:ascii="宋体" w:hAnsi="宋体"/>
          <w:color w:val="auto"/>
          <w:sz w:val="24"/>
          <w:highlight w:val="none"/>
        </w:rPr>
      </w:r>
      <w:r/>
    </w:p>
    <w:p>
      <w:pPr>
        <w:jc w:val="center"/>
        <w:spacing w:before="240" w:after="240"/>
        <w:rPr>
          <w:rFonts w:ascii="宋体" w:hAnsi="宋体"/>
          <w:b/>
          <w:color w:val="auto"/>
          <w:sz w:val="28"/>
          <w:szCs w:val="28"/>
          <w:highlight w:val="none"/>
        </w:rPr>
      </w:pPr>
      <w:r/>
      <w:bookmarkStart w:id="81" w:name="_Toc305158785"/>
      <w:r/>
      <w:bookmarkStart w:id="82" w:name="_Toc195842882"/>
      <w:r/>
      <w:bookmarkStart w:id="83" w:name="_Toc127151517"/>
      <w:r/>
      <w:bookmarkStart w:id="84" w:name="_Toc150774722"/>
      <w:r/>
      <w:bookmarkStart w:id="85" w:name="_Toc353825542"/>
      <w:r/>
      <w:bookmarkStart w:id="86" w:name="_Toc142311019"/>
      <w:r/>
      <w:bookmarkStart w:id="87" w:name="_Toc353873932"/>
      <w:r/>
      <w:bookmarkStart w:id="88" w:name="_Toc353873662"/>
      <w:r/>
      <w:bookmarkStart w:id="89" w:name="_Toc305158859"/>
      <w:r/>
      <w:bookmarkStart w:id="90" w:name="_Toc265228355"/>
      <w:r/>
      <w:bookmarkStart w:id="91" w:name="_Toc150480755"/>
      <w:r/>
      <w:bookmarkStart w:id="92" w:name="_Toc226965790"/>
      <w:r/>
      <w:bookmarkStart w:id="93" w:name="_Toc264969207"/>
      <w:r/>
      <w:bookmarkStart w:id="94" w:name="_Toc226337213"/>
      <w:r>
        <w:rPr>
          <w:rFonts w:ascii="宋体" w:hAnsi="宋体"/>
          <w:b/>
          <w:color w:val="auto"/>
          <w:sz w:val="28"/>
          <w:szCs w:val="28"/>
          <w:highlight w:val="none"/>
        </w:rPr>
        <w:t xml:space="preserve">投标人须知</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pStyle w:val="832"/>
        <w:jc w:val="left"/>
        <w:spacing w:before="0" w:line="360" w:lineRule="auto"/>
        <w:tabs>
          <w:tab w:val="center" w:pos="4592" w:leader="none"/>
          <w:tab w:val="left" w:pos="7860" w:leader="none"/>
        </w:tabs>
        <w:rPr>
          <w:rFonts w:ascii="宋体" w:hAnsi="宋体" w:eastAsia="宋体"/>
          <w:color w:val="auto"/>
          <w:sz w:val="28"/>
          <w:highlight w:val="none"/>
        </w:rPr>
      </w:pPr>
      <w:r/>
      <w:bookmarkStart w:id="95" w:name="_Toc520356143"/>
      <w:r/>
      <w:bookmarkStart w:id="96" w:name="_Toc127151518"/>
      <w:r>
        <w:rPr>
          <w:rFonts w:hint="eastAsia" w:ascii="宋体" w:hAnsi="宋体" w:eastAsia="宋体" w:cs="宋体"/>
          <w:color w:val="auto"/>
          <w:sz w:val="28"/>
          <w:highlight w:val="none"/>
        </w:rPr>
        <w:tab/>
      </w:r>
      <w:bookmarkEnd w:id="95"/>
      <w:r/>
      <w:bookmarkEnd w:id="96"/>
      <w:r/>
      <w:bookmarkStart w:id="97" w:name="_Toc150480756"/>
      <w:r/>
      <w:bookmarkStart w:id="98" w:name="_Toc226965708"/>
      <w:r/>
      <w:bookmarkStart w:id="99" w:name="_Toc151193616"/>
      <w:r/>
      <w:bookmarkStart w:id="100" w:name="_Toc151193906"/>
      <w:r/>
      <w:bookmarkStart w:id="101" w:name="_Toc150774723"/>
      <w:r/>
      <w:bookmarkStart w:id="102" w:name="_Toc305158786"/>
      <w:r/>
      <w:bookmarkStart w:id="103" w:name="_Toc226337214"/>
      <w:r/>
      <w:bookmarkStart w:id="104" w:name="_Toc150774618"/>
      <w:r/>
      <w:bookmarkStart w:id="105" w:name="_Toc226309762"/>
      <w:r/>
      <w:bookmarkStart w:id="106" w:name="_Toc264969208"/>
      <w:r/>
      <w:bookmarkStart w:id="107" w:name="_Toc265228356"/>
      <w:r/>
      <w:bookmarkStart w:id="108" w:name="_Toc151193688"/>
      <w:r/>
      <w:bookmarkStart w:id="109" w:name="_Toc226965791"/>
      <w:r/>
      <w:bookmarkStart w:id="110" w:name="_Toc151190145"/>
      <w:r/>
      <w:bookmarkStart w:id="111" w:name="_Toc151193832"/>
      <w:r/>
      <w:bookmarkStart w:id="112" w:name="_Toc142311020"/>
      <w:r/>
      <w:bookmarkStart w:id="113" w:name="_Toc305158860"/>
      <w:r/>
      <w:bookmarkStart w:id="114" w:name="_Toc195842883"/>
      <w:r/>
      <w:bookmarkStart w:id="115" w:name="_Toc151193760"/>
      <w:r/>
      <w:bookmarkStart w:id="116" w:name="_Toc150509269"/>
      <w:r>
        <w:rPr>
          <w:rFonts w:ascii="宋体" w:hAnsi="宋体" w:eastAsia="宋体"/>
          <w:color w:val="auto"/>
          <w:sz w:val="28"/>
          <w:highlight w:val="none"/>
        </w:rPr>
        <w:t xml:space="preserve">一   说  明</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ascii="宋体" w:hAnsi="宋体" w:eastAsia="宋体"/>
          <w:color w:val="auto"/>
          <w:sz w:val="28"/>
          <w:highlight w:val="none"/>
        </w:rPr>
        <w:tab/>
      </w:r>
      <w:r/>
    </w:p>
    <w:p>
      <w:pPr>
        <w:ind w:firstLine="482"/>
        <w:spacing w:line="360" w:lineRule="auto"/>
        <w:tabs>
          <w:tab w:val="left" w:pos="360" w:leader="none"/>
        </w:tabs>
        <w:rPr>
          <w:rFonts w:hint="eastAsia" w:ascii="宋体" w:hAnsi="宋体" w:cs="宋体"/>
          <w:b/>
          <w:bCs/>
          <w:color w:val="auto"/>
          <w:sz w:val="24"/>
          <w:highlight w:val="none"/>
        </w:rPr>
      </w:pPr>
      <w:r/>
      <w:bookmarkStart w:id="117" w:name="_Toc305158861"/>
      <w:r/>
      <w:bookmarkStart w:id="118" w:name="_Toc265228357"/>
      <w:r/>
      <w:bookmarkStart w:id="119" w:name="_Toc305158787"/>
      <w:r/>
      <w:bookmarkStart w:id="120" w:name="_Toc264969209"/>
      <w:r>
        <w:rPr>
          <w:rFonts w:hint="eastAsia" w:ascii="宋体" w:hAnsi="宋体" w:cs="宋体"/>
          <w:b/>
          <w:bCs/>
          <w:color w:val="auto"/>
          <w:sz w:val="24"/>
          <w:highlight w:val="none"/>
        </w:rPr>
        <w:t xml:space="preserve">1 采购人、采购代理机构、投标人</w:t>
      </w:r>
      <w:bookmarkEnd w:id="117"/>
      <w:r/>
      <w:bookmarkEnd w:id="118"/>
      <w:r/>
      <w:bookmarkEnd w:id="119"/>
      <w:r/>
      <w:bookmarkEnd w:id="120"/>
      <w:r>
        <w:rPr>
          <w:rFonts w:hint="eastAsia" w:ascii="宋体" w:hAnsi="宋体" w:cs="宋体"/>
          <w:b/>
          <w:bCs/>
          <w:color w:val="auto"/>
          <w:sz w:val="24"/>
          <w:highlight w:val="none"/>
        </w:rPr>
        <w:t xml:space="preserve">、联合体</w:t>
      </w:r>
      <w:r/>
    </w:p>
    <w:p>
      <w:pPr>
        <w:numPr>
          <w:ilvl w:val="1"/>
          <w:numId w:val="0"/>
        </w:numPr>
        <w:ind w:firstLine="482"/>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1.1 采购人、采购代理机构：</w:t>
      </w:r>
      <w:r>
        <w:rPr>
          <w:rFonts w:hint="eastAsia" w:ascii="宋体" w:hAnsi="宋体" w:cs="宋体"/>
          <w:color w:val="auto"/>
          <w:sz w:val="24"/>
          <w:highlight w:val="none"/>
        </w:rPr>
        <w:t xml:space="preserve">指依法进行政府采购的国家机关、事业单位、团体组织，及其委托的采购代理机构。本项目采购人、采购代理机构见第一章《投标邀请》。</w:t>
      </w:r>
      <w:r/>
    </w:p>
    <w:p>
      <w:pPr>
        <w:numPr>
          <w:ilvl w:val="1"/>
          <w:numId w:val="0"/>
        </w:numPr>
        <w:ind w:firstLine="482"/>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1.2 投标人（也称“供应商”、“申请人”）：</w:t>
      </w:r>
      <w:r>
        <w:rPr>
          <w:rFonts w:hint="eastAsia" w:ascii="宋体" w:hAnsi="宋体" w:cs="宋体"/>
          <w:color w:val="auto"/>
          <w:sz w:val="24"/>
          <w:highlight w:val="none"/>
        </w:rPr>
        <w:t xml:space="preserve">指向采购人提供货物、工程或者服务的法人、其他组织或者自然人。</w:t>
      </w:r>
      <w:r/>
    </w:p>
    <w:p>
      <w:pPr>
        <w:numPr>
          <w:ilvl w:val="1"/>
          <w:numId w:val="0"/>
        </w:numPr>
        <w:ind w:firstLine="482"/>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1.3 联合体：</w:t>
      </w:r>
      <w:r>
        <w:rPr>
          <w:rFonts w:hint="eastAsia" w:ascii="宋体" w:hAnsi="宋体" w:cs="宋体"/>
          <w:color w:val="auto"/>
          <w:sz w:val="24"/>
          <w:highlight w:val="none"/>
        </w:rPr>
        <w:t xml:space="preserve">指两个以上的自然人、法人或者其他组织组成一个联合体，以一个供应商的身份共同参加政府采购。</w:t>
      </w:r>
      <w:r/>
    </w:p>
    <w:p>
      <w:pPr>
        <w:ind w:firstLine="482"/>
        <w:spacing w:line="360" w:lineRule="auto"/>
        <w:tabs>
          <w:tab w:val="left" w:pos="360" w:leader="none"/>
        </w:tabs>
        <w:rPr>
          <w:rFonts w:hint="eastAsia" w:ascii="宋体" w:hAnsi="宋体" w:cs="宋体"/>
          <w:b/>
          <w:bCs/>
          <w:color w:val="auto"/>
          <w:sz w:val="24"/>
          <w:highlight w:val="none"/>
        </w:rPr>
      </w:pPr>
      <w:r/>
      <w:bookmarkStart w:id="121" w:name="_Toc195842885"/>
      <w:r/>
      <w:bookmarkStart w:id="122" w:name="_Toc265228358"/>
      <w:r/>
      <w:bookmarkStart w:id="123" w:name="_Toc164608634"/>
      <w:r/>
      <w:bookmarkStart w:id="124" w:name="_Toc151193690"/>
      <w:r/>
      <w:bookmarkStart w:id="125" w:name="_Toc226965793"/>
      <w:r/>
      <w:bookmarkStart w:id="126" w:name="_Toc150774620"/>
      <w:r/>
      <w:bookmarkStart w:id="127" w:name="_Toc151193908"/>
      <w:r/>
      <w:bookmarkStart w:id="128" w:name="_Toc127161434"/>
      <w:r/>
      <w:bookmarkStart w:id="129" w:name="_Toc305158788"/>
      <w:r/>
      <w:bookmarkStart w:id="130" w:name="_Toc164351614"/>
      <w:r/>
      <w:bookmarkStart w:id="131" w:name="_Toc151193618"/>
      <w:r/>
      <w:bookmarkStart w:id="132" w:name="_Toc164608789"/>
      <w:r/>
      <w:bookmarkStart w:id="133" w:name="_Toc151190147"/>
      <w:r/>
      <w:bookmarkStart w:id="134" w:name="_Toc150509271"/>
      <w:r/>
      <w:bookmarkStart w:id="135" w:name="_Toc226337216"/>
      <w:r/>
      <w:bookmarkStart w:id="136" w:name="_Toc150774725"/>
      <w:r/>
      <w:bookmarkStart w:id="137" w:name="_Toc226965710"/>
      <w:r/>
      <w:bookmarkStart w:id="138" w:name="_Toc305158862"/>
      <w:r/>
      <w:bookmarkStart w:id="139" w:name="_Toc127151520"/>
      <w:r/>
      <w:bookmarkStart w:id="140" w:name="_Toc151193834"/>
      <w:r/>
      <w:bookmarkStart w:id="141" w:name="_Toc226309764"/>
      <w:r/>
      <w:bookmarkStart w:id="142" w:name="_Toc164229215"/>
      <w:r/>
      <w:bookmarkStart w:id="143" w:name="_Toc127151721"/>
      <w:r/>
      <w:bookmarkStart w:id="144" w:name="_Toc164229361"/>
      <w:r/>
      <w:bookmarkStart w:id="145" w:name="_Toc151193762"/>
      <w:r/>
      <w:bookmarkStart w:id="146" w:name="_Toc264969210"/>
      <w:r/>
      <w:bookmarkStart w:id="147" w:name="_Toc142311022"/>
      <w:r/>
      <w:bookmarkStart w:id="148" w:name="_Toc149720813"/>
      <w:r/>
      <w:bookmarkStart w:id="149" w:name="_Toc150480758"/>
      <w:r>
        <w:rPr>
          <w:rFonts w:hint="eastAsia" w:ascii="宋体" w:hAnsi="宋体" w:cs="宋体"/>
          <w:b/>
          <w:bCs/>
          <w:color w:val="auto"/>
          <w:sz w:val="24"/>
          <w:highlight w:val="none"/>
        </w:rPr>
        <w:t xml:space="preserve">2 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hint="eastAsia" w:ascii="宋体" w:hAnsi="宋体" w:cs="宋体"/>
          <w:b/>
          <w:bCs/>
          <w:color w:val="auto"/>
          <w:sz w:val="24"/>
          <w:highlight w:val="none"/>
        </w:rPr>
        <w:t xml:space="preserve">、项目属性、科研仪器设备采购、核心产品</w:t>
      </w:r>
      <w:r/>
    </w:p>
    <w:p>
      <w:pPr>
        <w:numPr>
          <w:ilvl w:val="1"/>
          <w:numId w:val="0"/>
        </w:numPr>
        <w:ind w:firstLine="482"/>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2.1 </w:t>
      </w: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0"/>
        </w:numPr>
        <w:ind w:firstLine="482"/>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2.2 </w:t>
      </w:r>
      <w:r>
        <w:rPr>
          <w:rFonts w:hint="eastAsia" w:ascii="宋体" w:hAnsi="宋体" w:cs="宋体"/>
          <w:color w:val="auto"/>
          <w:sz w:val="24"/>
          <w:highlight w:val="none"/>
        </w:rPr>
        <w:t xml:space="preserve">项目属性见《投标人须知资料表》。</w:t>
      </w:r>
      <w:r/>
    </w:p>
    <w:p>
      <w:pPr>
        <w:numPr>
          <w:ilvl w:val="1"/>
          <w:numId w:val="0"/>
        </w:numPr>
        <w:ind w:firstLine="482"/>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2.3 </w:t>
      </w:r>
      <w:r>
        <w:rPr>
          <w:rFonts w:hint="eastAsia" w:ascii="宋体" w:hAnsi="宋体" w:cs="宋体"/>
          <w:color w:val="auto"/>
          <w:sz w:val="24"/>
          <w:highlight w:val="none"/>
        </w:rPr>
        <w:t xml:space="preserve">是否属于科研仪器设备采购见《投标人须知资料表》。</w:t>
      </w:r>
      <w:r/>
    </w:p>
    <w:p>
      <w:pPr>
        <w:numPr>
          <w:ilvl w:val="1"/>
          <w:numId w:val="0"/>
        </w:numPr>
        <w:ind w:firstLine="482"/>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2.4 </w:t>
      </w:r>
      <w:r>
        <w:rPr>
          <w:rFonts w:hint="eastAsia" w:ascii="宋体" w:hAnsi="宋体" w:cs="宋体"/>
          <w:color w:val="auto"/>
          <w:sz w:val="24"/>
          <w:highlight w:val="none"/>
        </w:rPr>
        <w:t xml:space="preserve">核心产品见《投标人须知资料表》。</w:t>
      </w:r>
      <w:r/>
    </w:p>
    <w:p>
      <w:pPr>
        <w:ind w:firstLine="482"/>
        <w:spacing w:line="360" w:lineRule="auto"/>
        <w:tabs>
          <w:tab w:val="left" w:pos="36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3现场考察、开标前答疑会</w:t>
      </w:r>
      <w:r/>
    </w:p>
    <w:p>
      <w:pPr>
        <w:numPr>
          <w:ilvl w:val="1"/>
          <w:numId w:val="0"/>
        </w:numPr>
        <w:ind w:firstLine="482"/>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3.1 </w:t>
      </w:r>
      <w:r>
        <w:rPr>
          <w:rFonts w:hint="eastAsia" w:ascii="宋体" w:hAnsi="宋体" w:cs="宋体"/>
          <w:color w:val="auto"/>
          <w:sz w:val="24"/>
          <w:highlight w:val="none"/>
        </w:rPr>
        <w:t xml:space="preserve">若《投标人须知资料表》中规定了组织现场考察、召开开标前答疑会，则投标人应按要求在规定的时间和地点参加。</w:t>
      </w:r>
      <w:bookmarkStart w:id="150" w:name="_Toc226337218"/>
      <w:r/>
      <w:bookmarkStart w:id="151" w:name="_Toc226965795"/>
      <w:r/>
      <w:bookmarkStart w:id="152" w:name="_Toc226309766"/>
      <w:r/>
      <w:bookmarkStart w:id="153" w:name="_Toc151193764"/>
      <w:r/>
      <w:bookmarkStart w:id="154" w:name="_Toc305158864"/>
      <w:r/>
      <w:bookmarkStart w:id="155" w:name="_Toc151190149"/>
      <w:r/>
      <w:bookmarkStart w:id="156" w:name="_Toc151193836"/>
      <w:r/>
      <w:bookmarkStart w:id="157" w:name="_Toc151193692"/>
      <w:r/>
      <w:bookmarkStart w:id="158" w:name="_Toc127151522"/>
      <w:r/>
      <w:bookmarkStart w:id="159" w:name="_Toc226965712"/>
      <w:r/>
      <w:bookmarkStart w:id="160" w:name="_Toc305158790"/>
      <w:r/>
      <w:bookmarkStart w:id="161" w:name="_Toc150774727"/>
      <w:r/>
      <w:bookmarkStart w:id="162" w:name="_Toc195842887"/>
      <w:r/>
      <w:bookmarkStart w:id="163" w:name="_Toc150509273"/>
      <w:r/>
      <w:bookmarkStart w:id="164" w:name="_Toc151193620"/>
      <w:r/>
      <w:bookmarkStart w:id="165" w:name="_Toc265228360"/>
      <w:r/>
      <w:bookmarkStart w:id="166" w:name="_Toc520356146"/>
      <w:r/>
      <w:bookmarkStart w:id="167" w:name="_Toc142311024"/>
      <w:r/>
      <w:bookmarkStart w:id="168" w:name="_Toc151193910"/>
      <w:r/>
      <w:bookmarkStart w:id="169" w:name="_Toc150774622"/>
      <w:r/>
      <w:bookmarkStart w:id="170" w:name="_Toc264969212"/>
      <w:r/>
      <w:bookmarkStart w:id="171" w:name="_Toc150480760"/>
      <w:r/>
      <w:r/>
    </w:p>
    <w:p>
      <w:pPr>
        <w:numPr>
          <w:ilvl w:val="1"/>
          <w:numId w:val="0"/>
        </w:numPr>
        <w:ind w:firstLine="482"/>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3.2 </w:t>
      </w:r>
      <w:r>
        <w:rPr>
          <w:rFonts w:hint="eastAsia" w:ascii="宋体" w:hAnsi="宋体" w:cs="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ind w:firstLine="482"/>
        <w:spacing w:line="360" w:lineRule="auto"/>
        <w:tabs>
          <w:tab w:val="left" w:pos="36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4样品</w:t>
      </w:r>
      <w:r/>
    </w:p>
    <w:p>
      <w:pPr>
        <w:numPr>
          <w:ilvl w:val="1"/>
          <w:numId w:val="0"/>
        </w:numPr>
        <w:ind w:firstLine="482"/>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4.1 </w:t>
      </w:r>
      <w:r>
        <w:rPr>
          <w:rFonts w:hint="eastAsia" w:ascii="宋体" w:hAnsi="宋体" w:cs="宋体"/>
          <w:color w:val="auto"/>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0"/>
        </w:numPr>
        <w:ind w:firstLine="482"/>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4.2 </w:t>
      </w:r>
      <w:r>
        <w:rPr>
          <w:rFonts w:hint="eastAsia" w:ascii="宋体" w:hAnsi="宋体" w:cs="宋体"/>
          <w:color w:val="auto"/>
          <w:sz w:val="24"/>
          <w:highlight w:val="none"/>
        </w:rPr>
        <w:t xml:space="preserve">样品的评审方法以及评审标准等内容见第四章《评标方法和评标标准》。</w:t>
      </w:r>
      <w:r/>
    </w:p>
    <w:p>
      <w:pPr>
        <w:ind w:firstLine="482"/>
        <w:spacing w:line="360" w:lineRule="auto"/>
        <w:tabs>
          <w:tab w:val="left" w:pos="36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5 政府采购政策（包括但不限于下列具体政策要求）</w:t>
      </w:r>
      <w:r/>
    </w:p>
    <w:p>
      <w:pPr>
        <w:numPr>
          <w:ilvl w:val="1"/>
          <w:numId w:val="0"/>
        </w:numPr>
        <w:ind w:firstLine="482"/>
        <w:spacing w:line="360" w:lineRule="auto"/>
        <w:tabs>
          <w:tab w:val="left" w:pos="1080" w:leader="none"/>
          <w:tab w:val="left" w:pos="2014"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5.1 进口产品</w:t>
      </w:r>
      <w:r/>
    </w:p>
    <w:p>
      <w:pPr>
        <w:numPr>
          <w:ilvl w:val="2"/>
          <w:numId w:val="0"/>
        </w:numPr>
        <w:ind w:firstLine="480"/>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0"/>
        </w:numPr>
        <w:ind w:firstLine="482"/>
        <w:spacing w:line="360" w:lineRule="auto"/>
        <w:tabs>
          <w:tab w:val="left" w:pos="1080" w:leader="none"/>
          <w:tab w:val="left" w:pos="2014"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5.2 中小企业、监狱企业及残疾人福利性单位</w:t>
      </w:r>
      <w:r/>
    </w:p>
    <w:p>
      <w:pPr>
        <w:numPr>
          <w:ilvl w:val="2"/>
          <w:numId w:val="0"/>
        </w:num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5.2.1中小企业定义：</w:t>
      </w:r>
      <w:r/>
    </w:p>
    <w:p>
      <w:pPr>
        <w:pStyle w:val="929"/>
        <w:ind w:firstLine="480"/>
        <w:spacing w:line="360" w:lineRule="auto"/>
        <w:tabs>
          <w:tab w:val="left" w:pos="1980"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t xml:space="preserve">1</w:t>
      </w:r>
      <w:r/>
    </w:p>
    <w:p>
      <w:pPr>
        <w:pStyle w:val="929"/>
        <w:ind w:firstLine="480"/>
        <w:spacing w:line="360" w:lineRule="auto"/>
        <w:tabs>
          <w:tab w:val="left" w:pos="1980"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t xml:space="preserve">2</w:t>
      </w:r>
      <w:r/>
    </w:p>
    <w:p>
      <w:pPr>
        <w:pStyle w:val="929"/>
        <w:ind w:firstLine="480"/>
        <w:spacing w:line="360" w:lineRule="auto"/>
        <w:tabs>
          <w:tab w:val="left" w:pos="1980"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t xml:space="preserve">3</w:t>
      </w:r>
      <w:r/>
    </w:p>
    <w:p>
      <w:pPr>
        <w:pStyle w:val="929"/>
        <w:ind w:firstLine="480"/>
        <w:spacing w:line="360" w:lineRule="auto"/>
        <w:tabs>
          <w:tab w:val="left" w:pos="1980"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t xml:space="preserve">4</w:t>
      </w:r>
      <w:r/>
    </w:p>
    <w:p>
      <w:pPr>
        <w:pStyle w:val="929"/>
        <w:ind w:firstLine="480"/>
        <w:spacing w:line="360" w:lineRule="auto"/>
        <w:tabs>
          <w:tab w:val="left" w:pos="1980"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t xml:space="preserve">5</w:t>
      </w:r>
      <w:r/>
    </w:p>
    <w:p>
      <w:pPr>
        <w:pStyle w:val="929"/>
        <w:numPr>
          <w:ilvl w:val="1"/>
          <w:numId w:val="0"/>
        </w:numPr>
        <w:ind w:firstLine="480"/>
        <w:spacing w:line="360" w:lineRule="auto"/>
        <w:tabs>
          <w:tab w:val="left" w:pos="1980"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t xml:space="preserve">5.1</w:t>
      </w:r>
      <w:r/>
    </w:p>
    <w:p>
      <w:pPr>
        <w:pStyle w:val="929"/>
        <w:numPr>
          <w:ilvl w:val="1"/>
          <w:numId w:val="0"/>
        </w:numPr>
        <w:ind w:firstLine="480"/>
        <w:spacing w:line="360" w:lineRule="auto"/>
        <w:tabs>
          <w:tab w:val="left" w:pos="1980" w:leader="none"/>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t xml:space="preserve">5.2</w:t>
      </w:r>
      <w:r/>
    </w:p>
    <w:p>
      <w:pPr>
        <w:pStyle w:val="929"/>
        <w:numPr>
          <w:ilvl w:val="2"/>
          <w:numId w:val="0"/>
        </w:numPr>
        <w:ind w:firstLine="480"/>
        <w:spacing w:line="360" w:lineRule="auto"/>
        <w:tabs>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t xml:space="preserve">5.2.1</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5.2.1.1中小企业是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5.2.1.2供应商提供的货物、工程或者服务符合下列情形的，享受中小企业扶持政策：</w:t>
      </w:r>
      <w:r/>
    </w:p>
    <w:p>
      <w:pPr>
        <w:ind w:firstLine="480"/>
        <w:spacing w:line="360" w:lineRule="auto"/>
        <w:tabs>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firstLine="480"/>
        <w:spacing w:line="360" w:lineRule="auto"/>
        <w:tabs>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firstLine="480"/>
        <w:spacing w:line="360" w:lineRule="auto"/>
        <w:tabs>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5.2.1.3在货物采购项目中，供应商提供的货物既有中小企业制造货物，也有大型企业制造货物的，不享受中小企业扶持政策。</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5.2.1.4以联合体形式参加政府采购活动，联合体各方均为中小企业的，联合体视同中小企业。其中，联合体各方均为小微企业的，联合体视同小微企业。</w:t>
      </w:r>
      <w:r/>
    </w:p>
    <w:p>
      <w:pPr>
        <w:numPr>
          <w:ilvl w:val="2"/>
          <w:numId w:val="0"/>
        </w:num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5.2.2监狱企业定义：</w:t>
      </w:r>
      <w:r>
        <w:rPr>
          <w:rFonts w:hint="eastAsia" w:ascii="宋体" w:hAnsi="宋体" w:cs="宋体"/>
          <w:color w:val="auto"/>
          <w:sz w:val="24"/>
          <w:highlight w:val="none"/>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0"/>
        </w:num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5.2.3残疾人福利单位定义：</w:t>
      </w:r>
      <w:r>
        <w:rPr>
          <w:rFonts w:hint="eastAsia" w:ascii="宋体" w:hAnsi="宋体" w:cs="宋体"/>
          <w:color w:val="auto"/>
          <w:sz w:val="24"/>
          <w:highlight w:val="none"/>
        </w:rPr>
        <w:t xml:space="preserve">享受政府采购支持政策的残疾人福利性单位应当同时满足以下条件：</w:t>
      </w:r>
      <w:r/>
    </w:p>
    <w:p>
      <w:pPr>
        <w:pStyle w:val="929"/>
        <w:numPr>
          <w:ilvl w:val="2"/>
          <w:numId w:val="0"/>
        </w:numPr>
        <w:ind w:firstLine="480"/>
        <w:spacing w:line="360" w:lineRule="auto"/>
        <w:tabs>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t xml:space="preserve">5.2.2</w:t>
      </w:r>
      <w:r/>
    </w:p>
    <w:p>
      <w:pPr>
        <w:pStyle w:val="929"/>
        <w:numPr>
          <w:ilvl w:val="2"/>
          <w:numId w:val="0"/>
        </w:numPr>
        <w:ind w:firstLine="480"/>
        <w:spacing w:line="360" w:lineRule="auto"/>
        <w:tabs>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t xml:space="preserve">5.2.3</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5.2.3.1安置的残疾人占本单位在职职工人数的比例不低于25%（含25%），并且安置的残疾人人数不少于10 人（含10 人）；</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5.2.3.2依法与安置的每位残疾人签订了一年以上（含一年）的劳动合同或服务协议；</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5.2.3.3为安置的每位残疾人按月足额缴纳了基本养老保险、基本医疗保险、失业保险、工伤保险和生育保险等社会保险费；</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5.2.3.4通过银行等金融机构向安置的每位残疾人，按月支付了不低于单位所在区县适用的经省级人民政府批准的月最低工资标准的工资；</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5.2.3.5提供本单位制造的货物、承担的工程或者服务（以下简称产品），或者提供其他残疾人福利性单位制造的货物（不包括使用非残疾人福利性单位注册商标的货物）；</w:t>
      </w:r>
      <w:r/>
    </w:p>
    <w:p>
      <w:pPr>
        <w:numPr>
          <w:ilvl w:val="3"/>
          <w:numId w:val="0"/>
        </w:numPr>
        <w:ind w:firstLine="480"/>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0"/>
        </w:num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5.2.4</w:t>
      </w:r>
      <w:r>
        <w:rPr>
          <w:rFonts w:hint="eastAsia" w:ascii="宋体" w:hAnsi="宋体" w:cs="宋体"/>
          <w:color w:val="auto"/>
          <w:sz w:val="24"/>
          <w:highlight w:val="none"/>
        </w:rPr>
        <w:t xml:space="preserve">本项目是否专门面向中小企业预留采购份额见第一章《投标邀请》。</w:t>
      </w:r>
      <w:r/>
    </w:p>
    <w:p>
      <w:pPr>
        <w:numPr>
          <w:ilvl w:val="2"/>
          <w:numId w:val="0"/>
        </w:num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5.2.5</w:t>
      </w:r>
      <w:r>
        <w:rPr>
          <w:rFonts w:hint="eastAsia" w:ascii="宋体" w:hAnsi="宋体" w:cs="宋体"/>
          <w:color w:val="auto"/>
          <w:sz w:val="24"/>
          <w:highlight w:val="none"/>
        </w:rPr>
        <w:t xml:space="preserve">采购标的对应的中小企业划分标准所属行业见《投标人须知资料表》。</w:t>
      </w:r>
      <w:r/>
    </w:p>
    <w:p>
      <w:pPr>
        <w:numPr>
          <w:ilvl w:val="2"/>
          <w:numId w:val="0"/>
        </w:num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5.2.6</w:t>
      </w:r>
      <w:r>
        <w:rPr>
          <w:rFonts w:hint="eastAsia" w:ascii="宋体" w:hAnsi="宋体" w:cs="宋体"/>
          <w:color w:val="auto"/>
          <w:sz w:val="24"/>
          <w:highlight w:val="none"/>
        </w:rPr>
        <w:t xml:space="preserve">小微企业价格评审优惠的政策调整：见第四章《评标方法和评标标准》。</w:t>
      </w:r>
      <w:r/>
    </w:p>
    <w:p>
      <w:pPr>
        <w:numPr>
          <w:ilvl w:val="1"/>
          <w:numId w:val="0"/>
        </w:numPr>
        <w:ind w:firstLine="482"/>
        <w:spacing w:line="360" w:lineRule="auto"/>
        <w:tabs>
          <w:tab w:val="left" w:pos="1080" w:leader="none"/>
          <w:tab w:val="left" w:pos="2014"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5.3政府采购节能产品、环境标志产品</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5.3.3如本项目采购产品属于实施政府强制采购品目清单范围的节能产品，则投标人所报产品必须获得国家确定的认证机构出具的、处于有效期之内的节能产品认证证书，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5.3.4非政府强制采购的节能产品或环境标志产品，依据品目清单和认证证书实施政府优先采购。优先采购的具体规定见第四章《评标方法和评标标准》（如涉及）。</w:t>
      </w:r>
      <w:r/>
    </w:p>
    <w:p>
      <w:pPr>
        <w:numPr>
          <w:ilvl w:val="2"/>
          <w:numId w:val="0"/>
        </w:numPr>
        <w:ind w:firstLine="480"/>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numPr>
          <w:ilvl w:val="1"/>
          <w:numId w:val="0"/>
        </w:numPr>
        <w:ind w:firstLine="482"/>
        <w:spacing w:line="360" w:lineRule="auto"/>
        <w:tabs>
          <w:tab w:val="left" w:pos="1080" w:leader="none"/>
          <w:tab w:val="left" w:pos="2014"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5.4支持乡村产业振兴管理</w:t>
      </w:r>
      <w:r/>
    </w:p>
    <w:p>
      <w:pPr>
        <w:numPr>
          <w:ilvl w:val="2"/>
          <w:numId w:val="0"/>
        </w:numPr>
        <w:ind w:firstLine="480"/>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0"/>
        </w:numPr>
        <w:ind w:firstLine="482"/>
        <w:spacing w:line="360" w:lineRule="auto"/>
        <w:tabs>
          <w:tab w:val="left" w:pos="1080" w:leader="none"/>
          <w:tab w:val="left" w:pos="2014"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5.5正版软件</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0"/>
        </w:numPr>
        <w:ind w:firstLine="482"/>
        <w:spacing w:line="360" w:lineRule="auto"/>
        <w:tabs>
          <w:tab w:val="left" w:pos="1080" w:leader="none"/>
          <w:tab w:val="left" w:pos="2014"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5.6政府采购创新产品政策</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5.7 绿色采购政策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5.7.1 </w:t>
      </w:r>
      <w:r>
        <w:rPr>
          <w:rFonts w:hint="eastAsia" w:ascii="宋体" w:hAnsi="宋体" w:cs="宋体"/>
          <w:bCs/>
          <w:color w:val="auto"/>
          <w:sz w:val="24"/>
          <w:highlight w:val="none"/>
        </w:rPr>
        <w:t xml:space="preserve">绿色数据中心政策 </w:t>
      </w: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5.7.2 推广应用绿色建材 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5.7.3 优先使用低挥发性有机化合物产品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spacing w:line="360" w:lineRule="auto"/>
        <w:tabs>
          <w:tab w:val="left" w:pos="36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5.8 采购本国产品的支持政策</w:t>
      </w:r>
      <w:r/>
    </w:p>
    <w:p>
      <w:pPr>
        <w:ind w:firstLine="480"/>
        <w:spacing w:line="360" w:lineRule="auto"/>
        <w:tabs>
          <w:tab w:val="left" w:pos="360" w:leader="none"/>
        </w:tabs>
        <w:rPr>
          <w:rFonts w:ascii="宋体" w:hAnsi="宋体" w:cs="宋体"/>
          <w:b/>
          <w:bCs/>
          <w:color w:val="auto"/>
          <w:sz w:val="24"/>
          <w:highlight w:val="none"/>
        </w:rPr>
      </w:pPr>
      <w:r>
        <w:rPr>
          <w:rFonts w:hint="eastAsia" w:ascii="宋体" w:hAnsi="宋体" w:cs="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ind w:firstLine="482"/>
        <w:spacing w:line="360" w:lineRule="auto"/>
        <w:tabs>
          <w:tab w:val="left" w:pos="36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6 投标费用</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6.1 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hint="eastAsia" w:ascii="宋体" w:hAnsi="宋体" w:cs="宋体"/>
          <w:color w:val="auto"/>
          <w:sz w:val="24"/>
          <w:highlight w:val="none"/>
        </w:rPr>
      </w:pPr>
      <w:r/>
      <w:bookmarkStart w:id="172" w:name="_1.8_计量单位"/>
      <w:r/>
      <w:bookmarkEnd w:id="172"/>
      <w:r/>
      <w:r/>
    </w:p>
    <w:p>
      <w:pPr>
        <w:pStyle w:val="832"/>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   招标文件</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ind w:firstLine="482"/>
        <w:spacing w:line="360" w:lineRule="auto"/>
        <w:tabs>
          <w:tab w:val="left" w:pos="360" w:leader="none"/>
        </w:tabs>
        <w:rPr>
          <w:rFonts w:hint="eastAsia" w:ascii="宋体" w:hAnsi="宋体" w:cs="宋体"/>
          <w:b/>
          <w:bCs/>
          <w:color w:val="auto"/>
          <w:sz w:val="24"/>
          <w:highlight w:val="none"/>
        </w:rPr>
      </w:pPr>
      <w:r/>
      <w:bookmarkStart w:id="173" w:name="_Toc164608637"/>
      <w:r/>
      <w:bookmarkStart w:id="174" w:name="_Toc164229218"/>
      <w:r/>
      <w:bookmarkStart w:id="175" w:name="_Toc151190150"/>
      <w:r/>
      <w:bookmarkStart w:id="176" w:name="_Toc150774623"/>
      <w:r/>
      <w:bookmarkStart w:id="177" w:name="_Toc150774728"/>
      <w:r/>
      <w:bookmarkStart w:id="178" w:name="_Toc305158791"/>
      <w:r/>
      <w:bookmarkStart w:id="179" w:name="_Toc305158865"/>
      <w:r/>
      <w:bookmarkStart w:id="180" w:name="_Toc164608792"/>
      <w:r/>
      <w:bookmarkStart w:id="181" w:name="_Toc150480761"/>
      <w:r/>
      <w:bookmarkStart w:id="182" w:name="_Toc164229364"/>
      <w:r/>
      <w:bookmarkStart w:id="183" w:name="_Toc150509274"/>
      <w:r/>
      <w:bookmarkStart w:id="184" w:name="_Toc195842888"/>
      <w:r/>
      <w:bookmarkStart w:id="185" w:name="_Toc164351617"/>
      <w:r/>
      <w:bookmarkStart w:id="186" w:name="_Toc520356147"/>
      <w:r/>
      <w:bookmarkStart w:id="187" w:name="_Toc226309767"/>
      <w:r/>
      <w:bookmarkStart w:id="188" w:name="_Toc127151724"/>
      <w:r/>
      <w:bookmarkStart w:id="189" w:name="_Toc151193837"/>
      <w:r/>
      <w:bookmarkStart w:id="190" w:name="_Toc226965796"/>
      <w:r/>
      <w:bookmarkStart w:id="191" w:name="_Toc226965713"/>
      <w:r/>
      <w:bookmarkStart w:id="192" w:name="_Toc265228361"/>
      <w:r/>
      <w:bookmarkStart w:id="193" w:name="_Toc127161437"/>
      <w:r/>
      <w:bookmarkStart w:id="194" w:name="_Toc226337219"/>
      <w:r/>
      <w:bookmarkStart w:id="195" w:name="_Toc264969213"/>
      <w:r/>
      <w:bookmarkStart w:id="196" w:name="_Toc142311025"/>
      <w:r/>
      <w:bookmarkStart w:id="197" w:name="_Toc151193693"/>
      <w:r/>
      <w:bookmarkStart w:id="198" w:name="_Toc127151523"/>
      <w:r/>
      <w:bookmarkStart w:id="199" w:name="_Toc151193765"/>
      <w:r/>
      <w:bookmarkStart w:id="200" w:name="_Toc151193911"/>
      <w:r/>
      <w:bookmarkStart w:id="201" w:name="_Toc151193621"/>
      <w:r/>
      <w:bookmarkStart w:id="202" w:name="_Toc149720816"/>
      <w:r>
        <w:rPr>
          <w:rFonts w:hint="eastAsia" w:ascii="宋体" w:hAnsi="宋体" w:cs="宋体"/>
          <w:b/>
          <w:bCs/>
          <w:color w:val="auto"/>
          <w:sz w:val="24"/>
          <w:highlight w:val="none"/>
        </w:rPr>
        <w:t xml:space="preserve">7 招标文件构</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cs="宋体"/>
          <w:b/>
          <w:bCs/>
          <w:color w:val="auto"/>
          <w:sz w:val="24"/>
          <w:highlight w:val="none"/>
        </w:rPr>
        <w:t xml:space="preserve">成</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7.1 招标文件包括以下部分：</w:t>
      </w:r>
      <w:r/>
    </w:p>
    <w:p>
      <w:pPr>
        <w:ind w:firstLine="480"/>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第一章 投标邀请</w:t>
      </w:r>
      <w:r/>
    </w:p>
    <w:p>
      <w:pPr>
        <w:ind w:firstLine="480"/>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第二章 投标人须知</w:t>
      </w:r>
      <w:r/>
    </w:p>
    <w:p>
      <w:pPr>
        <w:ind w:firstLine="480"/>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第三章 资格审查</w:t>
      </w:r>
      <w:r/>
    </w:p>
    <w:p>
      <w:pPr>
        <w:ind w:firstLine="480"/>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第四章 评标程序、评标方法和评标标准</w:t>
      </w:r>
      <w:r/>
    </w:p>
    <w:p>
      <w:pPr>
        <w:ind w:firstLine="480"/>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第五章 采购需求</w:t>
      </w:r>
      <w:r/>
    </w:p>
    <w:p>
      <w:pPr>
        <w:ind w:firstLine="480"/>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第六章 拟签订的合同文本</w:t>
      </w:r>
      <w:r/>
    </w:p>
    <w:p>
      <w:pPr>
        <w:ind w:firstLine="480"/>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第七章 投标文件格式</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7.2 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firstLine="482"/>
        <w:spacing w:line="360" w:lineRule="auto"/>
        <w:tabs>
          <w:tab w:val="left" w:pos="1080" w:leader="none"/>
          <w:tab w:val="left" w:pos="2014"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8 对招标文件的澄清或修改</w:t>
      </w:r>
      <w:r/>
    </w:p>
    <w:p>
      <w:pPr>
        <w:numPr>
          <w:ilvl w:val="1"/>
          <w:numId w:val="0"/>
        </w:numPr>
        <w:ind w:firstLine="480"/>
        <w:spacing w:line="360" w:lineRule="auto"/>
        <w:tabs>
          <w:tab w:val="left" w:pos="1080" w:leader="none"/>
          <w:tab w:val="left" w:pos="1561"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8.1 采购人或采购代理机构对已发出的招标文件进行必要澄清或者修改的，将在原公告发布媒体上以发布更正公告的形式通知所有获取招标文件的潜在投标人。</w:t>
      </w:r>
      <w:r/>
    </w:p>
    <w:p>
      <w:pPr>
        <w:numPr>
          <w:ilvl w:val="1"/>
          <w:numId w:val="0"/>
        </w:numPr>
        <w:ind w:firstLine="480"/>
        <w:spacing w:line="360" w:lineRule="auto"/>
        <w:tabs>
          <w:tab w:val="left" w:pos="1080" w:leader="none"/>
          <w:tab w:val="left" w:pos="1561"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8.2 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hint="eastAsia" w:ascii="宋体" w:hAnsi="宋体" w:cs="宋体"/>
          <w:color w:val="auto"/>
          <w:sz w:val="24"/>
          <w:highlight w:val="none"/>
        </w:rPr>
      </w:pPr>
      <w:r/>
      <w:bookmarkStart w:id="203" w:name="_Toc516367020"/>
      <w:r/>
      <w:bookmarkStart w:id="204" w:name="_Toc151193768"/>
      <w:r/>
      <w:bookmarkStart w:id="205" w:name="_Toc150480764"/>
      <w:r/>
      <w:bookmarkStart w:id="206" w:name="_Toc265228364"/>
      <w:r/>
      <w:bookmarkStart w:id="207" w:name="_Toc150509277"/>
      <w:r/>
      <w:bookmarkStart w:id="208" w:name="_Toc150774626"/>
      <w:r/>
      <w:bookmarkStart w:id="209" w:name="_Toc127151526"/>
      <w:r/>
      <w:bookmarkStart w:id="210" w:name="_Toc305158794"/>
      <w:r/>
      <w:bookmarkStart w:id="211" w:name="_Toc520356150"/>
      <w:r/>
      <w:bookmarkStart w:id="212" w:name="_Toc151193914"/>
      <w:r/>
      <w:bookmarkStart w:id="213" w:name="_Toc151190153"/>
      <w:r/>
      <w:bookmarkStart w:id="214" w:name="_Toc305158868"/>
      <w:r/>
      <w:bookmarkStart w:id="215" w:name="_Toc226309770"/>
      <w:r/>
      <w:bookmarkStart w:id="216" w:name="_Toc151193624"/>
      <w:r/>
      <w:bookmarkStart w:id="217" w:name="_Toc151193696"/>
      <w:r/>
      <w:bookmarkStart w:id="218" w:name="_Toc264969216"/>
      <w:r/>
      <w:bookmarkStart w:id="219" w:name="_Toc226965716"/>
      <w:r/>
      <w:bookmarkStart w:id="220" w:name="_Toc142311028"/>
      <w:r/>
      <w:bookmarkStart w:id="221" w:name="_Toc226965799"/>
      <w:r/>
      <w:bookmarkStart w:id="222" w:name="_Toc226337222"/>
      <w:r/>
      <w:bookmarkStart w:id="223" w:name="_Toc151193840"/>
      <w:r/>
      <w:bookmarkStart w:id="224" w:name="_Toc195842891"/>
      <w:r/>
      <w:bookmarkStart w:id="225" w:name="_Toc150774731"/>
      <w:r/>
      <w:r/>
    </w:p>
    <w:p>
      <w:pPr>
        <w:pStyle w:val="832"/>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   投标文件</w:t>
      </w:r>
      <w:bookmarkEnd w:id="203"/>
      <w:r>
        <w:rPr>
          <w:rFonts w:hint="eastAsia" w:ascii="宋体" w:hAnsi="宋体" w:eastAsia="宋体" w:cs="宋体"/>
          <w:color w:val="auto"/>
          <w:sz w:val="24"/>
          <w:szCs w:val="24"/>
          <w:highlight w:val="none"/>
        </w:rPr>
        <w:t xml:space="preserve">的编制</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ind w:firstLine="482"/>
        <w:spacing w:line="360" w:lineRule="auto"/>
        <w:tabs>
          <w:tab w:val="left" w:pos="360" w:leader="none"/>
        </w:tabs>
        <w:rPr>
          <w:rFonts w:hint="eastAsia" w:ascii="宋体" w:hAnsi="宋体" w:cs="宋体"/>
          <w:b/>
          <w:bCs/>
          <w:color w:val="auto"/>
          <w:sz w:val="24"/>
          <w:highlight w:val="none"/>
        </w:rPr>
      </w:pPr>
      <w:r/>
      <w:bookmarkStart w:id="226" w:name="_Toc150509278"/>
      <w:r/>
      <w:bookmarkStart w:id="227" w:name="_Toc150774627"/>
      <w:r/>
      <w:bookmarkStart w:id="228" w:name="_Toc520356151"/>
      <w:r/>
      <w:bookmarkStart w:id="229" w:name="_Toc150774732"/>
      <w:r/>
      <w:bookmarkStart w:id="230" w:name="_Toc264969217"/>
      <w:r/>
      <w:bookmarkStart w:id="231" w:name="_Toc195842892"/>
      <w:r/>
      <w:bookmarkStart w:id="232" w:name="_Toc151193915"/>
      <w:r/>
      <w:bookmarkStart w:id="233" w:name="_Toc142311029"/>
      <w:r/>
      <w:bookmarkStart w:id="234" w:name="_Toc151190154"/>
      <w:r/>
      <w:bookmarkStart w:id="235" w:name="_Toc226309771"/>
      <w:r/>
      <w:bookmarkStart w:id="236" w:name="_Toc164229368"/>
      <w:r/>
      <w:bookmarkStart w:id="237" w:name="_Toc305158795"/>
      <w:r/>
      <w:bookmarkStart w:id="238" w:name="_Toc151193841"/>
      <w:r/>
      <w:bookmarkStart w:id="239" w:name="_Toc164608641"/>
      <w:r/>
      <w:bookmarkStart w:id="240" w:name="_Toc151193625"/>
      <w:r/>
      <w:bookmarkStart w:id="241" w:name="_Toc226337223"/>
      <w:r/>
      <w:bookmarkStart w:id="242" w:name="_Toc127151527"/>
      <w:r/>
      <w:bookmarkStart w:id="243" w:name="_Toc151193769"/>
      <w:r/>
      <w:bookmarkStart w:id="244" w:name="_Toc150480765"/>
      <w:r/>
      <w:bookmarkStart w:id="245" w:name="_Toc265228365"/>
      <w:r/>
      <w:bookmarkStart w:id="246" w:name="_Toc164229222"/>
      <w:r/>
      <w:bookmarkStart w:id="247" w:name="_Toc226965717"/>
      <w:r/>
      <w:bookmarkStart w:id="248" w:name="_Toc164608796"/>
      <w:r/>
      <w:bookmarkStart w:id="249" w:name="_Toc149720820"/>
      <w:r/>
      <w:bookmarkStart w:id="250" w:name="_Toc516367021"/>
      <w:r/>
      <w:bookmarkStart w:id="251" w:name="_Toc151193697"/>
      <w:r/>
      <w:bookmarkStart w:id="252" w:name="_Toc127151728"/>
      <w:r/>
      <w:bookmarkStart w:id="253" w:name="_Toc127161441"/>
      <w:r/>
      <w:bookmarkStart w:id="254" w:name="_Toc226965800"/>
      <w:r/>
      <w:bookmarkStart w:id="255" w:name="_Toc164351621"/>
      <w:r/>
      <w:bookmarkStart w:id="256" w:name="_Toc305158869"/>
      <w:r>
        <w:rPr>
          <w:rFonts w:hint="eastAsia" w:ascii="宋体" w:hAnsi="宋体" w:cs="宋体"/>
          <w:b/>
          <w:bCs/>
          <w:color w:val="auto"/>
          <w:sz w:val="24"/>
          <w:highlight w:val="none"/>
        </w:rPr>
        <w:t xml:space="preserve">9 投标范围、投标文件中计量单位的使用</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hint="eastAsia" w:ascii="宋体" w:hAnsi="宋体" w:cs="宋体"/>
          <w:b/>
          <w:bCs/>
          <w:color w:val="auto"/>
          <w:sz w:val="24"/>
          <w:highlight w:val="none"/>
        </w:rPr>
        <w:t xml:space="preserve">及投标语言</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9.1 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 xml:space="preserve">无效投标</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9.2 除招标文件有特殊要求外，本项目投标所使用的计量单位，应采用中华人民共和国法定计量单位。</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2"/>
        <w:spacing w:line="360" w:lineRule="auto"/>
        <w:tabs>
          <w:tab w:val="left" w:pos="360" w:leader="none"/>
        </w:tabs>
        <w:rPr>
          <w:rFonts w:hint="eastAsia" w:ascii="宋体" w:hAnsi="宋体" w:cs="宋体"/>
          <w:b/>
          <w:bCs/>
          <w:color w:val="auto"/>
          <w:sz w:val="24"/>
          <w:highlight w:val="none"/>
        </w:rPr>
      </w:pPr>
      <w:r/>
      <w:bookmarkStart w:id="257" w:name="_Ref467306195"/>
      <w:r/>
      <w:bookmarkStart w:id="258" w:name="_Ref467306676"/>
      <w:r/>
      <w:bookmarkStart w:id="259" w:name="_Toc516367022"/>
      <w:r/>
      <w:bookmarkStart w:id="260" w:name="_Toc305158870"/>
      <w:r/>
      <w:bookmarkStart w:id="261" w:name="_Toc127161442"/>
      <w:r/>
      <w:bookmarkStart w:id="262" w:name="_Toc127151729"/>
      <w:r/>
      <w:bookmarkStart w:id="263" w:name="_Toc164229369"/>
      <w:r/>
      <w:bookmarkStart w:id="264" w:name="_Toc151190155"/>
      <w:r/>
      <w:bookmarkStart w:id="265" w:name="_Toc164608642"/>
      <w:r/>
      <w:bookmarkStart w:id="266" w:name="_Toc164229223"/>
      <w:r/>
      <w:bookmarkStart w:id="267" w:name="_Toc226337224"/>
      <w:r/>
      <w:bookmarkStart w:id="268" w:name="_Toc151193770"/>
      <w:r/>
      <w:bookmarkStart w:id="269" w:name="_Toc127151528"/>
      <w:r/>
      <w:bookmarkStart w:id="270" w:name="_Toc520356152"/>
      <w:r/>
      <w:bookmarkStart w:id="271" w:name="_Toc164351622"/>
      <w:r/>
      <w:bookmarkStart w:id="272" w:name="_Toc164608797"/>
      <w:r/>
      <w:bookmarkStart w:id="273" w:name="_Toc150774628"/>
      <w:r/>
      <w:bookmarkStart w:id="274" w:name="_Toc305158796"/>
      <w:r/>
      <w:bookmarkStart w:id="275" w:name="_Toc150480766"/>
      <w:r/>
      <w:bookmarkStart w:id="276" w:name="_Toc226309772"/>
      <w:r/>
      <w:bookmarkStart w:id="277" w:name="_Toc149720821"/>
      <w:r/>
      <w:bookmarkStart w:id="278" w:name="_Toc150509279"/>
      <w:r/>
      <w:bookmarkStart w:id="279" w:name="_Toc151193626"/>
      <w:r/>
      <w:bookmarkStart w:id="280" w:name="_Toc195842893"/>
      <w:r/>
      <w:bookmarkStart w:id="281" w:name="_Toc142311030"/>
      <w:r/>
      <w:bookmarkStart w:id="282" w:name="_Toc264969218"/>
      <w:r/>
      <w:bookmarkStart w:id="283" w:name="_Toc151193698"/>
      <w:r/>
      <w:bookmarkStart w:id="284" w:name="_Toc151193842"/>
      <w:r/>
      <w:bookmarkStart w:id="285" w:name="_Toc226965718"/>
      <w:r/>
      <w:bookmarkStart w:id="286" w:name="_Toc265228366"/>
      <w:r/>
      <w:bookmarkStart w:id="287" w:name="_Toc226965801"/>
      <w:r/>
      <w:bookmarkStart w:id="288" w:name="_Toc150774733"/>
      <w:r/>
      <w:bookmarkStart w:id="289" w:name="_Toc151193916"/>
      <w:r>
        <w:rPr>
          <w:rFonts w:hint="eastAsia" w:ascii="宋体" w:hAnsi="宋体" w:cs="宋体"/>
          <w:b/>
          <w:bCs/>
          <w:color w:val="auto"/>
          <w:sz w:val="24"/>
          <w:highlight w:val="none"/>
        </w:rPr>
        <w:t xml:space="preserve">10投标文件</w:t>
      </w:r>
      <w:bookmarkEnd w:id="257"/>
      <w:r/>
      <w:bookmarkEnd w:id="258"/>
      <w:r/>
      <w:bookmarkEnd w:id="259"/>
      <w:r>
        <w:rPr>
          <w:rFonts w:hint="eastAsia" w:ascii="宋体" w:hAnsi="宋体" w:cs="宋体"/>
          <w:b/>
          <w:bCs/>
          <w:color w:val="auto"/>
          <w:sz w:val="24"/>
          <w:highlight w:val="none"/>
        </w:rPr>
        <w:t xml:space="preserve">构成</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bookmarkStart w:id="290" w:name="_Ref467052588"/>
      <w:r>
        <w:rPr>
          <w:rFonts w:hint="eastAsia" w:ascii="宋体" w:hAnsi="宋体" w:cs="宋体"/>
          <w:color w:val="auto"/>
          <w:sz w:val="24"/>
          <w:highlight w:val="none"/>
        </w:rPr>
        <w:t xml:space="preserve">10.1 投标人应当按照招标文件的要求编制投标文件。投标文件应由《资格证明文件》、《商务技术文件》两部分构成。投标文件的部分格式要求，见第七章《投标文件格式》。</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10.2 </w:t>
      </w:r>
      <w:r>
        <w:rPr>
          <w:rFonts w:hint="eastAsia" w:ascii="宋体" w:hAnsi="宋体" w:cs="宋体"/>
          <w:color w:val="auto"/>
          <w:sz w:val="24"/>
          <w:highlight w:val="none"/>
        </w:rPr>
        <w:t xml:space="preserve">对于招标文件中标记了“实质性格式”文件的，</w:t>
      </w:r>
      <w:r>
        <w:rPr>
          <w:rFonts w:hint="eastAsia" w:ascii="宋体" w:hAnsi="宋体" w:cs="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。未标记“实质性格式”的文件和招标文件未提供格式的内容，可由投标人自行编写。</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10.3 第四章《评标程序、评标方法和评标标准》中涉及的证明文件。</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10.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10.5 投标人认为应附的其他材料。</w:t>
      </w:r>
      <w:bookmarkEnd w:id="290"/>
      <w:r/>
      <w:r/>
    </w:p>
    <w:p>
      <w:pPr>
        <w:ind w:firstLine="482"/>
        <w:spacing w:line="360" w:lineRule="auto"/>
        <w:tabs>
          <w:tab w:val="left" w:pos="360" w:leader="none"/>
        </w:tabs>
        <w:rPr>
          <w:rFonts w:hint="eastAsia" w:ascii="宋体" w:hAnsi="宋体" w:cs="宋体"/>
          <w:b/>
          <w:bCs/>
          <w:color w:val="auto"/>
          <w:sz w:val="24"/>
          <w:highlight w:val="none"/>
        </w:rPr>
      </w:pPr>
      <w:r/>
      <w:bookmarkStart w:id="291" w:name="_Toc127151731"/>
      <w:r/>
      <w:bookmarkStart w:id="292" w:name="_Toc150480768"/>
      <w:r/>
      <w:bookmarkStart w:id="293" w:name="_Toc520356155"/>
      <w:r/>
      <w:bookmarkStart w:id="294" w:name="_Toc164608644"/>
      <w:r/>
      <w:bookmarkStart w:id="295" w:name="_Toc150774735"/>
      <w:r/>
      <w:bookmarkStart w:id="296" w:name="_Toc150509281"/>
      <w:r/>
      <w:bookmarkStart w:id="297" w:name="_Toc151193844"/>
      <w:r/>
      <w:bookmarkStart w:id="298" w:name="_Toc127161444"/>
      <w:r/>
      <w:bookmarkStart w:id="299" w:name="_Toc164351624"/>
      <w:r/>
      <w:bookmarkStart w:id="300" w:name="_Toc142311032"/>
      <w:r/>
      <w:bookmarkStart w:id="301" w:name="_Toc195842895"/>
      <w:r/>
      <w:bookmarkStart w:id="302" w:name="_Toc127151530"/>
      <w:r/>
      <w:bookmarkStart w:id="303" w:name="_Toc151190157"/>
      <w:r/>
      <w:bookmarkStart w:id="304" w:name="_Toc149720823"/>
      <w:r/>
      <w:bookmarkStart w:id="305" w:name="_Toc151193628"/>
      <w:r/>
      <w:bookmarkStart w:id="306" w:name="_Toc164608799"/>
      <w:r/>
      <w:bookmarkStart w:id="307" w:name="_Toc151193700"/>
      <w:r/>
      <w:bookmarkStart w:id="308" w:name="_Toc164229371"/>
      <w:r/>
      <w:bookmarkStart w:id="309" w:name="_Toc150774630"/>
      <w:r/>
      <w:bookmarkStart w:id="310" w:name="_Toc151193772"/>
      <w:r/>
      <w:bookmarkStart w:id="311" w:name="_Toc151193918"/>
      <w:r/>
      <w:bookmarkStart w:id="312" w:name="_Toc164229225"/>
      <w:r>
        <w:rPr>
          <w:rFonts w:hint="eastAsia" w:ascii="宋体" w:hAnsi="宋体" w:cs="宋体"/>
          <w:b/>
          <w:bCs/>
          <w:color w:val="auto"/>
          <w:sz w:val="24"/>
          <w:highlight w:val="none"/>
        </w:rPr>
        <w:t xml:space="preserve">11 投标报价</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11.1 所有投标均以人民币报价。</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11.2 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11.2.1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11.2.2按照招标文件要求完成本项目的全部相关服务费用。 </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11.3 采购人不得向供应商索要或者接受其给予的赠品、回扣或者与采购无关的其他商品、服务。</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11.4 投标人不能提供任何有选择性或可调整的报价，否则其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firstLine="482"/>
        <w:spacing w:line="360" w:lineRule="auto"/>
        <w:tabs>
          <w:tab w:val="left" w:pos="360" w:leader="none"/>
        </w:tabs>
        <w:rPr>
          <w:rFonts w:hint="eastAsia" w:ascii="宋体" w:hAnsi="宋体" w:cs="宋体"/>
          <w:b/>
          <w:bCs/>
          <w:color w:val="auto"/>
          <w:sz w:val="24"/>
          <w:highlight w:val="none"/>
        </w:rPr>
      </w:pPr>
      <w:r/>
      <w:bookmarkStart w:id="313" w:name="_Toc150774736"/>
      <w:r/>
      <w:bookmarkStart w:id="314" w:name="_Toc151193701"/>
      <w:r/>
      <w:bookmarkStart w:id="315" w:name="_Toc127161445"/>
      <w:r/>
      <w:bookmarkStart w:id="316" w:name="_Toc305158873"/>
      <w:r/>
      <w:bookmarkStart w:id="317" w:name="_Toc150774631"/>
      <w:r/>
      <w:bookmarkStart w:id="318" w:name="_Toc164608645"/>
      <w:r/>
      <w:bookmarkStart w:id="319" w:name="_Toc151193919"/>
      <w:r/>
      <w:bookmarkStart w:id="320" w:name="_Toc226309775"/>
      <w:r/>
      <w:bookmarkStart w:id="321" w:name="_Toc151190158"/>
      <w:r/>
      <w:bookmarkStart w:id="322" w:name="_Toc226337227"/>
      <w:r/>
      <w:bookmarkStart w:id="323" w:name="_Toc195842896"/>
      <w:r/>
      <w:bookmarkStart w:id="324" w:name="_Toc164608800"/>
      <w:r/>
      <w:bookmarkStart w:id="325" w:name="_Toc265228369"/>
      <w:r/>
      <w:bookmarkStart w:id="326" w:name="_Toc142311033"/>
      <w:r/>
      <w:bookmarkStart w:id="327" w:name="_Toc151193845"/>
      <w:r/>
      <w:bookmarkStart w:id="328" w:name="_Toc226965721"/>
      <w:r/>
      <w:bookmarkStart w:id="329" w:name="_Toc164229372"/>
      <w:r/>
      <w:bookmarkStart w:id="330" w:name="_Toc164351625"/>
      <w:r/>
      <w:bookmarkStart w:id="331" w:name="_Toc127151732"/>
      <w:r/>
      <w:bookmarkStart w:id="332" w:name="_Toc151193773"/>
      <w:r/>
      <w:bookmarkStart w:id="333" w:name="_Toc151193629"/>
      <w:r/>
      <w:bookmarkStart w:id="334" w:name="_Toc264969221"/>
      <w:r/>
      <w:bookmarkStart w:id="335" w:name="_Ref467306513"/>
      <w:r/>
      <w:bookmarkStart w:id="336" w:name="_Toc520356156"/>
      <w:r/>
      <w:bookmarkStart w:id="337" w:name="_Toc150480769"/>
      <w:r/>
      <w:bookmarkStart w:id="338" w:name="_Toc164229226"/>
      <w:r/>
      <w:bookmarkStart w:id="339" w:name="_Toc305158799"/>
      <w:r/>
      <w:bookmarkStart w:id="340" w:name="_Toc127151531"/>
      <w:r/>
      <w:bookmarkStart w:id="341" w:name="_Toc150509282"/>
      <w:r/>
      <w:bookmarkStart w:id="342" w:name="_Toc149720824"/>
      <w:r/>
      <w:bookmarkStart w:id="343" w:name="_Toc226965804"/>
      <w:r>
        <w:rPr>
          <w:rFonts w:hint="eastAsia" w:ascii="宋体" w:hAnsi="宋体" w:cs="宋体"/>
          <w:b/>
          <w:bCs/>
          <w:color w:val="auto"/>
          <w:sz w:val="24"/>
          <w:highlight w:val="none"/>
        </w:rPr>
        <w:t xml:space="preserve">12 投标保证金</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ind w:firstLine="480"/>
        <w:spacing w:line="360" w:lineRule="auto"/>
        <w:tabs>
          <w:tab w:val="left" w:pos="360" w:leader="none"/>
        </w:tabs>
        <w:rPr>
          <w:rFonts w:hint="eastAsia" w:ascii="宋体" w:hAnsi="宋体" w:cs="宋体"/>
          <w:color w:val="auto"/>
          <w:sz w:val="24"/>
          <w:highlight w:val="none"/>
        </w:rPr>
      </w:pPr>
      <w:r>
        <w:rPr>
          <w:rFonts w:hint="eastAsia" w:ascii="宋体" w:hAnsi="宋体" w:cs="宋体"/>
          <w:color w:val="auto"/>
          <w:sz w:val="24"/>
          <w:highlight w:val="none"/>
        </w:rPr>
        <w:t xml:space="preserve">根据江苏省和常州市的相关文件规定，免收投标保证金。</w:t>
      </w:r>
      <w:r/>
    </w:p>
    <w:p>
      <w:pPr>
        <w:ind w:firstLine="482"/>
        <w:spacing w:line="360" w:lineRule="auto"/>
        <w:tabs>
          <w:tab w:val="left" w:pos="360" w:leader="none"/>
        </w:tabs>
        <w:rPr>
          <w:rFonts w:hint="eastAsia" w:ascii="宋体" w:hAnsi="宋体" w:cs="宋体"/>
          <w:b/>
          <w:bCs/>
          <w:color w:val="auto"/>
          <w:sz w:val="24"/>
          <w:highlight w:val="none"/>
        </w:rPr>
      </w:pPr>
      <w:r/>
      <w:bookmarkStart w:id="344" w:name="_Toc164229227"/>
      <w:r/>
      <w:bookmarkStart w:id="345" w:name="_Toc226965805"/>
      <w:r/>
      <w:bookmarkStart w:id="346" w:name="_Toc305158800"/>
      <w:r/>
      <w:bookmarkStart w:id="347" w:name="_Toc164351626"/>
      <w:r/>
      <w:bookmarkStart w:id="348" w:name="_Toc142311034"/>
      <w:r/>
      <w:bookmarkStart w:id="349" w:name="_Toc151193774"/>
      <w:r/>
      <w:bookmarkStart w:id="350" w:name="_Toc151193702"/>
      <w:r/>
      <w:bookmarkStart w:id="351" w:name="_Toc150774632"/>
      <w:r/>
      <w:bookmarkStart w:id="352" w:name="_Toc226965722"/>
      <w:r/>
      <w:bookmarkStart w:id="353" w:name="_Toc195842897"/>
      <w:r/>
      <w:bookmarkStart w:id="354" w:name="_Toc151190159"/>
      <w:r/>
      <w:bookmarkStart w:id="355" w:name="_Toc151193846"/>
      <w:r/>
      <w:bookmarkStart w:id="356" w:name="_Toc151193920"/>
      <w:r/>
      <w:bookmarkStart w:id="357" w:name="_Toc305158874"/>
      <w:r/>
      <w:bookmarkStart w:id="358" w:name="_Toc151193630"/>
      <w:r/>
      <w:bookmarkStart w:id="359" w:name="_Toc127151733"/>
      <w:r/>
      <w:bookmarkStart w:id="360" w:name="_Toc265228370"/>
      <w:r/>
      <w:bookmarkStart w:id="361" w:name="_Toc150509283"/>
      <w:r/>
      <w:bookmarkStart w:id="362" w:name="_Toc226309776"/>
      <w:r/>
      <w:bookmarkStart w:id="363" w:name="_Toc127161446"/>
      <w:r/>
      <w:bookmarkStart w:id="364" w:name="_Toc164608646"/>
      <w:r/>
      <w:bookmarkStart w:id="365" w:name="_Toc150774737"/>
      <w:r/>
      <w:bookmarkStart w:id="366" w:name="_Toc149720825"/>
      <w:r/>
      <w:bookmarkStart w:id="367" w:name="_Toc226337228"/>
      <w:r/>
      <w:bookmarkStart w:id="368" w:name="_Toc150480770"/>
      <w:r/>
      <w:bookmarkStart w:id="369" w:name="_Toc520356157"/>
      <w:r/>
      <w:bookmarkStart w:id="370" w:name="_Toc164608801"/>
      <w:r/>
      <w:bookmarkStart w:id="371" w:name="_Toc127151532"/>
      <w:r/>
      <w:bookmarkStart w:id="372" w:name="_Toc264969222"/>
      <w:r/>
      <w:bookmarkStart w:id="373" w:name="_Toc164229373"/>
      <w:r>
        <w:rPr>
          <w:rFonts w:hint="eastAsia" w:ascii="宋体" w:hAnsi="宋体" w:cs="宋体"/>
          <w:b/>
          <w:bCs/>
          <w:color w:val="auto"/>
          <w:sz w:val="24"/>
          <w:highlight w:val="none"/>
        </w:rPr>
        <w:t xml:space="preserve">13投标有效期</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13.1投标文件应在本招标文件《投标人须知资料表》中规定的投标有效期内保持有效，投标有效期少于招标文件规定期限的，其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firstLine="482"/>
        <w:spacing w:line="360" w:lineRule="auto"/>
        <w:tabs>
          <w:tab w:val="left" w:pos="360" w:leader="none"/>
        </w:tabs>
        <w:rPr>
          <w:rFonts w:hint="eastAsia" w:ascii="宋体" w:hAnsi="宋体" w:cs="宋体"/>
          <w:b/>
          <w:bCs/>
          <w:color w:val="auto"/>
          <w:sz w:val="24"/>
          <w:highlight w:val="none"/>
        </w:rPr>
      </w:pPr>
      <w:r/>
      <w:bookmarkStart w:id="374" w:name="_Toc264969223"/>
      <w:r/>
      <w:bookmarkStart w:id="375" w:name="_Toc151193703"/>
      <w:r/>
      <w:bookmarkStart w:id="376" w:name="_Toc164229374"/>
      <w:r/>
      <w:bookmarkStart w:id="377" w:name="_Toc151193631"/>
      <w:r/>
      <w:bookmarkStart w:id="378" w:name="_Toc150774738"/>
      <w:r/>
      <w:bookmarkStart w:id="379" w:name="_Toc164608647"/>
      <w:r/>
      <w:bookmarkStart w:id="380" w:name="_Toc520356158"/>
      <w:r/>
      <w:bookmarkStart w:id="381" w:name="_Toc142311035"/>
      <w:r/>
      <w:bookmarkStart w:id="382" w:name="_Toc151190160"/>
      <w:r/>
      <w:bookmarkStart w:id="383" w:name="_Toc226965723"/>
      <w:r/>
      <w:bookmarkStart w:id="384" w:name="_Toc151193775"/>
      <w:r/>
      <w:bookmarkStart w:id="385" w:name="_Toc265228371"/>
      <w:r/>
      <w:bookmarkStart w:id="386" w:name="_Toc164351627"/>
      <w:r/>
      <w:bookmarkStart w:id="387" w:name="_Toc226337229"/>
      <w:r/>
      <w:bookmarkStart w:id="388" w:name="_Toc226965806"/>
      <w:r/>
      <w:bookmarkStart w:id="389" w:name="_Toc127161447"/>
      <w:r/>
      <w:bookmarkStart w:id="390" w:name="_Toc150480771"/>
      <w:r/>
      <w:bookmarkStart w:id="391" w:name="_Toc151193921"/>
      <w:r/>
      <w:bookmarkStart w:id="392" w:name="_Toc164608802"/>
      <w:r/>
      <w:bookmarkStart w:id="393" w:name="_Toc127151734"/>
      <w:r/>
      <w:bookmarkStart w:id="394" w:name="_Toc305158875"/>
      <w:r/>
      <w:bookmarkStart w:id="395" w:name="_Toc151193847"/>
      <w:r/>
      <w:bookmarkStart w:id="396" w:name="_Toc150509284"/>
      <w:r/>
      <w:bookmarkStart w:id="397" w:name="_Toc127151533"/>
      <w:r/>
      <w:bookmarkStart w:id="398" w:name="_Toc226309777"/>
      <w:r/>
      <w:bookmarkStart w:id="399" w:name="_Toc149720826"/>
      <w:r/>
      <w:bookmarkStart w:id="400" w:name="_Toc305158801"/>
      <w:r/>
      <w:bookmarkStart w:id="401" w:name="_Toc195842898"/>
      <w:r/>
      <w:bookmarkStart w:id="402" w:name="_Toc150774633"/>
      <w:r/>
      <w:bookmarkStart w:id="403" w:name="_Toc164229228"/>
      <w:r>
        <w:rPr>
          <w:rFonts w:hint="eastAsia" w:ascii="宋体" w:hAnsi="宋体" w:cs="宋体"/>
          <w:b/>
          <w:bCs/>
          <w:color w:val="auto"/>
          <w:sz w:val="24"/>
          <w:highlight w:val="none"/>
        </w:rPr>
        <w:t xml:space="preserve">14 投标文件的签署</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hint="eastAsia" w:ascii="宋体" w:hAnsi="宋体" w:cs="宋体"/>
          <w:b/>
          <w:bCs/>
          <w:color w:val="auto"/>
          <w:sz w:val="24"/>
          <w:highlight w:val="none"/>
        </w:rPr>
        <w:t xml:space="preserve">、加盖公章</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bookmarkStart w:id="404" w:name="_Toc151190161"/>
      <w:r/>
      <w:bookmarkStart w:id="405" w:name="_Toc305158876"/>
      <w:r/>
      <w:bookmarkStart w:id="406" w:name="_Toc151193848"/>
      <w:r/>
      <w:bookmarkStart w:id="407" w:name="_Toc226309778"/>
      <w:r/>
      <w:bookmarkStart w:id="408" w:name="_Toc142311036"/>
      <w:r/>
      <w:bookmarkStart w:id="409" w:name="_Toc226965807"/>
      <w:r/>
      <w:bookmarkStart w:id="410" w:name="_Toc265228372"/>
      <w:r/>
      <w:bookmarkStart w:id="411" w:name="_Toc150774739"/>
      <w:r/>
      <w:bookmarkStart w:id="412" w:name="_Toc226965724"/>
      <w:r/>
      <w:bookmarkStart w:id="413" w:name="_Toc151193704"/>
      <w:r/>
      <w:bookmarkStart w:id="414" w:name="_Toc150509285"/>
      <w:r/>
      <w:bookmarkStart w:id="415" w:name="_Toc150774634"/>
      <w:r/>
      <w:bookmarkStart w:id="416" w:name="_Toc195842899"/>
      <w:r/>
      <w:bookmarkStart w:id="417" w:name="_Toc151193632"/>
      <w:r/>
      <w:bookmarkStart w:id="418" w:name="_Toc520356159"/>
      <w:r/>
      <w:bookmarkStart w:id="419" w:name="_Toc264969224"/>
      <w:r/>
      <w:bookmarkStart w:id="420" w:name="_Toc151193776"/>
      <w:r/>
      <w:bookmarkStart w:id="421" w:name="_Toc226337230"/>
      <w:r/>
      <w:bookmarkStart w:id="422" w:name="_Toc150480772"/>
      <w:r/>
      <w:bookmarkStart w:id="423" w:name="_Toc127151534"/>
      <w:r/>
      <w:bookmarkStart w:id="424" w:name="_Toc305158802"/>
      <w:r/>
      <w:bookmarkStart w:id="425" w:name="_Toc151193922"/>
      <w:r>
        <w:rPr>
          <w:rFonts w:hint="eastAsia" w:ascii="宋体" w:hAnsi="宋体" w:cs="宋体"/>
          <w:color w:val="auto"/>
          <w:sz w:val="24"/>
          <w:highlight w:val="none"/>
        </w:rPr>
        <w:t xml:space="preserve">14.1 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14.2 招标文件要求加盖公章的内容，一般通过投标文件编制工具加盖电子签章。</w:t>
      </w:r>
      <w:r/>
    </w:p>
    <w:p>
      <w:pPr>
        <w:pStyle w:val="832"/>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2"/>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   投标文件的提交</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r/>
    </w:p>
    <w:p>
      <w:pPr>
        <w:ind w:firstLine="482"/>
        <w:spacing w:line="360" w:lineRule="auto"/>
        <w:tabs>
          <w:tab w:val="left" w:pos="360" w:leader="none"/>
        </w:tabs>
        <w:rPr>
          <w:rFonts w:hint="eastAsia" w:ascii="宋体" w:hAnsi="宋体" w:cs="宋体"/>
          <w:b/>
          <w:bCs/>
          <w:color w:val="auto"/>
          <w:sz w:val="24"/>
          <w:highlight w:val="none"/>
        </w:rPr>
      </w:pPr>
      <w:r/>
      <w:bookmarkStart w:id="426" w:name="_Toc127151535"/>
      <w:r/>
      <w:bookmarkStart w:id="427" w:name="_Toc127161449"/>
      <w:r/>
      <w:bookmarkStart w:id="428" w:name="_Toc151193777"/>
      <w:r/>
      <w:bookmarkStart w:id="429" w:name="_Toc164229230"/>
      <w:r/>
      <w:bookmarkStart w:id="430" w:name="_Toc164351629"/>
      <w:r/>
      <w:bookmarkStart w:id="431" w:name="_Toc151193849"/>
      <w:r/>
      <w:bookmarkStart w:id="432" w:name="_Toc226309779"/>
      <w:r/>
      <w:bookmarkStart w:id="433" w:name="_Toc305158803"/>
      <w:r/>
      <w:bookmarkStart w:id="434" w:name="_Toc151193923"/>
      <w:r/>
      <w:bookmarkStart w:id="435" w:name="_Toc520356160"/>
      <w:r/>
      <w:bookmarkStart w:id="436" w:name="_Toc151190162"/>
      <w:r/>
      <w:bookmarkStart w:id="437" w:name="_Toc264969225"/>
      <w:r/>
      <w:bookmarkStart w:id="438" w:name="_Toc151193705"/>
      <w:r/>
      <w:bookmarkStart w:id="439" w:name="_Toc150509286"/>
      <w:r/>
      <w:bookmarkStart w:id="440" w:name="_Toc151193633"/>
      <w:r/>
      <w:bookmarkStart w:id="441" w:name="_Toc150774635"/>
      <w:r/>
      <w:bookmarkStart w:id="442" w:name="_Toc305158877"/>
      <w:r/>
      <w:bookmarkStart w:id="443" w:name="_Toc226965725"/>
      <w:r/>
      <w:bookmarkStart w:id="444" w:name="_Toc265228373"/>
      <w:r/>
      <w:bookmarkStart w:id="445" w:name="_Toc195842900"/>
      <w:r/>
      <w:bookmarkStart w:id="446" w:name="_Toc127151736"/>
      <w:r/>
      <w:bookmarkStart w:id="447" w:name="_Toc149720828"/>
      <w:r/>
      <w:bookmarkStart w:id="448" w:name="_Toc142311037"/>
      <w:r/>
      <w:bookmarkStart w:id="449" w:name="_Toc164608649"/>
      <w:r/>
      <w:bookmarkStart w:id="450" w:name="_Toc164229376"/>
      <w:r/>
      <w:bookmarkStart w:id="451" w:name="_Toc226965808"/>
      <w:r/>
      <w:bookmarkStart w:id="452" w:name="_Toc164608804"/>
      <w:r/>
      <w:bookmarkStart w:id="453" w:name="_Toc150774740"/>
      <w:r/>
      <w:bookmarkStart w:id="454" w:name="_Toc150480773"/>
      <w:r/>
      <w:bookmarkStart w:id="455" w:name="_Toc226337231"/>
      <w:r>
        <w:rPr>
          <w:rFonts w:hint="eastAsia" w:ascii="宋体" w:hAnsi="宋体" w:cs="宋体"/>
          <w:b/>
          <w:bCs/>
          <w:color w:val="auto"/>
          <w:sz w:val="24"/>
          <w:highlight w:val="none"/>
        </w:rPr>
        <w:t xml:space="preserve">15 投标文件的</w:t>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hint="eastAsia" w:ascii="宋体" w:hAnsi="宋体" w:cs="宋体"/>
          <w:b/>
          <w:bCs/>
          <w:color w:val="auto"/>
          <w:sz w:val="24"/>
          <w:highlight w:val="none"/>
        </w:rPr>
        <w:t xml:space="preserve">提交</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15.1本项目使用“苏采云”</w:t>
      </w:r>
      <w:r>
        <w:rPr>
          <w:rFonts w:hint="eastAsia" w:ascii="宋体" w:hAnsi="宋体" w:cs="宋体"/>
          <w:color w:val="auto"/>
          <w:sz w:val="24"/>
          <w:highlight w:val="none"/>
          <w:lang w:bidi="ar"/>
        </w:rPr>
        <w:t xml:space="preserve">政府采购一体化平台</w:t>
      </w:r>
      <w:r>
        <w:rPr>
          <w:rFonts w:hint="eastAsia" w:ascii="宋体" w:hAnsi="宋体" w:cs="宋体"/>
          <w:color w:val="auto"/>
          <w:sz w:val="24"/>
          <w:highlight w:val="none"/>
        </w:rPr>
        <w:t xml:space="preserve">。投标人根据招标文件及“苏采云”</w:t>
      </w:r>
      <w:r>
        <w:rPr>
          <w:rFonts w:hint="eastAsia" w:ascii="宋体" w:hAnsi="宋体" w:cs="宋体"/>
          <w:color w:val="auto"/>
          <w:sz w:val="24"/>
          <w:highlight w:val="none"/>
          <w:lang w:bidi="ar"/>
        </w:rPr>
        <w:t xml:space="preserve">系统</w:t>
      </w:r>
      <w:r>
        <w:rPr>
          <w:rFonts w:hint="eastAsia" w:ascii="宋体" w:hAnsi="宋体" w:cs="宋体"/>
          <w:color w:val="auto"/>
          <w:sz w:val="24"/>
          <w:highlight w:val="none"/>
        </w:rPr>
        <w:t xml:space="preserve">供应商操作手册要求编制、生成并提交电子投标文件。</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15.2采购人及采购代理机构拒绝接受通过“苏采云”系统以外任何形式提交的投标文件。</w:t>
      </w:r>
      <w:r/>
    </w:p>
    <w:p>
      <w:pPr>
        <w:ind w:firstLine="482"/>
        <w:spacing w:line="360" w:lineRule="auto"/>
        <w:tabs>
          <w:tab w:val="left" w:pos="360" w:leader="none"/>
        </w:tabs>
        <w:rPr>
          <w:rFonts w:hint="eastAsia" w:ascii="宋体" w:hAnsi="宋体" w:cs="宋体"/>
          <w:b/>
          <w:bCs/>
          <w:color w:val="auto"/>
          <w:sz w:val="24"/>
          <w:highlight w:val="none"/>
        </w:rPr>
      </w:pPr>
      <w:r/>
      <w:bookmarkStart w:id="456" w:name="_Toc150774636"/>
      <w:r/>
      <w:bookmarkStart w:id="457" w:name="_Toc127151536"/>
      <w:r/>
      <w:bookmarkStart w:id="458" w:name="_Toc151193706"/>
      <w:r/>
      <w:bookmarkStart w:id="459" w:name="_Toc142311038"/>
      <w:r/>
      <w:bookmarkStart w:id="460" w:name="_Toc164351630"/>
      <w:r/>
      <w:bookmarkStart w:id="461" w:name="_Toc150480774"/>
      <w:r/>
      <w:bookmarkStart w:id="462" w:name="_Toc305158878"/>
      <w:r/>
      <w:bookmarkStart w:id="463" w:name="_Toc149720829"/>
      <w:r/>
      <w:bookmarkStart w:id="464" w:name="_Toc226337232"/>
      <w:r/>
      <w:bookmarkStart w:id="465" w:name="_Toc151193634"/>
      <w:r/>
      <w:bookmarkStart w:id="466" w:name="_Toc164229377"/>
      <w:r/>
      <w:bookmarkStart w:id="467" w:name="_Toc305158804"/>
      <w:r/>
      <w:bookmarkStart w:id="468" w:name="_Toc226965809"/>
      <w:r/>
      <w:bookmarkStart w:id="469" w:name="_Toc520356161"/>
      <w:r/>
      <w:bookmarkStart w:id="470" w:name="_Toc150509287"/>
      <w:r/>
      <w:bookmarkStart w:id="471" w:name="_Toc226309780"/>
      <w:r/>
      <w:bookmarkStart w:id="472" w:name="_Toc195842901"/>
      <w:r/>
      <w:bookmarkStart w:id="473" w:name="_Toc127151737"/>
      <w:r/>
      <w:bookmarkStart w:id="474" w:name="_Toc164229231"/>
      <w:r/>
      <w:bookmarkStart w:id="475" w:name="_Toc151193778"/>
      <w:r/>
      <w:bookmarkStart w:id="476" w:name="_Toc127161450"/>
      <w:r/>
      <w:bookmarkStart w:id="477" w:name="_Toc264969226"/>
      <w:r/>
      <w:bookmarkStart w:id="478" w:name="_Toc151190163"/>
      <w:r/>
      <w:bookmarkStart w:id="479" w:name="_Toc151193850"/>
      <w:r/>
      <w:bookmarkStart w:id="480" w:name="_Toc164608650"/>
      <w:r/>
      <w:bookmarkStart w:id="481" w:name="_Toc150774741"/>
      <w:r/>
      <w:bookmarkStart w:id="482" w:name="_Toc164608805"/>
      <w:r/>
      <w:bookmarkStart w:id="483" w:name="_Toc265228374"/>
      <w:r/>
      <w:bookmarkStart w:id="484" w:name="_Toc151193924"/>
      <w:r/>
      <w:bookmarkStart w:id="485" w:name="_Toc226965726"/>
      <w:r>
        <w:rPr>
          <w:rFonts w:hint="eastAsia" w:ascii="宋体" w:hAnsi="宋体" w:cs="宋体"/>
          <w:b/>
          <w:bCs/>
          <w:color w:val="auto"/>
          <w:sz w:val="24"/>
          <w:highlight w:val="none"/>
        </w:rPr>
        <w:t xml:space="preserve">16 投标截止</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Pr>
          <w:rFonts w:hint="eastAsia" w:ascii="宋体" w:hAnsi="宋体" w:cs="宋体"/>
          <w:b/>
          <w:bCs/>
          <w:color w:val="auto"/>
          <w:sz w:val="24"/>
          <w:highlight w:val="none"/>
        </w:rPr>
        <w:t xml:space="preserve">时间</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16.1投标人应在招标文件要求提交投标文件截止时间前，将电子投标文件提交至“苏采云”政府采购一体化平台。</w:t>
      </w:r>
      <w:r/>
    </w:p>
    <w:p>
      <w:pPr>
        <w:ind w:firstLine="482"/>
        <w:spacing w:line="360" w:lineRule="auto"/>
        <w:tabs>
          <w:tab w:val="left" w:pos="360" w:leader="none"/>
        </w:tabs>
        <w:rPr>
          <w:rFonts w:hint="eastAsia" w:ascii="宋体" w:hAnsi="宋体" w:cs="宋体"/>
          <w:b/>
          <w:bCs/>
          <w:color w:val="auto"/>
          <w:sz w:val="24"/>
          <w:highlight w:val="none"/>
        </w:rPr>
      </w:pPr>
      <w:r/>
      <w:bookmarkStart w:id="486" w:name="_Toc195842902"/>
      <w:r/>
      <w:bookmarkStart w:id="487" w:name="_Toc150774742"/>
      <w:r/>
      <w:bookmarkStart w:id="488" w:name="_Toc226309781"/>
      <w:r/>
      <w:bookmarkStart w:id="489" w:name="_Toc164229378"/>
      <w:r/>
      <w:bookmarkStart w:id="490" w:name="_Toc520356162"/>
      <w:r/>
      <w:bookmarkStart w:id="491" w:name="_Toc142311039"/>
      <w:r/>
      <w:bookmarkStart w:id="492" w:name="_Toc150509288"/>
      <w:r/>
      <w:bookmarkStart w:id="493" w:name="_Toc151193851"/>
      <w:r/>
      <w:bookmarkStart w:id="494" w:name="_Toc305158805"/>
      <w:r/>
      <w:bookmarkStart w:id="495" w:name="_Toc164229232"/>
      <w:r/>
      <w:bookmarkStart w:id="496" w:name="_Toc164351631"/>
      <w:r/>
      <w:bookmarkStart w:id="497" w:name="_Toc226965810"/>
      <w:r/>
      <w:bookmarkStart w:id="498" w:name="_Toc149720830"/>
      <w:r/>
      <w:bookmarkStart w:id="499" w:name="_Toc305158879"/>
      <w:r/>
      <w:bookmarkStart w:id="500" w:name="_Toc226965727"/>
      <w:r/>
      <w:bookmarkStart w:id="501" w:name="_Toc151193925"/>
      <w:r/>
      <w:bookmarkStart w:id="502" w:name="_Toc164608651"/>
      <w:r/>
      <w:bookmarkStart w:id="503" w:name="_Toc164608806"/>
      <w:r/>
      <w:bookmarkStart w:id="504" w:name="_Toc151193707"/>
      <w:r/>
      <w:bookmarkStart w:id="505" w:name="_Toc127151738"/>
      <w:r/>
      <w:bookmarkStart w:id="506" w:name="_Toc127151537"/>
      <w:r/>
      <w:bookmarkStart w:id="507" w:name="_Toc151190164"/>
      <w:r/>
      <w:bookmarkStart w:id="508" w:name="_Toc127161451"/>
      <w:r/>
      <w:bookmarkStart w:id="509" w:name="_Toc226337233"/>
      <w:r/>
      <w:bookmarkStart w:id="510" w:name="_Toc264969227"/>
      <w:r/>
      <w:bookmarkStart w:id="511" w:name="_Toc265228375"/>
      <w:r/>
      <w:bookmarkStart w:id="512" w:name="_Toc151193779"/>
      <w:r/>
      <w:bookmarkStart w:id="513" w:name="_Toc150774637"/>
      <w:r/>
      <w:bookmarkStart w:id="514" w:name="_Toc151193635"/>
      <w:r/>
      <w:bookmarkStart w:id="515" w:name="_Toc150480775"/>
      <w:r>
        <w:rPr>
          <w:rFonts w:hint="eastAsia" w:ascii="宋体" w:hAnsi="宋体" w:cs="宋体"/>
          <w:b/>
          <w:bCs/>
          <w:color w:val="auto"/>
          <w:sz w:val="24"/>
          <w:highlight w:val="none"/>
        </w:rPr>
        <w:t xml:space="preserve">17 投标文件的修改与撤回</w:t>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17.1 投标截止时间前，投标人可以通过“苏采云”系统对所提交的投标文件进行补充、修改或者撤回。</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17.2 投标人对投标文件的补充、修改的内容应当按照招标文件要求签署、加盖公章，作为投标文件的组成部分。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832"/>
        <w:spacing w:before="0" w:line="360" w:lineRule="auto"/>
        <w:rPr>
          <w:rFonts w:hint="eastAsia" w:ascii="宋体" w:hAnsi="宋体" w:eastAsia="宋体" w:cs="宋体"/>
          <w:color w:val="auto"/>
          <w:sz w:val="24"/>
          <w:szCs w:val="24"/>
          <w:highlight w:val="none"/>
        </w:rPr>
      </w:pPr>
      <w:r/>
      <w:bookmarkStart w:id="516" w:name="_Toc142311040"/>
      <w:r/>
      <w:bookmarkStart w:id="517" w:name="_Toc150774743"/>
      <w:r/>
      <w:bookmarkStart w:id="518" w:name="_Toc195842903"/>
      <w:r/>
      <w:bookmarkStart w:id="519" w:name="_Toc264969228"/>
      <w:r/>
      <w:bookmarkStart w:id="520" w:name="_Toc305158880"/>
      <w:r/>
      <w:bookmarkStart w:id="521" w:name="_Toc151193780"/>
      <w:r/>
      <w:bookmarkStart w:id="522" w:name="_Toc226337234"/>
      <w:r/>
      <w:bookmarkStart w:id="523" w:name="_Toc151193852"/>
      <w:r/>
      <w:bookmarkStart w:id="524" w:name="_Toc151193926"/>
      <w:r/>
      <w:bookmarkStart w:id="525" w:name="_Toc151190165"/>
      <w:r/>
      <w:bookmarkStart w:id="526" w:name="_Toc305158806"/>
      <w:r/>
      <w:bookmarkStart w:id="527" w:name="_Toc150480776"/>
      <w:r/>
      <w:bookmarkStart w:id="528" w:name="_Toc520356163"/>
      <w:r/>
      <w:bookmarkStart w:id="529" w:name="_Toc150509289"/>
      <w:r/>
      <w:bookmarkStart w:id="530" w:name="_Toc127151538"/>
      <w:r/>
      <w:bookmarkStart w:id="531" w:name="_Toc226965811"/>
      <w:r/>
      <w:bookmarkStart w:id="532" w:name="_Toc151193708"/>
      <w:r/>
      <w:bookmarkStart w:id="533" w:name="_Toc265228376"/>
      <w:r/>
      <w:bookmarkStart w:id="534" w:name="_Toc226965728"/>
      <w:r/>
      <w:bookmarkStart w:id="535" w:name="_Toc151193636"/>
      <w:r/>
      <w:bookmarkStart w:id="536" w:name="_Toc150774638"/>
      <w:r/>
      <w:bookmarkStart w:id="537" w:name="_Toc226309782"/>
      <w:r>
        <w:rPr>
          <w:rFonts w:hint="eastAsia" w:ascii="宋体" w:hAnsi="宋体" w:eastAsia="宋体" w:cs="宋体"/>
          <w:color w:val="auto"/>
          <w:sz w:val="24"/>
          <w:szCs w:val="24"/>
          <w:highlight w:val="none"/>
        </w:rPr>
        <w:t xml:space="preserve">五   开标、资格审查及评标</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ind w:firstLine="482"/>
        <w:spacing w:line="360" w:lineRule="auto"/>
        <w:tabs>
          <w:tab w:val="left" w:pos="360" w:leader="none"/>
        </w:tabs>
        <w:rPr>
          <w:rFonts w:hint="eastAsia" w:ascii="宋体" w:hAnsi="宋体" w:cs="宋体"/>
          <w:b/>
          <w:bCs/>
          <w:color w:val="auto"/>
          <w:sz w:val="24"/>
          <w:highlight w:val="none"/>
        </w:rPr>
      </w:pPr>
      <w:r/>
      <w:bookmarkStart w:id="538" w:name="_Toc151190166"/>
      <w:r/>
      <w:bookmarkStart w:id="539" w:name="_Toc142311041"/>
      <w:r/>
      <w:bookmarkStart w:id="540" w:name="_Toc151193781"/>
      <w:r/>
      <w:bookmarkStart w:id="541" w:name="_Toc226337235"/>
      <w:r/>
      <w:bookmarkStart w:id="542" w:name="_Toc226965729"/>
      <w:r/>
      <w:bookmarkStart w:id="543" w:name="_Toc151193927"/>
      <w:r/>
      <w:bookmarkStart w:id="544" w:name="_Toc149720832"/>
      <w:r/>
      <w:bookmarkStart w:id="545" w:name="_Toc164608653"/>
      <w:r/>
      <w:bookmarkStart w:id="546" w:name="_Toc151193853"/>
      <w:r/>
      <w:bookmarkStart w:id="547" w:name="_Toc520356164"/>
      <w:r/>
      <w:bookmarkStart w:id="548" w:name="_Toc150774744"/>
      <w:r/>
      <w:bookmarkStart w:id="549" w:name="_Toc226965812"/>
      <w:r/>
      <w:bookmarkStart w:id="550" w:name="_Toc305158881"/>
      <w:r/>
      <w:bookmarkStart w:id="551" w:name="_Toc150480777"/>
      <w:r/>
      <w:bookmarkStart w:id="552" w:name="_Toc164351633"/>
      <w:r/>
      <w:bookmarkStart w:id="553" w:name="_Toc195842904"/>
      <w:r/>
      <w:bookmarkStart w:id="554" w:name="_Toc164608808"/>
      <w:r/>
      <w:bookmarkStart w:id="555" w:name="_Toc127151740"/>
      <w:r/>
      <w:bookmarkStart w:id="556" w:name="_Toc151193637"/>
      <w:r/>
      <w:bookmarkStart w:id="557" w:name="_Toc150774639"/>
      <w:r/>
      <w:bookmarkStart w:id="558" w:name="_Toc127151539"/>
      <w:r/>
      <w:bookmarkStart w:id="559" w:name="_Toc150509290"/>
      <w:r/>
      <w:bookmarkStart w:id="560" w:name="_Toc264969229"/>
      <w:r/>
      <w:bookmarkStart w:id="561" w:name="_Toc151193709"/>
      <w:r/>
      <w:bookmarkStart w:id="562" w:name="_Toc305158807"/>
      <w:r/>
      <w:bookmarkStart w:id="563" w:name="_Toc164229380"/>
      <w:r/>
      <w:bookmarkStart w:id="564" w:name="_Toc226309783"/>
      <w:r/>
      <w:bookmarkStart w:id="565" w:name="_Toc265228377"/>
      <w:r/>
      <w:bookmarkStart w:id="566" w:name="_Toc127161453"/>
      <w:r/>
      <w:bookmarkStart w:id="567" w:name="_Toc164229234"/>
      <w:r>
        <w:rPr>
          <w:rFonts w:hint="eastAsia" w:ascii="宋体" w:hAnsi="宋体" w:cs="宋体"/>
          <w:b/>
          <w:bCs/>
          <w:color w:val="auto"/>
          <w:sz w:val="24"/>
          <w:highlight w:val="none"/>
        </w:rPr>
        <w:t xml:space="preserve">18开标</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18.1 采购人或采购代理机构将按招标文件的规定，在投标截止时间的同一时间和招标文件预先确定的地点组织开标。</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18.2 本项目开标采用不见面招投标模式，使用“苏采云”系统在线进行开标。投标人应在规定的时间内对投标文件进行解密，因非系统原因导致的解密失败，视为</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18.3 开标过程将使用“苏采云”政府采购一体化平台公布投标人名称、投标价格和招标文件规定的需要宣布的其他内容并进行记录，并由参加开标的各投标人代表在规定时间内确认</w:t>
      </w:r>
      <w:bookmarkStart w:id="568" w:name="_Toc520356165"/>
      <w:r>
        <w:rPr>
          <w:rFonts w:hint="eastAsia" w:ascii="宋体" w:hAnsi="宋体" w:cs="宋体"/>
          <w:color w:val="auto"/>
          <w:sz w:val="24"/>
          <w:highlight w:val="none"/>
        </w:rPr>
        <w:t xml:space="preserve">。投标人超过规定时间未确认但是未提出疑义的，系统将视同已确认。</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18.4 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18.5 投标人不足3家的，不予开标。</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18.6 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18.7 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18.8如果在采购活动过程中出现以下情形，导致</w:t>
      </w:r>
      <w:r>
        <w:rPr>
          <w:rFonts w:hint="eastAsia" w:ascii="宋体" w:hAnsi="宋体" w:cs="宋体"/>
          <w:color w:val="auto"/>
          <w:sz w:val="24"/>
          <w:highlight w:val="none"/>
          <w:lang w:bidi="ar"/>
        </w:rPr>
        <w:t xml:space="preserve">“苏采云”</w:t>
      </w:r>
      <w:r>
        <w:rPr>
          <w:rFonts w:hint="eastAsia" w:ascii="宋体" w:hAnsi="宋体" w:cs="宋体"/>
          <w:color w:val="auto"/>
          <w:sz w:val="24"/>
          <w:highlight w:val="none"/>
        </w:rPr>
        <w:t xml:space="preserve">政府采购一体化平台无法正常运行，或者无法保证本项目采购活动的公平、公正和安全时，代理机构可以延缓或者暂停采购活动，情况严重的可以终止采购活动：</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18.9  1)平台系统发生故障而无法登录访问的；</w:t>
      </w:r>
      <w:r/>
    </w:p>
    <w:p>
      <w:pPr>
        <w:ind w:firstLine="48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2)平台系统应用或数据库出现错误，不能进行正常操作的；</w:t>
      </w:r>
      <w:r/>
    </w:p>
    <w:p>
      <w:pPr>
        <w:ind w:firstLine="48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3)平台系统发现严重安全漏洞，有潜在泄密危险的；</w:t>
      </w:r>
      <w:r/>
    </w:p>
    <w:p>
      <w:pPr>
        <w:ind w:firstLine="48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4)病毒发作导致平台系统不能进行正常操作的；</w:t>
      </w:r>
      <w:r/>
    </w:p>
    <w:p>
      <w:pPr>
        <w:ind w:firstLine="48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firstLine="482"/>
        <w:spacing w:line="360" w:lineRule="auto"/>
        <w:tabs>
          <w:tab w:val="left" w:pos="36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19 资格审查</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19.1 见第三章《资格审查》。</w:t>
      </w:r>
      <w:bookmarkEnd w:id="568"/>
      <w:r/>
    </w:p>
    <w:p>
      <w:pPr>
        <w:ind w:firstLine="482"/>
        <w:spacing w:line="360" w:lineRule="auto"/>
        <w:tabs>
          <w:tab w:val="left" w:pos="360" w:leader="none"/>
        </w:tabs>
        <w:rPr>
          <w:rFonts w:hint="eastAsia" w:ascii="宋体" w:hAnsi="宋体" w:cs="宋体"/>
          <w:b/>
          <w:bCs/>
          <w:color w:val="auto"/>
          <w:sz w:val="24"/>
          <w:highlight w:val="none"/>
        </w:rPr>
      </w:pPr>
      <w:r/>
      <w:bookmarkStart w:id="569" w:name="_Toc305158808"/>
      <w:r/>
      <w:bookmarkStart w:id="570" w:name="_Toc151193710"/>
      <w:r/>
      <w:bookmarkStart w:id="571" w:name="_Toc127151741"/>
      <w:r/>
      <w:bookmarkStart w:id="572" w:name="_Toc164608809"/>
      <w:r/>
      <w:bookmarkStart w:id="573" w:name="_Toc149720833"/>
      <w:r/>
      <w:bookmarkStart w:id="574" w:name="_Toc150509291"/>
      <w:r/>
      <w:bookmarkStart w:id="575" w:name="_Toc195842905"/>
      <w:r/>
      <w:bookmarkStart w:id="576" w:name="_Toc151193928"/>
      <w:r/>
      <w:bookmarkStart w:id="577" w:name="_Toc150774640"/>
      <w:r/>
      <w:bookmarkStart w:id="578" w:name="_Toc151193638"/>
      <w:r/>
      <w:bookmarkStart w:id="579" w:name="_Toc150480778"/>
      <w:r/>
      <w:bookmarkStart w:id="580" w:name="_Toc127161454"/>
      <w:r/>
      <w:bookmarkStart w:id="581" w:name="_Toc164229381"/>
      <w:r/>
      <w:bookmarkStart w:id="582" w:name="_Toc164229235"/>
      <w:r/>
      <w:bookmarkStart w:id="583" w:name="_Toc305158882"/>
      <w:r/>
      <w:bookmarkStart w:id="584" w:name="_Toc151193782"/>
      <w:r/>
      <w:bookmarkStart w:id="585" w:name="_Toc264969230"/>
      <w:r/>
      <w:bookmarkStart w:id="586" w:name="_Toc164351634"/>
      <w:r/>
      <w:bookmarkStart w:id="587" w:name="_Toc150774745"/>
      <w:r/>
      <w:bookmarkStart w:id="588" w:name="_Toc127151540"/>
      <w:r/>
      <w:bookmarkStart w:id="589" w:name="_Toc151190167"/>
      <w:r/>
      <w:bookmarkStart w:id="590" w:name="_Toc142311042"/>
      <w:r/>
      <w:bookmarkStart w:id="591" w:name="_Toc226337236"/>
      <w:r/>
      <w:bookmarkStart w:id="592" w:name="_Toc226965730"/>
      <w:r/>
      <w:bookmarkStart w:id="593" w:name="_Toc164608654"/>
      <w:r/>
      <w:bookmarkStart w:id="594" w:name="_Toc226965813"/>
      <w:r/>
      <w:bookmarkStart w:id="595" w:name="_Toc226309784"/>
      <w:r/>
      <w:bookmarkStart w:id="596" w:name="_Toc151193854"/>
      <w:r/>
      <w:bookmarkStart w:id="597" w:name="_Toc265228378"/>
      <w:r>
        <w:rPr>
          <w:rFonts w:hint="eastAsia" w:ascii="宋体" w:hAnsi="宋体" w:cs="宋体"/>
          <w:b/>
          <w:bCs/>
          <w:color w:val="auto"/>
          <w:sz w:val="24"/>
          <w:highlight w:val="none"/>
        </w:rPr>
        <w:t xml:space="preserve">20 评标委员会</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20.1 评标委员会根据政府采购有关规定和本次招标采购项目的特点进行组建，并负责具体评标事务，独立履行职责。</w:t>
      </w:r>
      <w:bookmarkStart w:id="598" w:name="_Toc520356166"/>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20.2 评审专家须符合相关规定。依法自行选定评审专家的，采购人和采购代理机构将查询有关信用记录，对具有行贿、受贿、欺诈等不良信用记录的人员，拒绝其参与政府采购活动。</w:t>
      </w:r>
      <w:bookmarkEnd w:id="598"/>
      <w:r/>
      <w:bookmarkStart w:id="599" w:name="_Toc520356169"/>
      <w:r/>
      <w:r/>
    </w:p>
    <w:p>
      <w:pPr>
        <w:ind w:firstLine="482"/>
        <w:spacing w:line="360" w:lineRule="auto"/>
        <w:tabs>
          <w:tab w:val="left" w:pos="36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21 评标程序、评标方法和评标标准</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21.1见第四章《评标程序、评标方法和评标标准》。</w:t>
      </w:r>
      <w:r/>
    </w:p>
    <w:p>
      <w:pPr>
        <w:ind w:left="1080"/>
        <w:spacing w:line="360" w:lineRule="auto"/>
        <w:tabs>
          <w:tab w:val="left" w:pos="36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832"/>
        <w:spacing w:before="0" w:line="360" w:lineRule="auto"/>
        <w:rPr>
          <w:rFonts w:hint="eastAsia" w:ascii="宋体" w:hAnsi="宋体" w:eastAsia="宋体" w:cs="宋体"/>
          <w:color w:val="auto"/>
          <w:sz w:val="24"/>
          <w:szCs w:val="24"/>
          <w:highlight w:val="none"/>
        </w:rPr>
      </w:pPr>
      <w:r/>
      <w:bookmarkStart w:id="600" w:name="_Toc151190172"/>
      <w:r/>
      <w:bookmarkStart w:id="601" w:name="_Toc151193643"/>
      <w:r/>
      <w:bookmarkStart w:id="602" w:name="_Toc150774750"/>
      <w:r/>
      <w:bookmarkStart w:id="603" w:name="_Toc264969235"/>
      <w:r/>
      <w:bookmarkStart w:id="604" w:name="_Toc151193715"/>
      <w:r/>
      <w:bookmarkStart w:id="605" w:name="_Toc195842910"/>
      <w:r/>
      <w:bookmarkStart w:id="606" w:name="_Toc142311047"/>
      <w:r/>
      <w:bookmarkStart w:id="607" w:name="_Toc265228383"/>
      <w:r/>
      <w:bookmarkStart w:id="608" w:name="_Toc151193859"/>
      <w:r/>
      <w:bookmarkStart w:id="609" w:name="_Toc151193933"/>
      <w:r/>
      <w:bookmarkStart w:id="610" w:name="_Toc127151545"/>
      <w:r/>
      <w:bookmarkStart w:id="611" w:name="_Toc226965818"/>
      <w:r/>
      <w:bookmarkStart w:id="612" w:name="_Toc305158813"/>
      <w:r/>
      <w:bookmarkStart w:id="613" w:name="_Toc305158887"/>
      <w:r/>
      <w:bookmarkStart w:id="614" w:name="_Toc226309789"/>
      <w:r/>
      <w:bookmarkStart w:id="615" w:name="_Toc150774645"/>
      <w:r/>
      <w:bookmarkStart w:id="616" w:name="_Toc226337241"/>
      <w:r/>
      <w:bookmarkStart w:id="617" w:name="_Toc150480783"/>
      <w:r/>
      <w:bookmarkStart w:id="618" w:name="_Toc150509296"/>
      <w:r/>
      <w:bookmarkStart w:id="619" w:name="_Toc151193787"/>
      <w:r/>
      <w:bookmarkStart w:id="620" w:name="_Toc226965735"/>
      <w:r>
        <w:rPr>
          <w:rFonts w:hint="eastAsia" w:ascii="宋体" w:hAnsi="宋体" w:eastAsia="宋体" w:cs="宋体"/>
          <w:color w:val="auto"/>
          <w:sz w:val="24"/>
          <w:szCs w:val="24"/>
          <w:highlight w:val="none"/>
        </w:rPr>
        <w:t xml:space="preserve">六   </w:t>
      </w:r>
      <w:bookmarkEnd w:id="599"/>
      <w:r>
        <w:rPr>
          <w:rFonts w:hint="eastAsia" w:ascii="宋体" w:hAnsi="宋体" w:eastAsia="宋体" w:cs="宋体"/>
          <w:color w:val="auto"/>
          <w:sz w:val="24"/>
          <w:szCs w:val="24"/>
          <w:highlight w:val="none"/>
        </w:rPr>
        <w:t xml:space="preserve">确定中标</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Start w:id="621" w:name="_Toc164608661"/>
      <w:r/>
      <w:bookmarkStart w:id="622" w:name="_Toc164229242"/>
      <w:r/>
      <w:bookmarkStart w:id="623" w:name="_Toc142311049"/>
      <w:r/>
      <w:bookmarkStart w:id="624" w:name="_Toc264969237"/>
      <w:r/>
      <w:bookmarkStart w:id="625" w:name="_Toc226337243"/>
      <w:r/>
      <w:bookmarkStart w:id="626" w:name="_Toc150774752"/>
      <w:r/>
      <w:bookmarkStart w:id="627" w:name="_Toc149720840"/>
      <w:r/>
      <w:bookmarkStart w:id="628" w:name="_Toc164608816"/>
      <w:r/>
      <w:bookmarkStart w:id="629" w:name="_Toc305158815"/>
      <w:r/>
      <w:bookmarkStart w:id="630" w:name="_Toc150480785"/>
      <w:r/>
      <w:bookmarkStart w:id="631" w:name="_Toc151193935"/>
      <w:r/>
      <w:bookmarkStart w:id="632" w:name="_Toc150509298"/>
      <w:r/>
      <w:bookmarkStart w:id="633" w:name="_Toc164229388"/>
      <w:r/>
      <w:bookmarkStart w:id="634" w:name="_Toc127161461"/>
      <w:r/>
      <w:bookmarkStart w:id="635" w:name="_Toc151193789"/>
      <w:r/>
      <w:bookmarkStart w:id="636" w:name="_Toc151193717"/>
      <w:r/>
      <w:bookmarkStart w:id="637" w:name="_Toc195842912"/>
      <w:r/>
      <w:bookmarkStart w:id="638" w:name="_Toc151193861"/>
      <w:r/>
      <w:bookmarkStart w:id="639" w:name="_Toc305158889"/>
      <w:r/>
      <w:bookmarkStart w:id="640" w:name="_Toc151193645"/>
      <w:r/>
      <w:bookmarkStart w:id="641" w:name="_Toc150774647"/>
      <w:r/>
      <w:bookmarkStart w:id="642" w:name="_Toc226309791"/>
      <w:r/>
      <w:bookmarkStart w:id="643" w:name="_Toc151190174"/>
      <w:r/>
      <w:bookmarkStart w:id="644" w:name="_Toc226965737"/>
      <w:r/>
      <w:bookmarkStart w:id="645" w:name="_Toc127151748"/>
      <w:r/>
      <w:bookmarkStart w:id="646" w:name="_Toc226965820"/>
      <w:r/>
      <w:bookmarkStart w:id="647" w:name="_Toc127151547"/>
      <w:r/>
      <w:bookmarkStart w:id="648" w:name="_Toc164351641"/>
      <w:r/>
      <w:bookmarkStart w:id="649" w:name="_Toc265228385"/>
      <w:r/>
      <w:r/>
    </w:p>
    <w:p>
      <w:pPr>
        <w:ind w:firstLine="482"/>
        <w:spacing w:line="360" w:lineRule="auto"/>
        <w:tabs>
          <w:tab w:val="left" w:pos="36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22 确定中标人</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22.1采购人将在评标报告确定的中标候选人名单中按顺序确定中标人，中标候选人并列的，由采购人依法确定。</w:t>
      </w:r>
      <w:r/>
    </w:p>
    <w:p>
      <w:pPr>
        <w:ind w:firstLine="482"/>
        <w:spacing w:line="360" w:lineRule="auto"/>
        <w:tabs>
          <w:tab w:val="left" w:pos="360" w:leader="none"/>
        </w:tabs>
        <w:rPr>
          <w:rFonts w:hint="eastAsia" w:ascii="宋体" w:hAnsi="宋体" w:cs="宋体"/>
          <w:b/>
          <w:bCs/>
          <w:color w:val="auto"/>
          <w:sz w:val="24"/>
          <w:highlight w:val="none"/>
        </w:rPr>
      </w:pPr>
      <w:r/>
      <w:bookmarkStart w:id="650" w:name="_Toc305158891"/>
      <w:r/>
      <w:bookmarkStart w:id="651" w:name="_Toc305158817"/>
      <w:r/>
      <w:bookmarkStart w:id="652" w:name="_Toc151190176"/>
      <w:r/>
      <w:bookmarkStart w:id="653" w:name="_Toc151193719"/>
      <w:r/>
      <w:bookmarkStart w:id="654" w:name="_Toc127151750"/>
      <w:r/>
      <w:bookmarkStart w:id="655" w:name="_Toc151193937"/>
      <w:r/>
      <w:bookmarkStart w:id="656" w:name="_Toc150774754"/>
      <w:r/>
      <w:bookmarkStart w:id="657" w:name="_Toc127151549"/>
      <w:r/>
      <w:bookmarkStart w:id="658" w:name="_Toc150480787"/>
      <w:r/>
      <w:bookmarkStart w:id="659" w:name="_Toc226309793"/>
      <w:r/>
      <w:bookmarkStart w:id="660" w:name="_Toc265228387"/>
      <w:r/>
      <w:bookmarkStart w:id="661" w:name="_Toc127161463"/>
      <w:r/>
      <w:bookmarkStart w:id="662" w:name="_Toc164608818"/>
      <w:r/>
      <w:bookmarkStart w:id="663" w:name="_Toc149720842"/>
      <w:r/>
      <w:bookmarkStart w:id="664" w:name="_Toc226337245"/>
      <w:r/>
      <w:bookmarkStart w:id="665" w:name="_Toc164608663"/>
      <w:r/>
      <w:bookmarkStart w:id="666" w:name="_Toc151193863"/>
      <w:r/>
      <w:bookmarkStart w:id="667" w:name="_Toc150774649"/>
      <w:r/>
      <w:bookmarkStart w:id="668" w:name="_Toc151193647"/>
      <w:r/>
      <w:bookmarkStart w:id="669" w:name="_Toc195842914"/>
      <w:r/>
      <w:bookmarkStart w:id="670" w:name="_Toc150509300"/>
      <w:r/>
      <w:bookmarkStart w:id="671" w:name="_Toc151193791"/>
      <w:r/>
      <w:bookmarkStart w:id="672" w:name="_Toc226965739"/>
      <w:r/>
      <w:bookmarkStart w:id="673" w:name="_Toc226965822"/>
      <w:r/>
      <w:bookmarkStart w:id="674" w:name="_Toc142311051"/>
      <w:r/>
      <w:bookmarkStart w:id="675" w:name="_Toc164229244"/>
      <w:r/>
      <w:bookmarkStart w:id="676" w:name="_Toc164229390"/>
      <w:r/>
      <w:bookmarkStart w:id="677" w:name="_Toc164351643"/>
      <w:r/>
      <w:bookmarkStart w:id="678" w:name="_Toc264969239"/>
      <w:r/>
      <w:bookmarkStart w:id="679" w:name="_Ref467307090"/>
      <w:r/>
      <w:bookmarkStart w:id="680" w:name="_Toc520356176"/>
      <w:r/>
      <w:bookmarkStart w:id="681" w:name="_Ref467306425"/>
      <w:r>
        <w:rPr>
          <w:rFonts w:hint="eastAsia" w:ascii="宋体" w:hAnsi="宋体" w:cs="宋体"/>
          <w:b/>
          <w:bCs/>
          <w:color w:val="auto"/>
          <w:sz w:val="24"/>
          <w:highlight w:val="none"/>
        </w:rPr>
        <w:t xml:space="preserve">23 中标公告与中标通知书</w:t>
      </w:r>
      <w:bookmarkEnd w:id="650"/>
      <w:r/>
      <w:bookmarkEnd w:id="651"/>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23.1 采购人或采购代理机构自中标人确定之日起2个工作日内，</w:t>
      </w:r>
      <w:r>
        <w:rPr>
          <w:rFonts w:hint="eastAsia" w:ascii="宋体" w:hAnsi="宋体" w:cs="宋体"/>
          <w:color w:val="auto"/>
          <w:sz w:val="24"/>
          <w:highlight w:val="none"/>
        </w:rPr>
        <w:t xml:space="preserve">在常州市政府采购网公告中标结果</w:t>
      </w:r>
      <w:r>
        <w:rPr>
          <w:rFonts w:hint="eastAsia" w:ascii="宋体" w:hAnsi="宋体" w:cs="宋体"/>
          <w:color w:val="auto"/>
          <w:sz w:val="24"/>
          <w:highlight w:val="none"/>
        </w:rPr>
        <w:t xml:space="preserve">，同时向中标人发出中标通知书，中标公告期限为1个工作日。</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23.2 中标通知书对采购人和中标供应商均具有法律效力。中标通知书发出后，采购人改变中标结果的，或者中标供应商放弃中标项目的，应当依法承担法律责任。</w:t>
      </w:r>
      <w:r/>
    </w:p>
    <w:p>
      <w:pPr>
        <w:ind w:firstLine="482"/>
        <w:spacing w:line="360" w:lineRule="auto"/>
        <w:tabs>
          <w:tab w:val="left" w:pos="36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24 废标</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24.1在招标采购中，出现下列情形之一的，应予废标：</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24.1.1符合专业条件的供应商或者对招标文件作实质响应的供应商不足三家的；</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24.1.2出现影响采购公正的违法、违规行为的；</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24.1.3投标人的报价均超过了采购预算，采购人不能支付的；</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24.1.4因重大变故，采购任务取消的。</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24.1.5</w:t>
      </w:r>
      <w:r>
        <w:rPr>
          <w:rFonts w:hint="eastAsia" w:ascii="宋体" w:hAnsi="宋体" w:cs="宋体"/>
          <w:color w:val="auto"/>
          <w:spacing w:val="2"/>
          <w:sz w:val="24"/>
          <w:highlight w:val="none"/>
        </w:rPr>
        <w:t xml:space="preserve">平台系统</w:t>
      </w:r>
      <w:r>
        <w:rPr>
          <w:rFonts w:hint="eastAsia" w:ascii="宋体" w:hAnsi="宋体" w:cs="宋体"/>
          <w:color w:val="auto"/>
          <w:sz w:val="24"/>
          <w:highlight w:val="none"/>
        </w:rPr>
        <w:t xml:space="preserve">出现序号18.8的所述情形，情况严重且影响采购活动公平、公正性的。</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24.2废标后，采购人将废标理由通知所有投标人。</w:t>
      </w:r>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r/>
    </w:p>
    <w:p>
      <w:pPr>
        <w:ind w:firstLine="482"/>
        <w:spacing w:line="360" w:lineRule="auto"/>
        <w:tabs>
          <w:tab w:val="left" w:pos="360" w:leader="none"/>
        </w:tabs>
        <w:rPr>
          <w:rFonts w:hint="eastAsia" w:ascii="宋体" w:hAnsi="宋体" w:cs="宋体"/>
          <w:b/>
          <w:bCs/>
          <w:color w:val="auto"/>
          <w:sz w:val="24"/>
          <w:highlight w:val="none"/>
        </w:rPr>
      </w:pPr>
      <w:r/>
      <w:bookmarkStart w:id="682" w:name="_Toc226309794"/>
      <w:r/>
      <w:bookmarkStart w:id="683" w:name="_Toc150774755"/>
      <w:r/>
      <w:bookmarkStart w:id="684" w:name="_Ref467306978"/>
      <w:r/>
      <w:bookmarkStart w:id="685" w:name="_Toc164608664"/>
      <w:r/>
      <w:bookmarkStart w:id="686" w:name="_Toc151193792"/>
      <w:r/>
      <w:bookmarkStart w:id="687" w:name="_Toc264969240"/>
      <w:r/>
      <w:bookmarkStart w:id="688" w:name="_Toc127151751"/>
      <w:r/>
      <w:bookmarkStart w:id="689" w:name="_Toc151193938"/>
      <w:r/>
      <w:bookmarkStart w:id="690" w:name="_Toc150774650"/>
      <w:r/>
      <w:bookmarkStart w:id="691" w:name="_Toc151193648"/>
      <w:r/>
      <w:bookmarkStart w:id="692" w:name="_Toc164229245"/>
      <w:r/>
      <w:bookmarkStart w:id="693" w:name="_Toc226965823"/>
      <w:r/>
      <w:bookmarkStart w:id="694" w:name="_Toc151193864"/>
      <w:r/>
      <w:bookmarkStart w:id="695" w:name="_Toc127151550"/>
      <w:r/>
      <w:bookmarkStart w:id="696" w:name="_Toc164229391"/>
      <w:r/>
      <w:bookmarkStart w:id="697" w:name="_Ref467307062"/>
      <w:r/>
      <w:bookmarkStart w:id="698" w:name="_Toc149720843"/>
      <w:r/>
      <w:bookmarkStart w:id="699" w:name="_Toc226337246"/>
      <w:r/>
      <w:bookmarkStart w:id="700" w:name="_Toc142311052"/>
      <w:r/>
      <w:bookmarkStart w:id="701" w:name="_Toc151193720"/>
      <w:r/>
      <w:bookmarkStart w:id="702" w:name="_Toc520356175"/>
      <w:r/>
      <w:bookmarkStart w:id="703" w:name="_Ref467306377"/>
      <w:r/>
      <w:bookmarkStart w:id="704" w:name="_Toc151190177"/>
      <w:r/>
      <w:bookmarkStart w:id="705" w:name="_Toc195842915"/>
      <w:r/>
      <w:bookmarkStart w:id="706" w:name="_Toc150480788"/>
      <w:r/>
      <w:bookmarkStart w:id="707" w:name="_Toc164608819"/>
      <w:r/>
      <w:bookmarkStart w:id="708" w:name="_Toc305158892"/>
      <w:r/>
      <w:bookmarkStart w:id="709" w:name="_Ref467307204"/>
      <w:r/>
      <w:bookmarkStart w:id="710" w:name="_Toc150509301"/>
      <w:r/>
      <w:bookmarkStart w:id="711" w:name="_Toc305158818"/>
      <w:r/>
      <w:bookmarkStart w:id="712" w:name="_Toc164351644"/>
      <w:r/>
      <w:bookmarkStart w:id="713" w:name="_Toc127161464"/>
      <w:r/>
      <w:bookmarkStart w:id="714" w:name="_Toc226965740"/>
      <w:r/>
      <w:bookmarkStart w:id="715" w:name="_Toc265228388"/>
      <w:r>
        <w:rPr>
          <w:rFonts w:hint="eastAsia" w:ascii="宋体" w:hAnsi="宋体" w:cs="宋体"/>
          <w:b/>
          <w:bCs/>
          <w:color w:val="auto"/>
          <w:sz w:val="24"/>
          <w:highlight w:val="none"/>
        </w:rPr>
        <w:t xml:space="preserve">25 签订合同</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25.2中标人拒绝与采购人签订合同的，采购人可以按照评标报告推荐的中标候选人名单排序，确定下一候选人为中标人，也可以重新开展政府采购活动。</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25.3联合体中标的，联合体各方应当共同与采购人签订合同，就中标项目向采购人承担连带责任。</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25.4政府采购合同不能转包。</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。中标人就采购项目和分包项目向采购人负责，分包供应商就分包项目承担责任。</w:t>
      </w:r>
      <w:bookmarkEnd w:id="679"/>
      <w:bookmarkEnd w:id="680"/>
      <w:bookmarkEnd w:id="681"/>
      <w:r/>
    </w:p>
    <w:p>
      <w:pPr>
        <w:ind w:firstLine="482"/>
        <w:spacing w:line="360" w:lineRule="auto"/>
        <w:tabs>
          <w:tab w:val="left" w:pos="36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26 询问与质疑</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26.1询问</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26.1.1投标人对政府采购活动事项有疑问的，可依法提出询问，并按《投标人须知资料表》载明的形式送达采购人或采购代理机构。</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26.1.2采购人或采购代理机构对供应商依法提出的询问，在3个工作日内作出答复，但答复的内容不得涉及商业秘密。</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26.2质疑</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26.2.2</w:t>
      </w:r>
      <w:r>
        <w:rPr>
          <w:rFonts w:hint="eastAsia" w:ascii="宋体" w:hAnsi="宋体" w:cs="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26.2.3质疑函须使用财政部制定的范本文件。（下载网址：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"http://gks.mof.gov.cn/ztztz/zhengfucaigouguanli/201802/t20180201_2804589.htm" </w:instrText>
      </w:r>
      <w:r>
        <w:rPr>
          <w:rFonts w:hint="eastAsia" w:ascii="宋体" w:hAnsi="宋体" w:cs="宋体"/>
          <w:color w:val="auto"/>
          <w:sz w:val="24"/>
          <w:highlight w:val="none"/>
        </w:rPr>
        <w:fldChar w:fldCharType="separate"/>
      </w:r>
      <w:r>
        <w:rPr>
          <w:rStyle w:val="882"/>
          <w:rFonts w:hint="eastAsia" w:ascii="宋体" w:hAnsi="宋体" w:cs="宋体"/>
          <w:color w:val="auto"/>
          <w:sz w:val="24"/>
          <w:highlight w:val="none"/>
        </w:rPr>
        <w:t xml:space="preserve">http://gk</w:t>
      </w:r>
      <w:bookmarkStart w:id="716" w:name="_Hlt100654014"/>
      <w:r>
        <w:rPr>
          <w:rStyle w:val="882"/>
          <w:rFonts w:hint="eastAsia" w:ascii="宋体" w:hAnsi="宋体" w:cs="宋体"/>
          <w:color w:val="auto"/>
          <w:sz w:val="24"/>
          <w:highlight w:val="none"/>
        </w:rPr>
        <w:t xml:space="preserve">s</w:t>
      </w:r>
      <w:bookmarkEnd w:id="716"/>
      <w:r>
        <w:rPr>
          <w:rStyle w:val="882"/>
          <w:rFonts w:hint="eastAsia" w:ascii="宋体" w:hAnsi="宋体" w:cs="宋体"/>
          <w:color w:val="auto"/>
          <w:sz w:val="24"/>
          <w:highlight w:val="none"/>
        </w:rPr>
        <w:t xml:space="preserve">.m</w:t>
      </w:r>
      <w:bookmarkStart w:id="717" w:name="_Hlt100653994"/>
      <w:r/>
      <w:bookmarkStart w:id="718" w:name="_Hlt100653993"/>
      <w:r>
        <w:rPr>
          <w:rStyle w:val="882"/>
          <w:rFonts w:hint="eastAsia" w:ascii="宋体" w:hAnsi="宋体" w:cs="宋体"/>
          <w:color w:val="auto"/>
          <w:sz w:val="24"/>
          <w:highlight w:val="none"/>
        </w:rPr>
        <w:t xml:space="preserve">o</w:t>
      </w:r>
      <w:bookmarkEnd w:id="717"/>
      <w:r/>
      <w:bookmarkEnd w:id="718"/>
      <w:r>
        <w:rPr>
          <w:rStyle w:val="882"/>
          <w:rFonts w:hint="eastAsia" w:ascii="宋体" w:hAnsi="宋体" w:cs="宋体"/>
          <w:color w:val="auto"/>
          <w:sz w:val="24"/>
          <w:highlight w:val="none"/>
        </w:rPr>
        <w:t xml:space="preserve">f.gov.cn/ztztz/zhengfucaigouguanli/201802/t20180201_2804589.htm</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26.2.4投标人为自然人的，应当由本人签字；投标人为法人或者其他组织的，应当由法定代表人、主要负责人，或者其授权代表签字或者加盖公章，并加盖公章。</w:t>
      </w:r>
      <w:r/>
    </w:p>
    <w:p>
      <w:pPr>
        <w:numPr>
          <w:ilvl w:val="2"/>
          <w:numId w:val="0"/>
        </w:num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26.2.5投标人应在法定质疑期内一次性提出针对同一采购程序环节的质疑，法定质疑期内针对同一采购程序环节再次提出的质疑，采购人、采购代理机构有权不予答复。</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26.3接收询问和质疑的联系部门、联系电话和通讯地址见《投标人须知资料表》。</w:t>
      </w:r>
      <w:r/>
    </w:p>
    <w:p>
      <w:pPr>
        <w:ind w:firstLine="482"/>
        <w:spacing w:line="360" w:lineRule="auto"/>
        <w:tabs>
          <w:tab w:val="left" w:pos="36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27 代理费</w:t>
      </w:r>
      <w:r/>
    </w:p>
    <w:p>
      <w:pPr>
        <w:numPr>
          <w:ilvl w:val="1"/>
          <w:numId w:val="0"/>
        </w:numPr>
        <w:ind w:firstLine="48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27.1 收费对象、收费标准及缴纳时间见《投标人须知资料表》。由中标人支付的，中标人须一次性向采购代理机构缴纳代理费，投标报价应包含代理费用。</w:t>
      </w:r>
      <w:r/>
    </w:p>
    <w:p>
      <w:pPr>
        <w:numPr>
          <w:ilvl w:val="0"/>
          <w:numId w:val="0"/>
        </w:numPr>
        <w:ind w:left="357"/>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ascii="宋体" w:hAnsi="宋体"/>
          <w:b/>
          <w:color w:val="auto"/>
          <w:sz w:val="36"/>
          <w:szCs w:val="36"/>
          <w:highlight w:val="none"/>
        </w:rPr>
        <w:outlineLvl w:val="0"/>
      </w:pPr>
      <w:r/>
      <w:bookmarkStart w:id="719" w:name="_Toc305158896"/>
      <w:r/>
      <w:bookmarkStart w:id="720" w:name="_Toc305158822"/>
      <w:r/>
      <w:bookmarkStart w:id="721" w:name="_Toc127151554"/>
      <w:r/>
      <w:bookmarkStart w:id="722" w:name="_Toc265228392"/>
      <w:r/>
      <w:bookmarkStart w:id="723" w:name="_Toc150480792"/>
      <w:r/>
      <w:bookmarkStart w:id="724" w:name="_Toc226965827"/>
      <w:r/>
      <w:bookmarkStart w:id="725" w:name="_Toc353825544"/>
      <w:r/>
      <w:bookmarkStart w:id="726" w:name="_Toc226337250"/>
      <w:r/>
      <w:bookmarkStart w:id="727" w:name="_Toc353873934"/>
      <w:r/>
      <w:bookmarkStart w:id="728" w:name="_Toc264969244"/>
      <w:r/>
      <w:bookmarkStart w:id="729" w:name="_Toc353873664"/>
      <w:r/>
      <w:bookmarkStart w:id="730" w:name="_Toc150774759"/>
      <w:r/>
      <w:bookmarkStart w:id="731" w:name="_Toc142311056"/>
      <w:r>
        <w:rPr>
          <w:rFonts w:ascii="宋体" w:hAnsi="宋体"/>
          <w:color w:val="auto"/>
          <w:sz w:val="24"/>
          <w:highlight w:val="none"/>
        </w:rPr>
        <w:br w:type="page" w:clear="all"/>
      </w:r>
      <w:bookmarkStart w:id="732" w:name="_Toc16830"/>
      <w:r>
        <w:rPr>
          <w:rFonts w:ascii="宋体" w:hAnsi="宋体"/>
          <w:b/>
          <w:color w:val="auto"/>
          <w:sz w:val="36"/>
          <w:szCs w:val="36"/>
          <w:highlight w:val="none"/>
        </w:rPr>
        <w:t xml:space="preserve">第三章   </w:t>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rPr>
          <w:rFonts w:ascii="宋体" w:hAnsi="宋体"/>
          <w:b/>
          <w:color w:val="auto"/>
          <w:sz w:val="36"/>
          <w:szCs w:val="36"/>
          <w:highlight w:val="none"/>
        </w:rPr>
        <w:t xml:space="preserve">资格审查</w:t>
      </w:r>
      <w:bookmarkEnd w:id="732"/>
      <w:r/>
      <w:bookmarkStart w:id="733" w:name="_Toc487900382"/>
      <w:r/>
      <w:r/>
    </w:p>
    <w:p>
      <w:pPr>
        <w:jc w:val="center"/>
        <w:spacing w:line="360" w:lineRule="auto"/>
        <w:tabs>
          <w:tab w:val="left" w:pos="360" w:leader="none"/>
          <w:tab w:val="left" w:pos="900" w:leader="none"/>
        </w:tabs>
        <w:rPr>
          <w:rFonts w:ascii="宋体" w:hAnsi="宋体"/>
          <w:b/>
          <w:color w:val="auto"/>
          <w:sz w:val="24"/>
          <w:highlight w:val="none"/>
        </w:rPr>
        <w:outlineLvl w:val="1"/>
      </w:pPr>
      <w:r/>
      <w:bookmarkStart w:id="734" w:name="_Toc99301422"/>
      <w:r>
        <w:rPr>
          <w:rFonts w:ascii="宋体" w:hAnsi="宋体"/>
          <w:b/>
          <w:color w:val="auto"/>
          <w:sz w:val="24"/>
          <w:highlight w:val="none"/>
        </w:rPr>
        <w:t xml:space="preserve">一、资格审查程序</w:t>
      </w:r>
      <w:bookmarkEnd w:id="734"/>
      <w:r/>
      <w:r/>
    </w:p>
    <w:p>
      <w:pPr>
        <w:numPr>
          <w:ilvl w:val="0"/>
          <w:numId w:val="0"/>
        </w:numPr>
        <w:ind w:left="0" w:firstLine="480"/>
        <w:keepLines w:val="0"/>
        <w:keepNext w:val="0"/>
        <w:pageBreakBefore w:val="0"/>
        <w:spacing w:line="360" w:lineRule="auto"/>
        <w:widowControl w:val="off"/>
        <w:tabs>
          <w:tab w:val="left" w:pos="0" w:leader="none"/>
          <w:tab w:val="left" w:pos="851" w:leader="none"/>
        </w:tabs>
        <w:rPr>
          <w:rFonts w:ascii="宋体" w:hAnsi="宋体"/>
          <w:color w:val="auto"/>
          <w:sz w:val="24"/>
          <w:highlight w:val="none"/>
        </w:rPr>
        <w:outlineLvl w:val="9"/>
      </w:pPr>
      <w:r>
        <w:rPr>
          <w:rFonts w:hint="eastAsia" w:ascii="宋体" w:hAnsi="宋体" w:eastAsia="宋体" w:cs="Times New Roman"/>
          <w:color w:val="auto"/>
          <w:sz w:val="24"/>
          <w:szCs w:val="24"/>
          <w:highlight w:val="none"/>
          <w:lang w:val="en-US" w:eastAsia="zh-CN" w:bidi="ar-SA"/>
        </w:rPr>
        <w:t xml:space="preserve">1</w:t>
      </w:r>
      <w:r>
        <w:rPr>
          <w:rFonts w:hint="eastAsia" w:ascii="宋体" w:hAnsi="宋体" w:cs="Times New Roman"/>
          <w:color w:val="auto"/>
          <w:sz w:val="24"/>
          <w:szCs w:val="24"/>
          <w:highlight w:val="none"/>
          <w:lang w:val="en-US" w:eastAsia="zh-CN" w:bidi="ar-SA"/>
        </w:rPr>
        <w:t xml:space="preserve"> </w:t>
      </w:r>
      <w:r>
        <w:rPr>
          <w:rFonts w:ascii="宋体" w:hAnsi="宋体"/>
          <w:color w:val="auto"/>
          <w:sz w:val="24"/>
          <w:highlight w:val="none"/>
        </w:rPr>
        <w:t xml:space="preserve">开标结束后，采购人将根据《资格审查要求》中的规定，对投标人进行资格审查，并形成资格审查结果。</w:t>
      </w:r>
      <w:r/>
    </w:p>
    <w:p>
      <w:pPr>
        <w:numPr>
          <w:ilvl w:val="0"/>
          <w:numId w:val="0"/>
        </w:numPr>
        <w:ind w:left="0" w:firstLine="480"/>
        <w:keepLines w:val="0"/>
        <w:keepNext w:val="0"/>
        <w:pageBreakBefore w:val="0"/>
        <w:spacing w:line="360" w:lineRule="auto"/>
        <w:widowControl w:val="off"/>
        <w:tabs>
          <w:tab w:val="left" w:pos="0" w:leader="none"/>
          <w:tab w:val="left" w:pos="851" w:leader="none"/>
        </w:tabs>
        <w:rPr>
          <w:rFonts w:ascii="宋体" w:hAnsi="宋体"/>
          <w:color w:val="auto"/>
          <w:sz w:val="24"/>
          <w:highlight w:val="none"/>
        </w:rPr>
        <w:outlineLvl w:val="9"/>
      </w:pPr>
      <w:r>
        <w:rPr>
          <w:rFonts w:hint="eastAsia" w:ascii="宋体" w:hAnsi="宋体" w:eastAsia="宋体" w:cs="Times New Roman"/>
          <w:color w:val="auto"/>
          <w:sz w:val="24"/>
          <w:szCs w:val="24"/>
          <w:highlight w:val="none"/>
          <w:lang w:val="en-US" w:eastAsia="zh-CN" w:bidi="ar-SA"/>
        </w:rPr>
        <w:t xml:space="preserve">2</w:t>
      </w:r>
      <w:r>
        <w:rPr>
          <w:rFonts w:ascii="宋体" w:hAnsi="宋体"/>
          <w:color w:val="auto"/>
          <w:sz w:val="24"/>
          <w:highlight w:val="none"/>
        </w:rPr>
        <w:t xml:space="preserve">《</w:t>
      </w:r>
      <w:r>
        <w:rPr>
          <w:rFonts w:hint="eastAsia" w:ascii="宋体" w:hAnsi="宋体"/>
          <w:color w:val="auto"/>
          <w:sz w:val="24"/>
          <w:highlight w:val="none"/>
          <w:lang w:val="en-US" w:eastAsia="zh-CN"/>
        </w:rPr>
        <w:t xml:space="preserve"> </w:t>
      </w:r>
      <w:r>
        <w:rPr>
          <w:rFonts w:ascii="宋体" w:hAnsi="宋体"/>
          <w:color w:val="auto"/>
          <w:sz w:val="24"/>
          <w:highlight w:val="none"/>
        </w:rPr>
        <w:t xml:space="preserve">资格审查要求》中对格式有要求的，除招标文件另有规定外，均为“实质性格式”文件。</w:t>
      </w:r>
      <w:r/>
    </w:p>
    <w:p>
      <w:pPr>
        <w:numPr>
          <w:ilvl w:val="0"/>
          <w:numId w:val="0"/>
        </w:numPr>
        <w:ind w:left="0" w:firstLine="480"/>
        <w:keepLines w:val="0"/>
        <w:keepNext w:val="0"/>
        <w:pageBreakBefore w:val="0"/>
        <w:spacing w:line="360" w:lineRule="auto"/>
        <w:widowControl w:val="off"/>
        <w:tabs>
          <w:tab w:val="left" w:pos="0" w:leader="none"/>
          <w:tab w:val="left" w:pos="851" w:leader="none"/>
        </w:tabs>
        <w:rPr>
          <w:rFonts w:ascii="宋体" w:hAnsi="宋体"/>
          <w:color w:val="auto"/>
          <w:sz w:val="24"/>
          <w:highlight w:val="none"/>
        </w:rPr>
        <w:outlineLvl w:val="9"/>
      </w:pPr>
      <w:r>
        <w:rPr>
          <w:rFonts w:hint="eastAsia" w:ascii="宋体" w:hAnsi="宋体" w:eastAsia="宋体" w:cs="Times New Roman"/>
          <w:color w:val="auto"/>
          <w:sz w:val="24"/>
          <w:szCs w:val="24"/>
          <w:highlight w:val="none"/>
          <w:lang w:val="en-US" w:eastAsia="zh-CN" w:bidi="ar-SA"/>
        </w:rPr>
        <w:t xml:space="preserve">3</w:t>
      </w:r>
      <w:r>
        <w:rPr>
          <w:rFonts w:hint="eastAsia" w:ascii="宋体" w:hAnsi="宋体" w:cs="Times New Roman"/>
          <w:color w:val="auto"/>
          <w:sz w:val="24"/>
          <w:szCs w:val="24"/>
          <w:highlight w:val="none"/>
          <w:lang w:val="en-US" w:eastAsia="zh-CN" w:bidi="ar-SA"/>
        </w:rPr>
        <w:t xml:space="preserve"> </w:t>
      </w:r>
      <w:r>
        <w:rPr>
          <w:rFonts w:ascii="宋体" w:hAnsi="宋体"/>
          <w:color w:val="auto"/>
          <w:sz w:val="24"/>
          <w:highlight w:val="none"/>
        </w:rPr>
        <w:t xml:space="preserve">投标人《资格证明文件》有任何一项不符合《资格审查要求》的，资格审查不合格，其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0"/>
        </w:numPr>
        <w:ind w:left="0" w:firstLine="480"/>
        <w:keepLines w:val="0"/>
        <w:keepNext w:val="0"/>
        <w:pageBreakBefore w:val="0"/>
        <w:spacing w:line="360" w:lineRule="auto"/>
        <w:widowControl w:val="off"/>
        <w:tabs>
          <w:tab w:val="left" w:pos="426" w:leader="none"/>
          <w:tab w:val="left" w:pos="851" w:leader="none"/>
        </w:tabs>
        <w:rPr>
          <w:rFonts w:ascii="宋体" w:hAnsi="宋体"/>
          <w:color w:val="auto"/>
          <w:sz w:val="24"/>
          <w:highlight w:val="none"/>
        </w:rPr>
        <w:outlineLvl w:val="9"/>
      </w:pPr>
      <w:r>
        <w:rPr>
          <w:rFonts w:hint="eastAsia" w:ascii="宋体" w:hAnsi="宋体" w:eastAsia="宋体" w:cs="Times New Roman"/>
          <w:color w:val="auto"/>
          <w:sz w:val="24"/>
          <w:szCs w:val="24"/>
          <w:highlight w:val="none"/>
          <w:lang w:val="en-US" w:eastAsia="zh-CN" w:bidi="ar-SA"/>
        </w:rPr>
        <w:t xml:space="preserve">4</w:t>
      </w:r>
      <w:r>
        <w:rPr>
          <w:rFonts w:hint="eastAsia" w:ascii="宋体" w:hAnsi="宋体" w:cs="Times New Roman"/>
          <w:color w:val="auto"/>
          <w:sz w:val="24"/>
          <w:szCs w:val="24"/>
          <w:highlight w:val="none"/>
          <w:lang w:val="en-US" w:eastAsia="zh-CN" w:bidi="ar-SA"/>
        </w:rPr>
        <w:t xml:space="preserve"> </w:t>
      </w:r>
      <w:r>
        <w:rPr>
          <w:rFonts w:ascii="宋体" w:hAnsi="宋体"/>
          <w:color w:val="auto"/>
          <w:sz w:val="24"/>
          <w:highlight w:val="none"/>
        </w:rPr>
        <w:t xml:space="preserve">资格审查合格的投标人不足3家的，不进行评标。</w:t>
      </w:r>
      <w:r/>
    </w:p>
    <w:p>
      <w:pPr>
        <w:jc w:val="left"/>
        <w:widowControl/>
        <w:rPr>
          <w:rFonts w:ascii="宋体" w:hAnsi="宋体"/>
          <w:color w:val="auto"/>
          <w:sz w:val="24"/>
          <w:highlight w:val="none"/>
        </w:rPr>
      </w:pPr>
      <w:r>
        <w:rPr>
          <w:rFonts w:ascii="宋体" w:hAnsi="宋体"/>
          <w:color w:val="auto"/>
          <w:sz w:val="24"/>
          <w:highlight w:val="none"/>
        </w:rPr>
      </w:r>
      <w:r/>
    </w:p>
    <w:p>
      <w:pPr>
        <w:jc w:val="center"/>
        <w:spacing w:line="360" w:lineRule="auto"/>
        <w:tabs>
          <w:tab w:val="left" w:pos="360" w:leader="none"/>
          <w:tab w:val="left" w:pos="900" w:leader="none"/>
        </w:tabs>
        <w:rPr>
          <w:rFonts w:ascii="宋体" w:hAnsi="宋体"/>
          <w:b/>
          <w:color w:val="auto"/>
          <w:sz w:val="24"/>
          <w:highlight w:val="none"/>
        </w:rPr>
        <w:outlineLvl w:val="1"/>
      </w:pPr>
      <w:r>
        <w:rPr>
          <w:rFonts w:ascii="宋体" w:hAnsi="宋体"/>
          <w:b/>
          <w:color w:val="auto"/>
          <w:sz w:val="24"/>
          <w:highlight w:val="none"/>
        </w:rPr>
        <w:t xml:space="preserve">二、资格审查要求</w:t>
      </w:r>
      <w:r/>
    </w:p>
    <w:tbl>
      <w:tblPr>
        <w:tblStyle w:val="84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2114"/>
        <w:gridCol w:w="5145"/>
        <w:gridCol w:w="1747"/>
      </w:tblGrid>
      <w:tr>
        <w:trPr>
          <w:cantSplit/>
          <w:trHeight w:val="468"/>
          <w:tblHeader/>
        </w:trPr>
        <w:tc>
          <w:tcPr>
            <w:tcW w:w="455" w:type="pct"/>
            <w:vAlign w:val="center"/>
            <w:textDirection w:val="lrTb"/>
            <w:noWrap w:val="false"/>
          </w:tcPr>
          <w:p>
            <w:pPr>
              <w:jc w:val="center"/>
              <w:tabs>
                <w:tab w:val="left" w:pos="1080" w:leader="none"/>
              </w:tabs>
              <w:rPr>
                <w:rFonts w:ascii="宋体" w:hAnsi="宋体"/>
                <w:b/>
                <w:color w:val="auto"/>
                <w:sz w:val="24"/>
                <w:highlight w:val="none"/>
              </w:rPr>
            </w:pPr>
            <w:r/>
            <w:bookmarkStart w:id="735" w:name="_Hlt487972895"/>
            <w:r/>
            <w:bookmarkEnd w:id="735"/>
            <w:r>
              <w:rPr>
                <w:rFonts w:ascii="宋体" w:hAnsi="宋体"/>
                <w:b/>
                <w:color w:val="auto"/>
                <w:sz w:val="24"/>
                <w:highlight w:val="none"/>
              </w:rPr>
              <w:t xml:space="preserve">序号</w:t>
            </w:r>
            <w:r/>
          </w:p>
        </w:tc>
        <w:tc>
          <w:tcPr>
            <w:tcW w:w="1066"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审查因素</w:t>
            </w:r>
            <w:r/>
          </w:p>
        </w:tc>
        <w:tc>
          <w:tcPr>
            <w:tcW w:w="2595"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审查内容</w:t>
            </w:r>
            <w:r/>
          </w:p>
        </w:tc>
        <w:tc>
          <w:tcPr>
            <w:tcW w:w="881"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具体规定见第一章《投标邀请》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hint="eastAsia" w:ascii="宋体" w:hAnsi="宋体"/>
                <w:color w:val="auto"/>
                <w:sz w:val="24"/>
                <w:highlight w:val="none"/>
              </w:rPr>
              <w:t xml:space="preserve">投标人资格声明函</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提供了符合招标文件要求的《</w:t>
            </w:r>
            <w:r>
              <w:rPr>
                <w:rFonts w:hint="eastAsia" w:ascii="宋体" w:hAnsi="宋体"/>
                <w:color w:val="auto"/>
                <w:sz w:val="24"/>
                <w:highlight w:val="none"/>
              </w:rPr>
              <w:t xml:space="preserve">投标人资格声明函</w:t>
            </w:r>
            <w:r>
              <w:rPr>
                <w:rFonts w:ascii="宋体" w:hAnsi="宋体"/>
                <w:color w:val="auto"/>
                <w:sz w:val="24"/>
                <w:highlight w:val="none"/>
              </w:rPr>
              <w:t xml:space="preserve">》。</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hint="eastAsia" w:ascii="宋体" w:hAnsi="宋体"/>
                <w:color w:val="auto"/>
                <w:sz w:val="24"/>
                <w:highlight w:val="none"/>
              </w:rPr>
              <w:t xml:space="preserve">1-2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投标人信用记录</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查询渠道：信用中国网站和中国政府采购网（</w:t>
            </w:r>
            <w:r>
              <w:rPr>
                <w:rFonts w:ascii="宋体" w:hAnsi="宋体"/>
                <w:color w:val="auto"/>
                <w:highlight w:val="none"/>
              </w:rPr>
              <w:t xml:space="preserve">www.creditchina.gov.cn</w:t>
            </w:r>
            <w:r>
              <w:rPr>
                <w:rFonts w:ascii="宋体" w:hAnsi="宋体"/>
                <w:color w:val="auto"/>
                <w:sz w:val="24"/>
                <w:highlight w:val="none"/>
              </w:rPr>
              <w:t xml:space="preserve">、</w:t>
            </w:r>
            <w:r>
              <w:rPr>
                <w:rFonts w:ascii="宋体" w:hAnsi="宋体"/>
                <w:color w:val="auto"/>
                <w:highlight w:val="none"/>
              </w:rPr>
              <w:t xml:space="preserve">www.ccgp.gov.cn</w:t>
            </w:r>
            <w:r>
              <w:rPr>
                <w:rFonts w:ascii="宋体" w:hAnsi="宋体"/>
                <w:color w:val="auto"/>
                <w:sz w:val="24"/>
                <w:highlight w:val="none"/>
              </w:rPr>
              <w:t xml:space="preserve">）；</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截止时点：投标截止时间以后、</w:t>
            </w:r>
            <w:r>
              <w:rPr>
                <w:rFonts w:hint="eastAsia" w:ascii="宋体" w:hAnsi="宋体"/>
                <w:color w:val="auto"/>
                <w:sz w:val="24"/>
                <w:highlight w:val="none"/>
              </w:rPr>
              <w:t xml:space="preserve">资格审查阶段采购人或</w:t>
            </w:r>
            <w:r>
              <w:rPr>
                <w:rFonts w:ascii="宋体" w:hAnsi="宋体"/>
                <w:color w:val="auto"/>
                <w:sz w:val="24"/>
                <w:highlight w:val="none"/>
              </w:rPr>
              <w:t xml:space="preserve">采购代理机构的实际查询时间；</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olor w:val="auto"/>
                <w:sz w:val="24"/>
                <w:highlight w:val="none"/>
              </w:rPr>
            </w:pPr>
            <w:r>
              <w:rPr>
                <w:rFonts w:ascii="宋体" w:hAnsi="宋体"/>
                <w:color w:val="auto"/>
                <w:sz w:val="24"/>
                <w:highlight w:val="none"/>
              </w:rPr>
              <w:t xml:space="preserve">信用信息的使用原则：经认定的被列入失信被执行人、重大税收违法案件当事人名单、政府采购严重违法失信行为记录名单的投标人，其</w:t>
            </w:r>
            <w:r>
              <w:rPr>
                <w:rFonts w:ascii="宋体" w:hAnsi="宋体"/>
                <w:b/>
                <w:color w:val="auto"/>
                <w:sz w:val="24"/>
                <w:highlight w:val="none"/>
              </w:rPr>
              <w:t xml:space="preserve">投标无效</w:t>
            </w:r>
            <w:r>
              <w:rPr>
                <w:rFonts w:ascii="宋体" w:hAnsi="宋体"/>
                <w:color w:val="auto"/>
                <w:sz w:val="24"/>
                <w:highlight w:val="none"/>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落实政府采购政策需满足的资格要求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olor w:val="auto"/>
                <w:sz w:val="24"/>
                <w:highlight w:val="none"/>
                <w:lang w:val="en-US" w:eastAsia="zh-CN"/>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其它落实政府采购政策的资格要求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本项目的特定资格要求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1134"/>
        </w:trPr>
        <w:tc>
          <w:tcPr>
            <w:tcW w:w="455"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是否接受联合体投标</w:t>
            </w:r>
            <w:r/>
          </w:p>
        </w:tc>
        <w:tc>
          <w:tcPr>
            <w:shd w:val="clear" w:color="auto" w:fill="auto"/>
            <w:tcW w:w="2595"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2、联合体各成员单位均须提供本表中序号1-1、1-2的证明文件。</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4、联合体中有同类资质的供应商按照联合体分工承担相同工作的，应当按照资质等级较低的供应商确定资质等级。</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6、若联合体中任一成员单位中途退出，则该联合体的</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7、本项目不接受联合体投标时，投标人不得为联合体。</w:t>
            </w:r>
            <w:r/>
          </w:p>
          <w:p>
            <w:pPr>
              <w:tabs>
                <w:tab w:val="left" w:pos="1080"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highlight w:val="none"/>
                <w:lang w:val="en-US" w:eastAsia="zh-CN"/>
              </w:rPr>
              <w:t xml:space="preserve">8.本项目</w:t>
            </w:r>
            <w:r>
              <w:rPr>
                <w:rFonts w:hint="eastAsia" w:ascii="宋体" w:hAnsi="宋体" w:cs="宋体"/>
                <w:b/>
                <w:bCs/>
                <w:color w:val="auto"/>
                <w:sz w:val="24"/>
                <w:highlight w:val="none"/>
                <w:lang w:val="en-US" w:eastAsia="zh-CN"/>
              </w:rPr>
              <w:t xml:space="preserve">采购包1</w:t>
            </w:r>
            <w:r>
              <w:rPr>
                <w:rFonts w:hint="eastAsia" w:ascii="宋体" w:hAnsi="宋体" w:eastAsia="宋体" w:cs="宋体"/>
                <w:b/>
                <w:bCs/>
                <w:color w:val="auto"/>
                <w:sz w:val="24"/>
                <w:highlight w:val="none"/>
                <w:lang w:val="en-US" w:eastAsia="zh-CN"/>
              </w:rPr>
              <w:t xml:space="preserve">接受联合体投标。</w:t>
            </w:r>
            <w:r/>
          </w:p>
        </w:tc>
        <w:tc>
          <w:tcPr>
            <w:shd w:val="clear" w:color="auto" w:fill="auto"/>
            <w:tcW w:w="881" w:type="pct"/>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提供《联合协议》原件的电子件</w:t>
            </w:r>
            <w:r/>
          </w:p>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格式见《投标文件格式》</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733"/>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color w:val="auto"/>
                <w:sz w:val="24"/>
                <w:highlight w:val="none"/>
              </w:rPr>
            </w:pPr>
            <w:r/>
            <w:bookmarkStart w:id="736" w:name="_Toc127161490"/>
            <w:r/>
            <w:bookmarkStart w:id="737" w:name="_Toc353825550"/>
            <w:r/>
            <w:bookmarkStart w:id="738" w:name="_Toc127151779"/>
            <w:r/>
            <w:bookmarkStart w:id="739" w:name="_Toc226965858"/>
            <w:r/>
            <w:bookmarkStart w:id="740" w:name="_Toc353873940"/>
            <w:r>
              <w:rPr>
                <w:rFonts w:ascii="宋体" w:hAnsi="宋体"/>
                <w:color w:val="auto"/>
                <w:sz w:val="24"/>
                <w:highlight w:val="none"/>
              </w:rPr>
              <w:t xml:space="preserve">3-2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其他特定资格要求</w:t>
            </w:r>
            <w:r/>
          </w:p>
        </w:tc>
        <w:tc>
          <w:tcPr>
            <w:tcW w:w="2595"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1"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r/>
          </w:p>
        </w:tc>
      </w:tr>
    </w:tbl>
    <w:p>
      <w:pPr>
        <w:jc w:val="left"/>
        <w:widowControl/>
        <w:rPr>
          <w:rFonts w:ascii="宋体" w:hAnsi="宋体"/>
          <w:color w:val="auto"/>
          <w:sz w:val="24"/>
          <w:highlight w:val="none"/>
        </w:rPr>
      </w:pPr>
      <w:r>
        <w:rPr>
          <w:rFonts w:ascii="宋体" w:hAnsi="宋体"/>
          <w:color w:val="auto"/>
          <w:sz w:val="24"/>
          <w:highlight w:val="none"/>
        </w:rPr>
        <w:br w:type="page" w:clear="all"/>
      </w:r>
      <w:r/>
    </w:p>
    <w:p>
      <w:pPr>
        <w:jc w:val="center"/>
        <w:spacing w:line="360" w:lineRule="auto"/>
        <w:rPr>
          <w:rFonts w:ascii="宋体" w:hAnsi="宋体"/>
          <w:b/>
          <w:color w:val="auto"/>
          <w:sz w:val="36"/>
          <w:szCs w:val="36"/>
          <w:highlight w:val="none"/>
        </w:rPr>
        <w:outlineLvl w:val="0"/>
      </w:pPr>
      <w:r/>
      <w:bookmarkStart w:id="741" w:name="_Toc32676"/>
      <w:r>
        <w:rPr>
          <w:rFonts w:ascii="宋体" w:hAnsi="宋体"/>
          <w:b/>
          <w:color w:val="auto"/>
          <w:sz w:val="36"/>
          <w:szCs w:val="36"/>
          <w:highlight w:val="none"/>
        </w:rPr>
        <w:t xml:space="preserve">第四章   </w:t>
      </w:r>
      <w:bookmarkEnd w:id="736"/>
      <w:r/>
      <w:bookmarkEnd w:id="737"/>
      <w:r/>
      <w:bookmarkEnd w:id="738"/>
      <w:r/>
      <w:bookmarkEnd w:id="739"/>
      <w:r/>
      <w:bookmarkEnd w:id="740"/>
      <w:r/>
      <w:bookmarkStart w:id="742" w:name="_Hlt164229061"/>
      <w:r/>
      <w:bookmarkEnd w:id="742"/>
      <w:r>
        <w:rPr>
          <w:rFonts w:ascii="宋体" w:hAnsi="宋体"/>
          <w:b/>
          <w:color w:val="auto"/>
          <w:sz w:val="36"/>
          <w:szCs w:val="36"/>
          <w:highlight w:val="none"/>
        </w:rPr>
        <w:t xml:space="preserve">评标程序、评标方法和评标标准</w:t>
      </w:r>
      <w:bookmarkEnd w:id="741"/>
      <w:r/>
      <w:r/>
    </w:p>
    <w:p>
      <w:pPr>
        <w:jc w:val="center"/>
        <w:spacing w:line="360" w:lineRule="auto"/>
        <w:tabs>
          <w:tab w:val="left" w:pos="360" w:leader="none"/>
          <w:tab w:val="left" w:pos="900" w:leader="none"/>
        </w:tabs>
        <w:rPr>
          <w:rFonts w:ascii="宋体" w:hAnsi="宋体"/>
          <w:b/>
          <w:color w:val="auto"/>
          <w:highlight w:val="none"/>
        </w:rPr>
        <w:outlineLvl w:val="1"/>
      </w:pPr>
      <w:r>
        <w:rPr>
          <w:rFonts w:ascii="宋体" w:hAnsi="宋体"/>
          <w:b/>
          <w:color w:val="auto"/>
          <w:sz w:val="24"/>
          <w:highlight w:val="none"/>
        </w:rPr>
        <w:t xml:space="preserve">一、评标</w:t>
      </w:r>
      <w:r>
        <w:rPr>
          <w:rFonts w:hint="eastAsia" w:ascii="宋体" w:hAnsi="宋体"/>
          <w:b/>
          <w:color w:val="auto"/>
          <w:sz w:val="24"/>
          <w:highlight w:val="none"/>
        </w:rPr>
        <w:t xml:space="preserve">程序</w:t>
      </w:r>
      <w:r/>
    </w:p>
    <w:p>
      <w:pPr>
        <w:ind w:firstLine="482"/>
        <w:spacing w:line="360" w:lineRule="auto"/>
        <w:tabs>
          <w:tab w:val="left" w:pos="360" w:leader="none"/>
        </w:tabs>
        <w:rPr>
          <w:rFonts w:hint="eastAsia" w:ascii="宋体" w:hAnsi="宋体" w:cs="宋体"/>
          <w:b/>
          <w:bCs/>
          <w:color w:val="auto"/>
          <w:sz w:val="24"/>
          <w:highlight w:val="none"/>
        </w:rPr>
      </w:pPr>
      <w:r/>
      <w:bookmarkStart w:id="743" w:name="_Toc149720834"/>
      <w:r/>
      <w:bookmarkStart w:id="744" w:name="_Toc195842906"/>
      <w:r/>
      <w:bookmarkStart w:id="745" w:name="_Toc150509292"/>
      <w:r/>
      <w:bookmarkStart w:id="746" w:name="_Toc151190168"/>
      <w:r/>
      <w:bookmarkStart w:id="747" w:name="_Toc164229236"/>
      <w:r/>
      <w:bookmarkStart w:id="748" w:name="_Toc226965731"/>
      <w:r/>
      <w:bookmarkStart w:id="749" w:name="_Toc151193639"/>
      <w:r/>
      <w:bookmarkStart w:id="750" w:name="_Toc142311043"/>
      <w:r/>
      <w:bookmarkStart w:id="751" w:name="_Toc164351635"/>
      <w:r/>
      <w:bookmarkStart w:id="752" w:name="_Toc164608655"/>
      <w:r/>
      <w:bookmarkStart w:id="753" w:name="_Toc150480779"/>
      <w:r/>
      <w:bookmarkStart w:id="754" w:name="_Toc264969231"/>
      <w:r/>
      <w:bookmarkStart w:id="755" w:name="_Toc164608810"/>
      <w:r/>
      <w:bookmarkStart w:id="756" w:name="_Toc265228379"/>
      <w:r/>
      <w:bookmarkStart w:id="757" w:name="_Toc226337237"/>
      <w:r/>
      <w:bookmarkStart w:id="758" w:name="_Toc151193855"/>
      <w:r/>
      <w:bookmarkStart w:id="759" w:name="_Toc305158809"/>
      <w:r/>
      <w:bookmarkStart w:id="760" w:name="_Toc226309785"/>
      <w:r/>
      <w:bookmarkStart w:id="761" w:name="_Toc127161455"/>
      <w:r/>
      <w:bookmarkStart w:id="762" w:name="_Toc127151541"/>
      <w:r/>
      <w:bookmarkStart w:id="763" w:name="_Toc150774746"/>
      <w:r/>
      <w:bookmarkStart w:id="764" w:name="_Toc151193929"/>
      <w:r/>
      <w:bookmarkStart w:id="765" w:name="_Toc150774641"/>
      <w:r/>
      <w:bookmarkStart w:id="766" w:name="_Toc305158883"/>
      <w:r/>
      <w:bookmarkStart w:id="767" w:name="_Toc164229382"/>
      <w:r/>
      <w:bookmarkStart w:id="768" w:name="_Toc151193711"/>
      <w:r/>
      <w:bookmarkStart w:id="769" w:name="_Toc127151742"/>
      <w:r/>
      <w:bookmarkStart w:id="770" w:name="_Toc151193783"/>
      <w:r/>
      <w:bookmarkStart w:id="771" w:name="_Toc226965814"/>
      <w:r/>
      <w:bookmarkStart w:id="772" w:name="_Toc195842920"/>
      <w:r/>
      <w:bookmarkStart w:id="773" w:name="_Toc305158897"/>
      <w:r/>
      <w:bookmarkStart w:id="774" w:name="_Toc353873935"/>
      <w:r/>
      <w:bookmarkStart w:id="775" w:name="_Toc150480793"/>
      <w:r/>
      <w:bookmarkStart w:id="776" w:name="_Toc226965828"/>
      <w:r/>
      <w:bookmarkStart w:id="777" w:name="_Toc353825545"/>
      <w:r/>
      <w:bookmarkStart w:id="778" w:name="_Toc265228393"/>
      <w:r/>
      <w:bookmarkStart w:id="779" w:name="_Toc142311057"/>
      <w:r/>
      <w:bookmarkStart w:id="780" w:name="_Toc226337251"/>
      <w:r/>
      <w:bookmarkStart w:id="781" w:name="_Toc353873665"/>
      <w:r/>
      <w:bookmarkStart w:id="782" w:name="_Toc305158823"/>
      <w:r/>
      <w:bookmarkStart w:id="783" w:name="_Toc150774760"/>
      <w:r/>
      <w:bookmarkStart w:id="784" w:name="_Toc264969245"/>
      <w:r/>
      <w:bookmarkStart w:id="785" w:name="_Toc127151555"/>
      <w:r>
        <w:rPr>
          <w:rFonts w:hint="eastAsia" w:ascii="宋体" w:hAnsi="宋体" w:cs="宋体"/>
          <w:b/>
          <w:bCs/>
          <w:color w:val="auto"/>
          <w:sz w:val="24"/>
          <w:highlight w:val="none"/>
        </w:rPr>
        <w:t xml:space="preserve">1 投标文件的符合性审查</w:t>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
    </w:p>
    <w:p>
      <w:pPr>
        <w:numPr>
          <w:ilvl w:val="1"/>
          <w:numId w:val="0"/>
        </w:numPr>
        <w:ind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1.1 评标委员会对资格审查合格的投标人的投标文件进行符合性审查，以确定其是否满足招标文件的实质性要求。</w:t>
      </w:r>
      <w:bookmarkStart w:id="786" w:name="_Toc520356167"/>
      <w:r/>
      <w:r/>
    </w:p>
    <w:p>
      <w:pPr>
        <w:numPr>
          <w:ilvl w:val="1"/>
          <w:numId w:val="0"/>
        </w:numPr>
        <w:ind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1.2 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6"/>
      <w:r>
        <w:rPr>
          <w:rFonts w:hint="eastAsia" w:ascii="宋体" w:hAnsi="宋体" w:cs="宋体"/>
          <w:color w:val="auto"/>
          <w:sz w:val="24"/>
          <w:highlight w:val="none"/>
        </w:rPr>
        <w:t xml:space="preserve">要求的，</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b/>
          <w:color w:val="auto"/>
          <w:sz w:val="24"/>
          <w:highlight w:val="none"/>
        </w:rPr>
      </w:pPr>
      <w:r>
        <w:rPr>
          <w:rFonts w:ascii="宋体" w:hAnsi="宋体"/>
          <w:b/>
          <w:color w:val="auto"/>
          <w:sz w:val="24"/>
          <w:highlight w:val="none"/>
        </w:rPr>
        <w:t xml:space="preserve">符合性审查</w:t>
      </w:r>
      <w:r>
        <w:rPr>
          <w:rFonts w:hint="eastAsia" w:ascii="宋体" w:hAnsi="宋体"/>
          <w:b/>
          <w:color w:val="auto"/>
          <w:sz w:val="24"/>
          <w:highlight w:val="none"/>
        </w:rPr>
        <w:t xml:space="preserve">要求</w:t>
      </w:r>
      <w:r/>
    </w:p>
    <w:tbl>
      <w:tblPr>
        <w:tblStyle w:val="841"/>
        <w:tblW w:w="50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2493"/>
        <w:gridCol w:w="6827"/>
      </w:tblGrid>
      <w:tr>
        <w:trPr>
          <w:jc w:val="center"/>
          <w:trHeight w:val="435"/>
        </w:trPr>
        <w:tc>
          <w:tcPr>
            <w:tcW w:w="370" w:type="pct"/>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238" w:type="pct"/>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3390" w:type="pct"/>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238" w:type="pct"/>
            <w:vAlign w:val="center"/>
            <w:textDirection w:val="lrTb"/>
            <w:noWrap w:val="false"/>
          </w:tcPr>
          <w:p>
            <w:pPr>
              <w:jc w:val="center"/>
              <w:widowControl/>
              <w:rPr>
                <w:rFonts w:hint="eastAsia" w:ascii="宋体" w:hAnsi="宋体" w:cs="宋体"/>
                <w:color w:val="auto"/>
                <w:sz w:val="24"/>
                <w:highlight w:val="none"/>
              </w:rPr>
            </w:pPr>
            <w:r>
              <w:rPr>
                <w:rFonts w:hint="eastAsia"/>
                <w:color w:val="auto"/>
                <w:sz w:val="24"/>
                <w:highlight w:val="none"/>
              </w:rPr>
              <w:t xml:space="preserve">投标函、</w:t>
            </w:r>
            <w:r>
              <w:rPr>
                <w:rFonts w:hint="eastAsia"/>
                <w:color w:val="auto"/>
                <w:sz w:val="24"/>
                <w:highlight w:val="none"/>
              </w:rPr>
              <w:t xml:space="preserve">法定代表人资格证明书、法人授权委托书、政府采购供应商信用承诺书和</w:t>
            </w:r>
            <w:r>
              <w:rPr>
                <w:rFonts w:hint="eastAsia" w:ascii="宋体" w:hAnsi="宋体"/>
                <w:color w:val="auto"/>
                <w:sz w:val="24"/>
                <w:highlight w:val="none"/>
              </w:rPr>
              <w:t xml:space="preserve">供应商管理关系或控股关系信息情况表</w:t>
            </w:r>
            <w:r/>
          </w:p>
        </w:tc>
        <w:tc>
          <w:tcPr>
            <w:tcW w:w="3390"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投标函</w:t>
            </w:r>
            <w:r>
              <w:rPr>
                <w:rFonts w:hint="eastAsia" w:ascii="宋体" w:hAnsi="宋体" w:cs="宋体"/>
                <w:color w:val="auto"/>
                <w:sz w:val="24"/>
                <w:highlight w:val="none"/>
              </w:rPr>
              <w:t xml:space="preserve">、法定代表人资格证明书、法人授权委托书、政府采购供应商信用承诺书和供应商管理关系或控股关系信息情况表；</w:t>
            </w:r>
            <w:r>
              <w:rPr>
                <w:rFonts w:hint="eastAsia"/>
                <w:color w:val="auto"/>
                <w:sz w:val="24"/>
                <w:highlight w:val="none"/>
              </w:rPr>
              <w:t xml:space="preserve">（格式见《投标文件格式》）。</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23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p>
        </w:tc>
        <w:tc>
          <w:tcPr>
            <w:tcW w:w="3390"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（由评委审查，无需供应商提供材料。）报价一览表投标</w:t>
            </w:r>
            <w:r>
              <w:rPr>
                <w:rFonts w:hint="eastAsia" w:ascii="宋体" w:hAnsi="宋体" w:cs="宋体"/>
                <w:color w:val="auto"/>
                <w:sz w:val="24"/>
                <w:highlight w:val="none"/>
              </w:rPr>
              <w:t xml:space="preserve">报价未</w:t>
            </w:r>
            <w:r>
              <w:rPr>
                <w:rFonts w:hint="eastAsia" w:ascii="宋体" w:hAnsi="宋体" w:cs="宋体"/>
                <w:color w:val="auto"/>
                <w:sz w:val="24"/>
                <w:highlight w:val="none"/>
              </w:rPr>
              <w:t xml:space="preserve">超过招标文件中规定的项目/采购包预算金额或者项目/采购包最高限价。</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23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390"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投标文件未</w:t>
            </w:r>
            <w:r>
              <w:rPr>
                <w:rFonts w:hint="eastAsia" w:ascii="宋体" w:hAnsi="宋体" w:cs="宋体"/>
                <w:color w:val="auto"/>
                <w:sz w:val="24"/>
                <w:highlight w:val="none"/>
              </w:rPr>
              <w:t xml:space="preserve">出现可选择性或可调整的报价（采购文件另有规定的除外）</w:t>
            </w:r>
            <w:r>
              <w:rPr>
                <w:rFonts w:hint="eastAsia" w:ascii="宋体" w:hAnsi="宋体" w:cs="宋体"/>
                <w:color w:val="auto"/>
                <w:sz w:val="24"/>
                <w:highlight w:val="none"/>
              </w:rPr>
              <w:t xml:space="preserve">；（提供《报价一览表》，格式见《投标文件格式》）</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23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报价合理性</w:t>
            </w:r>
            <w:r/>
          </w:p>
        </w:tc>
        <w:tc>
          <w:tcPr>
            <w:tcW w:w="3390"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（由评委审查，报价合理的予以通过。）根据苏财购〔2026〕36号文件规定，评审中出现下列情形之一的，评标委员会（评审小组）应当启动异常低价投标（响应）审查程序：①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② 投标(响应)报价低于通过符合性审查的次低报价供应商投标(响应)报价50%的，即投标(响应)报价&lt;通过符合性审查的次低报价供应商投标(响应)报价×50%；</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③ 投标(响应)报价低于采购项目最高限价45%的，即投标(响应)报价&lt;采购项目最高限价×45%；</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④ 评审委员会基于专业判断，认为供应商报价过低，有可能影响产品质量或者不能诚信履约的其他情形。</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123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报价的修正</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3390"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（由评委审查，无需供应商提供材料。）不涉及报价修正，或投标文件报价出现前后不一致时，投标人对修正后的报价予以确认。</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123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390"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（由评委审查，无需供应商提供材料。）按照招标文件要求签署、加盖公章的。</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123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进口产品（如有）</w:t>
            </w:r>
            <w:r/>
          </w:p>
        </w:tc>
        <w:tc>
          <w:tcPr>
            <w:tcW w:w="3390"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由评委审查，无需供应商提供材料。招标文件不接受进口产品投标的内容时，投标人所投产品均为非进口产品。</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本项目接受进口产品投标，投标人所投设备为进口产品的，应提供以下之一的证明材料：</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1、供应商为所投进口设备的授权经销（代理）商，必须提供制造（生产）商授权投标人的授权书或上级经销（代理）商授权投标人的授权书,并提供逐级经销（代理）商的证书复印件。</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2、供应商为本项目授权供应商，必须提供制造（生产）商授权投标人的授权书或授权经销（代理）商授权投标人的授权书,并提供逐级经销（代理）商的证书复印件。</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123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响应完整性</w:t>
            </w:r>
            <w:r/>
          </w:p>
        </w:tc>
        <w:tc>
          <w:tcPr>
            <w:tcW w:w="3390"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（由评委审查，无需供应商提供材料。）投标文件未将一个采购包中的内容拆开响应。</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123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响应有效期</w:t>
            </w:r>
            <w:r/>
          </w:p>
        </w:tc>
        <w:tc>
          <w:tcPr>
            <w:tcW w:w="3390"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投标文件中承诺的投标有效期满足采购文件中载明的投标有效期的；（详见附件投标函）</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123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390"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标记为“实质性格式”的文件均按招标文件要求提供；（详见附件《投标文件格式》）</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tcW w:w="123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★号条款响应</w:t>
            </w:r>
            <w:r/>
          </w:p>
        </w:tc>
        <w:tc>
          <w:tcPr>
            <w:tcW w:w="3390"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投标文件满足招标文件</w:t>
            </w:r>
            <w:r>
              <w:rPr>
                <w:rFonts w:hint="eastAsia" w:ascii="宋体" w:hAnsi="宋体" w:cs="宋体"/>
                <w:color w:val="auto"/>
                <w:sz w:val="24"/>
                <w:highlight w:val="none"/>
              </w:rPr>
              <w:t xml:space="preserve">第五章《采购需求》</w:t>
            </w:r>
            <w:r>
              <w:rPr>
                <w:rFonts w:hint="eastAsia" w:ascii="宋体" w:hAnsi="宋体" w:cs="宋体"/>
                <w:color w:val="auto"/>
                <w:sz w:val="24"/>
                <w:highlight w:val="none"/>
              </w:rPr>
              <w:t xml:space="preserve">中★号条款要求的；</w:t>
            </w:r>
            <w:r>
              <w:rPr>
                <w:rFonts w:hint="eastAsia" w:ascii="宋体" w:hAnsi="宋体"/>
                <w:color w:val="auto"/>
                <w:sz w:val="24"/>
                <w:highlight w:val="none"/>
              </w:rPr>
              <w:t xml:space="preserve">（如</w:t>
            </w:r>
            <w:r>
              <w:rPr>
                <w:rFonts w:ascii="宋体" w:hAnsi="宋体"/>
                <w:color w:val="auto"/>
                <w:sz w:val="24"/>
                <w:highlight w:val="none"/>
              </w:rPr>
              <w:t xml:space="preserve">第</w:t>
            </w:r>
            <w:r>
              <w:rPr>
                <w:rFonts w:hint="eastAsia" w:ascii="宋体" w:hAnsi="宋体"/>
                <w:color w:val="auto"/>
                <w:sz w:val="24"/>
                <w:highlight w:val="none"/>
              </w:rPr>
              <w:t xml:space="preserve">五</w:t>
            </w:r>
            <w:r>
              <w:rPr>
                <w:rFonts w:ascii="宋体" w:hAnsi="宋体"/>
                <w:color w:val="auto"/>
                <w:sz w:val="24"/>
                <w:highlight w:val="none"/>
              </w:rPr>
              <w:t xml:space="preserve">章《采购需求》中</w:t>
            </w:r>
            <w:r>
              <w:rPr>
                <w:rFonts w:hint="eastAsia" w:ascii="宋体" w:hAnsi="宋体"/>
                <w:color w:val="auto"/>
                <w:sz w:val="24"/>
                <w:highlight w:val="none"/>
              </w:rPr>
              <w:t xml:space="preserve">有</w:t>
            </w:r>
            <w:r>
              <w:rPr>
                <w:rFonts w:ascii="宋体" w:hAnsi="宋体" w:cs="Segoe UI Symbol"/>
                <w:color w:val="auto"/>
                <w:sz w:val="24"/>
                <w:highlight w:val="none"/>
              </w:rPr>
              <w:t xml:space="preserve">★</w:t>
            </w:r>
            <w:r>
              <w:rPr>
                <w:rFonts w:ascii="宋体" w:hAnsi="宋体"/>
                <w:color w:val="auto"/>
                <w:sz w:val="24"/>
                <w:highlight w:val="none"/>
              </w:rPr>
              <w:t xml:space="preserve">号条款要求</w:t>
            </w:r>
            <w:r>
              <w:rPr>
                <w:rFonts w:hint="eastAsia" w:ascii="宋体" w:hAnsi="宋体"/>
                <w:color w:val="auto"/>
                <w:sz w:val="24"/>
                <w:highlight w:val="none"/>
              </w:rPr>
              <w:t xml:space="preserve">的，按照序号逐项提供相关证明材料；如</w:t>
            </w:r>
            <w:r>
              <w:rPr>
                <w:rFonts w:ascii="宋体" w:hAnsi="宋体"/>
                <w:color w:val="auto"/>
                <w:sz w:val="24"/>
                <w:highlight w:val="none"/>
              </w:rPr>
              <w:t xml:space="preserve">第五章《采购需求》中</w:t>
            </w:r>
            <w:r>
              <w:rPr>
                <w:rFonts w:hint="eastAsia" w:ascii="宋体" w:hAnsi="宋体"/>
                <w:color w:val="auto"/>
                <w:sz w:val="24"/>
                <w:highlight w:val="none"/>
              </w:rPr>
              <w:t xml:space="preserve">没有</w:t>
            </w:r>
            <w:r>
              <w:rPr>
                <w:rFonts w:ascii="宋体" w:hAnsi="宋体" w:cs="Segoe UI Symbol"/>
                <w:color w:val="auto"/>
                <w:sz w:val="24"/>
                <w:highlight w:val="none"/>
              </w:rPr>
              <w:t xml:space="preserve">★</w:t>
            </w:r>
            <w:r>
              <w:rPr>
                <w:rFonts w:ascii="宋体" w:hAnsi="宋体"/>
                <w:color w:val="auto"/>
                <w:sz w:val="24"/>
                <w:highlight w:val="none"/>
              </w:rPr>
              <w:t xml:space="preserve">号条款要求</w:t>
            </w:r>
            <w:r>
              <w:rPr>
                <w:rFonts w:hint="eastAsia" w:ascii="宋体" w:hAnsi="宋体"/>
                <w:color w:val="auto"/>
                <w:sz w:val="24"/>
                <w:highlight w:val="none"/>
              </w:rPr>
              <w:t xml:space="preserve">的，则无需供应商提供材料。）</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123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分包承担主体资质（如有）</w:t>
            </w:r>
            <w:r/>
          </w:p>
        </w:tc>
        <w:tc>
          <w:tcPr>
            <w:tcW w:w="3390"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分包承担主体具备《投标人须知资料表》载明的资质条件且提供了资质证书电子件（如有）；</w:t>
            </w:r>
            <w:r/>
          </w:p>
        </w:tc>
      </w:tr>
      <w:tr>
        <w:trPr>
          <w:jc w:val="center"/>
          <w:trHeight w:val="685"/>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123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分包意向协议</w:t>
            </w:r>
            <w:r/>
          </w:p>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3390"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按招标文件规定签订并提供分包意向协议原件的电子件的；</w:t>
            </w:r>
            <w:r>
              <w:rPr>
                <w:rFonts w:hint="eastAsia" w:ascii="宋体" w:hAnsi="宋体" w:cs="宋体"/>
                <w:color w:val="auto"/>
                <w:sz w:val="24"/>
                <w:highlight w:val="none"/>
              </w:rPr>
              <w:t xml:space="preserve">（如有）</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123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国家有关部门对供应商的响应产品有强制性规定或要求的</w:t>
            </w:r>
            <w:r/>
          </w:p>
        </w:tc>
        <w:tc>
          <w:tcPr>
            <w:tcW w:w="3390"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国家有关部门对投标人（供应商）的响应产品有强制性规定或要求的（如相应技术、安全、节能和环保等），如有下列情形的，投标人（供应商）的响应产品应符合相应规定或要求，并提供证明文件电子件：</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2）投标产品如涉及计算机信息系统安全专用产品的，须提供公安部颁发的计算机信息系统安全专用产品销售许可证；</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15</w:t>
            </w:r>
            <w:r/>
          </w:p>
        </w:tc>
        <w:tc>
          <w:tcPr>
            <w:tcW w:w="123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公平竞争</w:t>
            </w:r>
            <w:r/>
          </w:p>
        </w:tc>
        <w:tc>
          <w:tcPr>
            <w:tcW w:w="3390"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w:t>
            </w:r>
            <w:r>
              <w:rPr>
                <w:rFonts w:hint="eastAsia" w:ascii="宋体" w:hAnsi="宋体"/>
                <w:color w:val="auto"/>
                <w:sz w:val="24"/>
                <w:highlight w:val="none"/>
              </w:rPr>
              <w:t xml:space="preserve">无需供应商提供材料。）投标人</w:t>
            </w:r>
            <w:r>
              <w:rPr>
                <w:rFonts w:hint="eastAsia" w:ascii="宋体" w:hAnsi="宋体" w:cs="宋体"/>
                <w:color w:val="auto"/>
                <w:sz w:val="24"/>
                <w:highlight w:val="none"/>
              </w:rPr>
              <w:t xml:space="preserve">遵循公平竞争的原则，不存在恶意串通，妨碍其他投标人的竞争行为，不存在损害采购人或者其他投标人的合法权益情形的；</w:t>
            </w:r>
            <w:r/>
          </w:p>
        </w:tc>
      </w:tr>
      <w:tr>
        <w:trPr>
          <w:jc w:val="center"/>
          <w:trHeight w:val="3252"/>
        </w:trPr>
        <w:tc>
          <w:tcPr>
            <w:tcW w:w="370"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16</w:t>
            </w:r>
            <w:r/>
          </w:p>
        </w:tc>
        <w:tc>
          <w:tcPr>
            <w:tcW w:w="123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串通响应</w:t>
            </w:r>
            <w:r/>
          </w:p>
        </w:tc>
        <w:tc>
          <w:tcPr>
            <w:tcW w:w="3390" w:type="pct"/>
            <w:vAlign w:val="center"/>
            <w:textDirection w:val="lrTb"/>
            <w:noWrap w:val="false"/>
          </w:tcPr>
          <w:p>
            <w:pPr>
              <w:widowControl/>
              <w:rPr>
                <w:rFonts w:hint="eastAsia" w:ascii="宋体" w:hAnsi="宋体" w:cs="宋体"/>
                <w:color w:val="auto"/>
                <w:sz w:val="24"/>
                <w:highlight w:val="none"/>
              </w:rPr>
            </w:pPr>
            <w:r>
              <w:rPr>
                <w:rFonts w:hint="eastAsia" w:ascii="宋体" w:hAnsi="宋体"/>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auto"/>
                <w:sz w:val="24"/>
                <w:highlight w:val="none"/>
              </w:rPr>
              <w:t xml:space="preserve">；</w:t>
            </w:r>
            <w:r/>
          </w:p>
        </w:tc>
      </w:tr>
      <w:tr>
        <w:trPr>
          <w:jc w:val="center"/>
          <w:trHeight w:val="750"/>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17</w:t>
            </w:r>
            <w:r/>
          </w:p>
        </w:tc>
        <w:tc>
          <w:tcPr>
            <w:tcW w:w="123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附加条件</w:t>
            </w:r>
            <w:r/>
          </w:p>
        </w:tc>
        <w:tc>
          <w:tcPr>
            <w:tcW w:w="3390"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w:t>
            </w:r>
            <w:r>
              <w:rPr>
                <w:rFonts w:hint="eastAsia" w:ascii="宋体" w:hAnsi="宋体"/>
                <w:color w:val="auto"/>
                <w:sz w:val="24"/>
                <w:highlight w:val="none"/>
              </w:rPr>
              <w:t xml:space="preserve">无需供应商提供材料。）</w:t>
            </w:r>
            <w:r>
              <w:rPr>
                <w:rFonts w:hint="eastAsia" w:ascii="宋体" w:hAnsi="宋体" w:cs="宋体"/>
                <w:color w:val="auto"/>
                <w:sz w:val="24"/>
                <w:highlight w:val="none"/>
              </w:rPr>
              <w:t xml:space="preserve">投标文件未含有采购人不能接受的附加条件的；</w:t>
            </w:r>
            <w:r/>
          </w:p>
        </w:tc>
      </w:tr>
      <w:tr>
        <w:trPr>
          <w:jc w:val="center"/>
          <w:trHeight w:val="685"/>
        </w:trPr>
        <w:tc>
          <w:tcPr>
            <w:tcW w:w="370"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18</w:t>
            </w:r>
            <w:r/>
          </w:p>
        </w:tc>
        <w:tc>
          <w:tcPr>
            <w:tcW w:w="1238" w:type="pct"/>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390" w:type="pct"/>
            <w:vAlign w:val="center"/>
            <w:textDirection w:val="lrTb"/>
            <w:noWrap w:val="false"/>
          </w:tcPr>
          <w:p>
            <w:pPr>
              <w:widowControl/>
              <w:rPr>
                <w:rFonts w:hint="eastAsia" w:ascii="宋体" w:hAnsi="宋体" w:cs="宋体"/>
                <w:color w:val="auto"/>
                <w:sz w:val="24"/>
                <w:highlight w:val="none"/>
              </w:rPr>
            </w:pPr>
            <w:r>
              <w:rPr>
                <w:rFonts w:hint="eastAsia" w:ascii="宋体" w:hAnsi="宋体" w:cs="宋体"/>
                <w:color w:val="auto"/>
                <w:sz w:val="24"/>
                <w:highlight w:val="none"/>
              </w:rPr>
              <w:t xml:space="preserve">（由评委审查，</w:t>
            </w:r>
            <w:r>
              <w:rPr>
                <w:rFonts w:hint="eastAsia" w:ascii="宋体" w:hAnsi="宋体"/>
                <w:color w:val="auto"/>
                <w:sz w:val="24"/>
                <w:highlight w:val="none"/>
              </w:rPr>
              <w:t xml:space="preserve">无需供应商提供材料。）投标人</w:t>
            </w:r>
            <w:r>
              <w:rPr>
                <w:rFonts w:hint="eastAsia" w:ascii="宋体" w:hAnsi="宋体" w:cs="宋体"/>
                <w:color w:val="auto"/>
                <w:sz w:val="24"/>
                <w:highlight w:val="none"/>
              </w:rPr>
              <w:t xml:space="preserve">、投标文件不存在不符合法律、法规和招标文件规定的其他无效情形。</w:t>
            </w:r>
            <w:r/>
          </w:p>
        </w:tc>
      </w:tr>
    </w:tbl>
    <w:p>
      <w:pPr>
        <w:ind w:firstLine="482"/>
        <w:spacing w:line="360" w:lineRule="auto"/>
        <w:tabs>
          <w:tab w:val="left" w:pos="360" w:leader="none"/>
        </w:tabs>
        <w:rPr>
          <w:rFonts w:ascii="宋体" w:hAnsi="宋体"/>
          <w:b/>
          <w:bCs/>
          <w:color w:val="auto"/>
          <w:sz w:val="24"/>
          <w:highlight w:val="none"/>
        </w:rPr>
      </w:pPr>
      <w:r>
        <w:rPr>
          <w:rFonts w:hint="eastAsia" w:ascii="宋体" w:hAnsi="宋体"/>
          <w:b/>
          <w:bCs/>
          <w:color w:val="auto"/>
          <w:sz w:val="24"/>
          <w:highlight w:val="none"/>
        </w:rPr>
        <w:t xml:space="preserve">2 </w:t>
      </w:r>
      <w:r>
        <w:rPr>
          <w:rFonts w:ascii="宋体" w:hAnsi="宋体"/>
          <w:b/>
          <w:bCs/>
          <w:color w:val="auto"/>
          <w:sz w:val="24"/>
          <w:highlight w:val="none"/>
        </w:rPr>
        <w:t xml:space="preserve">投标文件有关事项的澄清或者说明</w:t>
      </w:r>
      <w:r/>
    </w:p>
    <w:p>
      <w:pPr>
        <w:numPr>
          <w:ilvl w:val="1"/>
          <w:numId w:val="0"/>
        </w:numPr>
        <w:ind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 评标过程中，评标委员会将通过“苏采云”政府采购一体化平台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0"/>
        </w:numPr>
        <w:ind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 xml:space="preserve">无效投标处理</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1"/>
          <w:numId w:val="0"/>
        </w:numPr>
        <w:ind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2.4投标文件报价出现前后不一致的，按照下列规定修正：</w:t>
      </w:r>
      <w:r/>
    </w:p>
    <w:p>
      <w:pPr>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2.4.1招标文件对于报价修正是否另有规定：</w:t>
      </w:r>
      <w:r/>
    </w:p>
    <w:p>
      <w:pPr>
        <w:ind w:firstLine="480"/>
        <w:spacing w:line="360" w:lineRule="auto"/>
        <w:tabs>
          <w:tab w:val="left" w:pos="1080" w:leader="none"/>
          <w:tab w:val="left" w:pos="1589" w:leader="none"/>
          <w:tab w:val="left" w:pos="2035" w:leader="none"/>
          <w:tab w:val="left" w:pos="2114"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□有，具体规定为：______________</w:t>
      </w:r>
      <w:r/>
    </w:p>
    <w:p>
      <w:pPr>
        <w:ind w:firstLine="480"/>
        <w:spacing w:line="360" w:lineRule="auto"/>
        <w:tabs>
          <w:tab w:val="left" w:pos="1080"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■无，按下述2.4.2-2.4.7项规定修正。</w:t>
      </w:r>
      <w:r/>
    </w:p>
    <w:p>
      <w:pPr>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2.4.2单独递交的开标一览表（报价表）与投标文件中开标一览表（报价表）内容不一致的，以单独递交的开标一览表（报价表）为准；</w:t>
      </w:r>
      <w:r/>
    </w:p>
    <w:p>
      <w:pPr>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2.4.3投标文件中开标一览表（报价表）内容与投标文件中相应内容不一致的，以开标一览表（报价表）为准；</w:t>
      </w:r>
      <w:r/>
    </w:p>
    <w:p>
      <w:pPr>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2.4.4大写金额和小写金额不一致的，以大写金额为准；</w:t>
      </w:r>
      <w:r/>
    </w:p>
    <w:p>
      <w:pPr>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2.4.5单价金额小数点或者百分比有明显错位的，以开标一览表的总价为准，并修改单价；</w:t>
      </w:r>
      <w:r/>
    </w:p>
    <w:p>
      <w:pPr>
        <w:numPr>
          <w:ilvl w:val="2"/>
          <w:numId w:val="0"/>
        </w:numPr>
        <w:ind w:firstLine="480"/>
        <w:spacing w:line="360" w:lineRule="auto"/>
        <w:tabs>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2.4.6总价金额与按单价汇总金额不一致的，以单价金额计算结果为准。</w:t>
      </w:r>
      <w:r/>
    </w:p>
    <w:p>
      <w:pPr>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2.4.7同时出现两种以上不一致的，按照前款规定的顺序修正。修正后的报价经投标人书面确认后产生约束力，投标人不确认的，其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numPr>
          <w:ilvl w:val="2"/>
          <w:numId w:val="0"/>
        </w:numPr>
        <w:ind w:firstLine="480"/>
        <w:spacing w:line="360" w:lineRule="auto"/>
        <w:tabs>
          <w:tab w:val="left" w:pos="1080"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2.4.8其他：</w:t>
      </w:r>
      <w:r>
        <w:rPr>
          <w:rFonts w:hint="eastAsia" w:ascii="宋体" w:hAnsi="宋体" w:cs="宋体"/>
          <w:b/>
          <w:bCs/>
          <w:color w:val="auto"/>
          <w:sz w:val="24"/>
          <w:highlight w:val="none"/>
        </w:rPr>
        <w:t xml:space="preserve">评审过程中出现下列情形之一的，评审委员会应当启动异常低价投标（ 响应）审查程序：</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① 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② 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③ 投标(响应)报价低于采购项目最高限价45%的，即投标(响应)报价&lt;采购项目最高限价×45%；</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④ 评审委员会基于专业判断，认为供应商报价过低，有可能影响产品质量或者不能诚信履约的其他情形。</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0"/>
        </w:numPr>
        <w:ind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2.5落实政府采购政策的价格调整：只有符合第二章《投标人须知》5.2条规定情形的，可以享受中小企业扶持政策，用扣除后的价格参加评审；否则，评标时价格不予扣除。</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2.5.1对于未预留份额专门面向中小企业采购的采购项目，以及预留份额项目中的非预留部分采购包，对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w:t>
      </w:r>
      <w:r>
        <w:rPr>
          <w:rFonts w:hint="eastAsia" w:ascii="宋体" w:hAnsi="宋体" w:cs="宋体"/>
          <w:b/>
          <w:bCs/>
          <w:color w:val="auto"/>
          <w:sz w:val="24"/>
          <w:highlight w:val="none"/>
          <w:u w:val="single"/>
        </w:rPr>
        <w:t xml:space="preserve">20</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的扣除，用扣除后的价格参加评审。</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2.5.2对于未预留份额专门面向中小企业采购的采购项目，以及预留份额项目中的非预留部分采购包，且接受大中型企业与</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组成联合体或者允许大中型企业向一家或者多家</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分包的采购项目，对于联合协议或者分包意向协议约定</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的合同份额占到合同总金额 30%以上的联合体或者大中型企业的报价给予</w:t>
      </w:r>
      <w:r>
        <w:rPr>
          <w:rFonts w:hint="eastAsia" w:ascii="宋体" w:hAnsi="宋体" w:cs="宋体"/>
          <w:color w:val="auto"/>
          <w:sz w:val="24"/>
          <w:highlight w:val="none"/>
          <w:u w:val="single"/>
        </w:rPr>
        <w:t xml:space="preserve">3</w:t>
      </w:r>
      <w:r>
        <w:rPr>
          <w:rFonts w:hint="eastAsia" w:ascii="宋体" w:hAnsi="宋体" w:cs="宋体"/>
          <w:color w:val="auto"/>
          <w:sz w:val="24"/>
          <w:highlight w:val="none"/>
        </w:rPr>
        <w:t xml:space="preserve">%的扣除，用扣除后的价格参加评审。</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2.5.3组成联合体或者接受分包的小微企业与联合体内其他企业、分包企业之间存在直接控股、管理关系的，不享受价格扣除优惠政策。</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2.5.4价格扣除比例对小型企业和微型企业同等对待，不作区分。</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2.5.5中小企业参加政府采购活动，应当按照招标文件给定的格式出具《中小企业声明函》，否则不得享受相关中小企业扶持政策。</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2.5.6监狱企业提供了由省级以上监狱管理局（常州市含教育矫治局）、戒毒管理局（含新疆生产建设兵团）出具的属于监狱企业的证明文件的，视同小微企业。</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2.5.7残疾人福利性单位按招标文件要求提供了《残疾人福利性单位声明函》（见附件）的，视同小微企业。</w:t>
      </w:r>
      <w:r/>
    </w:p>
    <w:p>
      <w:pPr>
        <w:numPr>
          <w:ilvl w:val="2"/>
          <w:numId w:val="0"/>
        </w:numPr>
        <w:ind w:firstLine="48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2.5.8若投标人同时属于小型或微型企业、监狱企业、残疾人福利性单位中的两种及以上，将不重复享受小微企业价格扣减的优惠政策。</w:t>
      </w:r>
      <w:r/>
    </w:p>
    <w:p>
      <w:pPr>
        <w:ind w:firstLine="482"/>
        <w:spacing w:line="360" w:lineRule="auto"/>
        <w:tabs>
          <w:tab w:val="left" w:pos="36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 投标文件的比较和评价</w:t>
      </w:r>
      <w:r/>
    </w:p>
    <w:p>
      <w:pPr>
        <w:numPr>
          <w:ilvl w:val="1"/>
          <w:numId w:val="0"/>
        </w:numPr>
        <w:ind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3.1 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3.2 评标方法和评标标准</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3.2.1本项目采用的评标方法为：</w:t>
      </w:r>
      <w:r/>
    </w:p>
    <w:p>
      <w:pPr>
        <w:ind w:firstLine="480"/>
        <w:spacing w:line="360" w:lineRule="auto"/>
        <w:tabs>
          <w:tab w:val="left" w:pos="900" w:leader="none"/>
          <w:tab w:val="left" w:pos="1589" w:leader="none"/>
          <w:tab w:val="left" w:pos="1701" w:leader="none"/>
        </w:tabs>
        <w:rPr>
          <w:rFonts w:hint="eastAsia" w:ascii="宋体" w:hAnsi="宋体" w:cs="宋体"/>
          <w:color w:val="auto"/>
          <w:sz w:val="24"/>
          <w:highlight w:val="none"/>
        </w:rPr>
      </w:pPr>
      <w:r>
        <w:rPr>
          <w:rFonts w:hint="eastAsia" w:ascii="宋体" w:hAnsi="宋体" w:cs="宋体"/>
          <w:color w:val="auto"/>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900" w:leader="none"/>
          <w:tab w:val="left" w:pos="1589" w:leader="none"/>
          <w:tab w:val="left" w:pos="1701" w:leader="none"/>
        </w:tabs>
        <w:rPr>
          <w:rFonts w:hint="eastAsia" w:ascii="宋体" w:hAnsi="宋体" w:cs="宋体"/>
          <w:color w:val="auto"/>
          <w:sz w:val="24"/>
          <w:highlight w:val="none"/>
        </w:rPr>
      </w:pPr>
      <w:r>
        <w:rPr>
          <w:rFonts w:hint="eastAsia" w:ascii="宋体" w:hAnsi="宋体" w:cs="宋体"/>
          <w:color w:val="auto"/>
          <w:sz w:val="24"/>
          <w:highlight w:val="none"/>
        </w:rPr>
        <w:t xml:space="preserve">□最低评标价法，指投标文件满足招标文件全部实质性要求，且投标报价最低的投标人为中标候选人的评标方法。</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 xml:space="preserve">投标无效</w:t>
      </w:r>
      <w:r>
        <w:rPr>
          <w:rFonts w:hint="eastAsia" w:ascii="宋体" w:hAnsi="宋体" w:cs="宋体"/>
          <w:color w:val="auto"/>
          <w:sz w:val="24"/>
          <w:highlight w:val="none"/>
        </w:rPr>
        <w:t xml:space="preserve">。</w:t>
      </w:r>
      <w:r/>
    </w:p>
    <w:p>
      <w:pPr>
        <w:ind w:firstLine="480"/>
        <w:spacing w:line="360" w:lineRule="auto"/>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□随机抽取</w:t>
      </w:r>
      <w:r/>
    </w:p>
    <w:p>
      <w:pPr>
        <w:ind w:firstLine="480"/>
        <w:spacing w:line="360" w:lineRule="auto"/>
        <w:tabs>
          <w:tab w:val="left" w:pos="1080" w:leader="none"/>
          <w:tab w:val="left" w:pos="1589" w:leader="none"/>
          <w:tab w:val="left" w:pos="2035"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□其他方式，具体要求：_____</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3.2.3非政府强制采购的节能产品或环境标志产品，依据品目清单和认证证书实施政府优先采购。优先采购的具体规定（如涉及）_____。</w:t>
      </w:r>
      <w:r/>
    </w:p>
    <w:p>
      <w:pPr>
        <w:numPr>
          <w:ilvl w:val="2"/>
          <w:numId w:val="0"/>
        </w:numPr>
        <w:ind w:firstLine="480"/>
        <w:spacing w:line="360" w:lineRule="auto"/>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3.2.4关于无线局域网认证产品政府采购清单中的产品，优先采购的具体规定（如涉及）_____。</w:t>
      </w:r>
      <w:r/>
    </w:p>
    <w:p>
      <w:pPr>
        <w:ind w:firstLine="482"/>
        <w:spacing w:line="360" w:lineRule="auto"/>
        <w:tabs>
          <w:tab w:val="left" w:pos="36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4 确定</w:t>
      </w:r>
      <w:bookmarkStart w:id="787" w:name="_Ref467307010"/>
      <w:r/>
      <w:bookmarkStart w:id="788" w:name="_Toc150774646"/>
      <w:r/>
      <w:bookmarkStart w:id="789" w:name="_Toc151190173"/>
      <w:r/>
      <w:bookmarkStart w:id="790" w:name="_Toc127151546"/>
      <w:r/>
      <w:bookmarkStart w:id="791" w:name="_Toc264969236"/>
      <w:r/>
      <w:bookmarkStart w:id="792" w:name="_Toc265228384"/>
      <w:r/>
      <w:bookmarkStart w:id="793" w:name="_Toc226309790"/>
      <w:r/>
      <w:bookmarkStart w:id="794" w:name="_Toc305158888"/>
      <w:r/>
      <w:bookmarkStart w:id="795" w:name="_Toc151193716"/>
      <w:r/>
      <w:bookmarkStart w:id="796" w:name="_Toc164608815"/>
      <w:r/>
      <w:bookmarkStart w:id="797" w:name="_Toc305158814"/>
      <w:r/>
      <w:bookmarkStart w:id="798" w:name="_Toc151193934"/>
      <w:r/>
      <w:bookmarkStart w:id="799" w:name="_Toc520356170"/>
      <w:r/>
      <w:bookmarkStart w:id="800" w:name="_Toc164229387"/>
      <w:r/>
      <w:bookmarkStart w:id="801" w:name="_Toc142311048"/>
      <w:r/>
      <w:bookmarkStart w:id="802" w:name="_Toc151193788"/>
      <w:r/>
      <w:bookmarkStart w:id="803" w:name="_Toc150774751"/>
      <w:r/>
      <w:bookmarkStart w:id="804" w:name="_Toc164351640"/>
      <w:r/>
      <w:bookmarkStart w:id="805" w:name="_Toc226337242"/>
      <w:r/>
      <w:bookmarkStart w:id="806" w:name="_Toc226965736"/>
      <w:r/>
      <w:bookmarkStart w:id="807" w:name="_Toc127151747"/>
      <w:r/>
      <w:bookmarkStart w:id="808" w:name="_Toc149720839"/>
      <w:r/>
      <w:bookmarkStart w:id="809" w:name="_Toc150509297"/>
      <w:r/>
      <w:bookmarkStart w:id="810" w:name="_Toc164608660"/>
      <w:r/>
      <w:bookmarkStart w:id="811" w:name="_Toc195842911"/>
      <w:r/>
      <w:bookmarkStart w:id="812" w:name="_Toc151193860"/>
      <w:r/>
      <w:bookmarkStart w:id="813" w:name="_Toc164229241"/>
      <w:r/>
      <w:bookmarkStart w:id="814" w:name="_Toc127161460"/>
      <w:r/>
      <w:bookmarkStart w:id="815" w:name="_Toc226965819"/>
      <w:r/>
      <w:bookmarkStart w:id="816" w:name="_Toc150480784"/>
      <w:r/>
      <w:bookmarkStart w:id="817" w:name="_Toc151193644"/>
      <w:r>
        <w:rPr>
          <w:rFonts w:hint="eastAsia" w:ascii="宋体" w:hAnsi="宋体" w:cs="宋体"/>
          <w:b/>
          <w:bCs/>
          <w:color w:val="auto"/>
          <w:sz w:val="24"/>
          <w:highlight w:val="none"/>
        </w:rPr>
        <w:t xml:space="preserve">中标候选人名单</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
    </w:p>
    <w:p>
      <w:pPr>
        <w:numPr>
          <w:ilvl w:val="1"/>
          <w:numId w:val="0"/>
        </w:numPr>
        <w:ind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55"/>
        <w:ind w:firstLine="480"/>
        <w:spacing w:line="360" w:lineRule="auto"/>
        <w:tabs>
          <w:tab w:val="left" w:pos="900" w:leader="none"/>
          <w:tab w:val="left" w:pos="2127" w:leader="none"/>
        </w:tabs>
        <w:rPr>
          <w:rFonts w:hAnsi="宋体" w:cs="宋体"/>
          <w:color w:val="auto"/>
          <w:sz w:val="24"/>
          <w:szCs w:val="24"/>
          <w:highlight w:val="none"/>
        </w:rPr>
      </w:pPr>
      <w:r>
        <w:rPr>
          <w:rFonts w:hAnsi="宋体" w:cs="宋体"/>
          <w:color w:val="auto"/>
          <w:sz w:val="24"/>
          <w:szCs w:val="24"/>
          <w:highlight w:val="none"/>
        </w:rPr>
        <w:t xml:space="preserve">□随机抽取</w:t>
      </w:r>
      <w:r/>
    </w:p>
    <w:p>
      <w:pPr>
        <w:pStyle w:val="855"/>
        <w:ind w:firstLine="480"/>
        <w:spacing w:line="360" w:lineRule="auto"/>
        <w:tabs>
          <w:tab w:val="left" w:pos="900" w:leader="none"/>
          <w:tab w:val="left" w:pos="2127" w:leader="none"/>
        </w:tabs>
        <w:rPr>
          <w:rFonts w:hint="default" w:hAnsi="宋体" w:eastAsia="宋体" w:cs="宋体"/>
          <w:color w:val="auto"/>
          <w:sz w:val="24"/>
          <w:szCs w:val="24"/>
          <w:highlight w:val="none"/>
          <w:u w:val="single"/>
          <w:lang w:val="en-US" w:eastAsia="zh-CN"/>
        </w:rPr>
      </w:pPr>
      <w:r>
        <w:rPr>
          <w:rFonts w:hAnsi="宋体" w:cs="宋体"/>
          <w:color w:val="auto"/>
          <w:sz w:val="24"/>
          <w:szCs w:val="24"/>
          <w:highlight w:val="none"/>
        </w:rPr>
        <w:t xml:space="preserve">□其他方式，具体要求：</w:t>
      </w:r>
      <w:r>
        <w:rPr>
          <w:rFonts w:hint="eastAsia" w:hAnsi="宋体" w:cs="宋体"/>
          <w:color w:val="auto"/>
          <w:sz w:val="24"/>
          <w:szCs w:val="24"/>
          <w:highlight w:val="none"/>
          <w:u w:val="single"/>
          <w:lang w:val="en-US" w:eastAsia="zh-CN"/>
        </w:rPr>
        <w:t xml:space="preserve">            </w:t>
      </w:r>
      <w:r/>
    </w:p>
    <w:p>
      <w:pPr>
        <w:pStyle w:val="855"/>
        <w:ind w:firstLine="480"/>
        <w:spacing w:line="360" w:lineRule="auto"/>
        <w:tabs>
          <w:tab w:val="left" w:pos="900" w:leader="none"/>
          <w:tab w:val="left" w:pos="2127" w:leader="none"/>
        </w:tabs>
        <w:rPr>
          <w:rFonts w:hAnsi="宋体" w:cs="宋体"/>
          <w:color w:val="auto"/>
          <w:sz w:val="24"/>
          <w:highlight w:val="none"/>
        </w:rPr>
      </w:pPr>
      <w:r>
        <w:rPr>
          <w:rFonts w:hAnsi="宋体" w:cs="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4.2采用最低评标价法时，评标结果按本章2.4、2.5调整后的投标报价由低到高顺序排列。投标报价相同的并列。投标文件满足招标文件全部实质性要求且投标报价最低的投标人为排名第一的中标候选人。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4.3评标委员会要对评分汇总情况进行复核，特别是对排名第一的、报价最低的、投标或响应文件被认定为无效的情形进行重点复核。</w:t>
      </w:r>
      <w:r/>
    </w:p>
    <w:p>
      <w:pPr>
        <w:numPr>
          <w:ilvl w:val="1"/>
          <w:numId w:val="0"/>
        </w:numPr>
        <w:ind w:firstLine="48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4.4评标委员会将根据各投标人的评标排序，依次推荐本项目（各采购包）的中标候选人，起草并签署评标报告。本项目（各采购包）评标委员会共（各）推荐</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名中标候选人。</w:t>
      </w:r>
      <w:r/>
    </w:p>
    <w:p>
      <w:pPr>
        <w:ind w:firstLine="482"/>
        <w:spacing w:line="360" w:lineRule="auto"/>
        <w:tabs>
          <w:tab w:val="left" w:pos="36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5 报告违法行为</w:t>
      </w:r>
      <w:r/>
    </w:p>
    <w:p>
      <w:pPr>
        <w:numPr>
          <w:ilvl w:val="1"/>
          <w:numId w:val="0"/>
        </w:numPr>
        <w:ind w:firstLine="480"/>
        <w:spacing w:line="360" w:lineRule="auto"/>
        <w:tabs>
          <w:tab w:val="left" w:pos="1080" w:leader="none"/>
        </w:tabs>
        <w:rPr>
          <w:rFonts w:ascii="宋体" w:hAnsi="宋体"/>
          <w:color w:val="auto"/>
          <w:sz w:val="24"/>
          <w:highlight w:val="none"/>
        </w:rPr>
      </w:pPr>
      <w:r>
        <w:rPr>
          <w:rFonts w:hint="eastAsia" w:ascii="宋体" w:hAnsi="宋体" w:cs="宋体"/>
          <w:color w:val="auto"/>
          <w:sz w:val="24"/>
          <w:highlight w:val="none"/>
        </w:rPr>
        <w:t xml:space="preserve">5.1评标委员会在评标过程中发现投标人有行贿、提供虚假材料或者串通等违法行为时，有向采购人、采购代理机构或者有关部门报告的职责。</w:t>
      </w:r>
      <w:r/>
    </w:p>
    <w:p>
      <w:pPr>
        <w:widowControl/>
        <w:rPr>
          <w:rFonts w:ascii="宋体" w:hAnsi="宋体"/>
          <w:b/>
          <w:color w:val="auto"/>
          <w:sz w:val="24"/>
          <w:highlight w:val="none"/>
        </w:rPr>
      </w:pPr>
      <w:r>
        <w:rPr>
          <w:rFonts w:ascii="宋体" w:hAnsi="宋体"/>
          <w:b/>
          <w:color w:val="auto"/>
          <w:sz w:val="24"/>
          <w:highlight w:val="none"/>
        </w:rPr>
        <w:br w:type="page" w:clear="all"/>
      </w:r>
      <w:r>
        <w:rPr>
          <w:rFonts w:ascii="宋体" w:hAnsi="宋体"/>
          <w:b/>
          <w:color w:val="auto"/>
          <w:sz w:val="24"/>
          <w:highlight w:val="none"/>
        </w:rPr>
        <w:t xml:space="preserve">二、评标标准</w:t>
      </w:r>
      <w:r/>
    </w:p>
    <w:p>
      <w:pPr>
        <w:widowControl/>
        <w:rPr>
          <w:rFonts w:hint="eastAsia" w:ascii="宋体" w:hAnsi="宋体"/>
          <w:b/>
          <w:color w:val="auto"/>
          <w:sz w:val="24"/>
          <w:highlight w:val="none"/>
          <w:lang w:val="en-US" w:eastAsia="zh-CN"/>
        </w:rPr>
      </w:pPr>
      <w:r>
        <w:rPr>
          <w:rFonts w:hint="eastAsia" w:ascii="宋体" w:hAnsi="宋体"/>
          <w:b/>
          <w:color w:val="auto"/>
          <w:sz w:val="24"/>
          <w:highlight w:val="none"/>
          <w:lang w:eastAsia="zh-CN"/>
        </w:rPr>
        <w:t xml:space="preserve">采购包</w:t>
      </w:r>
      <w:r>
        <w:rPr>
          <w:rFonts w:hint="eastAsia" w:ascii="宋体" w:hAnsi="宋体"/>
          <w:b/>
          <w:color w:val="auto"/>
          <w:sz w:val="24"/>
          <w:highlight w:val="none"/>
          <w:lang w:val="en-US" w:eastAsia="zh-CN"/>
        </w:rPr>
        <w:t xml:space="preserve">1：</w:t>
      </w:r>
      <w:r/>
    </w:p>
    <w:tbl>
      <w:tblPr>
        <w:tblStyle w:val="841"/>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35"/>
        <w:gridCol w:w="887"/>
        <w:gridCol w:w="6650"/>
      </w:tblGrid>
      <w:tr>
        <w:trPr>
          <w:trHeight w:val="400"/>
        </w:trPr>
        <w:tc>
          <w:tcPr>
            <w:tcW w:w="756" w:type="dxa"/>
            <w:vAlign w:val="center"/>
            <w:textDirection w:val="lrTb"/>
            <w:noWrap/>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335" w:type="dxa"/>
            <w:vAlign w:val="center"/>
            <w:textDirection w:val="lrTb"/>
            <w:noWrap/>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评分因素</w:t>
            </w:r>
            <w:r/>
          </w:p>
        </w:tc>
        <w:tc>
          <w:tcPr>
            <w:tcW w:w="887" w:type="dxa"/>
            <w:vAlign w:val="center"/>
            <w:textDirection w:val="lrTb"/>
            <w:noWrap/>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分值</w:t>
            </w:r>
            <w:r/>
          </w:p>
        </w:tc>
        <w:tc>
          <w:tcPr>
            <w:tcW w:w="6650" w:type="dxa"/>
            <w:vAlign w:val="center"/>
            <w:textDirection w:val="lrTb"/>
            <w:noWrap/>
          </w:tcPr>
          <w:p>
            <w:pPr>
              <w:ind w:firstLine="28"/>
              <w:jc w:val="center"/>
              <w:rPr>
                <w:rFonts w:ascii="宋体" w:hAnsi="宋体" w:cs="宋体"/>
                <w:color w:val="auto"/>
                <w:highlight w:val="none"/>
              </w:rPr>
            </w:pPr>
            <w:r>
              <w:rPr>
                <w:rFonts w:hint="eastAsia" w:ascii="宋体" w:hAnsi="宋体" w:cs="宋体"/>
                <w:b/>
                <w:color w:val="auto"/>
                <w:sz w:val="24"/>
                <w:highlight w:val="none"/>
              </w:rPr>
              <w:t xml:space="preserve">评分标准和评审材料</w:t>
            </w:r>
            <w:r/>
          </w:p>
        </w:tc>
      </w:tr>
      <w:tr>
        <w:trPr>
          <w:trHeight w:val="631"/>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价格分</w:t>
            </w:r>
            <w:r/>
          </w:p>
        </w:tc>
        <w:tc>
          <w:tcPr>
            <w:tcBorders>
              <w:top w:val="single" w:color="000000" w:sz="4" w:space="0"/>
              <w:left w:val="single" w:color="000000" w:sz="4" w:space="0"/>
              <w:right w:val="single" w:color="000000" w:sz="4" w:space="0"/>
            </w:tcBorders>
            <w:tcW w:w="887"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right w:val="single" w:color="000000" w:sz="4" w:space="0"/>
            </w:tcBorders>
            <w:tcW w:w="6650" w:type="dxa"/>
            <w:vAlign w:val="center"/>
            <w:textDirection w:val="lrTb"/>
            <w:noWrap/>
          </w:tcPr>
          <w:p>
            <w:pPr>
              <w:rPr>
                <w:rFonts w:ascii="宋体" w:hAnsi="宋体" w:cs="宋体"/>
                <w:color w:val="auto"/>
                <w:sz w:val="24"/>
                <w:highlight w:val="none"/>
              </w:rPr>
            </w:pPr>
            <w:r>
              <w:rPr>
                <w:rFonts w:hint="eastAsia" w:ascii="宋体" w:hAnsi="宋体" w:cs="宋体"/>
                <w:color w:val="auto"/>
                <w:sz w:val="24"/>
                <w:highlight w:val="none"/>
              </w:rPr>
              <w:t xml:space="preserve">满足招标文件要求且最终报价最低的报价为评标基准价，其价格分为满分。其他供应商的价格分统一按照下列公式计算：</w:t>
            </w:r>
            <w:r/>
          </w:p>
          <w:p>
            <w:pPr>
              <w:rPr>
                <w:rFonts w:ascii="宋体" w:hAnsi="宋体" w:cs="宋体"/>
                <w:color w:val="auto"/>
                <w:sz w:val="24"/>
                <w:highlight w:val="none"/>
              </w:rPr>
            </w:pPr>
            <w:r>
              <w:rPr>
                <w:rFonts w:hint="eastAsia" w:ascii="宋体" w:hAnsi="宋体" w:cs="宋体"/>
                <w:color w:val="auto"/>
                <w:sz w:val="24"/>
                <w:highlight w:val="none"/>
              </w:rPr>
              <w:t xml:space="preserve">价格分得分＝（评标基准价/最终报价）×10%×100。（计算结果四舍五入保留两位小数）</w:t>
            </w:r>
            <w:r/>
          </w:p>
          <w:p>
            <w:pPr>
              <w:rPr>
                <w:rFonts w:ascii="宋体" w:hAnsi="宋体" w:cs="宋体"/>
                <w:color w:val="auto"/>
                <w:sz w:val="24"/>
                <w:highlight w:val="none"/>
              </w:rPr>
            </w:pPr>
            <w:r>
              <w:rPr>
                <w:rFonts w:hint="eastAsia" w:ascii="宋体" w:hAnsi="宋体" w:cs="宋体"/>
                <w:color w:val="auto"/>
                <w:sz w:val="24"/>
                <w:highlight w:val="none"/>
              </w:rPr>
              <w:t xml:space="preserve">（此处最终报价指经过报价修正，及因落实政府采购政策进行价格调整后的最终报价）</w:t>
            </w:r>
            <w:r/>
          </w:p>
        </w:tc>
      </w:tr>
      <w:tr>
        <w:trPr>
          <w:trHeight w:val="9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b/>
                <w:bCs/>
                <w:color w:val="auto"/>
                <w:sz w:val="24"/>
                <w:highlight w:val="none"/>
              </w:rPr>
            </w:pPr>
            <w:r>
              <w:rPr>
                <w:rFonts w:hint="eastAsia" w:ascii="宋体" w:hAnsi="宋体" w:cs="宋体"/>
                <w:b/>
                <w:bCs/>
                <w:color w:val="auto"/>
                <w:sz w:val="24"/>
                <w:highlight w:val="none"/>
              </w:rPr>
              <w:t xml:space="preserve">2</w:t>
            </w:r>
            <w:r/>
          </w:p>
        </w:tc>
        <w:tc>
          <w:tcPr>
            <w:gridSpan w:val="3"/>
            <w:tcBorders>
              <w:top w:val="single" w:color="000000" w:sz="4" w:space="0"/>
              <w:left w:val="single" w:color="000000" w:sz="4" w:space="0"/>
              <w:right w:val="single" w:color="000000" w:sz="4" w:space="0"/>
            </w:tcBorders>
            <w:tcW w:w="8872"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主观分（</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0分）</w:t>
            </w:r>
            <w:r/>
          </w:p>
        </w:tc>
      </w:tr>
      <w:tr>
        <w:trPr>
          <w:trHeight w:val="9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keepLines w:val="0"/>
              <w:keepNext w:val="0"/>
              <w:pageBreakBefore w:val="0"/>
              <w:spacing w:line="320" w:lineRule="exact"/>
              <w:rPr>
                <w:rFonts w:ascii="宋体" w:hAnsi="宋体" w:cs="宋体"/>
                <w:color w:val="auto"/>
                <w:sz w:val="24"/>
                <w:highlight w:val="none"/>
              </w:rPr>
            </w:pPr>
            <w:r>
              <w:rPr>
                <w:rFonts w:hint="eastAsia" w:ascii="宋体" w:hAnsi="宋体" w:cs="宋体"/>
                <w:color w:val="auto"/>
                <w:sz w:val="24"/>
                <w:highlight w:val="none"/>
              </w:rPr>
              <w:t xml:space="preserve">2.1</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ind w:firstLine="28"/>
              <w:jc w:val="center"/>
              <w:keepLines w:val="0"/>
              <w:keepNext w:val="0"/>
              <w:pageBreakBefore w:val="0"/>
              <w:spacing w:line="320" w:lineRule="exact"/>
              <w:rPr>
                <w:rFonts w:ascii="宋体" w:hAnsi="宋体" w:cs="宋体"/>
                <w:color w:val="auto"/>
                <w:sz w:val="24"/>
                <w:highlight w:val="none"/>
              </w:rPr>
            </w:pPr>
            <w:r>
              <w:rPr>
                <w:rFonts w:hint="eastAsia" w:ascii="宋体" w:hAnsi="宋体" w:cs="宋体"/>
                <w:color w:val="auto"/>
                <w:sz w:val="24"/>
                <w:highlight w:val="none"/>
              </w:rPr>
              <w:t xml:space="preserve">标准规范制定方案</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ind w:firstLine="28"/>
              <w:jc w:val="center"/>
              <w:keepLines w:val="0"/>
              <w:keepNext w:val="0"/>
              <w:pageBreakBefore w:val="0"/>
              <w:spacing w:line="3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keepLines w:val="0"/>
              <w:keepNext w:val="0"/>
              <w:pageBreakBefore w:val="0"/>
              <w:spacing w:line="320" w:lineRule="exact"/>
              <w:widowControl w:val="off"/>
              <w:rPr>
                <w:rFonts w:hint="eastAsia" w:ascii="宋体"/>
                <w:b/>
                <w:bCs/>
                <w:color w:val="auto"/>
                <w:sz w:val="24"/>
                <w:highlight w:val="none"/>
              </w:rPr>
            </w:pPr>
            <w:r>
              <w:rPr>
                <w:rFonts w:hint="eastAsia" w:ascii="宋体"/>
                <w:b/>
                <w:bCs/>
                <w:color w:val="auto"/>
                <w:sz w:val="24"/>
                <w:highlight w:val="none"/>
              </w:rPr>
              <w:t xml:space="preserve">针对专项监测实际情况，提出标准规范制定方案，应包括但不限于：①专项监测机构绩效评价标准；②专项监测和技术验证服务费分配标准；③网络安全扫描行为规范；④违规行为判定标准。</w:t>
            </w:r>
            <w:r/>
          </w:p>
          <w:p>
            <w:pPr>
              <w:keepLines w:val="0"/>
              <w:keepNext w:val="0"/>
              <w:pageBreakBefore w:val="0"/>
              <w:spacing w:line="320" w:lineRule="exact"/>
              <w:widowControl w:val="off"/>
              <w:rPr>
                <w:rFonts w:hint="eastAsia" w:ascii="宋体"/>
                <w:b w:val="0"/>
                <w:bCs w:val="0"/>
                <w:color w:val="auto"/>
                <w:sz w:val="24"/>
                <w:highlight w:val="none"/>
              </w:rPr>
            </w:pPr>
            <w:r>
              <w:rPr>
                <w:rFonts w:hint="eastAsia" w:ascii="宋体"/>
                <w:b w:val="0"/>
                <w:bCs w:val="0"/>
                <w:color w:val="auto"/>
                <w:sz w:val="24"/>
                <w:highlight w:val="none"/>
              </w:rPr>
              <w:t xml:space="preserve">方案内容完整详细，科学合理，针对性强，可行性高，完全满足采购需求</w:t>
            </w:r>
            <w:r>
              <w:rPr>
                <w:rFonts w:hint="eastAsia" w:ascii="宋体"/>
                <w:b w:val="0"/>
                <w:bCs w:val="0"/>
                <w:color w:val="auto"/>
                <w:sz w:val="24"/>
                <w:highlight w:val="none"/>
                <w:lang w:eastAsia="zh-CN"/>
              </w:rPr>
              <w:t xml:space="preserve">，</w:t>
            </w:r>
            <w:r>
              <w:rPr>
                <w:rFonts w:hint="eastAsia" w:ascii="宋体"/>
                <w:b w:val="0"/>
                <w:bCs w:val="0"/>
                <w:color w:val="auto"/>
                <w:sz w:val="24"/>
                <w:highlight w:val="none"/>
              </w:rPr>
              <w:t xml:space="preserve">得</w:t>
            </w:r>
            <w:r>
              <w:rPr>
                <w:rFonts w:hint="eastAsia" w:ascii="宋体"/>
                <w:b w:val="0"/>
                <w:bCs w:val="0"/>
                <w:color w:val="auto"/>
                <w:sz w:val="24"/>
                <w:highlight w:val="none"/>
                <w:lang w:val="en-US" w:eastAsia="zh-CN"/>
              </w:rPr>
              <w:t xml:space="preserve">8</w:t>
            </w:r>
            <w:r>
              <w:rPr>
                <w:rFonts w:hint="eastAsia" w:ascii="宋体"/>
                <w:b w:val="0"/>
                <w:bCs w:val="0"/>
                <w:color w:val="auto"/>
                <w:sz w:val="24"/>
                <w:highlight w:val="none"/>
              </w:rPr>
              <w:t xml:space="preserve">分；</w:t>
            </w:r>
            <w:r/>
          </w:p>
          <w:p>
            <w:pPr>
              <w:keepLines w:val="0"/>
              <w:keepNext w:val="0"/>
              <w:pageBreakBefore w:val="0"/>
              <w:spacing w:line="320" w:lineRule="exact"/>
              <w:widowControl w:val="off"/>
              <w:rPr>
                <w:rFonts w:hint="eastAsia" w:ascii="宋体"/>
                <w:b w:val="0"/>
                <w:bCs w:val="0"/>
                <w:color w:val="auto"/>
                <w:sz w:val="24"/>
                <w:highlight w:val="none"/>
              </w:rPr>
            </w:pPr>
            <w:r>
              <w:rPr>
                <w:rFonts w:hint="eastAsia" w:ascii="宋体"/>
                <w:b w:val="0"/>
                <w:bCs w:val="0"/>
                <w:color w:val="auto"/>
                <w:sz w:val="24"/>
                <w:highlight w:val="none"/>
              </w:rPr>
              <w:t xml:space="preserve">方案内容较完整，基本合理，能满足采购需求，但部分内容有待完善</w:t>
            </w:r>
            <w:r>
              <w:rPr>
                <w:rFonts w:hint="eastAsia" w:ascii="宋体"/>
                <w:b w:val="0"/>
                <w:bCs w:val="0"/>
                <w:color w:val="auto"/>
                <w:sz w:val="24"/>
                <w:highlight w:val="none"/>
                <w:lang w:eastAsia="zh-CN"/>
              </w:rPr>
              <w:t xml:space="preserve">，</w:t>
            </w:r>
            <w:r>
              <w:rPr>
                <w:rFonts w:hint="eastAsia" w:ascii="宋体"/>
                <w:b w:val="0"/>
                <w:bCs w:val="0"/>
                <w:color w:val="auto"/>
                <w:sz w:val="24"/>
                <w:highlight w:val="none"/>
              </w:rPr>
              <w:t xml:space="preserve">得</w:t>
            </w:r>
            <w:r>
              <w:rPr>
                <w:rFonts w:hint="eastAsia" w:ascii="宋体"/>
                <w:b w:val="0"/>
                <w:bCs w:val="0"/>
                <w:color w:val="auto"/>
                <w:sz w:val="24"/>
                <w:highlight w:val="none"/>
                <w:lang w:val="en-US" w:eastAsia="zh-CN"/>
              </w:rPr>
              <w:t xml:space="preserve">6</w:t>
            </w:r>
            <w:r>
              <w:rPr>
                <w:rFonts w:hint="eastAsia" w:ascii="宋体"/>
                <w:b w:val="0"/>
                <w:bCs w:val="0"/>
                <w:color w:val="auto"/>
                <w:sz w:val="24"/>
                <w:highlight w:val="none"/>
              </w:rPr>
              <w:t xml:space="preserve">分；</w:t>
            </w:r>
            <w:r/>
          </w:p>
          <w:p>
            <w:pPr>
              <w:keepLines w:val="0"/>
              <w:keepNext w:val="0"/>
              <w:pageBreakBefore w:val="0"/>
              <w:spacing w:line="320" w:lineRule="exact"/>
              <w:widowControl w:val="off"/>
              <w:rPr>
                <w:rFonts w:hint="eastAsia" w:ascii="宋体"/>
                <w:b w:val="0"/>
                <w:bCs w:val="0"/>
                <w:color w:val="auto"/>
                <w:sz w:val="24"/>
                <w:highlight w:val="none"/>
              </w:rPr>
            </w:pPr>
            <w:r>
              <w:rPr>
                <w:rFonts w:hint="eastAsia" w:ascii="宋体"/>
                <w:b w:val="0"/>
                <w:bCs w:val="0"/>
                <w:color w:val="auto"/>
                <w:sz w:val="24"/>
                <w:highlight w:val="none"/>
              </w:rPr>
              <w:t xml:space="preserve">方案内容基本符合项目要求，但存在明显不足，对采购文件的响应程度一般</w:t>
            </w:r>
            <w:r>
              <w:rPr>
                <w:rFonts w:hint="eastAsia" w:ascii="宋体"/>
                <w:b w:val="0"/>
                <w:bCs w:val="0"/>
                <w:color w:val="auto"/>
                <w:sz w:val="24"/>
                <w:highlight w:val="none"/>
                <w:lang w:eastAsia="zh-CN"/>
              </w:rPr>
              <w:t xml:space="preserve">，</w:t>
            </w:r>
            <w:r>
              <w:rPr>
                <w:rFonts w:hint="eastAsia" w:ascii="宋体"/>
                <w:b w:val="0"/>
                <w:bCs w:val="0"/>
                <w:color w:val="auto"/>
                <w:sz w:val="24"/>
                <w:highlight w:val="none"/>
              </w:rPr>
              <w:t xml:space="preserve">得</w:t>
            </w:r>
            <w:r>
              <w:rPr>
                <w:rFonts w:hint="eastAsia" w:ascii="宋体"/>
                <w:b w:val="0"/>
                <w:bCs w:val="0"/>
                <w:color w:val="auto"/>
                <w:sz w:val="24"/>
                <w:highlight w:val="none"/>
                <w:lang w:val="en-US" w:eastAsia="zh-CN"/>
              </w:rPr>
              <w:t xml:space="preserve">4</w:t>
            </w:r>
            <w:r>
              <w:rPr>
                <w:rFonts w:hint="eastAsia" w:ascii="宋体"/>
                <w:b w:val="0"/>
                <w:bCs w:val="0"/>
                <w:color w:val="auto"/>
                <w:sz w:val="24"/>
                <w:highlight w:val="none"/>
              </w:rPr>
              <w:t xml:space="preserve">分；</w:t>
            </w:r>
            <w:r/>
          </w:p>
          <w:p>
            <w:pPr>
              <w:keepLines w:val="0"/>
              <w:keepNext w:val="0"/>
              <w:pageBreakBefore w:val="0"/>
              <w:spacing w:line="320" w:lineRule="exact"/>
              <w:widowControl w:val="off"/>
              <w:rPr>
                <w:rFonts w:hint="default" w:ascii="宋体" w:eastAsia="宋体"/>
                <w:b w:val="0"/>
                <w:bCs w:val="0"/>
                <w:color w:val="auto"/>
                <w:sz w:val="24"/>
                <w:highlight w:val="none"/>
                <w:lang w:val="en-US" w:eastAsia="zh-CN"/>
              </w:rPr>
            </w:pPr>
            <w:r>
              <w:rPr>
                <w:rFonts w:hint="eastAsia" w:ascii="宋体"/>
                <w:b w:val="0"/>
                <w:bCs w:val="0"/>
                <w:color w:val="auto"/>
                <w:sz w:val="24"/>
                <w:highlight w:val="none"/>
              </w:rPr>
              <w:t xml:space="preserve">方案内容粗略，存在较多缺陷，对采购文件的响应程度较差</w:t>
            </w:r>
            <w:r>
              <w:rPr>
                <w:rFonts w:hint="eastAsia" w:ascii="宋体"/>
                <w:b w:val="0"/>
                <w:bCs w:val="0"/>
                <w:color w:val="auto"/>
                <w:sz w:val="24"/>
                <w:highlight w:val="none"/>
                <w:lang w:eastAsia="zh-CN"/>
              </w:rPr>
              <w:t xml:space="preserve">，得</w:t>
            </w:r>
            <w:r>
              <w:rPr>
                <w:rFonts w:hint="eastAsia" w:ascii="宋体"/>
                <w:b w:val="0"/>
                <w:bCs w:val="0"/>
                <w:color w:val="auto"/>
                <w:sz w:val="24"/>
                <w:highlight w:val="none"/>
                <w:lang w:val="en-US" w:eastAsia="zh-CN"/>
              </w:rPr>
              <w:t xml:space="preserve">2分；</w:t>
            </w:r>
            <w:r/>
          </w:p>
          <w:p>
            <w:pPr>
              <w:keepLines w:val="0"/>
              <w:keepNext w:val="0"/>
              <w:pageBreakBefore w:val="0"/>
              <w:spacing w:line="320" w:lineRule="exact"/>
              <w:widowControl w:val="off"/>
              <w:rPr>
                <w:rFonts w:ascii="宋体" w:hAnsi="宋体" w:cs="宋体"/>
                <w:color w:val="auto"/>
                <w:sz w:val="24"/>
                <w:highlight w:val="none"/>
              </w:rPr>
            </w:pPr>
            <w:r>
              <w:rPr>
                <w:rFonts w:hint="eastAsia" w:ascii="宋体"/>
                <w:b w:val="0"/>
                <w:bCs w:val="0"/>
                <w:color w:val="auto"/>
                <w:sz w:val="24"/>
                <w:highlight w:val="none"/>
              </w:rPr>
              <w:t xml:space="preserve">未提供不得分。</w:t>
            </w:r>
            <w:r/>
          </w:p>
        </w:tc>
      </w:tr>
      <w:tr>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keepLines w:val="0"/>
              <w:keepNext w:val="0"/>
              <w:pageBreakBefore w:val="0"/>
              <w:spacing w:line="320" w:lineRule="exact"/>
              <w:rPr>
                <w:rFonts w:ascii="宋体" w:hAnsi="宋体" w:cs="宋体"/>
                <w:color w:val="auto"/>
                <w:sz w:val="24"/>
                <w:highlight w:val="none"/>
              </w:rPr>
            </w:pPr>
            <w:r>
              <w:rPr>
                <w:rFonts w:hint="eastAsia" w:ascii="宋体" w:hAnsi="宋体" w:cs="宋体"/>
                <w:color w:val="auto"/>
                <w:sz w:val="24"/>
                <w:highlight w:val="none"/>
              </w:rPr>
              <w:t xml:space="preserve">2.2</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ind w:firstLine="28"/>
              <w:jc w:val="center"/>
              <w:keepLines w:val="0"/>
              <w:keepNext w:val="0"/>
              <w:pageBreakBefore w:val="0"/>
              <w:spacing w:line="320" w:lineRule="exact"/>
              <w:rPr>
                <w:rFonts w:ascii="宋体" w:hAnsi="宋体" w:cs="宋体"/>
                <w:color w:val="auto"/>
                <w:sz w:val="24"/>
                <w:highlight w:val="none"/>
              </w:rPr>
            </w:pPr>
            <w:r>
              <w:rPr>
                <w:rFonts w:hint="eastAsia" w:ascii="宋体" w:hAnsi="宋体" w:cs="宋体"/>
                <w:color w:val="auto"/>
                <w:sz w:val="24"/>
                <w:highlight w:val="none"/>
              </w:rPr>
              <w:t xml:space="preserve">专项行动组织实施方案</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ind w:firstLine="28"/>
              <w:jc w:val="center"/>
              <w:keepLines w:val="0"/>
              <w:keepNext w:val="0"/>
              <w:pageBreakBefore w:val="0"/>
              <w:spacing w:line="3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keepLines w:val="0"/>
              <w:keepNext w:val="0"/>
              <w:pageBreakBefore w:val="0"/>
              <w:spacing w:line="320" w:lineRule="exact"/>
              <w:rPr>
                <w:rFonts w:hint="eastAsia" w:ascii="宋体"/>
                <w:b w:val="0"/>
                <w:bCs w:val="0"/>
                <w:color w:val="auto"/>
                <w:sz w:val="24"/>
                <w:highlight w:val="none"/>
              </w:rPr>
            </w:pPr>
            <w:r>
              <w:rPr>
                <w:rFonts w:hint="eastAsia" w:ascii="宋体" w:hAnsi="宋体" w:cs="宋体"/>
                <w:b/>
                <w:bCs/>
                <w:color w:val="auto"/>
                <w:sz w:val="24"/>
                <w:highlight w:val="none"/>
              </w:rPr>
              <w:t xml:space="preserve">针对每年3次、每次不超过4周的远程技术检测专项行动，提出完整的组织实施方案，应包括：①每次行动的工作流程与时间安排；②技术验证机构和不少于8家监测机构的遴选机制与规范流程；③针对弱口令、移动政务应用安全、数据安全等专项内容的检测方案；④区分板块、行业条线的差异化检测策略。</w:t>
            </w:r>
            <w:r>
              <w:rPr>
                <w:rFonts w:hint="eastAsia" w:ascii="宋体"/>
                <w:b w:val="0"/>
                <w:bCs w:val="0"/>
                <w:color w:val="auto"/>
                <w:sz w:val="24"/>
                <w:highlight w:val="none"/>
              </w:rPr>
              <w:t xml:space="preserve">方案内容完整详细，科学合理，针对性强，可行性高，完全满足采购需求</w:t>
            </w:r>
            <w:r>
              <w:rPr>
                <w:rFonts w:hint="eastAsia" w:ascii="宋体"/>
                <w:b w:val="0"/>
                <w:bCs w:val="0"/>
                <w:color w:val="auto"/>
                <w:sz w:val="24"/>
                <w:highlight w:val="none"/>
                <w:lang w:eastAsia="zh-CN"/>
              </w:rPr>
              <w:t xml:space="preserve">，</w:t>
            </w:r>
            <w:r>
              <w:rPr>
                <w:rFonts w:hint="eastAsia" w:ascii="宋体"/>
                <w:b w:val="0"/>
                <w:bCs w:val="0"/>
                <w:color w:val="auto"/>
                <w:sz w:val="24"/>
                <w:highlight w:val="none"/>
              </w:rPr>
              <w:t xml:space="preserve">得</w:t>
            </w:r>
            <w:r>
              <w:rPr>
                <w:rFonts w:hint="eastAsia" w:ascii="宋体"/>
                <w:b w:val="0"/>
                <w:bCs w:val="0"/>
                <w:color w:val="auto"/>
                <w:sz w:val="24"/>
                <w:highlight w:val="none"/>
                <w:lang w:val="en-US" w:eastAsia="zh-CN"/>
              </w:rPr>
              <w:t xml:space="preserve">8</w:t>
            </w:r>
            <w:r>
              <w:rPr>
                <w:rFonts w:hint="eastAsia" w:ascii="宋体"/>
                <w:b w:val="0"/>
                <w:bCs w:val="0"/>
                <w:color w:val="auto"/>
                <w:sz w:val="24"/>
                <w:highlight w:val="none"/>
              </w:rPr>
              <w:t xml:space="preserve">分；</w:t>
            </w:r>
            <w:r/>
          </w:p>
          <w:p>
            <w:pPr>
              <w:keepLines w:val="0"/>
              <w:keepNext w:val="0"/>
              <w:pageBreakBefore w:val="0"/>
              <w:spacing w:line="320" w:lineRule="exact"/>
              <w:rPr>
                <w:rFonts w:hint="eastAsia" w:ascii="宋体"/>
                <w:b w:val="0"/>
                <w:bCs w:val="0"/>
                <w:color w:val="auto"/>
                <w:sz w:val="24"/>
                <w:highlight w:val="none"/>
              </w:rPr>
            </w:pPr>
            <w:r>
              <w:rPr>
                <w:rFonts w:hint="eastAsia" w:ascii="宋体"/>
                <w:b w:val="0"/>
                <w:bCs w:val="0"/>
                <w:color w:val="auto"/>
                <w:sz w:val="24"/>
                <w:highlight w:val="none"/>
              </w:rPr>
              <w:t xml:space="preserve">方案内容较完整，基本合理，能满足采购需求，但部分内容有待完善</w:t>
            </w:r>
            <w:r>
              <w:rPr>
                <w:rFonts w:hint="eastAsia" w:ascii="宋体"/>
                <w:b w:val="0"/>
                <w:bCs w:val="0"/>
                <w:color w:val="auto"/>
                <w:sz w:val="24"/>
                <w:highlight w:val="none"/>
                <w:lang w:eastAsia="zh-CN"/>
              </w:rPr>
              <w:t xml:space="preserve">，</w:t>
            </w:r>
            <w:r>
              <w:rPr>
                <w:rFonts w:hint="eastAsia" w:ascii="宋体"/>
                <w:b w:val="0"/>
                <w:bCs w:val="0"/>
                <w:color w:val="auto"/>
                <w:sz w:val="24"/>
                <w:highlight w:val="none"/>
              </w:rPr>
              <w:t xml:space="preserve">得</w:t>
            </w:r>
            <w:r>
              <w:rPr>
                <w:rFonts w:hint="eastAsia" w:ascii="宋体"/>
                <w:b w:val="0"/>
                <w:bCs w:val="0"/>
                <w:color w:val="auto"/>
                <w:sz w:val="24"/>
                <w:highlight w:val="none"/>
                <w:lang w:val="en-US" w:eastAsia="zh-CN"/>
              </w:rPr>
              <w:t xml:space="preserve">6</w:t>
            </w:r>
            <w:r>
              <w:rPr>
                <w:rFonts w:hint="eastAsia" w:ascii="宋体"/>
                <w:b w:val="0"/>
                <w:bCs w:val="0"/>
                <w:color w:val="auto"/>
                <w:sz w:val="24"/>
                <w:highlight w:val="none"/>
              </w:rPr>
              <w:t xml:space="preserve">分；</w:t>
            </w:r>
            <w:r/>
          </w:p>
          <w:p>
            <w:pPr>
              <w:keepLines w:val="0"/>
              <w:keepNext w:val="0"/>
              <w:pageBreakBefore w:val="0"/>
              <w:spacing w:line="320" w:lineRule="exact"/>
              <w:rPr>
                <w:rFonts w:hint="eastAsia" w:ascii="宋体"/>
                <w:b w:val="0"/>
                <w:bCs w:val="0"/>
                <w:color w:val="auto"/>
                <w:sz w:val="24"/>
                <w:highlight w:val="none"/>
              </w:rPr>
            </w:pPr>
            <w:r>
              <w:rPr>
                <w:rFonts w:hint="eastAsia" w:ascii="宋体"/>
                <w:b w:val="0"/>
                <w:bCs w:val="0"/>
                <w:color w:val="auto"/>
                <w:sz w:val="24"/>
                <w:highlight w:val="none"/>
              </w:rPr>
              <w:t xml:space="preserve">方案内容基本符合项目要求，但存在明显不足，对采购文件的响应程度一般</w:t>
            </w:r>
            <w:r>
              <w:rPr>
                <w:rFonts w:hint="eastAsia" w:ascii="宋体"/>
                <w:b w:val="0"/>
                <w:bCs w:val="0"/>
                <w:color w:val="auto"/>
                <w:sz w:val="24"/>
                <w:highlight w:val="none"/>
                <w:lang w:eastAsia="zh-CN"/>
              </w:rPr>
              <w:t xml:space="preserve">，</w:t>
            </w:r>
            <w:r>
              <w:rPr>
                <w:rFonts w:hint="eastAsia" w:ascii="宋体"/>
                <w:b w:val="0"/>
                <w:bCs w:val="0"/>
                <w:color w:val="auto"/>
                <w:sz w:val="24"/>
                <w:highlight w:val="none"/>
              </w:rPr>
              <w:t xml:space="preserve">得</w:t>
            </w:r>
            <w:r>
              <w:rPr>
                <w:rFonts w:hint="eastAsia" w:ascii="宋体"/>
                <w:b w:val="0"/>
                <w:bCs w:val="0"/>
                <w:color w:val="auto"/>
                <w:sz w:val="24"/>
                <w:highlight w:val="none"/>
                <w:lang w:val="en-US" w:eastAsia="zh-CN"/>
              </w:rPr>
              <w:t xml:space="preserve">4</w:t>
            </w:r>
            <w:r>
              <w:rPr>
                <w:rFonts w:hint="eastAsia" w:ascii="宋体"/>
                <w:b w:val="0"/>
                <w:bCs w:val="0"/>
                <w:color w:val="auto"/>
                <w:sz w:val="24"/>
                <w:highlight w:val="none"/>
              </w:rPr>
              <w:t xml:space="preserve">分；</w:t>
            </w:r>
            <w:r/>
          </w:p>
          <w:p>
            <w:pPr>
              <w:keepLines w:val="0"/>
              <w:keepNext w:val="0"/>
              <w:pageBreakBefore w:val="0"/>
              <w:spacing w:line="320" w:lineRule="exact"/>
              <w:rPr>
                <w:rFonts w:hint="default" w:ascii="宋体" w:eastAsia="宋体"/>
                <w:b w:val="0"/>
                <w:bCs w:val="0"/>
                <w:color w:val="auto"/>
                <w:sz w:val="24"/>
                <w:highlight w:val="none"/>
                <w:lang w:val="en-US" w:eastAsia="zh-CN"/>
              </w:rPr>
            </w:pPr>
            <w:r>
              <w:rPr>
                <w:rFonts w:hint="eastAsia" w:ascii="宋体"/>
                <w:b w:val="0"/>
                <w:bCs w:val="0"/>
                <w:color w:val="auto"/>
                <w:sz w:val="24"/>
                <w:highlight w:val="none"/>
              </w:rPr>
              <w:t xml:space="preserve">方案内容粗略，存在较多缺陷，对采购文件的响应程度较差</w:t>
            </w:r>
            <w:r>
              <w:rPr>
                <w:rFonts w:hint="eastAsia" w:ascii="宋体"/>
                <w:b w:val="0"/>
                <w:bCs w:val="0"/>
                <w:color w:val="auto"/>
                <w:sz w:val="24"/>
                <w:highlight w:val="none"/>
                <w:lang w:eastAsia="zh-CN"/>
              </w:rPr>
              <w:t xml:space="preserve">，得</w:t>
            </w:r>
            <w:r>
              <w:rPr>
                <w:rFonts w:hint="eastAsia" w:ascii="宋体"/>
                <w:b w:val="0"/>
                <w:bCs w:val="0"/>
                <w:color w:val="auto"/>
                <w:sz w:val="24"/>
                <w:highlight w:val="none"/>
                <w:lang w:val="en-US" w:eastAsia="zh-CN"/>
              </w:rPr>
              <w:t xml:space="preserve">2分；</w:t>
            </w:r>
            <w:r/>
          </w:p>
          <w:p>
            <w:pPr>
              <w:keepLines w:val="0"/>
              <w:keepNext w:val="0"/>
              <w:pageBreakBefore w:val="0"/>
              <w:spacing w:line="320" w:lineRule="exact"/>
              <w:rPr>
                <w:rFonts w:ascii="宋体" w:hAnsi="宋体" w:cs="宋体"/>
                <w:color w:val="auto"/>
                <w:sz w:val="24"/>
                <w:highlight w:val="none"/>
              </w:rPr>
            </w:pPr>
            <w:r>
              <w:rPr>
                <w:rFonts w:hint="eastAsia" w:ascii="宋体"/>
                <w:b w:val="0"/>
                <w:bCs w:val="0"/>
                <w:color w:val="auto"/>
                <w:sz w:val="24"/>
                <w:highlight w:val="none"/>
              </w:rPr>
              <w:t xml:space="preserve">未提供不得分。</w:t>
            </w:r>
            <w:r/>
          </w:p>
        </w:tc>
      </w:tr>
      <w:tr>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keepLines w:val="0"/>
              <w:keepNext w:val="0"/>
              <w:pageBreakBefore w:val="0"/>
              <w:spacing w:line="320" w:lineRule="exact"/>
              <w:rPr>
                <w:rFonts w:ascii="宋体" w:hAnsi="宋体" w:cs="宋体"/>
                <w:color w:val="auto"/>
                <w:sz w:val="24"/>
                <w:highlight w:val="none"/>
              </w:rPr>
            </w:pPr>
            <w:r>
              <w:rPr>
                <w:rFonts w:hint="eastAsia" w:ascii="宋体" w:hAnsi="宋体" w:cs="宋体"/>
                <w:color w:val="auto"/>
                <w:sz w:val="24"/>
                <w:highlight w:val="none"/>
              </w:rPr>
              <w:t xml:space="preserve">2.3</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jc w:val="center"/>
              <w:keepLines w:val="0"/>
              <w:keepNext w:val="0"/>
              <w:pageBreakBefore w:val="0"/>
              <w:spacing w:line="320" w:lineRule="exact"/>
              <w:rPr>
                <w:rFonts w:ascii="宋体" w:hAnsi="宋体" w:cs="宋体"/>
                <w:color w:val="auto"/>
                <w:sz w:val="24"/>
                <w:highlight w:val="none"/>
              </w:rPr>
            </w:pPr>
            <w:r>
              <w:rPr>
                <w:rFonts w:hint="eastAsia"/>
                <w:color w:val="auto"/>
                <w:sz w:val="24"/>
                <w:highlight w:val="none"/>
              </w:rPr>
              <w:t xml:space="preserve">技术团队组建与管理方案</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keepLines w:val="0"/>
              <w:keepNext w:val="0"/>
              <w:pageBreakBefore w:val="0"/>
              <w:spacing w:line="320" w:lineRule="exact"/>
              <w:rPr>
                <w:rFonts w:hint="eastAsia" w:ascii="宋体"/>
                <w:b/>
                <w:bCs/>
                <w:color w:val="auto"/>
                <w:sz w:val="24"/>
                <w:highlight w:val="none"/>
              </w:rPr>
            </w:pPr>
            <w:r>
              <w:rPr>
                <w:rFonts w:hint="eastAsia" w:ascii="宋体"/>
                <w:b/>
                <w:bCs/>
                <w:color w:val="auto"/>
                <w:sz w:val="24"/>
                <w:highlight w:val="none"/>
              </w:rPr>
              <w:t xml:space="preserve">提出技术团队组建与管理方案，应包括：①团队组织架构与职责分工；②从省市网信办推荐的网络安全技术支撑服务机构中遴选验证机构和监测机构的操作流程与标准；③对监测和验证机构的过程管理机制（含日常沟通、进度跟踪、质量把控等）；④定期召开监测工作点评交流会的工作计划。</w:t>
            </w:r>
            <w:r/>
          </w:p>
          <w:p>
            <w:pPr>
              <w:keepLines w:val="0"/>
              <w:keepNext w:val="0"/>
              <w:pageBreakBefore w:val="0"/>
              <w:spacing w:line="320" w:lineRule="exact"/>
              <w:rPr>
                <w:rFonts w:hint="eastAsia" w:ascii="宋体"/>
                <w:b w:val="0"/>
                <w:bCs w:val="0"/>
                <w:color w:val="auto"/>
                <w:sz w:val="24"/>
                <w:highlight w:val="none"/>
              </w:rPr>
            </w:pPr>
            <w:r>
              <w:rPr>
                <w:rFonts w:hint="eastAsia" w:ascii="宋体"/>
                <w:b w:val="0"/>
                <w:bCs w:val="0"/>
                <w:color w:val="auto"/>
                <w:sz w:val="24"/>
                <w:highlight w:val="none"/>
              </w:rPr>
              <w:t xml:space="preserve">方案内容完整详细，科学合理，针对性强，可行性高，完全满足采购需求</w:t>
            </w:r>
            <w:r>
              <w:rPr>
                <w:rFonts w:hint="eastAsia" w:ascii="宋体"/>
                <w:b w:val="0"/>
                <w:bCs w:val="0"/>
                <w:color w:val="auto"/>
                <w:sz w:val="24"/>
                <w:highlight w:val="none"/>
                <w:lang w:eastAsia="zh-CN"/>
              </w:rPr>
              <w:t xml:space="preserve">，</w:t>
            </w:r>
            <w:r>
              <w:rPr>
                <w:rFonts w:hint="eastAsia" w:ascii="宋体"/>
                <w:b w:val="0"/>
                <w:bCs w:val="0"/>
                <w:color w:val="auto"/>
                <w:sz w:val="24"/>
                <w:highlight w:val="none"/>
              </w:rPr>
              <w:t xml:space="preserve">得</w:t>
            </w:r>
            <w:r>
              <w:rPr>
                <w:rFonts w:hint="eastAsia" w:ascii="宋体"/>
                <w:b w:val="0"/>
                <w:bCs w:val="0"/>
                <w:color w:val="auto"/>
                <w:sz w:val="24"/>
                <w:highlight w:val="none"/>
                <w:lang w:val="en-US" w:eastAsia="zh-CN"/>
              </w:rPr>
              <w:t xml:space="preserve">7</w:t>
            </w:r>
            <w:r>
              <w:rPr>
                <w:rFonts w:hint="eastAsia" w:ascii="宋体"/>
                <w:b w:val="0"/>
                <w:bCs w:val="0"/>
                <w:color w:val="auto"/>
                <w:sz w:val="24"/>
                <w:highlight w:val="none"/>
              </w:rPr>
              <w:t xml:space="preserve">分；</w:t>
            </w:r>
            <w:r/>
          </w:p>
          <w:p>
            <w:pPr>
              <w:keepLines w:val="0"/>
              <w:keepNext w:val="0"/>
              <w:pageBreakBefore w:val="0"/>
              <w:spacing w:line="320" w:lineRule="exact"/>
              <w:rPr>
                <w:rFonts w:hint="eastAsia" w:ascii="宋体"/>
                <w:b w:val="0"/>
                <w:bCs w:val="0"/>
                <w:color w:val="auto"/>
                <w:sz w:val="24"/>
                <w:highlight w:val="none"/>
              </w:rPr>
            </w:pPr>
            <w:r>
              <w:rPr>
                <w:rFonts w:hint="eastAsia" w:ascii="宋体"/>
                <w:b w:val="0"/>
                <w:bCs w:val="0"/>
                <w:color w:val="auto"/>
                <w:sz w:val="24"/>
                <w:highlight w:val="none"/>
              </w:rPr>
              <w:t xml:space="preserve">方案内容较完整，基本合理，能满足采购需求，但部分内容有待完善</w:t>
            </w:r>
            <w:r>
              <w:rPr>
                <w:rFonts w:hint="eastAsia" w:ascii="宋体"/>
                <w:b w:val="0"/>
                <w:bCs w:val="0"/>
                <w:color w:val="auto"/>
                <w:sz w:val="24"/>
                <w:highlight w:val="none"/>
                <w:lang w:eastAsia="zh-CN"/>
              </w:rPr>
              <w:t xml:space="preserve">，</w:t>
            </w:r>
            <w:r>
              <w:rPr>
                <w:rFonts w:hint="eastAsia" w:ascii="宋体"/>
                <w:b w:val="0"/>
                <w:bCs w:val="0"/>
                <w:color w:val="auto"/>
                <w:sz w:val="24"/>
                <w:highlight w:val="none"/>
              </w:rPr>
              <w:t xml:space="preserve">得</w:t>
            </w:r>
            <w:r>
              <w:rPr>
                <w:rFonts w:hint="eastAsia" w:ascii="宋体"/>
                <w:b w:val="0"/>
                <w:bCs w:val="0"/>
                <w:color w:val="auto"/>
                <w:sz w:val="24"/>
                <w:highlight w:val="none"/>
                <w:lang w:val="en-US" w:eastAsia="zh-CN"/>
              </w:rPr>
              <w:t xml:space="preserve">5</w:t>
            </w:r>
            <w:r>
              <w:rPr>
                <w:rFonts w:hint="eastAsia" w:ascii="宋体"/>
                <w:b w:val="0"/>
                <w:bCs w:val="0"/>
                <w:color w:val="auto"/>
                <w:sz w:val="24"/>
                <w:highlight w:val="none"/>
              </w:rPr>
              <w:t xml:space="preserve">分；</w:t>
            </w:r>
            <w:r/>
          </w:p>
          <w:p>
            <w:pPr>
              <w:keepLines w:val="0"/>
              <w:keepNext w:val="0"/>
              <w:pageBreakBefore w:val="0"/>
              <w:spacing w:line="320" w:lineRule="exact"/>
              <w:rPr>
                <w:rFonts w:hint="eastAsia" w:ascii="宋体"/>
                <w:b w:val="0"/>
                <w:bCs w:val="0"/>
                <w:color w:val="auto"/>
                <w:sz w:val="24"/>
                <w:highlight w:val="none"/>
              </w:rPr>
            </w:pPr>
            <w:r>
              <w:rPr>
                <w:rFonts w:hint="eastAsia" w:ascii="宋体"/>
                <w:b w:val="0"/>
                <w:bCs w:val="0"/>
                <w:color w:val="auto"/>
                <w:sz w:val="24"/>
                <w:highlight w:val="none"/>
              </w:rPr>
              <w:t xml:space="preserve">方案内容基本符合项目要求，但存在明显不足，对采购文件的响应程度一般</w:t>
            </w:r>
            <w:r>
              <w:rPr>
                <w:rFonts w:hint="eastAsia" w:ascii="宋体"/>
                <w:b w:val="0"/>
                <w:bCs w:val="0"/>
                <w:color w:val="auto"/>
                <w:sz w:val="24"/>
                <w:highlight w:val="none"/>
                <w:lang w:eastAsia="zh-CN"/>
              </w:rPr>
              <w:t xml:space="preserve">，</w:t>
            </w:r>
            <w:r>
              <w:rPr>
                <w:rFonts w:hint="eastAsia" w:ascii="宋体"/>
                <w:b w:val="0"/>
                <w:bCs w:val="0"/>
                <w:color w:val="auto"/>
                <w:sz w:val="24"/>
                <w:highlight w:val="none"/>
              </w:rPr>
              <w:t xml:space="preserve">得</w:t>
            </w:r>
            <w:r>
              <w:rPr>
                <w:rFonts w:hint="eastAsia" w:ascii="宋体"/>
                <w:b w:val="0"/>
                <w:bCs w:val="0"/>
                <w:color w:val="auto"/>
                <w:sz w:val="24"/>
                <w:highlight w:val="none"/>
                <w:lang w:val="en-US" w:eastAsia="zh-CN"/>
              </w:rPr>
              <w:t xml:space="preserve">3</w:t>
            </w:r>
            <w:r>
              <w:rPr>
                <w:rFonts w:hint="eastAsia" w:ascii="宋体"/>
                <w:b w:val="0"/>
                <w:bCs w:val="0"/>
                <w:color w:val="auto"/>
                <w:sz w:val="24"/>
                <w:highlight w:val="none"/>
              </w:rPr>
              <w:t xml:space="preserve">分；</w:t>
            </w:r>
            <w:r/>
          </w:p>
          <w:p>
            <w:pPr>
              <w:keepLines w:val="0"/>
              <w:keepNext w:val="0"/>
              <w:pageBreakBefore w:val="0"/>
              <w:spacing w:line="320" w:lineRule="exact"/>
              <w:rPr>
                <w:rFonts w:hint="default" w:ascii="宋体" w:eastAsia="宋体"/>
                <w:b w:val="0"/>
                <w:bCs w:val="0"/>
                <w:color w:val="auto"/>
                <w:sz w:val="24"/>
                <w:highlight w:val="none"/>
                <w:lang w:val="en-US" w:eastAsia="zh-CN"/>
              </w:rPr>
            </w:pPr>
            <w:r>
              <w:rPr>
                <w:rFonts w:hint="eastAsia" w:ascii="宋体"/>
                <w:b w:val="0"/>
                <w:bCs w:val="0"/>
                <w:color w:val="auto"/>
                <w:sz w:val="24"/>
                <w:highlight w:val="none"/>
              </w:rPr>
              <w:t xml:space="preserve">方案内容粗略，存在较多缺陷，对采购文件的响应程度较差</w:t>
            </w:r>
            <w:r>
              <w:rPr>
                <w:rFonts w:hint="eastAsia" w:ascii="宋体"/>
                <w:b w:val="0"/>
                <w:bCs w:val="0"/>
                <w:color w:val="auto"/>
                <w:sz w:val="24"/>
                <w:highlight w:val="none"/>
                <w:lang w:eastAsia="zh-CN"/>
              </w:rPr>
              <w:t xml:space="preserve">，得</w:t>
            </w:r>
            <w:r>
              <w:rPr>
                <w:rFonts w:hint="eastAsia" w:ascii="宋体"/>
                <w:b w:val="0"/>
                <w:bCs w:val="0"/>
                <w:color w:val="auto"/>
                <w:sz w:val="24"/>
                <w:highlight w:val="none"/>
                <w:lang w:val="en-US" w:eastAsia="zh-CN"/>
              </w:rPr>
              <w:t xml:space="preserve">1分；</w:t>
            </w:r>
            <w:r/>
          </w:p>
          <w:p>
            <w:pPr>
              <w:keepLines w:val="0"/>
              <w:keepNext w:val="0"/>
              <w:pageBreakBefore w:val="0"/>
              <w:spacing w:line="320" w:lineRule="exact"/>
              <w:rPr>
                <w:rFonts w:hint="eastAsia" w:ascii="宋体"/>
                <w:b/>
                <w:bCs/>
                <w:color w:val="auto"/>
                <w:sz w:val="24"/>
                <w:highlight w:val="none"/>
              </w:rPr>
            </w:pPr>
            <w:r>
              <w:rPr>
                <w:rFonts w:hint="eastAsia" w:ascii="宋体"/>
                <w:b w:val="0"/>
                <w:bCs w:val="0"/>
                <w:color w:val="auto"/>
                <w:sz w:val="24"/>
                <w:highlight w:val="none"/>
              </w:rPr>
              <w:t xml:space="preserve">未提供不得分。</w:t>
            </w:r>
            <w:r/>
          </w:p>
        </w:tc>
      </w:tr>
      <w:tr>
        <w:trPr/>
        <w:tc>
          <w:tcPr>
            <w:shd w:val="clear" w:color="auto" w:fill="auto"/>
            <w:tcBorders>
              <w:top w:val="single" w:color="000000" w:sz="4" w:space="0"/>
              <w:left w:val="single" w:color="000000" w:sz="4" w:space="0"/>
              <w:right w:val="single" w:color="000000" w:sz="4" w:space="0"/>
            </w:tcBorders>
            <w:tcW w:w="756" w:type="dxa"/>
            <w:vAlign w:val="center"/>
            <w:textDirection w:val="lrTb"/>
            <w:noWrap/>
          </w:tcPr>
          <w:p>
            <w:pPr>
              <w:ind w:firstLine="28"/>
              <w:jc w:val="center"/>
              <w:keepLines w:val="0"/>
              <w:keepNext w:val="0"/>
              <w:pageBreakBefore w:val="0"/>
              <w:spacing w:line="320" w:lineRule="exact"/>
              <w:rPr>
                <w:rFonts w:ascii="宋体" w:hAnsi="宋体" w:cs="宋体"/>
                <w:color w:val="auto"/>
                <w:sz w:val="24"/>
                <w:highlight w:val="none"/>
              </w:rPr>
            </w:pPr>
            <w:r>
              <w:rPr>
                <w:rFonts w:hint="eastAsia" w:ascii="宋体" w:hAnsi="宋体" w:cs="宋体"/>
                <w:color w:val="auto"/>
                <w:sz w:val="24"/>
                <w:highlight w:val="none"/>
              </w:rPr>
              <w:t xml:space="preserve">2.4</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jc w:val="center"/>
              <w:keepLines w:val="0"/>
              <w:keepNext w:val="0"/>
              <w:pageBreakBefore w:val="0"/>
              <w:spacing w:line="320" w:lineRule="exact"/>
              <w:rPr>
                <w:rFonts w:ascii="宋体" w:hAnsi="宋体" w:cs="宋体"/>
                <w:color w:val="auto"/>
                <w:sz w:val="24"/>
                <w:highlight w:val="none"/>
              </w:rPr>
            </w:pPr>
            <w:r>
              <w:rPr>
                <w:rFonts w:hint="eastAsia"/>
                <w:color w:val="auto"/>
                <w:sz w:val="24"/>
                <w:highlight w:val="none"/>
              </w:rPr>
              <w:t xml:space="preserve">报告管理与质量评价方案</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jc w:val="center"/>
              <w:keepLines w:val="0"/>
              <w:keepNext w:val="0"/>
              <w:pageBreakBefore w:val="0"/>
              <w:spacing w:line="3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pStyle w:val="875"/>
              <w:ind w:left="0" w:firstLine="0"/>
              <w:keepLines w:val="0"/>
              <w:keepNext w:val="0"/>
              <w:pageBreakBefore w:val="0"/>
              <w:spacing w:after="0" w:line="320" w:lineRule="exact"/>
              <w:rPr>
                <w:rFonts w:hint="eastAsia" w:ascii="宋体" w:hAnsi="宋体"/>
                <w:b/>
                <w:bCs/>
                <w:color w:val="auto"/>
                <w:szCs w:val="24"/>
                <w:highlight w:val="none"/>
              </w:rPr>
            </w:pPr>
            <w:r>
              <w:rPr>
                <w:rFonts w:hint="eastAsia" w:ascii="宋体" w:hAnsi="宋体"/>
                <w:b/>
                <w:bCs/>
                <w:color w:val="auto"/>
                <w:szCs w:val="24"/>
                <w:highlight w:val="none"/>
              </w:rPr>
              <w:t xml:space="preserve">提出</w:t>
            </w:r>
            <w:r>
              <w:rPr>
                <w:rFonts w:hint="eastAsia" w:ascii="宋体" w:hAnsi="宋体"/>
                <w:b/>
                <w:bCs/>
                <w:color w:val="auto"/>
                <w:szCs w:val="24"/>
                <w:highlight w:val="none"/>
                <w:lang w:eastAsia="zh-CN"/>
              </w:rPr>
              <w:t xml:space="preserve">报告管理与质量评价</w:t>
            </w:r>
            <w:r>
              <w:rPr>
                <w:rFonts w:hint="eastAsia" w:ascii="宋体" w:hAnsi="宋体"/>
                <w:b/>
                <w:bCs/>
                <w:color w:val="auto"/>
                <w:szCs w:val="24"/>
                <w:highlight w:val="none"/>
              </w:rPr>
              <w:t xml:space="preserve">方案，需包含：①标准化漏洞报告模板设计；②漏洞报告多维度质量评价标准；③监测报告初审、复核、整改闭环机制；④每轮监测数据汇总、专项行动工作报告编制输出流程。</w:t>
            </w:r>
            <w:r/>
          </w:p>
          <w:p>
            <w:pPr>
              <w:keepLines w:val="0"/>
              <w:keepNext w:val="0"/>
              <w:pageBreakBefore w:val="0"/>
              <w:spacing w:line="320" w:lineRule="exact"/>
              <w:rPr>
                <w:rFonts w:hint="eastAsia" w:ascii="宋体"/>
                <w:b w:val="0"/>
                <w:bCs w:val="0"/>
                <w:color w:val="auto"/>
                <w:sz w:val="24"/>
                <w:highlight w:val="none"/>
              </w:rPr>
            </w:pPr>
            <w:r>
              <w:rPr>
                <w:rFonts w:hint="eastAsia" w:ascii="宋体"/>
                <w:b w:val="0"/>
                <w:bCs w:val="0"/>
                <w:color w:val="auto"/>
                <w:sz w:val="24"/>
                <w:highlight w:val="none"/>
              </w:rPr>
              <w:t xml:space="preserve">方案内容完整详细，科学合理，针对性强，可行性高，完全满足采购需求</w:t>
            </w:r>
            <w:r>
              <w:rPr>
                <w:rFonts w:hint="eastAsia" w:ascii="宋体"/>
                <w:b w:val="0"/>
                <w:bCs w:val="0"/>
                <w:color w:val="auto"/>
                <w:sz w:val="24"/>
                <w:highlight w:val="none"/>
                <w:lang w:eastAsia="zh-CN"/>
              </w:rPr>
              <w:t xml:space="preserve">，</w:t>
            </w:r>
            <w:r>
              <w:rPr>
                <w:rFonts w:hint="eastAsia" w:ascii="宋体"/>
                <w:b w:val="0"/>
                <w:bCs w:val="0"/>
                <w:color w:val="auto"/>
                <w:sz w:val="24"/>
                <w:highlight w:val="none"/>
              </w:rPr>
              <w:t xml:space="preserve">得</w:t>
            </w:r>
            <w:r>
              <w:rPr>
                <w:rFonts w:hint="eastAsia" w:ascii="宋体"/>
                <w:b w:val="0"/>
                <w:bCs w:val="0"/>
                <w:color w:val="auto"/>
                <w:sz w:val="24"/>
                <w:highlight w:val="none"/>
                <w:lang w:val="en-US" w:eastAsia="zh-CN"/>
              </w:rPr>
              <w:t xml:space="preserve">7</w:t>
            </w:r>
            <w:r>
              <w:rPr>
                <w:rFonts w:hint="eastAsia" w:ascii="宋体"/>
                <w:b w:val="0"/>
                <w:bCs w:val="0"/>
                <w:color w:val="auto"/>
                <w:sz w:val="24"/>
                <w:highlight w:val="none"/>
              </w:rPr>
              <w:t xml:space="preserve">分；</w:t>
            </w:r>
            <w:r/>
          </w:p>
          <w:p>
            <w:pPr>
              <w:keepLines w:val="0"/>
              <w:keepNext w:val="0"/>
              <w:pageBreakBefore w:val="0"/>
              <w:spacing w:line="320" w:lineRule="exact"/>
              <w:rPr>
                <w:rFonts w:hint="eastAsia" w:ascii="宋体"/>
                <w:b w:val="0"/>
                <w:bCs w:val="0"/>
                <w:color w:val="auto"/>
                <w:sz w:val="24"/>
                <w:highlight w:val="none"/>
              </w:rPr>
            </w:pPr>
            <w:r>
              <w:rPr>
                <w:rFonts w:hint="eastAsia" w:ascii="宋体"/>
                <w:b w:val="0"/>
                <w:bCs w:val="0"/>
                <w:color w:val="auto"/>
                <w:sz w:val="24"/>
                <w:highlight w:val="none"/>
              </w:rPr>
              <w:t xml:space="preserve">方案内容较完整，基本合理，能满足采购需求，但部分内容有待完善</w:t>
            </w:r>
            <w:r>
              <w:rPr>
                <w:rFonts w:hint="eastAsia" w:ascii="宋体"/>
                <w:b w:val="0"/>
                <w:bCs w:val="0"/>
                <w:color w:val="auto"/>
                <w:sz w:val="24"/>
                <w:highlight w:val="none"/>
                <w:lang w:eastAsia="zh-CN"/>
              </w:rPr>
              <w:t xml:space="preserve">，</w:t>
            </w:r>
            <w:r>
              <w:rPr>
                <w:rFonts w:hint="eastAsia" w:ascii="宋体"/>
                <w:b w:val="0"/>
                <w:bCs w:val="0"/>
                <w:color w:val="auto"/>
                <w:sz w:val="24"/>
                <w:highlight w:val="none"/>
              </w:rPr>
              <w:t xml:space="preserve">得</w:t>
            </w:r>
            <w:r>
              <w:rPr>
                <w:rFonts w:hint="eastAsia" w:ascii="宋体"/>
                <w:b w:val="0"/>
                <w:bCs w:val="0"/>
                <w:color w:val="auto"/>
                <w:sz w:val="24"/>
                <w:highlight w:val="none"/>
                <w:lang w:val="en-US" w:eastAsia="zh-CN"/>
              </w:rPr>
              <w:t xml:space="preserve">5</w:t>
            </w:r>
            <w:r>
              <w:rPr>
                <w:rFonts w:hint="eastAsia" w:ascii="宋体"/>
                <w:b w:val="0"/>
                <w:bCs w:val="0"/>
                <w:color w:val="auto"/>
                <w:sz w:val="24"/>
                <w:highlight w:val="none"/>
              </w:rPr>
              <w:t xml:space="preserve">分；</w:t>
            </w:r>
            <w:r/>
          </w:p>
          <w:p>
            <w:pPr>
              <w:keepLines w:val="0"/>
              <w:keepNext w:val="0"/>
              <w:pageBreakBefore w:val="0"/>
              <w:spacing w:line="320" w:lineRule="exact"/>
              <w:rPr>
                <w:rFonts w:hint="eastAsia" w:ascii="宋体"/>
                <w:b w:val="0"/>
                <w:bCs w:val="0"/>
                <w:color w:val="auto"/>
                <w:sz w:val="24"/>
                <w:highlight w:val="none"/>
              </w:rPr>
            </w:pPr>
            <w:r>
              <w:rPr>
                <w:rFonts w:hint="eastAsia" w:ascii="宋体"/>
                <w:b w:val="0"/>
                <w:bCs w:val="0"/>
                <w:color w:val="auto"/>
                <w:sz w:val="24"/>
                <w:highlight w:val="none"/>
              </w:rPr>
              <w:t xml:space="preserve">方案内容基本符合项目要求，但存在明显不足，对采购文件的响应程度一般</w:t>
            </w:r>
            <w:r>
              <w:rPr>
                <w:rFonts w:hint="eastAsia" w:ascii="宋体"/>
                <w:b w:val="0"/>
                <w:bCs w:val="0"/>
                <w:color w:val="auto"/>
                <w:sz w:val="24"/>
                <w:highlight w:val="none"/>
                <w:lang w:eastAsia="zh-CN"/>
              </w:rPr>
              <w:t xml:space="preserve">，</w:t>
            </w:r>
            <w:r>
              <w:rPr>
                <w:rFonts w:hint="eastAsia" w:ascii="宋体"/>
                <w:b w:val="0"/>
                <w:bCs w:val="0"/>
                <w:color w:val="auto"/>
                <w:sz w:val="24"/>
                <w:highlight w:val="none"/>
              </w:rPr>
              <w:t xml:space="preserve">得</w:t>
            </w:r>
            <w:r>
              <w:rPr>
                <w:rFonts w:hint="eastAsia" w:ascii="宋体"/>
                <w:b w:val="0"/>
                <w:bCs w:val="0"/>
                <w:color w:val="auto"/>
                <w:sz w:val="24"/>
                <w:highlight w:val="none"/>
                <w:lang w:val="en-US" w:eastAsia="zh-CN"/>
              </w:rPr>
              <w:t xml:space="preserve">3</w:t>
            </w:r>
            <w:r>
              <w:rPr>
                <w:rFonts w:hint="eastAsia" w:ascii="宋体"/>
                <w:b w:val="0"/>
                <w:bCs w:val="0"/>
                <w:color w:val="auto"/>
                <w:sz w:val="24"/>
                <w:highlight w:val="none"/>
              </w:rPr>
              <w:t xml:space="preserve">分；</w:t>
            </w:r>
            <w:r/>
          </w:p>
          <w:p>
            <w:pPr>
              <w:keepLines w:val="0"/>
              <w:keepNext w:val="0"/>
              <w:pageBreakBefore w:val="0"/>
              <w:spacing w:line="320" w:lineRule="exact"/>
              <w:rPr>
                <w:rFonts w:hint="default" w:ascii="宋体" w:eastAsia="宋体"/>
                <w:b w:val="0"/>
                <w:bCs w:val="0"/>
                <w:color w:val="auto"/>
                <w:sz w:val="24"/>
                <w:highlight w:val="none"/>
                <w:lang w:val="en-US" w:eastAsia="zh-CN"/>
              </w:rPr>
            </w:pPr>
            <w:r>
              <w:rPr>
                <w:rFonts w:hint="eastAsia" w:ascii="宋体"/>
                <w:b w:val="0"/>
                <w:bCs w:val="0"/>
                <w:color w:val="auto"/>
                <w:sz w:val="24"/>
                <w:highlight w:val="none"/>
              </w:rPr>
              <w:t xml:space="preserve">方案内容粗略，存在较多缺陷，对采购文件的响应程度较差</w:t>
            </w:r>
            <w:r>
              <w:rPr>
                <w:rFonts w:hint="eastAsia" w:ascii="宋体"/>
                <w:b w:val="0"/>
                <w:bCs w:val="0"/>
                <w:color w:val="auto"/>
                <w:sz w:val="24"/>
                <w:highlight w:val="none"/>
                <w:lang w:eastAsia="zh-CN"/>
              </w:rPr>
              <w:t xml:space="preserve">，得</w:t>
            </w:r>
            <w:r>
              <w:rPr>
                <w:rFonts w:hint="eastAsia" w:ascii="宋体"/>
                <w:b w:val="0"/>
                <w:bCs w:val="0"/>
                <w:color w:val="auto"/>
                <w:sz w:val="24"/>
                <w:highlight w:val="none"/>
                <w:lang w:val="en-US" w:eastAsia="zh-CN"/>
              </w:rPr>
              <w:t xml:space="preserve">1分；</w:t>
            </w:r>
            <w:r/>
          </w:p>
          <w:p>
            <w:pPr>
              <w:pStyle w:val="875"/>
              <w:ind w:left="0" w:firstLine="0"/>
              <w:keepLines w:val="0"/>
              <w:keepNext w:val="0"/>
              <w:pageBreakBefore w:val="0"/>
              <w:spacing w:after="0" w:line="320" w:lineRule="exact"/>
              <w:rPr>
                <w:rFonts w:hint="eastAsia" w:ascii="宋体" w:hAnsi="宋体"/>
                <w:color w:val="auto"/>
                <w:szCs w:val="24"/>
                <w:highlight w:val="none"/>
              </w:rPr>
            </w:pPr>
            <w:r>
              <w:rPr>
                <w:rFonts w:hint="eastAsia" w:ascii="宋体"/>
                <w:b w:val="0"/>
                <w:bCs w:val="0"/>
                <w:color w:val="auto"/>
                <w:sz w:val="24"/>
                <w:highlight w:val="none"/>
              </w:rPr>
              <w:t xml:space="preserve">未提供不得分。</w:t>
            </w:r>
            <w:r/>
          </w:p>
        </w:tc>
      </w:tr>
      <w:tr>
        <w:trPr/>
        <w:tc>
          <w:tcPr>
            <w:shd w:val="clear" w:color="auto" w:fill="auto"/>
            <w:tcBorders>
              <w:top w:val="single" w:color="000000" w:sz="4" w:space="0"/>
              <w:left w:val="single" w:color="000000" w:sz="4" w:space="0"/>
              <w:right w:val="single" w:color="000000" w:sz="4" w:space="0"/>
            </w:tcBorders>
            <w:tcW w:w="756" w:type="dxa"/>
            <w:vAlign w:val="center"/>
            <w:textDirection w:val="lrTb"/>
            <w:noWrap/>
          </w:tcPr>
          <w:p>
            <w:pPr>
              <w:ind w:firstLine="28"/>
              <w:jc w:val="center"/>
              <w:keepLines w:val="0"/>
              <w:keepNext w:val="0"/>
              <w:pageBreakBefore w:val="0"/>
              <w:spacing w:line="3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2.5</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jc w:val="center"/>
              <w:keepLines w:val="0"/>
              <w:keepNext w:val="0"/>
              <w:pageBreakBefore w:val="0"/>
              <w:spacing w:line="320" w:lineRule="exact"/>
              <w:rPr>
                <w:rFonts w:hint="eastAsia"/>
                <w:color w:val="auto"/>
                <w:sz w:val="24"/>
                <w:highlight w:val="none"/>
              </w:rPr>
            </w:pPr>
            <w:r>
              <w:rPr>
                <w:rFonts w:hint="eastAsia"/>
                <w:color w:val="auto"/>
                <w:sz w:val="24"/>
                <w:highlight w:val="none"/>
              </w:rPr>
              <w:t xml:space="preserve">绩效管理与监督方案</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jc w:val="center"/>
              <w:keepLines w:val="0"/>
              <w:keepNext w:val="0"/>
              <w:pageBreakBefore w:val="0"/>
              <w:spacing w:line="32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pStyle w:val="875"/>
              <w:ind w:left="0" w:firstLine="0"/>
              <w:keepLines w:val="0"/>
              <w:keepNext w:val="0"/>
              <w:pageBreakBefore w:val="0"/>
              <w:spacing w:after="0" w:line="320" w:lineRule="exact"/>
              <w:rPr>
                <w:rFonts w:hint="eastAsia" w:ascii="宋体"/>
                <w:b/>
                <w:bCs/>
                <w:color w:val="auto"/>
                <w:sz w:val="24"/>
                <w:highlight w:val="none"/>
                <w:lang w:eastAsia="zh-CN"/>
              </w:rPr>
            </w:pPr>
            <w:r>
              <w:rPr>
                <w:rFonts w:hint="eastAsia" w:ascii="宋体"/>
                <w:b/>
                <w:bCs/>
                <w:color w:val="auto"/>
                <w:sz w:val="24"/>
                <w:highlight w:val="none"/>
              </w:rPr>
              <w:t xml:space="preserve">提出绩效管理与监督方案，应包括：①对各监测机构提出具体工作要求的机制（如漏洞发现数量不少于200个、验证准确率不低于98%等量化指标的分解与落实）；②工作量监督与进度跟踪方案；③服务费分配方案（依据绩效和费用分配标准拟定，报市网信办审核公示后支付）；④未完成目标任务的费用核减执行方案</w:t>
            </w:r>
            <w:r>
              <w:rPr>
                <w:rFonts w:hint="eastAsia" w:ascii="宋体"/>
                <w:b/>
                <w:bCs/>
                <w:color w:val="auto"/>
                <w:sz w:val="24"/>
                <w:highlight w:val="none"/>
                <w:lang w:eastAsia="zh-CN"/>
              </w:rPr>
              <w:t xml:space="preserve">。</w:t>
            </w:r>
            <w:r/>
          </w:p>
          <w:p>
            <w:pPr>
              <w:keepLines w:val="0"/>
              <w:keepNext w:val="0"/>
              <w:pageBreakBefore w:val="0"/>
              <w:spacing w:line="320" w:lineRule="exact"/>
              <w:rPr>
                <w:rFonts w:hint="eastAsia" w:ascii="宋体"/>
                <w:b w:val="0"/>
                <w:bCs w:val="0"/>
                <w:color w:val="auto"/>
                <w:sz w:val="24"/>
                <w:highlight w:val="none"/>
              </w:rPr>
            </w:pPr>
            <w:r>
              <w:rPr>
                <w:rFonts w:hint="eastAsia" w:ascii="宋体"/>
                <w:b w:val="0"/>
                <w:bCs w:val="0"/>
                <w:color w:val="auto"/>
                <w:sz w:val="24"/>
                <w:highlight w:val="none"/>
              </w:rPr>
              <w:t xml:space="preserve">方案内容完整详细，科学合理，针对性强，可行性高，完全满足采购需求</w:t>
            </w:r>
            <w:r>
              <w:rPr>
                <w:rFonts w:hint="eastAsia" w:ascii="宋体"/>
                <w:b w:val="0"/>
                <w:bCs w:val="0"/>
                <w:color w:val="auto"/>
                <w:sz w:val="24"/>
                <w:highlight w:val="none"/>
                <w:lang w:eastAsia="zh-CN"/>
              </w:rPr>
              <w:t xml:space="preserve">，</w:t>
            </w:r>
            <w:r>
              <w:rPr>
                <w:rFonts w:hint="eastAsia" w:ascii="宋体"/>
                <w:b w:val="0"/>
                <w:bCs w:val="0"/>
                <w:color w:val="auto"/>
                <w:sz w:val="24"/>
                <w:highlight w:val="none"/>
              </w:rPr>
              <w:t xml:space="preserve">得</w:t>
            </w:r>
            <w:r>
              <w:rPr>
                <w:rFonts w:hint="eastAsia" w:ascii="宋体"/>
                <w:b w:val="0"/>
                <w:bCs w:val="0"/>
                <w:color w:val="auto"/>
                <w:sz w:val="24"/>
                <w:highlight w:val="none"/>
                <w:lang w:val="en-US" w:eastAsia="zh-CN"/>
              </w:rPr>
              <w:t xml:space="preserve">6</w:t>
            </w:r>
            <w:r>
              <w:rPr>
                <w:rFonts w:hint="eastAsia" w:ascii="宋体"/>
                <w:b w:val="0"/>
                <w:bCs w:val="0"/>
                <w:color w:val="auto"/>
                <w:sz w:val="24"/>
                <w:highlight w:val="none"/>
              </w:rPr>
              <w:t xml:space="preserve">分；</w:t>
            </w:r>
            <w:r/>
          </w:p>
          <w:p>
            <w:pPr>
              <w:keepLines w:val="0"/>
              <w:keepNext w:val="0"/>
              <w:pageBreakBefore w:val="0"/>
              <w:spacing w:line="320" w:lineRule="exact"/>
              <w:rPr>
                <w:rFonts w:hint="eastAsia" w:ascii="宋体"/>
                <w:b w:val="0"/>
                <w:bCs w:val="0"/>
                <w:color w:val="auto"/>
                <w:sz w:val="24"/>
                <w:highlight w:val="none"/>
              </w:rPr>
            </w:pPr>
            <w:r>
              <w:rPr>
                <w:rFonts w:hint="eastAsia" w:ascii="宋体"/>
                <w:b w:val="0"/>
                <w:bCs w:val="0"/>
                <w:color w:val="auto"/>
                <w:sz w:val="24"/>
                <w:highlight w:val="none"/>
              </w:rPr>
              <w:t xml:space="preserve">方案内容较完整，基本合理，能满足采购需求，但部分内容有待完善</w:t>
            </w:r>
            <w:r>
              <w:rPr>
                <w:rFonts w:hint="eastAsia" w:ascii="宋体"/>
                <w:b w:val="0"/>
                <w:bCs w:val="0"/>
                <w:color w:val="auto"/>
                <w:sz w:val="24"/>
                <w:highlight w:val="none"/>
                <w:lang w:eastAsia="zh-CN"/>
              </w:rPr>
              <w:t xml:space="preserve">，</w:t>
            </w:r>
            <w:r>
              <w:rPr>
                <w:rFonts w:hint="eastAsia" w:ascii="宋体"/>
                <w:b w:val="0"/>
                <w:bCs w:val="0"/>
                <w:color w:val="auto"/>
                <w:sz w:val="24"/>
                <w:highlight w:val="none"/>
              </w:rPr>
              <w:t xml:space="preserve">得</w:t>
            </w:r>
            <w:r>
              <w:rPr>
                <w:rFonts w:hint="eastAsia" w:ascii="宋体"/>
                <w:b w:val="0"/>
                <w:bCs w:val="0"/>
                <w:color w:val="auto"/>
                <w:sz w:val="24"/>
                <w:highlight w:val="none"/>
                <w:lang w:val="en-US" w:eastAsia="zh-CN"/>
              </w:rPr>
              <w:t xml:space="preserve">4</w:t>
            </w:r>
            <w:r>
              <w:rPr>
                <w:rFonts w:hint="eastAsia" w:ascii="宋体"/>
                <w:b w:val="0"/>
                <w:bCs w:val="0"/>
                <w:color w:val="auto"/>
                <w:sz w:val="24"/>
                <w:highlight w:val="none"/>
              </w:rPr>
              <w:t xml:space="preserve">分；</w:t>
            </w:r>
            <w:r/>
          </w:p>
          <w:p>
            <w:pPr>
              <w:keepLines w:val="0"/>
              <w:keepNext w:val="0"/>
              <w:pageBreakBefore w:val="0"/>
              <w:spacing w:line="320" w:lineRule="exact"/>
              <w:rPr>
                <w:rFonts w:hint="eastAsia" w:ascii="宋体"/>
                <w:b w:val="0"/>
                <w:bCs w:val="0"/>
                <w:color w:val="auto"/>
                <w:sz w:val="24"/>
                <w:highlight w:val="none"/>
              </w:rPr>
            </w:pPr>
            <w:r>
              <w:rPr>
                <w:rFonts w:hint="eastAsia" w:ascii="宋体"/>
                <w:b w:val="0"/>
                <w:bCs w:val="0"/>
                <w:color w:val="auto"/>
                <w:sz w:val="24"/>
                <w:highlight w:val="none"/>
              </w:rPr>
              <w:t xml:space="preserve">方案内容基本符合项目要求，但存在明显不足，对采购文件的响应程度一般</w:t>
            </w:r>
            <w:r>
              <w:rPr>
                <w:rFonts w:hint="eastAsia" w:ascii="宋体"/>
                <w:b w:val="0"/>
                <w:bCs w:val="0"/>
                <w:color w:val="auto"/>
                <w:sz w:val="24"/>
                <w:highlight w:val="none"/>
                <w:lang w:eastAsia="zh-CN"/>
              </w:rPr>
              <w:t xml:space="preserve">，</w:t>
            </w:r>
            <w:r>
              <w:rPr>
                <w:rFonts w:hint="eastAsia" w:ascii="宋体"/>
                <w:b w:val="0"/>
                <w:bCs w:val="0"/>
                <w:color w:val="auto"/>
                <w:sz w:val="24"/>
                <w:highlight w:val="none"/>
              </w:rPr>
              <w:t xml:space="preserve">得</w:t>
            </w:r>
            <w:r>
              <w:rPr>
                <w:rFonts w:hint="eastAsia" w:ascii="宋体"/>
                <w:b w:val="0"/>
                <w:bCs w:val="0"/>
                <w:color w:val="auto"/>
                <w:sz w:val="24"/>
                <w:highlight w:val="none"/>
                <w:lang w:val="en-US" w:eastAsia="zh-CN"/>
              </w:rPr>
              <w:t xml:space="preserve">2</w:t>
            </w:r>
            <w:r>
              <w:rPr>
                <w:rFonts w:hint="eastAsia" w:ascii="宋体"/>
                <w:b w:val="0"/>
                <w:bCs w:val="0"/>
                <w:color w:val="auto"/>
                <w:sz w:val="24"/>
                <w:highlight w:val="none"/>
              </w:rPr>
              <w:t xml:space="preserve">分；</w:t>
            </w:r>
            <w:r/>
          </w:p>
          <w:p>
            <w:pPr>
              <w:keepLines w:val="0"/>
              <w:keepNext w:val="0"/>
              <w:pageBreakBefore w:val="0"/>
              <w:spacing w:line="320" w:lineRule="exact"/>
              <w:rPr>
                <w:rFonts w:hint="default" w:ascii="宋体" w:eastAsia="宋体"/>
                <w:b w:val="0"/>
                <w:bCs w:val="0"/>
                <w:color w:val="auto"/>
                <w:sz w:val="24"/>
                <w:highlight w:val="none"/>
                <w:lang w:val="en-US" w:eastAsia="zh-CN"/>
              </w:rPr>
            </w:pPr>
            <w:r>
              <w:rPr>
                <w:rFonts w:hint="eastAsia" w:ascii="宋体"/>
                <w:b w:val="0"/>
                <w:bCs w:val="0"/>
                <w:color w:val="auto"/>
                <w:sz w:val="24"/>
                <w:highlight w:val="none"/>
              </w:rPr>
              <w:t xml:space="preserve">方案内容粗略，存在较多缺陷，对采购文件的响应程度较差</w:t>
            </w:r>
            <w:r>
              <w:rPr>
                <w:rFonts w:hint="eastAsia" w:ascii="宋体"/>
                <w:b w:val="0"/>
                <w:bCs w:val="0"/>
                <w:color w:val="auto"/>
                <w:sz w:val="24"/>
                <w:highlight w:val="none"/>
                <w:lang w:eastAsia="zh-CN"/>
              </w:rPr>
              <w:t xml:space="preserve">，得</w:t>
            </w:r>
            <w:r>
              <w:rPr>
                <w:rFonts w:hint="eastAsia" w:ascii="宋体"/>
                <w:b w:val="0"/>
                <w:bCs w:val="0"/>
                <w:color w:val="auto"/>
                <w:sz w:val="24"/>
                <w:highlight w:val="none"/>
                <w:lang w:val="en-US" w:eastAsia="zh-CN"/>
              </w:rPr>
              <w:t xml:space="preserve">1分；</w:t>
            </w:r>
            <w:r/>
          </w:p>
          <w:p>
            <w:pPr>
              <w:pStyle w:val="875"/>
              <w:ind w:left="0" w:firstLine="0"/>
              <w:keepLines w:val="0"/>
              <w:keepNext w:val="0"/>
              <w:pageBreakBefore w:val="0"/>
              <w:spacing w:after="0" w:line="320" w:lineRule="exact"/>
              <w:rPr>
                <w:rFonts w:hint="eastAsia" w:ascii="宋体"/>
                <w:b w:val="0"/>
                <w:bCs w:val="0"/>
                <w:color w:val="auto"/>
                <w:sz w:val="24"/>
                <w:highlight w:val="none"/>
                <w:lang w:eastAsia="zh-CN"/>
              </w:rPr>
            </w:pPr>
            <w:r>
              <w:rPr>
                <w:rFonts w:hint="eastAsia" w:ascii="宋体"/>
                <w:b w:val="0"/>
                <w:bCs w:val="0"/>
                <w:color w:val="auto"/>
                <w:sz w:val="24"/>
                <w:highlight w:val="none"/>
              </w:rPr>
              <w:t xml:space="preserve">未提供不得分。</w:t>
            </w:r>
            <w:r/>
          </w:p>
        </w:tc>
      </w:tr>
      <w:tr>
        <w:trPr/>
        <w:tc>
          <w:tcPr>
            <w:shd w:val="clear" w:color="auto" w:fill="auto"/>
            <w:tcBorders>
              <w:top w:val="single" w:color="000000" w:sz="4" w:space="0"/>
              <w:left w:val="single" w:color="000000" w:sz="4" w:space="0"/>
              <w:right w:val="single" w:color="000000" w:sz="4" w:space="0"/>
            </w:tcBorders>
            <w:tcW w:w="756" w:type="dxa"/>
            <w:vAlign w:val="center"/>
            <w:textDirection w:val="lrTb"/>
            <w:noWrap/>
          </w:tcPr>
          <w:p>
            <w:pPr>
              <w:ind w:firstLine="28"/>
              <w:jc w:val="center"/>
              <w:keepLines w:val="0"/>
              <w:keepNext w:val="0"/>
              <w:pageBreakBefore w:val="0"/>
              <w:spacing w:line="32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2.6</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jc w:val="center"/>
              <w:keepLines w:val="0"/>
              <w:keepNext w:val="0"/>
              <w:pageBreakBefore w:val="0"/>
              <w:spacing w:line="320" w:lineRule="exact"/>
              <w:rPr>
                <w:rFonts w:hint="eastAsia"/>
                <w:color w:val="auto"/>
                <w:sz w:val="24"/>
                <w:highlight w:val="none"/>
              </w:rPr>
            </w:pPr>
            <w:r>
              <w:rPr>
                <w:rFonts w:hint="eastAsia"/>
                <w:color w:val="auto"/>
                <w:sz w:val="24"/>
                <w:highlight w:val="none"/>
              </w:rPr>
              <w:t xml:space="preserve">其他任务响应方案</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jc w:val="center"/>
              <w:keepLines w:val="0"/>
              <w:keepNext w:val="0"/>
              <w:pageBreakBefore w:val="0"/>
              <w:spacing w:line="32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pStyle w:val="875"/>
              <w:ind w:left="0" w:firstLine="0"/>
              <w:keepLines w:val="0"/>
              <w:keepNext w:val="0"/>
              <w:pageBreakBefore w:val="0"/>
              <w:spacing w:after="0" w:line="320" w:lineRule="exact"/>
              <w:rPr>
                <w:rFonts w:hint="eastAsia" w:ascii="宋体"/>
                <w:b/>
                <w:bCs/>
                <w:color w:val="auto"/>
                <w:sz w:val="24"/>
                <w:highlight w:val="none"/>
              </w:rPr>
            </w:pPr>
            <w:r>
              <w:rPr>
                <w:rFonts w:hint="eastAsia" w:ascii="宋体"/>
                <w:b/>
                <w:bCs/>
                <w:color w:val="auto"/>
                <w:sz w:val="24"/>
                <w:highlight w:val="none"/>
              </w:rPr>
              <w:t xml:space="preserve">提出配合完成市委网信办交办的其他任务（包括但不限于特定渗透测试任务、重要时期加强级监测、指定资产监测扫描等）的响应方案，应包含：①应急响应机制与快速启动流程；②绩效积分奖励的争取方案。</w:t>
            </w:r>
            <w:r/>
          </w:p>
          <w:p>
            <w:pPr>
              <w:keepLines w:val="0"/>
              <w:keepNext w:val="0"/>
              <w:pageBreakBefore w:val="0"/>
              <w:spacing w:line="320" w:lineRule="exact"/>
              <w:rPr>
                <w:rFonts w:hint="eastAsia" w:ascii="宋体"/>
                <w:b w:val="0"/>
                <w:bCs w:val="0"/>
                <w:color w:val="auto"/>
                <w:sz w:val="24"/>
                <w:highlight w:val="none"/>
              </w:rPr>
            </w:pPr>
            <w:r>
              <w:rPr>
                <w:rFonts w:hint="eastAsia" w:ascii="宋体"/>
                <w:b w:val="0"/>
                <w:bCs w:val="0"/>
                <w:color w:val="auto"/>
                <w:sz w:val="24"/>
                <w:highlight w:val="none"/>
              </w:rPr>
              <w:t xml:space="preserve">方案内容完整详细，科学合理，针对性强，可行性高，完全满足采购需求</w:t>
            </w:r>
            <w:r>
              <w:rPr>
                <w:rFonts w:hint="eastAsia" w:ascii="宋体"/>
                <w:b w:val="0"/>
                <w:bCs w:val="0"/>
                <w:color w:val="auto"/>
                <w:sz w:val="24"/>
                <w:highlight w:val="none"/>
                <w:lang w:eastAsia="zh-CN"/>
              </w:rPr>
              <w:t xml:space="preserve">，</w:t>
            </w:r>
            <w:r>
              <w:rPr>
                <w:rFonts w:hint="eastAsia" w:ascii="宋体"/>
                <w:b w:val="0"/>
                <w:bCs w:val="0"/>
                <w:color w:val="auto"/>
                <w:sz w:val="24"/>
                <w:highlight w:val="none"/>
              </w:rPr>
              <w:t xml:space="preserve">得</w:t>
            </w:r>
            <w:r>
              <w:rPr>
                <w:rFonts w:hint="eastAsia" w:ascii="宋体"/>
                <w:b w:val="0"/>
                <w:bCs w:val="0"/>
                <w:color w:val="auto"/>
                <w:sz w:val="24"/>
                <w:highlight w:val="none"/>
                <w:lang w:val="en-US" w:eastAsia="zh-CN"/>
              </w:rPr>
              <w:t xml:space="preserve">4</w:t>
            </w:r>
            <w:r>
              <w:rPr>
                <w:rFonts w:hint="eastAsia" w:ascii="宋体"/>
                <w:b w:val="0"/>
                <w:bCs w:val="0"/>
                <w:color w:val="auto"/>
                <w:sz w:val="24"/>
                <w:highlight w:val="none"/>
              </w:rPr>
              <w:t xml:space="preserve">分；</w:t>
            </w:r>
            <w:r/>
          </w:p>
          <w:p>
            <w:pPr>
              <w:keepLines w:val="0"/>
              <w:keepNext w:val="0"/>
              <w:pageBreakBefore w:val="0"/>
              <w:spacing w:line="320" w:lineRule="exact"/>
              <w:rPr>
                <w:rFonts w:hint="eastAsia" w:ascii="宋体"/>
                <w:b w:val="0"/>
                <w:bCs w:val="0"/>
                <w:color w:val="auto"/>
                <w:sz w:val="24"/>
                <w:highlight w:val="none"/>
              </w:rPr>
            </w:pPr>
            <w:r>
              <w:rPr>
                <w:rFonts w:hint="eastAsia" w:ascii="宋体"/>
                <w:b w:val="0"/>
                <w:bCs w:val="0"/>
                <w:color w:val="auto"/>
                <w:sz w:val="24"/>
                <w:highlight w:val="none"/>
              </w:rPr>
              <w:t xml:space="preserve">方案内容较完整，基本合理，能满足采购需求，但部分内容有待完善</w:t>
            </w:r>
            <w:r>
              <w:rPr>
                <w:rFonts w:hint="eastAsia" w:ascii="宋体"/>
                <w:b w:val="0"/>
                <w:bCs w:val="0"/>
                <w:color w:val="auto"/>
                <w:sz w:val="24"/>
                <w:highlight w:val="none"/>
                <w:lang w:eastAsia="zh-CN"/>
              </w:rPr>
              <w:t xml:space="preserve">，</w:t>
            </w:r>
            <w:r>
              <w:rPr>
                <w:rFonts w:hint="eastAsia" w:ascii="宋体"/>
                <w:b w:val="0"/>
                <w:bCs w:val="0"/>
                <w:color w:val="auto"/>
                <w:sz w:val="24"/>
                <w:highlight w:val="none"/>
              </w:rPr>
              <w:t xml:space="preserve">得</w:t>
            </w:r>
            <w:r>
              <w:rPr>
                <w:rFonts w:hint="eastAsia" w:ascii="宋体"/>
                <w:b w:val="0"/>
                <w:bCs w:val="0"/>
                <w:color w:val="auto"/>
                <w:sz w:val="24"/>
                <w:highlight w:val="none"/>
                <w:lang w:val="en-US" w:eastAsia="zh-CN"/>
              </w:rPr>
              <w:t xml:space="preserve">3</w:t>
            </w:r>
            <w:r>
              <w:rPr>
                <w:rFonts w:hint="eastAsia" w:ascii="宋体"/>
                <w:b w:val="0"/>
                <w:bCs w:val="0"/>
                <w:color w:val="auto"/>
                <w:sz w:val="24"/>
                <w:highlight w:val="none"/>
              </w:rPr>
              <w:t xml:space="preserve">分；</w:t>
            </w:r>
            <w:r/>
          </w:p>
          <w:p>
            <w:pPr>
              <w:keepLines w:val="0"/>
              <w:keepNext w:val="0"/>
              <w:pageBreakBefore w:val="0"/>
              <w:spacing w:line="320" w:lineRule="exact"/>
              <w:rPr>
                <w:rFonts w:hint="eastAsia" w:ascii="宋体"/>
                <w:b w:val="0"/>
                <w:bCs w:val="0"/>
                <w:color w:val="auto"/>
                <w:sz w:val="24"/>
                <w:highlight w:val="none"/>
              </w:rPr>
            </w:pPr>
            <w:r>
              <w:rPr>
                <w:rFonts w:hint="eastAsia" w:ascii="宋体"/>
                <w:b w:val="0"/>
                <w:bCs w:val="0"/>
                <w:color w:val="auto"/>
                <w:sz w:val="24"/>
                <w:highlight w:val="none"/>
              </w:rPr>
              <w:t xml:space="preserve">方案内容基本符合项目要求，但存在明显不足，对采购文件的响应程度一般</w:t>
            </w:r>
            <w:r>
              <w:rPr>
                <w:rFonts w:hint="eastAsia" w:ascii="宋体"/>
                <w:b w:val="0"/>
                <w:bCs w:val="0"/>
                <w:color w:val="auto"/>
                <w:sz w:val="24"/>
                <w:highlight w:val="none"/>
                <w:lang w:eastAsia="zh-CN"/>
              </w:rPr>
              <w:t xml:space="preserve">，</w:t>
            </w:r>
            <w:r>
              <w:rPr>
                <w:rFonts w:hint="eastAsia" w:ascii="宋体"/>
                <w:b w:val="0"/>
                <w:bCs w:val="0"/>
                <w:color w:val="auto"/>
                <w:sz w:val="24"/>
                <w:highlight w:val="none"/>
              </w:rPr>
              <w:t xml:space="preserve">得</w:t>
            </w:r>
            <w:r>
              <w:rPr>
                <w:rFonts w:hint="eastAsia" w:ascii="宋体"/>
                <w:b w:val="0"/>
                <w:bCs w:val="0"/>
                <w:color w:val="auto"/>
                <w:sz w:val="24"/>
                <w:highlight w:val="none"/>
                <w:lang w:val="en-US" w:eastAsia="zh-CN"/>
              </w:rPr>
              <w:t xml:space="preserve">2</w:t>
            </w:r>
            <w:r>
              <w:rPr>
                <w:rFonts w:hint="eastAsia" w:ascii="宋体"/>
                <w:b w:val="0"/>
                <w:bCs w:val="0"/>
                <w:color w:val="auto"/>
                <w:sz w:val="24"/>
                <w:highlight w:val="none"/>
              </w:rPr>
              <w:t xml:space="preserve">分；</w:t>
            </w:r>
            <w:r/>
          </w:p>
          <w:p>
            <w:pPr>
              <w:keepLines w:val="0"/>
              <w:keepNext w:val="0"/>
              <w:pageBreakBefore w:val="0"/>
              <w:spacing w:line="320" w:lineRule="exact"/>
              <w:rPr>
                <w:rFonts w:hint="default" w:ascii="宋体" w:eastAsia="宋体"/>
                <w:b w:val="0"/>
                <w:bCs w:val="0"/>
                <w:color w:val="auto"/>
                <w:sz w:val="24"/>
                <w:highlight w:val="none"/>
                <w:lang w:val="en-US" w:eastAsia="zh-CN"/>
              </w:rPr>
            </w:pPr>
            <w:r>
              <w:rPr>
                <w:rFonts w:hint="eastAsia" w:ascii="宋体"/>
                <w:b w:val="0"/>
                <w:bCs w:val="0"/>
                <w:color w:val="auto"/>
                <w:sz w:val="24"/>
                <w:highlight w:val="none"/>
              </w:rPr>
              <w:t xml:space="preserve">方案内容粗略，存在较多缺陷，对采购文件的响应程度较差</w:t>
            </w:r>
            <w:r>
              <w:rPr>
                <w:rFonts w:hint="eastAsia" w:ascii="宋体"/>
                <w:b w:val="0"/>
                <w:bCs w:val="0"/>
                <w:color w:val="auto"/>
                <w:sz w:val="24"/>
                <w:highlight w:val="none"/>
                <w:lang w:eastAsia="zh-CN"/>
              </w:rPr>
              <w:t xml:space="preserve">，得</w:t>
            </w:r>
            <w:r>
              <w:rPr>
                <w:rFonts w:hint="eastAsia" w:ascii="宋体"/>
                <w:b w:val="0"/>
                <w:bCs w:val="0"/>
                <w:color w:val="auto"/>
                <w:sz w:val="24"/>
                <w:highlight w:val="none"/>
                <w:lang w:val="en-US" w:eastAsia="zh-CN"/>
              </w:rPr>
              <w:t xml:space="preserve">1分；</w:t>
            </w:r>
            <w:r/>
          </w:p>
          <w:p>
            <w:pPr>
              <w:pStyle w:val="875"/>
              <w:ind w:left="0" w:firstLine="0"/>
              <w:keepLines w:val="0"/>
              <w:keepNext w:val="0"/>
              <w:pageBreakBefore w:val="0"/>
              <w:spacing w:after="0" w:line="320" w:lineRule="exact"/>
              <w:rPr>
                <w:rFonts w:hint="eastAsia" w:ascii="宋体"/>
                <w:b w:val="0"/>
                <w:bCs w:val="0"/>
                <w:color w:val="auto"/>
                <w:sz w:val="24"/>
                <w:highlight w:val="none"/>
              </w:rPr>
            </w:pPr>
            <w:r>
              <w:rPr>
                <w:rFonts w:hint="eastAsia" w:ascii="宋体"/>
                <w:b w:val="0"/>
                <w:bCs w:val="0"/>
                <w:color w:val="auto"/>
                <w:sz w:val="24"/>
                <w:highlight w:val="none"/>
              </w:rPr>
              <w:t xml:space="preserve">未提供不得分。</w:t>
            </w:r>
            <w:r/>
          </w:p>
        </w:tc>
      </w:tr>
      <w:tr>
        <w:trPr>
          <w:trHeight w:val="236"/>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b/>
                <w:bCs/>
                <w:color w:val="auto"/>
                <w:sz w:val="24"/>
                <w:highlight w:val="none"/>
              </w:rPr>
            </w:pPr>
            <w:r>
              <w:rPr>
                <w:rFonts w:hint="eastAsia" w:ascii="宋体" w:hAnsi="宋体" w:cs="宋体"/>
                <w:b/>
                <w:bCs/>
                <w:color w:val="auto"/>
                <w:sz w:val="24"/>
                <w:highlight w:val="none"/>
              </w:rPr>
              <w:t xml:space="preserve">3</w:t>
            </w:r>
            <w:r/>
          </w:p>
        </w:tc>
        <w:tc>
          <w:tcPr>
            <w:gridSpan w:val="3"/>
            <w:tcBorders>
              <w:top w:val="single" w:color="000000" w:sz="4" w:space="0"/>
              <w:left w:val="single" w:color="000000" w:sz="4" w:space="0"/>
              <w:right w:val="single" w:color="000000" w:sz="4" w:space="0"/>
            </w:tcBorders>
            <w:tcW w:w="8872"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客观分（</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0分）</w:t>
            </w:r>
            <w:r/>
          </w:p>
        </w:tc>
      </w:tr>
      <w:tr>
        <w:trPr>
          <w:trHeight w:val="90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keepLines w:val="0"/>
              <w:keepNext w:val="0"/>
              <w:pageBreakBefore w:val="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w:t>
            </w:r>
            <w:r/>
          </w:p>
        </w:tc>
        <w:tc>
          <w:tcPr>
            <w:tcBorders>
              <w:top w:val="single" w:color="000000" w:sz="4" w:space="0"/>
              <w:left w:val="single" w:color="000000" w:sz="4" w:space="0"/>
              <w:right w:val="single" w:color="000000" w:sz="4" w:space="0"/>
            </w:tcBorders>
            <w:tcW w:w="1335"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类似业绩</w:t>
            </w:r>
            <w:r/>
          </w:p>
        </w:tc>
        <w:tc>
          <w:tcPr>
            <w:tcBorders>
              <w:top w:val="single" w:color="000000" w:sz="4" w:space="0"/>
              <w:left w:val="single" w:color="000000" w:sz="4" w:space="0"/>
              <w:right w:val="single" w:color="000000" w:sz="4" w:space="0"/>
            </w:tcBorders>
            <w:tcW w:w="887" w:type="dxa"/>
            <w:vAlign w:val="center"/>
            <w:textDirection w:val="lrTb"/>
            <w:noWrap/>
          </w:tcPr>
          <w:p>
            <w:pPr>
              <w:jc w:val="center"/>
              <w:keepLines w:val="0"/>
              <w:keepNext w:val="0"/>
              <w:pageBreakBefore w:val="0"/>
              <w:spacing w:line="32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p>
        </w:tc>
        <w:tc>
          <w:tcPr>
            <w:tcBorders>
              <w:top w:val="single" w:color="000000" w:sz="4" w:space="0"/>
              <w:left w:val="single" w:color="000000" w:sz="4" w:space="0"/>
              <w:right w:val="single" w:color="000000" w:sz="4" w:space="0"/>
            </w:tcBorders>
            <w:tcW w:w="6650" w:type="dxa"/>
            <w:vAlign w:val="center"/>
            <w:textDirection w:val="lrTb"/>
            <w:noWrap/>
          </w:tcPr>
          <w:p>
            <w:pPr>
              <w:keepLines w:val="0"/>
              <w:keepNext w:val="0"/>
              <w:pageBreakBefore w:val="0"/>
              <w:spacing w:line="32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供应商自2022年1月1日至本项目招标公告发布之日止承接过与本项目类似的区级</w:t>
            </w:r>
            <w:r>
              <w:rPr>
                <w:rFonts w:hint="eastAsia" w:ascii="宋体" w:hAnsi="宋体" w:cs="宋体"/>
                <w:b w:val="0"/>
                <w:color w:val="auto"/>
                <w:sz w:val="24"/>
                <w:szCs w:val="24"/>
                <w:highlight w:val="none"/>
                <w:lang w:eastAsia="zh-CN"/>
              </w:rPr>
              <w:t xml:space="preserve">及</w:t>
            </w:r>
            <w:r>
              <w:rPr>
                <w:rFonts w:hint="eastAsia" w:ascii="宋体" w:hAnsi="宋体" w:eastAsia="宋体" w:cs="宋体"/>
                <w:b w:val="0"/>
                <w:color w:val="auto"/>
                <w:sz w:val="24"/>
                <w:szCs w:val="24"/>
                <w:highlight w:val="none"/>
              </w:rPr>
              <w:t xml:space="preserve">以上“网安”行动专项集成服务或者网络安全监测集成服务相关案例的，有1个得3分，</w:t>
            </w:r>
            <w:r>
              <w:rPr>
                <w:rFonts w:hint="eastAsia" w:ascii="宋体" w:hAnsi="宋体" w:eastAsia="宋体" w:cs="宋体"/>
                <w:b/>
                <w:bCs/>
                <w:color w:val="auto"/>
                <w:sz w:val="24"/>
                <w:szCs w:val="24"/>
                <w:highlight w:val="none"/>
              </w:rPr>
              <w:t xml:space="preserve">最高得12分。</w:t>
            </w:r>
            <w:r/>
          </w:p>
          <w:p>
            <w:pPr>
              <w:keepLines w:val="0"/>
              <w:keepNext w:val="0"/>
              <w:pageBreakBefore w:val="0"/>
              <w:spacing w:line="3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rPr>
                <w:rFonts w:hint="eastAsia" w:ascii="宋体" w:hAnsi="宋体" w:cs="宋体"/>
                <w:b/>
                <w:bCs/>
                <w:color w:val="auto"/>
                <w:sz w:val="24"/>
                <w:highlight w:val="none"/>
                <w:lang w:eastAsia="zh-CN"/>
              </w:rPr>
              <w:t xml:space="preserve">投标</w:t>
            </w:r>
            <w:r>
              <w:rPr>
                <w:rFonts w:hint="eastAsia" w:ascii="宋体" w:hAnsi="宋体" w:eastAsia="宋体" w:cs="宋体"/>
                <w:b/>
                <w:bCs/>
                <w:color w:val="auto"/>
                <w:sz w:val="24"/>
                <w:highlight w:val="none"/>
              </w:rPr>
              <w:t xml:space="preserve">响应文件中提供有效完整业绩证明材料</w:t>
            </w:r>
            <w:r>
              <w:rPr>
                <w:rFonts w:hint="eastAsia" w:ascii="宋体" w:hAnsi="宋体" w:eastAsia="宋体" w:cs="宋体"/>
                <w:b/>
                <w:bCs/>
                <w:color w:val="auto"/>
                <w:sz w:val="24"/>
                <w:highlight w:val="none"/>
                <w:lang w:eastAsia="zh-CN"/>
              </w:rPr>
              <w:t xml:space="preserve">（含合同首页、服务内容页、签字盖章页）</w:t>
            </w:r>
            <w:r>
              <w:rPr>
                <w:rFonts w:hint="eastAsia" w:ascii="宋体" w:hAnsi="宋体" w:eastAsia="宋体" w:cs="宋体"/>
                <w:b/>
                <w:bCs/>
                <w:color w:val="auto"/>
                <w:sz w:val="24"/>
                <w:highlight w:val="none"/>
              </w:rPr>
              <w:t xml:space="preserve">原件扫描件或复印件并加盖供应商公章，未提供不得分。时间以合同签订时间为准。</w:t>
            </w:r>
            <w:r/>
          </w:p>
        </w:tc>
      </w:tr>
      <w:tr>
        <w:trPr>
          <w:trHeight w:val="90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keepLines w:val="0"/>
              <w:keepNext w:val="0"/>
              <w:pageBreakBefore w:val="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w:t>
            </w:r>
            <w:r/>
          </w:p>
        </w:tc>
        <w:tc>
          <w:tcPr>
            <w:tcBorders>
              <w:top w:val="single" w:color="000000" w:sz="4" w:space="0"/>
              <w:left w:val="single" w:color="000000" w:sz="4" w:space="0"/>
              <w:right w:val="single" w:color="000000" w:sz="4" w:space="0"/>
            </w:tcBorders>
            <w:tcW w:w="1335"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资质认证</w:t>
            </w:r>
            <w:r/>
          </w:p>
        </w:tc>
        <w:tc>
          <w:tcPr>
            <w:tcBorders>
              <w:top w:val="single" w:color="000000" w:sz="4" w:space="0"/>
              <w:left w:val="single" w:color="000000" w:sz="4" w:space="0"/>
              <w:right w:val="single" w:color="000000" w:sz="4" w:space="0"/>
            </w:tcBorders>
            <w:tcW w:w="887" w:type="dxa"/>
            <w:vAlign w:val="center"/>
            <w:textDirection w:val="lrTb"/>
            <w:noWrap/>
          </w:tcPr>
          <w:p>
            <w:pPr>
              <w:jc w:val="center"/>
              <w:keepLines w:val="0"/>
              <w:keepNext w:val="0"/>
              <w:pageBreakBefore w:val="0"/>
              <w:spacing w:line="320" w:lineRule="exact"/>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c>
          <w:tcPr>
            <w:tcBorders>
              <w:top w:val="single" w:color="000000" w:sz="4" w:space="0"/>
              <w:left w:val="single" w:color="000000" w:sz="4" w:space="0"/>
              <w:right w:val="single" w:color="000000" w:sz="4" w:space="0"/>
            </w:tcBorders>
            <w:tcW w:w="6650" w:type="dxa"/>
            <w:vAlign w:val="center"/>
            <w:textDirection w:val="lrTb"/>
            <w:noWrap/>
          </w:tcPr>
          <w:p>
            <w:pPr>
              <w:keepLines w:val="0"/>
              <w:keepNext w:val="0"/>
              <w:pageBreakBefore w:val="0"/>
              <w:spacing w:line="32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1.供应商具有有效期内的</w:t>
            </w:r>
            <w:r>
              <w:rPr>
                <w:rFonts w:hint="eastAsia" w:ascii="宋体" w:hAnsi="宋体" w:eastAsia="宋体" w:cs="宋体"/>
                <w:b/>
                <w:bCs/>
                <w:color w:val="auto"/>
                <w:sz w:val="24"/>
                <w:highlight w:val="none"/>
                <w:lang w:val="en-US" w:eastAsia="zh-CN"/>
              </w:rPr>
              <w:t xml:space="preserve">中国网络安全审查技术与认证中心</w:t>
            </w:r>
            <w:r>
              <w:rPr>
                <w:rFonts w:hint="eastAsia" w:ascii="宋体" w:hAnsi="宋体" w:eastAsia="宋体" w:cs="宋体"/>
                <w:b w:val="0"/>
                <w:bCs w:val="0"/>
                <w:color w:val="auto"/>
                <w:sz w:val="24"/>
                <w:highlight w:val="none"/>
                <w:lang w:val="en-US" w:eastAsia="zh-CN"/>
              </w:rPr>
              <w:t xml:space="preserve">颁发的“信息安全服务资质”：一级资质得10分，二级资质得7分；三级资质得3分。</w:t>
            </w:r>
            <w:r/>
          </w:p>
          <w:p>
            <w:pPr>
              <w:keepLines w:val="0"/>
              <w:keepNext w:val="0"/>
              <w:pageBreakBefore w:val="0"/>
              <w:spacing w:line="32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2.供应商具有有效期内的</w:t>
            </w:r>
            <w:r>
              <w:rPr>
                <w:rFonts w:hint="eastAsia" w:ascii="宋体" w:hAnsi="宋体" w:eastAsia="宋体" w:cs="宋体"/>
                <w:b/>
                <w:bCs/>
                <w:color w:val="auto"/>
                <w:sz w:val="24"/>
                <w:highlight w:val="none"/>
                <w:lang w:val="en-US" w:eastAsia="zh-CN"/>
              </w:rPr>
              <w:t xml:space="preserve">中国信息安全测评中心</w:t>
            </w:r>
            <w:r>
              <w:rPr>
                <w:rFonts w:hint="eastAsia" w:ascii="宋体" w:hAnsi="宋体" w:eastAsia="宋体" w:cs="宋体"/>
                <w:b w:val="0"/>
                <w:bCs w:val="0"/>
                <w:color w:val="auto"/>
                <w:sz w:val="24"/>
                <w:highlight w:val="none"/>
                <w:lang w:val="en-US" w:eastAsia="zh-CN"/>
              </w:rPr>
              <w:t xml:space="preserve">颁发的“信息安全服务资质”：一级资质得3分，二级资质得7分；三级资质得10分。</w:t>
            </w:r>
            <w:r/>
          </w:p>
          <w:p>
            <w:pPr>
              <w:keepLines w:val="0"/>
              <w:keepNext w:val="0"/>
              <w:pageBreakBefore w:val="0"/>
              <w:spacing w:line="3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注：上述两项不重复计分，本项最高得10分。供应商可任意选择其中一项参与评分并提供上述有效期内的资质认证证书原件扫描件或复印件并加盖供应商公章，未提供不得分。</w:t>
            </w:r>
            <w:r/>
          </w:p>
        </w:tc>
      </w:tr>
      <w:tr>
        <w:trPr>
          <w:trHeight w:val="90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keepLines w:val="0"/>
              <w:keepNext w:val="0"/>
              <w:pageBreakBefore w:val="0"/>
              <w:spacing w:line="3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3.3</w:t>
            </w:r>
            <w:r/>
          </w:p>
        </w:tc>
        <w:tc>
          <w:tcPr>
            <w:tcBorders>
              <w:top w:val="single" w:color="000000" w:sz="4" w:space="0"/>
              <w:left w:val="single" w:color="000000" w:sz="4" w:space="0"/>
              <w:right w:val="single" w:color="000000" w:sz="4" w:space="0"/>
            </w:tcBorders>
            <w:tcW w:w="1335"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服务能力</w:t>
            </w:r>
            <w:r/>
          </w:p>
        </w:tc>
        <w:tc>
          <w:tcPr>
            <w:tcBorders>
              <w:top w:val="single" w:color="000000" w:sz="4" w:space="0"/>
              <w:left w:val="single" w:color="000000" w:sz="4" w:space="0"/>
              <w:right w:val="single" w:color="000000" w:sz="4" w:space="0"/>
            </w:tcBorders>
            <w:tcW w:w="887" w:type="dxa"/>
            <w:vAlign w:val="center"/>
            <w:textDirection w:val="lrTb"/>
            <w:noWrap/>
          </w:tcPr>
          <w:p>
            <w:pPr>
              <w:jc w:val="center"/>
              <w:keepLines w:val="0"/>
              <w:keepNext w:val="0"/>
              <w:pageBreakBefore w:val="0"/>
              <w:spacing w:line="32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p>
        </w:tc>
        <w:tc>
          <w:tcPr>
            <w:tcBorders>
              <w:top w:val="single" w:color="000000" w:sz="4" w:space="0"/>
              <w:left w:val="single" w:color="000000" w:sz="4" w:space="0"/>
              <w:right w:val="single" w:color="000000" w:sz="4" w:space="0"/>
            </w:tcBorders>
            <w:tcW w:w="6650" w:type="dxa"/>
            <w:vAlign w:val="center"/>
            <w:textDirection w:val="lrTb"/>
            <w:noWrap/>
          </w:tcPr>
          <w:p>
            <w:pPr>
              <w:keepLines w:val="0"/>
              <w:keepNext w:val="0"/>
              <w:pageBreakBefore w:val="0"/>
              <w:spacing w:line="320" w:lineRule="exac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自202</w:t>
            </w: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lang w:val="en-US" w:eastAsia="zh-CN"/>
              </w:rPr>
              <w:t xml:space="preserve">年1月1日以来（时间以公示或公告发文时间为准），投标人被列入市级网信主管部门公示的网络和数据安全技术支撑服务机构名单的，有一个得3分；被列入省级网信主管部门公示的网络和数据安全技术支撑服务机构名单的，有一个得2分，</w:t>
            </w:r>
            <w:r>
              <w:rPr>
                <w:rFonts w:hint="eastAsia" w:ascii="宋体" w:hAnsi="宋体" w:eastAsia="宋体" w:cs="宋体"/>
                <w:b/>
                <w:bCs/>
                <w:color w:val="auto"/>
                <w:sz w:val="24"/>
                <w:highlight w:val="none"/>
                <w:lang w:val="en-US" w:eastAsia="zh-CN"/>
              </w:rPr>
              <w:t xml:space="preserve">最高得12分。若当年度同时入围两项名单，则按最高得分计分，不重复计分。</w:t>
            </w:r>
            <w:r/>
          </w:p>
          <w:p>
            <w:pPr>
              <w:keepLines w:val="0"/>
              <w:keepNext w:val="0"/>
              <w:pageBreakBefore w:val="0"/>
              <w:spacing w:line="32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注：</w:t>
            </w:r>
            <w:r>
              <w:rPr>
                <w:rFonts w:hint="eastAsia" w:ascii="宋体" w:hAnsi="宋体" w:cs="宋体"/>
                <w:b/>
                <w:bCs/>
                <w:color w:val="auto"/>
                <w:sz w:val="24"/>
                <w:highlight w:val="none"/>
                <w:lang w:val="en-US" w:eastAsia="zh-CN"/>
              </w:rPr>
              <w:t xml:space="preserve">投标</w:t>
            </w:r>
            <w:r>
              <w:rPr>
                <w:rFonts w:hint="eastAsia" w:ascii="宋体" w:hAnsi="宋体" w:eastAsia="宋体" w:cs="宋体"/>
                <w:b/>
                <w:bCs/>
                <w:color w:val="auto"/>
                <w:sz w:val="24"/>
                <w:highlight w:val="none"/>
                <w:lang w:val="en-US" w:eastAsia="zh-CN"/>
              </w:rPr>
              <w:t xml:space="preserve">响应文件中提供网络和数据安全技术支撑服务机构名单公示文件或公告截图证明材料并加盖供应商公章，未提供不得分。</w:t>
            </w:r>
            <w:r/>
          </w:p>
        </w:tc>
      </w:tr>
      <w:tr>
        <w:trPr>
          <w:trHeight w:val="90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keepLines w:val="0"/>
              <w:keepNext w:val="0"/>
              <w:pageBreakBefore w:val="0"/>
              <w:spacing w:line="3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4</w:t>
            </w:r>
            <w:r/>
          </w:p>
        </w:tc>
        <w:tc>
          <w:tcPr>
            <w:tcBorders>
              <w:top w:val="single" w:color="000000" w:sz="4" w:space="0"/>
              <w:left w:val="single" w:color="000000" w:sz="4" w:space="0"/>
              <w:right w:val="single" w:color="000000" w:sz="4" w:space="0"/>
            </w:tcBorders>
            <w:tcW w:w="1335" w:type="dxa"/>
            <w:vAlign w:val="center"/>
            <w:textDirection w:val="lrTb"/>
            <w:noWrap/>
          </w:tcPr>
          <w:p>
            <w:pPr>
              <w:ind w:firstLine="28"/>
              <w:jc w:val="center"/>
              <w:keepLines w:val="0"/>
              <w:keepNext w:val="0"/>
              <w:pageBreakBefore w:val="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项目负责人</w:t>
            </w:r>
            <w:r/>
          </w:p>
        </w:tc>
        <w:tc>
          <w:tcPr>
            <w:tcBorders>
              <w:top w:val="single" w:color="000000" w:sz="4" w:space="0"/>
              <w:left w:val="single" w:color="000000" w:sz="4" w:space="0"/>
              <w:right w:val="single" w:color="000000" w:sz="4" w:space="0"/>
            </w:tcBorders>
            <w:tcW w:w="887"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p>
        </w:tc>
        <w:tc>
          <w:tcPr>
            <w:tcBorders>
              <w:top w:val="single" w:color="000000" w:sz="4" w:space="0"/>
              <w:left w:val="single" w:color="000000" w:sz="4" w:space="0"/>
              <w:right w:val="single" w:color="000000" w:sz="4" w:space="0"/>
            </w:tcBorders>
            <w:tcW w:w="6650" w:type="dxa"/>
            <w:vAlign w:val="center"/>
            <w:textDirection w:val="lrTb"/>
            <w:noWrap/>
          </w:tcPr>
          <w:p>
            <w:pPr>
              <w:keepLines w:val="0"/>
              <w:keepNext w:val="0"/>
              <w:pageBreakBefore w:val="0"/>
              <w:spacing w:line="3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拟投入本项目负责人（1人）：</w:t>
            </w:r>
            <w:r/>
          </w:p>
          <w:p>
            <w:pPr>
              <w:keepLines w:val="0"/>
              <w:keepNext w:val="0"/>
              <w:pageBreakBefore w:val="0"/>
              <w:spacing w:line="320" w:lineRule="exact"/>
              <w:rPr>
                <w:rFonts w:hint="eastAsia" w:ascii="宋体" w:hAnsi="宋体" w:cs="宋体"/>
                <w:b/>
                <w:bCs/>
                <w:color w:val="auto"/>
                <w:sz w:val="24"/>
                <w:highlight w:val="none"/>
                <w:lang w:val="en-US" w:eastAsia="zh-CN"/>
              </w:rPr>
            </w:pPr>
            <w:r>
              <w:rPr>
                <w:rFonts w:hint="eastAsia" w:ascii="宋体" w:hAnsi="宋体" w:cs="宋体"/>
                <w:color w:val="auto"/>
                <w:sz w:val="24"/>
                <w:highlight w:val="none"/>
                <w:lang w:val="en-US" w:eastAsia="zh-CN"/>
              </w:rPr>
              <w:t xml:space="preserve">供应商针对本项目拟派的项目负责人具有信息安全保障人员认证CISAW安全集成（专业级）证书、注册信息安全工程师(CISP-CISE)认证证书、数字经济（网络安全）工程高级工程师的，每提供一个证书得2分，</w:t>
            </w:r>
            <w:r>
              <w:rPr>
                <w:rFonts w:hint="eastAsia" w:ascii="宋体" w:hAnsi="宋体" w:cs="宋体"/>
                <w:b/>
                <w:bCs/>
                <w:color w:val="auto"/>
                <w:sz w:val="24"/>
                <w:highlight w:val="none"/>
                <w:lang w:val="en-US" w:eastAsia="zh-CN"/>
              </w:rPr>
              <w:t xml:space="preserve">最高得6分。</w:t>
            </w:r>
            <w:r/>
          </w:p>
          <w:p>
            <w:pPr>
              <w:keepLines w:val="0"/>
              <w:keepNext w:val="0"/>
              <w:pageBreakBefore w:val="0"/>
              <w:spacing w:line="3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rPr>
                <w:rFonts w:hint="eastAsia" w:ascii="宋体" w:hAnsi="宋体" w:cs="宋体"/>
                <w:b/>
                <w:bCs/>
                <w:color w:val="auto"/>
                <w:sz w:val="24"/>
                <w:highlight w:val="none"/>
                <w:lang w:eastAsia="zh-CN"/>
              </w:rPr>
              <w:t xml:space="preserve">投标</w:t>
            </w:r>
            <w:r>
              <w:rPr>
                <w:rFonts w:hint="eastAsia" w:ascii="宋体" w:hAnsi="宋体" w:eastAsia="宋体" w:cs="宋体"/>
                <w:b/>
                <w:bCs/>
                <w:color w:val="auto"/>
                <w:sz w:val="24"/>
                <w:highlight w:val="none"/>
              </w:rPr>
              <w:t xml:space="preserve">响应文件中提供相应证书原件扫描件或复印件和</w:t>
            </w:r>
            <w:r>
              <w:rPr>
                <w:rFonts w:hint="eastAsia" w:ascii="宋体" w:hAnsi="宋体" w:eastAsia="宋体" w:cs="宋体"/>
                <w:b/>
                <w:color w:val="auto"/>
                <w:sz w:val="24"/>
                <w:highlight w:val="none"/>
              </w:rPr>
              <w:t xml:space="preserve">供应商为其缴纳的近三个月（202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年</w:t>
            </w:r>
            <w:r>
              <w:rPr>
                <w:rFonts w:hint="eastAsia" w:ascii="宋体" w:hAnsi="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月-</w:t>
            </w:r>
            <w:r>
              <w:rPr>
                <w:rFonts w:hint="eastAsia" w:ascii="宋体" w:hAnsi="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月）中任意一个月的社保缴费证明并加盖供应商公章，未提供不得分。</w:t>
            </w:r>
            <w:r/>
          </w:p>
        </w:tc>
      </w:tr>
      <w:tr>
        <w:trPr>
          <w:trHeight w:val="127"/>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keepLines w:val="0"/>
              <w:keepNext w:val="0"/>
              <w:pageBreakBefore w:val="0"/>
              <w:spacing w:line="3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5</w:t>
            </w:r>
            <w:r/>
          </w:p>
        </w:tc>
        <w:tc>
          <w:tcPr>
            <w:tcBorders>
              <w:top w:val="single" w:color="000000" w:sz="4" w:space="0"/>
              <w:left w:val="single" w:color="000000" w:sz="4" w:space="0"/>
              <w:right w:val="single" w:color="000000" w:sz="4" w:space="0"/>
            </w:tcBorders>
            <w:tcW w:w="1335" w:type="dxa"/>
            <w:vAlign w:val="center"/>
            <w:textDirection w:val="lrTb"/>
            <w:noWrap/>
          </w:tcPr>
          <w:p>
            <w:pPr>
              <w:ind w:firstLine="28"/>
              <w:jc w:val="center"/>
              <w:keepLines w:val="0"/>
              <w:keepNext w:val="0"/>
              <w:pageBreakBefore w:val="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项目组成员</w:t>
            </w:r>
            <w:r/>
          </w:p>
        </w:tc>
        <w:tc>
          <w:tcPr>
            <w:tcBorders>
              <w:top w:val="single" w:color="000000" w:sz="4" w:space="0"/>
              <w:left w:val="single" w:color="000000" w:sz="4" w:space="0"/>
              <w:right w:val="single" w:color="000000" w:sz="4" w:space="0"/>
            </w:tcBorders>
            <w:tcW w:w="887" w:type="dxa"/>
            <w:vAlign w:val="center"/>
            <w:textDirection w:val="lrTb"/>
            <w:noWrap/>
          </w:tcPr>
          <w:p>
            <w:pPr>
              <w:jc w:val="center"/>
              <w:keepLines w:val="0"/>
              <w:keepNext w:val="0"/>
              <w:pageBreakBefore w:val="0"/>
              <w:spacing w:line="32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0</w:t>
            </w:r>
            <w:r/>
          </w:p>
        </w:tc>
        <w:tc>
          <w:tcPr>
            <w:tcBorders>
              <w:top w:val="single" w:color="000000" w:sz="4" w:space="0"/>
              <w:left w:val="single" w:color="000000" w:sz="4" w:space="0"/>
              <w:right w:val="single" w:color="000000" w:sz="4" w:space="0"/>
            </w:tcBorders>
            <w:tcW w:w="6650" w:type="dxa"/>
            <w:vAlign w:val="center"/>
            <w:textDirection w:val="lrTb"/>
            <w:noWrap/>
          </w:tcPr>
          <w:p>
            <w:pPr>
              <w:keepLines w:val="0"/>
              <w:keepNext w:val="0"/>
              <w:pageBreakBefore w:val="0"/>
              <w:spacing w:line="3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拟投入本项目团队成员（项目负责人除外）：</w:t>
            </w:r>
            <w:r/>
          </w:p>
          <w:p>
            <w:pPr>
              <w:keepLines w:val="0"/>
              <w:keepNext w:val="0"/>
              <w:pageBreakBefore w:val="0"/>
              <w:spacing w:line="320" w:lineRule="exact"/>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rPr>
              <w:t xml:space="preserve">具有中国信息安全测评中心颁发的CISP证书或中国网络安全审查技术与认证中心颁发的CISAW专业级认证证书的，每有一个证书得2分，</w:t>
            </w:r>
            <w:r>
              <w:rPr>
                <w:rFonts w:hint="eastAsia" w:ascii="宋体" w:hAnsi="宋体" w:cs="宋体"/>
                <w:b/>
                <w:bCs/>
                <w:color w:val="auto"/>
                <w:sz w:val="24"/>
                <w:highlight w:val="none"/>
              </w:rPr>
              <w:t xml:space="preserve">最高得10分。同一人员证书不重复计分。</w:t>
            </w:r>
            <w:r/>
          </w:p>
          <w:p>
            <w:pPr>
              <w:keepLines w:val="0"/>
              <w:keepNext w:val="0"/>
              <w:pageBreakBefore w:val="0"/>
              <w:spacing w:line="3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注：响应文件中提供相应证书原件扫描件或复印件和</w:t>
            </w:r>
            <w:r>
              <w:rPr>
                <w:rFonts w:hint="eastAsia" w:ascii="宋体" w:hAnsi="宋体" w:eastAsia="宋体" w:cs="宋体"/>
                <w:b/>
                <w:color w:val="auto"/>
                <w:sz w:val="24"/>
                <w:highlight w:val="none"/>
              </w:rPr>
              <w:t xml:space="preserve">供应商为其缴纳的近三个月（202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年</w:t>
            </w:r>
            <w:r>
              <w:rPr>
                <w:rFonts w:hint="eastAsia" w:ascii="宋体" w:hAnsi="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月-</w:t>
            </w:r>
            <w:r>
              <w:rPr>
                <w:rFonts w:hint="eastAsia" w:ascii="宋体" w:hAnsi="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月）中任意一个月的社保缴费证明并加盖供应商公章，未提供不得分。</w:t>
            </w:r>
            <w:r/>
          </w:p>
        </w:tc>
      </w:tr>
    </w:tbl>
    <w:p>
      <w:pPr>
        <w:widowControl/>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r>
      <w:r/>
    </w:p>
    <w:p>
      <w:pPr>
        <w:widowControl/>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t xml:space="preserve">采购包2：</w:t>
      </w:r>
      <w:r/>
    </w:p>
    <w:tbl>
      <w:tblPr>
        <w:tblStyle w:val="841"/>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35"/>
        <w:gridCol w:w="887"/>
        <w:gridCol w:w="6650"/>
      </w:tblGrid>
      <w:tr>
        <w:trPr>
          <w:trHeight w:val="400"/>
        </w:trPr>
        <w:tc>
          <w:tcPr>
            <w:tcW w:w="756" w:type="dxa"/>
            <w:vAlign w:val="center"/>
            <w:textDirection w:val="lrTb"/>
            <w:noWrap/>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335" w:type="dxa"/>
            <w:vAlign w:val="center"/>
            <w:textDirection w:val="lrTb"/>
            <w:noWrap/>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评分因素</w:t>
            </w:r>
            <w:r/>
          </w:p>
        </w:tc>
        <w:tc>
          <w:tcPr>
            <w:tcW w:w="887" w:type="dxa"/>
            <w:vAlign w:val="center"/>
            <w:textDirection w:val="lrTb"/>
            <w:noWrap/>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分值</w:t>
            </w:r>
            <w:r/>
          </w:p>
        </w:tc>
        <w:tc>
          <w:tcPr>
            <w:tcW w:w="6650" w:type="dxa"/>
            <w:vAlign w:val="center"/>
            <w:textDirection w:val="lrTb"/>
            <w:noWrap/>
          </w:tcPr>
          <w:p>
            <w:pPr>
              <w:ind w:firstLine="28"/>
              <w:jc w:val="center"/>
              <w:rPr>
                <w:rFonts w:ascii="宋体" w:hAnsi="宋体" w:cs="宋体"/>
                <w:color w:val="auto"/>
                <w:highlight w:val="none"/>
              </w:rPr>
            </w:pPr>
            <w:r>
              <w:rPr>
                <w:rFonts w:hint="eastAsia" w:ascii="宋体" w:hAnsi="宋体" w:cs="宋体"/>
                <w:b/>
                <w:color w:val="auto"/>
                <w:sz w:val="24"/>
                <w:highlight w:val="none"/>
              </w:rPr>
              <w:t xml:space="preserve">评分标准和评审材料</w:t>
            </w:r>
            <w:r/>
          </w:p>
        </w:tc>
      </w:tr>
      <w:tr>
        <w:trPr>
          <w:trHeight w:val="631"/>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价格分</w:t>
            </w:r>
            <w:r/>
          </w:p>
        </w:tc>
        <w:tc>
          <w:tcPr>
            <w:tcBorders>
              <w:top w:val="single" w:color="000000" w:sz="4" w:space="0"/>
              <w:left w:val="single" w:color="000000" w:sz="4" w:space="0"/>
              <w:right w:val="single" w:color="000000" w:sz="4" w:space="0"/>
            </w:tcBorders>
            <w:tcW w:w="887"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right w:val="single" w:color="000000" w:sz="4" w:space="0"/>
            </w:tcBorders>
            <w:tcW w:w="6650" w:type="dxa"/>
            <w:vAlign w:val="center"/>
            <w:textDirection w:val="lrTb"/>
            <w:noWrap/>
          </w:tcPr>
          <w:p>
            <w:pPr>
              <w:rPr>
                <w:rFonts w:ascii="宋体" w:hAnsi="宋体" w:cs="宋体"/>
                <w:color w:val="auto"/>
                <w:sz w:val="24"/>
                <w:highlight w:val="none"/>
              </w:rPr>
            </w:pPr>
            <w:r>
              <w:rPr>
                <w:rFonts w:hint="eastAsia" w:ascii="宋体" w:hAnsi="宋体" w:cs="宋体"/>
                <w:color w:val="auto"/>
                <w:sz w:val="24"/>
                <w:highlight w:val="none"/>
              </w:rPr>
              <w:t xml:space="preserve">满足招标文件要求且最终报价最低的报价为评标基准价，其价格分为满分。其他供应商的价格分统一按照下列公式计算：</w:t>
            </w:r>
            <w:r/>
          </w:p>
          <w:p>
            <w:pPr>
              <w:rPr>
                <w:rFonts w:ascii="宋体" w:hAnsi="宋体" w:cs="宋体"/>
                <w:color w:val="auto"/>
                <w:sz w:val="24"/>
                <w:highlight w:val="none"/>
              </w:rPr>
            </w:pPr>
            <w:r>
              <w:rPr>
                <w:rFonts w:hint="eastAsia" w:ascii="宋体" w:hAnsi="宋体" w:cs="宋体"/>
                <w:color w:val="auto"/>
                <w:sz w:val="24"/>
                <w:highlight w:val="none"/>
              </w:rPr>
              <w:t xml:space="preserve">价格分得分＝（评标基准价/最终报价）×10%×100。（计算结果四舍五入保留两位小数）</w:t>
            </w:r>
            <w:r/>
          </w:p>
          <w:p>
            <w:pPr>
              <w:rPr>
                <w:rFonts w:ascii="宋体" w:hAnsi="宋体" w:cs="宋体"/>
                <w:color w:val="auto"/>
                <w:sz w:val="24"/>
                <w:highlight w:val="none"/>
              </w:rPr>
            </w:pPr>
            <w:r>
              <w:rPr>
                <w:rFonts w:hint="eastAsia" w:ascii="宋体" w:hAnsi="宋体" w:cs="宋体"/>
                <w:color w:val="auto"/>
                <w:sz w:val="24"/>
                <w:highlight w:val="none"/>
              </w:rPr>
              <w:t xml:space="preserve">（此处最终报价指经过报价修正，及因落实政府采购政策进行价格调整后的最终报价）</w:t>
            </w:r>
            <w:r/>
          </w:p>
        </w:tc>
      </w:tr>
      <w:tr>
        <w:trPr>
          <w:trHeight w:val="9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b/>
                <w:bCs/>
                <w:color w:val="auto"/>
                <w:sz w:val="24"/>
                <w:highlight w:val="none"/>
              </w:rPr>
            </w:pPr>
            <w:r>
              <w:rPr>
                <w:rFonts w:hint="eastAsia" w:ascii="宋体" w:hAnsi="宋体" w:cs="宋体"/>
                <w:b/>
                <w:bCs/>
                <w:color w:val="auto"/>
                <w:sz w:val="24"/>
                <w:highlight w:val="none"/>
              </w:rPr>
              <w:t xml:space="preserve">2</w:t>
            </w:r>
            <w:r/>
          </w:p>
        </w:tc>
        <w:tc>
          <w:tcPr>
            <w:gridSpan w:val="3"/>
            <w:tcBorders>
              <w:top w:val="single" w:color="000000" w:sz="4" w:space="0"/>
              <w:left w:val="single" w:color="000000" w:sz="4" w:space="0"/>
              <w:right w:val="single" w:color="000000" w:sz="4" w:space="0"/>
            </w:tcBorders>
            <w:tcW w:w="8872"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主观分（40分）</w:t>
            </w:r>
            <w:r/>
          </w:p>
        </w:tc>
      </w:tr>
      <w:tr>
        <w:trPr>
          <w:trHeight w:val="9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2.1</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处置机构管理方案</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rPr>
                <w:rFonts w:ascii="宋体"/>
                <w:b/>
                <w:bCs/>
                <w:color w:val="auto"/>
                <w:sz w:val="24"/>
                <w:highlight w:val="none"/>
              </w:rPr>
            </w:pPr>
            <w:r>
              <w:rPr>
                <w:rFonts w:hint="eastAsia" w:ascii="宋体"/>
                <w:b/>
                <w:bCs/>
                <w:color w:val="auto"/>
                <w:sz w:val="24"/>
                <w:highlight w:val="none"/>
              </w:rPr>
              <w:t xml:space="preserve">评委根据投标人针对本项目需求提供的处置机构管理方案内容进行综合评分：</w:t>
            </w:r>
            <w:r/>
          </w:p>
          <w:p>
            <w:pPr>
              <w:rPr>
                <w:rFonts w:ascii="宋体"/>
                <w:color w:val="auto"/>
                <w:sz w:val="24"/>
                <w:highlight w:val="none"/>
              </w:rPr>
            </w:pPr>
            <w:r>
              <w:rPr>
                <w:rFonts w:hint="eastAsia" w:ascii="宋体"/>
                <w:color w:val="auto"/>
                <w:sz w:val="24"/>
                <w:highlight w:val="none"/>
              </w:rPr>
              <w:t xml:space="preserve">方案科学合理、合法合规，得8分；</w:t>
            </w:r>
            <w:r/>
          </w:p>
          <w:p>
            <w:pPr>
              <w:rPr>
                <w:rFonts w:ascii="宋体"/>
                <w:color w:val="auto"/>
                <w:sz w:val="24"/>
                <w:highlight w:val="none"/>
              </w:rPr>
            </w:pPr>
            <w:r>
              <w:rPr>
                <w:rFonts w:hint="eastAsia" w:ascii="宋体"/>
                <w:color w:val="auto"/>
                <w:sz w:val="24"/>
                <w:highlight w:val="none"/>
              </w:rPr>
              <w:t xml:space="preserve">方案比较合理，有一定可行性，得6分；</w:t>
            </w:r>
            <w:r/>
          </w:p>
          <w:p>
            <w:pPr>
              <w:rPr>
                <w:rFonts w:ascii="宋体"/>
                <w:color w:val="auto"/>
                <w:sz w:val="24"/>
                <w:highlight w:val="none"/>
              </w:rPr>
            </w:pPr>
            <w:r>
              <w:rPr>
                <w:rFonts w:hint="eastAsia" w:ascii="宋体"/>
                <w:color w:val="auto"/>
                <w:sz w:val="24"/>
                <w:highlight w:val="none"/>
              </w:rPr>
              <w:t xml:space="preserve">方案基本合理，可行性一般，得4分；</w:t>
            </w:r>
            <w:r/>
          </w:p>
          <w:p>
            <w:pPr>
              <w:rPr>
                <w:rFonts w:ascii="宋体"/>
                <w:color w:val="auto"/>
                <w:sz w:val="24"/>
                <w:highlight w:val="none"/>
              </w:rPr>
            </w:pPr>
            <w:r>
              <w:rPr>
                <w:rFonts w:hint="eastAsia" w:ascii="宋体"/>
                <w:color w:val="auto"/>
                <w:sz w:val="24"/>
                <w:highlight w:val="none"/>
              </w:rPr>
              <w:t xml:space="preserve">方案内容比较敷衍，合理性有偏差，可行性不够，得2分；</w:t>
            </w:r>
            <w:r/>
          </w:p>
          <w:p>
            <w:pPr>
              <w:rPr>
                <w:rFonts w:ascii="宋体" w:hAnsi="宋体" w:cs="宋体"/>
                <w:color w:val="auto"/>
                <w:sz w:val="24"/>
                <w:highlight w:val="none"/>
              </w:rPr>
            </w:pPr>
            <w:r>
              <w:rPr>
                <w:rFonts w:hint="eastAsia" w:ascii="宋体"/>
                <w:color w:val="auto"/>
                <w:sz w:val="24"/>
                <w:highlight w:val="none"/>
              </w:rPr>
              <w:t xml:space="preserve">未提供不得分。</w:t>
            </w:r>
            <w:r/>
          </w:p>
        </w:tc>
      </w:tr>
      <w:tr>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2.2</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任务分配方案</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评委根据投标人针对本项目需求提供网络安全事件处置任务分配方案内容进行综合评分：</w:t>
            </w:r>
            <w:r/>
          </w:p>
          <w:p>
            <w:pPr>
              <w:rPr>
                <w:rFonts w:ascii="宋体"/>
                <w:color w:val="auto"/>
                <w:sz w:val="24"/>
                <w:highlight w:val="none"/>
              </w:rPr>
            </w:pPr>
            <w:r>
              <w:rPr>
                <w:rFonts w:hint="eastAsia" w:ascii="宋体"/>
                <w:color w:val="auto"/>
                <w:sz w:val="24"/>
                <w:highlight w:val="none"/>
              </w:rPr>
              <w:t xml:space="preserve">方案科学、任务分配公平合理，得8分；</w:t>
            </w:r>
            <w:r/>
          </w:p>
          <w:p>
            <w:pPr>
              <w:rPr>
                <w:rFonts w:ascii="宋体"/>
                <w:color w:val="auto"/>
                <w:sz w:val="24"/>
                <w:highlight w:val="none"/>
              </w:rPr>
            </w:pPr>
            <w:r>
              <w:rPr>
                <w:rFonts w:hint="eastAsia" w:ascii="宋体"/>
                <w:color w:val="auto"/>
                <w:sz w:val="24"/>
                <w:highlight w:val="none"/>
              </w:rPr>
              <w:t xml:space="preserve">方案较科学，任务分配较公平合理，有一定可行性，得6分；方案基本科学，任务分配合理性一般，可行性一般，得4分；</w:t>
            </w:r>
            <w:r/>
          </w:p>
          <w:p>
            <w:pPr>
              <w:rPr>
                <w:rFonts w:ascii="宋体"/>
                <w:color w:val="auto"/>
                <w:sz w:val="24"/>
                <w:highlight w:val="none"/>
              </w:rPr>
            </w:pPr>
            <w:r>
              <w:rPr>
                <w:rFonts w:hint="eastAsia" w:ascii="宋体"/>
                <w:color w:val="auto"/>
                <w:sz w:val="24"/>
                <w:highlight w:val="none"/>
              </w:rPr>
              <w:t xml:space="preserve">方案不够科学，任务分配不够合理，可行性较差，得2分；</w:t>
            </w:r>
            <w:r/>
          </w:p>
          <w:p>
            <w:pPr>
              <w:rPr>
                <w:rFonts w:ascii="宋体" w:hAnsi="宋体" w:cs="宋体"/>
                <w:color w:val="auto"/>
                <w:sz w:val="24"/>
                <w:highlight w:val="none"/>
              </w:rPr>
            </w:pPr>
            <w:r>
              <w:rPr>
                <w:rFonts w:hint="eastAsia" w:ascii="宋体"/>
                <w:color w:val="auto"/>
                <w:sz w:val="24"/>
                <w:highlight w:val="none"/>
              </w:rPr>
              <w:t xml:space="preserve">未提供不得分。</w:t>
            </w:r>
            <w:r/>
          </w:p>
        </w:tc>
      </w:tr>
      <w:tr>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2.3</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jc w:val="center"/>
              <w:rPr>
                <w:rFonts w:ascii="宋体" w:hAnsi="宋体" w:cs="宋体"/>
                <w:color w:val="auto"/>
                <w:sz w:val="24"/>
                <w:highlight w:val="none"/>
              </w:rPr>
            </w:pPr>
            <w:r>
              <w:rPr>
                <w:rFonts w:hint="eastAsia"/>
                <w:color w:val="auto"/>
                <w:sz w:val="24"/>
                <w:highlight w:val="none"/>
              </w:rPr>
              <w:t xml:space="preserve">标准规范一</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8</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rPr>
                <w:rFonts w:ascii="宋体"/>
                <w:b/>
                <w:bCs/>
                <w:color w:val="auto"/>
                <w:sz w:val="24"/>
                <w:highlight w:val="none"/>
              </w:rPr>
            </w:pPr>
            <w:r>
              <w:rPr>
                <w:rFonts w:hint="eastAsia" w:ascii="宋体"/>
                <w:b/>
                <w:bCs/>
                <w:color w:val="auto"/>
                <w:sz w:val="24"/>
                <w:highlight w:val="none"/>
              </w:rPr>
              <w:t xml:space="preserve">评委根据投标人针对本项目需求提出符合实际的网络安全处置的全流程服务规范进行综合评分：</w:t>
            </w:r>
            <w:r/>
          </w:p>
          <w:p>
            <w:pPr>
              <w:rPr>
                <w:rFonts w:ascii="宋体"/>
                <w:color w:val="auto"/>
                <w:sz w:val="24"/>
                <w:highlight w:val="none"/>
              </w:rPr>
            </w:pPr>
            <w:r>
              <w:rPr>
                <w:rFonts w:hint="eastAsia" w:ascii="宋体"/>
                <w:color w:val="auto"/>
                <w:sz w:val="24"/>
                <w:highlight w:val="none"/>
              </w:rPr>
              <w:t xml:space="preserve">处置行为规范清晰、合理，内容科学、操作性强，得8分；</w:t>
            </w:r>
            <w:r/>
          </w:p>
          <w:p>
            <w:pPr>
              <w:rPr>
                <w:rFonts w:ascii="宋体"/>
                <w:color w:val="auto"/>
                <w:sz w:val="24"/>
                <w:highlight w:val="none"/>
              </w:rPr>
            </w:pPr>
            <w:r>
              <w:rPr>
                <w:rFonts w:hint="eastAsia" w:ascii="宋体"/>
                <w:color w:val="auto"/>
                <w:sz w:val="24"/>
                <w:highlight w:val="none"/>
              </w:rPr>
              <w:t xml:space="preserve">处置行为规范比较清晰、比较合理，具备一定科学性，得6分；处置行为规范清晰性、合理性和科学性一般，得4分；</w:t>
            </w:r>
            <w:r/>
          </w:p>
          <w:p>
            <w:pPr>
              <w:rPr>
                <w:rFonts w:ascii="宋体"/>
                <w:color w:val="auto"/>
                <w:sz w:val="24"/>
                <w:highlight w:val="none"/>
              </w:rPr>
            </w:pPr>
            <w:r>
              <w:rPr>
                <w:rFonts w:hint="eastAsia" w:ascii="宋体"/>
                <w:color w:val="auto"/>
                <w:sz w:val="24"/>
                <w:highlight w:val="none"/>
              </w:rPr>
              <w:t xml:space="preserve">处置行为规范内容较敷衍，合理性较差，可操作性有偏差，得2分；</w:t>
            </w:r>
            <w:r/>
          </w:p>
          <w:p>
            <w:pPr>
              <w:rPr>
                <w:rFonts w:ascii="宋体"/>
                <w:color w:val="auto"/>
                <w:sz w:val="24"/>
                <w:highlight w:val="none"/>
              </w:rPr>
            </w:pPr>
            <w:r>
              <w:rPr>
                <w:rFonts w:hint="eastAsia" w:ascii="宋体"/>
                <w:color w:val="auto"/>
                <w:sz w:val="24"/>
                <w:highlight w:val="none"/>
              </w:rPr>
              <w:t xml:space="preserve">未提供不得分。</w:t>
            </w:r>
            <w:r/>
          </w:p>
        </w:tc>
      </w:tr>
      <w:tr>
        <w:trPr/>
        <w:tc>
          <w:tcPr>
            <w:shd w:val="clear" w:color="auto" w:fill="auto"/>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2.4</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jc w:val="center"/>
              <w:rPr>
                <w:rFonts w:ascii="宋体" w:hAnsi="宋体" w:cs="宋体"/>
                <w:color w:val="auto"/>
                <w:sz w:val="24"/>
                <w:highlight w:val="none"/>
              </w:rPr>
            </w:pPr>
            <w:r>
              <w:rPr>
                <w:rFonts w:hint="eastAsia"/>
                <w:color w:val="auto"/>
                <w:sz w:val="24"/>
                <w:highlight w:val="none"/>
              </w:rPr>
              <w:t xml:space="preserve">标准规范二</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16</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rPr>
                <w:rFonts w:ascii="宋体"/>
                <w:b/>
                <w:bCs/>
                <w:color w:val="auto"/>
                <w:sz w:val="24"/>
                <w:highlight w:val="none"/>
              </w:rPr>
            </w:pPr>
            <w:r>
              <w:rPr>
                <w:rFonts w:hint="eastAsia" w:ascii="宋体"/>
                <w:b/>
                <w:bCs/>
                <w:color w:val="auto"/>
                <w:sz w:val="24"/>
                <w:highlight w:val="none"/>
              </w:rPr>
              <w:t xml:space="preserve">1.评委根据投标人针对本项目需求提供单个网络安全事件处置评价标准体系进行综合评分：</w:t>
            </w:r>
            <w:r/>
          </w:p>
          <w:p>
            <w:pPr>
              <w:rPr>
                <w:rFonts w:ascii="宋体"/>
                <w:color w:val="auto"/>
                <w:sz w:val="24"/>
                <w:highlight w:val="none"/>
              </w:rPr>
            </w:pPr>
            <w:r>
              <w:rPr>
                <w:rFonts w:hint="eastAsia" w:ascii="宋体"/>
                <w:color w:val="auto"/>
                <w:sz w:val="24"/>
                <w:highlight w:val="none"/>
              </w:rPr>
              <w:t xml:space="preserve">文本详尽、科学合理、措施到位、可操作性强，符合项目需求，得8分；</w:t>
            </w:r>
            <w:r/>
          </w:p>
          <w:p>
            <w:pPr>
              <w:rPr>
                <w:rFonts w:ascii="宋体"/>
                <w:color w:val="auto"/>
                <w:sz w:val="24"/>
                <w:highlight w:val="none"/>
              </w:rPr>
            </w:pPr>
            <w:r>
              <w:rPr>
                <w:rFonts w:hint="eastAsia" w:ascii="宋体"/>
                <w:color w:val="auto"/>
                <w:sz w:val="24"/>
                <w:highlight w:val="none"/>
              </w:rPr>
              <w:t xml:space="preserve">文本比较详尽、流程比较清晰、措施比较到位、操作性比较强，得6分；</w:t>
            </w:r>
            <w:r/>
          </w:p>
          <w:p>
            <w:pPr>
              <w:rPr>
                <w:rFonts w:ascii="宋体"/>
                <w:color w:val="auto"/>
                <w:sz w:val="24"/>
                <w:highlight w:val="none"/>
              </w:rPr>
            </w:pPr>
            <w:r>
              <w:rPr>
                <w:rFonts w:hint="eastAsia" w:ascii="宋体"/>
                <w:color w:val="auto"/>
                <w:sz w:val="24"/>
                <w:highlight w:val="none"/>
              </w:rPr>
              <w:t xml:space="preserve">文本内容一般、科学合理性一般、措施一般，对项目需求响应度一般，得4分；</w:t>
            </w:r>
            <w:r/>
          </w:p>
          <w:p>
            <w:pPr>
              <w:rPr>
                <w:rFonts w:ascii="宋体"/>
                <w:color w:val="auto"/>
                <w:sz w:val="24"/>
                <w:highlight w:val="none"/>
              </w:rPr>
            </w:pPr>
            <w:r>
              <w:rPr>
                <w:rFonts w:hint="eastAsia" w:ascii="宋体"/>
                <w:color w:val="auto"/>
                <w:sz w:val="24"/>
                <w:highlight w:val="none"/>
              </w:rPr>
              <w:t xml:space="preserve">文本不够详尽、流程不够清晰、措施不够到位、操作性一般，对项目需求响应有偏差，得2分；</w:t>
            </w:r>
            <w:r/>
          </w:p>
          <w:p>
            <w:pPr>
              <w:rPr>
                <w:rFonts w:ascii="宋体"/>
                <w:color w:val="auto"/>
                <w:sz w:val="24"/>
                <w:highlight w:val="none"/>
              </w:rPr>
            </w:pPr>
            <w:r>
              <w:rPr>
                <w:rFonts w:hint="eastAsia" w:ascii="宋体"/>
                <w:color w:val="auto"/>
                <w:sz w:val="24"/>
                <w:highlight w:val="none"/>
              </w:rPr>
              <w:t xml:space="preserve">未提供不得分。</w:t>
            </w:r>
            <w:r/>
          </w:p>
          <w:p>
            <w:pPr>
              <w:rPr>
                <w:rFonts w:ascii="宋体"/>
                <w:b/>
                <w:bCs/>
                <w:color w:val="auto"/>
                <w:sz w:val="24"/>
                <w:highlight w:val="none"/>
              </w:rPr>
            </w:pPr>
            <w:r>
              <w:rPr>
                <w:rFonts w:hint="eastAsia" w:ascii="宋体"/>
                <w:b/>
                <w:bCs/>
                <w:color w:val="auto"/>
                <w:sz w:val="24"/>
                <w:highlight w:val="none"/>
              </w:rPr>
              <w:t xml:space="preserve">2.评委根据投标人针对本项目需求提供年度绩效和费用分配标准进行综合评分：</w:t>
            </w:r>
            <w:r/>
          </w:p>
          <w:p>
            <w:pPr>
              <w:rPr>
                <w:rFonts w:ascii="宋体"/>
                <w:color w:val="auto"/>
                <w:sz w:val="24"/>
                <w:highlight w:val="none"/>
              </w:rPr>
            </w:pPr>
            <w:r>
              <w:rPr>
                <w:rFonts w:hint="eastAsia" w:ascii="宋体"/>
                <w:color w:val="auto"/>
                <w:sz w:val="24"/>
                <w:highlight w:val="none"/>
              </w:rPr>
              <w:t xml:space="preserve">文本详尽、科学合理、可操作性强，符合项目需求，得8分；文本比较详尽、流程比较清晰、措施比较到位、操作性比较强，得6分；</w:t>
            </w:r>
            <w:r/>
          </w:p>
          <w:p>
            <w:pPr>
              <w:rPr>
                <w:rFonts w:ascii="宋体"/>
                <w:color w:val="auto"/>
                <w:sz w:val="24"/>
                <w:highlight w:val="none"/>
              </w:rPr>
            </w:pPr>
            <w:r>
              <w:rPr>
                <w:rFonts w:hint="eastAsia" w:ascii="宋体"/>
                <w:color w:val="auto"/>
                <w:sz w:val="24"/>
                <w:highlight w:val="none"/>
              </w:rPr>
              <w:t xml:space="preserve">文本内容一般、科学合理性一般、措施一般，对项目需求响应度一般，得4分；</w:t>
            </w:r>
            <w:r/>
          </w:p>
          <w:p>
            <w:pPr>
              <w:rPr>
                <w:rFonts w:ascii="宋体"/>
                <w:color w:val="auto"/>
                <w:sz w:val="24"/>
                <w:highlight w:val="none"/>
              </w:rPr>
            </w:pPr>
            <w:r>
              <w:rPr>
                <w:rFonts w:hint="eastAsia" w:ascii="宋体"/>
                <w:color w:val="auto"/>
                <w:sz w:val="24"/>
                <w:highlight w:val="none"/>
              </w:rPr>
              <w:t xml:space="preserve">文本不够详尽、流程不够清晰、措施不够到位、操作性一般，对项目需求响应有偏差，得2分；</w:t>
            </w:r>
            <w:r/>
          </w:p>
          <w:p>
            <w:pPr>
              <w:pStyle w:val="875"/>
              <w:ind w:left="0" w:firstLine="0"/>
              <w:spacing w:after="0" w:line="240" w:lineRule="auto"/>
              <w:rPr>
                <w:rFonts w:ascii="宋体" w:hAnsi="宋体"/>
                <w:color w:val="auto"/>
                <w:szCs w:val="24"/>
                <w:highlight w:val="none"/>
              </w:rPr>
            </w:pPr>
            <w:r>
              <w:rPr>
                <w:rFonts w:hint="eastAsia" w:ascii="宋体"/>
                <w:color w:val="auto"/>
                <w:szCs w:val="24"/>
                <w:highlight w:val="none"/>
              </w:rPr>
              <w:t xml:space="preserve">未提供不得分。</w:t>
            </w:r>
            <w:r/>
          </w:p>
        </w:tc>
      </w:tr>
      <w:tr>
        <w:trPr>
          <w:trHeight w:val="359"/>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b/>
                <w:bCs/>
                <w:color w:val="auto"/>
                <w:sz w:val="24"/>
                <w:highlight w:val="none"/>
              </w:rPr>
            </w:pPr>
            <w:r>
              <w:rPr>
                <w:rFonts w:hint="eastAsia" w:ascii="宋体" w:hAnsi="宋体" w:cs="宋体"/>
                <w:b/>
                <w:bCs/>
                <w:color w:val="auto"/>
                <w:sz w:val="24"/>
                <w:highlight w:val="none"/>
              </w:rPr>
              <w:t xml:space="preserve">3</w:t>
            </w:r>
            <w:r/>
          </w:p>
        </w:tc>
        <w:tc>
          <w:tcPr>
            <w:gridSpan w:val="3"/>
            <w:tcBorders>
              <w:top w:val="single" w:color="000000" w:sz="4" w:space="0"/>
              <w:left w:val="single" w:color="000000" w:sz="4" w:space="0"/>
              <w:right w:val="single" w:color="000000" w:sz="4" w:space="0"/>
            </w:tcBorders>
            <w:tcW w:w="8872"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客观分（50分）</w:t>
            </w:r>
            <w:r/>
          </w:p>
        </w:tc>
      </w:tr>
      <w:tr>
        <w:trPr>
          <w:trHeight w:val="90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3.1</w:t>
            </w:r>
            <w:r/>
          </w:p>
        </w:tc>
        <w:tc>
          <w:tcPr>
            <w:tcBorders>
              <w:top w:val="single" w:color="000000" w:sz="4" w:space="0"/>
              <w:left w:val="single" w:color="000000" w:sz="4" w:space="0"/>
              <w:right w:val="single" w:color="000000" w:sz="4" w:space="0"/>
            </w:tcBorders>
            <w:tcW w:w="133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类似业绩</w:t>
            </w:r>
            <w:r/>
          </w:p>
        </w:tc>
        <w:tc>
          <w:tcPr>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Borders>
              <w:top w:val="single" w:color="000000" w:sz="4" w:space="0"/>
              <w:left w:val="single" w:color="000000" w:sz="4" w:space="0"/>
              <w:right w:val="single" w:color="000000" w:sz="4" w:space="0"/>
            </w:tcBorders>
            <w:tcW w:w="6650" w:type="dxa"/>
            <w:vAlign w:val="center"/>
            <w:textDirection w:val="lrTb"/>
            <w:noWrap/>
          </w:tcPr>
          <w:p>
            <w:pPr>
              <w:pStyle w:val="1096"/>
              <w:jc w:val="both"/>
              <w:keepLines w:val="0"/>
              <w:keepNext w:val="0"/>
              <w:spacing w:line="240" w:lineRule="auto"/>
              <w:widowControl w:val="off"/>
              <w:rPr>
                <w:rFonts w:ascii="宋体" w:hAnsi="宋体" w:eastAsia="宋体" w:cs="宋体"/>
                <w:bCs/>
                <w:color w:val="auto"/>
                <w:sz w:val="24"/>
                <w:szCs w:val="24"/>
                <w:highlight w:val="none"/>
              </w:rPr>
            </w:pPr>
            <w:r>
              <w:rPr>
                <w:rFonts w:hint="eastAsia" w:ascii="宋体" w:hAnsi="宋体" w:eastAsia="宋体" w:cs="宋体"/>
                <w:b w:val="0"/>
                <w:color w:val="auto"/>
                <w:sz w:val="24"/>
                <w:szCs w:val="24"/>
                <w:highlight w:val="none"/>
              </w:rPr>
              <w:t xml:space="preserve">供应商自202</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年1月1日至本项目招标公告发布之日止承接过市级“网安”行动专项集成服务或者网络安全监测集成服务案例的，有1个得3分，</w:t>
            </w:r>
            <w:r>
              <w:rPr>
                <w:rFonts w:hint="eastAsia" w:ascii="宋体" w:hAnsi="宋体" w:eastAsia="宋体" w:cs="宋体"/>
                <w:bCs/>
                <w:color w:val="auto"/>
                <w:sz w:val="24"/>
                <w:szCs w:val="24"/>
                <w:highlight w:val="none"/>
              </w:rPr>
              <w:t xml:space="preserve">最高得12分。</w:t>
            </w:r>
            <w:r/>
          </w:p>
          <w:p>
            <w:pPr>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eastAsia="zh-CN"/>
              </w:rPr>
              <w:t xml:space="preserve">投标</w:t>
            </w:r>
            <w:r>
              <w:rPr>
                <w:rFonts w:hint="eastAsia" w:ascii="宋体" w:hAnsi="宋体" w:cs="宋体"/>
                <w:b/>
                <w:bCs/>
                <w:color w:val="auto"/>
                <w:sz w:val="24"/>
                <w:highlight w:val="none"/>
              </w:rPr>
              <w:t xml:space="preserve">响应文件中提供有效完整业绩证明材料</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含合同首页、服务内容页、签字盖章页）</w:t>
            </w:r>
            <w:r>
              <w:rPr>
                <w:rFonts w:hint="eastAsia" w:ascii="宋体" w:hAnsi="宋体" w:cs="宋体"/>
                <w:b/>
                <w:bCs/>
                <w:color w:val="auto"/>
                <w:sz w:val="24"/>
                <w:highlight w:val="none"/>
              </w:rPr>
              <w:t xml:space="preserve">原件扫描件或复印件并加盖供应商公章，未提供不得分。时间以合同签订时间为准。</w:t>
            </w:r>
            <w:r/>
          </w:p>
        </w:tc>
      </w:tr>
      <w:tr>
        <w:trPr>
          <w:trHeight w:val="90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3.2</w:t>
            </w:r>
            <w:r/>
          </w:p>
        </w:tc>
        <w:tc>
          <w:tcPr>
            <w:tcBorders>
              <w:top w:val="single" w:color="000000" w:sz="4" w:space="0"/>
              <w:left w:val="single" w:color="000000" w:sz="4" w:space="0"/>
              <w:right w:val="single" w:color="000000" w:sz="4" w:space="0"/>
            </w:tcBorders>
            <w:tcW w:w="133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资质认证</w:t>
            </w:r>
            <w:r/>
          </w:p>
        </w:tc>
        <w:tc>
          <w:tcPr>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right w:val="single" w:color="000000" w:sz="4" w:space="0"/>
            </w:tcBorders>
            <w:tcW w:w="6650" w:type="dxa"/>
            <w:vAlign w:val="center"/>
            <w:textDirection w:val="lrTb"/>
            <w:noWrap/>
          </w:tcPr>
          <w:p>
            <w:pPr>
              <w:pStyle w:val="1096"/>
              <w:jc w:val="both"/>
              <w:keepLines w:val="0"/>
              <w:keepNext w:val="0"/>
              <w:spacing w:before="0" w:line="240" w:lineRule="auto"/>
              <w:widowControl w:val="off"/>
              <w:rPr>
                <w:rFonts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1.供应商具有有效期内的</w:t>
            </w:r>
            <w:r>
              <w:rPr>
                <w:rFonts w:hint="eastAsia" w:ascii="宋体" w:hAnsi="宋体" w:eastAsia="宋体" w:cs="宋体"/>
                <w:color w:val="auto"/>
                <w:sz w:val="24"/>
                <w:szCs w:val="24"/>
                <w:highlight w:val="none"/>
              </w:rPr>
              <w:t xml:space="preserve">中国网络安全审查技术与认证中心</w:t>
            </w:r>
            <w:r>
              <w:rPr>
                <w:rFonts w:hint="eastAsia" w:ascii="宋体" w:hAnsi="宋体" w:eastAsia="宋体" w:cs="宋体"/>
                <w:b w:val="0"/>
                <w:bCs/>
                <w:color w:val="auto"/>
                <w:sz w:val="24"/>
                <w:szCs w:val="24"/>
                <w:highlight w:val="none"/>
              </w:rPr>
              <w:t xml:space="preserve">颁发的“信息安全服务资质”：一级资质得10分，二级资质得7分；三级资质得3分。</w:t>
            </w:r>
            <w:r/>
          </w:p>
          <w:p>
            <w:pPr>
              <w:rPr>
                <w:rFonts w:ascii="宋体" w:hAnsi="宋体" w:cs="宋体"/>
                <w:color w:val="auto"/>
                <w:sz w:val="24"/>
                <w:highlight w:val="none"/>
              </w:rPr>
            </w:pPr>
            <w:r>
              <w:rPr>
                <w:rFonts w:hint="eastAsia" w:ascii="宋体" w:hAnsi="宋体" w:cs="宋体"/>
                <w:color w:val="auto"/>
                <w:sz w:val="24"/>
                <w:highlight w:val="none"/>
              </w:rPr>
              <w:t xml:space="preserve">2.供应商具有有效期内的</w:t>
            </w:r>
            <w:r>
              <w:rPr>
                <w:rFonts w:hint="eastAsia" w:ascii="宋体" w:hAnsi="宋体" w:cs="宋体"/>
                <w:b/>
                <w:bCs/>
                <w:color w:val="auto"/>
                <w:sz w:val="24"/>
                <w:highlight w:val="none"/>
              </w:rPr>
              <w:t xml:space="preserve">中国信息安全测评中心</w:t>
            </w:r>
            <w:r>
              <w:rPr>
                <w:rFonts w:hint="eastAsia" w:ascii="宋体" w:hAnsi="宋体" w:cs="宋体"/>
                <w:color w:val="auto"/>
                <w:sz w:val="24"/>
                <w:highlight w:val="none"/>
              </w:rPr>
              <w:t xml:space="preserve">颁发的“信息安全服务资质”：一级资质得3分，二级资质得7分；三级资质得10分。</w:t>
            </w:r>
            <w:r/>
          </w:p>
          <w:p>
            <w:pPr>
              <w:spacing w:line="240" w:lineRule="exact"/>
              <w:rPr>
                <w:rFonts w:ascii="宋体" w:hAnsi="宋体" w:cs="宋体"/>
                <w:b/>
                <w:bCs/>
                <w:color w:val="auto"/>
                <w:sz w:val="24"/>
                <w:highlight w:val="none"/>
              </w:rPr>
            </w:pPr>
            <w:r>
              <w:rPr>
                <w:rFonts w:ascii="宋体" w:hAnsi="宋体" w:cs="宋体"/>
                <w:b/>
                <w:bCs/>
                <w:color w:val="auto"/>
                <w:sz w:val="24"/>
                <w:highlight w:val="none"/>
              </w:rPr>
            </w:r>
            <w:r/>
          </w:p>
          <w:p>
            <w:pPr>
              <w:rPr>
                <w:rFonts w:ascii="宋体" w:hAnsi="宋体" w:cs="宋体"/>
                <w:b/>
                <w:bCs/>
                <w:color w:val="auto"/>
                <w:sz w:val="24"/>
                <w:highlight w:val="none"/>
              </w:rPr>
            </w:pPr>
            <w:r>
              <w:rPr>
                <w:rFonts w:hint="eastAsia" w:ascii="宋体" w:hAnsi="宋体" w:cs="宋体"/>
                <w:b/>
                <w:bCs/>
                <w:color w:val="auto"/>
                <w:sz w:val="24"/>
                <w:highlight w:val="none"/>
              </w:rPr>
              <w:t xml:space="preserve">注：上述两项不重复计分，本项最高得10分。供应商可任意选择其中一项参与评分并提供上述有效期内的资质认证证书原件扫描件或复印件并加盖供应商公章，未提供不得分。</w:t>
            </w:r>
            <w:r/>
          </w:p>
        </w:tc>
      </w:tr>
      <w:tr>
        <w:trPr>
          <w:trHeight w:val="90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3.3</w:t>
            </w:r>
            <w:r/>
          </w:p>
        </w:tc>
        <w:tc>
          <w:tcPr>
            <w:tcBorders>
              <w:top w:val="single" w:color="000000" w:sz="4" w:space="0"/>
              <w:left w:val="single" w:color="000000" w:sz="4" w:space="0"/>
              <w:right w:val="single" w:color="000000" w:sz="4" w:space="0"/>
            </w:tcBorders>
            <w:tcW w:w="133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服务能力</w:t>
            </w:r>
            <w:r/>
          </w:p>
        </w:tc>
        <w:tc>
          <w:tcPr>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Borders>
              <w:top w:val="single" w:color="000000" w:sz="4" w:space="0"/>
              <w:left w:val="single" w:color="000000" w:sz="4" w:space="0"/>
              <w:right w:val="single" w:color="000000" w:sz="4" w:space="0"/>
            </w:tcBorders>
            <w:tcW w:w="6650" w:type="dxa"/>
            <w:vAlign w:val="center"/>
            <w:textDirection w:val="lrTb"/>
            <w:noWrap/>
          </w:tcPr>
          <w:p>
            <w:pPr>
              <w:rPr>
                <w:rFonts w:ascii="宋体" w:hAnsi="宋体" w:cs="宋体"/>
                <w:b/>
                <w:bCs/>
                <w:color w:val="auto"/>
                <w:sz w:val="24"/>
                <w:highlight w:val="none"/>
              </w:rPr>
            </w:pPr>
            <w:r>
              <w:rPr>
                <w:rFonts w:hint="eastAsia" w:ascii="宋体" w:hAnsi="宋体" w:cs="宋体"/>
                <w:color w:val="auto"/>
                <w:sz w:val="24"/>
                <w:highlight w:val="none"/>
              </w:rPr>
              <w:t xml:space="preserve">自202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年1月1日以来（时间以公示或公告发文时间为准），投标人被列入市级网信主管部门公示的网络和数据安全技术支撑服务机构名单的，有一个得3分；被列入省级网信主管部门公示的网络和数据安全技术支撑服务机构名单的，有一个得2分，</w:t>
            </w:r>
            <w:r>
              <w:rPr>
                <w:rFonts w:hint="eastAsia" w:ascii="宋体" w:hAnsi="宋体" w:cs="宋体"/>
                <w:b/>
                <w:bCs/>
                <w:color w:val="auto"/>
                <w:sz w:val="24"/>
                <w:highlight w:val="none"/>
              </w:rPr>
              <w:t xml:space="preserve">最高得12分。若当年度同时入围两项名单，则按最高得分计分，不重复计分。</w:t>
            </w:r>
            <w:r/>
          </w:p>
          <w:p>
            <w:pPr>
              <w:pStyle w:val="875"/>
              <w:ind w:left="0" w:firstLine="0"/>
              <w:spacing w:after="0" w:line="240" w:lineRule="auto"/>
              <w:rPr>
                <w:color w:val="auto"/>
                <w:highlight w:val="none"/>
              </w:rPr>
            </w:pPr>
            <w:r>
              <w:rPr>
                <w:rFonts w:hint="eastAsia" w:ascii="宋体" w:hAnsi="宋体" w:cs="宋体"/>
                <w:b/>
                <w:bCs/>
                <w:color w:val="auto"/>
                <w:highlight w:val="none"/>
              </w:rPr>
              <w:t xml:space="preserve">注：</w:t>
            </w:r>
            <w:r>
              <w:rPr>
                <w:rFonts w:hint="eastAsia" w:ascii="宋体" w:hAnsi="宋体" w:cs="宋体"/>
                <w:b/>
                <w:bCs/>
                <w:color w:val="auto"/>
                <w:highlight w:val="none"/>
                <w:lang w:eastAsia="zh-CN"/>
              </w:rPr>
              <w:t xml:space="preserve">投标</w:t>
            </w:r>
            <w:r>
              <w:rPr>
                <w:rFonts w:hint="eastAsia" w:ascii="宋体" w:hAnsi="宋体" w:cs="宋体"/>
                <w:b/>
                <w:bCs/>
                <w:color w:val="auto"/>
                <w:highlight w:val="none"/>
              </w:rPr>
              <w:t xml:space="preserve">响应文件中提供网络和数据安全技术支撑服务机构名单公示文件或公告截图证明材料并加盖供应商公章，未提供不得分。</w:t>
            </w:r>
            <w:r/>
          </w:p>
        </w:tc>
      </w:tr>
      <w:tr>
        <w:trPr>
          <w:trHeight w:val="665"/>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3.4</w:t>
            </w:r>
            <w:r/>
          </w:p>
        </w:tc>
        <w:tc>
          <w:tcPr>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项目负责人</w:t>
            </w:r>
            <w:r/>
          </w:p>
        </w:tc>
        <w:tc>
          <w:tcPr>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000000" w:sz="4" w:space="0"/>
              <w:left w:val="single" w:color="000000" w:sz="4" w:space="0"/>
              <w:right w:val="single" w:color="000000" w:sz="4" w:space="0"/>
            </w:tcBorders>
            <w:tcW w:w="6650"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拟投入本项目负责人（1人）：</w:t>
            </w:r>
            <w:r/>
          </w:p>
          <w:p>
            <w:pPr>
              <w:rPr>
                <w:rFonts w:ascii="宋体" w:hAnsi="宋体" w:cs="宋体"/>
                <w:color w:val="auto"/>
                <w:sz w:val="24"/>
                <w:highlight w:val="none"/>
              </w:rPr>
            </w:pPr>
            <w:r>
              <w:rPr>
                <w:rFonts w:hint="eastAsia" w:ascii="宋体" w:hAnsi="宋体" w:cs="宋体"/>
                <w:color w:val="auto"/>
                <w:sz w:val="24"/>
                <w:highlight w:val="none"/>
              </w:rPr>
              <w:t xml:space="preserve">供应商针对本项目拟派的项目</w:t>
            </w:r>
            <w:r>
              <w:rPr>
                <w:rFonts w:hint="eastAsia" w:ascii="宋体" w:hAnsi="宋体" w:cs="宋体"/>
                <w:color w:val="auto"/>
                <w:sz w:val="24"/>
                <w:highlight w:val="none"/>
                <w:lang w:eastAsia="zh-CN"/>
              </w:rPr>
              <w:t xml:space="preserve">负责人</w:t>
            </w:r>
            <w:r>
              <w:rPr>
                <w:rFonts w:hint="eastAsia" w:ascii="宋体" w:hAnsi="宋体" w:cs="宋体"/>
                <w:color w:val="auto"/>
                <w:sz w:val="24"/>
                <w:highlight w:val="none"/>
              </w:rPr>
              <w:t xml:space="preserve">具有高级信息系统项目管理师证书、CISSP资质证书、信息安全工程师证书（软考中级）资质证书的，每提供一个得2分，</w:t>
            </w:r>
            <w:r>
              <w:rPr>
                <w:rFonts w:hint="eastAsia" w:ascii="宋体" w:hAnsi="宋体" w:cs="宋体"/>
                <w:b/>
                <w:bCs/>
                <w:color w:val="auto"/>
                <w:sz w:val="24"/>
                <w:highlight w:val="none"/>
              </w:rPr>
              <w:t xml:space="preserve">本项最多得6分</w:t>
            </w:r>
            <w:r>
              <w:rPr>
                <w:rFonts w:hint="eastAsia" w:ascii="宋体" w:hAnsi="宋体" w:cs="宋体"/>
                <w:color w:val="auto"/>
                <w:sz w:val="24"/>
                <w:highlight w:val="none"/>
              </w:rPr>
              <w:t xml:space="preserve">，没有不得分。</w:t>
            </w:r>
            <w:r/>
          </w:p>
          <w:p>
            <w:pPr>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eastAsia="zh-CN"/>
              </w:rPr>
              <w:t xml:space="preserve">投标</w:t>
            </w:r>
            <w:r>
              <w:rPr>
                <w:rFonts w:hint="eastAsia" w:ascii="宋体" w:hAnsi="宋体" w:cs="宋体"/>
                <w:b/>
                <w:bCs/>
                <w:color w:val="auto"/>
                <w:sz w:val="24"/>
                <w:highlight w:val="none"/>
              </w:rPr>
              <w:t xml:space="preserve">响应文件中提供相应证书原件扫描件或复印件和</w:t>
            </w:r>
            <w:r>
              <w:rPr>
                <w:rFonts w:hint="eastAsia" w:ascii="宋体" w:hAnsi="宋体" w:cs="宋体"/>
                <w:b/>
                <w:color w:val="auto"/>
                <w:sz w:val="24"/>
                <w:highlight w:val="none"/>
              </w:rPr>
              <w:t xml:space="preserve">供应商为其缴纳的近三个月（202</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月）中任意一个月的社保缴费证明并加盖供应商公章，未提供不得分。</w:t>
            </w:r>
            <w:r/>
          </w:p>
        </w:tc>
      </w:tr>
      <w:tr>
        <w:trPr>
          <w:trHeight w:val="127"/>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3.5</w:t>
            </w:r>
            <w:r/>
          </w:p>
        </w:tc>
        <w:tc>
          <w:tcPr>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项目组成员</w:t>
            </w:r>
            <w:r/>
          </w:p>
        </w:tc>
        <w:tc>
          <w:tcPr>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right w:val="single" w:color="000000" w:sz="4" w:space="0"/>
            </w:tcBorders>
            <w:tcW w:w="6650"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拟投入本项目团队成员（项目负责人除外）：</w:t>
            </w:r>
            <w:r/>
          </w:p>
          <w:p>
            <w:pPr>
              <w:rPr>
                <w:rFonts w:ascii="宋体" w:hAnsi="宋体" w:cs="宋体"/>
                <w:color w:val="auto"/>
                <w:sz w:val="24"/>
                <w:highlight w:val="none"/>
              </w:rPr>
            </w:pPr>
            <w:r>
              <w:rPr>
                <w:rFonts w:hint="eastAsia" w:ascii="宋体" w:hAnsi="宋体" w:cs="宋体"/>
                <w:color w:val="auto"/>
                <w:sz w:val="24"/>
                <w:highlight w:val="none"/>
              </w:rPr>
              <w:t xml:space="preserve">具有中国信息安全测评中心颁发的CISP证书或中国网络安全审查技术与认证中心颁发的CISAW专业级认证证书的，每有一个证书得2分，</w:t>
            </w:r>
            <w:r>
              <w:rPr>
                <w:rFonts w:hint="eastAsia" w:ascii="宋体" w:hAnsi="宋体" w:cs="宋体"/>
                <w:b/>
                <w:bCs/>
                <w:color w:val="auto"/>
                <w:sz w:val="24"/>
                <w:highlight w:val="none"/>
              </w:rPr>
              <w:t xml:space="preserve">最高得10分。同一人员证书不重复计分。</w:t>
            </w:r>
            <w:r/>
          </w:p>
          <w:p>
            <w:pPr>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eastAsia="zh-CN"/>
              </w:rPr>
              <w:t xml:space="preserve">投标</w:t>
            </w:r>
            <w:r>
              <w:rPr>
                <w:rFonts w:hint="eastAsia" w:ascii="宋体" w:hAnsi="宋体" w:cs="宋体"/>
                <w:b/>
                <w:bCs/>
                <w:color w:val="auto"/>
                <w:sz w:val="24"/>
                <w:highlight w:val="none"/>
              </w:rPr>
              <w:t xml:space="preserve">响应文件中提供相应证书原件扫描件或复印件和</w:t>
            </w:r>
            <w:r>
              <w:rPr>
                <w:rFonts w:hint="eastAsia" w:ascii="宋体" w:hAnsi="宋体" w:cs="宋体"/>
                <w:b/>
                <w:color w:val="auto"/>
                <w:sz w:val="24"/>
                <w:highlight w:val="none"/>
              </w:rPr>
              <w:t xml:space="preserve">供应商为其缴纳的近三个月（202</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月）中任意一个月的社保缴费证明并加盖供应商公章，未提供不得分。</w:t>
            </w:r>
            <w:r/>
          </w:p>
        </w:tc>
      </w:tr>
    </w:tbl>
    <w:p>
      <w:pPr>
        <w:widowControl/>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r>
      <w:r/>
    </w:p>
    <w:p>
      <w:pPr>
        <w:widowControl/>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t xml:space="preserve">采购包3：</w:t>
      </w:r>
      <w:r/>
    </w:p>
    <w:tbl>
      <w:tblPr>
        <w:tblStyle w:val="841"/>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35"/>
        <w:gridCol w:w="887"/>
        <w:gridCol w:w="6650"/>
      </w:tblGrid>
      <w:tr>
        <w:trPr>
          <w:trHeight w:val="400"/>
        </w:trPr>
        <w:tc>
          <w:tcPr>
            <w:tcW w:w="756" w:type="dxa"/>
            <w:vAlign w:val="center"/>
            <w:textDirection w:val="lrTb"/>
            <w:noWrap/>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335" w:type="dxa"/>
            <w:vAlign w:val="center"/>
            <w:textDirection w:val="lrTb"/>
            <w:noWrap/>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评分因素</w:t>
            </w:r>
            <w:r/>
          </w:p>
        </w:tc>
        <w:tc>
          <w:tcPr>
            <w:tcW w:w="887" w:type="dxa"/>
            <w:vAlign w:val="center"/>
            <w:textDirection w:val="lrTb"/>
            <w:noWrap/>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分值</w:t>
            </w:r>
            <w:r/>
          </w:p>
        </w:tc>
        <w:tc>
          <w:tcPr>
            <w:tcW w:w="6650" w:type="dxa"/>
            <w:vAlign w:val="center"/>
            <w:textDirection w:val="lrTb"/>
            <w:noWrap/>
          </w:tcPr>
          <w:p>
            <w:pPr>
              <w:ind w:firstLine="28"/>
              <w:jc w:val="center"/>
              <w:rPr>
                <w:rFonts w:ascii="宋体" w:hAnsi="宋体" w:cs="宋体"/>
                <w:color w:val="auto"/>
                <w:highlight w:val="none"/>
              </w:rPr>
            </w:pPr>
            <w:r>
              <w:rPr>
                <w:rFonts w:hint="eastAsia" w:ascii="宋体" w:hAnsi="宋体" w:cs="宋体"/>
                <w:b/>
                <w:color w:val="auto"/>
                <w:sz w:val="24"/>
                <w:highlight w:val="none"/>
              </w:rPr>
              <w:t xml:space="preserve">评分标准和评审材料</w:t>
            </w:r>
            <w:r/>
          </w:p>
        </w:tc>
      </w:tr>
      <w:tr>
        <w:trPr>
          <w:trHeight w:val="631"/>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价格分</w:t>
            </w:r>
            <w:r/>
          </w:p>
        </w:tc>
        <w:tc>
          <w:tcPr>
            <w:tcBorders>
              <w:top w:val="single" w:color="000000" w:sz="4" w:space="0"/>
              <w:left w:val="single" w:color="000000" w:sz="4" w:space="0"/>
              <w:right w:val="single" w:color="000000" w:sz="4" w:space="0"/>
            </w:tcBorders>
            <w:tcW w:w="887"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right w:val="single" w:color="000000" w:sz="4" w:space="0"/>
            </w:tcBorders>
            <w:tcW w:w="6650" w:type="dxa"/>
            <w:vAlign w:val="center"/>
            <w:textDirection w:val="lrTb"/>
            <w:noWrap/>
          </w:tcPr>
          <w:p>
            <w:pPr>
              <w:rPr>
                <w:rFonts w:ascii="宋体" w:hAnsi="宋体" w:cs="宋体"/>
                <w:color w:val="auto"/>
                <w:sz w:val="24"/>
                <w:highlight w:val="none"/>
              </w:rPr>
            </w:pPr>
            <w:r>
              <w:rPr>
                <w:rFonts w:hint="eastAsia" w:ascii="宋体" w:hAnsi="宋体" w:cs="宋体"/>
                <w:color w:val="auto"/>
                <w:sz w:val="24"/>
                <w:highlight w:val="none"/>
              </w:rPr>
              <w:t xml:space="preserve">满足招标文件要求且最终报价最低的报价为评标基准价，其价格分为满分。其他供应商的价格分统一按照下列公式计算：</w:t>
            </w:r>
            <w:r/>
          </w:p>
          <w:p>
            <w:pPr>
              <w:rPr>
                <w:rFonts w:ascii="宋体" w:hAnsi="宋体" w:cs="宋体"/>
                <w:color w:val="auto"/>
                <w:sz w:val="24"/>
                <w:highlight w:val="none"/>
              </w:rPr>
            </w:pPr>
            <w:r>
              <w:rPr>
                <w:rFonts w:hint="eastAsia" w:ascii="宋体" w:hAnsi="宋体" w:cs="宋体"/>
                <w:color w:val="auto"/>
                <w:sz w:val="24"/>
                <w:highlight w:val="none"/>
              </w:rPr>
              <w:t xml:space="preserve">价格分得分＝（评标基准价/最终报价）×10%×100。（计算结果四舍五入保留两位小数）</w:t>
            </w:r>
            <w:r/>
          </w:p>
          <w:p>
            <w:pPr>
              <w:rPr>
                <w:rFonts w:ascii="宋体" w:hAnsi="宋体" w:cs="宋体"/>
                <w:color w:val="auto"/>
                <w:sz w:val="24"/>
                <w:highlight w:val="none"/>
              </w:rPr>
            </w:pPr>
            <w:r>
              <w:rPr>
                <w:rFonts w:hint="eastAsia" w:ascii="宋体" w:hAnsi="宋体" w:cs="宋体"/>
                <w:color w:val="auto"/>
                <w:sz w:val="24"/>
                <w:highlight w:val="none"/>
              </w:rPr>
              <w:t xml:space="preserve">（此处最终报价指经过报价修正，及因落实政府采购政策进行价格调整后的最终报价）</w:t>
            </w:r>
            <w:r/>
          </w:p>
        </w:tc>
      </w:tr>
      <w:tr>
        <w:trPr>
          <w:trHeight w:val="9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b/>
                <w:bCs/>
                <w:color w:val="auto"/>
                <w:sz w:val="24"/>
                <w:highlight w:val="none"/>
              </w:rPr>
            </w:pPr>
            <w:r>
              <w:rPr>
                <w:rFonts w:hint="eastAsia" w:ascii="宋体" w:hAnsi="宋体" w:cs="宋体"/>
                <w:b/>
                <w:bCs/>
                <w:color w:val="auto"/>
                <w:sz w:val="24"/>
                <w:highlight w:val="none"/>
              </w:rPr>
              <w:t xml:space="preserve">2</w:t>
            </w:r>
            <w:r/>
          </w:p>
        </w:tc>
        <w:tc>
          <w:tcPr>
            <w:gridSpan w:val="3"/>
            <w:tcBorders>
              <w:top w:val="single" w:color="000000" w:sz="4" w:space="0"/>
              <w:left w:val="single" w:color="000000" w:sz="4" w:space="0"/>
              <w:right w:val="single" w:color="000000" w:sz="4" w:space="0"/>
            </w:tcBorders>
            <w:tcW w:w="8872"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主观分（40分）</w:t>
            </w:r>
            <w:r/>
          </w:p>
        </w:tc>
      </w:tr>
      <w:tr>
        <w:trPr>
          <w:trHeight w:val="9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2.1</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jc w:val="center"/>
              <w:widowControl/>
              <w:rPr>
                <w:rFonts w:hint="default" w:ascii="宋体" w:hAnsi="宋体" w:eastAsia="宋体" w:cs="宋体"/>
                <w:b w:val="0"/>
                <w:bCs w:val="0"/>
                <w:color w:val="auto"/>
                <w:sz w:val="24"/>
                <w:szCs w:val="24"/>
                <w:highlight w:val="none"/>
                <w:lang w:val="en-US" w:eastAsia="zh-CN"/>
              </w:rPr>
            </w:pPr>
            <w:r>
              <w:rPr>
                <w:rFonts w:hint="eastAsia" w:ascii="宋体" w:cs="宋体"/>
                <w:b w:val="0"/>
                <w:bCs w:val="0"/>
                <w:color w:val="auto"/>
                <w:sz w:val="24"/>
                <w:szCs w:val="24"/>
                <w:highlight w:val="none"/>
              </w:rPr>
              <w:t xml:space="preserve">服务计划</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rPr>
                <w:rFonts w:hint="default" w:ascii="宋体"/>
                <w:b/>
                <w:bCs/>
                <w:color w:val="auto"/>
                <w:sz w:val="24"/>
                <w:szCs w:val="24"/>
                <w:highlight w:val="none"/>
                <w:lang w:val="en-US" w:eastAsia="zh-CN"/>
              </w:rPr>
            </w:pPr>
            <w:r>
              <w:rPr>
                <w:rFonts w:hint="eastAsia" w:ascii="宋体"/>
                <w:b/>
                <w:bCs/>
                <w:color w:val="auto"/>
                <w:sz w:val="24"/>
                <w:szCs w:val="24"/>
                <w:highlight w:val="none"/>
                <w:lang w:eastAsia="zh-CN"/>
              </w:rPr>
              <w:t xml:space="preserve">评委根据供应商针对项目需求提供的服务计划是否详尽，可操作性强，服务流程清晰、科学、质量管理措施到位，是否可提交成果提供详尽的样例和模板等内容进行综合评审：</w:t>
            </w:r>
            <w:r/>
          </w:p>
          <w:p>
            <w:pPr>
              <w:rPr>
                <w:rFonts w:hint="eastAsia" w:ascii="宋体"/>
                <w:b w:val="0"/>
                <w:bCs w:val="0"/>
                <w:color w:val="auto"/>
                <w:sz w:val="24"/>
                <w:szCs w:val="24"/>
                <w:highlight w:val="none"/>
                <w:lang w:eastAsia="zh-CN"/>
              </w:rPr>
            </w:pPr>
            <w:r>
              <w:rPr>
                <w:rFonts w:hint="eastAsia" w:ascii="宋体"/>
                <w:b w:val="0"/>
                <w:bCs w:val="0"/>
                <w:color w:val="auto"/>
                <w:sz w:val="24"/>
                <w:szCs w:val="24"/>
                <w:highlight w:val="none"/>
                <w:lang w:eastAsia="zh-CN"/>
              </w:rPr>
              <w:t xml:space="preserve">文本详尽、科学合理、措施到位、可操作性强，符合项目需求，得</w:t>
            </w:r>
            <w:r>
              <w:rPr>
                <w:rFonts w:hint="eastAsia" w:ascii="宋体"/>
                <w:b w:val="0"/>
                <w:bCs w:val="0"/>
                <w:color w:val="auto"/>
                <w:sz w:val="24"/>
                <w:szCs w:val="24"/>
                <w:highlight w:val="none"/>
                <w:lang w:val="en-US" w:eastAsia="zh-CN"/>
              </w:rPr>
              <w:t xml:space="preserve">10</w:t>
            </w:r>
            <w:r>
              <w:rPr>
                <w:rFonts w:hint="eastAsia" w:ascii="宋体"/>
                <w:b w:val="0"/>
                <w:bCs w:val="0"/>
                <w:color w:val="auto"/>
                <w:sz w:val="24"/>
                <w:szCs w:val="24"/>
                <w:highlight w:val="none"/>
                <w:lang w:eastAsia="zh-CN"/>
              </w:rPr>
              <w:t xml:space="preserve">分；</w:t>
            </w:r>
            <w:r/>
          </w:p>
          <w:p>
            <w:pPr>
              <w:rPr>
                <w:rFonts w:hint="eastAsia" w:ascii="宋体"/>
                <w:b w:val="0"/>
                <w:bCs w:val="0"/>
                <w:color w:val="auto"/>
                <w:sz w:val="24"/>
                <w:szCs w:val="24"/>
                <w:highlight w:val="none"/>
                <w:lang w:eastAsia="zh-CN"/>
              </w:rPr>
            </w:pPr>
            <w:r>
              <w:rPr>
                <w:rFonts w:hint="eastAsia" w:ascii="宋体"/>
                <w:b w:val="0"/>
                <w:bCs w:val="0"/>
                <w:color w:val="auto"/>
                <w:sz w:val="24"/>
                <w:szCs w:val="24"/>
                <w:highlight w:val="none"/>
                <w:lang w:eastAsia="zh-CN"/>
              </w:rPr>
              <w:t xml:space="preserve">文本比较详尽、流程比较清晰、措施比较到位、操作性比较强，得</w:t>
            </w:r>
            <w:r>
              <w:rPr>
                <w:rFonts w:hint="eastAsia" w:ascii="宋体"/>
                <w:b w:val="0"/>
                <w:bCs w:val="0"/>
                <w:color w:val="auto"/>
                <w:sz w:val="24"/>
                <w:szCs w:val="24"/>
                <w:highlight w:val="none"/>
                <w:lang w:val="en-US" w:eastAsia="zh-CN"/>
              </w:rPr>
              <w:t xml:space="preserve">7</w:t>
            </w:r>
            <w:r>
              <w:rPr>
                <w:rFonts w:hint="eastAsia" w:ascii="宋体"/>
                <w:b w:val="0"/>
                <w:bCs w:val="0"/>
                <w:color w:val="auto"/>
                <w:sz w:val="24"/>
                <w:szCs w:val="24"/>
                <w:highlight w:val="none"/>
                <w:lang w:eastAsia="zh-CN"/>
              </w:rPr>
              <w:t xml:space="preserve">分；</w:t>
            </w:r>
            <w:r/>
          </w:p>
          <w:p>
            <w:pPr>
              <w:rPr>
                <w:rFonts w:hint="eastAsia" w:ascii="宋体"/>
                <w:b w:val="0"/>
                <w:bCs w:val="0"/>
                <w:color w:val="auto"/>
                <w:sz w:val="24"/>
                <w:szCs w:val="24"/>
                <w:highlight w:val="none"/>
                <w:lang w:eastAsia="zh-CN"/>
              </w:rPr>
            </w:pPr>
            <w:r>
              <w:rPr>
                <w:rFonts w:hint="eastAsia" w:ascii="宋体"/>
                <w:b w:val="0"/>
                <w:bCs w:val="0"/>
                <w:color w:val="auto"/>
                <w:sz w:val="24"/>
                <w:szCs w:val="24"/>
                <w:highlight w:val="none"/>
                <w:lang w:eastAsia="zh-CN"/>
              </w:rPr>
              <w:t xml:space="preserve">文本内容一般、科学合理性一般、措施一般，对项目需求响应度一般，得4分；</w:t>
            </w:r>
            <w:r/>
          </w:p>
          <w:p>
            <w:pPr>
              <w:rPr>
                <w:rFonts w:hint="eastAsia" w:ascii="宋体"/>
                <w:b w:val="0"/>
                <w:bCs w:val="0"/>
                <w:color w:val="auto"/>
                <w:sz w:val="24"/>
                <w:szCs w:val="24"/>
                <w:highlight w:val="none"/>
                <w:lang w:eastAsia="zh-CN"/>
              </w:rPr>
            </w:pPr>
            <w:r>
              <w:rPr>
                <w:rFonts w:hint="eastAsia" w:ascii="宋体"/>
                <w:b w:val="0"/>
                <w:bCs w:val="0"/>
                <w:color w:val="auto"/>
                <w:sz w:val="24"/>
                <w:szCs w:val="24"/>
                <w:highlight w:val="none"/>
                <w:lang w:eastAsia="zh-CN"/>
              </w:rPr>
              <w:t xml:space="preserve">文本不够详尽、流程不够清晰、措施不够到位、操作性一般，对项目需求响应有偏差，得</w:t>
            </w:r>
            <w:r>
              <w:rPr>
                <w:rFonts w:hint="eastAsia" w:ascii="宋体"/>
                <w:b w:val="0"/>
                <w:bCs w:val="0"/>
                <w:color w:val="auto"/>
                <w:sz w:val="24"/>
                <w:szCs w:val="24"/>
                <w:highlight w:val="none"/>
                <w:lang w:val="en-US" w:eastAsia="zh-CN"/>
              </w:rPr>
              <w:t xml:space="preserve">1</w:t>
            </w:r>
            <w:r>
              <w:rPr>
                <w:rFonts w:hint="eastAsia" w:ascii="宋体"/>
                <w:b w:val="0"/>
                <w:bCs w:val="0"/>
                <w:color w:val="auto"/>
                <w:sz w:val="24"/>
                <w:szCs w:val="24"/>
                <w:highlight w:val="none"/>
                <w:lang w:eastAsia="zh-CN"/>
              </w:rPr>
              <w:t xml:space="preserve">分；</w:t>
            </w:r>
            <w:r/>
          </w:p>
          <w:p>
            <w:pPr>
              <w:rPr>
                <w:rFonts w:ascii="宋体" w:hAnsi="宋体" w:cs="宋体"/>
                <w:color w:val="auto"/>
                <w:sz w:val="24"/>
                <w:szCs w:val="24"/>
                <w:highlight w:val="none"/>
              </w:rPr>
            </w:pPr>
            <w:r>
              <w:rPr>
                <w:rFonts w:hint="eastAsia" w:ascii="宋体"/>
                <w:b w:val="0"/>
                <w:bCs w:val="0"/>
                <w:color w:val="auto"/>
                <w:sz w:val="24"/>
                <w:szCs w:val="24"/>
                <w:highlight w:val="none"/>
                <w:lang w:eastAsia="zh-CN"/>
              </w:rPr>
              <w:t xml:space="preserve">未提供不得分。</w:t>
            </w:r>
            <w:r/>
          </w:p>
        </w:tc>
      </w:tr>
      <w:tr>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2.2</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jc w:val="center"/>
              <w:widowControl/>
              <w:rPr>
                <w:rFonts w:hint="default" w:ascii="宋体" w:hAnsi="宋体" w:eastAsia="宋体" w:cs="宋体"/>
                <w:b w:val="0"/>
                <w:bCs w:val="0"/>
                <w:color w:val="auto"/>
                <w:sz w:val="24"/>
                <w:szCs w:val="24"/>
                <w:highlight w:val="none"/>
                <w:lang w:val="en-US" w:eastAsia="zh-CN"/>
              </w:rPr>
            </w:pPr>
            <w:r>
              <w:rPr>
                <w:rFonts w:hint="eastAsia"/>
                <w:b w:val="0"/>
                <w:bCs w:val="0"/>
                <w:color w:val="auto"/>
                <w:sz w:val="24"/>
                <w:szCs w:val="24"/>
                <w:highlight w:val="none"/>
              </w:rPr>
              <w:t xml:space="preserve">检查方案</w:t>
            </w:r>
            <w:r>
              <w:rPr>
                <w:rFonts w:hint="eastAsia"/>
                <w:b w:val="0"/>
                <w:bCs w:val="0"/>
                <w:color w:val="auto"/>
                <w:sz w:val="24"/>
                <w:szCs w:val="24"/>
                <w:highlight w:val="none"/>
                <w:lang w:eastAsia="zh-CN"/>
              </w:rPr>
              <w:t xml:space="preserve">（</w:t>
            </w:r>
            <w:r>
              <w:rPr>
                <w:rFonts w:hint="eastAsia"/>
                <w:b w:val="0"/>
                <w:bCs w:val="0"/>
                <w:color w:val="auto"/>
                <w:sz w:val="24"/>
                <w:szCs w:val="24"/>
                <w:highlight w:val="none"/>
                <w:lang w:val="en-US" w:eastAsia="zh-CN"/>
              </w:rPr>
              <w:t xml:space="preserve">管理部分）</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widowControl/>
              <w:rPr>
                <w:rFonts w:hint="eastAsia" w:ascii="宋体" w:cs="宋体"/>
                <w:b/>
                <w:bCs/>
                <w:color w:val="auto"/>
                <w:sz w:val="24"/>
                <w:szCs w:val="24"/>
                <w:highlight w:val="none"/>
                <w:lang w:val="en-US" w:eastAsia="zh-CN"/>
              </w:rPr>
            </w:pPr>
            <w:r>
              <w:rPr>
                <w:rFonts w:hint="eastAsia" w:ascii="宋体" w:cs="宋体"/>
                <w:b/>
                <w:bCs/>
                <w:color w:val="auto"/>
                <w:sz w:val="24"/>
                <w:szCs w:val="24"/>
                <w:highlight w:val="none"/>
                <w:lang w:val="en-US" w:eastAsia="zh-CN"/>
              </w:rPr>
              <w:t xml:space="preserve">评委根据供应商针对本项目需求并结合常州市电子政务项目建议书中网络安全建设任务内容提出科学合理的政务信息化项目网络安全检查方案内容（针对管理部分）进行综合评审：</w:t>
            </w:r>
            <w:r/>
          </w:p>
          <w:p>
            <w:pPr>
              <w:widowControl/>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方案内容完整详细，科学合理，针对性强，可行性高，完全满足采购需求，得10分；</w:t>
            </w:r>
            <w:r/>
          </w:p>
          <w:p>
            <w:pPr>
              <w:widowControl/>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方案内容较完整，基本合理，能满足采购需求，但部分内容有待完善，得7分；</w:t>
            </w:r>
            <w:r/>
          </w:p>
          <w:p>
            <w:pPr>
              <w:widowControl/>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方案内容基本符合项目要求，但存在明显不足，对采购文件的响应程度一般，得4分；</w:t>
            </w:r>
            <w:r/>
          </w:p>
          <w:p>
            <w:pPr>
              <w:widowControl/>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方案内容粗略，存在较多缺陷，对采购文件的响应程度较差，得1分；</w:t>
            </w:r>
            <w:r/>
          </w:p>
          <w:p>
            <w:pPr>
              <w:widowControl/>
              <w:rPr>
                <w:rFonts w:ascii="宋体" w:hAnsi="宋体" w:cs="宋体"/>
                <w:color w:val="auto"/>
                <w:sz w:val="24"/>
                <w:szCs w:val="24"/>
                <w:highlight w:val="none"/>
              </w:rPr>
            </w:pPr>
            <w:r>
              <w:rPr>
                <w:rFonts w:hint="eastAsia" w:ascii="宋体" w:cs="宋体"/>
                <w:color w:val="auto"/>
                <w:sz w:val="24"/>
                <w:szCs w:val="24"/>
                <w:highlight w:val="none"/>
                <w:lang w:val="en-US" w:eastAsia="zh-CN"/>
              </w:rPr>
              <w:t xml:space="preserve">未提供不得分。</w:t>
            </w:r>
            <w:r/>
          </w:p>
        </w:tc>
      </w:tr>
      <w:tr>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2.3</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jc w:val="center"/>
              <w:widowControl/>
              <w:rPr>
                <w:rFonts w:hint="default" w:ascii="宋体" w:hAnsi="宋体" w:eastAsia="宋体" w:cs="宋体"/>
                <w:b w:val="0"/>
                <w:bCs w:val="0"/>
                <w:color w:val="auto"/>
                <w:sz w:val="24"/>
                <w:szCs w:val="24"/>
                <w:highlight w:val="none"/>
                <w:lang w:val="en-US" w:eastAsia="zh-CN"/>
              </w:rPr>
            </w:pPr>
            <w:r>
              <w:rPr>
                <w:rFonts w:hint="eastAsia"/>
                <w:b w:val="0"/>
                <w:bCs w:val="0"/>
                <w:color w:val="auto"/>
                <w:sz w:val="24"/>
                <w:szCs w:val="24"/>
                <w:highlight w:val="none"/>
                <w:lang w:val="en-US" w:eastAsia="zh-CN"/>
              </w:rPr>
              <w:t xml:space="preserve">检查方案（技术部分）</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widowControl/>
              <w:rPr>
                <w:rFonts w:hint="eastAsia" w:ascii="宋体" w:cs="宋体"/>
                <w:color w:val="auto"/>
                <w:sz w:val="24"/>
                <w:szCs w:val="24"/>
                <w:highlight w:val="none"/>
                <w:lang w:val="en-US" w:eastAsia="zh-CN"/>
              </w:rPr>
            </w:pPr>
            <w:r>
              <w:rPr>
                <w:rFonts w:hint="eastAsia" w:ascii="宋体" w:cs="宋体"/>
                <w:b/>
                <w:bCs/>
                <w:color w:val="auto"/>
                <w:sz w:val="24"/>
                <w:szCs w:val="24"/>
                <w:highlight w:val="none"/>
                <w:lang w:val="en-US" w:eastAsia="zh-CN"/>
              </w:rPr>
              <w:t xml:space="preserve">评委根据供应商针对本项目需求并结合常州市电子政务项目建议书中网络安全建设任务内容提出科学合理的政务信息化项目网络安全检查方案内容（针对技术部分）进行综合评审：</w:t>
            </w:r>
            <w:r>
              <w:rPr>
                <w:rFonts w:hint="eastAsia" w:ascii="宋体" w:cs="宋体"/>
                <w:color w:val="auto"/>
                <w:sz w:val="24"/>
                <w:szCs w:val="24"/>
                <w:highlight w:val="none"/>
                <w:lang w:val="en-US" w:eastAsia="zh-CN"/>
              </w:rPr>
              <w:t xml:space="preserve">方案内容完整详细，科学合理，针对性强，可行性高，完全满足采购需求，得10分；</w:t>
            </w:r>
            <w:r/>
          </w:p>
          <w:p>
            <w:pPr>
              <w:widowControl/>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方案内容较完整，基本合理，能满足采购需求，但部分内容有待完善，得7分；</w:t>
            </w:r>
            <w:r/>
          </w:p>
          <w:p>
            <w:pPr>
              <w:widowControl/>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方案内容基本符合项目要求，但存在明显不足，对采购文件的响应程度一般，得4分；</w:t>
            </w:r>
            <w:r/>
          </w:p>
          <w:p>
            <w:pPr>
              <w:widowControl/>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方案内容粗略，存在较多缺陷，对采购文件的响应程度较差，得1分；</w:t>
            </w:r>
            <w:r/>
          </w:p>
          <w:p>
            <w:pPr>
              <w:widowControl/>
              <w:rPr>
                <w:rFonts w:ascii="宋体"/>
                <w:color w:val="auto"/>
                <w:sz w:val="24"/>
                <w:szCs w:val="24"/>
                <w:highlight w:val="none"/>
              </w:rPr>
            </w:pPr>
            <w:r>
              <w:rPr>
                <w:rFonts w:hint="eastAsia" w:ascii="宋体" w:cs="宋体"/>
                <w:color w:val="auto"/>
                <w:sz w:val="24"/>
                <w:szCs w:val="24"/>
                <w:highlight w:val="none"/>
                <w:lang w:val="en-US" w:eastAsia="zh-CN"/>
              </w:rPr>
              <w:t xml:space="preserve">未提供不得分。</w:t>
            </w:r>
            <w:r/>
          </w:p>
        </w:tc>
      </w:tr>
      <w:tr>
        <w:trPr/>
        <w:tc>
          <w:tcPr>
            <w:shd w:val="clear" w:color="auto" w:fill="auto"/>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2.4</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jc w:val="center"/>
              <w:rPr>
                <w:rFonts w:ascii="宋体" w:hAnsi="宋体" w:cs="宋体"/>
                <w:b w:val="0"/>
                <w:bCs w:val="0"/>
                <w:color w:val="auto"/>
                <w:sz w:val="24"/>
                <w:szCs w:val="24"/>
                <w:highlight w:val="none"/>
              </w:rPr>
            </w:pPr>
            <w:r>
              <w:rPr>
                <w:rFonts w:hint="eastAsia" w:ascii="宋体" w:cs="宋体"/>
                <w:b w:val="0"/>
                <w:bCs w:val="0"/>
                <w:color w:val="auto"/>
                <w:sz w:val="24"/>
                <w:szCs w:val="24"/>
                <w:highlight w:val="none"/>
              </w:rPr>
              <w:t xml:space="preserve">实施方案</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widowControl/>
              <w:rPr>
                <w:rFonts w:hint="eastAsia" w:ascii="宋体" w:cs="宋体"/>
                <w:b/>
                <w:bCs/>
                <w:color w:val="auto"/>
                <w:sz w:val="24"/>
                <w:szCs w:val="24"/>
                <w:highlight w:val="none"/>
                <w:lang w:val="en-US" w:eastAsia="zh-CN"/>
              </w:rPr>
            </w:pPr>
            <w:r>
              <w:rPr>
                <w:rFonts w:hint="eastAsia" w:ascii="宋体" w:cs="宋体"/>
                <w:b/>
                <w:bCs/>
                <w:color w:val="auto"/>
                <w:sz w:val="24"/>
                <w:szCs w:val="24"/>
                <w:highlight w:val="none"/>
                <w:lang w:val="en-US" w:eastAsia="zh-CN"/>
              </w:rPr>
              <w:t xml:space="preserve">评委根据供应商针对本项目需求提供项目整体实施方案包括但不限于现场项目管理、项目实施、平台服务人员的专业配置、规范健全的项目管理制度等内容进行综合评审：</w:t>
            </w:r>
            <w:r/>
          </w:p>
          <w:p>
            <w:pPr>
              <w:widowControl/>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方案内容完整详细，科学合理，针对性强，可行性高，完全满足采购需求，得10分；</w:t>
            </w:r>
            <w:r/>
          </w:p>
          <w:p>
            <w:pPr>
              <w:widowControl/>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方案内容较完整，基本合理，能满足采购需求，但部分内容有待完善，得7分；</w:t>
            </w:r>
            <w:r/>
          </w:p>
          <w:p>
            <w:pPr>
              <w:widowControl/>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方案内容基本符合项目要求，但存在明显不足，对采购文件的响应程度一般，得4分；</w:t>
            </w:r>
            <w:r/>
          </w:p>
          <w:p>
            <w:pPr>
              <w:widowControl/>
              <w:rPr>
                <w:rFonts w:hint="eastAsia"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方案内容粗略，存在较多缺陷，对采购文件的响应程度较差，得1分；</w:t>
            </w:r>
            <w:r/>
          </w:p>
          <w:p>
            <w:pPr>
              <w:widowControl/>
              <w:rPr>
                <w:rFonts w:ascii="宋体" w:hAnsi="宋体"/>
                <w:color w:val="auto"/>
                <w:sz w:val="24"/>
                <w:szCs w:val="24"/>
                <w:highlight w:val="none"/>
              </w:rPr>
            </w:pPr>
            <w:r>
              <w:rPr>
                <w:rFonts w:hint="eastAsia" w:ascii="宋体" w:cs="宋体"/>
                <w:color w:val="auto"/>
                <w:sz w:val="24"/>
                <w:szCs w:val="24"/>
                <w:highlight w:val="none"/>
                <w:lang w:val="en-US" w:eastAsia="zh-CN"/>
              </w:rPr>
              <w:t xml:space="preserve">未提供不得分。</w:t>
            </w:r>
            <w:r/>
          </w:p>
        </w:tc>
      </w:tr>
      <w:tr>
        <w:trPr>
          <w:trHeight w:val="487"/>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b/>
                <w:bCs/>
                <w:color w:val="auto"/>
                <w:sz w:val="24"/>
                <w:highlight w:val="none"/>
              </w:rPr>
            </w:pPr>
            <w:r>
              <w:rPr>
                <w:rFonts w:hint="eastAsia" w:ascii="宋体" w:hAnsi="宋体" w:cs="宋体"/>
                <w:b/>
                <w:bCs/>
                <w:color w:val="auto"/>
                <w:sz w:val="24"/>
                <w:highlight w:val="none"/>
              </w:rPr>
              <w:t xml:space="preserve">3</w:t>
            </w:r>
            <w:r/>
          </w:p>
        </w:tc>
        <w:tc>
          <w:tcPr>
            <w:gridSpan w:val="3"/>
            <w:tcBorders>
              <w:top w:val="single" w:color="000000" w:sz="4" w:space="0"/>
              <w:left w:val="single" w:color="000000" w:sz="4" w:space="0"/>
              <w:right w:val="single" w:color="000000" w:sz="4" w:space="0"/>
            </w:tcBorders>
            <w:tcW w:w="8872"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客观分（50分）</w:t>
            </w:r>
            <w:r/>
          </w:p>
        </w:tc>
      </w:tr>
      <w:tr>
        <w:trPr>
          <w:trHeight w:val="90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3.1</w:t>
            </w:r>
            <w:r/>
          </w:p>
        </w:tc>
        <w:tc>
          <w:tcPr>
            <w:tcBorders>
              <w:top w:val="single" w:color="000000" w:sz="4" w:space="0"/>
              <w:left w:val="single" w:color="000000" w:sz="4" w:space="0"/>
              <w:right w:val="single" w:color="000000" w:sz="4" w:space="0"/>
            </w:tcBorders>
            <w:tcW w:w="133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类似业绩</w:t>
            </w:r>
            <w:r/>
          </w:p>
        </w:tc>
        <w:tc>
          <w:tcPr>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p>
        </w:tc>
        <w:tc>
          <w:tcPr>
            <w:tcBorders>
              <w:top w:val="single" w:color="000000" w:sz="4" w:space="0"/>
              <w:left w:val="single" w:color="000000" w:sz="4" w:space="0"/>
              <w:right w:val="single" w:color="000000" w:sz="4" w:space="0"/>
            </w:tcBorders>
            <w:tcW w:w="6650"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年1月1日至本项目招标公告发布之日止</w:t>
            </w:r>
            <w:r>
              <w:rPr>
                <w:rFonts w:hint="eastAsia" w:ascii="宋体" w:hAnsi="宋体" w:eastAsia="宋体" w:cs="宋体"/>
                <w:color w:val="auto"/>
                <w:sz w:val="24"/>
                <w:szCs w:val="24"/>
                <w:highlight w:val="none"/>
                <w:lang w:eastAsia="zh-CN"/>
              </w:rPr>
              <w:t xml:space="preserve">承接的</w:t>
            </w:r>
            <w:r>
              <w:rPr>
                <w:rFonts w:hint="eastAsia" w:ascii="宋体" w:hAnsi="宋体" w:eastAsia="宋体" w:cs="宋体"/>
                <w:color w:val="auto"/>
                <w:sz w:val="24"/>
                <w:szCs w:val="24"/>
                <w:highlight w:val="none"/>
              </w:rPr>
              <w:t xml:space="preserve">设区市及以上级别的政务项目上线安全性检测服务案例的，每</w:t>
            </w:r>
            <w:r>
              <w:rPr>
                <w:rFonts w:hint="eastAsia" w:ascii="宋体" w:hAnsi="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一个</w:t>
            </w:r>
            <w:r>
              <w:rPr>
                <w:rFonts w:hint="eastAsia" w:ascii="宋体" w:hAnsi="宋体" w:cs="宋体"/>
                <w:color w:val="auto"/>
                <w:sz w:val="24"/>
                <w:szCs w:val="24"/>
                <w:highlight w:val="none"/>
                <w:lang w:eastAsia="zh-CN"/>
              </w:rPr>
              <w:t xml:space="preserve">有效业绩证明</w:t>
            </w:r>
            <w:r>
              <w:rPr>
                <w:rFonts w:hint="eastAsia" w:ascii="宋体" w:hAnsi="宋体" w:eastAsia="宋体" w:cs="宋体"/>
                <w:color w:val="auto"/>
                <w:sz w:val="24"/>
                <w:szCs w:val="24"/>
                <w:highlight w:val="none"/>
              </w:rPr>
              <w:t xml:space="preserve">得2分</w:t>
            </w:r>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最高得</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eastAsia="zh-CN"/>
              </w:rPr>
              <w:t xml:space="preserve">投标</w:t>
            </w:r>
            <w:r>
              <w:rPr>
                <w:rFonts w:hint="eastAsia" w:ascii="宋体" w:hAnsi="宋体" w:eastAsia="宋体" w:cs="宋体"/>
                <w:b/>
                <w:bCs/>
                <w:color w:val="auto"/>
                <w:sz w:val="24"/>
                <w:szCs w:val="24"/>
                <w:highlight w:val="none"/>
              </w:rPr>
              <w:t xml:space="preserve">响应文件中提供有效完整业绩证明材料</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含合同首页、服务内容页、签字盖章页）</w:t>
            </w:r>
            <w:r>
              <w:rPr>
                <w:rFonts w:hint="eastAsia" w:ascii="宋体" w:hAnsi="宋体" w:eastAsia="宋体" w:cs="宋体"/>
                <w:b/>
                <w:bCs/>
                <w:color w:val="auto"/>
                <w:sz w:val="24"/>
                <w:szCs w:val="24"/>
                <w:highlight w:val="none"/>
              </w:rPr>
              <w:t xml:space="preserve">原件扫描件或复印件并加盖供应商公章，无完整材料不予计分。时间以合同签订时间为准。</w:t>
            </w:r>
            <w:r/>
          </w:p>
        </w:tc>
      </w:tr>
      <w:tr>
        <w:trPr>
          <w:trHeight w:val="90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3.2</w:t>
            </w:r>
            <w:r/>
          </w:p>
        </w:tc>
        <w:tc>
          <w:tcPr>
            <w:tcBorders>
              <w:top w:val="single" w:color="000000" w:sz="4" w:space="0"/>
              <w:left w:val="single" w:color="000000" w:sz="4" w:space="0"/>
              <w:right w:val="single" w:color="000000" w:sz="4" w:space="0"/>
            </w:tcBorders>
            <w:tcW w:w="1335" w:type="dxa"/>
            <w:vAlign w:val="center"/>
            <w:textDirection w:val="lrTb"/>
            <w:noWrap/>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服务能力</w:t>
            </w:r>
            <w:r/>
          </w:p>
        </w:tc>
        <w:tc>
          <w:tcPr>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p>
        </w:tc>
        <w:tc>
          <w:tcPr>
            <w:tcBorders>
              <w:top w:val="single" w:color="000000" w:sz="4" w:space="0"/>
              <w:left w:val="single" w:color="000000" w:sz="4" w:space="0"/>
              <w:right w:val="single" w:color="000000" w:sz="4" w:space="0"/>
            </w:tcBorders>
            <w:tcW w:w="6650" w:type="dxa"/>
            <w:vAlign w:val="center"/>
            <w:textDirection w:val="lrTb"/>
            <w:noWrap/>
          </w:tcPr>
          <w:p>
            <w:pPr>
              <w:rPr>
                <w:rFonts w:hint="eastAsia" w:ascii="宋体" w:hAnsi="宋体" w:eastAsia="宋体" w:cs="宋体"/>
                <w:b/>
                <w:bCs/>
                <w:color w:val="auto"/>
                <w:sz w:val="24"/>
                <w:szCs w:val="24"/>
                <w:highlight w:val="none"/>
              </w:rPr>
            </w:pPr>
            <w:r>
              <w:rPr>
                <w:rFonts w:hint="eastAsia" w:ascii="宋体" w:hAnsi="宋体" w:cs="宋体"/>
                <w:b w:val="0"/>
                <w:bCs w:val="0"/>
                <w:color w:val="auto"/>
                <w:sz w:val="24"/>
                <w:szCs w:val="24"/>
                <w:highlight w:val="none"/>
                <w:lang w:val="en-US" w:eastAsia="zh-CN"/>
              </w:rPr>
              <w:t xml:space="preserve">供应商自2021年以来参与</w:t>
            </w:r>
            <w:r>
              <w:rPr>
                <w:rFonts w:hint="eastAsia" w:ascii="宋体" w:hAnsi="宋体" w:eastAsia="宋体" w:cs="宋体"/>
                <w:b w:val="0"/>
                <w:bCs w:val="0"/>
                <w:color w:val="auto"/>
                <w:sz w:val="24"/>
                <w:szCs w:val="24"/>
                <w:highlight w:val="none"/>
              </w:rPr>
              <w:t xml:space="preserve">设区市及以上级别的网络安全、数据安全管理等相关课题研究项目案例的，每有一项得3分，</w:t>
            </w:r>
            <w:r>
              <w:rPr>
                <w:rFonts w:hint="eastAsia" w:ascii="宋体" w:hAnsi="宋体" w:eastAsia="宋体" w:cs="宋体"/>
                <w:b/>
                <w:bCs/>
                <w:color w:val="auto"/>
                <w:sz w:val="24"/>
                <w:szCs w:val="24"/>
                <w:highlight w:val="none"/>
              </w:rPr>
              <w:t xml:space="preserve">最高12分。 </w:t>
            </w:r>
            <w:r/>
          </w:p>
          <w:p>
            <w:pPr>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注：投标响应文件中</w:t>
            </w:r>
            <w:r>
              <w:rPr>
                <w:rFonts w:hint="eastAsia" w:ascii="宋体" w:hAnsi="宋体" w:eastAsia="宋体" w:cs="宋体"/>
                <w:b/>
                <w:bCs/>
                <w:color w:val="auto"/>
                <w:sz w:val="24"/>
                <w:szCs w:val="24"/>
                <w:highlight w:val="none"/>
              </w:rPr>
              <w:t xml:space="preserve">提供</w:t>
            </w:r>
            <w:r>
              <w:rPr>
                <w:rFonts w:hint="eastAsia" w:ascii="宋体" w:hAnsi="宋体" w:cs="宋体"/>
                <w:b/>
                <w:bCs/>
                <w:color w:val="auto"/>
                <w:sz w:val="24"/>
                <w:szCs w:val="24"/>
                <w:highlight w:val="none"/>
                <w:lang w:val="en-US" w:eastAsia="zh-CN"/>
              </w:rPr>
              <w:t xml:space="preserve">上述有效的</w:t>
            </w:r>
            <w:r>
              <w:rPr>
                <w:rFonts w:hint="eastAsia" w:ascii="宋体" w:hAnsi="宋体" w:eastAsia="宋体" w:cs="宋体"/>
                <w:b/>
                <w:bCs/>
                <w:color w:val="auto"/>
                <w:sz w:val="24"/>
                <w:szCs w:val="24"/>
                <w:highlight w:val="none"/>
              </w:rPr>
              <w:t xml:space="preserve">课题服务</w:t>
            </w:r>
            <w:r>
              <w:rPr>
                <w:rFonts w:hint="eastAsia" w:ascii="宋体" w:hAnsi="宋体" w:cs="宋体"/>
                <w:b/>
                <w:bCs/>
                <w:color w:val="auto"/>
                <w:sz w:val="24"/>
                <w:szCs w:val="24"/>
                <w:highlight w:val="none"/>
                <w:lang w:val="en-US" w:eastAsia="zh-CN"/>
              </w:rPr>
              <w:t xml:space="preserve">案例证明材料并加盖供应商公章，未提供不得分。</w:t>
            </w:r>
            <w:r/>
          </w:p>
        </w:tc>
      </w:tr>
      <w:tr>
        <w:trPr>
          <w:trHeight w:val="228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3</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项目负责人</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6</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拟投入本项目负责人（1人）：</w:t>
            </w:r>
            <w:r/>
          </w:p>
          <w:p>
            <w:pP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具有电子信息工程专业方向研究员级高级职称、CISP资质证书、</w:t>
            </w:r>
            <w:r>
              <w:rPr>
                <w:rFonts w:hint="eastAsia" w:ascii="宋体" w:hAnsi="宋体" w:cs="宋体"/>
                <w:color w:val="auto"/>
                <w:sz w:val="24"/>
                <w:highlight w:val="none"/>
                <w:lang w:val="en-US" w:eastAsia="zh-CN"/>
              </w:rPr>
              <w:t xml:space="preserve">CISAW风险管理专业级及以上证书、CISAW应急服务专业级及以上证书</w:t>
            </w:r>
            <w:r>
              <w:rPr>
                <w:rFonts w:hint="eastAsia" w:ascii="宋体" w:hAnsi="宋体" w:cs="宋体"/>
                <w:color w:val="auto"/>
                <w:sz w:val="24"/>
                <w:highlight w:val="none"/>
              </w:rPr>
              <w:t xml:space="preserve">，每提供一个</w:t>
            </w:r>
            <w:r>
              <w:rPr>
                <w:rFonts w:hint="eastAsia" w:ascii="宋体" w:hAnsi="宋体" w:cs="宋体"/>
                <w:color w:val="auto"/>
                <w:sz w:val="24"/>
                <w:highlight w:val="none"/>
                <w:lang w:val="en-US" w:eastAsia="zh-CN"/>
              </w:rPr>
              <w:t xml:space="preserve">有效证书</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b/>
                <w:bCs/>
                <w:color w:val="auto"/>
                <w:sz w:val="24"/>
                <w:highlight w:val="none"/>
                <w:lang w:val="en-US" w:eastAsia="zh-CN"/>
              </w:rPr>
              <w:t xml:space="preserve">最高得16分。</w:t>
            </w:r>
            <w:r/>
          </w:p>
          <w:p>
            <w:pPr>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eastAsia="zh-CN"/>
              </w:rPr>
              <w:t xml:space="preserve">投标</w:t>
            </w:r>
            <w:r>
              <w:rPr>
                <w:rFonts w:hint="eastAsia" w:ascii="宋体" w:hAnsi="宋体" w:cs="宋体"/>
                <w:b/>
                <w:bCs/>
                <w:color w:val="auto"/>
                <w:sz w:val="24"/>
                <w:highlight w:val="none"/>
              </w:rPr>
              <w:t xml:space="preserve">响应文件中提供相应证书原件扫描件或复印件和</w:t>
            </w:r>
            <w:r>
              <w:rPr>
                <w:rFonts w:hint="eastAsia" w:ascii="宋体" w:hAnsi="宋体" w:cs="宋体"/>
                <w:b/>
                <w:color w:val="auto"/>
                <w:sz w:val="24"/>
                <w:highlight w:val="none"/>
              </w:rPr>
              <w:t xml:space="preserve">供应商为其缴纳的近三个月（202</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月）中任意一个月的社保缴费证明并加盖供应商公章，未提供不得分。</w:t>
            </w:r>
            <w:r/>
          </w:p>
        </w:tc>
      </w:tr>
      <w:tr>
        <w:trPr>
          <w:trHeight w:val="12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项目组成员</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6650"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拟投入本项目团队成员（项目负责人除外）：</w:t>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具有</w:t>
            </w:r>
            <w:r>
              <w:rPr>
                <w:rFonts w:hint="eastAsia" w:ascii="宋体" w:hAnsi="宋体" w:cs="宋体"/>
                <w:color w:val="auto"/>
                <w:sz w:val="24"/>
                <w:highlight w:val="none"/>
                <w:lang w:val="en-US" w:eastAsia="zh-CN"/>
              </w:rPr>
              <w:t xml:space="preserve">信息安全工程师及以上职称的，每有一人得2分；</w:t>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具有</w:t>
            </w:r>
            <w:r>
              <w:rPr>
                <w:rFonts w:hint="default" w:ascii="宋体" w:hAnsi="宋体" w:cs="宋体"/>
                <w:color w:val="auto"/>
                <w:sz w:val="24"/>
                <w:highlight w:val="none"/>
                <w:lang w:val="en-US" w:eastAsia="zh-CN"/>
              </w:rPr>
              <w:t xml:space="preserve">CISP</w:t>
            </w:r>
            <w:r>
              <w:rPr>
                <w:rFonts w:hint="eastAsia" w:ascii="宋体" w:hAnsi="宋体" w:cs="宋体"/>
                <w:color w:val="auto"/>
                <w:sz w:val="24"/>
                <w:highlight w:val="none"/>
                <w:lang w:val="en-US" w:eastAsia="zh-CN"/>
              </w:rPr>
              <w:t xml:space="preserve">资质或等保测评师资质的</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每有一人得2分；</w:t>
            </w:r>
            <w:r/>
          </w:p>
          <w:p>
            <w:pPr>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本项</w:t>
            </w:r>
            <w:r>
              <w:rPr>
                <w:rFonts w:hint="eastAsia" w:ascii="宋体" w:hAnsi="宋体" w:cs="宋体"/>
                <w:b/>
                <w:bCs/>
                <w:color w:val="auto"/>
                <w:sz w:val="24"/>
                <w:highlight w:val="none"/>
              </w:rPr>
              <w:t xml:space="preserve">最高得1</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分。同一人员证书不重复计分。</w:t>
            </w:r>
            <w:r/>
          </w:p>
          <w:p>
            <w:pPr>
              <w:rPr>
                <w:rFonts w:ascii="宋体" w:hAnsi="宋体" w:cs="宋体"/>
                <w:b/>
                <w:bCs/>
                <w:color w:val="auto"/>
                <w:sz w:val="24"/>
                <w:highlight w:val="none"/>
              </w:rPr>
            </w:pPr>
            <w:r>
              <w:rPr>
                <w:rFonts w:hint="eastAsia" w:ascii="宋体" w:hAnsi="宋体" w:cs="宋体"/>
                <w:b/>
                <w:bCs/>
                <w:color w:val="auto"/>
                <w:sz w:val="24"/>
                <w:highlight w:val="none"/>
              </w:rPr>
              <w:t xml:space="preserve">注：响应文件中提供相应证书原件扫描件或复印件和</w:t>
            </w:r>
            <w:r>
              <w:rPr>
                <w:rFonts w:hint="eastAsia" w:ascii="宋体" w:hAnsi="宋体" w:cs="宋体"/>
                <w:b/>
                <w:color w:val="auto"/>
                <w:sz w:val="24"/>
                <w:highlight w:val="none"/>
              </w:rPr>
              <w:t xml:space="preserve">供应商为其缴纳的近三个月（202</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月）中任意一个月的社保缴费证明并加盖供应商公章，未提供不得分。</w:t>
            </w:r>
            <w:r/>
          </w:p>
        </w:tc>
      </w:tr>
    </w:tbl>
    <w:p>
      <w:pPr>
        <w:widowControl/>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r>
      <w:r/>
    </w:p>
    <w:p>
      <w:pPr>
        <w:widowControl/>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t xml:space="preserve">采购包4：</w:t>
      </w:r>
      <w:r/>
    </w:p>
    <w:tbl>
      <w:tblPr>
        <w:tblStyle w:val="841"/>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35"/>
        <w:gridCol w:w="887"/>
        <w:gridCol w:w="6650"/>
      </w:tblGrid>
      <w:tr>
        <w:trPr>
          <w:trHeight w:val="400"/>
        </w:trPr>
        <w:tc>
          <w:tcPr>
            <w:tcW w:w="756" w:type="dxa"/>
            <w:vAlign w:val="center"/>
            <w:textDirection w:val="lrTb"/>
            <w:noWrap/>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335" w:type="dxa"/>
            <w:vAlign w:val="center"/>
            <w:textDirection w:val="lrTb"/>
            <w:noWrap/>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评分因素</w:t>
            </w:r>
            <w:r/>
          </w:p>
        </w:tc>
        <w:tc>
          <w:tcPr>
            <w:tcW w:w="887" w:type="dxa"/>
            <w:vAlign w:val="center"/>
            <w:textDirection w:val="lrTb"/>
            <w:noWrap/>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分值</w:t>
            </w:r>
            <w:r/>
          </w:p>
        </w:tc>
        <w:tc>
          <w:tcPr>
            <w:tcW w:w="6650" w:type="dxa"/>
            <w:vAlign w:val="center"/>
            <w:textDirection w:val="lrTb"/>
            <w:noWrap/>
          </w:tcPr>
          <w:p>
            <w:pPr>
              <w:ind w:firstLine="28"/>
              <w:jc w:val="center"/>
              <w:rPr>
                <w:rFonts w:ascii="宋体" w:hAnsi="宋体" w:cs="宋体"/>
                <w:color w:val="auto"/>
                <w:highlight w:val="none"/>
              </w:rPr>
            </w:pPr>
            <w:r>
              <w:rPr>
                <w:rFonts w:hint="eastAsia" w:ascii="宋体" w:hAnsi="宋体" w:cs="宋体"/>
                <w:b/>
                <w:color w:val="auto"/>
                <w:sz w:val="24"/>
                <w:highlight w:val="none"/>
              </w:rPr>
              <w:t xml:space="preserve">评分标准和评审材料</w:t>
            </w:r>
            <w:r/>
          </w:p>
        </w:tc>
      </w:tr>
      <w:tr>
        <w:trPr>
          <w:trHeight w:val="631"/>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价格分</w:t>
            </w:r>
            <w:r/>
          </w:p>
        </w:tc>
        <w:tc>
          <w:tcPr>
            <w:tcBorders>
              <w:top w:val="single" w:color="000000" w:sz="4" w:space="0"/>
              <w:left w:val="single" w:color="000000" w:sz="4" w:space="0"/>
              <w:right w:val="single" w:color="000000" w:sz="4" w:space="0"/>
            </w:tcBorders>
            <w:tcW w:w="887"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right w:val="single" w:color="000000" w:sz="4" w:space="0"/>
            </w:tcBorders>
            <w:tcW w:w="6650" w:type="dxa"/>
            <w:vAlign w:val="center"/>
            <w:textDirection w:val="lrTb"/>
            <w:noWrap/>
          </w:tcPr>
          <w:p>
            <w:pP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满足招标文件要求且最终报价最低的报价为评标基准价，其价格分为满分。其他供应商的价格分统一按照下列公式计算：</w:t>
            </w:r>
            <w:r/>
          </w:p>
          <w:p>
            <w:pP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价格分得分＝（评标基准价/最终报价）×10%×100。（计算结果四舍五入保留两位小数）</w:t>
            </w:r>
            <w:r/>
          </w:p>
          <w:p>
            <w:pPr>
              <w:keepLines w:val="0"/>
              <w:keepNext w:val="0"/>
              <w:pageBreakBefore w:val="0"/>
              <w:widowControl w:val="off"/>
              <w:rPr>
                <w:rFonts w:ascii="宋体" w:hAnsi="宋体" w:cs="宋体"/>
                <w:color w:val="auto"/>
                <w:sz w:val="24"/>
                <w:highlight w:val="none"/>
              </w:rPr>
            </w:pPr>
            <w:r>
              <w:rPr>
                <w:rFonts w:hint="eastAsia" w:ascii="宋体" w:hAnsi="宋体" w:cs="宋体"/>
                <w:color w:val="auto"/>
                <w:sz w:val="24"/>
                <w:highlight w:val="none"/>
              </w:rPr>
              <w:t xml:space="preserve">（此处最终报价指经过报价修正，及因落实政府采购政策进行价格调整后的最终报价）</w:t>
            </w:r>
            <w:r/>
          </w:p>
        </w:tc>
      </w:tr>
      <w:tr>
        <w:trPr>
          <w:trHeight w:val="9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b/>
                <w:bCs/>
                <w:color w:val="auto"/>
                <w:sz w:val="24"/>
                <w:highlight w:val="none"/>
              </w:rPr>
            </w:pPr>
            <w:r>
              <w:rPr>
                <w:rFonts w:hint="eastAsia" w:ascii="宋体" w:hAnsi="宋体" w:cs="宋体"/>
                <w:b/>
                <w:bCs/>
                <w:color w:val="auto"/>
                <w:sz w:val="24"/>
                <w:highlight w:val="none"/>
              </w:rPr>
              <w:t xml:space="preserve">2</w:t>
            </w:r>
            <w:r/>
          </w:p>
        </w:tc>
        <w:tc>
          <w:tcPr>
            <w:gridSpan w:val="3"/>
            <w:tcBorders>
              <w:top w:val="single" w:color="000000" w:sz="4" w:space="0"/>
              <w:left w:val="single" w:color="000000" w:sz="4" w:space="0"/>
              <w:right w:val="single" w:color="000000" w:sz="4" w:space="0"/>
            </w:tcBorders>
            <w:tcW w:w="8872"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主观分（40分）</w:t>
            </w:r>
            <w:r/>
          </w:p>
        </w:tc>
      </w:tr>
      <w:tr>
        <w:trPr>
          <w:trHeight w:val="9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2.1</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项目整体服务方案</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keepLines w:val="0"/>
              <w:keepNext w:val="0"/>
              <w:pageBreakBefore w:val="0"/>
              <w:widowControl w:val="off"/>
              <w:rPr>
                <w:rFonts w:hint="eastAsia" w:ascii="宋体"/>
                <w:b/>
                <w:bCs/>
                <w:color w:val="auto"/>
                <w:sz w:val="24"/>
                <w:highlight w:val="none"/>
              </w:rPr>
            </w:pPr>
            <w:r>
              <w:rPr>
                <w:rFonts w:hint="eastAsia" w:ascii="宋体"/>
                <w:b/>
                <w:bCs/>
                <w:color w:val="auto"/>
                <w:sz w:val="24"/>
                <w:highlight w:val="none"/>
                <w:lang w:eastAsia="zh-CN"/>
              </w:rPr>
              <w:t xml:space="preserve">评委根据供应商针对本项目需求</w:t>
            </w:r>
            <w:r>
              <w:rPr>
                <w:rFonts w:hint="eastAsia" w:ascii="宋体"/>
                <w:b/>
                <w:bCs/>
                <w:color w:val="auto"/>
                <w:sz w:val="24"/>
                <w:highlight w:val="none"/>
                <w:lang w:val="en-US" w:eastAsia="zh-CN"/>
              </w:rPr>
              <w:t xml:space="preserve">提供项目整体服务方案</w:t>
            </w:r>
            <w:r>
              <w:rPr>
                <w:rFonts w:hint="eastAsia" w:ascii="宋体"/>
                <w:b/>
                <w:bCs/>
                <w:color w:val="auto"/>
                <w:sz w:val="24"/>
                <w:highlight w:val="none"/>
                <w:lang w:eastAsia="zh-CN"/>
              </w:rPr>
              <w:t xml:space="preserve">进行综合评审：</w:t>
            </w:r>
            <w:r/>
          </w:p>
          <w:p>
            <w:pPr>
              <w:keepLines w:val="0"/>
              <w:keepNext w:val="0"/>
              <w:pageBreakBefore w:val="0"/>
              <w:widowControl w:val="off"/>
              <w:rPr>
                <w:rFonts w:hint="eastAsia" w:ascii="宋体"/>
                <w:b w:val="0"/>
                <w:bCs w:val="0"/>
                <w:color w:val="auto"/>
                <w:sz w:val="24"/>
                <w:highlight w:val="none"/>
              </w:rPr>
            </w:pPr>
            <w:r>
              <w:rPr>
                <w:rFonts w:hint="eastAsia" w:ascii="宋体"/>
                <w:b w:val="0"/>
                <w:bCs w:val="0"/>
                <w:color w:val="auto"/>
                <w:sz w:val="24"/>
                <w:highlight w:val="none"/>
              </w:rPr>
              <w:t xml:space="preserve">整体方案架构完整、逻辑清晰，完全贴合全市僵尸网站专项治理工作实际，摸排、甄别、整改、监测、长效治理全流程方案针对性极强，贴合省市考核标准，可直接落地实施</w:t>
            </w:r>
            <w:r>
              <w:rPr>
                <w:rFonts w:hint="eastAsia" w:ascii="宋体"/>
                <w:b w:val="0"/>
                <w:bCs w:val="0"/>
                <w:color w:val="auto"/>
                <w:sz w:val="24"/>
                <w:highlight w:val="none"/>
                <w:lang w:eastAsia="zh-CN"/>
              </w:rPr>
              <w:t xml:space="preserve">，</w:t>
            </w:r>
            <w:r>
              <w:rPr>
                <w:rFonts w:hint="eastAsia" w:ascii="宋体"/>
                <w:b w:val="0"/>
                <w:bCs w:val="0"/>
                <w:color w:val="auto"/>
                <w:sz w:val="24"/>
                <w:highlight w:val="none"/>
                <w:lang w:val="en-US" w:eastAsia="zh-CN"/>
              </w:rPr>
              <w:t xml:space="preserve">得10分</w:t>
            </w:r>
            <w:r>
              <w:rPr>
                <w:rFonts w:hint="eastAsia" w:ascii="宋体"/>
                <w:b w:val="0"/>
                <w:bCs w:val="0"/>
                <w:color w:val="auto"/>
                <w:sz w:val="24"/>
                <w:highlight w:val="none"/>
              </w:rPr>
              <w:t xml:space="preserve">；</w:t>
            </w:r>
            <w:r/>
          </w:p>
          <w:p>
            <w:pPr>
              <w:keepLines w:val="0"/>
              <w:keepNext w:val="0"/>
              <w:pageBreakBefore w:val="0"/>
              <w:widowControl w:val="off"/>
              <w:rPr>
                <w:rFonts w:hint="eastAsia" w:ascii="宋体"/>
                <w:b w:val="0"/>
                <w:bCs w:val="0"/>
                <w:color w:val="auto"/>
                <w:sz w:val="24"/>
                <w:highlight w:val="none"/>
              </w:rPr>
            </w:pPr>
            <w:r>
              <w:rPr>
                <w:rFonts w:hint="eastAsia" w:ascii="宋体"/>
                <w:b w:val="0"/>
                <w:bCs w:val="0"/>
                <w:color w:val="auto"/>
                <w:sz w:val="24"/>
                <w:highlight w:val="none"/>
              </w:rPr>
              <w:t xml:space="preserve">方案整体完整，覆盖全部服务内容，贴合项目需求，具备较强可行性，仅局部细节需优化</w:t>
            </w:r>
            <w:r>
              <w:rPr>
                <w:rFonts w:hint="eastAsia" w:ascii="宋体"/>
                <w:b w:val="0"/>
                <w:bCs w:val="0"/>
                <w:color w:val="auto"/>
                <w:sz w:val="24"/>
                <w:highlight w:val="none"/>
                <w:lang w:eastAsia="zh-CN"/>
              </w:rPr>
              <w:t xml:space="preserve">，</w:t>
            </w:r>
            <w:r>
              <w:rPr>
                <w:rFonts w:hint="eastAsia" w:ascii="宋体"/>
                <w:b w:val="0"/>
                <w:bCs w:val="0"/>
                <w:color w:val="auto"/>
                <w:sz w:val="24"/>
                <w:highlight w:val="none"/>
                <w:lang w:val="en-US" w:eastAsia="zh-CN"/>
              </w:rPr>
              <w:t xml:space="preserve">得7分</w:t>
            </w:r>
            <w:r>
              <w:rPr>
                <w:rFonts w:hint="eastAsia" w:ascii="宋体"/>
                <w:b w:val="0"/>
                <w:bCs w:val="0"/>
                <w:color w:val="auto"/>
                <w:sz w:val="24"/>
                <w:highlight w:val="none"/>
              </w:rPr>
              <w:t xml:space="preserve">；</w:t>
            </w:r>
            <w:r/>
          </w:p>
          <w:p>
            <w:pPr>
              <w:keepLines w:val="0"/>
              <w:keepNext w:val="0"/>
              <w:pageBreakBefore w:val="0"/>
              <w:widowControl w:val="off"/>
              <w:rPr>
                <w:rFonts w:hint="eastAsia" w:ascii="宋体"/>
                <w:b w:val="0"/>
                <w:bCs w:val="0"/>
                <w:color w:val="auto"/>
                <w:sz w:val="24"/>
                <w:highlight w:val="none"/>
              </w:rPr>
            </w:pPr>
            <w:r>
              <w:rPr>
                <w:rFonts w:hint="eastAsia" w:ascii="宋体"/>
                <w:b w:val="0"/>
                <w:bCs w:val="0"/>
                <w:color w:val="auto"/>
                <w:sz w:val="24"/>
                <w:highlight w:val="none"/>
              </w:rPr>
              <w:t xml:space="preserve">方案基本完整，覆盖主要服务内容，满足基础项目需求，可行性一般，存在少量短板</w:t>
            </w:r>
            <w:r>
              <w:rPr>
                <w:rFonts w:hint="eastAsia" w:ascii="宋体"/>
                <w:b w:val="0"/>
                <w:bCs w:val="0"/>
                <w:color w:val="auto"/>
                <w:sz w:val="24"/>
                <w:highlight w:val="none"/>
                <w:lang w:eastAsia="zh-CN"/>
              </w:rPr>
              <w:t xml:space="preserve">，</w:t>
            </w:r>
            <w:r>
              <w:rPr>
                <w:rFonts w:hint="eastAsia" w:ascii="宋体"/>
                <w:b w:val="0"/>
                <w:bCs w:val="0"/>
                <w:color w:val="auto"/>
                <w:sz w:val="24"/>
                <w:highlight w:val="none"/>
                <w:lang w:val="en-US" w:eastAsia="zh-CN"/>
              </w:rPr>
              <w:t xml:space="preserve">得4分</w:t>
            </w:r>
            <w:r>
              <w:rPr>
                <w:rFonts w:hint="eastAsia" w:ascii="宋体"/>
                <w:b w:val="0"/>
                <w:bCs w:val="0"/>
                <w:color w:val="auto"/>
                <w:sz w:val="24"/>
                <w:highlight w:val="none"/>
              </w:rPr>
              <w:t xml:space="preserve">；</w:t>
            </w:r>
            <w:r/>
          </w:p>
          <w:p>
            <w:pPr>
              <w:keepLines w:val="0"/>
              <w:keepNext w:val="0"/>
              <w:pageBreakBefore w:val="0"/>
              <w:widowControl w:val="off"/>
              <w:rPr>
                <w:rFonts w:hint="eastAsia" w:ascii="宋体"/>
                <w:b w:val="0"/>
                <w:bCs w:val="0"/>
                <w:color w:val="auto"/>
                <w:sz w:val="24"/>
                <w:highlight w:val="none"/>
              </w:rPr>
            </w:pPr>
            <w:r>
              <w:rPr>
                <w:rFonts w:hint="eastAsia" w:ascii="宋体"/>
                <w:b w:val="0"/>
                <w:bCs w:val="0"/>
                <w:color w:val="auto"/>
                <w:sz w:val="24"/>
                <w:highlight w:val="none"/>
              </w:rPr>
              <w:t xml:space="preserve">方案内容简略，仅覆盖部分服务内容，针对性、可行性较差</w:t>
            </w:r>
            <w:r>
              <w:rPr>
                <w:rFonts w:hint="eastAsia" w:ascii="宋体"/>
                <w:b w:val="0"/>
                <w:bCs w:val="0"/>
                <w:color w:val="auto"/>
                <w:sz w:val="24"/>
                <w:highlight w:val="none"/>
                <w:lang w:eastAsia="zh-CN"/>
              </w:rPr>
              <w:t xml:space="preserve">，</w:t>
            </w:r>
            <w:r>
              <w:rPr>
                <w:rFonts w:hint="eastAsia" w:ascii="宋体"/>
                <w:b w:val="0"/>
                <w:bCs w:val="0"/>
                <w:color w:val="auto"/>
                <w:sz w:val="24"/>
                <w:highlight w:val="none"/>
                <w:lang w:val="en-US" w:eastAsia="zh-CN"/>
              </w:rPr>
              <w:t xml:space="preserve">得1分</w:t>
            </w:r>
            <w:r>
              <w:rPr>
                <w:rFonts w:hint="eastAsia" w:ascii="宋体"/>
                <w:b w:val="0"/>
                <w:bCs w:val="0"/>
                <w:color w:val="auto"/>
                <w:sz w:val="24"/>
                <w:highlight w:val="none"/>
              </w:rPr>
              <w:t xml:space="preserve">；</w:t>
            </w:r>
            <w:r/>
          </w:p>
          <w:p>
            <w:pPr>
              <w:keepLines w:val="0"/>
              <w:keepNext w:val="0"/>
              <w:pageBreakBefore w:val="0"/>
              <w:widowControl w:val="off"/>
              <w:rPr>
                <w:rFonts w:ascii="宋体" w:hAnsi="宋体" w:cs="宋体"/>
                <w:color w:val="auto"/>
                <w:sz w:val="24"/>
                <w:highlight w:val="none"/>
              </w:rPr>
            </w:pPr>
            <w:r>
              <w:rPr>
                <w:rFonts w:hint="eastAsia" w:ascii="宋体"/>
                <w:b w:val="0"/>
                <w:bCs w:val="0"/>
                <w:color w:val="auto"/>
                <w:sz w:val="24"/>
                <w:highlight w:val="none"/>
              </w:rPr>
              <w:t xml:space="preserve">未提供服务方案或方案严重偏离项目需求</w:t>
            </w:r>
            <w:r>
              <w:rPr>
                <w:rFonts w:hint="eastAsia" w:ascii="宋体"/>
                <w:b w:val="0"/>
                <w:bCs w:val="0"/>
                <w:color w:val="auto"/>
                <w:sz w:val="24"/>
                <w:highlight w:val="none"/>
                <w:lang w:val="en-US" w:eastAsia="zh-CN"/>
              </w:rPr>
              <w:t xml:space="preserve">不得分</w:t>
            </w:r>
            <w:r>
              <w:rPr>
                <w:rFonts w:hint="eastAsia" w:ascii="宋体"/>
                <w:b w:val="0"/>
                <w:bCs w:val="0"/>
                <w:color w:val="auto"/>
                <w:sz w:val="24"/>
                <w:highlight w:val="none"/>
              </w:rPr>
              <w:t xml:space="preserve">。</w:t>
            </w:r>
            <w:r/>
          </w:p>
        </w:tc>
      </w:tr>
      <w:tr>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2.2</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jc w:val="center"/>
              <w:keepLines w:val="0"/>
              <w:keepNext w:val="0"/>
              <w:widowControl/>
              <w:rPr>
                <w:b w:val="0"/>
                <w:bCs w:val="0"/>
                <w:color w:val="auto"/>
                <w:sz w:val="24"/>
                <w:szCs w:val="24"/>
                <w:highlight w:val="none"/>
              </w:rPr>
              <w:suppressLineNumbers w:val="0"/>
            </w:pPr>
            <w:r>
              <w:rPr>
                <w:rStyle w:val="878"/>
                <w:rFonts w:ascii="宋体" w:hAnsi="宋体" w:eastAsia="宋体" w:cs="宋体"/>
                <w:b w:val="0"/>
                <w:bCs w:val="0"/>
                <w:color w:val="auto"/>
                <w:sz w:val="24"/>
                <w:szCs w:val="24"/>
                <w:highlight w:val="none"/>
                <w:lang w:val="en-US" w:eastAsia="zh-CN" w:bidi="ar"/>
              </w:rPr>
              <w:t xml:space="preserve">技术服务体系与治理思路专业性</w:t>
            </w:r>
            <w:r/>
          </w:p>
          <w:p>
            <w:pPr>
              <w:ind w:firstLine="28"/>
              <w:jc w:val="center"/>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keepLines w:val="0"/>
              <w:keepNext w:val="0"/>
              <w:pageBreakBefore w:val="0"/>
              <w:spacing w:line="300" w:lineRule="exact"/>
              <w:widowControl w:val="off"/>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评委根据供应商针对本项目需求</w:t>
            </w:r>
            <w:r>
              <w:rPr>
                <w:rFonts w:hint="eastAsia" w:ascii="宋体" w:hAnsi="宋体" w:cs="宋体"/>
                <w:b/>
                <w:bCs/>
                <w:color w:val="auto"/>
                <w:sz w:val="24"/>
                <w:highlight w:val="none"/>
                <w:lang w:val="en-US" w:eastAsia="zh-CN"/>
              </w:rPr>
              <w:t xml:space="preserve">提供技术服务体系及治理</w:t>
            </w:r>
            <w:r>
              <w:rPr>
                <w:rFonts w:hint="eastAsia" w:ascii="宋体" w:hAnsi="宋体" w:cs="宋体"/>
                <w:b/>
                <w:bCs/>
                <w:color w:val="auto"/>
                <w:sz w:val="24"/>
                <w:highlight w:val="none"/>
              </w:rPr>
              <w:t xml:space="preserve">方案</w:t>
            </w:r>
            <w:r>
              <w:rPr>
                <w:rFonts w:hint="eastAsia" w:ascii="宋体" w:hAnsi="宋体" w:cs="宋体"/>
                <w:b/>
                <w:bCs/>
                <w:color w:val="auto"/>
                <w:sz w:val="24"/>
                <w:highlight w:val="none"/>
                <w:lang w:eastAsia="zh-CN"/>
              </w:rPr>
              <w:t xml:space="preserve">内容进行综合评审：</w:t>
            </w:r>
            <w:r/>
          </w:p>
          <w:p>
            <w:pPr>
              <w:keepLines w:val="0"/>
              <w:keepNext w:val="0"/>
              <w:pageBreakBefore w:val="0"/>
              <w:spacing w:line="300" w:lineRule="exact"/>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具备成熟的政务网站资产测绘、僵尸站点甄别、闭环整改技术体系，技术手段先进、流程规范、精准度高</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得10分</w:t>
            </w:r>
            <w:r>
              <w:rPr>
                <w:rFonts w:hint="eastAsia" w:ascii="宋体" w:hAnsi="宋体" w:cs="宋体"/>
                <w:b w:val="0"/>
                <w:bCs w:val="0"/>
                <w:color w:val="auto"/>
                <w:sz w:val="24"/>
                <w:highlight w:val="none"/>
              </w:rPr>
              <w:t xml:space="preserve">；</w:t>
            </w:r>
            <w:r/>
          </w:p>
          <w:p>
            <w:pPr>
              <w:keepLines w:val="0"/>
              <w:keepNext w:val="0"/>
              <w:pageBreakBefore w:val="0"/>
              <w:spacing w:line="300" w:lineRule="exact"/>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技术体系完善，治理思路合规合理，技术手段可满足项目治理需求，专业性较强</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得7分</w:t>
            </w:r>
            <w:r>
              <w:rPr>
                <w:rFonts w:hint="eastAsia" w:ascii="宋体" w:hAnsi="宋体" w:cs="宋体"/>
                <w:b w:val="0"/>
                <w:bCs w:val="0"/>
                <w:color w:val="auto"/>
                <w:sz w:val="24"/>
                <w:highlight w:val="none"/>
              </w:rPr>
              <w:t xml:space="preserve">；</w:t>
            </w:r>
            <w:r/>
          </w:p>
          <w:p>
            <w:pPr>
              <w:keepLines w:val="0"/>
              <w:keepNext w:val="0"/>
              <w:pageBreakBefore w:val="0"/>
              <w:spacing w:line="300" w:lineRule="exact"/>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具备基础技术服务体系，治理思路基本合规，可完成基础治理工作，专业性一般</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得4分</w:t>
            </w:r>
            <w:r>
              <w:rPr>
                <w:rFonts w:hint="eastAsia" w:ascii="宋体" w:hAnsi="宋体" w:cs="宋体"/>
                <w:b w:val="0"/>
                <w:bCs w:val="0"/>
                <w:color w:val="auto"/>
                <w:sz w:val="24"/>
                <w:highlight w:val="none"/>
              </w:rPr>
              <w:t xml:space="preserve">；</w:t>
            </w:r>
            <w:r/>
          </w:p>
          <w:p>
            <w:pPr>
              <w:keepLines w:val="0"/>
              <w:keepNext w:val="0"/>
              <w:pageBreakBefore w:val="0"/>
              <w:spacing w:line="300" w:lineRule="exact"/>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技术体系不完善，治理思路模糊，仅能满足最低服务要求</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得1分</w:t>
            </w:r>
            <w:r>
              <w:rPr>
                <w:rFonts w:hint="eastAsia" w:ascii="宋体" w:hAnsi="宋体" w:cs="宋体"/>
                <w:b w:val="0"/>
                <w:bCs w:val="0"/>
                <w:color w:val="auto"/>
                <w:sz w:val="24"/>
                <w:highlight w:val="none"/>
              </w:rPr>
              <w:t xml:space="preserve">；</w:t>
            </w:r>
            <w:r/>
          </w:p>
          <w:p>
            <w:pPr>
              <w:keepLines w:val="0"/>
              <w:keepNext w:val="0"/>
              <w:pageBreakBefore w:val="0"/>
              <w:spacing w:line="300" w:lineRule="exact"/>
              <w:widowControl w:val="off"/>
              <w:rPr>
                <w:rFonts w:ascii="宋体" w:hAnsi="宋体" w:cs="宋体"/>
                <w:color w:val="auto"/>
                <w:sz w:val="24"/>
                <w:highlight w:val="none"/>
              </w:rPr>
            </w:pPr>
            <w:r>
              <w:rPr>
                <w:rFonts w:hint="eastAsia" w:ascii="宋体" w:hAnsi="宋体" w:cs="宋体"/>
                <w:b w:val="0"/>
                <w:bCs w:val="0"/>
                <w:color w:val="auto"/>
                <w:sz w:val="24"/>
                <w:highlight w:val="none"/>
                <w:lang w:val="en-US" w:eastAsia="zh-CN"/>
              </w:rPr>
              <w:t xml:space="preserve">未提供方案内容不得分</w:t>
            </w:r>
            <w:r>
              <w:rPr>
                <w:rFonts w:hint="eastAsia" w:ascii="宋体" w:hAnsi="宋体" w:cs="宋体"/>
                <w:b w:val="0"/>
                <w:bCs w:val="0"/>
                <w:color w:val="auto"/>
                <w:sz w:val="24"/>
                <w:highlight w:val="none"/>
              </w:rPr>
              <w:t xml:space="preserve">。</w:t>
            </w:r>
            <w:r/>
          </w:p>
        </w:tc>
      </w:tr>
      <w:tr>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2.3</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项目实施计划、进度管控与保障机制</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ind w:left="0"/>
              <w:jc w:val="left"/>
              <w:keepLines w:val="0"/>
              <w:keepNext w:val="0"/>
              <w:pageBreakBefore w:val="0"/>
              <w:spacing w:line="30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 xml:space="preserve">评委根据供应商</w:t>
            </w:r>
            <w:r>
              <w:rPr>
                <w:rFonts w:hint="eastAsia" w:asciiTheme="minorEastAsia" w:hAnsiTheme="minorEastAsia" w:eastAsiaTheme="minorEastAsia" w:cstheme="minorEastAsia"/>
                <w:b/>
                <w:bCs/>
                <w:color w:val="auto"/>
                <w:sz w:val="24"/>
                <w:szCs w:val="24"/>
                <w:highlight w:val="none"/>
              </w:rPr>
              <w:t xml:space="preserve">结合</w:t>
            </w:r>
            <w:r>
              <w:rPr>
                <w:rFonts w:hint="eastAsia" w:asciiTheme="minorEastAsia" w:hAnsiTheme="minorEastAsia" w:eastAsiaTheme="minorEastAsia" w:cstheme="minorEastAsia"/>
                <w:b/>
                <w:bCs/>
                <w:color w:val="auto"/>
                <w:sz w:val="24"/>
                <w:szCs w:val="24"/>
                <w:highlight w:val="none"/>
                <w:lang w:val="en-US" w:eastAsia="zh-CN"/>
              </w:rPr>
              <w:t xml:space="preserve">项目需求提供项目实施计划、进度管控及保障机制方案</w:t>
            </w:r>
            <w:r>
              <w:rPr>
                <w:rFonts w:hint="eastAsia" w:asciiTheme="minorEastAsia" w:hAnsiTheme="minorEastAsia" w:eastAsiaTheme="minorEastAsia" w:cstheme="minorEastAsia"/>
                <w:b/>
                <w:bCs/>
                <w:color w:val="auto"/>
                <w:sz w:val="24"/>
                <w:szCs w:val="24"/>
                <w:highlight w:val="none"/>
                <w:lang w:eastAsia="zh-CN"/>
              </w:rPr>
              <w:t xml:space="preserve">等内容进行综合评审：</w:t>
            </w:r>
            <w:r/>
          </w:p>
          <w:p>
            <w:pPr>
              <w:numPr>
                <w:ilvl w:val="0"/>
                <w:numId w:val="0"/>
              </w:numPr>
              <w:jc w:val="left"/>
              <w:keepLines w:val="0"/>
              <w:keepNext w:val="0"/>
              <w:pageBreakBefore w:val="0"/>
              <w:spacing w:line="3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项目实施阶段划分清晰、进度安排科学合理，驻场服务、巡检监测、整改复核、报告交付等全流程管控机制完善，人员、质量、应急保障体系健全，完全适配本项目年度治理需求</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得10分</w:t>
            </w:r>
            <w:r>
              <w:rPr>
                <w:rFonts w:hint="eastAsia" w:asciiTheme="minorEastAsia" w:hAnsiTheme="minorEastAsia" w:eastAsiaTheme="minorEastAsia" w:cstheme="minorEastAsia"/>
                <w:color w:val="auto"/>
                <w:sz w:val="24"/>
                <w:szCs w:val="24"/>
                <w:highlight w:val="none"/>
              </w:rPr>
              <w:t xml:space="preserve">；</w:t>
            </w:r>
            <w:r/>
          </w:p>
          <w:p>
            <w:pPr>
              <w:numPr>
                <w:ilvl w:val="0"/>
                <w:numId w:val="0"/>
              </w:numPr>
              <w:jc w:val="left"/>
              <w:keepLines w:val="0"/>
              <w:keepNext w:val="0"/>
              <w:pageBreakBefore w:val="0"/>
              <w:spacing w:line="3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实施计划清晰，进度安排合理，管控及保障机制较为完善，可保障项目顺利实施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得7分</w:t>
            </w:r>
            <w:r>
              <w:rPr>
                <w:rFonts w:hint="eastAsia" w:asciiTheme="minorEastAsia" w:hAnsiTheme="minorEastAsia" w:eastAsiaTheme="minorEastAsia" w:cstheme="minorEastAsia"/>
                <w:color w:val="auto"/>
                <w:sz w:val="24"/>
                <w:szCs w:val="24"/>
                <w:highlight w:val="none"/>
              </w:rPr>
              <w:t xml:space="preserve">；</w:t>
            </w:r>
            <w:r/>
          </w:p>
          <w:p>
            <w:pPr>
              <w:numPr>
                <w:ilvl w:val="0"/>
                <w:numId w:val="0"/>
              </w:numPr>
              <w:jc w:val="left"/>
              <w:keepLines w:val="0"/>
              <w:keepNext w:val="0"/>
              <w:pageBreakBefore w:val="0"/>
              <w:spacing w:line="3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实施计划基本完整，进度安排基本合理，具备基础保障机制，可完成项目基本任务</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得4分</w:t>
            </w:r>
            <w:r>
              <w:rPr>
                <w:rFonts w:hint="eastAsia" w:asciiTheme="minorEastAsia" w:hAnsiTheme="minorEastAsia" w:eastAsiaTheme="minorEastAsia" w:cstheme="minorEastAsia"/>
                <w:color w:val="auto"/>
                <w:sz w:val="24"/>
                <w:szCs w:val="24"/>
                <w:highlight w:val="none"/>
              </w:rPr>
              <w:t xml:space="preserve">；</w:t>
            </w:r>
            <w:r/>
          </w:p>
          <w:p>
            <w:pPr>
              <w:numPr>
                <w:ilvl w:val="0"/>
                <w:numId w:val="0"/>
              </w:numPr>
              <w:jc w:val="left"/>
              <w:keepLines w:val="0"/>
              <w:keepNext w:val="0"/>
              <w:pageBreakBefore w:val="0"/>
              <w:spacing w:line="3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实施计划简略，进度安排模糊，保障机制不完善，项目实施存在风险</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得1分</w:t>
            </w:r>
            <w:r>
              <w:rPr>
                <w:rFonts w:hint="eastAsia" w:asciiTheme="minorEastAsia" w:hAnsiTheme="minorEastAsia" w:eastAsiaTheme="minorEastAsia" w:cstheme="minorEastAsia"/>
                <w:color w:val="auto"/>
                <w:sz w:val="24"/>
                <w:szCs w:val="24"/>
                <w:highlight w:val="none"/>
              </w:rPr>
              <w:t xml:space="preserve">；</w:t>
            </w:r>
            <w:r/>
          </w:p>
          <w:p>
            <w:pPr>
              <w:numPr>
                <w:ilvl w:val="0"/>
                <w:numId w:val="0"/>
              </w:numPr>
              <w:jc w:val="left"/>
              <w:keepLines w:val="0"/>
              <w:keepNext w:val="0"/>
              <w:pageBreakBefore w:val="0"/>
              <w:spacing w:line="300" w:lineRule="exact"/>
              <w:widowControl w:val="off"/>
              <w:rPr>
                <w:rFonts w:ascii="宋体"/>
                <w:color w:val="auto"/>
                <w:sz w:val="24"/>
                <w:highlight w:val="none"/>
              </w:rPr>
            </w:pPr>
            <w:r>
              <w:rPr>
                <w:rFonts w:hint="eastAsia" w:asciiTheme="minorEastAsia" w:hAnsiTheme="minorEastAsia" w:eastAsiaTheme="minorEastAsia" w:cstheme="minorEastAsia"/>
                <w:color w:val="auto"/>
                <w:sz w:val="24"/>
                <w:szCs w:val="24"/>
                <w:highlight w:val="none"/>
              </w:rPr>
              <w:t xml:space="preserve">未提供实施计划及保障机制</w:t>
            </w:r>
            <w:r>
              <w:rPr>
                <w:rFonts w:hint="eastAsia" w:asciiTheme="minorEastAsia" w:hAnsiTheme="minorEastAsia" w:eastAsiaTheme="minorEastAsia" w:cstheme="minorEastAsia"/>
                <w:color w:val="auto"/>
                <w:sz w:val="24"/>
                <w:szCs w:val="24"/>
                <w:highlight w:val="none"/>
                <w:lang w:val="en-US" w:eastAsia="zh-CN"/>
              </w:rPr>
              <w:t xml:space="preserve">不得分</w:t>
            </w:r>
            <w:r>
              <w:rPr>
                <w:rFonts w:hint="eastAsia" w:asciiTheme="minorEastAsia" w:hAnsiTheme="minorEastAsia" w:eastAsiaTheme="minorEastAsia" w:cstheme="minorEastAsia"/>
                <w:color w:val="auto"/>
                <w:sz w:val="24"/>
                <w:szCs w:val="24"/>
                <w:highlight w:val="none"/>
              </w:rPr>
              <w:t xml:space="preserve">。</w:t>
            </w:r>
            <w:r/>
          </w:p>
        </w:tc>
      </w:tr>
      <w:tr>
        <w:trPr/>
        <w:tc>
          <w:tcPr>
            <w:shd w:val="clear" w:color="auto" w:fill="auto"/>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2.4</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jc w:val="center"/>
              <w:rPr>
                <w:rFonts w:hint="default" w:ascii="宋体" w:hAnsi="宋体" w:eastAsia="宋体" w:cs="宋体"/>
                <w:color w:val="auto"/>
                <w:sz w:val="24"/>
                <w:highlight w:val="none"/>
                <w:lang w:val="en-US" w:eastAsia="zh-CN"/>
              </w:rPr>
            </w:pPr>
            <w:r>
              <w:rPr>
                <w:rFonts w:hint="eastAsia"/>
                <w:color w:val="auto"/>
                <w:sz w:val="24"/>
                <w:highlight w:val="none"/>
              </w:rPr>
              <w:t xml:space="preserve"> 售后服务、培训及长效运维</w:t>
            </w:r>
            <w:r>
              <w:rPr>
                <w:rFonts w:hint="eastAsia"/>
                <w:color w:val="auto"/>
                <w:sz w:val="24"/>
                <w:highlight w:val="none"/>
                <w:lang w:val="en-US" w:eastAsia="zh-CN"/>
              </w:rPr>
              <w:t xml:space="preserve">服务方案</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pStyle w:val="875"/>
              <w:ind w:left="0" w:firstLine="0"/>
              <w:spacing w:after="0" w:line="240" w:lineRule="auto"/>
              <w:rPr>
                <w:rFonts w:hint="eastAsia" w:ascii="宋体"/>
                <w:b/>
                <w:bCs/>
                <w:color w:val="auto"/>
                <w:sz w:val="24"/>
                <w:highlight w:val="none"/>
              </w:rPr>
            </w:pPr>
            <w:r>
              <w:rPr>
                <w:rFonts w:hint="eastAsia" w:ascii="宋体"/>
                <w:b/>
                <w:bCs/>
                <w:color w:val="auto"/>
                <w:sz w:val="24"/>
                <w:highlight w:val="none"/>
                <w:lang w:eastAsia="zh-CN"/>
              </w:rPr>
              <w:t xml:space="preserve">评委根据供应商</w:t>
            </w:r>
            <w:r>
              <w:rPr>
                <w:rFonts w:hint="eastAsia" w:ascii="宋体"/>
                <w:b/>
                <w:bCs/>
                <w:color w:val="auto"/>
                <w:sz w:val="24"/>
                <w:highlight w:val="none"/>
                <w:lang w:val="en-US" w:eastAsia="zh-CN"/>
              </w:rPr>
              <w:t xml:space="preserve">结合项目需求提供售后服务、培训及长效运维服务方案</w:t>
            </w:r>
            <w:r>
              <w:rPr>
                <w:rFonts w:hint="eastAsia" w:ascii="宋体"/>
                <w:b/>
                <w:bCs/>
                <w:color w:val="auto"/>
                <w:sz w:val="24"/>
                <w:highlight w:val="none"/>
                <w:lang w:eastAsia="zh-CN"/>
              </w:rPr>
              <w:t xml:space="preserve">等内容进行综合评审：</w:t>
            </w:r>
            <w:r/>
          </w:p>
          <w:p>
            <w:pPr>
              <w:pStyle w:val="875"/>
              <w:ind w:left="0" w:firstLine="0"/>
              <w:spacing w:after="0" w:line="240" w:lineRule="auto"/>
              <w:rPr>
                <w:rFonts w:hint="eastAsia" w:ascii="宋体"/>
                <w:b w:val="0"/>
                <w:bCs w:val="0"/>
                <w:color w:val="auto"/>
                <w:sz w:val="24"/>
                <w:highlight w:val="none"/>
              </w:rPr>
            </w:pPr>
            <w:r>
              <w:rPr>
                <w:rFonts w:hint="eastAsia" w:ascii="宋体"/>
                <w:b w:val="0"/>
                <w:bCs w:val="0"/>
                <w:color w:val="auto"/>
                <w:sz w:val="24"/>
                <w:highlight w:val="none"/>
              </w:rPr>
              <w:t xml:space="preserve">7×24小时响应、督查兜底、售后兜底、专项培训、一对一指导等服务体系完善，长效治理机制建设方案详实，完全满足全市常态化监管需求</w:t>
            </w:r>
            <w:r>
              <w:rPr>
                <w:rFonts w:hint="eastAsia" w:ascii="宋体"/>
                <w:b w:val="0"/>
                <w:bCs w:val="0"/>
                <w:color w:val="auto"/>
                <w:sz w:val="24"/>
                <w:highlight w:val="none"/>
                <w:lang w:eastAsia="zh-CN"/>
              </w:rPr>
              <w:t xml:space="preserve">，</w:t>
            </w:r>
            <w:r>
              <w:rPr>
                <w:rFonts w:hint="eastAsia" w:ascii="宋体"/>
                <w:b w:val="0"/>
                <w:bCs w:val="0"/>
                <w:color w:val="auto"/>
                <w:sz w:val="24"/>
                <w:highlight w:val="none"/>
                <w:lang w:val="en-US" w:eastAsia="zh-CN"/>
              </w:rPr>
              <w:t xml:space="preserve">得10分</w:t>
            </w:r>
            <w:r>
              <w:rPr>
                <w:rFonts w:hint="eastAsia" w:ascii="宋体"/>
                <w:b w:val="0"/>
                <w:bCs w:val="0"/>
                <w:color w:val="auto"/>
                <w:sz w:val="24"/>
                <w:highlight w:val="none"/>
              </w:rPr>
              <w:t xml:space="preserve">；</w:t>
            </w:r>
            <w:r/>
          </w:p>
          <w:p>
            <w:pPr>
              <w:pStyle w:val="875"/>
              <w:ind w:left="0" w:firstLine="0"/>
              <w:spacing w:after="0" w:line="240" w:lineRule="auto"/>
              <w:rPr>
                <w:rFonts w:hint="eastAsia" w:ascii="宋体"/>
                <w:b w:val="0"/>
                <w:bCs w:val="0"/>
                <w:color w:val="auto"/>
                <w:sz w:val="24"/>
                <w:highlight w:val="none"/>
              </w:rPr>
            </w:pPr>
            <w:r>
              <w:rPr>
                <w:rFonts w:hint="eastAsia" w:ascii="宋体"/>
                <w:b w:val="0"/>
                <w:bCs w:val="0"/>
                <w:color w:val="auto"/>
                <w:sz w:val="24"/>
                <w:highlight w:val="none"/>
              </w:rPr>
              <w:t xml:space="preserve">售后服务体系健全，培训及支撑服务到位，可较好满足项目后续运维及考核需求</w:t>
            </w:r>
            <w:r>
              <w:rPr>
                <w:rFonts w:hint="eastAsia" w:ascii="宋体"/>
                <w:b w:val="0"/>
                <w:bCs w:val="0"/>
                <w:color w:val="auto"/>
                <w:sz w:val="24"/>
                <w:highlight w:val="none"/>
                <w:lang w:eastAsia="zh-CN"/>
              </w:rPr>
              <w:t xml:space="preserve">，</w:t>
            </w:r>
            <w:r>
              <w:rPr>
                <w:rFonts w:hint="eastAsia" w:ascii="宋体"/>
                <w:b w:val="0"/>
                <w:bCs w:val="0"/>
                <w:color w:val="auto"/>
                <w:sz w:val="24"/>
                <w:highlight w:val="none"/>
                <w:lang w:val="en-US" w:eastAsia="zh-CN"/>
              </w:rPr>
              <w:t xml:space="preserve">得7分</w:t>
            </w:r>
            <w:r>
              <w:rPr>
                <w:rFonts w:hint="eastAsia" w:ascii="宋体"/>
                <w:b w:val="0"/>
                <w:bCs w:val="0"/>
                <w:color w:val="auto"/>
                <w:sz w:val="24"/>
                <w:highlight w:val="none"/>
              </w:rPr>
              <w:t xml:space="preserve">；</w:t>
            </w:r>
            <w:r/>
          </w:p>
          <w:p>
            <w:pPr>
              <w:pStyle w:val="875"/>
              <w:ind w:left="0" w:firstLine="0"/>
              <w:spacing w:after="0" w:line="240" w:lineRule="auto"/>
              <w:rPr>
                <w:rFonts w:hint="eastAsia" w:ascii="宋体"/>
                <w:b w:val="0"/>
                <w:bCs w:val="0"/>
                <w:color w:val="auto"/>
                <w:sz w:val="24"/>
                <w:highlight w:val="none"/>
              </w:rPr>
            </w:pPr>
            <w:r>
              <w:rPr>
                <w:rFonts w:hint="eastAsia" w:ascii="宋体"/>
                <w:b w:val="0"/>
                <w:bCs w:val="0"/>
                <w:color w:val="auto"/>
                <w:sz w:val="24"/>
                <w:highlight w:val="none"/>
              </w:rPr>
              <w:t xml:space="preserve">具备基础售后服务及培训能力，可满足基础售后需求</w:t>
            </w:r>
            <w:r>
              <w:rPr>
                <w:rFonts w:hint="eastAsia" w:ascii="宋体"/>
                <w:b w:val="0"/>
                <w:bCs w:val="0"/>
                <w:color w:val="auto"/>
                <w:sz w:val="24"/>
                <w:highlight w:val="none"/>
                <w:lang w:eastAsia="zh-CN"/>
              </w:rPr>
              <w:t xml:space="preserve">，</w:t>
            </w:r>
            <w:r>
              <w:rPr>
                <w:rFonts w:hint="eastAsia" w:ascii="宋体"/>
                <w:b w:val="0"/>
                <w:bCs w:val="0"/>
                <w:color w:val="auto"/>
                <w:sz w:val="24"/>
                <w:highlight w:val="none"/>
                <w:lang w:val="en-US" w:eastAsia="zh-CN"/>
              </w:rPr>
              <w:t xml:space="preserve">得4分</w:t>
            </w:r>
            <w:r>
              <w:rPr>
                <w:rFonts w:hint="eastAsia" w:ascii="宋体"/>
                <w:b w:val="0"/>
                <w:bCs w:val="0"/>
                <w:color w:val="auto"/>
                <w:sz w:val="24"/>
                <w:highlight w:val="none"/>
              </w:rPr>
              <w:t xml:space="preserve">；</w:t>
            </w:r>
            <w:r/>
          </w:p>
          <w:p>
            <w:pPr>
              <w:pStyle w:val="875"/>
              <w:ind w:left="0" w:firstLine="0"/>
              <w:spacing w:after="0" w:line="240" w:lineRule="auto"/>
              <w:rPr>
                <w:rFonts w:hint="eastAsia" w:ascii="宋体"/>
                <w:b w:val="0"/>
                <w:bCs w:val="0"/>
                <w:color w:val="auto"/>
                <w:sz w:val="24"/>
                <w:highlight w:val="none"/>
              </w:rPr>
            </w:pPr>
            <w:r>
              <w:rPr>
                <w:rFonts w:hint="eastAsia" w:ascii="宋体"/>
                <w:b w:val="0"/>
                <w:bCs w:val="0"/>
                <w:color w:val="auto"/>
                <w:sz w:val="24"/>
                <w:highlight w:val="none"/>
              </w:rPr>
              <w:t xml:space="preserve">售后服务内容简略，支撑能力不足，仅满足最低售后要求</w:t>
            </w:r>
            <w:r>
              <w:rPr>
                <w:rFonts w:hint="eastAsia" w:ascii="宋体"/>
                <w:b w:val="0"/>
                <w:bCs w:val="0"/>
                <w:color w:val="auto"/>
                <w:sz w:val="24"/>
                <w:highlight w:val="none"/>
                <w:lang w:eastAsia="zh-CN"/>
              </w:rPr>
              <w:t xml:space="preserve">，</w:t>
            </w:r>
            <w:r>
              <w:rPr>
                <w:rFonts w:hint="eastAsia" w:ascii="宋体"/>
                <w:b w:val="0"/>
                <w:bCs w:val="0"/>
                <w:color w:val="auto"/>
                <w:sz w:val="24"/>
                <w:highlight w:val="none"/>
                <w:lang w:val="en-US" w:eastAsia="zh-CN"/>
              </w:rPr>
              <w:t xml:space="preserve">得1分</w:t>
            </w:r>
            <w:r>
              <w:rPr>
                <w:rFonts w:hint="eastAsia" w:ascii="宋体"/>
                <w:b w:val="0"/>
                <w:bCs w:val="0"/>
                <w:color w:val="auto"/>
                <w:sz w:val="24"/>
                <w:highlight w:val="none"/>
              </w:rPr>
              <w:t xml:space="preserve">；</w:t>
            </w:r>
            <w:r/>
          </w:p>
          <w:p>
            <w:pPr>
              <w:pStyle w:val="875"/>
              <w:ind w:left="0" w:firstLine="0"/>
              <w:spacing w:after="0" w:line="240" w:lineRule="auto"/>
              <w:rPr>
                <w:rFonts w:ascii="宋体" w:hAnsi="宋体"/>
                <w:color w:val="auto"/>
                <w:szCs w:val="24"/>
                <w:highlight w:val="none"/>
              </w:rPr>
            </w:pPr>
            <w:r>
              <w:rPr>
                <w:rFonts w:hint="eastAsia" w:ascii="宋体"/>
                <w:b w:val="0"/>
                <w:bCs w:val="0"/>
                <w:color w:val="auto"/>
                <w:sz w:val="24"/>
                <w:highlight w:val="none"/>
              </w:rPr>
              <w:t xml:space="preserve">无完善售后服务方案，无法提供有效后续支撑服务</w:t>
            </w:r>
            <w:r>
              <w:rPr>
                <w:rFonts w:hint="eastAsia" w:ascii="宋体"/>
                <w:b w:val="0"/>
                <w:bCs w:val="0"/>
                <w:color w:val="auto"/>
                <w:sz w:val="24"/>
                <w:highlight w:val="none"/>
                <w:lang w:val="en-US" w:eastAsia="zh-CN"/>
              </w:rPr>
              <w:t xml:space="preserve">不得分</w:t>
            </w:r>
            <w:r>
              <w:rPr>
                <w:rFonts w:hint="eastAsia" w:ascii="宋体"/>
                <w:b w:val="0"/>
                <w:bCs w:val="0"/>
                <w:color w:val="auto"/>
                <w:sz w:val="24"/>
                <w:highlight w:val="none"/>
              </w:rPr>
              <w:t xml:space="preserve">。</w:t>
            </w:r>
            <w:r/>
          </w:p>
        </w:tc>
      </w:tr>
      <w:tr>
        <w:trPr>
          <w:trHeight w:val="259"/>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b/>
                <w:bCs/>
                <w:color w:val="auto"/>
                <w:sz w:val="24"/>
                <w:highlight w:val="none"/>
              </w:rPr>
            </w:pPr>
            <w:r>
              <w:rPr>
                <w:rFonts w:hint="eastAsia" w:ascii="宋体" w:hAnsi="宋体" w:cs="宋体"/>
                <w:b/>
                <w:bCs/>
                <w:color w:val="auto"/>
                <w:sz w:val="24"/>
                <w:highlight w:val="none"/>
              </w:rPr>
              <w:t xml:space="preserve">3</w:t>
            </w:r>
            <w:r/>
          </w:p>
        </w:tc>
        <w:tc>
          <w:tcPr>
            <w:gridSpan w:val="3"/>
            <w:tcBorders>
              <w:top w:val="single" w:color="000000" w:sz="4" w:space="0"/>
              <w:left w:val="single" w:color="000000" w:sz="4" w:space="0"/>
              <w:right w:val="single" w:color="000000" w:sz="4" w:space="0"/>
            </w:tcBorders>
            <w:tcW w:w="8872"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客观分（50分）</w:t>
            </w:r>
            <w:r/>
          </w:p>
        </w:tc>
      </w:tr>
      <w:tr>
        <w:trPr>
          <w:trHeight w:val="90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3.1</w:t>
            </w:r>
            <w:r/>
          </w:p>
        </w:tc>
        <w:tc>
          <w:tcPr>
            <w:tcBorders>
              <w:top w:val="single" w:color="000000" w:sz="4" w:space="0"/>
              <w:left w:val="single" w:color="000000" w:sz="4" w:space="0"/>
              <w:right w:val="single" w:color="000000" w:sz="4" w:space="0"/>
            </w:tcBorders>
            <w:tcW w:w="133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类似业绩</w:t>
            </w:r>
            <w:r/>
          </w:p>
        </w:tc>
        <w:tc>
          <w:tcPr>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20</w:t>
            </w:r>
            <w:r/>
          </w:p>
        </w:tc>
        <w:tc>
          <w:tcPr>
            <w:tcBorders>
              <w:top w:val="single" w:color="000000" w:sz="4" w:space="0"/>
              <w:left w:val="single" w:color="000000" w:sz="4" w:space="0"/>
              <w:right w:val="single" w:color="000000" w:sz="4" w:space="0"/>
            </w:tcBorders>
            <w:tcW w:w="6650" w:type="dxa"/>
            <w:vAlign w:val="center"/>
            <w:textDirection w:val="lrTb"/>
            <w:noWrap/>
          </w:tcPr>
          <w:p>
            <w:pPr>
              <w:pStyle w:val="1096"/>
              <w:jc w:val="both"/>
              <w:keepLines w:val="0"/>
              <w:keepNext w:val="0"/>
              <w:pageBreakBefore w:val="0"/>
              <w:spacing w:before="0" w:line="240" w:lineRule="auto"/>
              <w:widowControl w:val="off"/>
              <w:rPr>
                <w:rFonts w:ascii="宋体" w:hAnsi="宋体" w:eastAsia="宋体" w:cs="宋体"/>
                <w:bCs/>
                <w:color w:val="auto"/>
                <w:sz w:val="24"/>
                <w:szCs w:val="24"/>
                <w:highlight w:val="none"/>
              </w:rPr>
            </w:pPr>
            <w:r>
              <w:rPr>
                <w:rFonts w:hint="eastAsia" w:ascii="宋体" w:hAnsi="宋体" w:eastAsia="宋体" w:cs="宋体"/>
                <w:b w:val="0"/>
                <w:color w:val="auto"/>
                <w:sz w:val="24"/>
                <w:szCs w:val="24"/>
                <w:highlight w:val="none"/>
              </w:rPr>
              <w:t xml:space="preserve">供应商自2023年1月1日至本项目招标公告发布之日止承接过政府网站普查、僵尸网站治理</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政</w:t>
            </w:r>
            <w:r>
              <w:rPr>
                <w:rFonts w:hint="eastAsia" w:ascii="宋体" w:hAnsi="宋体" w:eastAsia="宋体" w:cs="宋体"/>
                <w:b w:val="0"/>
                <w:color w:val="auto"/>
                <w:sz w:val="24"/>
                <w:szCs w:val="24"/>
                <w:highlight w:val="none"/>
              </w:rPr>
              <w:t xml:space="preserve">务信息化项目检查、评估</w:t>
            </w:r>
            <w:r>
              <w:rPr>
                <w:rFonts w:hint="eastAsia" w:ascii="宋体" w:hAnsi="宋体" w:eastAsia="宋体" w:cs="宋体"/>
                <w:b w:val="0"/>
                <w:color w:val="auto"/>
                <w:sz w:val="24"/>
                <w:szCs w:val="24"/>
                <w:highlight w:val="none"/>
                <w:lang w:eastAsia="zh-CN"/>
              </w:rPr>
              <w:t xml:space="preserve">或</w:t>
            </w:r>
            <w:r>
              <w:rPr>
                <w:rFonts w:hint="eastAsia" w:ascii="宋体" w:hAnsi="宋体" w:eastAsia="宋体" w:cs="宋体"/>
                <w:b w:val="0"/>
                <w:color w:val="auto"/>
                <w:sz w:val="24"/>
                <w:szCs w:val="24"/>
                <w:highlight w:val="none"/>
              </w:rPr>
              <w:t xml:space="preserve">专项治理类服务业绩的，每提供有1份有效业绩证明得5分，</w:t>
            </w:r>
            <w:r>
              <w:rPr>
                <w:rFonts w:hint="eastAsia" w:ascii="宋体" w:hAnsi="宋体" w:eastAsia="宋体" w:cs="宋体"/>
                <w:b/>
                <w:bCs/>
                <w:color w:val="auto"/>
                <w:sz w:val="24"/>
                <w:szCs w:val="24"/>
                <w:highlight w:val="none"/>
              </w:rPr>
              <w:t xml:space="preserve">最高得20分。</w:t>
            </w:r>
            <w:r/>
          </w:p>
          <w:p>
            <w:pPr>
              <w:keepLines w:val="0"/>
              <w:keepNext w:val="0"/>
              <w:pageBreakBefore w:val="0"/>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eastAsia="zh-CN"/>
              </w:rPr>
              <w:t xml:space="preserve">投标</w:t>
            </w:r>
            <w:r>
              <w:rPr>
                <w:rFonts w:hint="eastAsia" w:ascii="宋体" w:hAnsi="宋体" w:cs="宋体"/>
                <w:b/>
                <w:bCs/>
                <w:color w:val="auto"/>
                <w:sz w:val="24"/>
                <w:highlight w:val="none"/>
              </w:rPr>
              <w:t xml:space="preserve">响应文件中提供完整有效业绩证明材料</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含合同首页、服务内容页、签字盖章页）</w:t>
            </w:r>
            <w:r>
              <w:rPr>
                <w:rFonts w:hint="eastAsia" w:ascii="宋体" w:hAnsi="宋体" w:cs="宋体"/>
                <w:b/>
                <w:bCs/>
                <w:color w:val="auto"/>
                <w:sz w:val="24"/>
                <w:highlight w:val="none"/>
              </w:rPr>
              <w:t xml:space="preserve">原件扫描件或复印件并加盖供应商公章，无完整材料不予计分。时间以合同签订时间为准。</w:t>
            </w:r>
            <w:r/>
          </w:p>
        </w:tc>
      </w:tr>
      <w:tr>
        <w:trPr>
          <w:trHeight w:val="90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3.2</w:t>
            </w:r>
            <w:r/>
          </w:p>
        </w:tc>
        <w:tc>
          <w:tcPr>
            <w:tcBorders>
              <w:top w:val="single" w:color="000000" w:sz="4" w:space="0"/>
              <w:left w:val="single" w:color="000000" w:sz="4" w:space="0"/>
              <w:right w:val="single" w:color="000000" w:sz="4" w:space="0"/>
            </w:tcBorders>
            <w:tcW w:w="133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资质认证</w:t>
            </w:r>
            <w:r/>
          </w:p>
        </w:tc>
        <w:tc>
          <w:tcPr>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p>
        </w:tc>
        <w:tc>
          <w:tcPr>
            <w:tcBorders>
              <w:top w:val="single" w:color="000000" w:sz="4" w:space="0"/>
              <w:left w:val="single" w:color="000000" w:sz="4" w:space="0"/>
              <w:right w:val="single" w:color="000000" w:sz="4" w:space="0"/>
            </w:tcBorders>
            <w:tcW w:w="6650" w:type="dxa"/>
            <w:vAlign w:val="center"/>
            <w:textDirection w:val="lrTb"/>
            <w:noWrap/>
          </w:tcPr>
          <w:p>
            <w:pPr>
              <w:keepLines w:val="0"/>
              <w:keepNext w:val="0"/>
              <w:pageBreakBefore w:val="0"/>
              <w:widowControl w:val="off"/>
              <w:rPr>
                <w:rFonts w:hint="eastAsia" w:ascii="宋体" w:hAnsi="宋体" w:cs="宋体"/>
                <w:b/>
                <w:bCs w:val="0"/>
                <w:color w:val="auto"/>
                <w:sz w:val="24"/>
                <w:szCs w:val="24"/>
                <w:highlight w:val="none"/>
                <w:lang w:eastAsia="zh-CN"/>
              </w:rPr>
            </w:pPr>
            <w:r>
              <w:rPr>
                <w:rFonts w:hint="eastAsia" w:ascii="宋体" w:hAnsi="宋体" w:cs="宋体"/>
                <w:b/>
                <w:bCs w:val="0"/>
                <w:color w:val="auto"/>
                <w:sz w:val="24"/>
                <w:szCs w:val="24"/>
                <w:highlight w:val="none"/>
                <w:lang w:eastAsia="zh-CN"/>
              </w:rPr>
              <w:t xml:space="preserve">供应商具备下列有效的资质：</w:t>
            </w:r>
            <w:r/>
          </w:p>
          <w:p>
            <w:pPr>
              <w:pStyle w:val="1096"/>
              <w:jc w:val="both"/>
              <w:keepLines w:val="0"/>
              <w:keepNext w:val="0"/>
              <w:spacing w:before="0" w:line="240" w:lineRule="auto"/>
              <w:widowControl w:val="off"/>
              <w:rPr>
                <w:rFonts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1.供应商具有有效期内的</w:t>
            </w:r>
            <w:r>
              <w:rPr>
                <w:rFonts w:hint="eastAsia" w:ascii="宋体" w:hAnsi="宋体" w:eastAsia="宋体" w:cs="宋体"/>
                <w:color w:val="auto"/>
                <w:sz w:val="24"/>
                <w:szCs w:val="24"/>
                <w:highlight w:val="none"/>
              </w:rPr>
              <w:t xml:space="preserve">中国网络安全审查技术与认证中心</w:t>
            </w:r>
            <w:r>
              <w:rPr>
                <w:rFonts w:hint="eastAsia" w:ascii="宋体" w:hAnsi="宋体" w:eastAsia="宋体" w:cs="宋体"/>
                <w:b w:val="0"/>
                <w:bCs/>
                <w:color w:val="auto"/>
                <w:sz w:val="24"/>
                <w:szCs w:val="24"/>
                <w:highlight w:val="none"/>
              </w:rPr>
              <w:t xml:space="preserve">颁发的“信息安全服务资质”：一级资质得1</w:t>
            </w:r>
            <w:r>
              <w:rPr>
                <w:rFonts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rPr>
              <w:t xml:space="preserve">分，二级资质得7分；三级资质得3分。</w:t>
            </w:r>
            <w:r/>
          </w:p>
          <w:p>
            <w:pPr>
              <w:rPr>
                <w:rFonts w:ascii="宋体" w:hAnsi="宋体" w:cs="宋体"/>
                <w:color w:val="auto"/>
                <w:sz w:val="24"/>
                <w:highlight w:val="none"/>
              </w:rPr>
            </w:pPr>
            <w:r>
              <w:rPr>
                <w:rFonts w:hint="eastAsia" w:ascii="宋体" w:hAnsi="宋体" w:cs="宋体"/>
                <w:color w:val="auto"/>
                <w:sz w:val="24"/>
                <w:highlight w:val="none"/>
              </w:rPr>
              <w:t xml:space="preserve">2.供应商具有有效期内的</w:t>
            </w:r>
            <w:r>
              <w:rPr>
                <w:rFonts w:hint="eastAsia" w:ascii="宋体" w:hAnsi="宋体" w:cs="宋体"/>
                <w:b/>
                <w:bCs/>
                <w:color w:val="auto"/>
                <w:sz w:val="24"/>
                <w:highlight w:val="none"/>
              </w:rPr>
              <w:t xml:space="preserve">中国信息安全测评中心</w:t>
            </w:r>
            <w:r>
              <w:rPr>
                <w:rFonts w:hint="eastAsia" w:ascii="宋体" w:hAnsi="宋体" w:cs="宋体"/>
                <w:color w:val="auto"/>
                <w:sz w:val="24"/>
                <w:highlight w:val="none"/>
              </w:rPr>
              <w:t xml:space="preserve">颁发的“信息安全服务资质”：一级资质得3分，二级资质得7分；三级资质得1</w:t>
            </w:r>
            <w:r>
              <w:rPr>
                <w:rFonts w:ascii="宋体" w:hAnsi="宋体" w:cs="宋体"/>
                <w:color w:val="auto"/>
                <w:sz w:val="24"/>
                <w:highlight w:val="none"/>
              </w:rPr>
              <w:t xml:space="preserve">2</w:t>
            </w:r>
            <w:r>
              <w:rPr>
                <w:rFonts w:hint="eastAsia" w:ascii="宋体" w:hAnsi="宋体" w:cs="宋体"/>
                <w:color w:val="auto"/>
                <w:sz w:val="24"/>
                <w:highlight w:val="none"/>
              </w:rPr>
              <w:t xml:space="preserve">分。</w:t>
            </w:r>
            <w:r/>
          </w:p>
          <w:p>
            <w:pPr>
              <w:keepLines w:val="0"/>
              <w:keepNext w:val="0"/>
              <w:pageBreakBefore w:val="0"/>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注：上述两项不重复计分，本项最高得10分。供应商可任意选择其中一项参与评分并提供上述有效期内的资质认证证书原件扫描件或复印件并加盖供应商公章，未提供不得分。</w:t>
            </w:r>
            <w:r/>
          </w:p>
        </w:tc>
      </w:tr>
      <w:tr>
        <w:trPr>
          <w:trHeight w:val="90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3.3</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项目负责人</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6</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keepLines w:val="0"/>
              <w:keepNext w:val="0"/>
              <w:pageBreakBefore w:val="0"/>
              <w:rPr>
                <w:rFonts w:ascii="宋体" w:hAnsi="宋体" w:cs="宋体"/>
                <w:b/>
                <w:bCs/>
                <w:color w:val="auto"/>
                <w:sz w:val="24"/>
                <w:highlight w:val="none"/>
              </w:rPr>
            </w:pPr>
            <w:r>
              <w:rPr>
                <w:rFonts w:hint="eastAsia" w:ascii="宋体" w:hAnsi="宋体" w:cs="宋体"/>
                <w:b/>
                <w:bCs/>
                <w:color w:val="auto"/>
                <w:sz w:val="24"/>
                <w:highlight w:val="none"/>
              </w:rPr>
              <w:t xml:space="preserve">拟投入本项目负责人（1人）：</w:t>
            </w:r>
            <w:r/>
          </w:p>
          <w:p>
            <w:pPr>
              <w:keepLines w:val="0"/>
              <w:keepNext w:val="0"/>
              <w:pageBreakBefore w:val="0"/>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rPr>
              <w:t xml:space="preserve">具有高级信息系统项目管理师证书、CISP资质证书、</w:t>
            </w:r>
            <w:r>
              <w:rPr>
                <w:rFonts w:hint="eastAsia" w:ascii="宋体" w:hAnsi="宋体" w:cs="宋体"/>
                <w:color w:val="auto"/>
                <w:sz w:val="24"/>
                <w:highlight w:val="none"/>
                <w:lang w:val="en-US" w:eastAsia="zh-CN"/>
              </w:rPr>
              <w:t xml:space="preserve">网络安全等保护测评师资质</w:t>
            </w:r>
            <w:r>
              <w:rPr>
                <w:rFonts w:hint="eastAsia" w:ascii="宋体" w:hAnsi="宋体" w:cs="宋体"/>
                <w:color w:val="auto"/>
                <w:sz w:val="24"/>
                <w:highlight w:val="none"/>
              </w:rPr>
              <w:t xml:space="preserve">，每提供一个</w:t>
            </w:r>
            <w:r>
              <w:rPr>
                <w:rFonts w:hint="eastAsia" w:ascii="宋体" w:hAnsi="宋体" w:cs="宋体"/>
                <w:color w:val="auto"/>
                <w:sz w:val="24"/>
                <w:highlight w:val="none"/>
                <w:lang w:val="en-US" w:eastAsia="zh-CN"/>
              </w:rPr>
              <w:t xml:space="preserve">有效资质证书</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b/>
                <w:bCs/>
                <w:color w:val="auto"/>
                <w:sz w:val="24"/>
                <w:highlight w:val="none"/>
                <w:lang w:val="en-US" w:eastAsia="zh-CN"/>
              </w:rPr>
              <w:t xml:space="preserve">最高得6分。</w:t>
            </w:r>
            <w:r/>
          </w:p>
          <w:p>
            <w:pPr>
              <w:keepLines w:val="0"/>
              <w:keepNext w:val="0"/>
              <w:pageBreakBefore w:val="0"/>
              <w:rPr>
                <w:rFonts w:ascii="宋体" w:hAnsi="宋体" w:eastAsia="宋体" w:cs="宋体"/>
                <w:b/>
                <w:bCs/>
                <w:color w:val="auto"/>
                <w:sz w:val="24"/>
                <w:szCs w:val="24"/>
                <w:highlight w:val="none"/>
                <w:lang w:val="en-US" w:eastAsia="zh-CN" w:bidi="ar-SA"/>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eastAsia="zh-CN"/>
              </w:rPr>
              <w:t xml:space="preserve">投标</w:t>
            </w:r>
            <w:r>
              <w:rPr>
                <w:rFonts w:hint="eastAsia" w:ascii="宋体" w:hAnsi="宋体" w:cs="宋体"/>
                <w:b/>
                <w:bCs/>
                <w:color w:val="auto"/>
                <w:sz w:val="24"/>
                <w:highlight w:val="none"/>
              </w:rPr>
              <w:t xml:space="preserve">响应文件中提供相应证书原件扫描件或复印件和</w:t>
            </w:r>
            <w:r>
              <w:rPr>
                <w:rFonts w:hint="eastAsia" w:ascii="宋体" w:hAnsi="宋体" w:cs="宋体"/>
                <w:b/>
                <w:color w:val="auto"/>
                <w:sz w:val="24"/>
                <w:highlight w:val="none"/>
              </w:rPr>
              <w:t xml:space="preserve">供应商为其缴纳的近三个月（202</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月）中任意一个月的社保缴费证明并加盖供应商公章，未提供不得分。</w:t>
            </w:r>
            <w:r/>
          </w:p>
        </w:tc>
      </w:tr>
      <w:tr>
        <w:trPr>
          <w:trHeight w:val="12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firstLine="28"/>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项目组成员</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6650" w:type="dxa"/>
            <w:vAlign w:val="center"/>
            <w:textDirection w:val="lrTb"/>
            <w:noWrap/>
          </w:tcPr>
          <w:p>
            <w:pPr>
              <w:keepLines w:val="0"/>
              <w:keepNext w:val="0"/>
              <w:pageBreakBefore w:val="0"/>
              <w:rPr>
                <w:rFonts w:ascii="宋体" w:hAnsi="宋体" w:cs="宋体"/>
                <w:b/>
                <w:bCs/>
                <w:color w:val="auto"/>
                <w:sz w:val="24"/>
                <w:highlight w:val="none"/>
              </w:rPr>
            </w:pPr>
            <w:r>
              <w:rPr>
                <w:rFonts w:hint="eastAsia" w:ascii="宋体" w:hAnsi="宋体" w:cs="宋体"/>
                <w:b/>
                <w:bCs/>
                <w:color w:val="auto"/>
                <w:sz w:val="24"/>
                <w:highlight w:val="none"/>
              </w:rPr>
              <w:t xml:space="preserve">拟投入本项目团队成员（项目负责</w:t>
            </w:r>
            <w:r>
              <w:rPr>
                <w:rFonts w:hint="eastAsia" w:ascii="宋体" w:hAnsi="宋体" w:cs="宋体"/>
                <w:b/>
                <w:bCs/>
                <w:color w:val="auto"/>
                <w:sz w:val="24"/>
                <w:highlight w:val="none"/>
                <w:lang w:val="en-US" w:eastAsia="zh-CN"/>
              </w:rPr>
              <w:t xml:space="preserve">人</w:t>
            </w:r>
            <w:r>
              <w:rPr>
                <w:rFonts w:hint="eastAsia" w:ascii="宋体" w:hAnsi="宋体" w:cs="宋体"/>
                <w:b/>
                <w:bCs/>
                <w:color w:val="auto"/>
                <w:sz w:val="24"/>
                <w:highlight w:val="none"/>
              </w:rPr>
              <w:t xml:space="preserve">除外）：</w:t>
            </w:r>
            <w:r/>
          </w:p>
          <w:p>
            <w:pPr>
              <w:keepLines w:val="0"/>
              <w:keepNext w:val="0"/>
              <w:pageBreakBefore w:val="0"/>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具有</w:t>
            </w:r>
            <w:r>
              <w:rPr>
                <w:rFonts w:hint="eastAsia" w:ascii="宋体" w:hAnsi="宋体" w:cs="宋体"/>
                <w:color w:val="auto"/>
                <w:sz w:val="24"/>
                <w:highlight w:val="none"/>
                <w:lang w:val="en-US" w:eastAsia="zh-CN"/>
              </w:rPr>
              <w:t xml:space="preserve">信息安全工程师及以上职称的，每有一人得2分；</w:t>
            </w:r>
            <w:r/>
          </w:p>
          <w:p>
            <w:pPr>
              <w:keepLines w:val="0"/>
              <w:keepNext w:val="0"/>
              <w:pageBreakBefore w:val="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具有</w:t>
            </w:r>
            <w:r>
              <w:rPr>
                <w:rFonts w:hint="default" w:ascii="宋体" w:hAnsi="宋体" w:cs="宋体"/>
                <w:color w:val="auto"/>
                <w:sz w:val="24"/>
                <w:highlight w:val="none"/>
                <w:lang w:val="en-US" w:eastAsia="zh-CN"/>
              </w:rPr>
              <w:t xml:space="preserve">CISP</w:t>
            </w:r>
            <w:r>
              <w:rPr>
                <w:rFonts w:hint="eastAsia" w:ascii="宋体" w:hAnsi="宋体" w:cs="宋体"/>
                <w:color w:val="auto"/>
                <w:sz w:val="24"/>
                <w:highlight w:val="none"/>
                <w:lang w:val="en-US" w:eastAsia="zh-CN"/>
              </w:rPr>
              <w:t xml:space="preserve">资质或等保测评师资质的</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每有一人得2分；</w:t>
            </w:r>
            <w:r/>
          </w:p>
          <w:p>
            <w:pPr>
              <w:keepLines w:val="0"/>
              <w:keepNext w:val="0"/>
              <w:pageBreakBefore w:val="0"/>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本项</w:t>
            </w:r>
            <w:r>
              <w:rPr>
                <w:rFonts w:hint="eastAsia" w:ascii="宋体" w:hAnsi="宋体" w:cs="宋体"/>
                <w:b/>
                <w:bCs/>
                <w:color w:val="auto"/>
                <w:sz w:val="24"/>
                <w:highlight w:val="none"/>
              </w:rPr>
              <w:t xml:space="preserve">最高得1</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分。同一人员证书不重复计分。</w:t>
            </w:r>
            <w:r/>
          </w:p>
          <w:p>
            <w:pPr>
              <w:keepLines w:val="0"/>
              <w:keepNext w:val="0"/>
              <w:pageBreakBefore w:val="0"/>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eastAsia="zh-CN"/>
              </w:rPr>
              <w:t xml:space="preserve">投标</w:t>
            </w:r>
            <w:r>
              <w:rPr>
                <w:rFonts w:hint="eastAsia" w:ascii="宋体" w:hAnsi="宋体" w:cs="宋体"/>
                <w:b/>
                <w:bCs/>
                <w:color w:val="auto"/>
                <w:sz w:val="24"/>
                <w:highlight w:val="none"/>
              </w:rPr>
              <w:t xml:space="preserve">响应文件中提供相应证书原件扫描件或复印件和</w:t>
            </w:r>
            <w:r>
              <w:rPr>
                <w:rFonts w:hint="eastAsia" w:ascii="宋体" w:hAnsi="宋体" w:cs="宋体"/>
                <w:b/>
                <w:color w:val="auto"/>
                <w:sz w:val="24"/>
                <w:highlight w:val="none"/>
              </w:rPr>
              <w:t xml:space="preserve">供应商为其缴纳的近三个月（202</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月）中任意一个月的社保缴费证明并加盖供应商公章，未提供不得分。</w:t>
            </w:r>
            <w:r/>
          </w:p>
        </w:tc>
      </w:tr>
    </w:tbl>
    <w:p>
      <w:pPr>
        <w:widowControl/>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r>
      <w:r/>
    </w:p>
    <w:p>
      <w:pPr>
        <w:widowControl/>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t xml:space="preserve">采购包5：</w:t>
      </w:r>
      <w:r/>
    </w:p>
    <w:tbl>
      <w:tblPr>
        <w:tblStyle w:val="841"/>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35"/>
        <w:gridCol w:w="887"/>
        <w:gridCol w:w="6650"/>
      </w:tblGrid>
      <w:tr>
        <w:trPr>
          <w:trHeight w:val="400"/>
        </w:trPr>
        <w:tc>
          <w:tcPr>
            <w:tcW w:w="756" w:type="dxa"/>
            <w:vAlign w:val="center"/>
            <w:textDirection w:val="lrTb"/>
            <w:noWrap/>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335" w:type="dxa"/>
            <w:vAlign w:val="center"/>
            <w:textDirection w:val="lrTb"/>
            <w:noWrap/>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评分因素</w:t>
            </w:r>
            <w:r/>
          </w:p>
        </w:tc>
        <w:tc>
          <w:tcPr>
            <w:tcW w:w="887" w:type="dxa"/>
            <w:vAlign w:val="center"/>
            <w:textDirection w:val="lrTb"/>
            <w:noWrap/>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分值</w:t>
            </w:r>
            <w:r/>
          </w:p>
        </w:tc>
        <w:tc>
          <w:tcPr>
            <w:tcW w:w="6650" w:type="dxa"/>
            <w:vAlign w:val="center"/>
            <w:textDirection w:val="lrTb"/>
            <w:noWrap/>
          </w:tcPr>
          <w:p>
            <w:pPr>
              <w:ind w:firstLine="28"/>
              <w:jc w:val="center"/>
              <w:rPr>
                <w:rFonts w:ascii="宋体" w:hAnsi="宋体" w:cs="宋体"/>
                <w:color w:val="auto"/>
                <w:highlight w:val="none"/>
              </w:rPr>
            </w:pPr>
            <w:r>
              <w:rPr>
                <w:rFonts w:hint="eastAsia" w:ascii="宋体" w:hAnsi="宋体" w:cs="宋体"/>
                <w:b/>
                <w:color w:val="auto"/>
                <w:sz w:val="24"/>
                <w:highlight w:val="none"/>
              </w:rPr>
              <w:t xml:space="preserve">评分标准和评审材料</w:t>
            </w:r>
            <w:r/>
          </w:p>
        </w:tc>
      </w:tr>
      <w:tr>
        <w:trPr>
          <w:trHeight w:val="631"/>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价格分</w:t>
            </w:r>
            <w:r/>
          </w:p>
        </w:tc>
        <w:tc>
          <w:tcPr>
            <w:tcBorders>
              <w:top w:val="single" w:color="000000" w:sz="4" w:space="0"/>
              <w:left w:val="single" w:color="000000" w:sz="4" w:space="0"/>
              <w:right w:val="single" w:color="000000" w:sz="4" w:space="0"/>
            </w:tcBorders>
            <w:tcW w:w="887"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right w:val="single" w:color="000000" w:sz="4" w:space="0"/>
            </w:tcBorders>
            <w:tcW w:w="6650" w:type="dxa"/>
            <w:vAlign w:val="center"/>
            <w:textDirection w:val="lrTb"/>
            <w:noWrap/>
          </w:tcPr>
          <w:p>
            <w:pPr>
              <w:rPr>
                <w:rFonts w:ascii="宋体" w:hAnsi="宋体" w:cs="宋体"/>
                <w:color w:val="auto"/>
                <w:sz w:val="24"/>
                <w:highlight w:val="none"/>
              </w:rPr>
            </w:pPr>
            <w:r>
              <w:rPr>
                <w:rFonts w:hint="eastAsia" w:ascii="宋体" w:hAnsi="宋体" w:cs="宋体"/>
                <w:color w:val="auto"/>
                <w:sz w:val="24"/>
                <w:highlight w:val="none"/>
              </w:rPr>
              <w:t xml:space="preserve">满足招标文件要求且最终报价最低的报价为评标基准价，其价格分为满分。其他供应商的价格分统一按照下列公式计算：</w:t>
            </w:r>
            <w:r/>
          </w:p>
          <w:p>
            <w:pPr>
              <w:rPr>
                <w:rFonts w:ascii="宋体" w:hAnsi="宋体" w:cs="宋体"/>
                <w:color w:val="auto"/>
                <w:sz w:val="24"/>
                <w:highlight w:val="none"/>
              </w:rPr>
            </w:pPr>
            <w:r>
              <w:rPr>
                <w:rFonts w:hint="eastAsia" w:ascii="宋体" w:hAnsi="宋体" w:cs="宋体"/>
                <w:color w:val="auto"/>
                <w:sz w:val="24"/>
                <w:highlight w:val="none"/>
              </w:rPr>
              <w:t xml:space="preserve">价格分得分＝（评标基准价/最终报价）×10%×100。（计算结果四舍五入保留两位小数）</w:t>
            </w:r>
            <w:r/>
          </w:p>
          <w:p>
            <w:pPr>
              <w:rPr>
                <w:rFonts w:ascii="宋体" w:hAnsi="宋体" w:cs="宋体"/>
                <w:color w:val="auto"/>
                <w:sz w:val="24"/>
                <w:highlight w:val="none"/>
              </w:rPr>
            </w:pPr>
            <w:r>
              <w:rPr>
                <w:rFonts w:hint="eastAsia" w:ascii="宋体" w:hAnsi="宋体" w:cs="宋体"/>
                <w:color w:val="auto"/>
                <w:sz w:val="24"/>
                <w:highlight w:val="none"/>
              </w:rPr>
              <w:t xml:space="preserve">（此处最终报价指经过报价修正，及因落实政府采购政策进行价格调整后的最终报价）</w:t>
            </w:r>
            <w:r/>
          </w:p>
        </w:tc>
      </w:tr>
      <w:tr>
        <w:trPr>
          <w:trHeight w:val="9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b/>
                <w:bCs/>
                <w:color w:val="auto"/>
                <w:sz w:val="24"/>
                <w:highlight w:val="none"/>
              </w:rPr>
            </w:pPr>
            <w:r>
              <w:rPr>
                <w:rFonts w:hint="eastAsia" w:ascii="宋体" w:hAnsi="宋体" w:cs="宋体"/>
                <w:b/>
                <w:bCs/>
                <w:color w:val="auto"/>
                <w:sz w:val="24"/>
                <w:highlight w:val="none"/>
              </w:rPr>
              <w:t xml:space="preserve">2</w:t>
            </w:r>
            <w:r/>
          </w:p>
        </w:tc>
        <w:tc>
          <w:tcPr>
            <w:gridSpan w:val="3"/>
            <w:tcBorders>
              <w:top w:val="single" w:color="000000" w:sz="4" w:space="0"/>
              <w:left w:val="single" w:color="000000" w:sz="4" w:space="0"/>
              <w:right w:val="single" w:color="000000" w:sz="4" w:space="0"/>
            </w:tcBorders>
            <w:tcW w:w="8872"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主观分（40分）</w:t>
            </w:r>
            <w:r/>
          </w:p>
        </w:tc>
      </w:tr>
      <w:tr>
        <w:trPr>
          <w:trHeight w:val="9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2.1</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项目整体理解</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keepLines w:val="0"/>
              <w:keepNext w:val="0"/>
              <w:pageBreakBefore w:val="0"/>
              <w:spacing w:line="300" w:lineRule="exact"/>
              <w:widowControl w:val="off"/>
              <w:rPr>
                <w:rFonts w:hint="eastAsia" w:ascii="宋体"/>
                <w:b/>
                <w:bCs/>
                <w:color w:val="auto"/>
                <w:sz w:val="24"/>
                <w:highlight w:val="none"/>
                <w:lang w:eastAsia="zh-CN"/>
              </w:rPr>
            </w:pPr>
            <w:r>
              <w:rPr>
                <w:rFonts w:hint="eastAsia" w:ascii="宋体"/>
                <w:b/>
                <w:bCs/>
                <w:color w:val="auto"/>
                <w:sz w:val="24"/>
                <w:highlight w:val="none"/>
                <w:lang w:eastAsia="zh-CN"/>
              </w:rPr>
              <w:t xml:space="preserve">评委结合供应商对《网络安全法》日志留存、等保日志审计、党政数字化外包安全政策的理解，同时评审对本项目集成商牵头统筹多家安全机构、费用按绩效分配模式的整体认知综合打分：</w:t>
            </w:r>
            <w:r/>
          </w:p>
          <w:p>
            <w:pPr>
              <w:keepLines w:val="0"/>
              <w:keepNext w:val="0"/>
              <w:pageBreakBefore w:val="0"/>
              <w:spacing w:line="300" w:lineRule="exact"/>
              <w:widowControl w:val="off"/>
              <w:rPr>
                <w:rFonts w:hint="eastAsia" w:ascii="宋体"/>
                <w:b w:val="0"/>
                <w:bCs w:val="0"/>
                <w:color w:val="auto"/>
                <w:sz w:val="24"/>
                <w:highlight w:val="none"/>
                <w:lang w:eastAsia="zh-CN"/>
              </w:rPr>
            </w:pPr>
            <w:r>
              <w:rPr>
                <w:rFonts w:hint="eastAsia" w:ascii="宋体"/>
                <w:b w:val="0"/>
                <w:bCs w:val="0"/>
                <w:color w:val="auto"/>
                <w:sz w:val="24"/>
                <w:highlight w:val="none"/>
                <w:lang w:eastAsia="zh-CN"/>
              </w:rPr>
              <w:t xml:space="preserve">完整覆盖两大专项全部法规及等保要求，清晰阐述集成商统筹管理逻辑，精准匹配固定集成费 + 绩效分配计费模式，方案专业完整、落地操作性强，</w:t>
            </w:r>
            <w:r>
              <w:rPr>
                <w:rFonts w:hint="eastAsia" w:ascii="宋体"/>
                <w:b w:val="0"/>
                <w:bCs w:val="0"/>
                <w:color w:val="auto"/>
                <w:sz w:val="24"/>
                <w:highlight w:val="none"/>
                <w:lang w:val="en-US" w:eastAsia="zh-CN"/>
              </w:rPr>
              <w:t xml:space="preserve">得10分</w:t>
            </w:r>
            <w:r>
              <w:rPr>
                <w:rFonts w:hint="eastAsia" w:ascii="宋体"/>
                <w:b w:val="0"/>
                <w:bCs w:val="0"/>
                <w:color w:val="auto"/>
                <w:sz w:val="24"/>
                <w:highlight w:val="none"/>
                <w:lang w:eastAsia="zh-CN"/>
              </w:rPr>
              <w:t xml:space="preserve">；</w:t>
            </w:r>
            <w:r/>
          </w:p>
          <w:p>
            <w:pPr>
              <w:keepLines w:val="0"/>
              <w:keepNext w:val="0"/>
              <w:pageBreakBefore w:val="0"/>
              <w:spacing w:line="300" w:lineRule="exact"/>
              <w:widowControl w:val="off"/>
              <w:rPr>
                <w:rFonts w:hint="eastAsia" w:ascii="宋体"/>
                <w:b w:val="0"/>
                <w:bCs w:val="0"/>
                <w:color w:val="auto"/>
                <w:sz w:val="24"/>
                <w:highlight w:val="none"/>
                <w:lang w:eastAsia="zh-CN"/>
              </w:rPr>
            </w:pPr>
            <w:r>
              <w:rPr>
                <w:rFonts w:hint="eastAsia" w:ascii="宋体"/>
                <w:b w:val="0"/>
                <w:bCs w:val="0"/>
                <w:color w:val="auto"/>
                <w:sz w:val="24"/>
                <w:highlight w:val="none"/>
                <w:lang w:eastAsia="zh-CN"/>
              </w:rPr>
              <w:t xml:space="preserve">全面掌握专项政策，集成商多机构组织模式清晰，经费分配思路合理，仅缺少细化分配逻辑，</w:t>
            </w:r>
            <w:r>
              <w:rPr>
                <w:rFonts w:hint="eastAsia" w:ascii="宋体"/>
                <w:b w:val="0"/>
                <w:bCs w:val="0"/>
                <w:color w:val="auto"/>
                <w:sz w:val="24"/>
                <w:highlight w:val="none"/>
                <w:lang w:val="en-US" w:eastAsia="zh-CN"/>
              </w:rPr>
              <w:t xml:space="preserve">得7分</w:t>
            </w:r>
            <w:r>
              <w:rPr>
                <w:rFonts w:hint="eastAsia" w:ascii="宋体"/>
                <w:b w:val="0"/>
                <w:bCs w:val="0"/>
                <w:color w:val="auto"/>
                <w:sz w:val="24"/>
                <w:highlight w:val="none"/>
                <w:lang w:eastAsia="zh-CN"/>
              </w:rPr>
              <w:t xml:space="preserve">；</w:t>
            </w:r>
            <w:r/>
          </w:p>
          <w:p>
            <w:pPr>
              <w:keepLines w:val="0"/>
              <w:keepNext w:val="0"/>
              <w:pageBreakBefore w:val="0"/>
              <w:spacing w:line="300" w:lineRule="exact"/>
              <w:widowControl w:val="off"/>
              <w:rPr>
                <w:rFonts w:hint="eastAsia" w:ascii="宋体"/>
                <w:b w:val="0"/>
                <w:bCs w:val="0"/>
                <w:color w:val="auto"/>
                <w:sz w:val="24"/>
                <w:highlight w:val="none"/>
                <w:lang w:eastAsia="zh-CN"/>
              </w:rPr>
            </w:pPr>
            <w:r>
              <w:rPr>
                <w:rFonts w:hint="eastAsia" w:ascii="宋体"/>
                <w:b w:val="0"/>
                <w:bCs w:val="0"/>
                <w:color w:val="auto"/>
                <w:sz w:val="24"/>
                <w:highlight w:val="none"/>
                <w:lang w:eastAsia="zh-CN"/>
              </w:rPr>
              <w:t xml:space="preserve">政策理解无重大偏差，简单提及集成统筹与绩效经费分配，内容通用性较强，</w:t>
            </w:r>
            <w:r>
              <w:rPr>
                <w:rFonts w:hint="eastAsia" w:ascii="宋体"/>
                <w:b w:val="0"/>
                <w:bCs w:val="0"/>
                <w:color w:val="auto"/>
                <w:sz w:val="24"/>
                <w:highlight w:val="none"/>
                <w:lang w:val="en-US" w:eastAsia="zh-CN"/>
              </w:rPr>
              <w:t xml:space="preserve">得4分</w:t>
            </w:r>
            <w:r>
              <w:rPr>
                <w:rFonts w:hint="eastAsia" w:ascii="宋体"/>
                <w:b w:val="0"/>
                <w:bCs w:val="0"/>
                <w:color w:val="auto"/>
                <w:sz w:val="24"/>
                <w:highlight w:val="none"/>
                <w:lang w:eastAsia="zh-CN"/>
              </w:rPr>
              <w:t xml:space="preserve">；</w:t>
            </w:r>
            <w:r/>
          </w:p>
          <w:p>
            <w:pPr>
              <w:keepLines w:val="0"/>
              <w:keepNext w:val="0"/>
              <w:pageBreakBefore w:val="0"/>
              <w:spacing w:line="300" w:lineRule="exact"/>
              <w:widowControl w:val="off"/>
              <w:rPr>
                <w:rFonts w:hint="eastAsia" w:ascii="宋体"/>
                <w:b w:val="0"/>
                <w:bCs w:val="0"/>
                <w:color w:val="auto"/>
                <w:sz w:val="24"/>
                <w:highlight w:val="none"/>
                <w:lang w:eastAsia="zh-CN"/>
              </w:rPr>
            </w:pPr>
            <w:r>
              <w:rPr>
                <w:rFonts w:hint="eastAsia" w:ascii="宋体"/>
                <w:b w:val="0"/>
                <w:bCs w:val="0"/>
                <w:color w:val="auto"/>
                <w:sz w:val="24"/>
                <w:highlight w:val="none"/>
                <w:lang w:eastAsia="zh-CN"/>
              </w:rPr>
              <w:t xml:space="preserve">政策理解存在偏差，未结合多机构协同细化任务、经费分配内容，方案空洞，</w:t>
            </w:r>
            <w:r>
              <w:rPr>
                <w:rFonts w:hint="eastAsia" w:ascii="宋体"/>
                <w:b w:val="0"/>
                <w:bCs w:val="0"/>
                <w:color w:val="auto"/>
                <w:sz w:val="24"/>
                <w:highlight w:val="none"/>
                <w:lang w:val="en-US" w:eastAsia="zh-CN"/>
              </w:rPr>
              <w:t xml:space="preserve">得1分</w:t>
            </w:r>
            <w:r>
              <w:rPr>
                <w:rFonts w:hint="eastAsia" w:ascii="宋体"/>
                <w:b w:val="0"/>
                <w:bCs w:val="0"/>
                <w:color w:val="auto"/>
                <w:sz w:val="24"/>
                <w:highlight w:val="none"/>
                <w:lang w:eastAsia="zh-CN"/>
              </w:rPr>
              <w:t xml:space="preserve">；</w:t>
            </w:r>
            <w:r/>
          </w:p>
          <w:p>
            <w:pPr>
              <w:keepLines w:val="0"/>
              <w:keepNext w:val="0"/>
              <w:pageBreakBefore w:val="0"/>
              <w:spacing w:line="300" w:lineRule="exact"/>
              <w:widowControl w:val="off"/>
              <w:rPr>
                <w:rFonts w:ascii="宋体" w:hAnsi="宋体" w:cs="宋体"/>
                <w:color w:val="auto"/>
                <w:sz w:val="24"/>
                <w:highlight w:val="none"/>
              </w:rPr>
            </w:pPr>
            <w:r>
              <w:rPr>
                <w:rFonts w:hint="eastAsia" w:ascii="宋体"/>
                <w:b w:val="0"/>
                <w:bCs w:val="0"/>
                <w:color w:val="auto"/>
                <w:sz w:val="24"/>
                <w:highlight w:val="none"/>
                <w:lang w:eastAsia="zh-CN"/>
              </w:rPr>
              <w:t xml:space="preserve">无专项检查对应内容，未提及集成统筹、任务分配、绩效经费分配，理解严重偏离需求，</w:t>
            </w:r>
            <w:r>
              <w:rPr>
                <w:rFonts w:hint="eastAsia" w:ascii="宋体"/>
                <w:b w:val="0"/>
                <w:bCs w:val="0"/>
                <w:color w:val="auto"/>
                <w:sz w:val="24"/>
                <w:highlight w:val="none"/>
                <w:lang w:val="en-US" w:eastAsia="zh-CN"/>
              </w:rPr>
              <w:t xml:space="preserve">得0分</w:t>
            </w:r>
            <w:r>
              <w:rPr>
                <w:rFonts w:hint="eastAsia" w:ascii="宋体"/>
                <w:b w:val="0"/>
                <w:bCs w:val="0"/>
                <w:color w:val="auto"/>
                <w:sz w:val="24"/>
                <w:highlight w:val="none"/>
                <w:lang w:eastAsia="zh-CN"/>
              </w:rPr>
              <w:t xml:space="preserve">。</w:t>
            </w:r>
            <w:r/>
          </w:p>
        </w:tc>
      </w:tr>
      <w:tr>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2.2</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工作重难点分析及应对措施</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keepLines w:val="0"/>
              <w:keepNext w:val="0"/>
              <w:pageBreakBefore w:val="0"/>
              <w:spacing w:line="300" w:lineRule="exact"/>
              <w:widowControl w:val="off"/>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供应商根据项目需求提供</w:t>
            </w:r>
            <w:r>
              <w:rPr>
                <w:rFonts w:hint="eastAsia" w:ascii="宋体" w:hAnsi="宋体" w:cs="宋体"/>
                <w:b/>
                <w:bCs/>
                <w:color w:val="auto"/>
                <w:sz w:val="24"/>
                <w:highlight w:val="none"/>
                <w:lang w:eastAsia="zh-CN"/>
              </w:rPr>
              <w:t xml:space="preserve">日志核查、外包管控业务难点，多机构任务分配不均衡、服务商工作质量差异、绩效经费核算、跨机构协同等统筹类难点及配套解决方案，</w:t>
            </w:r>
            <w:r>
              <w:rPr>
                <w:rFonts w:hint="eastAsia" w:ascii="宋体" w:hAnsi="宋体" w:cs="宋体"/>
                <w:b/>
                <w:bCs/>
                <w:color w:val="auto"/>
                <w:sz w:val="24"/>
                <w:highlight w:val="none"/>
                <w:lang w:val="en-US" w:eastAsia="zh-CN"/>
              </w:rPr>
              <w:t xml:space="preserve">评委综合评审</w:t>
            </w:r>
            <w:r>
              <w:rPr>
                <w:rFonts w:hint="eastAsia" w:ascii="宋体" w:hAnsi="宋体" w:cs="宋体"/>
                <w:b/>
                <w:bCs/>
                <w:color w:val="auto"/>
                <w:sz w:val="24"/>
                <w:highlight w:val="none"/>
                <w:lang w:eastAsia="zh-CN"/>
              </w:rPr>
              <w:t xml:space="preserve">：</w:t>
            </w:r>
            <w:r/>
          </w:p>
          <w:p>
            <w:pPr>
              <w:keepLines w:val="0"/>
              <w:keepNext w:val="0"/>
              <w:pageBreakBefore w:val="0"/>
              <w:spacing w:line="300" w:lineRule="exact"/>
              <w:widowControl w:val="off"/>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业务与集成统筹类重难点定位精准，分别配套量化任务分配规则、绩效经费核算细则、协同管控措施，针对性极强，</w:t>
            </w:r>
            <w:r>
              <w:rPr>
                <w:rFonts w:hint="eastAsia" w:ascii="宋体" w:hAnsi="宋体" w:cs="宋体"/>
                <w:b w:val="0"/>
                <w:bCs w:val="0"/>
                <w:color w:val="auto"/>
                <w:sz w:val="24"/>
                <w:highlight w:val="none"/>
                <w:lang w:val="en-US" w:eastAsia="zh-CN"/>
              </w:rPr>
              <w:t xml:space="preserve">得10分</w:t>
            </w:r>
            <w:r>
              <w:rPr>
                <w:rFonts w:hint="eastAsia" w:ascii="宋体" w:hAnsi="宋体" w:cs="宋体"/>
                <w:b w:val="0"/>
                <w:bCs w:val="0"/>
                <w:color w:val="auto"/>
                <w:sz w:val="24"/>
                <w:highlight w:val="none"/>
                <w:lang w:eastAsia="zh-CN"/>
              </w:rPr>
              <w:t xml:space="preserve">；</w:t>
            </w:r>
            <w:r/>
          </w:p>
          <w:p>
            <w:pPr>
              <w:keepLines w:val="0"/>
              <w:keepNext w:val="0"/>
              <w:pageBreakBefore w:val="0"/>
              <w:spacing w:line="300" w:lineRule="exact"/>
              <w:widowControl w:val="off"/>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重难点梳理完整，任务、经费分配应对措施可行，缺少量化管控细则，</w:t>
            </w:r>
            <w:r>
              <w:rPr>
                <w:rFonts w:hint="eastAsia" w:ascii="宋体" w:hAnsi="宋体" w:cs="宋体"/>
                <w:b w:val="0"/>
                <w:bCs w:val="0"/>
                <w:color w:val="auto"/>
                <w:sz w:val="24"/>
                <w:highlight w:val="none"/>
                <w:lang w:val="en-US" w:eastAsia="zh-CN"/>
              </w:rPr>
              <w:t xml:space="preserve">得7分</w:t>
            </w:r>
            <w:r>
              <w:rPr>
                <w:rFonts w:hint="eastAsia" w:ascii="宋体" w:hAnsi="宋体" w:cs="宋体"/>
                <w:b w:val="0"/>
                <w:bCs w:val="0"/>
                <w:color w:val="auto"/>
                <w:sz w:val="24"/>
                <w:highlight w:val="none"/>
                <w:lang w:eastAsia="zh-CN"/>
              </w:rPr>
              <w:t xml:space="preserve">；</w:t>
            </w:r>
            <w:r/>
          </w:p>
          <w:p>
            <w:pPr>
              <w:keepLines w:val="0"/>
              <w:keepNext w:val="0"/>
              <w:pageBreakBefore w:val="0"/>
              <w:spacing w:line="300" w:lineRule="exact"/>
              <w:widowControl w:val="off"/>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重难点分析浅显，任务、经费分配仅提供基础框架，无专项量化方案，</w:t>
            </w:r>
            <w:r>
              <w:rPr>
                <w:rFonts w:hint="eastAsia" w:ascii="宋体" w:hAnsi="宋体" w:cs="宋体"/>
                <w:b w:val="0"/>
                <w:bCs w:val="0"/>
                <w:color w:val="auto"/>
                <w:sz w:val="24"/>
                <w:highlight w:val="none"/>
                <w:lang w:val="en-US" w:eastAsia="zh-CN"/>
              </w:rPr>
              <w:t xml:space="preserve">得4分</w:t>
            </w:r>
            <w:r>
              <w:rPr>
                <w:rFonts w:hint="eastAsia" w:ascii="宋体" w:hAnsi="宋体" w:cs="宋体"/>
                <w:b w:val="0"/>
                <w:bCs w:val="0"/>
                <w:color w:val="auto"/>
                <w:sz w:val="24"/>
                <w:highlight w:val="none"/>
                <w:lang w:eastAsia="zh-CN"/>
              </w:rPr>
              <w:t xml:space="preserve">；</w:t>
            </w:r>
            <w:r/>
          </w:p>
          <w:p>
            <w:pPr>
              <w:keepLines w:val="0"/>
              <w:keepNext w:val="0"/>
              <w:pageBreakBefore w:val="0"/>
              <w:spacing w:line="300" w:lineRule="exact"/>
              <w:widowControl w:val="off"/>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lang w:eastAsia="zh-CN"/>
              </w:rPr>
              <w:t xml:space="preserve">仅分析业务难点，未覆盖集成统筹、任务划分、绩效分配相关问题，措施笼统，</w:t>
            </w:r>
            <w:r>
              <w:rPr>
                <w:rFonts w:hint="eastAsia" w:ascii="宋体" w:hAnsi="宋体" w:cs="宋体"/>
                <w:b w:val="0"/>
                <w:bCs w:val="0"/>
                <w:color w:val="auto"/>
                <w:sz w:val="24"/>
                <w:highlight w:val="none"/>
                <w:lang w:val="en-US" w:eastAsia="zh-CN"/>
              </w:rPr>
              <w:t xml:space="preserve">得1分</w:t>
            </w:r>
            <w:r>
              <w:rPr>
                <w:rFonts w:hint="eastAsia" w:ascii="宋体" w:hAnsi="宋体" w:cs="宋体"/>
                <w:b w:val="0"/>
                <w:bCs w:val="0"/>
                <w:color w:val="auto"/>
                <w:sz w:val="24"/>
                <w:highlight w:val="none"/>
                <w:lang w:eastAsia="zh-CN"/>
              </w:rPr>
              <w:t xml:space="preserve">；</w:t>
            </w:r>
            <w:r/>
          </w:p>
          <w:p>
            <w:pPr>
              <w:keepLines w:val="0"/>
              <w:keepNext w:val="0"/>
              <w:pageBreakBefore w:val="0"/>
              <w:spacing w:line="300" w:lineRule="exact"/>
              <w:widowControl w:val="off"/>
              <w:rPr>
                <w:rFonts w:ascii="宋体" w:hAnsi="宋体" w:cs="宋体"/>
                <w:color w:val="auto"/>
                <w:sz w:val="24"/>
                <w:highlight w:val="none"/>
              </w:rPr>
            </w:pPr>
            <w:r>
              <w:rPr>
                <w:rFonts w:hint="eastAsia" w:ascii="宋体" w:hAnsi="宋体" w:cs="宋体"/>
                <w:b w:val="0"/>
                <w:bCs w:val="0"/>
                <w:color w:val="auto"/>
                <w:sz w:val="24"/>
                <w:highlight w:val="none"/>
                <w:lang w:eastAsia="zh-CN"/>
              </w:rPr>
              <w:t xml:space="preserve">无重难点分析或无任务、经费分配相关解决措施，</w:t>
            </w:r>
            <w:r>
              <w:rPr>
                <w:rFonts w:hint="eastAsia" w:ascii="宋体" w:hAnsi="宋体" w:cs="宋体"/>
                <w:b w:val="0"/>
                <w:bCs w:val="0"/>
                <w:color w:val="auto"/>
                <w:sz w:val="24"/>
                <w:highlight w:val="none"/>
                <w:lang w:val="en-US" w:eastAsia="zh-CN"/>
              </w:rPr>
              <w:t xml:space="preserve">得0分</w:t>
            </w:r>
            <w:r>
              <w:rPr>
                <w:rFonts w:hint="eastAsia" w:ascii="宋体" w:hAnsi="宋体" w:cs="宋体"/>
                <w:b w:val="0"/>
                <w:bCs w:val="0"/>
                <w:color w:val="auto"/>
                <w:sz w:val="24"/>
                <w:highlight w:val="none"/>
                <w:lang w:eastAsia="zh-CN"/>
              </w:rPr>
              <w:t xml:space="preserve">。</w:t>
            </w:r>
            <w:r/>
          </w:p>
        </w:tc>
      </w:tr>
      <w:tr>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2.3</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工作分解与进度安排</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numPr>
                <w:ilvl w:val="0"/>
                <w:numId w:val="0"/>
              </w:numPr>
              <w:jc w:val="left"/>
              <w:keepLines w:val="0"/>
              <w:keepNext w:val="0"/>
              <w:pageBreakBefore w:val="0"/>
              <w:spacing w:line="240" w:lineRule="auto"/>
              <w:widowControl w:val="off"/>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供应商根据项目需求提供</w:t>
            </w:r>
            <w:r>
              <w:rPr>
                <w:rFonts w:hint="eastAsia" w:asciiTheme="minorEastAsia" w:hAnsiTheme="minorEastAsia" w:eastAsiaTheme="minorEastAsia" w:cstheme="minorEastAsia"/>
                <w:b/>
                <w:bCs/>
                <w:color w:val="auto"/>
                <w:sz w:val="24"/>
                <w:szCs w:val="24"/>
                <w:highlight w:val="none"/>
                <w:lang w:eastAsia="zh-CN"/>
              </w:rPr>
              <w:t xml:space="preserve">自查、抽查、汇总、报告全流程分解，多机构任务拆分、分批次均衡分配方案、与进度匹配的阶段性绩效经费核算计划，</w:t>
            </w:r>
            <w:r>
              <w:rPr>
                <w:rFonts w:hint="eastAsia" w:asciiTheme="minorEastAsia" w:hAnsiTheme="minorEastAsia" w:eastAsiaTheme="minorEastAsia" w:cstheme="minorEastAsia"/>
                <w:b/>
                <w:bCs/>
                <w:color w:val="auto"/>
                <w:sz w:val="24"/>
                <w:szCs w:val="24"/>
                <w:highlight w:val="none"/>
                <w:lang w:val="en-US" w:eastAsia="zh-CN"/>
              </w:rPr>
              <w:t xml:space="preserve">评委综合评审：</w:t>
            </w:r>
            <w:r/>
          </w:p>
          <w:p>
            <w:pPr>
              <w:numPr>
                <w:ilvl w:val="0"/>
                <w:numId w:val="0"/>
              </w:numPr>
              <w:jc w:val="left"/>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 xml:space="preserve">工作分解清晰，多服务商核查任务均衡分组，分对象、分阶段明确工时与核查量，集成费列支、绩效分阶段结算计划完整贴合工期，</w:t>
            </w:r>
            <w:r>
              <w:rPr>
                <w:rFonts w:hint="eastAsia" w:asciiTheme="minorEastAsia" w:hAnsiTheme="minorEastAsia" w:eastAsiaTheme="minorEastAsia" w:cstheme="minorEastAsia"/>
                <w:b w:val="0"/>
                <w:bCs w:val="0"/>
                <w:color w:val="auto"/>
                <w:sz w:val="24"/>
                <w:szCs w:val="24"/>
                <w:highlight w:val="none"/>
                <w:lang w:val="en-US" w:eastAsia="zh-CN"/>
              </w:rPr>
              <w:t xml:space="preserve">得10分</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 xml:space="preserve">全流程阶段完整，具备多机构任务分配计划，配套基础经费结算安排，</w:t>
            </w:r>
            <w:r>
              <w:rPr>
                <w:rFonts w:hint="eastAsia" w:asciiTheme="minorEastAsia" w:hAnsiTheme="minorEastAsia" w:eastAsiaTheme="minorEastAsia" w:cstheme="minorEastAsia"/>
                <w:b w:val="0"/>
                <w:bCs w:val="0"/>
                <w:color w:val="auto"/>
                <w:sz w:val="24"/>
                <w:szCs w:val="24"/>
                <w:highlight w:val="none"/>
                <w:lang w:val="en-US" w:eastAsia="zh-CN"/>
              </w:rPr>
              <w:t xml:space="preserve">得7分</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 xml:space="preserve">基础工作分解完整，简单划分多机构任务，未结合进度细化阶段性经费分配，</w:t>
            </w:r>
            <w:r>
              <w:rPr>
                <w:rFonts w:hint="eastAsia" w:asciiTheme="minorEastAsia" w:hAnsiTheme="minorEastAsia" w:eastAsiaTheme="minorEastAsia" w:cstheme="minorEastAsia"/>
                <w:b w:val="0"/>
                <w:bCs w:val="0"/>
                <w:color w:val="auto"/>
                <w:sz w:val="24"/>
                <w:szCs w:val="24"/>
                <w:highlight w:val="none"/>
                <w:lang w:val="en-US" w:eastAsia="zh-CN"/>
              </w:rPr>
              <w:t xml:space="preserve">得4分</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 xml:space="preserve">工作拆分简略，任务分配模糊，无分阶段绩效经费配套方案，</w:t>
            </w:r>
            <w:r>
              <w:rPr>
                <w:rFonts w:hint="eastAsia" w:asciiTheme="minorEastAsia" w:hAnsiTheme="minorEastAsia" w:eastAsiaTheme="minorEastAsia" w:cstheme="minorEastAsia"/>
                <w:b w:val="0"/>
                <w:bCs w:val="0"/>
                <w:color w:val="auto"/>
                <w:sz w:val="24"/>
                <w:szCs w:val="24"/>
                <w:highlight w:val="none"/>
                <w:lang w:val="en-US" w:eastAsia="zh-CN"/>
              </w:rPr>
              <w:t xml:space="preserve">得1分</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val="off"/>
              <w:rPr>
                <w:rFonts w:ascii="宋体"/>
                <w:color w:val="auto"/>
                <w:sz w:val="24"/>
                <w:highlight w:val="none"/>
              </w:rPr>
            </w:pPr>
            <w:r>
              <w:rPr>
                <w:rFonts w:hint="eastAsia" w:asciiTheme="minorEastAsia" w:hAnsiTheme="minorEastAsia" w:eastAsiaTheme="minorEastAsia" w:cstheme="minorEastAsia"/>
                <w:b w:val="0"/>
                <w:bCs w:val="0"/>
                <w:color w:val="auto"/>
                <w:sz w:val="24"/>
                <w:szCs w:val="24"/>
                <w:highlight w:val="none"/>
                <w:lang w:eastAsia="zh-CN"/>
              </w:rPr>
              <w:t xml:space="preserve">未提供进度方案，无集成商任务分配、经费分阶段分配内容，工期无法满足需求，</w:t>
            </w:r>
            <w:r>
              <w:rPr>
                <w:rFonts w:hint="eastAsia" w:asciiTheme="minorEastAsia" w:hAnsiTheme="minorEastAsia" w:eastAsiaTheme="minorEastAsia" w:cstheme="minorEastAsia"/>
                <w:b w:val="0"/>
                <w:bCs w:val="0"/>
                <w:color w:val="auto"/>
                <w:sz w:val="24"/>
                <w:szCs w:val="24"/>
                <w:highlight w:val="none"/>
                <w:lang w:val="en-US" w:eastAsia="zh-CN"/>
              </w:rPr>
              <w:t xml:space="preserve">得0分</w:t>
            </w:r>
            <w:r>
              <w:rPr>
                <w:rFonts w:hint="eastAsia" w:asciiTheme="minorEastAsia" w:hAnsiTheme="minorEastAsia" w:eastAsiaTheme="minorEastAsia" w:cstheme="minorEastAsia"/>
                <w:b w:val="0"/>
                <w:bCs w:val="0"/>
                <w:color w:val="auto"/>
                <w:sz w:val="24"/>
                <w:szCs w:val="24"/>
                <w:highlight w:val="none"/>
                <w:lang w:eastAsia="zh-CN"/>
              </w:rPr>
              <w:t xml:space="preserve">。</w:t>
            </w:r>
            <w:r/>
          </w:p>
        </w:tc>
      </w:tr>
      <w:tr>
        <w:trPr/>
        <w:tc>
          <w:tcPr>
            <w:shd w:val="clear" w:color="auto" w:fill="auto"/>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2.4</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jc w:val="center"/>
              <w:rPr>
                <w:rFonts w:ascii="宋体" w:hAnsi="宋体" w:cs="宋体"/>
                <w:color w:val="auto"/>
                <w:sz w:val="24"/>
                <w:highlight w:val="none"/>
              </w:rPr>
            </w:pPr>
            <w:r>
              <w:rPr>
                <w:rFonts w:hint="eastAsia"/>
                <w:color w:val="auto"/>
                <w:sz w:val="24"/>
                <w:highlight w:val="none"/>
              </w:rPr>
              <w:t xml:space="preserve"> 质量保障、问题整改闭环及应急预案</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0</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pStyle w:val="875"/>
              <w:ind w:left="0" w:firstLine="0"/>
              <w:spacing w:after="0" w:line="240" w:lineRule="auto"/>
              <w:rPr>
                <w:rFonts w:hint="default" w:eastAsia="宋体"/>
                <w:b/>
                <w:bCs/>
                <w:color w:val="auto"/>
                <w:highlight w:val="none"/>
                <w:lang w:val="en-US" w:eastAsia="zh-CN"/>
              </w:rPr>
            </w:pPr>
            <w:r>
              <w:rPr>
                <w:rFonts w:hint="eastAsia"/>
                <w:b/>
                <w:bCs/>
                <w:color w:val="auto"/>
                <w:highlight w:val="none"/>
                <w:lang w:val="en-US" w:eastAsia="zh-CN"/>
              </w:rPr>
              <w:t xml:space="preserve">供应商根据项目需求提供质量保障体系、</w:t>
            </w:r>
            <w:r>
              <w:rPr>
                <w:rFonts w:hint="eastAsia"/>
                <w:b/>
                <w:bCs/>
                <w:color w:val="auto"/>
                <w:highlight w:val="none"/>
              </w:rPr>
              <w:t xml:space="preserve">质量考核机制、考核结果与绩效经费挂钩分配、不合格任务重新分配、服务商缺位</w:t>
            </w:r>
            <w:r>
              <w:rPr>
                <w:rFonts w:hint="eastAsia"/>
                <w:b/>
                <w:bCs/>
                <w:color w:val="auto"/>
                <w:highlight w:val="none"/>
                <w:lang w:val="en-US" w:eastAsia="zh-CN"/>
              </w:rPr>
              <w:t xml:space="preserve">等</w:t>
            </w:r>
            <w:r>
              <w:rPr>
                <w:rFonts w:hint="eastAsia"/>
                <w:b/>
                <w:bCs/>
                <w:color w:val="auto"/>
                <w:highlight w:val="none"/>
              </w:rPr>
              <w:t xml:space="preserve">应急处置方案</w:t>
            </w:r>
            <w:r>
              <w:rPr>
                <w:rFonts w:hint="eastAsia"/>
                <w:b/>
                <w:bCs/>
                <w:color w:val="auto"/>
                <w:highlight w:val="none"/>
                <w:lang w:eastAsia="zh-CN"/>
              </w:rPr>
              <w:t xml:space="preserve">，</w:t>
            </w:r>
            <w:r>
              <w:rPr>
                <w:rFonts w:hint="eastAsia"/>
                <w:b/>
                <w:bCs/>
                <w:color w:val="auto"/>
                <w:highlight w:val="none"/>
                <w:lang w:val="en-US" w:eastAsia="zh-CN"/>
              </w:rPr>
              <w:t xml:space="preserve">评委综合评审：</w:t>
            </w:r>
            <w:r/>
          </w:p>
          <w:p>
            <w:pPr>
              <w:pStyle w:val="875"/>
              <w:ind w:left="0" w:firstLine="0"/>
              <w:spacing w:after="0" w:line="240" w:lineRule="auto"/>
              <w:rPr>
                <w:rFonts w:hint="eastAsia"/>
                <w:color w:val="auto"/>
                <w:highlight w:val="none"/>
              </w:rPr>
            </w:pPr>
            <w:r>
              <w:rPr>
                <w:rFonts w:hint="eastAsia"/>
                <w:color w:val="auto"/>
                <w:highlight w:val="none"/>
              </w:rPr>
              <w:t xml:space="preserve">质控、整改闭环体系完善，建立服务商量化质量评分体系，明确得分对应绩效分配比例，配套任务重分配、服务商替换专项应急预案</w:t>
            </w:r>
            <w:r>
              <w:rPr>
                <w:rFonts w:hint="eastAsia"/>
                <w:color w:val="auto"/>
                <w:highlight w:val="none"/>
                <w:lang w:eastAsia="zh-CN"/>
              </w:rPr>
              <w:t xml:space="preserve">，</w:t>
            </w:r>
            <w:r>
              <w:rPr>
                <w:rFonts w:hint="eastAsia"/>
                <w:color w:val="auto"/>
                <w:highlight w:val="none"/>
                <w:lang w:val="en-US" w:eastAsia="zh-CN"/>
              </w:rPr>
              <w:t xml:space="preserve">得10分</w:t>
            </w:r>
            <w:r>
              <w:rPr>
                <w:rFonts w:hint="eastAsia"/>
                <w:color w:val="auto"/>
                <w:highlight w:val="none"/>
              </w:rPr>
              <w:t xml:space="preserve">；</w:t>
            </w:r>
            <w:r/>
          </w:p>
          <w:p>
            <w:pPr>
              <w:pStyle w:val="875"/>
              <w:ind w:left="0" w:firstLine="0"/>
              <w:spacing w:after="0" w:line="240" w:lineRule="auto"/>
              <w:rPr>
                <w:rFonts w:hint="eastAsia"/>
                <w:color w:val="auto"/>
                <w:highlight w:val="none"/>
              </w:rPr>
            </w:pPr>
            <w:r>
              <w:rPr>
                <w:rFonts w:hint="eastAsia"/>
                <w:color w:val="auto"/>
                <w:highlight w:val="none"/>
              </w:rPr>
              <w:t xml:space="preserve">保障、整改、应急方案完整，质量考核与绩效分配挂钩，缺少经费折算细化标准</w:t>
            </w:r>
            <w:r>
              <w:rPr>
                <w:rFonts w:hint="eastAsia"/>
                <w:color w:val="auto"/>
                <w:highlight w:val="none"/>
                <w:lang w:eastAsia="zh-CN"/>
              </w:rPr>
              <w:t xml:space="preserve">，</w:t>
            </w:r>
            <w:r>
              <w:rPr>
                <w:rFonts w:hint="eastAsia"/>
                <w:color w:val="auto"/>
                <w:highlight w:val="none"/>
                <w:lang w:val="en-US" w:eastAsia="zh-CN"/>
              </w:rPr>
              <w:t xml:space="preserve">得7分</w:t>
            </w:r>
            <w:r>
              <w:rPr>
                <w:rFonts w:hint="eastAsia"/>
                <w:color w:val="auto"/>
                <w:highlight w:val="none"/>
              </w:rPr>
              <w:t xml:space="preserve">；</w:t>
            </w:r>
            <w:r/>
          </w:p>
          <w:p>
            <w:pPr>
              <w:pStyle w:val="875"/>
              <w:ind w:left="0" w:firstLine="0"/>
              <w:spacing w:after="0" w:line="240" w:lineRule="auto"/>
              <w:rPr>
                <w:rFonts w:hint="eastAsia"/>
                <w:color w:val="auto"/>
                <w:highlight w:val="none"/>
              </w:rPr>
            </w:pPr>
            <w:r>
              <w:rPr>
                <w:rFonts w:hint="eastAsia"/>
                <w:color w:val="auto"/>
                <w:highlight w:val="none"/>
              </w:rPr>
              <w:t xml:space="preserve">具备基础保障流程，仅简单说明质量与绩效分配关联，无量化考核及任务重分配细则</w:t>
            </w:r>
            <w:r>
              <w:rPr>
                <w:rFonts w:hint="eastAsia"/>
                <w:color w:val="auto"/>
                <w:highlight w:val="none"/>
                <w:lang w:eastAsia="zh-CN"/>
              </w:rPr>
              <w:t xml:space="preserve">，</w:t>
            </w:r>
            <w:r>
              <w:rPr>
                <w:rFonts w:hint="eastAsia"/>
                <w:color w:val="auto"/>
                <w:highlight w:val="none"/>
                <w:lang w:val="en-US" w:eastAsia="zh-CN"/>
              </w:rPr>
              <w:t xml:space="preserve">得4分</w:t>
            </w:r>
            <w:r>
              <w:rPr>
                <w:rFonts w:hint="eastAsia"/>
                <w:color w:val="auto"/>
                <w:highlight w:val="none"/>
              </w:rPr>
              <w:t xml:space="preserve">；</w:t>
            </w:r>
            <w:r/>
          </w:p>
          <w:p>
            <w:pPr>
              <w:pStyle w:val="875"/>
              <w:ind w:left="0" w:firstLine="0"/>
              <w:spacing w:after="0" w:line="240" w:lineRule="auto"/>
              <w:rPr>
                <w:rFonts w:hint="eastAsia"/>
                <w:color w:val="auto"/>
                <w:highlight w:val="none"/>
              </w:rPr>
            </w:pPr>
            <w:r>
              <w:rPr>
                <w:rFonts w:hint="eastAsia"/>
                <w:color w:val="auto"/>
                <w:highlight w:val="none"/>
              </w:rPr>
              <w:t xml:space="preserve">保障措施单薄，未建立质量考核、任务动态分配、绩效联动机制</w:t>
            </w:r>
            <w:r>
              <w:rPr>
                <w:rFonts w:hint="eastAsia"/>
                <w:color w:val="auto"/>
                <w:highlight w:val="none"/>
                <w:lang w:eastAsia="zh-CN"/>
              </w:rPr>
              <w:t xml:space="preserve">，</w:t>
            </w:r>
            <w:r>
              <w:rPr>
                <w:rFonts w:hint="eastAsia"/>
                <w:color w:val="auto"/>
                <w:highlight w:val="none"/>
                <w:lang w:val="en-US" w:eastAsia="zh-CN"/>
              </w:rPr>
              <w:t xml:space="preserve">得1分</w:t>
            </w:r>
            <w:r>
              <w:rPr>
                <w:rFonts w:hint="eastAsia"/>
                <w:color w:val="auto"/>
                <w:highlight w:val="none"/>
              </w:rPr>
              <w:t xml:space="preserve">；</w:t>
            </w:r>
            <w:r/>
          </w:p>
          <w:p>
            <w:pPr>
              <w:pStyle w:val="875"/>
              <w:ind w:left="0" w:firstLine="0"/>
              <w:spacing w:after="0" w:line="240" w:lineRule="auto"/>
              <w:rPr>
                <w:rFonts w:ascii="宋体" w:hAnsi="宋体"/>
                <w:color w:val="auto"/>
                <w:szCs w:val="24"/>
                <w:highlight w:val="none"/>
              </w:rPr>
            </w:pPr>
            <w:r>
              <w:rPr>
                <w:rFonts w:hint="eastAsia"/>
                <w:color w:val="auto"/>
                <w:highlight w:val="none"/>
                <w:lang w:val="en-US" w:eastAsia="zh-CN"/>
              </w:rPr>
              <w:t xml:space="preserve">内容缺失</w:t>
            </w:r>
            <w:r>
              <w:rPr>
                <w:rFonts w:hint="eastAsia"/>
                <w:color w:val="auto"/>
                <w:highlight w:val="none"/>
              </w:rPr>
              <w:t xml:space="preserve">，无任务分配、绩效经费挂钩相关方案</w:t>
            </w:r>
            <w:r>
              <w:rPr>
                <w:rFonts w:hint="eastAsia"/>
                <w:color w:val="auto"/>
                <w:highlight w:val="none"/>
                <w:lang w:eastAsia="zh-CN"/>
              </w:rPr>
              <w:t xml:space="preserve">，</w:t>
            </w:r>
            <w:r>
              <w:rPr>
                <w:rFonts w:hint="eastAsia"/>
                <w:color w:val="auto"/>
                <w:highlight w:val="none"/>
                <w:lang w:val="en-US" w:eastAsia="zh-CN"/>
              </w:rPr>
              <w:t xml:space="preserve">得0分</w:t>
            </w:r>
            <w:r>
              <w:rPr>
                <w:rFonts w:hint="eastAsia"/>
                <w:color w:val="auto"/>
                <w:highlight w:val="none"/>
              </w:rPr>
              <w:t xml:space="preserve">。</w:t>
            </w:r>
            <w:r/>
          </w:p>
        </w:tc>
      </w:tr>
      <w:tr>
        <w:trPr>
          <w:trHeight w:val="359"/>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b/>
                <w:bCs/>
                <w:color w:val="auto"/>
                <w:sz w:val="24"/>
                <w:highlight w:val="none"/>
              </w:rPr>
            </w:pPr>
            <w:r>
              <w:rPr>
                <w:rFonts w:hint="eastAsia" w:ascii="宋体" w:hAnsi="宋体" w:cs="宋体"/>
                <w:b/>
                <w:bCs/>
                <w:color w:val="auto"/>
                <w:sz w:val="24"/>
                <w:highlight w:val="none"/>
              </w:rPr>
              <w:t xml:space="preserve">3</w:t>
            </w:r>
            <w:r/>
          </w:p>
        </w:tc>
        <w:tc>
          <w:tcPr>
            <w:gridSpan w:val="3"/>
            <w:tcBorders>
              <w:top w:val="single" w:color="000000" w:sz="4" w:space="0"/>
              <w:left w:val="single" w:color="000000" w:sz="4" w:space="0"/>
              <w:right w:val="single" w:color="000000" w:sz="4" w:space="0"/>
            </w:tcBorders>
            <w:tcW w:w="8872"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客观分（50分）</w:t>
            </w:r>
            <w:r/>
          </w:p>
        </w:tc>
      </w:tr>
      <w:tr>
        <w:trPr>
          <w:trHeight w:val="90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3.1</w:t>
            </w:r>
            <w:r/>
          </w:p>
        </w:tc>
        <w:tc>
          <w:tcPr>
            <w:tcBorders>
              <w:top w:val="single" w:color="000000" w:sz="4" w:space="0"/>
              <w:left w:val="single" w:color="000000" w:sz="4" w:space="0"/>
              <w:right w:val="single" w:color="000000" w:sz="4" w:space="0"/>
            </w:tcBorders>
            <w:tcW w:w="133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类似业绩</w:t>
            </w:r>
            <w:r/>
          </w:p>
        </w:tc>
        <w:tc>
          <w:tcPr>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p>
        </w:tc>
        <w:tc>
          <w:tcPr>
            <w:tcBorders>
              <w:top w:val="single" w:color="000000" w:sz="4" w:space="0"/>
              <w:left w:val="single" w:color="000000" w:sz="4" w:space="0"/>
              <w:right w:val="single" w:color="000000" w:sz="4" w:space="0"/>
            </w:tcBorders>
            <w:tcW w:w="6650" w:type="dxa"/>
            <w:vAlign w:val="center"/>
            <w:textDirection w:val="lrTb"/>
            <w:noWrap/>
          </w:tcPr>
          <w:p>
            <w:pPr>
              <w:pStyle w:val="1096"/>
              <w:jc w:val="both"/>
              <w:keepLines w:val="0"/>
              <w:keepNext w:val="0"/>
              <w:pageBreakBefore w:val="0"/>
              <w:spacing w:before="0" w:line="300" w:lineRule="exact"/>
              <w:widowControl w:val="off"/>
              <w:rPr>
                <w:rFonts w:ascii="宋体" w:hAnsi="宋体" w:eastAsia="宋体" w:cs="宋体"/>
                <w:bCs/>
                <w:color w:val="auto"/>
                <w:sz w:val="24"/>
                <w:szCs w:val="24"/>
                <w:highlight w:val="none"/>
              </w:rPr>
            </w:pPr>
            <w:r>
              <w:rPr>
                <w:rFonts w:hint="eastAsia" w:ascii="宋体" w:hAnsi="宋体" w:eastAsia="宋体" w:cs="宋体"/>
                <w:b w:val="0"/>
                <w:color w:val="auto"/>
                <w:sz w:val="24"/>
                <w:szCs w:val="24"/>
                <w:highlight w:val="none"/>
              </w:rPr>
              <w:t xml:space="preserve">供应商自202</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年1月1日至本项目招标公告发布之日止承接过政务信息化安全合</w:t>
            </w:r>
            <w:r>
              <w:rPr>
                <w:rFonts w:hint="eastAsia" w:ascii="宋体" w:hAnsi="宋体" w:eastAsia="宋体" w:cs="宋体"/>
                <w:b w:val="0"/>
                <w:color w:val="auto"/>
                <w:sz w:val="24"/>
                <w:szCs w:val="24"/>
                <w:highlight w:val="none"/>
                <w:lang w:val="en-US" w:eastAsia="zh-CN"/>
              </w:rPr>
              <w:t xml:space="preserve">规检查、网络安全专项检查、等保日志核查或党政单位外包网络安全风险排查项目业绩的</w:t>
            </w:r>
            <w:r>
              <w:rPr>
                <w:rFonts w:hint="eastAsia" w:ascii="宋体" w:hAnsi="宋体" w:eastAsia="宋体" w:cs="宋体"/>
                <w:b w:val="0"/>
                <w:color w:val="auto"/>
                <w:sz w:val="24"/>
                <w:szCs w:val="24"/>
                <w:highlight w:val="none"/>
              </w:rPr>
              <w:t xml:space="preserve">，</w:t>
            </w:r>
            <w:r>
              <w:rPr>
                <w:rFonts w:hint="eastAsia" w:ascii="宋体" w:hAnsi="宋体" w:eastAsia="宋体" w:cs="宋体"/>
                <w:b w:val="0"/>
                <w:color w:val="auto"/>
                <w:sz w:val="24"/>
                <w:szCs w:val="24"/>
                <w:highlight w:val="none"/>
                <w:lang w:val="en-US" w:eastAsia="zh-CN"/>
              </w:rPr>
              <w:t xml:space="preserve">每提供</w:t>
            </w:r>
            <w:r>
              <w:rPr>
                <w:rFonts w:hint="eastAsia" w:ascii="宋体" w:hAnsi="宋体" w:eastAsia="宋体" w:cs="宋体"/>
                <w:b w:val="0"/>
                <w:color w:val="auto"/>
                <w:sz w:val="24"/>
                <w:szCs w:val="24"/>
                <w:highlight w:val="none"/>
              </w:rPr>
              <w:t xml:space="preserve">有1</w:t>
            </w:r>
            <w:r>
              <w:rPr>
                <w:rFonts w:hint="eastAsia" w:ascii="宋体" w:hAnsi="宋体" w:eastAsia="宋体" w:cs="宋体"/>
                <w:b w:val="0"/>
                <w:color w:val="auto"/>
                <w:sz w:val="24"/>
                <w:szCs w:val="24"/>
                <w:highlight w:val="none"/>
                <w:lang w:val="en-US" w:eastAsia="zh-CN"/>
              </w:rPr>
              <w:t xml:space="preserve">份有效合同</w:t>
            </w:r>
            <w:r>
              <w:rPr>
                <w:rFonts w:hint="eastAsia" w:ascii="宋体" w:hAnsi="宋体" w:eastAsia="宋体" w:cs="宋体"/>
                <w:b w:val="0"/>
                <w:color w:val="auto"/>
                <w:sz w:val="24"/>
                <w:szCs w:val="24"/>
                <w:highlight w:val="none"/>
              </w:rPr>
              <w:t xml:space="preserve">得</w:t>
            </w:r>
            <w:r>
              <w:rPr>
                <w:rFonts w:hint="eastAsia" w:ascii="宋体" w:hAnsi="宋体" w:eastAsia="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rPr>
              <w:t xml:space="preserve">分，</w:t>
            </w:r>
            <w:r>
              <w:rPr>
                <w:rFonts w:hint="eastAsia" w:ascii="宋体" w:hAnsi="宋体" w:eastAsia="宋体" w:cs="宋体"/>
                <w:b/>
                <w:bCs/>
                <w:color w:val="auto"/>
                <w:sz w:val="24"/>
                <w:szCs w:val="24"/>
                <w:highlight w:val="none"/>
              </w:rPr>
              <w:t xml:space="preserve">最高得1</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p>
          <w:p>
            <w:pPr>
              <w:keepLines w:val="0"/>
              <w:keepNext w:val="0"/>
              <w:pageBreakBefore w:val="0"/>
              <w:spacing w:line="300" w:lineRule="exact"/>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eastAsia="zh-CN"/>
              </w:rPr>
              <w:t xml:space="preserve">投标</w:t>
            </w:r>
            <w:r>
              <w:rPr>
                <w:rFonts w:hint="eastAsia" w:ascii="宋体" w:hAnsi="宋体" w:cs="宋体"/>
                <w:b/>
                <w:bCs/>
                <w:color w:val="auto"/>
                <w:sz w:val="24"/>
                <w:highlight w:val="none"/>
              </w:rPr>
              <w:t xml:space="preserve">响应文件中提供有效完整业绩证明材料</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含合同首页、服务内容页、签字盖章页）</w:t>
            </w:r>
            <w:r>
              <w:rPr>
                <w:rFonts w:hint="eastAsia" w:ascii="宋体" w:hAnsi="宋体" w:cs="宋体"/>
                <w:b/>
                <w:bCs/>
                <w:color w:val="auto"/>
                <w:sz w:val="24"/>
                <w:highlight w:val="none"/>
              </w:rPr>
              <w:t xml:space="preserve">原件扫描件或复印件并加盖供应商公章，无完整材料不予计分。时间以合同签订时间为准。</w:t>
            </w:r>
            <w:r/>
          </w:p>
        </w:tc>
      </w:tr>
      <w:tr>
        <w:trPr>
          <w:trHeight w:val="302"/>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3.2</w:t>
            </w:r>
            <w:r/>
          </w:p>
        </w:tc>
        <w:tc>
          <w:tcPr>
            <w:tcBorders>
              <w:top w:val="single" w:color="000000" w:sz="4" w:space="0"/>
              <w:left w:val="single" w:color="000000" w:sz="4" w:space="0"/>
              <w:right w:val="single" w:color="000000" w:sz="4" w:space="0"/>
            </w:tcBorders>
            <w:tcW w:w="133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资质认证</w:t>
            </w:r>
            <w:r/>
          </w:p>
        </w:tc>
        <w:tc>
          <w:tcPr>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p>
        </w:tc>
        <w:tc>
          <w:tcPr>
            <w:tcBorders>
              <w:top w:val="single" w:color="000000" w:sz="4" w:space="0"/>
              <w:left w:val="single" w:color="000000" w:sz="4" w:space="0"/>
              <w:right w:val="single" w:color="000000" w:sz="4" w:space="0"/>
            </w:tcBorders>
            <w:tcW w:w="6650" w:type="dxa"/>
            <w:vAlign w:val="center"/>
            <w:textDirection w:val="lrTb"/>
            <w:noWrap/>
          </w:tcPr>
          <w:p>
            <w:pPr>
              <w:keepLines w:val="0"/>
              <w:keepNext w:val="0"/>
              <w:pageBreakBefore w:val="0"/>
              <w:spacing w:line="300" w:lineRule="exact"/>
              <w:widowControl w:val="off"/>
              <w:rPr>
                <w:rFonts w:hint="eastAsia" w:ascii="宋体" w:hAnsi="宋体" w:cs="宋体"/>
                <w:b/>
                <w:bCs w:val="0"/>
                <w:color w:val="auto"/>
                <w:sz w:val="24"/>
                <w:szCs w:val="24"/>
                <w:highlight w:val="none"/>
                <w:lang w:eastAsia="zh-CN"/>
              </w:rPr>
            </w:pPr>
            <w:r>
              <w:rPr>
                <w:rFonts w:hint="eastAsia" w:ascii="宋体" w:hAnsi="宋体" w:cs="宋体"/>
                <w:b/>
                <w:bCs w:val="0"/>
                <w:color w:val="auto"/>
                <w:sz w:val="24"/>
                <w:szCs w:val="24"/>
                <w:highlight w:val="none"/>
                <w:lang w:eastAsia="zh-CN"/>
              </w:rPr>
              <w:t xml:space="preserve">供应商具备下列有效的资质：</w:t>
            </w:r>
            <w:r/>
          </w:p>
          <w:p>
            <w:pPr>
              <w:keepLines w:val="0"/>
              <w:keepNext w:val="0"/>
              <w:pageBreakBefore w:val="0"/>
              <w:spacing w:line="3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1.具备有效期内</w:t>
            </w:r>
            <w:r>
              <w:rPr>
                <w:rFonts w:hint="eastAsia" w:ascii="宋体" w:hAnsi="宋体" w:cs="宋体"/>
                <w:b w:val="0"/>
                <w:bCs/>
                <w:color w:val="auto"/>
                <w:sz w:val="24"/>
                <w:szCs w:val="24"/>
                <w:highlight w:val="none"/>
                <w:lang w:eastAsia="zh-CN"/>
              </w:rPr>
              <w:t xml:space="preserve">的</w:t>
            </w:r>
            <w:r>
              <w:rPr>
                <w:rFonts w:hint="eastAsia" w:ascii="宋体" w:hAnsi="宋体" w:eastAsia="宋体" w:cs="宋体"/>
                <w:b w:val="0"/>
                <w:bCs/>
                <w:color w:val="auto"/>
                <w:sz w:val="24"/>
                <w:szCs w:val="24"/>
                <w:highlight w:val="none"/>
              </w:rPr>
              <w:t xml:space="preserve">CCRC 信息安全风险评估或安全集成服务资质</w:t>
            </w:r>
            <w:r>
              <w:rPr>
                <w:rFonts w:hint="eastAsia" w:ascii="宋体" w:hAnsi="宋体" w:cs="宋体"/>
                <w:b w:val="0"/>
                <w:bCs/>
                <w:color w:val="auto"/>
                <w:sz w:val="24"/>
                <w:szCs w:val="24"/>
                <w:highlight w:val="none"/>
                <w:lang w:eastAsia="zh-CN"/>
              </w:rPr>
              <w:t xml:space="preserve">的</w:t>
            </w:r>
            <w:r>
              <w:rPr>
                <w:rFonts w:hint="eastAsia" w:ascii="宋体" w:hAnsi="宋体" w:eastAsia="宋体" w:cs="宋体"/>
                <w:b w:val="0"/>
                <w:bCs/>
                <w:color w:val="auto"/>
                <w:sz w:val="24"/>
                <w:szCs w:val="24"/>
                <w:highlight w:val="none"/>
              </w:rPr>
              <w:t xml:space="preserve">，得 </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分；</w:t>
            </w:r>
            <w:r/>
          </w:p>
          <w:p>
            <w:pPr>
              <w:keepLines w:val="0"/>
              <w:keepNext w:val="0"/>
              <w:pageBreakBefore w:val="0"/>
              <w:spacing w:line="300" w:lineRule="exact"/>
              <w:widowControl w:val="off"/>
              <w:rPr>
                <w:rFonts w:hint="eastAsia" w:ascii="宋体" w:hAnsi="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2.具备</w:t>
            </w:r>
            <w:r>
              <w:rPr>
                <w:rFonts w:hint="eastAsia" w:ascii="宋体" w:hAnsi="宋体" w:cs="宋体"/>
                <w:b w:val="0"/>
                <w:bCs/>
                <w:color w:val="auto"/>
                <w:sz w:val="24"/>
                <w:szCs w:val="24"/>
                <w:highlight w:val="none"/>
                <w:lang w:eastAsia="zh-CN"/>
              </w:rPr>
              <w:t xml:space="preserve">有效的</w:t>
            </w:r>
            <w:r>
              <w:rPr>
                <w:rFonts w:hint="eastAsia" w:ascii="宋体" w:hAnsi="宋体" w:eastAsia="宋体" w:cs="宋体"/>
                <w:b w:val="0"/>
                <w:bCs/>
                <w:color w:val="auto"/>
                <w:sz w:val="24"/>
                <w:szCs w:val="24"/>
                <w:highlight w:val="none"/>
              </w:rPr>
              <w:t xml:space="preserve">ISO27001 信息安全管理体系</w:t>
            </w:r>
            <w:r>
              <w:rPr>
                <w:rFonts w:hint="eastAsia" w:ascii="宋体" w:hAnsi="宋体" w:cs="宋体"/>
                <w:b w:val="0"/>
                <w:bCs/>
                <w:color w:val="auto"/>
                <w:sz w:val="24"/>
                <w:szCs w:val="24"/>
                <w:highlight w:val="none"/>
                <w:lang w:eastAsia="zh-CN"/>
              </w:rPr>
              <w:t xml:space="preserve">认证的，得</w:t>
            </w:r>
            <w:r>
              <w:rPr>
                <w:rFonts w:hint="eastAsia" w:ascii="宋体" w:hAnsi="宋体" w:cs="宋体"/>
                <w:b w:val="0"/>
                <w:bCs/>
                <w:color w:val="auto"/>
                <w:sz w:val="24"/>
                <w:szCs w:val="24"/>
                <w:highlight w:val="none"/>
                <w:lang w:val="en-US" w:eastAsia="zh-CN"/>
              </w:rPr>
              <w:t xml:space="preserve">3分；</w:t>
            </w:r>
            <w:r/>
          </w:p>
          <w:p>
            <w:pPr>
              <w:keepLines w:val="0"/>
              <w:keepNext w:val="0"/>
              <w:pageBreakBefore w:val="0"/>
              <w:spacing w:line="300" w:lineRule="exact"/>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lang w:eastAsia="zh-CN"/>
              </w:rPr>
              <w:t xml:space="preserve">具备有效的</w:t>
            </w:r>
            <w:r>
              <w:rPr>
                <w:rFonts w:hint="eastAsia" w:ascii="宋体" w:hAnsi="宋体" w:eastAsia="宋体" w:cs="宋体"/>
                <w:b w:val="0"/>
                <w:bCs/>
                <w:color w:val="auto"/>
                <w:sz w:val="24"/>
                <w:szCs w:val="24"/>
                <w:highlight w:val="none"/>
              </w:rPr>
              <w:t xml:space="preserve">ITSS 信息技术运行维护资质</w:t>
            </w:r>
            <w:r>
              <w:rPr>
                <w:rFonts w:hint="eastAsia" w:ascii="宋体" w:hAnsi="宋体" w:cs="宋体"/>
                <w:b w:val="0"/>
                <w:bCs/>
                <w:color w:val="auto"/>
                <w:sz w:val="24"/>
                <w:szCs w:val="24"/>
                <w:highlight w:val="none"/>
                <w:lang w:eastAsia="zh-CN"/>
              </w:rPr>
              <w:t xml:space="preserve">的，得</w:t>
            </w:r>
            <w:r>
              <w:rPr>
                <w:rFonts w:hint="eastAsia" w:ascii="宋体" w:hAnsi="宋体" w:cs="宋体"/>
                <w:b w:val="0"/>
                <w:bCs/>
                <w:color w:val="auto"/>
                <w:sz w:val="24"/>
                <w:szCs w:val="24"/>
                <w:highlight w:val="none"/>
                <w:lang w:val="en-US" w:eastAsia="zh-CN"/>
              </w:rPr>
              <w:t xml:space="preserve">3分</w:t>
            </w:r>
            <w:r>
              <w:rPr>
                <w:rFonts w:hint="eastAsia" w:ascii="宋体" w:hAnsi="宋体" w:eastAsia="宋体" w:cs="宋体"/>
                <w:b w:val="0"/>
                <w:bCs/>
                <w:color w:val="auto"/>
                <w:sz w:val="24"/>
                <w:szCs w:val="24"/>
                <w:highlight w:val="none"/>
              </w:rPr>
              <w:t xml:space="preserve">；</w:t>
            </w:r>
            <w:r/>
          </w:p>
          <w:p>
            <w:pPr>
              <w:keepLines w:val="0"/>
              <w:keepNext w:val="0"/>
              <w:pageBreakBefore w:val="0"/>
              <w:spacing w:line="3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3.拥有网络安全检查、等保日志核查、合规自查相关软件著作权</w:t>
            </w:r>
            <w:r>
              <w:rPr>
                <w:rFonts w:hint="eastAsia" w:ascii="宋体" w:hAnsi="宋体" w:cs="宋体"/>
                <w:b w:val="0"/>
                <w:bCs/>
                <w:color w:val="auto"/>
                <w:sz w:val="24"/>
                <w:szCs w:val="24"/>
                <w:highlight w:val="none"/>
                <w:lang w:eastAsia="zh-CN"/>
              </w:rPr>
              <w:t xml:space="preserve">或</w:t>
            </w:r>
            <w:r>
              <w:rPr>
                <w:rFonts w:hint="eastAsia" w:ascii="宋体" w:hAnsi="宋体" w:eastAsia="宋体" w:cs="宋体"/>
                <w:b w:val="0"/>
                <w:bCs/>
                <w:color w:val="auto"/>
                <w:sz w:val="24"/>
                <w:szCs w:val="24"/>
                <w:highlight w:val="none"/>
              </w:rPr>
              <w:t xml:space="preserve">专利</w:t>
            </w:r>
            <w:r>
              <w:rPr>
                <w:rFonts w:hint="eastAsia" w:ascii="宋体" w:hAnsi="宋体" w:cs="宋体"/>
                <w:b w:val="0"/>
                <w:bCs/>
                <w:color w:val="auto"/>
                <w:sz w:val="24"/>
                <w:szCs w:val="24"/>
                <w:highlight w:val="none"/>
                <w:lang w:eastAsia="zh-CN"/>
              </w:rPr>
              <w:t xml:space="preserve">的</w:t>
            </w:r>
            <w:r>
              <w:rPr>
                <w:rFonts w:hint="eastAsia" w:ascii="宋体" w:hAnsi="宋体" w:eastAsia="宋体" w:cs="宋体"/>
                <w:b w:val="0"/>
                <w:bCs/>
                <w:color w:val="auto"/>
                <w:sz w:val="24"/>
                <w:szCs w:val="24"/>
                <w:highlight w:val="none"/>
              </w:rPr>
              <w:t xml:space="preserve">，每</w:t>
            </w:r>
            <w:r>
              <w:rPr>
                <w:rFonts w:hint="eastAsia" w:ascii="宋体" w:hAnsi="宋体" w:cs="宋体"/>
                <w:b w:val="0"/>
                <w:bCs/>
                <w:color w:val="auto"/>
                <w:sz w:val="24"/>
                <w:szCs w:val="24"/>
                <w:highlight w:val="none"/>
                <w:lang w:eastAsia="zh-CN"/>
              </w:rPr>
              <w:t xml:space="preserve">有</w:t>
            </w:r>
            <w:r>
              <w:rPr>
                <w:rFonts w:hint="eastAsia" w:ascii="宋体" w:hAnsi="宋体" w:eastAsia="宋体" w:cs="宋体"/>
                <w:b w:val="0"/>
                <w:bCs/>
                <w:color w:val="auto"/>
                <w:sz w:val="24"/>
                <w:szCs w:val="24"/>
                <w:highlight w:val="none"/>
              </w:rPr>
              <w:t xml:space="preserve">一类得 </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分，最高</w:t>
            </w:r>
            <w:r>
              <w:rPr>
                <w:rFonts w:hint="eastAsia" w:ascii="宋体" w:hAnsi="宋体" w:cs="宋体"/>
                <w:b w:val="0"/>
                <w:bCs/>
                <w:color w:val="auto"/>
                <w:sz w:val="24"/>
                <w:szCs w:val="24"/>
                <w:highlight w:val="none"/>
                <w:lang w:val="en-US" w:eastAsia="zh-CN"/>
              </w:rPr>
              <w:t xml:space="preserve">得</w:t>
            </w:r>
            <w:r>
              <w:rPr>
                <w:rFonts w:hint="eastAsia" w:ascii="宋体" w:hAnsi="宋体" w:eastAsia="宋体" w:cs="宋体"/>
                <w:b w:val="0"/>
                <w:bCs/>
                <w:color w:val="auto"/>
                <w:sz w:val="24"/>
                <w:szCs w:val="24"/>
                <w:highlight w:val="none"/>
              </w:rPr>
              <w:t xml:space="preserve">3分；</w:t>
            </w:r>
            <w:r/>
          </w:p>
          <w:p>
            <w:pPr>
              <w:keepLines w:val="0"/>
              <w:keepNext w:val="0"/>
              <w:pageBreakBefore w:val="0"/>
              <w:spacing w:line="300" w:lineRule="exact"/>
              <w:widowControl w:val="off"/>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本项最高得12分。</w:t>
            </w:r>
            <w:r/>
          </w:p>
          <w:p>
            <w:pPr>
              <w:keepLines w:val="0"/>
              <w:keepNext w:val="0"/>
              <w:pageBreakBefore w:val="0"/>
              <w:spacing w:line="300" w:lineRule="exact"/>
              <w:widowControl w:val="off"/>
              <w:rPr>
                <w:rFonts w:ascii="宋体" w:hAnsi="宋体" w:cs="宋体"/>
                <w:b/>
                <w:bCs/>
                <w:color w:val="auto"/>
                <w:sz w:val="24"/>
                <w:highlight w:val="none"/>
              </w:rPr>
            </w:pPr>
            <w:r>
              <w:rPr>
                <w:rFonts w:hint="eastAsia" w:ascii="宋体" w:hAnsi="宋体" w:eastAsia="宋体" w:cs="宋体"/>
                <w:b/>
                <w:bCs w:val="0"/>
                <w:color w:val="auto"/>
                <w:sz w:val="24"/>
                <w:szCs w:val="24"/>
                <w:highlight w:val="none"/>
              </w:rPr>
              <w:t xml:space="preserve">注：</w:t>
            </w:r>
            <w:r>
              <w:rPr>
                <w:rFonts w:hint="eastAsia" w:ascii="宋体" w:hAnsi="宋体" w:cs="宋体"/>
                <w:b/>
                <w:bCs w:val="0"/>
                <w:color w:val="auto"/>
                <w:sz w:val="24"/>
                <w:szCs w:val="24"/>
                <w:highlight w:val="none"/>
                <w:lang w:eastAsia="zh-CN"/>
              </w:rPr>
              <w:t xml:space="preserve">投标响应文件中提供上述有效的证书材料原件扫描件或复印件并</w:t>
            </w:r>
            <w:r>
              <w:rPr>
                <w:rFonts w:hint="eastAsia" w:ascii="宋体" w:hAnsi="宋体" w:eastAsia="宋体" w:cs="宋体"/>
                <w:b/>
                <w:bCs w:val="0"/>
                <w:color w:val="auto"/>
                <w:sz w:val="24"/>
                <w:szCs w:val="24"/>
                <w:highlight w:val="none"/>
              </w:rPr>
              <w:t xml:space="preserve">加盖供应商公章，</w:t>
            </w:r>
            <w:r>
              <w:rPr>
                <w:rFonts w:hint="eastAsia" w:ascii="宋体" w:hAnsi="宋体" w:cs="宋体"/>
                <w:b/>
                <w:bCs w:val="0"/>
                <w:color w:val="auto"/>
                <w:sz w:val="24"/>
                <w:szCs w:val="24"/>
                <w:highlight w:val="none"/>
                <w:lang w:eastAsia="zh-CN"/>
              </w:rPr>
              <w:t xml:space="preserve">未提供不得分</w:t>
            </w:r>
            <w:r>
              <w:rPr>
                <w:rFonts w:hint="eastAsia" w:ascii="宋体" w:hAnsi="宋体" w:eastAsia="宋体" w:cs="宋体"/>
                <w:b/>
                <w:bCs w:val="0"/>
                <w:color w:val="auto"/>
                <w:sz w:val="24"/>
                <w:szCs w:val="24"/>
                <w:highlight w:val="none"/>
              </w:rPr>
              <w:t xml:space="preserve">。</w:t>
            </w:r>
            <w:r/>
          </w:p>
        </w:tc>
      </w:tr>
      <w:tr>
        <w:trPr>
          <w:trHeight w:val="252"/>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3.3</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项目负责人</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6</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拟投入本项目负责人（1人）：</w:t>
            </w:r>
            <w:r/>
          </w:p>
          <w:p>
            <w:pPr>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rPr>
              <w:t xml:space="preserve">具有高级信息系统项目管理师证书、CISP资质证书、</w:t>
            </w:r>
            <w:r>
              <w:rPr>
                <w:rFonts w:hint="eastAsia" w:ascii="宋体" w:hAnsi="宋体" w:cs="宋体"/>
                <w:color w:val="auto"/>
                <w:sz w:val="24"/>
                <w:highlight w:val="none"/>
                <w:lang w:val="en-US" w:eastAsia="zh-CN"/>
              </w:rPr>
              <w:t xml:space="preserve">网络安全等保护测评师资质</w:t>
            </w:r>
            <w:r>
              <w:rPr>
                <w:rFonts w:hint="eastAsia" w:ascii="宋体" w:hAnsi="宋体" w:cs="宋体"/>
                <w:color w:val="auto"/>
                <w:sz w:val="24"/>
                <w:highlight w:val="none"/>
              </w:rPr>
              <w:t xml:space="preserve">，每提供一个</w:t>
            </w:r>
            <w:r>
              <w:rPr>
                <w:rFonts w:hint="eastAsia" w:ascii="宋体" w:hAnsi="宋体" w:cs="宋体"/>
                <w:color w:val="auto"/>
                <w:sz w:val="24"/>
                <w:highlight w:val="none"/>
                <w:lang w:val="en-US" w:eastAsia="zh-CN"/>
              </w:rPr>
              <w:t xml:space="preserve">有效资质证书</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w:t>
            </w:r>
            <w:r>
              <w:rPr>
                <w:rFonts w:hint="eastAsia" w:ascii="宋体" w:hAnsi="宋体" w:cs="宋体"/>
                <w:b/>
                <w:bCs/>
                <w:color w:val="auto"/>
                <w:sz w:val="24"/>
                <w:highlight w:val="none"/>
                <w:lang w:val="en-US" w:eastAsia="zh-CN"/>
              </w:rPr>
              <w:t xml:space="preserve">最高得6分。</w:t>
            </w:r>
            <w:r/>
          </w:p>
          <w:p>
            <w:pPr>
              <w:rPr>
                <w:rFonts w:ascii="宋体" w:hAnsi="宋体" w:eastAsia="宋体" w:cs="宋体"/>
                <w:b/>
                <w:bCs/>
                <w:color w:val="auto"/>
                <w:sz w:val="24"/>
                <w:szCs w:val="24"/>
                <w:highlight w:val="none"/>
                <w:lang w:val="en-US" w:eastAsia="zh-CN" w:bidi="ar-SA"/>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eastAsia="zh-CN"/>
              </w:rPr>
              <w:t xml:space="preserve">投标</w:t>
            </w:r>
            <w:r>
              <w:rPr>
                <w:rFonts w:hint="eastAsia" w:ascii="宋体" w:hAnsi="宋体" w:cs="宋体"/>
                <w:b/>
                <w:bCs/>
                <w:color w:val="auto"/>
                <w:sz w:val="24"/>
                <w:highlight w:val="none"/>
              </w:rPr>
              <w:t xml:space="preserve">响应文件中提供相应证书原件扫描件或复印件和</w:t>
            </w:r>
            <w:r>
              <w:rPr>
                <w:rFonts w:hint="eastAsia" w:ascii="宋体" w:hAnsi="宋体" w:cs="宋体"/>
                <w:b/>
                <w:color w:val="auto"/>
                <w:sz w:val="24"/>
                <w:highlight w:val="none"/>
              </w:rPr>
              <w:t xml:space="preserve">供应商为其缴纳的近三个月（202</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月）中任意一个月的社保缴费证明并加盖供应商公章，未提供不得分。</w:t>
            </w:r>
            <w:r/>
          </w:p>
        </w:tc>
      </w:tr>
      <w:tr>
        <w:trPr>
          <w:trHeight w:val="641"/>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3.4</w:t>
            </w:r>
            <w:r/>
          </w:p>
        </w:tc>
        <w:tc>
          <w:tcPr>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技术负责人</w:t>
            </w:r>
            <w:r/>
          </w:p>
        </w:tc>
        <w:tc>
          <w:tcPr>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拟投入</w:t>
            </w:r>
            <w:r>
              <w:rPr>
                <w:rFonts w:hint="eastAsia" w:ascii="宋体" w:hAnsi="宋体" w:cs="宋体"/>
                <w:b/>
                <w:bCs/>
                <w:color w:val="auto"/>
                <w:sz w:val="24"/>
                <w:highlight w:val="none"/>
                <w:lang w:val="en-US" w:eastAsia="zh-CN"/>
              </w:rPr>
              <w:t xml:space="preserve">技术</w:t>
            </w:r>
            <w:r>
              <w:rPr>
                <w:rFonts w:hint="eastAsia" w:ascii="宋体" w:hAnsi="宋体" w:cs="宋体"/>
                <w:b/>
                <w:bCs/>
                <w:color w:val="auto"/>
                <w:sz w:val="24"/>
                <w:highlight w:val="none"/>
              </w:rPr>
              <w:t xml:space="preserve">负责人（1人）：</w:t>
            </w:r>
            <w:r>
              <w:rPr>
                <w:rFonts w:hint="eastAsia" w:ascii="宋体" w:hAnsi="宋体" w:cs="宋体"/>
                <w:b/>
                <w:bCs/>
                <w:color w:val="auto"/>
                <w:sz w:val="24"/>
                <w:highlight w:val="none"/>
                <w:lang w:val="en-US" w:eastAsia="zh-CN"/>
              </w:rPr>
              <w:t xml:space="preserve">项目负责人除外</w:t>
            </w:r>
            <w:r/>
          </w:p>
          <w:p>
            <w:pPr>
              <w:rPr>
                <w:rFonts w:hint="default" w:ascii="宋体" w:hAnsi="宋体" w:eastAsia="宋体" w:cs="宋体"/>
                <w:b/>
                <w:bCs/>
                <w:color w:val="auto"/>
                <w:sz w:val="24"/>
                <w:highlight w:val="none"/>
                <w:lang w:val="en-US" w:eastAsia="zh-CN"/>
              </w:rPr>
            </w:pPr>
            <w:r>
              <w:rPr>
                <w:rFonts w:hint="eastAsia" w:ascii="宋体" w:hAnsi="宋体" w:cs="宋体"/>
                <w:color w:val="auto"/>
                <w:sz w:val="24"/>
                <w:highlight w:val="none"/>
              </w:rPr>
              <w:t xml:space="preserve">具有CISP资质证书、</w:t>
            </w:r>
            <w:r>
              <w:rPr>
                <w:rFonts w:hint="default" w:ascii="宋体" w:hAnsi="宋体" w:cs="宋体"/>
                <w:color w:val="auto"/>
                <w:sz w:val="24"/>
                <w:highlight w:val="none"/>
                <w:lang w:val="en-US"/>
              </w:rPr>
              <w:t xml:space="preserve">CCRC</w:t>
            </w:r>
            <w:r>
              <w:rPr>
                <w:rFonts w:hint="eastAsia" w:ascii="宋体" w:hAnsi="宋体" w:cs="宋体"/>
                <w:color w:val="auto"/>
                <w:sz w:val="24"/>
                <w:highlight w:val="none"/>
                <w:lang w:val="en-US" w:eastAsia="zh-CN"/>
              </w:rPr>
              <w:t xml:space="preserve">信息安全风险评估师、</w:t>
            </w:r>
            <w:r>
              <w:rPr>
                <w:rFonts w:hint="default" w:ascii="宋体" w:hAnsi="宋体" w:cs="宋体"/>
                <w:color w:val="auto"/>
                <w:sz w:val="24"/>
                <w:highlight w:val="none"/>
                <w:lang w:val="en-US" w:eastAsia="zh-CN"/>
              </w:rPr>
              <w:t xml:space="preserve">CISSP</w:t>
            </w:r>
            <w:r>
              <w:rPr>
                <w:rFonts w:hint="eastAsia" w:ascii="宋体" w:hAnsi="宋体" w:cs="宋体"/>
                <w:color w:val="auto"/>
                <w:sz w:val="24"/>
                <w:highlight w:val="none"/>
                <w:lang w:val="en-US" w:eastAsia="zh-CN"/>
              </w:rPr>
              <w:t xml:space="preserve">国际信息安全专业认证资质</w:t>
            </w:r>
            <w:r>
              <w:rPr>
                <w:rFonts w:hint="eastAsia" w:ascii="宋体" w:hAnsi="宋体" w:cs="宋体"/>
                <w:color w:val="auto"/>
                <w:sz w:val="24"/>
                <w:highlight w:val="none"/>
              </w:rPr>
              <w:t xml:space="preserve">，每提供一个</w:t>
            </w:r>
            <w:r>
              <w:rPr>
                <w:rFonts w:hint="eastAsia" w:ascii="宋体" w:hAnsi="宋体" w:cs="宋体"/>
                <w:color w:val="auto"/>
                <w:sz w:val="24"/>
                <w:highlight w:val="none"/>
                <w:lang w:val="en-US" w:eastAsia="zh-CN"/>
              </w:rPr>
              <w:t xml:space="preserve">有效资质证书</w:t>
            </w:r>
            <w:r>
              <w:rPr>
                <w:rFonts w:hint="eastAsia" w:ascii="宋体" w:hAnsi="宋体" w:cs="宋体"/>
                <w:color w:val="auto"/>
                <w:sz w:val="24"/>
                <w:highlight w:val="none"/>
              </w:rPr>
              <w:t xml:space="preserve">得2分，</w:t>
            </w:r>
            <w:r>
              <w:rPr>
                <w:rFonts w:hint="eastAsia" w:ascii="宋体" w:hAnsi="宋体" w:cs="宋体"/>
                <w:b/>
                <w:bCs/>
                <w:color w:val="auto"/>
                <w:sz w:val="24"/>
                <w:highlight w:val="none"/>
                <w:lang w:val="en-US" w:eastAsia="zh-CN"/>
              </w:rPr>
              <w:t xml:space="preserve">最高得6分。</w:t>
            </w:r>
            <w:r/>
          </w:p>
          <w:p>
            <w:pPr>
              <w:rPr>
                <w:rFonts w:ascii="宋体" w:hAnsi="宋体" w:eastAsia="宋体" w:cs="宋体"/>
                <w:b/>
                <w:bCs/>
                <w:color w:val="auto"/>
                <w:sz w:val="24"/>
                <w:szCs w:val="24"/>
                <w:highlight w:val="none"/>
                <w:lang w:val="en-US" w:eastAsia="zh-CN" w:bidi="ar-SA"/>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eastAsia="zh-CN"/>
              </w:rPr>
              <w:t xml:space="preserve">投标</w:t>
            </w:r>
            <w:r>
              <w:rPr>
                <w:rFonts w:hint="eastAsia" w:ascii="宋体" w:hAnsi="宋体" w:cs="宋体"/>
                <w:b/>
                <w:bCs/>
                <w:color w:val="auto"/>
                <w:sz w:val="24"/>
                <w:highlight w:val="none"/>
              </w:rPr>
              <w:t xml:space="preserve">响应文件中提供相应证书原件扫描件或复印件和</w:t>
            </w:r>
            <w:r>
              <w:rPr>
                <w:rFonts w:hint="eastAsia" w:ascii="宋体" w:hAnsi="宋体" w:cs="宋体"/>
                <w:b/>
                <w:color w:val="auto"/>
                <w:sz w:val="24"/>
                <w:highlight w:val="none"/>
              </w:rPr>
              <w:t xml:space="preserve">供应商为其缴纳的近三个月（202</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月）中任意一个月的社保缴费证明并加盖供应商公章，未提供不得分。</w:t>
            </w:r>
            <w:r/>
          </w:p>
        </w:tc>
      </w:tr>
      <w:tr>
        <w:trPr>
          <w:trHeight w:val="12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3.5</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项目组成员</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6650"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拟投入本项目团队成员（项目负责人</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技术负责人</w:t>
            </w:r>
            <w:r>
              <w:rPr>
                <w:rFonts w:hint="eastAsia" w:ascii="宋体" w:hAnsi="宋体" w:cs="宋体"/>
                <w:b/>
                <w:bCs/>
                <w:color w:val="auto"/>
                <w:sz w:val="24"/>
                <w:highlight w:val="none"/>
              </w:rPr>
              <w:t xml:space="preserve">除外）：</w:t>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具有</w:t>
            </w:r>
            <w:r>
              <w:rPr>
                <w:rFonts w:hint="eastAsia" w:ascii="宋体" w:hAnsi="宋体" w:cs="宋体"/>
                <w:color w:val="auto"/>
                <w:sz w:val="24"/>
                <w:highlight w:val="none"/>
                <w:lang w:val="en-US" w:eastAsia="zh-CN"/>
              </w:rPr>
              <w:t xml:space="preserve">信息安全工程师及以上职称的，每有一人得2分；</w:t>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具有</w:t>
            </w:r>
            <w:r>
              <w:rPr>
                <w:rFonts w:hint="default" w:ascii="宋体" w:hAnsi="宋体" w:cs="宋体"/>
                <w:color w:val="auto"/>
                <w:sz w:val="24"/>
                <w:highlight w:val="none"/>
                <w:lang w:val="en-US" w:eastAsia="zh-CN"/>
              </w:rPr>
              <w:t xml:space="preserve">CISP</w:t>
            </w:r>
            <w:r>
              <w:rPr>
                <w:rFonts w:hint="eastAsia" w:ascii="宋体" w:hAnsi="宋体" w:cs="宋体"/>
                <w:color w:val="auto"/>
                <w:sz w:val="24"/>
                <w:highlight w:val="none"/>
                <w:lang w:val="en-US" w:eastAsia="zh-CN"/>
              </w:rPr>
              <w:t xml:space="preserve">资质或等保测评师资质的</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每有一人得2分；</w:t>
            </w:r>
            <w:r/>
          </w:p>
          <w:p>
            <w:pPr>
              <w:rPr>
                <w:rFonts w:ascii="宋体" w:hAnsi="宋体" w:cs="宋体"/>
                <w:color w:val="auto"/>
                <w:sz w:val="24"/>
                <w:highlight w:val="none"/>
              </w:rPr>
            </w:pPr>
            <w:r>
              <w:rPr>
                <w:rFonts w:hint="eastAsia" w:ascii="宋体" w:hAnsi="宋体" w:cs="宋体"/>
                <w:b/>
                <w:bCs/>
                <w:color w:val="auto"/>
                <w:sz w:val="24"/>
                <w:highlight w:val="none"/>
                <w:lang w:val="en-US" w:eastAsia="zh-CN"/>
              </w:rPr>
              <w:t xml:space="preserve">本项</w:t>
            </w:r>
            <w:r>
              <w:rPr>
                <w:rFonts w:hint="eastAsia" w:ascii="宋体" w:hAnsi="宋体" w:cs="宋体"/>
                <w:b/>
                <w:bCs/>
                <w:color w:val="auto"/>
                <w:sz w:val="24"/>
                <w:highlight w:val="none"/>
              </w:rPr>
              <w:t xml:space="preserve">最高得1</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分。同一人员证书不重复计分。</w:t>
            </w:r>
            <w:r/>
          </w:p>
          <w:p>
            <w:pPr>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eastAsia="zh-CN"/>
              </w:rPr>
              <w:t xml:space="preserve">投标</w:t>
            </w:r>
            <w:r>
              <w:rPr>
                <w:rFonts w:hint="eastAsia" w:ascii="宋体" w:hAnsi="宋体" w:cs="宋体"/>
                <w:b/>
                <w:bCs/>
                <w:color w:val="auto"/>
                <w:sz w:val="24"/>
                <w:highlight w:val="none"/>
              </w:rPr>
              <w:t xml:space="preserve">响应文件中提供相应证书原件扫描件或复印件和</w:t>
            </w:r>
            <w:r>
              <w:rPr>
                <w:rFonts w:hint="eastAsia" w:ascii="宋体" w:hAnsi="宋体" w:cs="宋体"/>
                <w:b/>
                <w:color w:val="auto"/>
                <w:sz w:val="24"/>
                <w:highlight w:val="none"/>
              </w:rPr>
              <w:t xml:space="preserve">供应商为其缴纳的近三个月（202</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月）中任意一个月的社保缴费证明并加盖供应商公章，未提供不得分。</w:t>
            </w:r>
            <w:r/>
          </w:p>
        </w:tc>
      </w:tr>
    </w:tbl>
    <w:p>
      <w:pPr>
        <w:widowControl/>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r>
      <w:r/>
    </w:p>
    <w:p>
      <w:pPr>
        <w:widowControl/>
        <w:rPr>
          <w:rFonts w:hint="eastAsia" w:ascii="宋体" w:hAnsi="宋体"/>
          <w:b/>
          <w:color w:val="auto"/>
          <w:sz w:val="24"/>
          <w:highlight w:val="none"/>
          <w:lang w:val="en-US" w:eastAsia="zh-CN"/>
        </w:rPr>
      </w:pPr>
      <w:r>
        <w:rPr>
          <w:rFonts w:hint="eastAsia" w:ascii="宋体" w:hAnsi="宋体"/>
          <w:b/>
          <w:color w:val="auto"/>
          <w:sz w:val="24"/>
          <w:highlight w:val="none"/>
          <w:lang w:val="en-US" w:eastAsia="zh-CN"/>
        </w:rPr>
        <w:t xml:space="preserve">采购包6：</w:t>
      </w:r>
      <w:r/>
    </w:p>
    <w:tbl>
      <w:tblPr>
        <w:tblStyle w:val="841"/>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35"/>
        <w:gridCol w:w="887"/>
        <w:gridCol w:w="6650"/>
      </w:tblGrid>
      <w:tr>
        <w:trPr>
          <w:trHeight w:val="400"/>
        </w:trPr>
        <w:tc>
          <w:tcPr>
            <w:tcW w:w="756" w:type="dxa"/>
            <w:vAlign w:val="center"/>
            <w:textDirection w:val="lrTb"/>
            <w:noWrap/>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1335" w:type="dxa"/>
            <w:vAlign w:val="center"/>
            <w:textDirection w:val="lrTb"/>
            <w:noWrap/>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评分因素</w:t>
            </w:r>
            <w:r/>
          </w:p>
        </w:tc>
        <w:tc>
          <w:tcPr>
            <w:tcW w:w="887" w:type="dxa"/>
            <w:vAlign w:val="center"/>
            <w:textDirection w:val="lrTb"/>
            <w:noWrap/>
          </w:tcPr>
          <w:p>
            <w:pPr>
              <w:ind w:firstLine="28"/>
              <w:jc w:val="center"/>
              <w:rPr>
                <w:rFonts w:ascii="宋体" w:hAnsi="宋体" w:cs="宋体"/>
                <w:b/>
                <w:color w:val="auto"/>
                <w:sz w:val="24"/>
                <w:highlight w:val="none"/>
              </w:rPr>
            </w:pPr>
            <w:r>
              <w:rPr>
                <w:rFonts w:hint="eastAsia" w:ascii="宋体" w:hAnsi="宋体" w:cs="宋体"/>
                <w:b/>
                <w:color w:val="auto"/>
                <w:sz w:val="24"/>
                <w:highlight w:val="none"/>
              </w:rPr>
              <w:t xml:space="preserve">分值</w:t>
            </w:r>
            <w:r/>
          </w:p>
        </w:tc>
        <w:tc>
          <w:tcPr>
            <w:tcW w:w="6650" w:type="dxa"/>
            <w:vAlign w:val="center"/>
            <w:textDirection w:val="lrTb"/>
            <w:noWrap/>
          </w:tcPr>
          <w:p>
            <w:pPr>
              <w:ind w:firstLine="28"/>
              <w:jc w:val="center"/>
              <w:rPr>
                <w:rFonts w:ascii="宋体" w:hAnsi="宋体" w:cs="宋体"/>
                <w:color w:val="auto"/>
                <w:highlight w:val="none"/>
              </w:rPr>
            </w:pPr>
            <w:r>
              <w:rPr>
                <w:rFonts w:hint="eastAsia" w:ascii="宋体" w:hAnsi="宋体" w:cs="宋体"/>
                <w:b/>
                <w:color w:val="auto"/>
                <w:sz w:val="24"/>
                <w:highlight w:val="none"/>
              </w:rPr>
              <w:t xml:space="preserve">评分标准和评审材料</w:t>
            </w:r>
            <w:r/>
          </w:p>
        </w:tc>
      </w:tr>
      <w:tr>
        <w:trPr>
          <w:trHeight w:val="631"/>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价格分</w:t>
            </w:r>
            <w:r/>
          </w:p>
        </w:tc>
        <w:tc>
          <w:tcPr>
            <w:tcBorders>
              <w:top w:val="single" w:color="000000" w:sz="4" w:space="0"/>
              <w:left w:val="single" w:color="000000" w:sz="4" w:space="0"/>
              <w:right w:val="single" w:color="000000" w:sz="4" w:space="0"/>
            </w:tcBorders>
            <w:tcW w:w="887"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right w:val="single" w:color="000000" w:sz="4" w:space="0"/>
            </w:tcBorders>
            <w:tcW w:w="6650" w:type="dxa"/>
            <w:vAlign w:val="center"/>
            <w:textDirection w:val="lrTb"/>
            <w:noWrap/>
          </w:tcPr>
          <w:p>
            <w:pPr>
              <w:keepLines w:val="0"/>
              <w:keepNext w:val="0"/>
              <w:pageBreakBefore w:val="0"/>
              <w:spacing w:line="3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满足招标文件要求且最终报价最低的报价为评标基准价，其价格分为满分。其他供应商的价格分统一按照下列公式计算：</w:t>
            </w:r>
            <w:r/>
          </w:p>
          <w:p>
            <w:pPr>
              <w:keepLines w:val="0"/>
              <w:keepNext w:val="0"/>
              <w:pageBreakBefore w:val="0"/>
              <w:spacing w:line="3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价格分得分＝（评标基准价/最终报价）×10%×100。（计算结果四舍五入保留两位小数）</w:t>
            </w:r>
            <w:r/>
          </w:p>
          <w:p>
            <w:pPr>
              <w:keepLines w:val="0"/>
              <w:keepNext w:val="0"/>
              <w:pageBreakBefore w:val="0"/>
              <w:spacing w:line="30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（此处最终报价指经过报价修正，及因落实政府采购政策进行价格调整后的最终报价）</w:t>
            </w:r>
            <w:r/>
          </w:p>
        </w:tc>
      </w:tr>
      <w:tr>
        <w:trPr>
          <w:trHeight w:val="9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b/>
                <w:bCs/>
                <w:color w:val="auto"/>
                <w:sz w:val="24"/>
                <w:highlight w:val="none"/>
              </w:rPr>
            </w:pPr>
            <w:r>
              <w:rPr>
                <w:rFonts w:hint="eastAsia" w:ascii="宋体" w:hAnsi="宋体" w:cs="宋体"/>
                <w:b/>
                <w:bCs/>
                <w:color w:val="auto"/>
                <w:sz w:val="24"/>
                <w:highlight w:val="none"/>
              </w:rPr>
              <w:t xml:space="preserve">2</w:t>
            </w:r>
            <w:r/>
          </w:p>
        </w:tc>
        <w:tc>
          <w:tcPr>
            <w:gridSpan w:val="3"/>
            <w:tcBorders>
              <w:top w:val="single" w:color="000000" w:sz="4" w:space="0"/>
              <w:left w:val="single" w:color="000000" w:sz="4" w:space="0"/>
              <w:right w:val="single" w:color="000000" w:sz="4" w:space="0"/>
            </w:tcBorders>
            <w:tcW w:w="8872"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主观分（</w:t>
            </w:r>
            <w:r>
              <w:rPr>
                <w:rFonts w:hint="eastAsia" w:ascii="宋体" w:hAnsi="宋体" w:cs="宋体"/>
                <w:b/>
                <w:bCs/>
                <w:color w:val="auto"/>
                <w:sz w:val="24"/>
                <w:highlight w:val="none"/>
                <w:lang w:val="en-US" w:eastAsia="zh-CN"/>
              </w:rPr>
              <w:t xml:space="preserve">22</w:t>
            </w:r>
            <w:r>
              <w:rPr>
                <w:rFonts w:hint="eastAsia" w:ascii="宋体" w:hAnsi="宋体" w:cs="宋体"/>
                <w:b/>
                <w:bCs/>
                <w:color w:val="auto"/>
                <w:sz w:val="24"/>
                <w:highlight w:val="none"/>
              </w:rPr>
              <w:t xml:space="preserve">分）</w:t>
            </w:r>
            <w:r/>
          </w:p>
        </w:tc>
      </w:tr>
      <w:tr>
        <w:trPr>
          <w:trHeight w:val="9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2.1</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项目整体实施方案</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keepLines w:val="0"/>
              <w:keepNext w:val="0"/>
              <w:pageBreakBefore w:val="0"/>
              <w:spacing w:line="300" w:lineRule="exact"/>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评委根据投标人针对本项目需求提供项目整体实施方案包括但不限于</w:t>
            </w:r>
            <w:r>
              <w:rPr>
                <w:rFonts w:hint="eastAsia" w:ascii="宋体" w:hAnsi="宋体" w:eastAsia="宋体" w:cs="宋体"/>
                <w:b/>
                <w:bCs/>
                <w:color w:val="auto"/>
                <w:sz w:val="24"/>
                <w:szCs w:val="24"/>
                <w:highlight w:val="none"/>
              </w:rPr>
              <w:t xml:space="preserve">评估场景、集成统筹能力、数据分类分级风险评估全流程设计</w:t>
            </w:r>
            <w:r>
              <w:rPr>
                <w:rFonts w:hint="eastAsia" w:ascii="宋体" w:hAnsi="宋体" w:cs="宋体"/>
                <w:b/>
                <w:bCs/>
                <w:color w:val="auto"/>
                <w:sz w:val="24"/>
                <w:szCs w:val="24"/>
                <w:highlight w:val="none"/>
                <w:lang w:eastAsia="zh-CN"/>
              </w:rPr>
              <w:t xml:space="preserve">等方案进行综合评审：</w:t>
            </w:r>
            <w:r/>
          </w:p>
          <w:p>
            <w:pPr>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方案完整覆盖全部采购需求，针对9家单位批量评估设计差异化实施流程，明确多检测机构协同分工、进度管控、交叉复核机制，对标江苏省地方数据安全规范，技术路线成熟、落地性强</w:t>
            </w:r>
            <w:r>
              <w:rPr>
                <w:rFonts w:hint="eastAsia" w:ascii="宋体" w:hAnsi="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12分</w:t>
            </w:r>
            <w:r>
              <w:rPr>
                <w:rFonts w:hint="eastAsia" w:ascii="宋体" w:hAnsi="宋体" w:eastAsia="宋体" w:cs="宋体"/>
                <w:color w:val="auto"/>
                <w:sz w:val="24"/>
                <w:szCs w:val="24"/>
                <w:highlight w:val="none"/>
              </w:rPr>
              <w:t xml:space="preserve">；</w:t>
            </w:r>
            <w:r/>
          </w:p>
          <w:p>
            <w:pPr>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方案覆盖主要工作内容，具备完整实施流程，但批量统筹、多机构协同措施较为简略，针对性一般</w:t>
            </w:r>
            <w:r>
              <w:rPr>
                <w:rFonts w:hint="eastAsia" w:ascii="宋体" w:hAnsi="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8分</w:t>
            </w:r>
            <w:r>
              <w:rPr>
                <w:rFonts w:hint="eastAsia" w:ascii="宋体" w:hAnsi="宋体" w:eastAsia="宋体" w:cs="宋体"/>
                <w:color w:val="auto"/>
                <w:sz w:val="24"/>
                <w:szCs w:val="24"/>
                <w:highlight w:val="none"/>
              </w:rPr>
              <w:t xml:space="preserve">；</w:t>
            </w:r>
            <w:r/>
          </w:p>
          <w:p>
            <w:pPr>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方案存在少量关键内容缺失，实施流程描述粗略，未结合本项目批量实施场景设计专属管控措施</w:t>
            </w:r>
            <w:r>
              <w:rPr>
                <w:rFonts w:hint="eastAsia" w:ascii="宋体" w:hAnsi="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rPr>
              <w:t xml:space="preserve">；</w:t>
            </w:r>
            <w:r/>
          </w:p>
          <w:p>
            <w:pPr>
              <w:keepLines w:val="0"/>
              <w:keepNext w:val="0"/>
              <w:pageBreakBefore w:val="0"/>
              <w:spacing w:line="30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方案缺失核心工作环节（无分类分级实施、无重要数据流转分析），完全不符合项目实际业务需求</w:t>
            </w:r>
            <w:r>
              <w:rPr>
                <w:rFonts w:hint="eastAsia" w:ascii="宋体" w:hAnsi="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1分；</w:t>
            </w:r>
            <w:r/>
          </w:p>
          <w:p>
            <w:pPr>
              <w:keepLines w:val="0"/>
              <w:keepNext w:val="0"/>
              <w:pageBreakBefore w:val="0"/>
              <w:spacing w:line="300" w:lineRule="exact"/>
              <w:widowControl w:val="off"/>
              <w:rPr>
                <w:rFonts w:ascii="宋体" w:hAnsi="宋体" w:cs="宋体"/>
                <w:color w:val="auto"/>
                <w:sz w:val="24"/>
                <w:highlight w:val="none"/>
              </w:rPr>
            </w:pPr>
            <w:r>
              <w:rPr>
                <w:rFonts w:hint="eastAsia" w:ascii="宋体" w:hAnsi="宋体" w:cs="宋体"/>
                <w:color w:val="auto"/>
                <w:sz w:val="24"/>
                <w:szCs w:val="24"/>
                <w:highlight w:val="none"/>
                <w:lang w:val="en-US" w:eastAsia="zh-CN"/>
              </w:rPr>
              <w:t xml:space="preserve">未提供方案不得分</w:t>
            </w:r>
            <w:r>
              <w:rPr>
                <w:rFonts w:hint="eastAsia" w:ascii="宋体" w:hAnsi="宋体" w:eastAsia="宋体" w:cs="宋体"/>
                <w:color w:val="auto"/>
                <w:sz w:val="24"/>
                <w:szCs w:val="24"/>
                <w:highlight w:val="none"/>
              </w:rPr>
              <w:t xml:space="preserve">。</w:t>
            </w:r>
            <w:r/>
          </w:p>
        </w:tc>
      </w:tr>
      <w:tr>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2.2</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多检测机构组织管理与统筹保障方案</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评委根据投标人针对本项目需求提供方案包括但不限于</w:t>
            </w:r>
            <w:r>
              <w:rPr>
                <w:rFonts w:hint="eastAsia" w:ascii="宋体" w:hAnsi="宋体" w:cs="宋体"/>
                <w:b/>
                <w:bCs/>
                <w:color w:val="auto"/>
                <w:sz w:val="24"/>
                <w:highlight w:val="none"/>
              </w:rPr>
              <w:t xml:space="preserve">集成商统筹多家检测机构协同作业能力、质量管控、任务分配、成果汇总机制</w:t>
            </w:r>
            <w:r>
              <w:rPr>
                <w:rFonts w:hint="eastAsia" w:ascii="宋体" w:hAnsi="宋体" w:cs="宋体"/>
                <w:b/>
                <w:bCs/>
                <w:color w:val="auto"/>
                <w:sz w:val="24"/>
                <w:highlight w:val="none"/>
                <w:lang w:eastAsia="zh-CN"/>
              </w:rPr>
              <w:t xml:space="preserve">等进行综合评审：</w:t>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建立完整检测机构准入、任务分配、全过程质量管控、成果统一汇总、交叉复核审核机制，明确 9 家单位分批次实施分工、进度台账、统一成果模板、问题归集机制，统筹管控体系完善</w:t>
            </w:r>
            <w:r>
              <w:rPr>
                <w:rFonts w:hint="eastAsia" w:ascii="宋体" w:hAnsi="宋体" w:cs="宋体"/>
                <w:b w:val="0"/>
                <w:bCs w:val="0"/>
                <w:color w:val="auto"/>
                <w:sz w:val="24"/>
                <w:highlight w:val="none"/>
                <w:lang w:eastAsia="zh-CN"/>
              </w:rPr>
              <w:t xml:space="preserve">，得</w:t>
            </w:r>
            <w:r>
              <w:rPr>
                <w:rFonts w:hint="eastAsia" w:ascii="宋体" w:hAnsi="宋体" w:cs="宋体"/>
                <w:b w:val="0"/>
                <w:bCs w:val="0"/>
                <w:color w:val="auto"/>
                <w:sz w:val="24"/>
                <w:highlight w:val="none"/>
                <w:lang w:val="en-US" w:eastAsia="zh-CN"/>
              </w:rPr>
              <w:t xml:space="preserve">10分</w:t>
            </w:r>
            <w:r>
              <w:rPr>
                <w:rFonts w:hint="eastAsia" w:ascii="宋体" w:hAnsi="宋体" w:cs="宋体"/>
                <w:b w:val="0"/>
                <w:bCs w:val="0"/>
                <w:color w:val="auto"/>
                <w:sz w:val="24"/>
                <w:highlight w:val="none"/>
              </w:rPr>
              <w:t xml:space="preserve">；</w:t>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具备基础多机构管理流程，可完成任务分配与进度跟踪，但缺少统一成果校验、交叉审核管控措施</w:t>
            </w:r>
            <w:r>
              <w:rPr>
                <w:rFonts w:hint="eastAsia" w:ascii="宋体" w:hAnsi="宋体" w:cs="宋体"/>
                <w:b w:val="0"/>
                <w:bCs w:val="0"/>
                <w:color w:val="auto"/>
                <w:sz w:val="24"/>
                <w:highlight w:val="none"/>
                <w:lang w:eastAsia="zh-CN"/>
              </w:rPr>
              <w:t xml:space="preserve">，得</w:t>
            </w:r>
            <w:r>
              <w:rPr>
                <w:rFonts w:hint="eastAsia" w:ascii="宋体" w:hAnsi="宋体" w:cs="宋体"/>
                <w:b w:val="0"/>
                <w:bCs w:val="0"/>
                <w:color w:val="auto"/>
                <w:sz w:val="24"/>
                <w:highlight w:val="none"/>
                <w:lang w:val="en-US" w:eastAsia="zh-CN"/>
              </w:rPr>
              <w:t xml:space="preserve">7分</w:t>
            </w:r>
            <w:r>
              <w:rPr>
                <w:rFonts w:hint="eastAsia" w:ascii="宋体" w:hAnsi="宋体" w:cs="宋体"/>
                <w:b w:val="0"/>
                <w:bCs w:val="0"/>
                <w:color w:val="auto"/>
                <w:sz w:val="24"/>
                <w:highlight w:val="none"/>
              </w:rPr>
              <w:t xml:space="preserve">；</w:t>
            </w:r>
            <w:r/>
          </w:p>
          <w:p>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仅简单描述机构分工，无标准化质量管控、成果汇总制度，统筹措施不完善</w:t>
            </w:r>
            <w:r>
              <w:rPr>
                <w:rFonts w:hint="eastAsia" w:ascii="宋体" w:hAnsi="宋体" w:cs="宋体"/>
                <w:b w:val="0"/>
                <w:bCs w:val="0"/>
                <w:color w:val="auto"/>
                <w:sz w:val="24"/>
                <w:highlight w:val="none"/>
                <w:lang w:eastAsia="zh-CN"/>
              </w:rPr>
              <w:t xml:space="preserve">，得</w:t>
            </w:r>
            <w:r>
              <w:rPr>
                <w:rFonts w:hint="eastAsia" w:ascii="宋体" w:hAnsi="宋体" w:cs="宋体"/>
                <w:b w:val="0"/>
                <w:bCs w:val="0"/>
                <w:color w:val="auto"/>
                <w:sz w:val="24"/>
                <w:highlight w:val="none"/>
                <w:lang w:val="en-US" w:eastAsia="zh-CN"/>
              </w:rPr>
              <w:t xml:space="preserve">4分</w:t>
            </w:r>
            <w:r>
              <w:rPr>
                <w:rFonts w:hint="eastAsia" w:ascii="宋体" w:hAnsi="宋体" w:cs="宋体"/>
                <w:b w:val="0"/>
                <w:bCs w:val="0"/>
                <w:color w:val="auto"/>
                <w:sz w:val="24"/>
                <w:highlight w:val="none"/>
              </w:rPr>
              <w:t xml:space="preserve">；</w:t>
            </w:r>
            <w:r/>
          </w:p>
          <w:p>
            <w:pPr>
              <w:rPr>
                <w:rFonts w:hint="eastAsia" w:ascii="宋体" w:hAnsi="宋体" w:cs="宋体"/>
                <w:b w:val="0"/>
                <w:bCs w:val="0"/>
                <w:color w:val="auto"/>
                <w:sz w:val="24"/>
                <w:highlight w:val="none"/>
                <w:lang w:val="en-US" w:eastAsia="zh-CN"/>
              </w:rPr>
            </w:pPr>
            <w:r>
              <w:rPr>
                <w:rFonts w:hint="eastAsia" w:ascii="宋体" w:hAnsi="宋体" w:cs="宋体"/>
                <w:b w:val="0"/>
                <w:bCs w:val="0"/>
                <w:color w:val="auto"/>
                <w:sz w:val="24"/>
                <w:highlight w:val="none"/>
              </w:rPr>
              <w:t xml:space="preserve">无多检测机构协同管理专项方案，仅简单罗列人员配置，无统筹管控措施</w:t>
            </w:r>
            <w:r>
              <w:rPr>
                <w:rFonts w:hint="eastAsia" w:ascii="宋体" w:hAnsi="宋体" w:cs="宋体"/>
                <w:b w:val="0"/>
                <w:bCs w:val="0"/>
                <w:color w:val="auto"/>
                <w:sz w:val="24"/>
                <w:highlight w:val="none"/>
                <w:lang w:eastAsia="zh-CN"/>
              </w:rPr>
              <w:t xml:space="preserve">，得</w:t>
            </w:r>
            <w:r>
              <w:rPr>
                <w:rFonts w:hint="eastAsia" w:ascii="宋体" w:hAnsi="宋体" w:cs="宋体"/>
                <w:b w:val="0"/>
                <w:bCs w:val="0"/>
                <w:color w:val="auto"/>
                <w:sz w:val="24"/>
                <w:highlight w:val="none"/>
                <w:lang w:val="en-US" w:eastAsia="zh-CN"/>
              </w:rPr>
              <w:t xml:space="preserve">1分；</w:t>
            </w:r>
            <w:r/>
          </w:p>
          <w:p>
            <w:pPr>
              <w:rPr>
                <w:rFonts w:ascii="宋体" w:hAnsi="宋体" w:cs="宋体"/>
                <w:color w:val="auto"/>
                <w:sz w:val="24"/>
                <w:highlight w:val="none"/>
              </w:rPr>
            </w:pPr>
            <w:r>
              <w:rPr>
                <w:rFonts w:hint="eastAsia" w:ascii="宋体" w:hAnsi="宋体" w:cs="宋体"/>
                <w:b w:val="0"/>
                <w:bCs w:val="0"/>
                <w:color w:val="auto"/>
                <w:sz w:val="24"/>
                <w:highlight w:val="none"/>
                <w:lang w:val="en-US" w:eastAsia="zh-CN"/>
              </w:rPr>
              <w:t xml:space="preserve">未提供方案不得分</w:t>
            </w:r>
            <w:r>
              <w:rPr>
                <w:rFonts w:hint="eastAsia" w:ascii="宋体" w:hAnsi="宋体" w:cs="宋体"/>
                <w:b w:val="0"/>
                <w:bCs w:val="0"/>
                <w:color w:val="auto"/>
                <w:sz w:val="24"/>
                <w:highlight w:val="none"/>
              </w:rPr>
              <w:t xml:space="preserve">。</w:t>
            </w:r>
            <w:r/>
          </w:p>
        </w:tc>
      </w:tr>
      <w:tr>
        <w:trPr>
          <w:trHeight w:val="359"/>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b/>
                <w:bCs/>
                <w:color w:val="auto"/>
                <w:sz w:val="24"/>
                <w:highlight w:val="none"/>
              </w:rPr>
            </w:pPr>
            <w:r>
              <w:rPr>
                <w:rFonts w:hint="eastAsia" w:ascii="宋体" w:hAnsi="宋体" w:cs="宋体"/>
                <w:b/>
                <w:bCs/>
                <w:color w:val="auto"/>
                <w:sz w:val="24"/>
                <w:highlight w:val="none"/>
              </w:rPr>
              <w:t xml:space="preserve">3</w:t>
            </w:r>
            <w:r/>
          </w:p>
        </w:tc>
        <w:tc>
          <w:tcPr>
            <w:gridSpan w:val="3"/>
            <w:tcBorders>
              <w:top w:val="single" w:color="000000" w:sz="4" w:space="0"/>
              <w:left w:val="single" w:color="000000" w:sz="4" w:space="0"/>
              <w:right w:val="single" w:color="000000" w:sz="4" w:space="0"/>
            </w:tcBorders>
            <w:tcW w:w="8872"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客观分（</w:t>
            </w:r>
            <w:r>
              <w:rPr>
                <w:rFonts w:hint="eastAsia" w:ascii="宋体" w:hAnsi="宋体" w:cs="宋体"/>
                <w:b/>
                <w:bCs/>
                <w:color w:val="auto"/>
                <w:sz w:val="24"/>
                <w:highlight w:val="none"/>
                <w:lang w:val="en-US" w:eastAsia="zh-CN"/>
              </w:rPr>
              <w:t xml:space="preserve">68</w:t>
            </w:r>
            <w:r>
              <w:rPr>
                <w:rFonts w:hint="eastAsia" w:ascii="宋体" w:hAnsi="宋体" w:cs="宋体"/>
                <w:b/>
                <w:bCs/>
                <w:color w:val="auto"/>
                <w:sz w:val="24"/>
                <w:highlight w:val="none"/>
              </w:rPr>
              <w:t xml:space="preserve">分）</w:t>
            </w:r>
            <w:r/>
          </w:p>
        </w:tc>
      </w:tr>
      <w:tr>
        <w:trPr>
          <w:trHeight w:val="90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3.1</w:t>
            </w:r>
            <w:r/>
          </w:p>
        </w:tc>
        <w:tc>
          <w:tcPr>
            <w:tcBorders>
              <w:top w:val="single" w:color="000000" w:sz="4" w:space="0"/>
              <w:left w:val="single" w:color="000000" w:sz="4" w:space="0"/>
              <w:right w:val="single" w:color="000000" w:sz="4" w:space="0"/>
            </w:tcBorders>
            <w:tcW w:w="133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类似业绩</w:t>
            </w:r>
            <w:r/>
          </w:p>
        </w:tc>
        <w:tc>
          <w:tcPr>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20</w:t>
            </w:r>
            <w:r/>
          </w:p>
        </w:tc>
        <w:tc>
          <w:tcPr>
            <w:tcBorders>
              <w:top w:val="single" w:color="000000" w:sz="4" w:space="0"/>
              <w:left w:val="single" w:color="000000" w:sz="4" w:space="0"/>
              <w:right w:val="single" w:color="000000" w:sz="4" w:space="0"/>
            </w:tcBorders>
            <w:tcW w:w="6650" w:type="dxa"/>
            <w:vAlign w:val="center"/>
            <w:textDirection w:val="lrTb"/>
            <w:noWrap/>
          </w:tcPr>
          <w:p>
            <w:pPr>
              <w:pStyle w:val="1096"/>
              <w:jc w:val="both"/>
              <w:keepLines w:val="0"/>
              <w:keepNext w:val="0"/>
              <w:spacing w:line="240" w:lineRule="auto"/>
              <w:widowControl w:val="off"/>
              <w:rPr>
                <w:rFonts w:ascii="宋体" w:hAnsi="宋体" w:eastAsia="宋体" w:cs="宋体"/>
                <w:bCs/>
                <w:color w:val="auto"/>
                <w:sz w:val="24"/>
                <w:szCs w:val="24"/>
                <w:highlight w:val="none"/>
              </w:rPr>
            </w:pPr>
            <w:r>
              <w:rPr>
                <w:rFonts w:hint="eastAsia" w:ascii="宋体" w:hAnsi="宋体" w:eastAsia="宋体" w:cs="宋体"/>
                <w:b w:val="0"/>
                <w:color w:val="auto"/>
                <w:sz w:val="24"/>
                <w:szCs w:val="24"/>
                <w:highlight w:val="none"/>
              </w:rPr>
              <w:t xml:space="preserve">供应商自202</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年1月1日至本项目招标公告发布之日止承接过</w:t>
            </w:r>
            <w:r>
              <w:rPr>
                <w:rFonts w:hint="eastAsia" w:ascii="宋体" w:hAnsi="宋体" w:eastAsia="宋体" w:cs="宋体"/>
                <w:b w:val="0"/>
                <w:color w:val="auto"/>
                <w:sz w:val="24"/>
                <w:szCs w:val="24"/>
                <w:highlight w:val="none"/>
                <w:lang w:eastAsia="zh-CN"/>
              </w:rPr>
              <w:t xml:space="preserve">与本项目类似的市级及以上重要数据安全风险评估服务业绩</w:t>
            </w:r>
            <w:r>
              <w:rPr>
                <w:rFonts w:hint="eastAsia" w:ascii="宋体" w:hAnsi="宋体" w:eastAsia="宋体" w:cs="宋体"/>
                <w:b w:val="0"/>
                <w:color w:val="auto"/>
                <w:sz w:val="24"/>
                <w:szCs w:val="24"/>
                <w:highlight w:val="none"/>
                <w:lang w:val="en-US" w:eastAsia="zh-CN"/>
              </w:rPr>
              <w:t xml:space="preserve">的</w:t>
            </w:r>
            <w:r>
              <w:rPr>
                <w:rFonts w:hint="eastAsia" w:ascii="宋体" w:hAnsi="宋体" w:eastAsia="宋体" w:cs="宋体"/>
                <w:b w:val="0"/>
                <w:color w:val="auto"/>
                <w:sz w:val="24"/>
                <w:szCs w:val="24"/>
                <w:highlight w:val="none"/>
              </w:rPr>
              <w:t xml:space="preserve">，</w:t>
            </w:r>
            <w:r>
              <w:rPr>
                <w:rFonts w:hint="eastAsia" w:ascii="宋体" w:hAnsi="宋体" w:eastAsia="宋体" w:cs="宋体"/>
                <w:b w:val="0"/>
                <w:color w:val="auto"/>
                <w:sz w:val="24"/>
                <w:szCs w:val="24"/>
                <w:highlight w:val="none"/>
                <w:lang w:val="en-US" w:eastAsia="zh-CN"/>
              </w:rPr>
              <w:t xml:space="preserve">每提供</w:t>
            </w:r>
            <w:r>
              <w:rPr>
                <w:rFonts w:hint="eastAsia" w:ascii="宋体" w:hAnsi="宋体" w:eastAsia="宋体" w:cs="宋体"/>
                <w:b w:val="0"/>
                <w:color w:val="auto"/>
                <w:sz w:val="24"/>
                <w:szCs w:val="24"/>
                <w:highlight w:val="none"/>
              </w:rPr>
              <w:t xml:space="preserve">有1</w:t>
            </w:r>
            <w:r>
              <w:rPr>
                <w:rFonts w:hint="eastAsia" w:ascii="宋体" w:hAnsi="宋体" w:eastAsia="宋体" w:cs="宋体"/>
                <w:b w:val="0"/>
                <w:color w:val="auto"/>
                <w:sz w:val="24"/>
                <w:szCs w:val="24"/>
                <w:highlight w:val="none"/>
                <w:lang w:val="en-US" w:eastAsia="zh-CN"/>
              </w:rPr>
              <w:t xml:space="preserve">份有效业绩证明</w:t>
            </w:r>
            <w:r>
              <w:rPr>
                <w:rFonts w:hint="eastAsia" w:ascii="宋体" w:hAnsi="宋体" w:eastAsia="宋体" w:cs="宋体"/>
                <w:b w:val="0"/>
                <w:color w:val="auto"/>
                <w:sz w:val="24"/>
                <w:szCs w:val="24"/>
                <w:highlight w:val="none"/>
              </w:rPr>
              <w:t xml:space="preserve">得</w:t>
            </w:r>
            <w:r>
              <w:rPr>
                <w:rFonts w:hint="eastAsia" w:ascii="宋体" w:hAnsi="宋体" w:eastAsia="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rPr>
              <w:t xml:space="preserve">分，</w:t>
            </w:r>
            <w:r>
              <w:rPr>
                <w:rFonts w:hint="eastAsia" w:ascii="宋体" w:hAnsi="宋体" w:eastAsia="宋体" w:cs="宋体"/>
                <w:b/>
                <w:bCs/>
                <w:color w:val="auto"/>
                <w:sz w:val="24"/>
                <w:szCs w:val="24"/>
                <w:highlight w:val="none"/>
              </w:rPr>
              <w:t xml:space="preserve">最高得</w:t>
            </w: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p>
          <w:p>
            <w:pPr>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eastAsia="zh-CN"/>
              </w:rPr>
              <w:t xml:space="preserve">投标</w:t>
            </w:r>
            <w:r>
              <w:rPr>
                <w:rFonts w:hint="eastAsia" w:ascii="宋体" w:hAnsi="宋体" w:cs="宋体"/>
                <w:b/>
                <w:bCs/>
                <w:color w:val="auto"/>
                <w:sz w:val="24"/>
                <w:highlight w:val="none"/>
              </w:rPr>
              <w:t xml:space="preserve">响应文件中提供有效完整业绩证明材料</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含合同首页、服务内容页、签字盖章页）</w:t>
            </w:r>
            <w:r>
              <w:rPr>
                <w:rFonts w:hint="eastAsia" w:ascii="宋体" w:hAnsi="宋体" w:cs="宋体"/>
                <w:b/>
                <w:bCs/>
                <w:color w:val="auto"/>
                <w:sz w:val="24"/>
                <w:highlight w:val="none"/>
              </w:rPr>
              <w:t xml:space="preserve">原件扫描件或复印件并加盖供应商公章，</w:t>
            </w:r>
            <w:r>
              <w:rPr>
                <w:rFonts w:hint="eastAsia" w:ascii="宋体" w:hAnsi="宋体" w:cs="宋体"/>
                <w:b/>
                <w:bCs/>
                <w:color w:val="auto"/>
                <w:sz w:val="24"/>
                <w:highlight w:val="none"/>
                <w:lang w:eastAsia="zh-CN"/>
              </w:rPr>
              <w:t xml:space="preserve">否则不得分。</w:t>
            </w:r>
            <w:r>
              <w:rPr>
                <w:rFonts w:hint="eastAsia" w:ascii="宋体" w:hAnsi="宋体" w:cs="宋体"/>
                <w:b/>
                <w:bCs/>
                <w:color w:val="auto"/>
                <w:sz w:val="24"/>
                <w:highlight w:val="none"/>
              </w:rPr>
              <w:t xml:space="preserve">时间以合同签订时间为准。</w:t>
            </w:r>
            <w:r/>
          </w:p>
        </w:tc>
      </w:tr>
      <w:tr>
        <w:trPr>
          <w:trHeight w:val="90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3.2</w:t>
            </w:r>
            <w:r/>
          </w:p>
        </w:tc>
        <w:tc>
          <w:tcPr>
            <w:tcBorders>
              <w:top w:val="single" w:color="000000" w:sz="4" w:space="0"/>
              <w:left w:val="single" w:color="000000" w:sz="4" w:space="0"/>
              <w:right w:val="single" w:color="000000" w:sz="4" w:space="0"/>
            </w:tcBorders>
            <w:tcW w:w="1335"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资质认证</w:t>
            </w:r>
            <w:r/>
          </w:p>
        </w:tc>
        <w:tc>
          <w:tcPr>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15</w:t>
            </w:r>
            <w:r/>
          </w:p>
        </w:tc>
        <w:tc>
          <w:tcPr>
            <w:tcBorders>
              <w:top w:val="single" w:color="000000" w:sz="4" w:space="0"/>
              <w:left w:val="single" w:color="000000" w:sz="4" w:space="0"/>
              <w:right w:val="single" w:color="000000" w:sz="4" w:space="0"/>
            </w:tcBorders>
            <w:tcW w:w="6650" w:type="dxa"/>
            <w:vAlign w:val="center"/>
            <w:textDirection w:val="lrTb"/>
            <w:noWrap/>
          </w:tcPr>
          <w:p>
            <w:pPr>
              <w:rPr>
                <w:rFonts w:hint="eastAsia" w:ascii="宋体" w:hAnsi="宋体" w:cs="宋体"/>
                <w:b/>
                <w:bCs w:val="0"/>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1.供应商具有中国国家认证认可监督管理委员会检验检测机构资质认定（CMA）资质的，得5分；具有省级市场监督管理局颁发的检验检测机构资质认定证书（CMA），得3分，</w:t>
            </w:r>
            <w:r>
              <w:rPr>
                <w:rFonts w:hint="eastAsia" w:ascii="宋体" w:hAnsi="宋体" w:cs="宋体"/>
                <w:b/>
                <w:bCs w:val="0"/>
                <w:color w:val="auto"/>
                <w:sz w:val="24"/>
                <w:szCs w:val="24"/>
                <w:highlight w:val="none"/>
                <w:lang w:val="en-US" w:eastAsia="zh-CN"/>
              </w:rPr>
              <w:t xml:space="preserve">最高得5分。</w:t>
            </w:r>
            <w:r/>
          </w:p>
          <w:p>
            <w:pPr>
              <w:rPr>
                <w:rFonts w:hint="eastAsia" w:ascii="宋体" w:hAnsi="宋体" w:cs="宋体"/>
                <w:b/>
                <w:bCs w:val="0"/>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2.供应商具备有效期内中国合格评定国家认可委员会检验机构（检验能力范围需明确包含“数据安全风险评估”GB/T 41479-2022），</w:t>
            </w:r>
            <w:r>
              <w:rPr>
                <w:rFonts w:hint="eastAsia" w:ascii="宋体" w:hAnsi="宋体" w:cs="宋体"/>
                <w:b/>
                <w:bCs w:val="0"/>
                <w:color w:val="auto"/>
                <w:sz w:val="24"/>
                <w:szCs w:val="24"/>
                <w:highlight w:val="none"/>
                <w:lang w:val="en-US" w:eastAsia="zh-CN"/>
              </w:rPr>
              <w:t xml:space="preserve">得5分。</w:t>
            </w:r>
            <w:r/>
          </w:p>
          <w:p>
            <w:pPr>
              <w:rPr>
                <w:rFonts w:hint="eastAsia" w:ascii="宋体" w:hAnsi="宋体" w:eastAsia="宋体" w:cs="宋体"/>
                <w:b/>
                <w:bCs w:val="0"/>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3.供应商参与起草省级数据安全风险评估规范编制工作的，</w:t>
            </w:r>
            <w:r>
              <w:rPr>
                <w:rFonts w:hint="eastAsia" w:ascii="宋体" w:hAnsi="宋体" w:cs="宋体"/>
                <w:b/>
                <w:bCs w:val="0"/>
                <w:color w:val="auto"/>
                <w:sz w:val="24"/>
                <w:szCs w:val="24"/>
                <w:highlight w:val="none"/>
                <w:lang w:val="en-US" w:eastAsia="zh-CN"/>
              </w:rPr>
              <w:t xml:space="preserve">得5分。</w:t>
            </w:r>
            <w:r/>
          </w:p>
          <w:p>
            <w:pPr>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eastAsia="zh-CN"/>
              </w:rPr>
              <w:t xml:space="preserve">本项最高得</w:t>
            </w:r>
            <w:r>
              <w:rPr>
                <w:rFonts w:hint="eastAsia" w:ascii="宋体" w:hAnsi="宋体" w:cs="宋体"/>
                <w:b/>
                <w:bCs w:val="0"/>
                <w:color w:val="auto"/>
                <w:sz w:val="24"/>
                <w:szCs w:val="24"/>
                <w:highlight w:val="none"/>
                <w:lang w:val="en-US" w:eastAsia="zh-CN"/>
              </w:rPr>
              <w:t xml:space="preserve">15分。</w:t>
            </w:r>
            <w:r/>
          </w:p>
          <w:p>
            <w:pPr>
              <w:rPr>
                <w:rFonts w:ascii="宋体" w:hAnsi="宋体" w:cs="宋体"/>
                <w:b/>
                <w:bCs/>
                <w:color w:val="auto"/>
                <w:sz w:val="24"/>
                <w:highlight w:val="none"/>
              </w:rPr>
            </w:pPr>
            <w:r>
              <w:rPr>
                <w:rFonts w:hint="eastAsia" w:ascii="宋体" w:hAnsi="宋体" w:cs="宋体"/>
                <w:b/>
                <w:bCs w:val="0"/>
                <w:color w:val="auto"/>
                <w:sz w:val="24"/>
                <w:szCs w:val="24"/>
                <w:highlight w:val="none"/>
                <w:lang w:eastAsia="zh-CN"/>
              </w:rPr>
              <w:t xml:space="preserve">注：投标响应文中</w:t>
            </w:r>
            <w:r>
              <w:rPr>
                <w:rFonts w:hint="eastAsia" w:ascii="宋体" w:hAnsi="宋体" w:eastAsia="宋体" w:cs="宋体"/>
                <w:b/>
                <w:bCs w:val="0"/>
                <w:color w:val="auto"/>
                <w:sz w:val="24"/>
                <w:szCs w:val="24"/>
                <w:highlight w:val="none"/>
              </w:rPr>
              <w:t xml:space="preserve">提供</w:t>
            </w:r>
            <w:r>
              <w:rPr>
                <w:rFonts w:hint="eastAsia" w:ascii="宋体" w:hAnsi="宋体" w:cs="宋体"/>
                <w:b/>
                <w:bCs w:val="0"/>
                <w:color w:val="auto"/>
                <w:sz w:val="24"/>
                <w:szCs w:val="24"/>
                <w:highlight w:val="none"/>
                <w:lang w:eastAsia="zh-CN"/>
              </w:rPr>
              <w:t xml:space="preserve">上述</w:t>
            </w:r>
            <w:r>
              <w:rPr>
                <w:rFonts w:hint="eastAsia" w:ascii="宋体" w:hAnsi="宋体" w:eastAsia="宋体" w:cs="宋体"/>
                <w:b/>
                <w:bCs w:val="0"/>
                <w:color w:val="auto"/>
                <w:sz w:val="24"/>
                <w:szCs w:val="24"/>
                <w:highlight w:val="none"/>
              </w:rPr>
              <w:t xml:space="preserve">有效</w:t>
            </w:r>
            <w:r>
              <w:rPr>
                <w:rFonts w:hint="eastAsia" w:ascii="宋体" w:hAnsi="宋体" w:cs="宋体"/>
                <w:b/>
                <w:bCs w:val="0"/>
                <w:color w:val="auto"/>
                <w:sz w:val="24"/>
                <w:szCs w:val="24"/>
                <w:highlight w:val="none"/>
                <w:lang w:eastAsia="zh-CN"/>
              </w:rPr>
              <w:t xml:space="preserve">的资质证书和相关证明材料原件扫描件或</w:t>
            </w:r>
            <w:r>
              <w:rPr>
                <w:rFonts w:hint="eastAsia" w:ascii="宋体" w:hAnsi="宋体" w:eastAsia="宋体" w:cs="宋体"/>
                <w:b/>
                <w:bCs w:val="0"/>
                <w:color w:val="auto"/>
                <w:sz w:val="24"/>
                <w:szCs w:val="24"/>
                <w:highlight w:val="none"/>
              </w:rPr>
              <w:t xml:space="preserve">复印件</w:t>
            </w:r>
            <w:r>
              <w:rPr>
                <w:rFonts w:hint="eastAsia" w:ascii="宋体" w:hAnsi="宋体" w:cs="宋体"/>
                <w:b/>
                <w:bCs w:val="0"/>
                <w:color w:val="auto"/>
                <w:sz w:val="24"/>
                <w:szCs w:val="24"/>
                <w:highlight w:val="none"/>
                <w:lang w:eastAsia="zh-CN"/>
              </w:rPr>
              <w:t xml:space="preserve">并</w:t>
            </w:r>
            <w:r>
              <w:rPr>
                <w:rFonts w:hint="eastAsia" w:ascii="宋体" w:hAnsi="宋体" w:eastAsia="宋体" w:cs="宋体"/>
                <w:b/>
                <w:bCs w:val="0"/>
                <w:color w:val="auto"/>
                <w:sz w:val="24"/>
                <w:szCs w:val="24"/>
                <w:highlight w:val="none"/>
              </w:rPr>
              <w:t xml:space="preserve">加盖供应商公章，</w:t>
            </w:r>
            <w:r>
              <w:rPr>
                <w:rFonts w:hint="eastAsia" w:ascii="宋体" w:hAnsi="宋体" w:cs="宋体"/>
                <w:b/>
                <w:bCs w:val="0"/>
                <w:color w:val="auto"/>
                <w:sz w:val="24"/>
                <w:szCs w:val="24"/>
                <w:highlight w:val="none"/>
                <w:lang w:eastAsia="zh-CN"/>
              </w:rPr>
              <w:t xml:space="preserve">否则不得分</w:t>
            </w:r>
            <w:r>
              <w:rPr>
                <w:rFonts w:hint="eastAsia" w:ascii="宋体" w:hAnsi="宋体" w:eastAsia="宋体" w:cs="宋体"/>
                <w:b/>
                <w:bCs w:val="0"/>
                <w:color w:val="auto"/>
                <w:sz w:val="24"/>
                <w:szCs w:val="24"/>
                <w:highlight w:val="none"/>
              </w:rPr>
              <w:t xml:space="preserve">。</w:t>
            </w:r>
            <w:r/>
          </w:p>
        </w:tc>
      </w:tr>
      <w:tr>
        <w:trPr>
          <w:trHeight w:val="90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3.3</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项目负责人</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9</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拟投入本项目负责人（1人）：</w:t>
            </w:r>
            <w:r/>
          </w:p>
          <w:p>
            <w:pPr>
              <w:rPr>
                <w:rFonts w:hint="eastAsia" w:ascii="宋体" w:hAnsi="宋体" w:cs="宋体"/>
                <w:b/>
                <w:bCs/>
                <w:color w:val="auto"/>
                <w:sz w:val="24"/>
                <w:highlight w:val="none"/>
                <w:lang w:val="en-US" w:eastAsia="zh-CN"/>
              </w:rPr>
            </w:pPr>
            <w:r>
              <w:rPr>
                <w:rFonts w:hint="eastAsia" w:ascii="宋体" w:hAnsi="宋体" w:cs="宋体"/>
                <w:color w:val="auto"/>
                <w:sz w:val="24"/>
                <w:highlight w:val="none"/>
                <w:lang w:val="en-US" w:eastAsia="zh-CN"/>
              </w:rPr>
              <w:t xml:space="preserve">具有电子信息工程专业领域副高级（含）以上的职称证书、网络安全能力认证（CCSC）证书、数据安全评估师（CCRC-DSA）证书，每提供一个有效资质证书得3分，</w:t>
            </w:r>
            <w:r>
              <w:rPr>
                <w:rFonts w:hint="eastAsia" w:ascii="宋体" w:hAnsi="宋体" w:cs="宋体"/>
                <w:b/>
                <w:bCs/>
                <w:color w:val="auto"/>
                <w:sz w:val="24"/>
                <w:highlight w:val="none"/>
                <w:lang w:val="en-US" w:eastAsia="zh-CN"/>
              </w:rPr>
              <w:t xml:space="preserve">最高得9分。</w:t>
            </w:r>
            <w:r/>
          </w:p>
          <w:p>
            <w:pPr>
              <w:rPr>
                <w:rFonts w:ascii="宋体" w:hAnsi="宋体" w:eastAsia="宋体" w:cs="宋体"/>
                <w:b/>
                <w:bCs/>
                <w:color w:val="auto"/>
                <w:sz w:val="24"/>
                <w:szCs w:val="24"/>
                <w:highlight w:val="none"/>
                <w:lang w:val="en-US" w:eastAsia="zh-CN" w:bidi="ar-SA"/>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eastAsia="zh-CN"/>
              </w:rPr>
              <w:t xml:space="preserve">投标</w:t>
            </w:r>
            <w:r>
              <w:rPr>
                <w:rFonts w:hint="eastAsia" w:ascii="宋体" w:hAnsi="宋体" w:cs="宋体"/>
                <w:b/>
                <w:bCs/>
                <w:color w:val="auto"/>
                <w:sz w:val="24"/>
                <w:highlight w:val="none"/>
              </w:rPr>
              <w:t xml:space="preserve">响应文件中提供相应证书原件扫描件或复印件和</w:t>
            </w:r>
            <w:r>
              <w:rPr>
                <w:rFonts w:hint="eastAsia" w:ascii="宋体" w:hAnsi="宋体" w:cs="宋体"/>
                <w:b/>
                <w:color w:val="auto"/>
                <w:sz w:val="24"/>
                <w:highlight w:val="none"/>
              </w:rPr>
              <w:t xml:space="preserve">供应商为其缴纳的近三个月（202</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月）中任意一个月的社保缴费证明并加盖供应商公章，未提供不得分。</w:t>
            </w:r>
            <w:r/>
          </w:p>
        </w:tc>
      </w:tr>
      <w:tr>
        <w:trPr>
          <w:trHeight w:val="900"/>
        </w:trPr>
        <w:tc>
          <w:tcPr>
            <w:tcBorders>
              <w:top w:val="single" w:color="000000" w:sz="4" w:space="0"/>
              <w:left w:val="single" w:color="000000" w:sz="4" w:space="0"/>
              <w:right w:val="single" w:color="000000" w:sz="4" w:space="0"/>
            </w:tcBorders>
            <w:tcW w:w="756" w:type="dxa"/>
            <w:vAlign w:val="center"/>
            <w:textDirection w:val="lrTb"/>
            <w:noWrap/>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3.4</w:t>
            </w:r>
            <w:r/>
          </w:p>
        </w:tc>
        <w:tc>
          <w:tcPr>
            <w:shd w:val="clear" w:color="auto" w:fill="auto"/>
            <w:tcBorders>
              <w:top w:val="single" w:color="000000" w:sz="4" w:space="0"/>
              <w:left w:val="single" w:color="000000" w:sz="4" w:space="0"/>
              <w:right w:val="single" w:color="000000" w:sz="4" w:space="0"/>
            </w:tcBorders>
            <w:tcW w:w="1335" w:type="dxa"/>
            <w:vAlign w:val="center"/>
            <w:textDirection w:val="lrTb"/>
            <w:noWrap/>
          </w:tcPr>
          <w:p>
            <w:pPr>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技术负责人</w:t>
            </w:r>
            <w:r/>
          </w:p>
        </w:tc>
        <w:tc>
          <w:tcPr>
            <w:shd w:val="clear" w:color="auto" w:fill="auto"/>
            <w:tcBorders>
              <w:top w:val="single" w:color="000000" w:sz="4" w:space="0"/>
              <w:left w:val="single" w:color="000000" w:sz="4" w:space="0"/>
              <w:right w:val="single" w:color="000000" w:sz="4" w:space="0"/>
            </w:tcBorders>
            <w:tcW w:w="887" w:type="dxa"/>
            <w:vAlign w:val="center"/>
            <w:textDirection w:val="lrTb"/>
            <w:noWrap/>
          </w:tcPr>
          <w:p>
            <w:pPr>
              <w:jc w:val="center"/>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p>
        </w:tc>
        <w:tc>
          <w:tcPr>
            <w:shd w:val="clear" w:color="auto" w:fill="auto"/>
            <w:tcBorders>
              <w:top w:val="single" w:color="000000" w:sz="4" w:space="0"/>
              <w:left w:val="single" w:color="000000" w:sz="4" w:space="0"/>
              <w:right w:val="single" w:color="000000" w:sz="4" w:space="0"/>
            </w:tcBorders>
            <w:tcW w:w="6650" w:type="dxa"/>
            <w:vAlign w:val="center"/>
            <w:textDirection w:val="lrTb"/>
            <w:noWrap/>
          </w:tcPr>
          <w:p>
            <w:pPr>
              <w:rPr>
                <w:rFonts w:hint="eastAsia" w:ascii="宋体" w:hAnsi="宋体" w:cs="宋体"/>
                <w:b/>
                <w:bCs/>
                <w:color w:val="auto"/>
                <w:sz w:val="24"/>
                <w:highlight w:val="none"/>
              </w:rPr>
            </w:pPr>
            <w:r>
              <w:rPr>
                <w:rFonts w:hint="eastAsia" w:ascii="宋体" w:hAnsi="宋体" w:cs="宋体"/>
                <w:b/>
                <w:bCs/>
                <w:color w:val="auto"/>
                <w:sz w:val="24"/>
                <w:highlight w:val="none"/>
              </w:rPr>
              <w:t xml:space="preserve">拟投入本项目技术负责人（1人）：</w:t>
            </w:r>
            <w:r>
              <w:rPr>
                <w:rFonts w:hint="eastAsia" w:ascii="宋体" w:hAnsi="宋体" w:cs="宋体"/>
                <w:b/>
                <w:bCs/>
                <w:color w:val="auto"/>
                <w:sz w:val="24"/>
                <w:highlight w:val="none"/>
                <w:lang w:eastAsia="zh-CN"/>
              </w:rPr>
              <w:t xml:space="preserve">项目负责人除外</w:t>
            </w:r>
            <w:r/>
          </w:p>
          <w:p>
            <w:pPr>
              <w:rPr>
                <w:rFonts w:hint="eastAsia" w:ascii="宋体" w:hAnsi="宋体" w:cs="宋体"/>
                <w:b/>
                <w:bCs/>
                <w:color w:val="auto"/>
                <w:sz w:val="24"/>
                <w:highlight w:val="none"/>
              </w:rPr>
            </w:pPr>
            <w:r>
              <w:rPr>
                <w:rFonts w:hint="eastAsia" w:ascii="宋体" w:hAnsi="宋体" w:cs="宋体"/>
                <w:b w:val="0"/>
                <w:bCs w:val="0"/>
                <w:color w:val="auto"/>
                <w:sz w:val="24"/>
                <w:highlight w:val="none"/>
              </w:rPr>
              <w:t xml:space="preserve">具有数据交易经纪师、数据资产评估计价咨询师、数据安全评估师（CCRC-DSA）证书，每提供一个有效资质证书得3分，</w:t>
            </w:r>
            <w:r>
              <w:rPr>
                <w:rFonts w:hint="eastAsia" w:ascii="宋体" w:hAnsi="宋体" w:cs="宋体"/>
                <w:b/>
                <w:bCs/>
                <w:color w:val="auto"/>
                <w:sz w:val="24"/>
                <w:highlight w:val="none"/>
              </w:rPr>
              <w:t xml:space="preserve">最高得9分。</w:t>
            </w:r>
            <w:r/>
          </w:p>
          <w:p>
            <w:pPr>
              <w:rPr>
                <w:rFonts w:hint="eastAsia" w:ascii="宋体" w:hAnsi="宋体" w:cs="宋体"/>
                <w:b/>
                <w:bCs/>
                <w:color w:val="auto"/>
                <w:sz w:val="24"/>
                <w:highlight w:val="none"/>
              </w:rPr>
            </w:pPr>
            <w:r>
              <w:rPr>
                <w:rFonts w:hint="eastAsia" w:ascii="宋体" w:hAnsi="宋体" w:cs="宋体"/>
                <w:b/>
                <w:bCs/>
                <w:color w:val="auto"/>
                <w:sz w:val="24"/>
                <w:highlight w:val="none"/>
              </w:rPr>
              <w:t xml:space="preserve">注：投标响应文件中提供相应证书原件扫描件或复印件和供应商为其缴纳的近三个月（2026年</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月）中任意一个月的社保缴费证明并加盖供应商公章，未提供不得分。</w:t>
            </w:r>
            <w:r/>
          </w:p>
        </w:tc>
      </w:tr>
      <w:tr>
        <w:trPr>
          <w:trHeight w:val="127"/>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ind w:firstLine="28"/>
              <w:jc w:val="center"/>
              <w:rPr>
                <w:rFonts w:ascii="宋体" w:hAnsi="宋体" w:cs="宋体"/>
                <w:color w:val="auto"/>
                <w:sz w:val="24"/>
                <w:highlight w:val="none"/>
              </w:rPr>
            </w:pPr>
            <w:r>
              <w:rPr>
                <w:rFonts w:hint="eastAsia" w:ascii="宋体" w:hAnsi="宋体" w:cs="宋体"/>
                <w:color w:val="auto"/>
                <w:sz w:val="24"/>
                <w:highlight w:val="none"/>
              </w:rPr>
              <w:t xml:space="preserve">项目组成员</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6650" w:type="dxa"/>
            <w:vAlign w:val="center"/>
            <w:textDirection w:val="lrTb"/>
            <w:noWrap/>
          </w:tcPr>
          <w:p>
            <w:pPr>
              <w:rPr>
                <w:rFonts w:ascii="宋体" w:hAnsi="宋体" w:cs="宋体"/>
                <w:b/>
                <w:bCs/>
                <w:color w:val="auto"/>
                <w:sz w:val="24"/>
                <w:highlight w:val="none"/>
              </w:rPr>
            </w:pPr>
            <w:r>
              <w:rPr>
                <w:rFonts w:hint="eastAsia" w:ascii="宋体" w:hAnsi="宋体" w:cs="宋体"/>
                <w:b/>
                <w:bCs/>
                <w:color w:val="auto"/>
                <w:sz w:val="24"/>
                <w:highlight w:val="none"/>
              </w:rPr>
              <w:t xml:space="preserve">拟投入本项目团队成员（项目负责人</w:t>
            </w:r>
            <w:r>
              <w:rPr>
                <w:rFonts w:hint="eastAsia" w:ascii="宋体" w:hAnsi="宋体" w:cs="宋体"/>
                <w:b/>
                <w:bCs/>
                <w:color w:val="auto"/>
                <w:sz w:val="24"/>
                <w:highlight w:val="none"/>
                <w:lang w:eastAsia="zh-CN"/>
              </w:rPr>
              <w:t xml:space="preserve">、技术负责人</w:t>
            </w:r>
            <w:r>
              <w:rPr>
                <w:rFonts w:hint="eastAsia" w:ascii="宋体" w:hAnsi="宋体" w:cs="宋体"/>
                <w:b/>
                <w:bCs/>
                <w:color w:val="auto"/>
                <w:sz w:val="24"/>
                <w:highlight w:val="none"/>
              </w:rPr>
              <w:t xml:space="preserve">除外）：</w:t>
            </w:r>
            <w:r/>
          </w:p>
          <w:p>
            <w:pPr>
              <w:rPr>
                <w:rFonts w:ascii="宋体" w:hAnsi="宋体" w:cs="宋体"/>
                <w:color w:val="auto"/>
                <w:sz w:val="24"/>
                <w:highlight w:val="none"/>
              </w:rPr>
            </w:pPr>
            <w:r>
              <w:rPr>
                <w:rFonts w:hint="eastAsia" w:ascii="宋体" w:hAnsi="宋体" w:cs="宋体"/>
                <w:color w:val="auto"/>
                <w:sz w:val="24"/>
                <w:highlight w:val="none"/>
              </w:rPr>
              <w:t xml:space="preserve">具有数据安全评估师（CCRC-DSA）证书，每有一人得3分</w:t>
            </w:r>
            <w:r>
              <w:rPr>
                <w:rFonts w:hint="eastAsia" w:ascii="宋体" w:hAnsi="宋体" w:cs="宋体"/>
                <w:color w:val="auto"/>
                <w:sz w:val="24"/>
                <w:highlight w:val="none"/>
                <w:lang w:eastAsia="zh-CN"/>
              </w:rPr>
              <w:t xml:space="preserve">，</w:t>
            </w:r>
            <w:r>
              <w:rPr>
                <w:rFonts w:hint="eastAsia" w:ascii="宋体" w:hAnsi="宋体" w:cs="宋体"/>
                <w:b/>
                <w:bCs/>
                <w:color w:val="auto"/>
                <w:sz w:val="24"/>
                <w:highlight w:val="none"/>
              </w:rPr>
              <w:t xml:space="preserve">最高得1</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分。</w:t>
            </w:r>
            <w:r/>
          </w:p>
          <w:p>
            <w:pPr>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eastAsia="zh-CN"/>
              </w:rPr>
              <w:t xml:space="preserve">投标</w:t>
            </w:r>
            <w:r>
              <w:rPr>
                <w:rFonts w:hint="eastAsia" w:ascii="宋体" w:hAnsi="宋体" w:cs="宋体"/>
                <w:b/>
                <w:bCs/>
                <w:color w:val="auto"/>
                <w:sz w:val="24"/>
                <w:highlight w:val="none"/>
              </w:rPr>
              <w:t xml:space="preserve">响应文件中提供相应证书原件扫描件或复印件和</w:t>
            </w:r>
            <w:r>
              <w:rPr>
                <w:rFonts w:hint="eastAsia" w:ascii="宋体" w:hAnsi="宋体" w:cs="宋体"/>
                <w:b/>
                <w:color w:val="auto"/>
                <w:sz w:val="24"/>
                <w:highlight w:val="none"/>
              </w:rPr>
              <w:t xml:space="preserve">供应商为其缴纳的近三个月（202</w:t>
            </w: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年</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月-</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月）中任意一个月的社保缴费证明并加盖供应商公章，未提供不得分。</w:t>
            </w:r>
            <w:r/>
          </w:p>
        </w:tc>
      </w:tr>
    </w:tbl>
    <w:p>
      <w:pPr>
        <w:widowControl/>
        <w:rPr>
          <w:rFonts w:hint="default" w:ascii="宋体" w:hAnsi="宋体"/>
          <w:b/>
          <w:color w:val="auto"/>
          <w:sz w:val="24"/>
          <w:highlight w:val="none"/>
          <w:lang w:val="en-US" w:eastAsia="zh-CN"/>
        </w:rPr>
      </w:pPr>
      <w:r>
        <w:rPr>
          <w:rFonts w:hint="default" w:ascii="宋体" w:hAnsi="宋体"/>
          <w:b/>
          <w:color w:val="auto"/>
          <w:sz w:val="24"/>
          <w:highlight w:val="none"/>
          <w:lang w:val="en-US" w:eastAsia="zh-CN"/>
        </w:rPr>
      </w:r>
      <w:r/>
    </w:p>
    <w:p>
      <w:pPr>
        <w:ind w:firstLine="482"/>
        <w:jc w:val="left"/>
        <w:spacing w:line="400" w:lineRule="atLeast"/>
        <w:rPr>
          <w:rFonts w:hint="eastAsia" w:ascii="宋体" w:hAnsi="宋体" w:cs="宋体"/>
          <w:bCs/>
          <w:color w:val="auto"/>
          <w:sz w:val="24"/>
          <w:highlight w:val="none"/>
        </w:rPr>
      </w:pPr>
      <w:r>
        <w:rPr>
          <w:rFonts w:hint="eastAsia" w:ascii="宋体" w:hAnsi="宋体" w:cs="宋体"/>
          <w:b/>
          <w:color w:val="auto"/>
          <w:sz w:val="24"/>
          <w:highlight w:val="none"/>
        </w:rPr>
        <w:t xml:space="preserve">注：</w:t>
      </w:r>
      <w:r>
        <w:rPr>
          <w:rFonts w:hint="eastAsia" w:ascii="宋体" w:hAnsi="宋体" w:cs="宋体"/>
          <w:bCs/>
          <w:color w:val="auto"/>
          <w:sz w:val="24"/>
          <w:highlight w:val="none"/>
        </w:rPr>
        <w:t xml:space="preserve">1.评分细则中要求提供的证明文件及资料等在投标文件中提供原件扫描件并加盖</w:t>
      </w:r>
      <w:r>
        <w:rPr>
          <w:rFonts w:hint="eastAsia" w:ascii="宋体" w:hAnsi="宋体" w:cs="宋体"/>
          <w:bCs/>
          <w:color w:val="auto"/>
          <w:sz w:val="24"/>
          <w:highlight w:val="none"/>
          <w:lang w:eastAsia="zh-CN"/>
        </w:rPr>
        <w:t xml:space="preserve">投标人</w:t>
      </w:r>
      <w:r>
        <w:rPr>
          <w:rFonts w:hint="eastAsia" w:ascii="宋体" w:hAnsi="宋体" w:cs="宋体"/>
          <w:bCs/>
          <w:color w:val="auto"/>
          <w:sz w:val="24"/>
          <w:highlight w:val="none"/>
        </w:rPr>
        <w:t xml:space="preserve">公章。</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2．评审时，未能按以上要求提供相应证明（原件扫描件）的，不作为评审依据，不得分。</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3.为便于评审，请投标人按系统招标文件模版样式，结合招标文件项目需求和评分标准，逐条对应编制投标文件。</w:t>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numPr>
          <w:ilvl w:val="0"/>
          <w:numId w:val="0"/>
        </w:numPr>
        <w:jc w:val="center"/>
        <w:spacing w:line="360" w:lineRule="auto"/>
        <w:rPr>
          <w:rFonts w:hint="eastAsia" w:ascii="宋体" w:hAnsi="宋体" w:eastAsia="宋体" w:cs="宋体"/>
          <w:b/>
          <w:color w:val="auto"/>
          <w:sz w:val="24"/>
          <w:szCs w:val="24"/>
          <w:highlight w:val="none"/>
        </w:rPr>
        <w:outlineLvl w:val="0"/>
      </w:pPr>
      <w:r>
        <w:rPr>
          <w:rFonts w:ascii="宋体" w:hAnsi="宋体"/>
          <w:b/>
          <w:color w:val="auto"/>
          <w:sz w:val="36"/>
          <w:szCs w:val="36"/>
          <w:highlight w:val="none"/>
        </w:rPr>
        <w:br w:type="page" w:clear="all"/>
      </w:r>
      <w:bookmarkStart w:id="818" w:name="_Toc3358"/>
      <w:r>
        <w:rPr>
          <w:rFonts w:hint="eastAsia" w:ascii="宋体" w:hAnsi="宋体"/>
          <w:b/>
          <w:color w:val="auto"/>
          <w:sz w:val="36"/>
          <w:szCs w:val="36"/>
          <w:highlight w:val="none"/>
          <w:lang w:eastAsia="zh-CN"/>
        </w:rPr>
        <w:t xml:space="preserve">第五章</w:t>
      </w:r>
      <w:r>
        <w:rPr>
          <w:rFonts w:hint="eastAsia" w:ascii="宋体" w:hAnsi="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rPr>
        <w:t xml:space="preserve"> 采购需求</w:t>
      </w:r>
      <w:bookmarkEnd w:id="818"/>
      <w:r/>
      <w:r/>
    </w:p>
    <w:p>
      <w:pPr>
        <w:ind w:firstLine="482"/>
        <w:spacing w:line="360" w:lineRule="auto"/>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一、项目基本</w:t>
      </w:r>
      <w:r>
        <w:rPr>
          <w:rFonts w:hint="eastAsia" w:ascii="宋体" w:hAnsi="宋体" w:cs="宋体"/>
          <w:b/>
          <w:bCs/>
          <w:color w:val="auto"/>
          <w:sz w:val="24"/>
          <w:szCs w:val="24"/>
          <w:highlight w:val="none"/>
          <w:lang w:eastAsia="zh-CN"/>
        </w:rPr>
        <w:t xml:space="preserve">概况</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JSZC-320400-YTZB-G2026-0037</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2026年度网络安全专项技术服务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3.项目预算金额：人民币2280000.00元（大写：贰佰贰拾捌万元整）</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项目最高限价（控制价）：人民币2280000.00元，项目分6个采购包，各包最高限价明细如下：</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采购包1：750000.00元；采购包2：600000.00元；采购包3：130000.00元；采购包4：50000.00元；采购包5：300000.00元；采购包6：450000.00元。</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各采购包报价均不得超过对应分包最高限价，总报价不得超过项目总最高限价，超出限价的投标文件作无效投标处理。</w:t>
      </w:r>
      <w:r/>
    </w:p>
    <w:tbl>
      <w:tblPr>
        <w:tblStyle w:val="841"/>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3637"/>
        <w:gridCol w:w="1350"/>
        <w:gridCol w:w="950"/>
        <w:gridCol w:w="2699"/>
      </w:tblGrid>
      <w:tr>
        <w:trPr>
          <w:jc w:val="center"/>
          <w:trHeight w:val="493"/>
        </w:trPr>
        <w:tc>
          <w:tcPr>
            <w:tcW w:w="682" w:type="dxa"/>
            <w:vAlign w:val="center"/>
            <w:textDirection w:val="lrTb"/>
            <w:noWrap w:val="false"/>
          </w:tcPr>
          <w:p>
            <w:pPr>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包号</w:t>
            </w:r>
            <w:r/>
          </w:p>
        </w:tc>
        <w:tc>
          <w:tcPr>
            <w:tcW w:w="3637" w:type="dxa"/>
            <w:vAlign w:val="center"/>
            <w:textDirection w:val="lrTb"/>
            <w:noWrap w:val="false"/>
          </w:tcPr>
          <w:p>
            <w:pPr>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标的名称</w:t>
            </w:r>
            <w:r/>
          </w:p>
        </w:tc>
        <w:tc>
          <w:tcPr>
            <w:tcW w:w="1350" w:type="dxa"/>
            <w:vAlign w:val="center"/>
            <w:textDirection w:val="lrTb"/>
            <w:noWrap w:val="false"/>
          </w:tcPr>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最高限价</w:t>
            </w:r>
            <w:r/>
          </w:p>
          <w:p>
            <w:pPr>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（万元）</w:t>
            </w:r>
            <w:r/>
          </w:p>
        </w:tc>
        <w:tc>
          <w:tcPr>
            <w:tcW w:w="950" w:type="dxa"/>
            <w:vAlign w:val="center"/>
            <w:textDirection w:val="lrTb"/>
            <w:noWrap w:val="false"/>
          </w:tcPr>
          <w:p>
            <w:pPr>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数量</w:t>
            </w:r>
            <w:r/>
          </w:p>
        </w:tc>
        <w:tc>
          <w:tcPr>
            <w:tcW w:w="2699" w:type="dxa"/>
            <w:vAlign w:val="center"/>
            <w:textDirection w:val="lrTb"/>
            <w:noWrap w:val="false"/>
          </w:tcPr>
          <w:p>
            <w:pPr>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简要技术需求或服务要求</w:t>
            </w:r>
            <w:r/>
          </w:p>
        </w:tc>
      </w:tr>
      <w:tr>
        <w:trPr>
          <w:jc w:val="center"/>
          <w:trHeight w:val="505"/>
        </w:trPr>
        <w:tc>
          <w:tcPr>
            <w:tcW w:w="6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W w:w="3637" w:type="dxa"/>
            <w:vAlign w:val="center"/>
            <w:textDirection w:val="lrTb"/>
            <w:noWrap w:val="false"/>
          </w:tcPr>
          <w:p>
            <w:pPr>
              <w:jc w:val="both"/>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年度专项行动（众测，静态风险发现）</w:t>
            </w:r>
            <w:r/>
          </w:p>
        </w:tc>
        <w:tc>
          <w:tcPr>
            <w:tcW w:w="135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75</w:t>
            </w:r>
            <w:r/>
          </w:p>
        </w:tc>
        <w:tc>
          <w:tcPr>
            <w:tcW w:w="9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699" w:type="dxa"/>
            <w:vAlign w:val="center"/>
            <w:vMerge w:val="restart"/>
            <w:textDirection w:val="lrTb"/>
            <w:noWrap w:val="false"/>
          </w:tcPr>
          <w:p>
            <w:pPr>
              <w:jc w:val="both"/>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包括但不限于开展常态化检测、风险处置、合规核查及专项治理，全面排查网络与数据安全隐患</w:t>
            </w:r>
            <w:r>
              <w:rPr>
                <w:rFonts w:hint="eastAsia" w:ascii="宋体" w:hAnsi="宋体" w:cs="宋体"/>
                <w:color w:val="auto"/>
                <w:sz w:val="21"/>
                <w:szCs w:val="21"/>
                <w:highlight w:val="none"/>
                <w:lang w:eastAsia="zh-CN"/>
              </w:rPr>
              <w:t xml:space="preserve">等技术服务</w:t>
            </w:r>
            <w:r>
              <w:rPr>
                <w:rFonts w:hint="eastAsia" w:ascii="宋体" w:hAnsi="宋体" w:eastAsia="宋体" w:cs="宋体"/>
                <w:color w:val="auto"/>
                <w:sz w:val="21"/>
                <w:szCs w:val="21"/>
                <w:highlight w:val="none"/>
              </w:rPr>
              <w:t xml:space="preserve">和采购人要求的其他相关服务。</w:t>
            </w:r>
            <w:r/>
          </w:p>
        </w:tc>
      </w:tr>
      <w:tr>
        <w:trPr>
          <w:jc w:val="center"/>
          <w:trHeight w:val="406"/>
        </w:trPr>
        <w:tc>
          <w:tcPr>
            <w:tcW w:w="6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W w:w="363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网络安全风险处置</w:t>
            </w:r>
            <w:r/>
          </w:p>
        </w:tc>
        <w:tc>
          <w:tcPr>
            <w:tcW w:w="135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60</w:t>
            </w:r>
            <w:r/>
          </w:p>
        </w:tc>
        <w:tc>
          <w:tcPr>
            <w:tcW w:w="9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69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6"/>
        </w:trPr>
        <w:tc>
          <w:tcPr>
            <w:tcW w:w="68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363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政务信息化项目事后合规检查</w:t>
            </w:r>
            <w:r/>
          </w:p>
        </w:tc>
        <w:tc>
          <w:tcPr>
            <w:tcW w:w="135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w:t>
            </w:r>
            <w:r/>
          </w:p>
        </w:tc>
        <w:tc>
          <w:tcPr>
            <w:tcW w:w="9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69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6"/>
        </w:trPr>
        <w:tc>
          <w:tcPr>
            <w:tcW w:w="68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363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“僵尸”网站专项治理</w:t>
            </w:r>
            <w:r/>
          </w:p>
        </w:tc>
        <w:tc>
          <w:tcPr>
            <w:tcW w:w="135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9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69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6"/>
        </w:trPr>
        <w:tc>
          <w:tcPr>
            <w:tcW w:w="68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363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网络安全专项检查</w:t>
            </w:r>
            <w:r/>
          </w:p>
        </w:tc>
        <w:tc>
          <w:tcPr>
            <w:tcW w:w="135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w:t>
            </w:r>
            <w:r/>
          </w:p>
        </w:tc>
        <w:tc>
          <w:tcPr>
            <w:tcW w:w="9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69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6"/>
        </w:trPr>
        <w:tc>
          <w:tcPr>
            <w:tcW w:w="682"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3637"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重要数据处理者数据安全风险评估</w:t>
            </w:r>
            <w:r/>
          </w:p>
        </w:tc>
        <w:tc>
          <w:tcPr>
            <w:tcW w:w="135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45</w:t>
            </w:r>
            <w:r/>
          </w:p>
        </w:tc>
        <w:tc>
          <w:tcPr>
            <w:tcW w:w="9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69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本项目划分6个独立采购包，投标人可自主选择投单个采购包、多个采购包或全部采购包。投标人须在投标文件清晰列明所投分包，并完整响应对应分包全部服务需求、商务、技术条款。</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本项目允许兼投兼中：同一投标人可同时中标多个采购包。若投标人在多个采购包综合评审排名均为第一，且全部通过资格审查、满足招标文件中标约束条件，则该投标人可同时取得对应多个采购包的中标资格。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若排名第一的投标人存在自动放弃中标资格、资格核查不达标、投标无效等情形，该采购包按照综合评审得分排名依次顺延确定第二、第三名为中标候选人。</w:t>
      </w:r>
      <w:r/>
    </w:p>
    <w:p>
      <w:pPr>
        <w:ind w:firstLine="480"/>
        <w:spacing w:line="360" w:lineRule="auto"/>
        <w:rPr>
          <w:rFonts w:hint="eastAsia"/>
          <w:color w:val="auto"/>
          <w:sz w:val="24"/>
          <w:highlight w:val="none"/>
          <w:lang w:eastAsia="zh-CN"/>
        </w:rPr>
      </w:pPr>
      <w:r>
        <w:rPr>
          <w:rFonts w:hint="eastAsia" w:ascii="宋体" w:hAnsi="宋体" w:eastAsia="宋体" w:cs="宋体"/>
          <w:color w:val="auto"/>
          <w:sz w:val="24"/>
          <w:szCs w:val="24"/>
          <w:highlight w:val="none"/>
          <w:lang w:val="en-US" w:eastAsia="zh-CN"/>
        </w:rPr>
        <w:t xml:space="preserve">4.合同履行期限：</w:t>
      </w:r>
      <w:r>
        <w:rPr>
          <w:rFonts w:hint="eastAsia"/>
          <w:color w:val="auto"/>
          <w:sz w:val="24"/>
          <w:highlight w:val="none"/>
          <w:lang w:eastAsia="zh-CN"/>
        </w:rPr>
        <w:t xml:space="preserve">各采购包服务周期以招标文件对应分包专项要求为准，服务商须严格按照各分包约定工作节点、实施进度、交付时限完成全部服务工作，按期提交完整成果资料并通过采购人验收。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5.服务地点：采购人指定地点。</w:t>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lang w:val="en-US" w:eastAsia="zh-CN"/>
        </w:rPr>
        <w:t xml:space="preserve">项目内容</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本项目为2026年度网络安全专项技术服务，为进一步提升全市</w:t>
      </w:r>
      <w:r>
        <w:rPr>
          <w:rFonts w:hint="eastAsia" w:ascii="宋体" w:hAnsi="宋体" w:cs="宋体"/>
          <w:b w:val="0"/>
          <w:bCs w:val="0"/>
          <w:color w:val="auto"/>
          <w:sz w:val="24"/>
          <w:szCs w:val="24"/>
          <w:highlight w:val="none"/>
          <w:lang w:val="en-US" w:eastAsia="zh-CN"/>
        </w:rPr>
        <w:t xml:space="preserve">网络安全综合防护能力，规范政务信息化项目建设管理，强化政务网站运维治理和重要数据安全风险管控，拟通过分标段方式公开采购网络安全专项技术服务。项目总预算228万元，共设六个采购包，主要包含年度网络安全众测及静态风险发现、网络安全风险处置、政务信息化项目事后合规检查、“僵尸”网站专项治理、网络安全专项检查、重要数据处理者数据安全风险评估等服务。通过引入专业技术力量开展常态化检测、风险处置、合规核查及专项治理，全面排查网络与数据安全隐患，健全闭环管理机制，持续提升全市政务网络安全和数据安全治理规范化、专业化水平。</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三、具体服务内容</w:t>
      </w:r>
      <w:r/>
    </w:p>
    <w:p>
      <w:pPr>
        <w:ind w:firstLine="482"/>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（一）包1：年度专项行动（众测，静态风险发现）</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通过公开招标一家集成商，聚焦全市纳管入库的互联网资产，每年组织3次远程技术检测专项行动。每次行动遴选技术验证机构和若干家监测机构，针对弱口令、移动政务应用安全、数据安全等以及区分板块、行业条线等开展专项行动，每次行动时间不超过4周。</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该项目集成服务费不高于中标价的 8%，漏洞验证费(固定2万/次)，服务费依据绩效分配。</w:t>
      </w:r>
      <w:r>
        <w:rPr>
          <w:rFonts w:hint="eastAsia" w:ascii="宋体" w:hAnsi="宋体" w:cs="宋体"/>
          <w:b w:val="0"/>
          <w:bCs w:val="0"/>
          <w:color w:val="auto"/>
          <w:sz w:val="24"/>
          <w:szCs w:val="24"/>
          <w:highlight w:val="none"/>
          <w:lang w:val="en-US" w:eastAsia="zh-CN"/>
        </w:rPr>
        <w:t xml:space="preserve">集成商不参与漏洞验证服务。</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1.提出专项监测和验证服务标准规范</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针对专项监测的实际情况，研究提出一系列标准规范，包括但不限于专项监测机构绩效评价标准、专项监测和技术验证服务费分配标准、网络安全扫描行为规范、违规行为判定标准等。</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2.组建专项行动技术团队</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专项行动集成商结合网信办工作要求，每年组织开展网络安全技术监测专项行动3次，每次专项行动历时不超过4周。</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集成商根据每次专项行动具体要求，制定工作标准，组建技术团队。集成商通过规范流程，从省市网信办推荐的网络安全技术支撑服务机构中遴选1家验证机构和不少于8家的技术监测机构，在特定时间内对指定的互联网资产开展网络安全监测和验证复现。</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3.专项监测和验证机构管理</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根据标准规范，管理专项监测和验证机构具体行为，定期召开监测工作点评交流会，及时发现问题，提升监测、验证效果；根据绩效和费用分配标准，拟定每一轮专项监测和验证机构服务费分配方案，报市网信办审核并公示后，支付随机和验证监测资金。</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4.发布专项行动技术报告</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根据每一轮专项行动具体要求，给出漏洞报告的标准化模板和质量评价标准，对专项监测机构提交的报告质量进行评定；对专项监测机构的监测行为进行数据分析，每一轮专项行动结束后，发布工作报告。</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5.绩效评价</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在每一轮专项行动中，集成服务商应向各技术监测和验证机构提出具体工作要求。如监测发现网络安全漏洞数量不少于200个，验证机构准确率不低于98%等等。服务集成商应监督各单位完成指定工作量。市委网信办将在每轮专项行动中对中标单位的任务完成情况进行绩效评价，如未完成目标任务，将根据未完成比例减扣集成商服务费用。</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6.其他任务</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配合完成市委网信办交办的与该项目需求相关的其他任务。包括但不限于完成特定的渗透测试任务；围绕重要时期或节点，对重点信息系统进行加强级监测；根据特定任务部署，对指定的资产开展监测扫描。集成服务商应配合市委网信办依据制定的规则，结合工作成效给予一定的绩效积分奖励。</w:t>
      </w:r>
      <w:r/>
    </w:p>
    <w:p>
      <w:pPr>
        <w:ind w:firstLine="482"/>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7.服务期限：</w:t>
      </w:r>
      <w:r>
        <w:rPr>
          <w:rFonts w:hint="eastAsia" w:ascii="宋体" w:hAnsi="宋体" w:cs="宋体"/>
          <w:b w:val="0"/>
          <w:bCs w:val="0"/>
          <w:color w:val="auto"/>
          <w:sz w:val="24"/>
          <w:szCs w:val="24"/>
          <w:highlight w:val="none"/>
          <w:lang w:val="en-US" w:eastAsia="zh-CN"/>
        </w:rPr>
        <w:t xml:space="preserve">自合同签订生效之日起一年。</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r>
      <w:r/>
    </w:p>
    <w:p>
      <w:pPr>
        <w:ind w:firstLine="482"/>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（二）包2：网络安全风险处置</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拟采购一家项目集成服务商，对有限数量的网络安全风险处置服务及服务机构进行统一管理，制定“众处”工作机制和绩效评价指标。</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网信办向网络安全工作责任制对象提供一定次数的处置服务（全年分配处置任务总数不超过180次）。具体工作流程为：责任制单位下单-按任务分配规则派单-处置机构接单-开展处置-处置机构提交处置报告-责任制单位反馈服务评价-中标单位（处置工作集成服务商）考核评分。其中集成费用不超过中标价的20%。</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1.处置机构管理。</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（1）组织处置机构遴选，根据市网络和数据安全技术支撑机构名单，</w:t>
      </w:r>
      <w:r>
        <w:rPr>
          <w:rFonts w:hint="eastAsia" w:ascii="宋体" w:hAnsi="宋体" w:cs="宋体"/>
          <w:b w:val="0"/>
          <w:bCs w:val="0"/>
          <w:color w:val="auto"/>
          <w:sz w:val="24"/>
          <w:szCs w:val="24"/>
          <w:highlight w:val="none"/>
          <w:lang w:val="en-US" w:eastAsia="zh-CN"/>
        </w:rPr>
        <w:t xml:space="preserve">遴选18家左右</w:t>
      </w:r>
      <w:r>
        <w:rPr>
          <w:rFonts w:hint="eastAsia" w:ascii="宋体" w:hAnsi="宋体" w:cs="宋体"/>
          <w:b w:val="0"/>
          <w:bCs w:val="0"/>
          <w:color w:val="auto"/>
          <w:sz w:val="24"/>
          <w:szCs w:val="24"/>
          <w:highlight w:val="none"/>
          <w:lang w:val="en-US" w:eastAsia="zh-CN"/>
        </w:rPr>
        <w:t xml:space="preserve">政治素养好、技术能力优的处置机构承担工作（中标机构不得承担处置工作）。</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（2）对入围机构开展培训。</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（3）对服务中出现重大违规、失误的处置机构设置退出和处罚机制。</w:t>
      </w:r>
      <w:r/>
    </w:p>
    <w:p>
      <w:pPr>
        <w:ind w:firstLine="482"/>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2.网络安全事件处置任务分配。</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提出任务分配规则，确保全年任务分配公平合理。</w:t>
      </w:r>
      <w:r/>
    </w:p>
    <w:p>
      <w:pPr>
        <w:ind w:firstLine="482"/>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3.提出网络安全事件处置服务规范。</w:t>
      </w:r>
      <w:r>
        <w:rPr>
          <w:rFonts w:hint="eastAsia" w:ascii="宋体" w:hAnsi="宋体" w:cs="宋体"/>
          <w:b w:val="0"/>
          <w:bCs w:val="0"/>
          <w:color w:val="auto"/>
          <w:sz w:val="24"/>
          <w:szCs w:val="24"/>
          <w:highlight w:val="none"/>
          <w:lang w:val="en-US" w:eastAsia="zh-CN"/>
        </w:rPr>
        <w:t xml:space="preserve">提出处置工作的全流程工作规范，包括但不限于以下内容：</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（1）处置前：需要和责任制单位沟通确认的内容。</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2）处置中：提出现场服务行为规范，根据恶意程序事件、网络攻击事件、数据安全事件、信息内容安全事件、设备设施故障事件、违规操作事件、安全隐患事件、异常行为事件、不可抗力等风险事件类型,提出处置流程规范。</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（3）处置后：处置报告要求、责任制单位反馈要求。</w:t>
      </w:r>
      <w:r/>
    </w:p>
    <w:p>
      <w:pPr>
        <w:ind w:firstLine="482"/>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4.处置质量评价和费用分配。</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（1）提出单个安全事件处置质量评价标准。根据处置服务完成质量、处置时长、责任制单位反馈情况、处置报告质量等设计评价标准体系并进行评价打分，对处置机构的处置工作进行评价。</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（2）设计年度绩效和费用分配标准，拟定处置机构服务费分配方案，报主管部门审核并公示后，支付资金。</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5.提供分析报告。</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每月末对处置工作进展、成效、存在问题进行分析，提出下阶段工作建议。提供网络安全风险处置年度报告。</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6.配合综合服务平台网络安全风险事件处置服务模块的开发与优化。</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根据和甲方单位确定的处置工作流程，综合服务平台开发单位对接，提出平台“众处”模块的开发需求，并持续配合进行平台功能测试与优化。</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7.绩效评价</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召开项目验收会，根据全年完成的处置任务数量和质量进行打分。全年完成任务量不少于135个，如未完成年度目标任务，将根据未完成比例减扣服务费用。</w:t>
      </w:r>
      <w:r/>
    </w:p>
    <w:p>
      <w:pPr>
        <w:ind w:firstLine="482"/>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8.服务期限：</w:t>
      </w:r>
      <w:r>
        <w:rPr>
          <w:rFonts w:hint="eastAsia" w:ascii="宋体" w:hAnsi="宋体" w:cs="宋体"/>
          <w:b w:val="0"/>
          <w:bCs w:val="0"/>
          <w:color w:val="auto"/>
          <w:sz w:val="24"/>
          <w:szCs w:val="24"/>
          <w:highlight w:val="none"/>
          <w:lang w:val="en-US" w:eastAsia="zh-CN"/>
        </w:rPr>
        <w:t xml:space="preserve">自合同签订生效之日起至2027年9月30日止。</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r>
      <w:r/>
    </w:p>
    <w:p>
      <w:pPr>
        <w:ind w:firstLine="482"/>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（三）包3：政务信息化项目事后合规检查</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对常州市2024年已立项建设的若干个政务信息化项目开展网络安全方案建设落实情况专项检查，进一步优化提升全市政务信息化项目网络安全审核工作水平和成效，切实提高政务信息系统安全保障能力。</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1.具体要求：</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1.1制定检查方案。从管理和技术两个层面，对2024年度已立项的政务信息化项目开展网络安全建设落实情况检查，包括但不限于网络安全设备是否已购置部署，网络安全防护措施和策略配置是否合理有效等检查内容。</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1.2组织实施检查。根据检查指标和指导书，采用人员访谈、文档审查等方式对政务信息化项目开展网络安全建设落实情况检查，并采用技术手段对安全防护措施有效性进行测试，测试方法包括但不限于漏洞扫描、渗透测试、配置核查、流量分析等，并给出每个项目的检查报告。</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1.3提供总结报告。完成项目检查后，对专项检查工作的总体情况、成果成效、共性问题进行分析研判，形成总结报告，并根据存在的问题，提出项目审核流程优化、规范完善、质量提升的工作建议。</w:t>
      </w:r>
      <w:r/>
    </w:p>
    <w:p>
      <w:pPr>
        <w:ind w:firstLine="482"/>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2.服务期限：</w:t>
      </w:r>
      <w:r>
        <w:rPr>
          <w:rFonts w:hint="eastAsia" w:ascii="宋体" w:hAnsi="宋体" w:cs="宋体"/>
          <w:b w:val="0"/>
          <w:bCs w:val="0"/>
          <w:color w:val="auto"/>
          <w:sz w:val="24"/>
          <w:szCs w:val="24"/>
          <w:highlight w:val="none"/>
          <w:lang w:val="en-US" w:eastAsia="zh-CN"/>
        </w:rPr>
        <w:t xml:space="preserve">自合同签订生效之日起一年，具体服务期限按采购人要求时间完成。</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r>
      <w:r/>
    </w:p>
    <w:p>
      <w:pPr>
        <w:ind w:firstLine="482"/>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（四）包4：“僵尸”网站专项治理</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对各督查检查对象及其下属单位开设的政府网站、政务应用（含小程序、公众号、移动APP等）开展排查，具体工作如下。</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1.资产底数排查</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根据现有的资产底数，依托专业技术工具对全市政务网络空间开展检查，核查未备案或备案信息不符的网站和系统。</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2.“僵尸”网站识别研判</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根据核查标准，从更新频率标准、访问量标准、运维状态标准等维度对排查对象进行综合研判，识别“僵尸”网站和信息系统。</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3.分类处置整改</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分类建立《常州市“僵尸”网站清单》，区分“已确认僵尸网站”“疑似僵尸网站”“需进一步核实网站”，配合网信办对三类网站分类处置。</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4.总结分析</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对整改完成的网站和系统进行复核确认，确保问题完成整改，综合汇总各单位排查情况，分析“僵尸”网站问题成因、共性风险隐患，编制《常州市“僵尸”网站专项治理总结报告》，并提出长效机制建设建议。</w:t>
      </w:r>
      <w:r/>
    </w:p>
    <w:p>
      <w:pPr>
        <w:ind w:firstLine="482"/>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5.服务期限：</w:t>
      </w:r>
      <w:r>
        <w:rPr>
          <w:rFonts w:hint="eastAsia" w:ascii="宋体" w:hAnsi="宋体" w:cs="宋体"/>
          <w:b w:val="0"/>
          <w:bCs w:val="0"/>
          <w:color w:val="auto"/>
          <w:sz w:val="24"/>
          <w:szCs w:val="24"/>
          <w:highlight w:val="none"/>
          <w:lang w:val="en-US" w:eastAsia="zh-CN"/>
        </w:rPr>
        <w:t xml:space="preserve">自合同签订生效之日起至2026年12月31日止。</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（五）包5：网络安全专项检查</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通过公开招标一家集成商，按照要求组织若干家具备相应资质的网络安全企业或支撑服务机构，对市级网络安全工作责任制对象、各辖市区部分网络运营者以及部分企业网络运营者开展网络日志留存治理、外包网络安全管理治理等专项检查工作。</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该项目包含集成费（固定5000元），其余费用根据绩效分配。</w:t>
      </w:r>
      <w:r/>
    </w:p>
    <w:p>
      <w:pPr>
        <w:ind w:firstLine="482"/>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1.组织开展</w:t>
      </w:r>
      <w:r>
        <w:rPr>
          <w:rFonts w:hint="default" w:ascii="宋体" w:hAnsi="宋体" w:cs="宋体"/>
          <w:b/>
          <w:bCs/>
          <w:color w:val="auto"/>
          <w:sz w:val="24"/>
          <w:szCs w:val="24"/>
          <w:highlight w:val="none"/>
          <w:lang w:val="en-US" w:eastAsia="zh-CN"/>
        </w:rPr>
        <w:t xml:space="preserve">网络日志留存专项检查</w:t>
      </w:r>
      <w:r/>
    </w:p>
    <w:p>
      <w:pPr>
        <w:ind w:firstLine="480"/>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rPr>
        <w:outlineLvl w:val="9"/>
      </w:pPr>
      <w:r>
        <w:rPr>
          <w:rFonts w:hint="default" w:ascii="宋体" w:hAnsi="宋体" w:cs="宋体"/>
          <w:b w:val="0"/>
          <w:bCs w:val="0"/>
          <w:color w:val="auto"/>
          <w:sz w:val="24"/>
          <w:szCs w:val="24"/>
          <w:highlight w:val="none"/>
          <w:lang w:val="en-US" w:eastAsia="zh-CN"/>
        </w:rPr>
        <w:t xml:space="preserve">工作内容：组织若干家网络安全企业或支撑服务机构，依据《中华人民共和国网络安全法》相关条款，开展网络日志留存专项检查工作。对照等保三级系统全量存储6个月的要求，排查信息系统日志留存不规范、日志覆盖不全面、存储空间不足导致日志自动覆盖等突出问题。</w:t>
      </w:r>
      <w:r/>
    </w:p>
    <w:p>
      <w:pPr>
        <w:ind w:firstLine="482"/>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9"/>
      </w:pPr>
      <w:r>
        <w:rPr>
          <w:rFonts w:hint="default" w:ascii="宋体" w:hAnsi="宋体" w:cs="宋体"/>
          <w:b/>
          <w:bCs/>
          <w:color w:val="auto"/>
          <w:sz w:val="24"/>
          <w:szCs w:val="24"/>
          <w:highlight w:val="none"/>
          <w:lang w:val="en-US" w:eastAsia="zh-CN"/>
        </w:rPr>
        <w:t xml:space="preserve">2、外包活动网络安全管理专项检查</w:t>
      </w:r>
      <w:r/>
    </w:p>
    <w:p>
      <w:pPr>
        <w:ind w:firstLine="480"/>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rPr>
        <w:outlineLvl w:val="9"/>
      </w:pPr>
      <w:r>
        <w:rPr>
          <w:rFonts w:hint="default" w:ascii="宋体" w:hAnsi="宋体" w:cs="宋体"/>
          <w:b w:val="0"/>
          <w:bCs w:val="0"/>
          <w:color w:val="auto"/>
          <w:sz w:val="24"/>
          <w:szCs w:val="24"/>
          <w:highlight w:val="none"/>
          <w:lang w:val="en-US" w:eastAsia="zh-CN"/>
        </w:rPr>
        <w:t xml:space="preserve">工作内容：组织若干家网络安全企业或支撑服务机构，开展外包活动网络安全管理专项检查工作，全面排查各单位外包安全管理制度的健全性及执行情况，确保外包活动全流程网络安全责任明确、管控到位。</w:t>
      </w:r>
      <w:r/>
    </w:p>
    <w:p>
      <w:pPr>
        <w:ind w:firstLine="482"/>
        <w:keepLines w:val="0"/>
        <w:keepNext w:val="0"/>
        <w:pageBreakBefore w:val="0"/>
        <w:spacing w:line="360" w:lineRule="auto"/>
        <w:widowControl w:val="off"/>
        <w:rPr>
          <w:rFonts w:hint="default" w:ascii="宋体" w:hAnsi="宋体" w:cs="宋体"/>
          <w:b w:val="0"/>
          <w:bCs w:val="0"/>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3.服务期限：</w:t>
      </w:r>
      <w:r>
        <w:rPr>
          <w:rFonts w:hint="eastAsia" w:ascii="宋体" w:hAnsi="宋体" w:cs="宋体"/>
          <w:b w:val="0"/>
          <w:bCs w:val="0"/>
          <w:color w:val="auto"/>
          <w:sz w:val="24"/>
          <w:szCs w:val="24"/>
          <w:highlight w:val="none"/>
          <w:lang w:val="en-US" w:eastAsia="zh-CN"/>
        </w:rPr>
        <w:t xml:space="preserve">自合同签订生效之日起一年，具体服务期限按采购人要求时间完成。</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r>
      <w:r/>
    </w:p>
    <w:p>
      <w:pPr>
        <w:ind w:firstLine="482"/>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（六）包6：重要数据处理者数据安全风险评估</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拟采购一家集成商，负责重要数据处理者数据安全风险评估的集成工作，需要组织一定数量的检测机构，对9家常州市重要数据处理者开展数据安全风险评估，风险评估具体工作包括：</w:t>
      </w:r>
      <w:r/>
    </w:p>
    <w:p>
      <w:pPr>
        <w:ind w:firstLine="482"/>
        <w:jc w:val="both"/>
        <w:keepLines w:val="0"/>
        <w:keepNext w:val="0"/>
        <w:pageBreakBefore w:val="0"/>
        <w:spacing w:line="360" w:lineRule="auto"/>
        <w:widowControl w:val="off"/>
        <w:rPr>
          <w:rFonts w:hint="eastAsia" w:ascii="宋体" w:hAnsi="宋体" w:cs="宋体"/>
          <w:b/>
          <w:bCs/>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bCs/>
          <w:color w:val="auto"/>
          <w:sz w:val="24"/>
          <w:szCs w:val="24"/>
          <w:highlight w:val="none"/>
          <w:u w:val="none"/>
          <w:lang w:eastAsia="zh-CN"/>
        </w:rPr>
        <w:t xml:space="preserve">1</w:t>
      </w:r>
      <w:r>
        <w:rPr>
          <w:rFonts w:hint="eastAsia" w:ascii="宋体" w:hAnsi="宋体" w:cs="宋体"/>
          <w:b/>
          <w:bCs/>
          <w:color w:val="auto"/>
          <w:sz w:val="24"/>
          <w:szCs w:val="24"/>
          <w:highlight w:val="none"/>
          <w:u w:val="none"/>
          <w:lang w:val="en-US" w:eastAsia="zh-CN"/>
        </w:rPr>
        <w:t xml:space="preserve">.</w:t>
      </w:r>
      <w:r>
        <w:rPr>
          <w:rFonts w:hint="eastAsia" w:ascii="宋体" w:hAnsi="宋体" w:cs="宋体"/>
          <w:b/>
          <w:bCs/>
          <w:color w:val="auto"/>
          <w:sz w:val="24"/>
          <w:szCs w:val="24"/>
          <w:highlight w:val="none"/>
          <w:u w:val="none"/>
          <w:lang w:eastAsia="zh-CN"/>
        </w:rPr>
        <w:t xml:space="preserve">数据分类分级</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1.1 数据安全管理现状梳理</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梳理被评估单位网络结构部署、业务信息系统、数据资产管理、现有数据安全防护及数据安全制度建设情况，对标国家最新数据安全相关法律法规、标准规范要求、国家网信部门发布的相关管理规定，从实际安全需求出发，对现有组织架构、安全管理规范进行分析与评估，发现现有技术、管理不足。</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1.2 数据分类分级框架搭建</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数据分类分级框架搭建是数据分类分级工作实施的前提，主要分为两个层面：</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（1）数据识别层面</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主要包括结合行业特点、监管要求、业务实际情况建立对单位数据资产的描述、分类、定级体系，形成数据分类分级实施方案，确保分类分级预期结果能够满足被评估单位需求，后续可按照该标准体系自行开展数据分类分级系列工作。</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（2）数据治理层面</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依据被评估单位数据资产识别标准对数据进行识别、分类分级后，需要围绕数据处理活动如数据采集、传输、存储、提供等环节，采取与数据分类分级结果相对应的安全措施、管理流程。结合单位现有安全设备、安全防护策略、开发能力给出对应等级数据的最优分级保护建议。</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1.3 数据分类分级实施</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由测评工程师主导，被评估单位相关技术人员配合。依据确认后的分类分级框架开展数据分类分级实践工作，通过人员访谈、数据中台、数据库数据配置查看、工具扫描、数据流量分析、接口梳理等方式，识别数据资产并进行分类分级，输出包含数据描述、安全需求与现状、分类分级结果的数据目录清单，并对重要数据流动情况进行分析，对数据流转节点、数据处理活动情况、业务情况进行可视化描述，形成重要数据流转图。</w:t>
      </w:r>
      <w:r/>
    </w:p>
    <w:p>
      <w:pPr>
        <w:ind w:firstLine="482"/>
        <w:jc w:val="both"/>
        <w:keepLines w:val="0"/>
        <w:keepNext w:val="0"/>
        <w:pageBreakBefore w:val="0"/>
        <w:spacing w:line="360" w:lineRule="auto"/>
        <w:widowControl w:val="off"/>
        <w:rPr>
          <w:rFonts w:hint="eastAsia" w:ascii="宋体" w:hAnsi="宋体" w:cs="宋体"/>
          <w:b/>
          <w:bCs/>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bCs/>
          <w:color w:val="auto"/>
          <w:sz w:val="24"/>
          <w:szCs w:val="24"/>
          <w:highlight w:val="none"/>
          <w:u w:val="none"/>
          <w:lang w:eastAsia="zh-CN"/>
        </w:rPr>
        <w:t xml:space="preserve">2</w:t>
      </w:r>
      <w:r>
        <w:rPr>
          <w:rFonts w:hint="eastAsia" w:ascii="宋体" w:hAnsi="宋体" w:cs="宋体"/>
          <w:b/>
          <w:bCs/>
          <w:color w:val="auto"/>
          <w:sz w:val="24"/>
          <w:szCs w:val="24"/>
          <w:highlight w:val="none"/>
          <w:u w:val="none"/>
          <w:lang w:val="en-US" w:eastAsia="zh-CN"/>
        </w:rPr>
        <w:t xml:space="preserve">.</w:t>
      </w:r>
      <w:r>
        <w:rPr>
          <w:rFonts w:hint="eastAsia" w:ascii="宋体" w:hAnsi="宋体" w:cs="宋体"/>
          <w:b/>
          <w:bCs/>
          <w:color w:val="auto"/>
          <w:sz w:val="24"/>
          <w:szCs w:val="24"/>
          <w:highlight w:val="none"/>
          <w:u w:val="none"/>
          <w:lang w:eastAsia="zh-CN"/>
        </w:rPr>
        <w:t xml:space="preserve">数据安全风险评估</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在前期数据分类分级工作的基础上，结合国家法律法规和行业监管要求，以核心/重要数据、敏感一般数据及其数据处理活动为对象，依据《江苏省网络数据安全风险评估规范》等标准规范开展数据安全风险评估。数据安全风险评估主要包括评估准备阶段、评估实施阶段、风险分析与评价阶段等。</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评估工作组根据数据分类分级工作、信息调研工作获得的情况，进行评估工具的准备，包括数据资产调研表、数据发现扫描工具、威胁列表、脆弱性列表、安全管理访谈表、合法合规性评估表、漏洞扫描工具、渗透测试工具、基线检查工具等。</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在风险分析与评价阶段，通过工程师入场人工+工具检测的方式，访谈系统运维、开发人员、数据安全管理人员，对标测评指标、查看相关重要数据安全设备、资产配置，接入安全设备进行分析评估等方式，实施数据安全风险评估。从数据安全管理、数据处理活动安全、数据安全技术、个人信息保护四个维度综合识别数据安全风险，形成数据安全风险评估报告，设计安全与合规改善建议，提升整体的数据安全防护能力水平。最终形成《网络数据安全风险评估报告》，并给出改善建议。</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集成单位需完成1家单位的数据安全风险评估的工作，作为开展此次数据安全风险评估工作的示范，并整体负责项目实施环节的方案设计、任务分配、结果汇总和费用支付等工作，其中支付给检测机构的费用标准为承担1家单位的数据安全风险评估工作，支付费用4.96万。</w:t>
      </w:r>
      <w:r/>
    </w:p>
    <w:p>
      <w:pPr>
        <w:ind w:firstLine="482"/>
        <w:jc w:val="both"/>
        <w:keepLines w:val="0"/>
        <w:keepNext w:val="0"/>
        <w:pageBreakBefore w:val="0"/>
        <w:spacing w:line="360" w:lineRule="auto"/>
        <w:widowControl w:val="off"/>
        <w:rPr>
          <w:rFonts w:hint="default" w:ascii="宋体" w:hAnsi="宋体" w:cs="宋体"/>
          <w:b w:val="0"/>
          <w:bCs w:val="0"/>
          <w:color w:val="auto"/>
          <w:sz w:val="24"/>
          <w:szCs w:val="24"/>
          <w:highlight w:val="none"/>
          <w:u w:val="none"/>
          <w:lang w:val="en-US"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bCs/>
          <w:color w:val="auto"/>
          <w:sz w:val="24"/>
          <w:szCs w:val="24"/>
          <w:highlight w:val="none"/>
          <w:u w:val="none"/>
          <w:lang w:val="en-US" w:eastAsia="zh-CN"/>
        </w:rPr>
        <w:t xml:space="preserve">3.服务期限：</w:t>
      </w:r>
      <w:r>
        <w:rPr>
          <w:rFonts w:hint="eastAsia" w:ascii="宋体" w:hAnsi="宋体" w:cs="宋体"/>
          <w:b w:val="0"/>
          <w:bCs w:val="0"/>
          <w:color w:val="auto"/>
          <w:sz w:val="24"/>
          <w:szCs w:val="24"/>
          <w:highlight w:val="none"/>
          <w:u w:val="none"/>
          <w:lang w:val="en-US" w:eastAsia="zh-CN"/>
        </w:rPr>
        <w:t xml:space="preserve">自合同签订生效之日至2027年2月。</w:t>
      </w:r>
      <w:r/>
    </w:p>
    <w:p>
      <w:pPr>
        <w:ind w:firstLine="241"/>
        <w:jc w:val="both"/>
        <w:keepLines w:val="0"/>
        <w:keepNext w:val="0"/>
        <w:pageBreakBefore w:val="0"/>
        <w:spacing w:line="360" w:lineRule="auto"/>
        <w:widowControl w:val="off"/>
        <w:rPr>
          <w:rFonts w:hint="eastAsia" w:ascii="宋体" w:hAnsi="宋体" w:cs="宋体"/>
          <w:b/>
          <w:bCs/>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bCs/>
          <w:color w:val="auto"/>
          <w:sz w:val="24"/>
          <w:szCs w:val="24"/>
          <w:highlight w:val="none"/>
          <w:u w:val="none"/>
          <w:lang w:eastAsia="zh-CN"/>
        </w:rPr>
        <w:t xml:space="preserve">四、工作依据</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《中华人民共和国网络安全法》</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《中华人民共和国数据安全法》</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《江苏省关于加强党政部门数字化建设中外包活动网络安全管理的指导意见》</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《江苏省政务信息化项目建设网络安全管理规定》</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《网络数据安全管理条例》</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《江苏省数据安全风险评估规范（试行）》</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《常州市市级政务信息化项目建设管理办法》</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b w:val="0"/>
          <w:bCs w:val="0"/>
          <w:color w:val="auto"/>
          <w:sz w:val="24"/>
          <w:szCs w:val="24"/>
          <w:highlight w:val="none"/>
          <w:u w:val="none"/>
          <w:lang w:eastAsia="zh-CN"/>
        </w:rPr>
        <w:t xml:space="preserve">GB/T 35273—2020《信息安全技术 个人信息安全规范》</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b w:val="0"/>
          <w:bCs w:val="0"/>
          <w:color w:val="auto"/>
          <w:sz w:val="24"/>
          <w:szCs w:val="24"/>
          <w:highlight w:val="none"/>
          <w:u w:val="none"/>
          <w:lang w:eastAsia="zh-CN"/>
        </w:rPr>
        <w:t xml:space="preserve">GB/T 37973—2019《信息安全技术 大数据安全管理指南》</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b w:val="0"/>
          <w:bCs w:val="0"/>
          <w:color w:val="auto"/>
          <w:sz w:val="24"/>
          <w:szCs w:val="24"/>
          <w:highlight w:val="none"/>
          <w:u w:val="none"/>
          <w:lang w:eastAsia="zh-CN"/>
        </w:rPr>
        <w:t xml:space="preserve">GB/T 38667—2020《信息技术 大数据 数据分类指南》</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b w:val="0"/>
          <w:bCs w:val="0"/>
          <w:color w:val="auto"/>
          <w:sz w:val="24"/>
          <w:szCs w:val="24"/>
          <w:highlight w:val="none"/>
          <w:u w:val="none"/>
          <w:lang w:eastAsia="zh-CN"/>
        </w:rPr>
        <w:t xml:space="preserve">GB/T 41479—2022《信息安全技术 网络数据处理安全要求》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b w:val="0"/>
          <w:bCs w:val="0"/>
          <w:color w:val="auto"/>
          <w:sz w:val="24"/>
          <w:szCs w:val="24"/>
          <w:highlight w:val="none"/>
          <w:u w:val="none"/>
          <w:lang w:eastAsia="zh-CN"/>
        </w:rPr>
        <w:t xml:space="preserve">GB/T 43697—2024《数据安全技术 数据分类分级规则》</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b w:val="0"/>
          <w:bCs w:val="0"/>
          <w:color w:val="auto"/>
          <w:sz w:val="24"/>
          <w:szCs w:val="24"/>
          <w:highlight w:val="none"/>
          <w:u w:val="none"/>
          <w:lang w:eastAsia="zh-CN"/>
        </w:rPr>
        <w:t xml:space="preserve">GB/T 45574—2025《数据安全技术 敏感个人信息处理安全要求》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b w:val="0"/>
          <w:bCs w:val="0"/>
          <w:color w:val="auto"/>
          <w:sz w:val="24"/>
          <w:szCs w:val="24"/>
          <w:highlight w:val="none"/>
          <w:u w:val="none"/>
          <w:lang w:eastAsia="zh-CN"/>
        </w:rPr>
        <w:t xml:space="preserve">GB/T 45577—2025《数据安全技术 数据安全风险评估方法》</w:t>
      </w:r>
      <w:r/>
    </w:p>
    <w:p>
      <w:pPr>
        <w:ind w:firstLine="241"/>
        <w:jc w:val="both"/>
        <w:keepLines w:val="0"/>
        <w:keepNext w:val="0"/>
        <w:pageBreakBefore w:val="0"/>
        <w:spacing w:line="360" w:lineRule="auto"/>
        <w:widowControl w:val="off"/>
        <w:rPr>
          <w:rFonts w:hint="eastAsia" w:ascii="宋体" w:hAnsi="宋体" w:cs="宋体"/>
          <w:b/>
          <w:bCs/>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bCs/>
          <w:color w:val="auto"/>
          <w:sz w:val="24"/>
          <w:szCs w:val="24"/>
          <w:highlight w:val="none"/>
          <w:u w:val="none"/>
          <w:lang w:eastAsia="zh-CN"/>
        </w:rPr>
        <w:t xml:space="preserve">五、其他要求</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成果质量：所有交付物符合国家、行业、江苏省及采购人标准，内容完整、数据准确、格式规范。 </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4"/>
          <w:highlight w:val="none"/>
          <w:u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b w:val="0"/>
          <w:bCs w:val="0"/>
          <w:color w:val="auto"/>
          <w:sz w:val="24"/>
          <w:szCs w:val="24"/>
          <w:highlight w:val="none"/>
          <w:u w:val="none"/>
          <w:lang w:eastAsia="zh-CN"/>
        </w:rPr>
        <w:t xml:space="preserve">安全要求：服务过程中采取必要的安全风险控制措施，防止对服务对象业务运营和系统运行造成不利影响。</w:t>
      </w:r>
      <w:r/>
    </w:p>
    <w:p>
      <w:pPr>
        <w:pStyle w:val="885"/>
        <w:ind w:firstLine="241"/>
        <w:jc w:val="both"/>
        <w:keepLines w:val="0"/>
        <w:keepNext w:val="0"/>
        <w:pageBreakBefore w:val="0"/>
        <w:spacing w:line="360" w:lineRule="auto"/>
        <w:widowControl w:val="off"/>
        <w:rPr>
          <w:rFonts w:hint="eastAsia"/>
          <w:b/>
          <w:bCs/>
          <w:color w:val="auto"/>
          <w:highlight w:val="none"/>
          <w:lang w:val="en-US" w:eastAsia="zh-CN"/>
        </w:rPr>
        <w:outlineLvl w:val="9"/>
      </w:pPr>
      <w:r>
        <w:rPr>
          <w:rFonts w:hint="eastAsia" w:ascii="宋体" w:hAnsi="宋体" w:cs="宋体"/>
          <w:b/>
          <w:bCs/>
          <w:color w:val="auto"/>
          <w:sz w:val="24"/>
          <w:szCs w:val="24"/>
          <w:highlight w:val="none"/>
          <w:u w:val="none"/>
          <w:lang w:val="en-US" w:eastAsia="zh-CN"/>
        </w:rPr>
        <w:t xml:space="preserve">六</w:t>
      </w:r>
      <w:r>
        <w:rPr>
          <w:rFonts w:hint="eastAsia" w:ascii="宋体" w:hAnsi="宋体" w:eastAsia="宋体" w:cs="宋体"/>
          <w:b/>
          <w:bCs/>
          <w:color w:val="auto"/>
          <w:sz w:val="24"/>
          <w:szCs w:val="24"/>
          <w:highlight w:val="none"/>
          <w:u w:val="none"/>
          <w:lang w:val="en-US" w:eastAsia="zh-CN"/>
        </w:rPr>
        <w:t xml:space="preserve">、付款方式</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szCs w:val="24"/>
          <w:highlight w:val="none"/>
          <w:u w:val="none"/>
          <w:lang w:val="en-US" w:eastAsia="zh-CN"/>
        </w:rPr>
        <w:t xml:space="preserve">1.</w:t>
      </w:r>
      <w:r>
        <w:rPr>
          <w:rFonts w:hint="eastAsia" w:ascii="宋体" w:hAnsi="宋体" w:cs="宋体"/>
          <w:color w:val="auto"/>
          <w:sz w:val="24"/>
          <w:szCs w:val="24"/>
          <w:highlight w:val="none"/>
          <w:u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合同价款分两次支付。合同签订生效后，采购人按各采购包</w:t>
      </w:r>
      <w:r>
        <w:rPr>
          <w:rFonts w:hint="eastAsia" w:ascii="宋体" w:hAnsi="宋体" w:cs="宋体"/>
          <w:color w:val="auto"/>
          <w:sz w:val="24"/>
          <w:szCs w:val="24"/>
          <w:highlight w:val="none"/>
          <w:u w:val="none"/>
          <w:lang w:val="en-US" w:eastAsia="zh-CN"/>
        </w:rPr>
        <w:t xml:space="preserve">合同</w:t>
      </w:r>
      <w:r>
        <w:rPr>
          <w:rFonts w:hint="eastAsia" w:ascii="宋体" w:hAnsi="宋体" w:eastAsia="宋体" w:cs="宋体"/>
          <w:color w:val="auto"/>
          <w:sz w:val="24"/>
          <w:szCs w:val="24"/>
          <w:highlight w:val="none"/>
          <w:u w:val="none"/>
          <w:lang w:val="en-US" w:eastAsia="zh-CN"/>
        </w:rPr>
        <w:t xml:space="preserve">约定的比例支付预付款；项目</w:t>
      </w:r>
      <w:r>
        <w:rPr>
          <w:rFonts w:hint="eastAsia" w:ascii="宋体" w:hAnsi="宋体" w:cs="宋体"/>
          <w:color w:val="auto"/>
          <w:sz w:val="24"/>
          <w:szCs w:val="24"/>
          <w:highlight w:val="none"/>
          <w:u w:val="none"/>
          <w:lang w:val="en-US" w:eastAsia="zh-CN"/>
        </w:rPr>
        <w:t xml:space="preserve">全部</w:t>
      </w:r>
      <w:r>
        <w:rPr>
          <w:rFonts w:hint="eastAsia" w:ascii="宋体" w:hAnsi="宋体" w:eastAsia="宋体" w:cs="宋体"/>
          <w:color w:val="auto"/>
          <w:sz w:val="24"/>
          <w:szCs w:val="24"/>
          <w:highlight w:val="none"/>
          <w:u w:val="none"/>
          <w:lang w:val="en-US" w:eastAsia="zh-CN"/>
        </w:rPr>
        <w:t xml:space="preserve">履约完成且</w:t>
      </w:r>
      <w:r>
        <w:rPr>
          <w:rFonts w:hint="eastAsia" w:ascii="宋体" w:hAnsi="宋体" w:cs="宋体"/>
          <w:color w:val="auto"/>
          <w:sz w:val="24"/>
          <w:szCs w:val="24"/>
          <w:highlight w:val="none"/>
          <w:u w:val="none"/>
          <w:lang w:val="en-US" w:eastAsia="zh-CN"/>
        </w:rPr>
        <w:t xml:space="preserve">成交供应商提交全部成果文件经采购人确认后</w:t>
      </w:r>
      <w:r>
        <w:rPr>
          <w:rFonts w:hint="eastAsia" w:ascii="宋体" w:hAnsi="宋体" w:eastAsia="宋体" w:cs="宋体"/>
          <w:color w:val="auto"/>
          <w:sz w:val="24"/>
          <w:szCs w:val="24"/>
          <w:highlight w:val="none"/>
          <w:u w:val="none"/>
          <w:lang w:val="en-US" w:eastAsia="zh-CN"/>
        </w:rPr>
        <w:t xml:space="preserve">，支付</w:t>
      </w:r>
      <w:r>
        <w:rPr>
          <w:rFonts w:hint="eastAsia" w:ascii="宋体" w:hAnsi="宋体" w:cs="宋体"/>
          <w:color w:val="auto"/>
          <w:sz w:val="24"/>
          <w:szCs w:val="24"/>
          <w:highlight w:val="none"/>
          <w:u w:val="none"/>
          <w:lang w:val="en-US" w:eastAsia="zh-CN"/>
        </w:rPr>
        <w:t xml:space="preserve">合同</w:t>
      </w:r>
      <w:r>
        <w:rPr>
          <w:rFonts w:hint="eastAsia" w:ascii="宋体" w:hAnsi="宋体" w:eastAsia="宋体" w:cs="宋体"/>
          <w:color w:val="auto"/>
          <w:sz w:val="24"/>
          <w:szCs w:val="24"/>
          <w:highlight w:val="none"/>
          <w:u w:val="none"/>
          <w:lang w:val="en-US" w:eastAsia="zh-CN"/>
        </w:rPr>
        <w:t xml:space="preserve">剩余款</w:t>
      </w:r>
      <w:r>
        <w:rPr>
          <w:rFonts w:hint="eastAsia" w:ascii="宋体" w:hAnsi="宋体" w:cs="宋体"/>
          <w:color w:val="auto"/>
          <w:sz w:val="24"/>
          <w:szCs w:val="24"/>
          <w:highlight w:val="none"/>
          <w:u w:val="none"/>
          <w:lang w:val="en-US" w:eastAsia="zh-CN"/>
        </w:rPr>
        <w:t xml:space="preserve">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color w:val="auto"/>
          <w:sz w:val="24"/>
          <w:szCs w:val="24"/>
          <w:highlight w:val="none"/>
          <w:u w:val="none"/>
          <w:lang w:val="en-US" w:eastAsia="zh-CN"/>
        </w:rPr>
        <w:t xml:space="preserve">2</w:t>
      </w:r>
      <w:r>
        <w:rPr>
          <w:rFonts w:hint="eastAsia" w:ascii="宋体" w:hAnsi="宋体" w:eastAsia="宋体" w:cs="宋体"/>
          <w:color w:val="auto"/>
          <w:sz w:val="24"/>
          <w:szCs w:val="24"/>
          <w:highlight w:val="none"/>
          <w:u w:val="none"/>
          <w:lang w:val="en-US" w:eastAsia="zh-CN"/>
        </w:rPr>
        <w:t xml:space="preserve">.采购人</w:t>
      </w:r>
      <w:r>
        <w:rPr>
          <w:rFonts w:hint="eastAsia" w:ascii="宋体" w:hAnsi="宋体" w:cs="宋体"/>
          <w:color w:val="auto"/>
          <w:sz w:val="24"/>
          <w:szCs w:val="24"/>
          <w:highlight w:val="none"/>
          <w:u w:val="none"/>
          <w:lang w:val="en-US" w:eastAsia="zh-CN"/>
        </w:rPr>
        <w:t xml:space="preserve">每次</w:t>
      </w:r>
      <w:r>
        <w:rPr>
          <w:rFonts w:hint="eastAsia" w:ascii="宋体" w:hAnsi="宋体" w:eastAsia="宋体" w:cs="宋体"/>
          <w:color w:val="auto"/>
          <w:sz w:val="24"/>
          <w:szCs w:val="24"/>
          <w:highlight w:val="none"/>
          <w:u w:val="none"/>
          <w:lang w:val="en-US" w:eastAsia="zh-CN"/>
        </w:rPr>
        <w:t xml:space="preserve">付款前，成交供应商应提前向采购人开具等额增值税发票。成交供应商未及时提供发票的，采购人有权相应顺延付款时间，且因此造成的损失由供应商自行承担。</w:t>
      </w:r>
      <w:r/>
    </w:p>
    <w:p>
      <w:pPr>
        <w:pStyle w:val="1013"/>
        <w:ind w:left="480" w:firstLine="0"/>
        <w:spacing w:line="360" w:lineRule="auto"/>
        <w:rPr>
          <w:rFonts w:ascii="宋体" w:hAnsi="宋体"/>
          <w:color w:val="auto"/>
          <w:sz w:val="24"/>
          <w:highlight w:val="none"/>
        </w:rPr>
      </w:pPr>
      <w:r>
        <w:rPr>
          <w:rFonts w:ascii="宋体" w:hAnsi="宋体"/>
          <w:color w:val="auto"/>
          <w:sz w:val="24"/>
          <w:highlight w:val="none"/>
        </w:rPr>
      </w:r>
      <w:r/>
    </w:p>
    <w:p>
      <w:pPr>
        <w:ind w:firstLine="484"/>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br w:type="page" w:clear="all"/>
      </w:r>
      <w:bookmarkStart w:id="819" w:name="_Toc2782"/>
      <w:r>
        <w:rPr>
          <w:rFonts w:ascii="宋体" w:hAnsi="宋体"/>
          <w:b/>
          <w:color w:val="auto"/>
          <w:sz w:val="36"/>
          <w:szCs w:val="36"/>
          <w:highlight w:val="none"/>
        </w:rPr>
        <w:t xml:space="preserve">第六章   拟签订的合同文本</w:t>
      </w:r>
      <w:bookmarkEnd w:id="819"/>
      <w:r/>
      <w:r/>
    </w:p>
    <w:p>
      <w:pPr>
        <w:ind w:firstLine="480"/>
        <w:spacing w:line="360" w:lineRule="auto"/>
        <w:rPr>
          <w:rFonts w:hint="eastAsia"/>
          <w:color w:val="auto"/>
          <w:sz w:val="24"/>
          <w:highlight w:val="none"/>
        </w:rPr>
      </w:pPr>
      <w:r/>
      <w:bookmarkStart w:id="820" w:name="_Hlk146638433"/>
      <w:r/>
      <w:bookmarkEnd w:id="820"/>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签订地点：                                      </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中标</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签订日期：                                      </w:t>
      </w:r>
      <w:r/>
    </w:p>
    <w:p>
      <w:pPr>
        <w:ind w:firstLine="420"/>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firstLine="480"/>
        <w:jc w:val="both"/>
        <w:keepLines w:val="0"/>
        <w:keepNext w:val="0"/>
        <w:pageBreakBefore w:val="0"/>
        <w:spacing w:line="4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乙双方依据《中华人民共和国民法典》以及有关法律、法规的规定，经协商一致，订立本合同，以便共同遵守。 </w:t>
      </w:r>
      <w:r/>
    </w:p>
    <w:p>
      <w:pPr>
        <w:ind w:left="0" w:firstLine="482"/>
        <w:jc w:val="both"/>
        <w:keepLines w:val="0"/>
        <w:keepNext w:val="0"/>
        <w:pageBreakBefore w:val="0"/>
        <w:spacing w:line="46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第一条 合同标的 </w:t>
      </w:r>
      <w:r/>
    </w:p>
    <w:p>
      <w:pPr>
        <w:ind w:left="0" w:firstLine="480"/>
        <w:jc w:val="both"/>
        <w:keepLines w:val="0"/>
        <w:keepNext w:val="0"/>
        <w:pageBreakBefore w:val="0"/>
        <w:spacing w:line="46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乙方根据甲方需求提供下列服务：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，系指根据合同规定乙方须承担与服务有关的所有辅助服务。 </w:t>
      </w:r>
      <w:r/>
    </w:p>
    <w:p>
      <w:pPr>
        <w:ind w:left="0" w:firstLine="482"/>
        <w:jc w:val="both"/>
        <w:keepLines w:val="0"/>
        <w:keepNext w:val="0"/>
        <w:pageBreakBefore w:val="0"/>
        <w:spacing w:line="4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第二条 合同价格</w:t>
      </w:r>
      <w:r>
        <w:rPr>
          <w:rFonts w:hint="eastAsia" w:ascii="宋体" w:hAnsi="宋体" w:eastAsia="宋体" w:cs="宋体"/>
          <w:color w:val="auto"/>
          <w:sz w:val="24"/>
          <w:szCs w:val="24"/>
          <w:highlight w:val="none"/>
        </w:rPr>
        <w:t xml:space="preserve"> </w:t>
      </w:r>
      <w:r/>
    </w:p>
    <w:p>
      <w:pPr>
        <w:ind w:left="0" w:firstLine="482"/>
        <w:jc w:val="both"/>
        <w:keepLines w:val="0"/>
        <w:keepNext w:val="0"/>
        <w:pageBreakBefore w:val="0"/>
        <w:spacing w:line="4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签约合同价（人民币，下同）：</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 元（小写：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shd w:val="clear" w:color="auto" w:fill="ffffff"/>
        </w:rPr>
        <w:t xml:space="preserve">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w:t>
      </w:r>
      <w:r/>
    </w:p>
    <w:p>
      <w:pPr>
        <w:ind w:left="0" w:firstLine="480"/>
        <w:jc w:val="both"/>
        <w:keepLines w:val="0"/>
        <w:keepNext w:val="0"/>
        <w:pageBreakBefore w:val="0"/>
        <w:spacing w:line="4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本合同价包括</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本合同价款还包含乙方应当提供的伴随服务/售后服务费用。</w:t>
      </w:r>
      <w:r/>
    </w:p>
    <w:p>
      <w:pPr>
        <w:ind w:left="0" w:firstLine="482"/>
        <w:jc w:val="both"/>
        <w:keepLines w:val="0"/>
        <w:keepNext w:val="0"/>
        <w:pageBreakBefore w:val="0"/>
        <w:spacing w:line="46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第三条 组成本合同的有关文件 </w:t>
      </w:r>
      <w:r/>
    </w:p>
    <w:p>
      <w:pPr>
        <w:ind w:left="0" w:firstLine="480"/>
        <w:jc w:val="both"/>
        <w:keepLines w:val="0"/>
        <w:keepNext w:val="0"/>
        <w:pageBreakBefore w:val="0"/>
        <w:spacing w:line="4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ind w:left="0" w:firstLine="480"/>
        <w:jc w:val="both"/>
        <w:keepLines w:val="0"/>
        <w:keepNext w:val="0"/>
        <w:pageBreakBefore w:val="0"/>
        <w:spacing w:line="4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公开招标</w:t>
      </w:r>
      <w:r>
        <w:rPr>
          <w:rFonts w:hint="eastAsia" w:ascii="宋体" w:hAnsi="宋体" w:eastAsia="宋体" w:cs="宋体"/>
          <w:color w:val="auto"/>
          <w:sz w:val="24"/>
          <w:szCs w:val="24"/>
          <w:highlight w:val="none"/>
        </w:rPr>
        <w:t xml:space="preserve">文件（项目编号：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4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（2）乙方提供的</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响应文件；</w:t>
      </w:r>
      <w:r/>
    </w:p>
    <w:p>
      <w:pPr>
        <w:ind w:left="0" w:firstLine="480"/>
        <w:jc w:val="both"/>
        <w:keepLines w:val="0"/>
        <w:keepNext w:val="0"/>
        <w:pageBreakBefore w:val="0"/>
        <w:spacing w:line="4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通知书； </w:t>
      </w:r>
      <w:r/>
    </w:p>
    <w:p>
      <w:pPr>
        <w:ind w:left="0" w:firstLine="480"/>
        <w:jc w:val="both"/>
        <w:keepLines w:val="0"/>
        <w:keepNext w:val="0"/>
        <w:pageBreakBefore w:val="0"/>
        <w:spacing w:line="46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（4）甲乙双方商定的其他文件等。</w:t>
      </w:r>
      <w:r/>
    </w:p>
    <w:p>
      <w:pPr>
        <w:ind w:left="0" w:firstLine="482"/>
        <w:jc w:val="both"/>
        <w:keepLines w:val="0"/>
        <w:keepNext w:val="0"/>
        <w:pageBreakBefore w:val="0"/>
        <w:spacing w:line="46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第四条 服务期限</w:t>
      </w:r>
      <w:r/>
    </w:p>
    <w:p>
      <w:pPr>
        <w:ind w:left="0" w:firstLine="480"/>
        <w:jc w:val="both"/>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日</w:t>
      </w:r>
      <w:r/>
    </w:p>
    <w:p>
      <w:pPr>
        <w:ind w:left="0" w:firstLine="482"/>
        <w:jc w:val="both"/>
        <w:keepLines w:val="0"/>
        <w:keepNext w:val="0"/>
        <w:pageBreakBefore w:val="0"/>
        <w:spacing w:line="46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第五条 合同款结算及支付</w:t>
      </w:r>
      <w:r/>
    </w:p>
    <w:p>
      <w:pPr>
        <w:ind w:left="0" w:firstLine="480"/>
        <w:jc w:val="both"/>
        <w:keepLines w:val="0"/>
        <w:keepNext w:val="0"/>
        <w:pageBreakBefore w:val="0"/>
        <w:spacing w:line="460" w:lineRule="exact"/>
        <w:widowControl w:val="off"/>
        <w:rPr>
          <w:rFonts w:hint="eastAsia" w:ascii="宋体" w:hAnsi="宋体" w:eastAsia="宋体" w:cs="宋体"/>
          <w:color w:val="auto"/>
          <w:sz w:val="24"/>
          <w:szCs w:val="24"/>
          <w:highlight w:val="none"/>
          <w:u w:val="none"/>
          <w:lang w:val="en-US" w:eastAsia="zh-CN"/>
        </w:rPr>
        <w:outlineLvl w:val="9"/>
      </w:pPr>
      <w:r>
        <w:rPr>
          <w:rFonts w:hint="eastAsia" w:ascii="宋体" w:hAnsi="宋体" w:eastAsia="宋体" w:cs="宋体"/>
          <w:color w:val="auto"/>
          <w:sz w:val="24"/>
          <w:szCs w:val="24"/>
          <w:highlight w:val="none"/>
          <w:u w:val="none"/>
          <w:lang w:val="en-US" w:eastAsia="zh-CN"/>
        </w:rPr>
        <w:t xml:space="preserve">1.本项目合同价款分两次支付。合同签订生效后，</w:t>
      </w:r>
      <w:r>
        <w:rPr>
          <w:rFonts w:hint="eastAsia" w:ascii="宋体" w:hAnsi="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val="en-US" w:eastAsia="zh-CN"/>
        </w:rPr>
        <w:t xml:space="preserve">按各采购包合同约定的比例支付预付款；项目全部履约完成且</w:t>
      </w:r>
      <w:r>
        <w:rPr>
          <w:rFonts w:hint="eastAsia" w:ascii="宋体" w:hAnsi="宋体" w:cs="宋体"/>
          <w:color w:val="auto"/>
          <w:sz w:val="24"/>
          <w:szCs w:val="24"/>
          <w:highlight w:val="none"/>
          <w:u w:val="none"/>
          <w:lang w:val="en-US" w:eastAsia="zh-CN"/>
        </w:rPr>
        <w:t xml:space="preserve">乙方</w:t>
      </w:r>
      <w:r>
        <w:rPr>
          <w:rFonts w:hint="eastAsia" w:ascii="宋体" w:hAnsi="宋体" w:eastAsia="宋体" w:cs="宋体"/>
          <w:color w:val="auto"/>
          <w:sz w:val="24"/>
          <w:szCs w:val="24"/>
          <w:highlight w:val="none"/>
          <w:u w:val="none"/>
          <w:lang w:val="en-US" w:eastAsia="zh-CN"/>
        </w:rPr>
        <w:t xml:space="preserve">提交全部成果文件经</w:t>
      </w:r>
      <w:r>
        <w:rPr>
          <w:rFonts w:hint="eastAsia" w:ascii="宋体" w:hAnsi="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val="en-US" w:eastAsia="zh-CN"/>
        </w:rPr>
        <w:t xml:space="preserve">确认后，支付合同剩余款项。</w:t>
      </w:r>
      <w:r/>
    </w:p>
    <w:p>
      <w:pPr>
        <w:ind w:left="0" w:firstLine="480"/>
        <w:jc w:val="both"/>
        <w:keepLines w:val="0"/>
        <w:keepNext w:val="0"/>
        <w:pageBreakBefore w:val="0"/>
        <w:spacing w:line="460" w:lineRule="exact"/>
        <w:widowControl w:val="off"/>
        <w:rPr>
          <w:rFonts w:hint="eastAsia" w:ascii="宋体" w:hAnsi="宋体" w:eastAsia="宋体" w:cs="宋体"/>
          <w:color w:val="auto"/>
          <w:sz w:val="24"/>
          <w:szCs w:val="24"/>
          <w:highlight w:val="none"/>
          <w:u w:val="none"/>
          <w:lang w:val="en-US" w:eastAsia="zh-CN"/>
        </w:rPr>
        <w:outlineLvl w:val="9"/>
      </w:pPr>
      <w:r>
        <w:rPr>
          <w:rFonts w:hint="eastAsia" w:ascii="宋体" w:hAnsi="宋体" w:eastAsia="宋体" w:cs="宋体"/>
          <w:color w:val="auto"/>
          <w:sz w:val="24"/>
          <w:szCs w:val="24"/>
          <w:highlight w:val="none"/>
          <w:u w:val="none"/>
          <w:lang w:val="en-US" w:eastAsia="zh-CN"/>
        </w:rPr>
        <w:t xml:space="preserve">2.</w:t>
      </w:r>
      <w:r>
        <w:rPr>
          <w:rFonts w:hint="eastAsia" w:ascii="宋体" w:hAnsi="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val="en-US" w:eastAsia="zh-CN"/>
        </w:rPr>
        <w:t xml:space="preserve">每次付款前，</w:t>
      </w:r>
      <w:r>
        <w:rPr>
          <w:rFonts w:hint="eastAsia" w:ascii="宋体" w:hAnsi="宋体" w:cs="宋体"/>
          <w:color w:val="auto"/>
          <w:sz w:val="24"/>
          <w:szCs w:val="24"/>
          <w:highlight w:val="none"/>
          <w:u w:val="none"/>
          <w:lang w:val="en-US" w:eastAsia="zh-CN"/>
        </w:rPr>
        <w:t xml:space="preserve">乙方</w:t>
      </w:r>
      <w:r>
        <w:rPr>
          <w:rFonts w:hint="eastAsia" w:ascii="宋体" w:hAnsi="宋体" w:eastAsia="宋体" w:cs="宋体"/>
          <w:color w:val="auto"/>
          <w:sz w:val="24"/>
          <w:szCs w:val="24"/>
          <w:highlight w:val="none"/>
          <w:u w:val="none"/>
          <w:lang w:val="en-US" w:eastAsia="zh-CN"/>
        </w:rPr>
        <w:t xml:space="preserve">应提前向</w:t>
      </w:r>
      <w:r>
        <w:rPr>
          <w:rFonts w:hint="eastAsia" w:ascii="宋体" w:hAnsi="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val="en-US" w:eastAsia="zh-CN"/>
        </w:rPr>
        <w:t xml:space="preserve">开具等额增值税发票。</w:t>
      </w:r>
      <w:r>
        <w:rPr>
          <w:rFonts w:hint="eastAsia" w:ascii="宋体" w:hAnsi="宋体" w:cs="宋体"/>
          <w:color w:val="auto"/>
          <w:sz w:val="24"/>
          <w:szCs w:val="24"/>
          <w:highlight w:val="none"/>
          <w:u w:val="none"/>
          <w:lang w:val="en-US" w:eastAsia="zh-CN"/>
        </w:rPr>
        <w:t xml:space="preserve">乙方</w:t>
      </w:r>
      <w:r>
        <w:rPr>
          <w:rFonts w:hint="eastAsia" w:ascii="宋体" w:hAnsi="宋体" w:eastAsia="宋体" w:cs="宋体"/>
          <w:color w:val="auto"/>
          <w:sz w:val="24"/>
          <w:szCs w:val="24"/>
          <w:highlight w:val="none"/>
          <w:u w:val="none"/>
          <w:lang w:val="en-US" w:eastAsia="zh-CN"/>
        </w:rPr>
        <w:t xml:space="preserve">未及时提供发票的，</w:t>
      </w:r>
      <w:r>
        <w:rPr>
          <w:rFonts w:hint="eastAsia" w:ascii="宋体" w:hAnsi="宋体" w:cs="宋体"/>
          <w:color w:val="auto"/>
          <w:sz w:val="24"/>
          <w:szCs w:val="24"/>
          <w:highlight w:val="none"/>
          <w:u w:val="none"/>
          <w:lang w:val="en-US" w:eastAsia="zh-CN"/>
        </w:rPr>
        <w:t xml:space="preserve">甲方</w:t>
      </w:r>
      <w:r>
        <w:rPr>
          <w:rFonts w:hint="eastAsia" w:ascii="宋体" w:hAnsi="宋体" w:eastAsia="宋体" w:cs="宋体"/>
          <w:color w:val="auto"/>
          <w:sz w:val="24"/>
          <w:szCs w:val="24"/>
          <w:highlight w:val="none"/>
          <w:u w:val="none"/>
          <w:lang w:val="en-US" w:eastAsia="zh-CN"/>
        </w:rPr>
        <w:t xml:space="preserve">有权相应顺延付款时间，且因此造成的损失由</w:t>
      </w:r>
      <w:r>
        <w:rPr>
          <w:rFonts w:hint="eastAsia" w:ascii="宋体" w:hAnsi="宋体" w:cs="宋体"/>
          <w:color w:val="auto"/>
          <w:sz w:val="24"/>
          <w:szCs w:val="24"/>
          <w:highlight w:val="none"/>
          <w:u w:val="none"/>
          <w:lang w:val="en-US" w:eastAsia="zh-CN"/>
        </w:rPr>
        <w:t xml:space="preserve">乙方</w:t>
      </w:r>
      <w:r>
        <w:rPr>
          <w:rFonts w:hint="eastAsia" w:ascii="宋体" w:hAnsi="宋体" w:eastAsia="宋体" w:cs="宋体"/>
          <w:color w:val="auto"/>
          <w:sz w:val="24"/>
          <w:szCs w:val="24"/>
          <w:highlight w:val="none"/>
          <w:u w:val="none"/>
          <w:lang w:val="en-US" w:eastAsia="zh-CN"/>
        </w:rPr>
        <w:t xml:space="preserve">自行承担。</w:t>
      </w:r>
      <w:r/>
    </w:p>
    <w:p>
      <w:pPr>
        <w:ind w:left="0" w:firstLine="482"/>
        <w:jc w:val="both"/>
        <w:keepLines w:val="0"/>
        <w:keepNext w:val="0"/>
        <w:pageBreakBefore w:val="0"/>
        <w:spacing w:line="460" w:lineRule="exact"/>
        <w:widowControl w:val="off"/>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第</w:t>
      </w: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en-US" w:eastAsia="zh-CN"/>
        </w:rPr>
        <w:t xml:space="preserve">条 知识产权和保密责任</w:t>
      </w:r>
      <w:r/>
    </w:p>
    <w:p>
      <w:pPr>
        <w:ind w:left="0" w:firstLine="480"/>
        <w:jc w:val="both"/>
        <w:keepLines w:val="0"/>
        <w:keepNext w:val="0"/>
        <w:pageBreakBefore w:val="0"/>
        <w:spacing w:line="460" w:lineRule="exact"/>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1、乙方为履行本合同所制作的所有文件成果的著作权归属于甲方，未经甲方书面允许，乙方不得为除本合同规定目的以外的自身利益或其他任何方的利益而使用。</w:t>
      </w:r>
      <w:r/>
    </w:p>
    <w:p>
      <w:pPr>
        <w:ind w:left="0" w:firstLine="480"/>
        <w:jc w:val="both"/>
        <w:keepLines w:val="0"/>
        <w:keepNext w:val="0"/>
        <w:pageBreakBefore w:val="0"/>
        <w:spacing w:line="460" w:lineRule="exact"/>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2、乙方应保证所有文件成果不侵犯任何第三方知识产权，否则由乙方承担所有法律责任并赔偿由此给甲方造成的损失。</w:t>
      </w:r>
      <w:r/>
    </w:p>
    <w:p>
      <w:pPr>
        <w:ind w:left="0" w:firstLine="480"/>
        <w:jc w:val="both"/>
        <w:keepLines w:val="0"/>
        <w:keepNext w:val="0"/>
        <w:pageBreakBefore w:val="0"/>
        <w:spacing w:line="460" w:lineRule="exact"/>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3、乙方及乙方员工应当对履行本合同所知悉的甲方的任何非公开信息、所收集的材料和形成的成果保密，未经甲方书面允许，不得擅自对外披露。</w:t>
      </w:r>
      <w:r/>
    </w:p>
    <w:p>
      <w:pPr>
        <w:ind w:left="0" w:firstLine="482"/>
        <w:jc w:val="both"/>
        <w:keepLines w:val="0"/>
        <w:keepNext w:val="0"/>
        <w:pageBreakBefore w:val="0"/>
        <w:spacing w:line="46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条</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违约责任</w:t>
      </w:r>
      <w:r/>
    </w:p>
    <w:p>
      <w:pPr>
        <w:ind w:left="0" w:firstLine="480"/>
        <w:jc w:val="both"/>
        <w:keepLines w:val="0"/>
        <w:keepNext w:val="0"/>
        <w:pageBreakBefore w:val="0"/>
        <w:spacing w:line="460" w:lineRule="exact"/>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1、甲方应当为乙方履行合同提供必要的支持。</w:t>
      </w:r>
      <w:r/>
    </w:p>
    <w:p>
      <w:pPr>
        <w:ind w:left="0" w:firstLine="480"/>
        <w:jc w:val="both"/>
        <w:keepLines w:val="0"/>
        <w:keepNext w:val="0"/>
        <w:pageBreakBefore w:val="0"/>
        <w:spacing w:line="460" w:lineRule="exact"/>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若第三方仅向甲方主张权利，并经甲方确认乙方确实存在侵权行为的，甲方向第三方赔偿后，甲方有权直接向乙方追偿上述赔偿款。</w:t>
      </w:r>
      <w:r/>
    </w:p>
    <w:p>
      <w:pPr>
        <w:ind w:left="0" w:firstLine="480"/>
        <w:jc w:val="both"/>
        <w:keepLines w:val="0"/>
        <w:keepNext w:val="0"/>
        <w:pageBreakBefore w:val="0"/>
        <w:spacing w:line="460" w:lineRule="exact"/>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3、乙方在履行合同中产生的一切非因甲方过</w:t>
      </w:r>
      <w:r>
        <w:rPr>
          <w:rFonts w:hint="eastAsia" w:ascii="宋体" w:hAnsi="宋体" w:eastAsia="宋体" w:cs="宋体"/>
          <w:b w:val="0"/>
          <w:bCs/>
          <w:color w:val="auto"/>
          <w:sz w:val="24"/>
          <w:szCs w:val="24"/>
          <w:highlight w:val="none"/>
          <w:lang w:eastAsia="zh-CN"/>
        </w:rPr>
        <w:t xml:space="preserve">错</w:t>
      </w:r>
      <w:r>
        <w:rPr>
          <w:rFonts w:hint="eastAsia" w:ascii="宋体" w:hAnsi="宋体" w:eastAsia="宋体" w:cs="宋体"/>
          <w:b w:val="0"/>
          <w:bCs/>
          <w:color w:val="auto"/>
          <w:sz w:val="24"/>
          <w:szCs w:val="24"/>
          <w:highlight w:val="none"/>
        </w:rPr>
        <w:t xml:space="preserve">导致的损失，均由乙方自行承担责任。</w:t>
      </w:r>
      <w:r/>
    </w:p>
    <w:p>
      <w:pPr>
        <w:ind w:left="0" w:firstLine="480"/>
        <w:jc w:val="both"/>
        <w:keepLines w:val="0"/>
        <w:keepNext w:val="0"/>
        <w:pageBreakBefore w:val="0"/>
        <w:spacing w:line="460" w:lineRule="exact"/>
        <w:widowControl w:val="off"/>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4、乙方应当按甲方要求进行服务，甲方有权要求乙方对未达要求的服务进行整改，如乙方拒绝整改或整改后仍不符合要求的，甲方有权提前解除本合同并要求乙方支付合同总价10%的违约金，违约金不足以弥补甲方损失的，乙方应承担全部赔偿责任。</w:t>
      </w:r>
      <w:r/>
    </w:p>
    <w:p>
      <w:pPr>
        <w:ind w:left="0" w:firstLine="482"/>
        <w:jc w:val="both"/>
        <w:keepLines w:val="0"/>
        <w:keepNext w:val="0"/>
        <w:pageBreakBefore w:val="0"/>
        <w:spacing w:line="460" w:lineRule="exact"/>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bCs w:val="0"/>
          <w:color w:val="auto"/>
          <w:sz w:val="24"/>
          <w:szCs w:val="24"/>
          <w:highlight w:val="none"/>
        </w:rPr>
        <w:t xml:space="preserve">第</w:t>
      </w:r>
      <w:r>
        <w:rPr>
          <w:rFonts w:hint="eastAsia" w:ascii="宋体" w:hAnsi="宋体" w:cs="宋体"/>
          <w:b/>
          <w:bCs w:val="0"/>
          <w:color w:val="auto"/>
          <w:sz w:val="24"/>
          <w:szCs w:val="24"/>
          <w:highlight w:val="none"/>
          <w:lang w:eastAsia="zh-CN"/>
        </w:rPr>
        <w:t xml:space="preserve">八</w:t>
      </w:r>
      <w:r>
        <w:rPr>
          <w:rFonts w:hint="eastAsia" w:ascii="宋体" w:hAnsi="宋体" w:eastAsia="宋体" w:cs="宋体"/>
          <w:b/>
          <w:bCs w:val="0"/>
          <w:color w:val="auto"/>
          <w:sz w:val="24"/>
          <w:szCs w:val="24"/>
          <w:highlight w:val="none"/>
        </w:rPr>
        <w:t xml:space="preserve">条</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争议解决的方法及方式</w:t>
      </w:r>
      <w:r/>
    </w:p>
    <w:p>
      <w:pPr>
        <w:ind w:left="0" w:firstLine="480"/>
        <w:jc w:val="both"/>
        <w:keepLines w:val="0"/>
        <w:keepNext w:val="0"/>
        <w:pageBreakBefore w:val="0"/>
        <w:spacing w:line="460" w:lineRule="exact"/>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如因本合同发生纠纷，由双方协商解决，协商不成时，由原告住所地人民法院管辖。</w:t>
      </w:r>
      <w:r/>
    </w:p>
    <w:p>
      <w:pPr>
        <w:ind w:left="0" w:firstLine="482"/>
        <w:jc w:val="both"/>
        <w:keepLines w:val="0"/>
        <w:keepNext w:val="0"/>
        <w:pageBreakBefore w:val="0"/>
        <w:spacing w:line="46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第</w:t>
      </w:r>
      <w:r>
        <w:rPr>
          <w:rFonts w:hint="eastAsia" w:ascii="宋体" w:hAnsi="宋体" w:cs="宋体"/>
          <w:b/>
          <w:color w:val="auto"/>
          <w:sz w:val="24"/>
          <w:szCs w:val="24"/>
          <w:highlight w:val="none"/>
          <w:lang w:eastAsia="zh-CN"/>
        </w:rPr>
        <w:t xml:space="preserve">九</w:t>
      </w:r>
      <w:r>
        <w:rPr>
          <w:rFonts w:hint="eastAsia" w:ascii="宋体" w:hAnsi="宋体" w:eastAsia="宋体" w:cs="宋体"/>
          <w:b/>
          <w:color w:val="auto"/>
          <w:sz w:val="24"/>
          <w:szCs w:val="24"/>
          <w:highlight w:val="none"/>
        </w:rPr>
        <w:t xml:space="preserve">条</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协议生效及其他</w:t>
      </w:r>
      <w:r/>
    </w:p>
    <w:p>
      <w:pPr>
        <w:ind w:left="0" w:firstLine="480"/>
        <w:jc w:val="both"/>
        <w:keepLines w:val="0"/>
        <w:keepNext w:val="0"/>
        <w:pageBreakBefore w:val="0"/>
        <w:spacing w:line="460" w:lineRule="exact"/>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1、本合同未尽事宜，双方可另行签订补充协议，补充协议是本合同不可分割组成部分。</w:t>
      </w:r>
      <w:r/>
    </w:p>
    <w:p>
      <w:pPr>
        <w:ind w:left="0" w:firstLine="480"/>
        <w:jc w:val="both"/>
        <w:keepLines w:val="0"/>
        <w:keepNext w:val="0"/>
        <w:pageBreakBefore w:val="0"/>
        <w:spacing w:line="460" w:lineRule="exact"/>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t xml:space="preserve">2、本合同经双方</w:t>
      </w:r>
      <w:r>
        <w:rPr>
          <w:rFonts w:hint="eastAsia" w:ascii="宋体" w:hAnsi="宋体" w:eastAsia="宋体" w:cs="宋体"/>
          <w:b w:val="0"/>
          <w:bCs/>
          <w:color w:val="auto"/>
          <w:sz w:val="24"/>
          <w:szCs w:val="24"/>
          <w:highlight w:val="none"/>
          <w:lang w:eastAsia="zh-CN"/>
        </w:rPr>
        <w:t xml:space="preserve">签字</w:t>
      </w:r>
      <w:r>
        <w:rPr>
          <w:rFonts w:hint="eastAsia" w:ascii="宋体" w:hAnsi="宋体" w:eastAsia="宋体" w:cs="宋体"/>
          <w:b w:val="0"/>
          <w:bCs/>
          <w:color w:val="auto"/>
          <w:sz w:val="24"/>
          <w:szCs w:val="24"/>
          <w:highlight w:val="none"/>
        </w:rPr>
        <w:t xml:space="preserve">盖章后生效。</w:t>
      </w:r>
      <w:r/>
    </w:p>
    <w:p>
      <w:pPr>
        <w:ind w:left="0" w:firstLine="480"/>
        <w:jc w:val="both"/>
        <w:keepLines w:val="0"/>
        <w:keepNext w:val="0"/>
        <w:pageBreakBefore w:val="0"/>
        <w:spacing w:line="46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val="0"/>
          <w:bCs/>
          <w:color w:val="auto"/>
          <w:sz w:val="24"/>
          <w:szCs w:val="24"/>
          <w:highlight w:val="none"/>
        </w:rPr>
        <w:t xml:space="preserve">3、本合同一式</w:t>
      </w:r>
      <w:r>
        <w:rPr>
          <w:rFonts w:hint="eastAsia" w:ascii="宋体" w:hAnsi="宋体" w:eastAsia="宋体" w:cs="宋体"/>
          <w:b w:val="0"/>
          <w:bCs/>
          <w:color w:val="auto"/>
          <w:sz w:val="24"/>
          <w:szCs w:val="24"/>
          <w:highlight w:val="none"/>
          <w:lang w:eastAsia="zh-CN"/>
        </w:rPr>
        <w:t xml:space="preserve">肆</w:t>
      </w:r>
      <w:r>
        <w:rPr>
          <w:rFonts w:hint="eastAsia" w:ascii="宋体" w:hAnsi="宋体" w:eastAsia="宋体" w:cs="宋体"/>
          <w:b w:val="0"/>
          <w:bCs/>
          <w:color w:val="auto"/>
          <w:sz w:val="24"/>
          <w:szCs w:val="24"/>
          <w:highlight w:val="none"/>
        </w:rPr>
        <w:t xml:space="preserve">份，甲、乙双方各执贰份。</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5"/>
        <w:ind w:left="0"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（以下无正文）</w:t>
      </w:r>
      <w:r/>
    </w:p>
    <w:p>
      <w:pPr>
        <w:pStyle w:val="8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00" w:lineRule="exact"/>
        <w:widowControl/>
        <w:rPr>
          <w:rFonts w:ascii="宋体" w:hAnsi="宋体" w:cs="宋体"/>
          <w:color w:val="auto"/>
          <w:sz w:val="21"/>
          <w:szCs w:val="21"/>
          <w:highlight w:val="none"/>
        </w:rPr>
      </w:pPr>
      <w:r>
        <w:rPr>
          <w:rFonts w:hint="eastAsia" w:ascii="宋体" w:hAnsi="宋体" w:cs="宋体"/>
          <w:b/>
          <w:bCs/>
          <w:color w:val="auto"/>
          <w:sz w:val="21"/>
          <w:szCs w:val="21"/>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9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甲方（盖公章）：                    乙方（盖公章）：</w:t>
      </w:r>
      <w:r/>
    </w:p>
    <w:p>
      <w:pPr>
        <w:ind w:firstLine="9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单位地址：                          单位地址：</w:t>
      </w:r>
      <w:r/>
    </w:p>
    <w:p>
      <w:pPr>
        <w:ind w:firstLine="9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cs="宋体"/>
          <w:color w:val="auto"/>
          <w:sz w:val="24"/>
          <w:highlight w:val="none"/>
          <w:lang w:eastAsia="zh-CN"/>
        </w:rPr>
        <w:t xml:space="preserve">（签名或签章）</w:t>
      </w:r>
      <w:r>
        <w:rPr>
          <w:rFonts w:hint="eastAsia" w:ascii="宋体" w:hAnsi="宋体" w:eastAsia="宋体" w:cs="宋体"/>
          <w:color w:val="auto"/>
          <w:sz w:val="24"/>
          <w:highlight w:val="none"/>
        </w:rPr>
        <w:t xml:space="preserve">：          法定代表人</w:t>
      </w:r>
      <w:r>
        <w:rPr>
          <w:rFonts w:hint="eastAsia" w:ascii="宋体" w:hAnsi="宋体" w:cs="宋体"/>
          <w:color w:val="auto"/>
          <w:sz w:val="24"/>
          <w:highlight w:val="none"/>
          <w:lang w:eastAsia="zh-CN"/>
        </w:rPr>
        <w:t xml:space="preserve">（签名或签章）</w:t>
      </w:r>
      <w:r>
        <w:rPr>
          <w:rFonts w:hint="eastAsia" w:ascii="宋体" w:hAnsi="宋体" w:eastAsia="宋体" w:cs="宋体"/>
          <w:color w:val="auto"/>
          <w:sz w:val="24"/>
          <w:highlight w:val="none"/>
        </w:rPr>
        <w:t xml:space="preserve">：</w:t>
      </w:r>
      <w:r/>
    </w:p>
    <w:p>
      <w:pPr>
        <w:ind w:firstLine="96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委托</w:t>
      </w:r>
      <w:r>
        <w:rPr>
          <w:rFonts w:hint="eastAsia" w:ascii="宋体" w:hAnsi="宋体" w:eastAsia="宋体" w:cs="宋体"/>
          <w:color w:val="auto"/>
          <w:sz w:val="24"/>
          <w:highlight w:val="none"/>
        </w:rPr>
        <w:t xml:space="preserve">代理人：                        </w:t>
      </w:r>
      <w:r>
        <w:rPr>
          <w:rFonts w:hint="eastAsia" w:ascii="宋体" w:hAnsi="宋体" w:cs="宋体"/>
          <w:color w:val="auto"/>
          <w:sz w:val="24"/>
          <w:highlight w:val="none"/>
          <w:lang w:eastAsia="zh-CN"/>
        </w:rPr>
        <w:t xml:space="preserve">委托</w:t>
      </w:r>
      <w:r>
        <w:rPr>
          <w:rFonts w:hint="eastAsia" w:ascii="宋体" w:hAnsi="宋体" w:eastAsia="宋体" w:cs="宋体"/>
          <w:color w:val="auto"/>
          <w:sz w:val="24"/>
          <w:highlight w:val="none"/>
        </w:rPr>
        <w:t xml:space="preserve">代理人：</w:t>
      </w:r>
      <w:r/>
    </w:p>
    <w:p>
      <w:pPr>
        <w:ind w:firstLine="9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电话：</w:t>
      </w:r>
      <w:r/>
    </w:p>
    <w:p>
      <w:pPr>
        <w:ind w:firstLine="52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p>
      <w:pPr>
        <w:ind w:firstLine="52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银行帐号：</w:t>
      </w:r>
      <w:r/>
    </w:p>
    <w:p>
      <w:pPr>
        <w:ind w:firstLine="52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2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签订日期：</w:t>
      </w:r>
      <w:r/>
    </w:p>
    <w:p>
      <w:pPr>
        <w:ind w:firstLine="482"/>
        <w:jc w:val="left"/>
        <w:spacing w:after="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left"/>
        <w:spacing w:after="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0"/>
        <w:jc w:val="left"/>
        <w:spacing w:after="120"/>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ind w:firstLine="482"/>
        <w:jc w:val="left"/>
        <w:spacing w:after="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left"/>
        <w:spacing w:after="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left"/>
        <w:spacing w:after="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left"/>
        <w:spacing w:after="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left"/>
        <w:spacing w:after="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7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7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7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7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7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left"/>
        <w:spacing w:after="12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left"/>
        <w:spacing w:after="120"/>
        <w:rPr>
          <w:rFonts w:hint="eastAsia" w:ascii="宋体" w:hAnsi="宋体" w:eastAsia="宋体" w:cs="宋体"/>
          <w:b/>
          <w:color w:val="auto"/>
          <w:sz w:val="24"/>
          <w:szCs w:val="24"/>
          <w:highlight w:val="none"/>
        </w:rPr>
      </w:pPr>
      <w:r>
        <w:rPr>
          <w:rFonts w:hint="eastAsia" w:ascii="宋体" w:hAnsi="宋体" w:eastAsia="宋体" w:cs="宋体"/>
          <w:b/>
          <w:bCs/>
          <w:color w:val="auto"/>
          <w:sz w:val="24"/>
          <w:highlight w:val="none"/>
        </w:rPr>
        <w:t xml:space="preserve">注</w:t>
      </w:r>
      <w:r>
        <w:rPr>
          <w:rFonts w:hint="eastAsia" w:ascii="宋体" w:hAnsi="宋体" w:eastAsia="宋体" w:cs="宋体"/>
          <w:color w:val="auto"/>
          <w:sz w:val="24"/>
          <w:highlight w:val="none"/>
        </w:rPr>
        <w:t xml:space="preserve">：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p>
    <w:p>
      <w:pPr>
        <w:pStyle w:val="832"/>
        <w:jc w:val="both"/>
        <w:keepLines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br w:type="page" w:clear="all"/>
      </w:r>
      <w:r>
        <w:rPr>
          <w:rFonts w:hint="eastAsia" w:ascii="宋体" w:hAnsi="宋体" w:eastAsia="宋体" w:cs="宋体"/>
          <w:b w:val="0"/>
          <w:color w:val="auto"/>
          <w:sz w:val="24"/>
          <w:szCs w:val="24"/>
          <w:highlight w:val="none"/>
        </w:rPr>
        <w:t xml:space="preserve">附：             </w:t>
      </w:r>
      <w:r/>
    </w:p>
    <w:p>
      <w:pPr>
        <w:pStyle w:val="832"/>
        <w:keepLines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廉政责任书</w:t>
      </w:r>
      <w:r/>
    </w:p>
    <w:p>
      <w:pPr>
        <w:pStyle w:val="870"/>
        <w:ind w:firstLine="480"/>
        <w:spacing w:after="240" w:afterAutospacing="0" w:line="360" w:lineRule="auto"/>
        <w:rPr>
          <w:rFonts w:hint="eastAsia"/>
          <w:color w:val="auto"/>
          <w:highlight w:val="none"/>
        </w:rPr>
      </w:pPr>
      <w:r>
        <w:rPr>
          <w:rFonts w:hint="eastAsia"/>
          <w:color w:val="auto"/>
          <w:highlight w:val="none"/>
        </w:rPr>
        <w:t xml:space="preserve">招标单位（甲方）：                         中标单位（乙方）：</w:t>
      </w:r>
      <w:r/>
    </w:p>
    <w:p>
      <w:pPr>
        <w:pStyle w:val="870"/>
        <w:ind w:firstLine="480"/>
        <w:spacing w:before="0" w:beforeAutospacing="0" w:after="0" w:afterAutospacing="0" w:line="360" w:lineRule="auto"/>
        <w:rPr>
          <w:rFonts w:hint="eastAsia"/>
          <w:color w:val="auto"/>
          <w:highlight w:val="none"/>
        </w:rPr>
      </w:pPr>
      <w:r>
        <w:rPr>
          <w:rFonts w:hint="eastAsia"/>
          <w:color w:val="auto"/>
          <w:highlight w:val="none"/>
        </w:rPr>
        <w:t xml:space="preserve">为规范双方的各项活动，防止发生谋取不正当利益的违法违纪行为，根据有关法律法规和廉政建设责任规定，特订立本廉政责任书：</w:t>
      </w:r>
      <w:r/>
    </w:p>
    <w:p>
      <w:pPr>
        <w:pStyle w:val="870"/>
        <w:ind w:firstLine="480"/>
        <w:spacing w:before="0" w:beforeAutospacing="0" w:after="0" w:afterAutospacing="0" w:line="360" w:lineRule="auto"/>
        <w:rPr>
          <w:rFonts w:hint="eastAsia"/>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r/>
    </w:p>
    <w:p>
      <w:pPr>
        <w:pStyle w:val="870"/>
        <w:ind w:firstLine="480"/>
        <w:spacing w:before="0" w:beforeAutospacing="0" w:after="0" w:afterAutospacing="0" w:line="360" w:lineRule="auto"/>
        <w:rPr>
          <w:rFonts w:hint="eastAsia"/>
          <w:bCs/>
          <w:color w:val="auto"/>
          <w:highlight w:val="none"/>
        </w:rPr>
      </w:pPr>
      <w:r>
        <w:rPr>
          <w:rFonts w:hint="eastAsia"/>
          <w:bCs/>
          <w:color w:val="auto"/>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870"/>
        <w:ind w:firstLine="480"/>
        <w:spacing w:before="0" w:beforeAutospacing="0" w:after="0" w:afterAutospacing="0" w:line="360" w:lineRule="auto"/>
        <w:rPr>
          <w:rFonts w:hint="eastAsia"/>
          <w:bCs/>
          <w:color w:val="auto"/>
          <w:highlight w:val="none"/>
        </w:rPr>
      </w:pPr>
      <w:r>
        <w:rPr>
          <w:rFonts w:hint="eastAsia"/>
          <w:bCs/>
          <w:color w:val="auto"/>
          <w:highlight w:val="none"/>
        </w:rPr>
        <w:t xml:space="preserve">2、甲乙双方均有责任教育本单位人员，禁止在业务活动中索贿、行贿、受贿，并拒绝对方人员的索贿、行贿行为。</w:t>
      </w:r>
      <w:r/>
    </w:p>
    <w:p>
      <w:pPr>
        <w:pStyle w:val="870"/>
        <w:ind w:firstLine="480"/>
        <w:spacing w:before="0" w:beforeAutospacing="0" w:after="0" w:afterAutospacing="0" w:line="360" w:lineRule="auto"/>
        <w:rPr>
          <w:rFonts w:hint="eastAsia"/>
          <w:bCs/>
          <w:color w:val="auto"/>
          <w:highlight w:val="none"/>
        </w:rPr>
      </w:pPr>
      <w:r>
        <w:rPr>
          <w:rFonts w:hint="eastAsia"/>
          <w:bCs/>
          <w:color w:val="auto"/>
          <w:highlight w:val="none"/>
        </w:rPr>
        <w:t xml:space="preserve">3、在经济交往中，甲乙双方任何一方给予对方让利（返利）、回扣（佣金）、奖励等，均应在主合同中清楚列明，或以书面形式通知对方，并通过双方财务部门收付结算。</w:t>
      </w:r>
      <w:r/>
    </w:p>
    <w:p>
      <w:pPr>
        <w:pStyle w:val="870"/>
        <w:ind w:firstLine="480"/>
        <w:spacing w:before="0" w:beforeAutospacing="0" w:after="0" w:afterAutospacing="0" w:line="360" w:lineRule="auto"/>
        <w:rPr>
          <w:rFonts w:hint="eastAsia"/>
          <w:bCs/>
          <w:color w:val="auto"/>
          <w:highlight w:val="none"/>
        </w:rPr>
      </w:pPr>
      <w:r>
        <w:rPr>
          <w:rFonts w:hint="eastAsia"/>
          <w:bCs/>
          <w:color w:val="auto"/>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870"/>
        <w:ind w:firstLine="480"/>
        <w:spacing w:before="0" w:beforeAutospacing="0" w:after="0" w:afterAutospacing="0" w:line="360" w:lineRule="auto"/>
        <w:rPr>
          <w:rFonts w:hint="eastAsia"/>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870"/>
        <w:ind w:firstLine="480"/>
        <w:spacing w:before="0" w:beforeAutospacing="0" w:after="0" w:afterAutospacing="0" w:line="360" w:lineRule="auto"/>
        <w:rPr>
          <w:rFonts w:hint="eastAsia"/>
          <w:bCs/>
          <w:color w:val="auto"/>
          <w:highlight w:val="none"/>
        </w:rPr>
      </w:pPr>
      <w:r>
        <w:rPr>
          <w:rFonts w:hint="eastAsia"/>
          <w:bCs/>
          <w:color w:val="auto"/>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870"/>
        <w:ind w:firstLine="480"/>
        <w:spacing w:before="0" w:beforeAutospacing="0" w:after="0" w:afterAutospacing="0" w:line="360" w:lineRule="auto"/>
        <w:rPr>
          <w:rFonts w:hint="eastAsia" w:ascii="仿宋" w:hAnsi="仿宋" w:eastAsia="仿宋"/>
          <w:bCs/>
          <w:color w:val="auto"/>
          <w:highlight w:val="none"/>
        </w:rPr>
      </w:pPr>
      <w:r>
        <w:rPr>
          <w:rFonts w:hint="eastAsia"/>
          <w:bCs/>
          <w:color w:val="auto"/>
          <w:highlight w:val="none"/>
        </w:rPr>
        <w:t xml:space="preserve">7、本责任书作为合同的附件，与合同具有同等法律效力。本责任书自双方签署后立即生效。</w:t>
      </w:r>
      <w:r/>
    </w:p>
    <w:p>
      <w:pPr>
        <w:pStyle w:val="870"/>
        <w:ind w:firstLine="720"/>
        <w:spacing w:before="0" w:beforeAutospacing="0" w:after="0" w:afterAutospacing="0"/>
        <w:rPr>
          <w:rFonts w:hint="eastAsia"/>
          <w:bCs/>
          <w:color w:val="auto"/>
          <w:highlight w:val="none"/>
        </w:rPr>
      </w:pPr>
      <w:r>
        <w:rPr>
          <w:rFonts w:hint="eastAsia"/>
          <w:bCs/>
          <w:color w:val="auto"/>
          <w:highlight w:val="none"/>
        </w:rPr>
        <w:t xml:space="preserve">甲方（盖章）：                          乙方（盖章）：</w:t>
      </w:r>
      <w:r/>
    </w:p>
    <w:p>
      <w:pPr>
        <w:pStyle w:val="870"/>
        <w:spacing w:before="0" w:beforeAutospacing="0" w:after="0" w:afterAutospacing="0"/>
        <w:rPr>
          <w:rFonts w:hint="eastAsia"/>
          <w:bCs/>
          <w:color w:val="auto"/>
          <w:highlight w:val="none"/>
        </w:rPr>
      </w:pPr>
      <w:r>
        <w:rPr>
          <w:rFonts w:hint="eastAsia"/>
          <w:bCs/>
          <w:color w:val="auto"/>
          <w:highlight w:val="none"/>
        </w:rPr>
        <w:t xml:space="preserve">  </w:t>
      </w:r>
      <w:r/>
    </w:p>
    <w:p>
      <w:pPr>
        <w:pStyle w:val="870"/>
        <w:spacing w:before="0" w:beforeAutospacing="0" w:after="0" w:afterAutospacing="0"/>
        <w:rPr>
          <w:color w:val="auto"/>
          <w:highlight w:val="none"/>
        </w:rPr>
      </w:pPr>
      <w:r>
        <w:rPr>
          <w:rFonts w:hint="eastAsia"/>
          <w:bCs/>
          <w:color w:val="auto"/>
          <w:highlight w:val="none"/>
        </w:rPr>
        <w:t xml:space="preserve">                  年   月   日                            年   月   日</w:t>
      </w:r>
      <w:r/>
    </w:p>
    <w:p>
      <w:pP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bookmarkStart w:id="821" w:name="_Toc27652"/>
      <w:r>
        <w:rPr>
          <w:rFonts w:ascii="宋体" w:hAnsi="宋体"/>
          <w:b/>
          <w:color w:val="auto"/>
          <w:sz w:val="36"/>
          <w:szCs w:val="36"/>
          <w:highlight w:val="none"/>
        </w:rPr>
        <w:t xml:space="preserve">第七章   投标文件格式</w:t>
      </w:r>
      <w:bookmarkEnd w:id="821"/>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b/>
          <w:color w:val="auto"/>
          <w:sz w:val="24"/>
          <w:highlight w:val="none"/>
        </w:rPr>
        <w:t xml:space="preserve">投标人编制文件须知</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color w:val="auto"/>
          <w:sz w:val="24"/>
          <w:highlight w:val="none"/>
        </w:rPr>
      </w:pPr>
      <w:r>
        <w:rPr>
          <w:rFonts w:ascii="宋体" w:hAnsi="宋体"/>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olor w:val="auto"/>
          <w:sz w:val="24"/>
          <w:highlight w:val="none"/>
        </w:rPr>
      </w:pPr>
      <w:r>
        <w:rPr>
          <w:rFonts w:hint="eastAsia" w:ascii="宋体" w:hAnsi="宋体"/>
          <w:color w:val="auto"/>
          <w:sz w:val="24"/>
          <w:highlight w:val="none"/>
        </w:rPr>
        <w:t xml:space="preserve">4、实行电子化不见面交易方式的，加盖公章、签名等均通过</w:t>
      </w:r>
      <w:r>
        <w:rPr>
          <w:rFonts w:ascii="宋体" w:hAnsi="宋体"/>
          <w:color w:val="auto"/>
          <w:sz w:val="24"/>
          <w:highlight w:val="none"/>
        </w:rPr>
        <w:t xml:space="preserve">投标文件编制工具</w:t>
      </w:r>
      <w:r>
        <w:rPr>
          <w:rFonts w:hint="eastAsia" w:ascii="宋体" w:hAnsi="宋体"/>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jc w:val="left"/>
        <w:widowControl/>
        <w:rPr>
          <w:rFonts w:ascii="宋体" w:hAnsi="宋体"/>
          <w:b/>
          <w:color w:val="auto"/>
          <w:sz w:val="30"/>
          <w:szCs w:val="20"/>
          <w:highlight w:val="none"/>
        </w:rPr>
      </w:pPr>
      <w:r>
        <w:rPr>
          <w:rFonts w:ascii="宋体" w:hAnsi="宋体"/>
          <w:color w:val="auto"/>
          <w:sz w:val="24"/>
          <w:highlight w:val="none"/>
        </w:rPr>
        <w:br w:type="page" w:clear="all"/>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Pr>
          <w:rFonts w:ascii="宋体" w:hAnsi="宋体"/>
          <w:b/>
          <w:color w:val="auto"/>
          <w:spacing w:val="20"/>
          <w:sz w:val="24"/>
          <w:highlight w:val="none"/>
        </w:rPr>
        <w:t xml:space="preserve">一、资格证明文件格式</w:t>
      </w:r>
      <w:r/>
    </w:p>
    <w:p>
      <w:pPr>
        <w:rPr>
          <w:rFonts w:ascii="宋体" w:hAnsi="宋体"/>
          <w:b/>
          <w:color w:val="auto"/>
          <w:spacing w:val="20"/>
          <w:szCs w:val="21"/>
          <w:highlight w:val="none"/>
        </w:rPr>
      </w:pPr>
      <w:r>
        <w:rPr>
          <w:rFonts w:ascii="宋体" w:hAnsi="宋体"/>
          <w:b/>
          <w:color w:val="auto"/>
          <w:spacing w:val="20"/>
          <w:szCs w:val="21"/>
          <w:highlight w:val="none"/>
        </w:rPr>
      </w:r>
      <w:r/>
    </w:p>
    <w:p>
      <w:pPr>
        <w:rPr>
          <w:rFonts w:ascii="宋体" w:hAnsi="宋体"/>
          <w:b/>
          <w:color w:val="auto"/>
          <w:sz w:val="24"/>
          <w:highlight w:val="none"/>
        </w:rPr>
      </w:pPr>
      <w:r>
        <w:rPr>
          <w:rFonts w:ascii="宋体" w:hAnsi="宋体"/>
          <w:b/>
          <w:color w:val="auto"/>
          <w:spacing w:val="20"/>
          <w:sz w:val="24"/>
          <w:highlight w:val="none"/>
        </w:rPr>
        <w:t xml:space="preserve">投标文件</w:t>
      </w:r>
      <w:r>
        <w:rPr>
          <w:rFonts w:ascii="宋体" w:hAnsi="宋体"/>
          <w:b/>
          <w:color w:val="auto"/>
          <w:sz w:val="24"/>
          <w:highlight w:val="none"/>
        </w:rPr>
        <w:t xml:space="preserve">封面（非实质性格式）</w:t>
      </w:r>
      <w:r/>
    </w:p>
    <w:p>
      <w:pPr>
        <w:jc w:val="center"/>
        <w:rPr>
          <w:rFonts w:ascii="宋体" w:hAnsi="宋体"/>
          <w:color w:val="auto"/>
          <w:szCs w:val="21"/>
          <w:highlight w:val="none"/>
        </w:rPr>
      </w:pPr>
      <w:r>
        <w:rPr>
          <w:rFonts w:ascii="宋体" w:hAnsi="宋体"/>
          <w:color w:val="auto"/>
          <w:szCs w:val="21"/>
          <w:highlight w:val="none"/>
        </w:rPr>
      </w:r>
      <w: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 xml:space="preserve">投 标 文 件</w:t>
      </w:r>
      <w:r/>
    </w:p>
    <w:p>
      <w:pPr>
        <w:ind w:firstLine="963"/>
        <w:rPr>
          <w:rFonts w:hint="eastAsia" w:ascii="宋体" w:hAnsi="宋体"/>
          <w:b/>
          <w:color w:val="auto"/>
          <w:spacing w:val="60"/>
          <w:sz w:val="52"/>
          <w:szCs w:val="52"/>
          <w:highlight w:val="none"/>
        </w:rPr>
      </w:pPr>
      <w:r>
        <w:rPr>
          <w:rFonts w:hint="eastAsia" w:ascii="宋体" w:hAnsi="宋体"/>
          <w:b/>
          <w:color w:val="auto"/>
          <w:spacing w:val="60"/>
          <w:sz w:val="52"/>
          <w:szCs w:val="52"/>
          <w:highlight w:val="none"/>
        </w:rPr>
      </w:r>
      <w:r/>
    </w:p>
    <w:p>
      <w:pPr>
        <w:ind w:firstLine="963"/>
        <w:rPr>
          <w:rFonts w:hint="eastAsia" w:ascii="宋体" w:hAnsi="宋体"/>
          <w:b/>
          <w:color w:val="auto"/>
          <w:spacing w:val="60"/>
          <w:sz w:val="52"/>
          <w:szCs w:val="52"/>
          <w:highlight w:val="none"/>
        </w:rPr>
      </w:pPr>
      <w:r>
        <w:rPr>
          <w:rFonts w:hint="eastAsia" w:ascii="宋体" w:hAnsi="宋体"/>
          <w:b/>
          <w:color w:val="auto"/>
          <w:spacing w:val="60"/>
          <w:sz w:val="52"/>
          <w:szCs w:val="5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1 </w:t>
      </w:r>
      <w:r>
        <w:rPr>
          <w:rFonts w:ascii="宋体" w:hAnsi="宋体"/>
          <w:color w:val="auto"/>
          <w:sz w:val="24"/>
          <w:highlight w:val="none"/>
        </w:rPr>
        <w:t xml:space="preserve">满足《中华人民共和国政府采购法》第二十二条规定及法律法规的其他规定</w:t>
      </w:r>
      <w:r/>
    </w:p>
    <w:p>
      <w:pPr>
        <w:pStyle w:val="833"/>
        <w:rPr>
          <w:rFonts w:hAnsi="宋体"/>
          <w:b w:val="0"/>
          <w:bCs/>
          <w:color w:val="auto"/>
          <w:highlight w:val="none"/>
          <w:u w:val="none"/>
        </w:rPr>
      </w:pPr>
      <w:r>
        <w:rPr>
          <w:rFonts w:hAnsi="宋体"/>
          <w:b w:val="0"/>
          <w:color w:val="auto"/>
          <w:highlight w:val="none"/>
          <w:u w:val="none"/>
        </w:rPr>
        <w:t xml:space="preserve">1-</w:t>
      </w:r>
      <w:r>
        <w:rPr>
          <w:rFonts w:hint="eastAsia" w:hAnsi="宋体"/>
          <w:b w:val="0"/>
          <w:color w:val="auto"/>
          <w:highlight w:val="none"/>
          <w:u w:val="none"/>
        </w:rPr>
        <w:t xml:space="preserve">1</w:t>
      </w:r>
      <w:r>
        <w:rPr>
          <w:rFonts w:hAnsi="宋体"/>
          <w:b w:val="0"/>
          <w:color w:val="auto"/>
          <w:highlight w:val="none"/>
          <w:u w:val="none"/>
        </w:rPr>
        <w:t xml:space="preserve"> 投标人资格声明</w:t>
      </w:r>
      <w:r>
        <w:rPr>
          <w:rFonts w:hint="eastAsia" w:hAnsi="宋体"/>
          <w:b w:val="0"/>
          <w:color w:val="auto"/>
          <w:highlight w:val="none"/>
          <w:u w:val="none"/>
        </w:rPr>
        <w:t xml:space="preserve">函</w:t>
      </w:r>
      <w:r>
        <w:rPr>
          <w:rFonts w:hAnsi="宋体"/>
          <w:b w:val="0"/>
          <w:color w:val="auto"/>
          <w:highlight w:val="none"/>
          <w:u w:val="none"/>
        </w:rPr>
        <w:t xml:space="preserve">（实质性格式）</w:t>
      </w:r>
      <w:r/>
    </w:p>
    <w:p>
      <w:pPr>
        <w:jc w:val="center"/>
        <w:spacing w:before="120" w:line="360" w:lineRule="auto"/>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843"/>
        <w:ind w:firstLine="480"/>
        <w:spacing w:line="460" w:lineRule="exact"/>
        <w:rPr>
          <w:rFonts w:hAnsi="宋体"/>
          <w:color w:val="auto"/>
          <w:highlight w:val="none"/>
        </w:rPr>
      </w:pPr>
      <w:r>
        <w:rPr>
          <w:rFonts w:hAnsi="宋体"/>
          <w:color w:val="auto"/>
          <w:highlight w:val="none"/>
        </w:rPr>
      </w:r>
      <w:r/>
    </w:p>
    <w:p>
      <w:pPr>
        <w:pStyle w:val="843"/>
        <w:ind w:firstLine="480"/>
        <w:spacing w:line="460" w:lineRule="exact"/>
        <w:rPr>
          <w:rFonts w:hAnsi="宋体"/>
          <w:color w:val="auto"/>
          <w:highlight w:val="none"/>
        </w:rPr>
      </w:pPr>
      <w:r>
        <w:rPr>
          <w:rFonts w:hint="eastAsia" w:hAnsi="宋体"/>
          <w:color w:val="auto"/>
          <w:highlight w:val="none"/>
        </w:rPr>
        <w:t xml:space="preserve">致：常州盈泰招标有限公司</w:t>
      </w:r>
      <w:r/>
    </w:p>
    <w:p>
      <w:pPr>
        <w:pStyle w:val="843"/>
        <w:ind w:firstLine="960"/>
        <w:spacing w:line="460" w:lineRule="exact"/>
        <w:rPr>
          <w:rFonts w:hAnsi="宋体"/>
          <w:color w:val="auto"/>
          <w:highlight w:val="none"/>
          <w:u w:val="single"/>
        </w:rPr>
      </w:pPr>
      <w:r>
        <w:rPr>
          <w:rFonts w:hint="eastAsia" w:hAnsi="宋体"/>
          <w:color w:val="auto"/>
          <w:highlight w:val="none"/>
          <w:u w:val="single"/>
        </w:rPr>
        <w:t xml:space="preserve">（采购人名称）</w:t>
      </w:r>
      <w:r/>
    </w:p>
    <w:p>
      <w:pPr>
        <w:pStyle w:val="843"/>
        <w:ind w:firstLine="480"/>
        <w:spacing w:line="460" w:lineRule="exact"/>
        <w:rPr>
          <w:rFonts w:hAnsi="宋体"/>
          <w:color w:val="auto"/>
          <w:highlight w:val="none"/>
        </w:rPr>
      </w:pPr>
      <w:r>
        <w:rPr>
          <w:rFonts w:hAnsi="宋体"/>
          <w:color w:val="auto"/>
          <w:highlight w:val="none"/>
        </w:rPr>
      </w:r>
      <w:r/>
    </w:p>
    <w:p>
      <w:pPr>
        <w:pStyle w:val="843"/>
        <w:ind w:firstLine="480"/>
        <w:spacing w:line="460" w:lineRule="exact"/>
        <w:rPr>
          <w:rFonts w:hAnsi="宋体"/>
          <w:color w:val="auto"/>
          <w:highlight w:val="none"/>
        </w:rPr>
      </w:pPr>
      <w:r>
        <w:rPr>
          <w:rFonts w:hint="eastAsia" w:hAnsi="宋体"/>
          <w:color w:val="auto"/>
          <w:highlight w:val="none"/>
        </w:rPr>
        <w:t xml:space="preserve">按照《中华人民共和国政府采购法》第二十二条和招标文件的规定，我单位郑重声明如下：</w:t>
      </w:r>
      <w:r/>
    </w:p>
    <w:p>
      <w:pPr>
        <w:pStyle w:val="843"/>
        <w:ind w:firstLine="480"/>
        <w:spacing w:line="460" w:lineRule="exact"/>
        <w:rPr>
          <w:rFonts w:hAnsi="宋体"/>
          <w:color w:val="auto"/>
          <w:highlight w:val="none"/>
        </w:rPr>
      </w:pPr>
      <w:r>
        <w:rPr>
          <w:rFonts w:hint="eastAsia" w:hAnsi="宋体"/>
          <w:color w:val="auto"/>
          <w:highlight w:val="none"/>
        </w:rPr>
        <w:t xml:space="preserve">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 xml:space="preserve">，全称为</w:t>
      </w:r>
      <w:r>
        <w:rPr>
          <w:rFonts w:hint="eastAsia" w:hAnsi="宋体"/>
          <w:color w:val="auto"/>
          <w:highlight w:val="none"/>
          <w:u w:val="single"/>
        </w:rPr>
        <w:t xml:space="preserve">        </w:t>
      </w:r>
      <w:r>
        <w:rPr>
          <w:rFonts w:hint="eastAsia" w:hAnsi="宋体"/>
          <w:color w:val="auto"/>
          <w:highlight w:val="none"/>
        </w:rPr>
        <w:t xml:space="preserve">，统一社会信用代码为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 xml:space="preserve">，具有独立承担民事责任的能力</w:t>
      </w:r>
      <w:r>
        <w:rPr>
          <w:rFonts w:hint="eastAsia" w:hAnsi="宋体"/>
          <w:b/>
          <w:color w:val="auto"/>
          <w:highlight w:val="none"/>
        </w:rPr>
        <w:t xml:space="preserve">（如属于分公司经总公司授权参与项目，由总公司承担民事责任的，需提供总公司项目授权书）</w:t>
      </w:r>
      <w:r>
        <w:rPr>
          <w:rFonts w:hint="eastAsia" w:hAnsi="宋体"/>
          <w:color w:val="auto"/>
          <w:highlight w:val="none"/>
        </w:rPr>
        <w:t xml:space="preserve">。</w:t>
      </w:r>
      <w:r/>
    </w:p>
    <w:p>
      <w:pPr>
        <w:pStyle w:val="843"/>
        <w:ind w:firstLine="480"/>
        <w:spacing w:line="460" w:lineRule="exact"/>
        <w:rPr>
          <w:rFonts w:hAnsi="宋体"/>
          <w:color w:val="auto"/>
          <w:highlight w:val="none"/>
        </w:rPr>
      </w:pPr>
      <w:r>
        <w:rPr>
          <w:rFonts w:hint="eastAsia" w:hAnsi="宋体"/>
          <w:color w:val="auto"/>
          <w:highlight w:val="none"/>
        </w:rPr>
        <w:t xml:space="preserve">二、我单位具有良好的商业信誉（指投标人经营状况良好，无本资格声明第十条情形）和健全的财务会计制度。</w:t>
      </w:r>
      <w:r/>
    </w:p>
    <w:p>
      <w:pPr>
        <w:pStyle w:val="843"/>
        <w:ind w:firstLine="480"/>
        <w:spacing w:line="460" w:lineRule="exact"/>
        <w:rPr>
          <w:rFonts w:hAnsi="宋体"/>
          <w:color w:val="auto"/>
          <w:highlight w:val="none"/>
        </w:rPr>
      </w:pPr>
      <w:r>
        <w:rPr>
          <w:rFonts w:hint="eastAsia" w:hAnsi="宋体"/>
          <w:color w:val="auto"/>
          <w:highlight w:val="none"/>
        </w:rPr>
        <w:t xml:space="preserve">三、我单位依法进行纳税和社会保险申报并实际履行了义务。</w:t>
      </w:r>
      <w:r/>
    </w:p>
    <w:p>
      <w:pPr>
        <w:pStyle w:val="843"/>
        <w:ind w:firstLine="480"/>
        <w:spacing w:line="460" w:lineRule="exact"/>
        <w:rPr>
          <w:rFonts w:hAnsi="宋体"/>
          <w:color w:val="auto"/>
          <w:highlight w:val="none"/>
        </w:rPr>
      </w:pPr>
      <w:r>
        <w:rPr>
          <w:rFonts w:hint="eastAsia" w:hAnsi="宋体"/>
          <w:color w:val="auto"/>
          <w:highlight w:val="none"/>
        </w:rPr>
        <w:t xml:space="preserve">四、我单位具有履行本项目采购合同所必需的设备和专业技术能力，并具有履行合同的良好</w:t>
      </w:r>
      <w:r>
        <w:rPr>
          <w:rFonts w:hAnsi="宋体"/>
          <w:color w:val="auto"/>
          <w:highlight w:val="none"/>
        </w:rPr>
        <w:t xml:space="preserve">记录</w:t>
      </w:r>
      <w:r>
        <w:rPr>
          <w:rFonts w:hint="eastAsia" w:hAnsi="宋体"/>
          <w:color w:val="auto"/>
          <w:highlight w:val="none"/>
        </w:rPr>
        <w:t xml:space="preserve">。为履行本项采购合同我单位具备如下主要设备和主要专业技术能力:</w:t>
      </w:r>
      <w:r/>
    </w:p>
    <w:p>
      <w:pPr>
        <w:pStyle w:val="843"/>
        <w:ind w:firstLine="480"/>
        <w:spacing w:line="460" w:lineRule="exact"/>
        <w:rPr>
          <w:rFonts w:hAnsi="宋体"/>
          <w:color w:val="auto"/>
          <w:highlight w:val="none"/>
        </w:rPr>
      </w:pPr>
      <w:r>
        <w:rPr>
          <w:rFonts w:hint="eastAsia" w:hAnsi="宋体"/>
          <w:color w:val="auto"/>
          <w:highlight w:val="none"/>
        </w:rPr>
        <w:t xml:space="preserve">主要设备有：</w:t>
      </w:r>
      <w:r>
        <w:rPr>
          <w:rFonts w:hAnsi="宋体"/>
          <w:color w:val="auto"/>
          <w:highlight w:val="none"/>
          <w:u w:val="single"/>
        </w:rPr>
        <w:t xml:space="preserve">         </w:t>
      </w:r>
      <w:r>
        <w:rPr>
          <w:rFonts w:hint="eastAsia" w:hAnsi="宋体"/>
          <w:color w:val="auto"/>
          <w:highlight w:val="none"/>
          <w:u w:val="single"/>
          <w:lang w:val="en-US" w:eastAsia="zh-CN"/>
        </w:rPr>
        <w:t xml:space="preserve">              </w:t>
      </w:r>
      <w:r>
        <w:rPr>
          <w:rFonts w:hAnsi="宋体"/>
          <w:color w:val="auto"/>
          <w:highlight w:val="none"/>
          <w:u w:val="single"/>
        </w:rPr>
        <w:t xml:space="preserve">   </w:t>
      </w:r>
      <w:r/>
    </w:p>
    <w:p>
      <w:pPr>
        <w:pStyle w:val="843"/>
        <w:ind w:firstLine="480"/>
        <w:spacing w:line="460" w:lineRule="exact"/>
        <w:rPr>
          <w:rFonts w:hAnsi="宋体"/>
          <w:color w:val="auto"/>
          <w:highlight w:val="none"/>
        </w:rPr>
      </w:pPr>
      <w:r>
        <w:rPr>
          <w:rFonts w:hint="eastAsia" w:hAnsi="宋体"/>
          <w:color w:val="auto"/>
          <w:highlight w:val="none"/>
        </w:rPr>
        <w:t xml:space="preserve">主要专业技术能力有：</w:t>
      </w:r>
      <w:r>
        <w:rPr>
          <w:rFonts w:hint="eastAsia" w:hAnsi="宋体"/>
          <w:color w:val="auto"/>
          <w:highlight w:val="none"/>
          <w:u w:val="single"/>
        </w:rPr>
        <w:t xml:space="preserve">   </w:t>
      </w:r>
      <w:r>
        <w:rPr>
          <w:rFonts w:hint="eastAsia" w:hAnsi="宋体"/>
          <w:color w:val="auto"/>
          <w:highlight w:val="none"/>
          <w:u w:val="single"/>
          <w:lang w:val="en-US" w:eastAsia="zh-CN"/>
        </w:rPr>
        <w:t xml:space="preserve"> </w:t>
      </w:r>
      <w:r>
        <w:rPr>
          <w:rFonts w:hint="eastAsia" w:hAnsi="宋体"/>
          <w:color w:val="auto"/>
          <w:highlight w:val="none"/>
          <w:u w:val="single"/>
        </w:rPr>
        <w:t xml:space="preserve">              </w:t>
      </w:r>
      <w:r/>
    </w:p>
    <w:p>
      <w:pPr>
        <w:pStyle w:val="843"/>
        <w:ind w:firstLine="480"/>
        <w:spacing w:line="460" w:lineRule="exact"/>
        <w:rPr>
          <w:rFonts w:hAnsi="宋体"/>
          <w:color w:val="auto"/>
          <w:highlight w:val="none"/>
        </w:rPr>
      </w:pPr>
      <w:r>
        <w:rPr>
          <w:rFonts w:hint="eastAsia" w:hAnsi="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r>
        <w:rPr>
          <w:rFonts w:hint="eastAsia" w:hAnsi="宋体"/>
          <w:color w:val="auto"/>
          <w:highlight w:val="none"/>
          <w:lang w:eastAsia="zh-CN"/>
        </w:rPr>
        <w:t xml:space="preserve">投标人</w:t>
      </w:r>
      <w:r>
        <w:rPr>
          <w:rFonts w:hint="eastAsia" w:hAnsi="宋体"/>
          <w:color w:val="auto"/>
          <w:highlight w:val="none"/>
        </w:rPr>
        <w:t xml:space="preserve">如在参加政府采购活动前3年内因违法经营被禁止在一定期限内参加政府采购活动，期限届满的，可以参加政府采购活动。）</w:t>
      </w:r>
      <w:r/>
    </w:p>
    <w:p>
      <w:pPr>
        <w:pStyle w:val="843"/>
        <w:ind w:firstLine="480"/>
        <w:spacing w:line="460" w:lineRule="exact"/>
        <w:rPr>
          <w:rFonts w:hAnsi="宋体"/>
          <w:color w:val="auto"/>
          <w:highlight w:val="none"/>
        </w:rPr>
      </w:pPr>
      <w:r>
        <w:rPr>
          <w:rFonts w:hint="eastAsia" w:hAnsi="宋体"/>
          <w:color w:val="auto"/>
          <w:highlight w:val="none"/>
        </w:rPr>
        <w:t xml:space="preserve">六、我单位具备法律、行政法规规定的其他条件。</w:t>
      </w:r>
      <w:r/>
    </w:p>
    <w:p>
      <w:pPr>
        <w:pStyle w:val="843"/>
        <w:ind w:firstLine="480"/>
        <w:spacing w:line="460" w:lineRule="exact"/>
        <w:rPr>
          <w:rFonts w:hAnsi="宋体"/>
          <w:color w:val="auto"/>
          <w:highlight w:val="none"/>
        </w:rPr>
      </w:pPr>
      <w:r>
        <w:rPr>
          <w:rFonts w:hint="eastAsia" w:hAnsi="宋体"/>
          <w:color w:val="auto"/>
          <w:highlight w:val="none"/>
        </w:rPr>
        <w:t xml:space="preserve">七、与我单位存在“单位负责人为同一人或者存在直接控股、管理关系”的其他单位信息如下（如无此情形的，填写“无”）：</w:t>
      </w:r>
      <w:r/>
    </w:p>
    <w:p>
      <w:pPr>
        <w:pStyle w:val="843"/>
        <w:ind w:firstLine="480"/>
        <w:spacing w:line="460" w:lineRule="exact"/>
        <w:rPr>
          <w:rFonts w:hAnsi="宋体"/>
          <w:color w:val="auto"/>
          <w:highlight w:val="none"/>
        </w:rPr>
      </w:pPr>
      <w:r>
        <w:rPr>
          <w:rFonts w:hint="eastAsia" w:hAnsi="宋体"/>
          <w:color w:val="auto"/>
          <w:highlight w:val="none"/>
        </w:rPr>
        <w:t xml:space="preserve">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843"/>
        <w:ind w:firstLine="480"/>
        <w:spacing w:line="460" w:lineRule="exact"/>
        <w:rPr>
          <w:rFonts w:hAnsi="宋体"/>
          <w:color w:val="auto"/>
          <w:highlight w:val="none"/>
        </w:rPr>
      </w:pPr>
      <w:r>
        <w:rPr>
          <w:rFonts w:hint="eastAsia" w:hAnsi="宋体"/>
          <w:color w:val="auto"/>
          <w:highlight w:val="none"/>
        </w:rPr>
        <w:t xml:space="preserve">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843"/>
        <w:ind w:firstLine="480"/>
        <w:spacing w:line="460" w:lineRule="exact"/>
        <w:rPr>
          <w:rFonts w:hAnsi="宋体"/>
          <w:color w:val="auto"/>
          <w:highlight w:val="none"/>
        </w:rPr>
      </w:pPr>
      <w:r>
        <w:rPr>
          <w:rFonts w:hint="eastAsia" w:hAnsi="宋体"/>
          <w:color w:val="auto"/>
          <w:highlight w:val="none"/>
        </w:rPr>
        <w:t xml:space="preserve">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843"/>
        <w:ind w:firstLine="480"/>
        <w:spacing w:line="460" w:lineRule="exact"/>
        <w:rPr>
          <w:rFonts w:hAnsi="宋体"/>
          <w:color w:val="auto"/>
          <w:highlight w:val="none"/>
        </w:rPr>
      </w:pPr>
      <w:r>
        <w:rPr>
          <w:rFonts w:hint="eastAsia" w:hAnsi="宋体"/>
          <w:color w:val="auto"/>
          <w:highlight w:val="none"/>
        </w:rPr>
        <w:t xml:space="preserve">八、</w:t>
      </w:r>
      <w:r>
        <w:rPr>
          <w:rFonts w:hAnsi="宋体"/>
          <w:color w:val="auto"/>
          <w:highlight w:val="none"/>
        </w:rPr>
        <w:t xml:space="preserve">我</w:t>
      </w:r>
      <w:r>
        <w:rPr>
          <w:rFonts w:hint="eastAsia" w:hAnsi="宋体"/>
          <w:color w:val="auto"/>
          <w:highlight w:val="none"/>
        </w:rPr>
        <w:t xml:space="preserve">单位</w:t>
      </w:r>
      <w:r>
        <w:rPr>
          <w:rFonts w:hAnsi="宋体"/>
          <w:color w:val="auto"/>
          <w:highlight w:val="none"/>
        </w:rPr>
        <w:t xml:space="preserve">不属于为本项目提供整体设计、规范编制或者项目管理、监理、检测等服务的投标人。</w:t>
      </w:r>
      <w:r/>
    </w:p>
    <w:p>
      <w:pPr>
        <w:pStyle w:val="843"/>
        <w:ind w:firstLine="480"/>
        <w:spacing w:line="460" w:lineRule="exact"/>
        <w:rPr>
          <w:rFonts w:hAnsi="宋体"/>
          <w:color w:val="auto"/>
          <w:highlight w:val="none"/>
        </w:rPr>
      </w:pPr>
      <w:r>
        <w:rPr>
          <w:rFonts w:hint="eastAsia" w:hAnsi="宋体"/>
          <w:color w:val="auto"/>
          <w:highlight w:val="none"/>
        </w:rPr>
        <w:t xml:space="preserve">九、</w:t>
      </w:r>
      <w:r>
        <w:rPr>
          <w:rFonts w:hAnsi="宋体"/>
          <w:color w:val="auto"/>
          <w:highlight w:val="none"/>
        </w:rPr>
        <w:t xml:space="preserve">我单位无以下不良信用记录情形：</w:t>
      </w:r>
      <w:r/>
    </w:p>
    <w:p>
      <w:pPr>
        <w:pStyle w:val="843"/>
        <w:ind w:firstLine="480"/>
        <w:spacing w:line="460" w:lineRule="exact"/>
        <w:rPr>
          <w:rFonts w:hAnsi="宋体"/>
          <w:color w:val="auto"/>
          <w:highlight w:val="none"/>
        </w:rPr>
      </w:pPr>
      <w:r>
        <w:rPr>
          <w:rFonts w:hAnsi="宋体"/>
          <w:color w:val="auto"/>
          <w:highlight w:val="none"/>
        </w:rPr>
        <w:t xml:space="preserve">1</w:t>
      </w:r>
      <w:r>
        <w:rPr>
          <w:rFonts w:hint="eastAsia" w:hAnsi="宋体"/>
          <w:color w:val="auto"/>
          <w:highlight w:val="none"/>
        </w:rPr>
        <w:t xml:space="preserve">、在“信用中国”网站被列入失信被执行人和重大税收违法案件当事人名单；</w:t>
      </w:r>
      <w:r/>
    </w:p>
    <w:p>
      <w:pPr>
        <w:pStyle w:val="843"/>
        <w:ind w:firstLine="480"/>
        <w:spacing w:line="460" w:lineRule="exact"/>
        <w:rPr>
          <w:rFonts w:hAnsi="宋体"/>
          <w:color w:val="auto"/>
          <w:highlight w:val="none"/>
        </w:rPr>
      </w:pPr>
      <w:r>
        <w:rPr>
          <w:rFonts w:hAnsi="宋体"/>
          <w:color w:val="auto"/>
          <w:highlight w:val="none"/>
        </w:rPr>
        <w:t xml:space="preserve">2</w:t>
      </w:r>
      <w:r>
        <w:rPr>
          <w:rFonts w:hint="eastAsia" w:hAnsi="宋体"/>
          <w:color w:val="auto"/>
          <w:highlight w:val="none"/>
        </w:rPr>
        <w:t xml:space="preserve">、在“中国政府采购网”网站被列入政府采购严重违法失信行为记录名单；</w:t>
      </w:r>
      <w:r/>
    </w:p>
    <w:p>
      <w:pPr>
        <w:pStyle w:val="843"/>
        <w:ind w:firstLine="480"/>
        <w:spacing w:line="460" w:lineRule="exact"/>
        <w:rPr>
          <w:rFonts w:hAnsi="宋体"/>
          <w:color w:val="auto"/>
          <w:highlight w:val="none"/>
        </w:rPr>
      </w:pPr>
      <w:r>
        <w:rPr>
          <w:rFonts w:hAnsi="宋体"/>
          <w:color w:val="auto"/>
          <w:highlight w:val="none"/>
        </w:rPr>
        <w:t xml:space="preserve">3</w:t>
      </w:r>
      <w:r>
        <w:rPr>
          <w:rFonts w:hint="eastAsia" w:hAnsi="宋体"/>
          <w:color w:val="auto"/>
          <w:highlight w:val="none"/>
        </w:rPr>
        <w:t xml:space="preserve">、</w:t>
      </w:r>
      <w:r>
        <w:rPr>
          <w:rFonts w:hAnsi="宋体"/>
          <w:color w:val="auto"/>
          <w:highlight w:val="none"/>
        </w:rPr>
        <w:t xml:space="preserve">不符合《政府采购法》第二十二条规定的条件。</w:t>
      </w:r>
      <w:r/>
    </w:p>
    <w:p>
      <w:pPr>
        <w:pStyle w:val="843"/>
        <w:ind w:firstLine="480"/>
        <w:spacing w:line="460" w:lineRule="exact"/>
        <w:rPr>
          <w:rFonts w:hAnsi="宋体"/>
          <w:color w:val="auto"/>
          <w:highlight w:val="none"/>
        </w:rPr>
      </w:pPr>
      <w:r>
        <w:rPr>
          <w:rFonts w:hint="eastAsia" w:hAnsi="宋体"/>
          <w:color w:val="auto"/>
          <w:highlight w:val="none"/>
        </w:rPr>
        <w:t xml:space="preserve">十、我单位法定代表人的社保缴纳单位为：</w:t>
      </w:r>
      <w:r>
        <w:rPr>
          <w:rFonts w:hint="eastAsia" w:hAnsi="宋体"/>
          <w:color w:val="auto"/>
          <w:highlight w:val="none"/>
          <w:u w:val="single"/>
        </w:rPr>
        <w:t xml:space="preserve">                   </w:t>
      </w:r>
      <w:r>
        <w:rPr>
          <w:rFonts w:hint="eastAsia" w:hAnsi="宋体"/>
          <w:color w:val="auto"/>
          <w:highlight w:val="none"/>
        </w:rPr>
        <w:t xml:space="preserve"> 。（请供应商如实填写）</w:t>
      </w:r>
      <w:r/>
    </w:p>
    <w:p>
      <w:pPr>
        <w:pStyle w:val="843"/>
        <w:ind w:firstLine="480"/>
        <w:spacing w:line="460" w:lineRule="exact"/>
        <w:rPr>
          <w:rFonts w:hint="eastAsia" w:hAnsi="宋体"/>
          <w:color w:val="auto"/>
          <w:highlight w:val="none"/>
        </w:rPr>
      </w:pPr>
      <w:r>
        <w:rPr>
          <w:rFonts w:hint="eastAsia" w:hAnsi="宋体"/>
          <w:color w:val="auto"/>
          <w:highlight w:val="none"/>
        </w:rPr>
      </w:r>
      <w:r/>
    </w:p>
    <w:p>
      <w:pPr>
        <w:pStyle w:val="843"/>
        <w:ind w:firstLine="480"/>
        <w:spacing w:line="460" w:lineRule="exact"/>
        <w:rPr>
          <w:rFonts w:hint="eastAsia" w:hAnsi="宋体"/>
          <w:color w:val="auto"/>
          <w:highlight w:val="none"/>
        </w:rPr>
      </w:pPr>
      <w:r>
        <w:rPr>
          <w:rFonts w:hint="eastAsia" w:hAnsi="宋体"/>
          <w:color w:val="auto"/>
          <w:highlight w:val="none"/>
        </w:rPr>
      </w:r>
      <w:r/>
    </w:p>
    <w:p>
      <w:pPr>
        <w:pStyle w:val="843"/>
        <w:ind w:firstLine="480"/>
        <w:spacing w:line="460" w:lineRule="exact"/>
        <w:rPr>
          <w:rFonts w:hAnsi="宋体"/>
          <w:color w:val="auto"/>
          <w:highlight w:val="none"/>
        </w:rPr>
      </w:pPr>
      <w:r>
        <w:rPr>
          <w:rFonts w:hint="eastAsia" w:hAnsi="宋体"/>
          <w:color w:val="auto"/>
          <w:highlight w:val="none"/>
        </w:rPr>
        <w:t xml:space="preserve">我单位保证上述声明的事项都是真实的，如有虚假，我单位愿意承担相应的法律责任，并承担因此所造成的一切损失。</w:t>
      </w:r>
      <w:r/>
    </w:p>
    <w:p>
      <w:pPr>
        <w:pStyle w:val="843"/>
        <w:ind w:firstLine="480"/>
        <w:spacing w:line="460" w:lineRule="exact"/>
        <w:rPr>
          <w:rFonts w:hAnsi="宋体"/>
          <w:color w:val="auto"/>
          <w:highlight w:val="none"/>
        </w:rPr>
      </w:pPr>
      <w:r>
        <w:rPr>
          <w:rFonts w:hAnsi="宋体"/>
          <w:color w:val="auto"/>
          <w:highlight w:val="none"/>
        </w:rPr>
      </w:r>
      <w:r/>
    </w:p>
    <w:p>
      <w:pPr>
        <w:pStyle w:val="843"/>
        <w:ind w:firstLine="480"/>
        <w:spacing w:line="460" w:lineRule="exact"/>
        <w:rPr>
          <w:rFonts w:hAnsi="宋体"/>
          <w:color w:val="auto"/>
          <w:highlight w:val="none"/>
        </w:rPr>
      </w:pPr>
      <w:r>
        <w:rPr>
          <w:rFonts w:hAnsi="宋体"/>
          <w:color w:val="auto"/>
          <w:highlight w:val="none"/>
        </w:rPr>
      </w:r>
      <w:r/>
    </w:p>
    <w:p>
      <w:pPr>
        <w:pStyle w:val="843"/>
        <w:ind w:left="2520"/>
        <w:spacing w:line="460" w:lineRule="exact"/>
        <w:rPr>
          <w:rFonts w:hint="eastAsia" w:hAnsi="宋体"/>
          <w:color w:val="auto"/>
          <w:highlight w:val="none"/>
        </w:rPr>
      </w:pPr>
      <w:r>
        <w:rPr>
          <w:rFonts w:hint="eastAsia" w:hAnsi="宋体"/>
          <w:color w:val="auto"/>
          <w:highlight w:val="none"/>
        </w:rPr>
        <w:t xml:space="preserve">投标人：（加盖公章）</w:t>
      </w:r>
      <w:r/>
    </w:p>
    <w:p>
      <w:pPr>
        <w:pStyle w:val="843"/>
        <w:ind w:left="2520"/>
        <w:spacing w:line="460" w:lineRule="exact"/>
        <w:rPr>
          <w:rFonts w:hint="eastAsia" w:hAnsi="宋体"/>
          <w:color w:val="auto"/>
          <w:highlight w:val="none"/>
        </w:rPr>
      </w:pPr>
      <w:r>
        <w:rPr>
          <w:rFonts w:hint="eastAsia" w:hAnsi="宋体"/>
          <w:color w:val="auto"/>
          <w:highlight w:val="none"/>
        </w:rPr>
        <w:t xml:space="preserve">法定代表人（或单位负责人）签字或盖章：</w:t>
      </w:r>
      <w:r/>
    </w:p>
    <w:p>
      <w:pPr>
        <w:pStyle w:val="843"/>
        <w:ind w:left="2520"/>
        <w:spacing w:line="460" w:lineRule="exact"/>
        <w:rPr>
          <w:rFonts w:hint="eastAsia" w:hAnsi="宋体"/>
          <w:color w:val="auto"/>
          <w:highlight w:val="none"/>
        </w:rPr>
      </w:pPr>
      <w:r>
        <w:rPr>
          <w:rFonts w:hint="eastAsia" w:hAnsi="宋体"/>
          <w:color w:val="auto"/>
          <w:highlight w:val="none"/>
        </w:rPr>
        <w:t xml:space="preserve">日期：      年  月  日</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说明：</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承诺不实的，依据《政府采购法》第七十七条“提供虚假材料谋取中标、成交的”有关规定予以处理</w:t>
      </w:r>
      <w:r>
        <w:rPr>
          <w:rFonts w:ascii="宋体" w:hAnsi="宋体"/>
          <w:color w:val="auto"/>
          <w:sz w:val="24"/>
          <w:highlight w:val="none"/>
        </w:rPr>
        <w:t xml:space="preserve">。</w:t>
      </w:r>
      <w:r/>
    </w:p>
    <w:p>
      <w:pPr>
        <w:spacing w:line="360" w:lineRule="auto"/>
        <w:tabs>
          <w:tab w:val="left" w:pos="5580" w:leader="none"/>
        </w:tabs>
        <w:rPr>
          <w:rFonts w:ascii="宋体" w:hAnsi="宋体"/>
          <w:color w:val="auto"/>
          <w:sz w:val="24"/>
          <w:highlight w:val="none"/>
        </w:rPr>
        <w:sectPr>
          <w:footnotePr/>
          <w:endnotePr/>
          <w:type w:val="nextPage"/>
          <w:pgSz w:w="11907" w:h="16840" w:orient="portrait"/>
          <w:pgMar w:top="1418" w:right="1134" w:bottom="1418" w:left="1081" w:header="851" w:footer="851" w:gutter="0"/>
          <w:cols w:num="1" w:sep="0" w:space="720" w:equalWidth="1"/>
          <w:docGrid w:linePitch="360"/>
        </w:sectPr>
      </w:pPr>
      <w:r>
        <w:rPr>
          <w:rFonts w:ascii="宋体" w:hAnsi="宋体"/>
          <w:color w:val="auto"/>
          <w:sz w:val="24"/>
          <w:highlight w:val="none"/>
        </w:rPr>
      </w:r>
      <w:r/>
    </w:p>
    <w:p>
      <w:pPr>
        <w:spacing w:line="360" w:lineRule="auto"/>
        <w:rPr>
          <w:rFonts w:hint="eastAsia" w:ascii="宋体" w:hAnsi="宋体"/>
          <w:color w:val="auto"/>
          <w:sz w:val="24"/>
          <w:szCs w:val="20"/>
          <w:highlight w:val="none"/>
        </w:rPr>
        <w:outlineLvl w:val="2"/>
      </w:pPr>
      <w:r>
        <w:rPr>
          <w:rFonts w:ascii="宋体" w:hAnsi="宋体"/>
          <w:color w:val="auto"/>
          <w:sz w:val="24"/>
          <w:szCs w:val="20"/>
          <w:highlight w:val="none"/>
        </w:rPr>
        <w:t xml:space="preserve">2 落实政府采购政策需满足的资格要求</w:t>
      </w:r>
      <w:r>
        <w:rPr>
          <w:rFonts w:hint="eastAsia" w:ascii="宋体" w:hAnsi="宋体"/>
          <w:color w:val="auto"/>
          <w:sz w:val="24"/>
          <w:szCs w:val="20"/>
          <w:highlight w:val="none"/>
        </w:rPr>
        <w:t xml:space="preserve">： </w:t>
      </w:r>
      <w:r/>
    </w:p>
    <w:p>
      <w:pPr>
        <w:spacing w:line="360" w:lineRule="auto"/>
        <w:rPr>
          <w:rFonts w:hint="eastAsia" w:ascii="宋体" w:hAnsi="宋体"/>
          <w:color w:val="auto"/>
          <w:sz w:val="24"/>
          <w:highlight w:val="none"/>
          <w:lang w:eastAsia="zh-CN"/>
        </w:rPr>
        <w:outlineLvl w:val="2"/>
      </w:pPr>
      <w:r>
        <w:rPr>
          <w:rFonts w:ascii="宋体" w:hAnsi="宋体"/>
          <w:color w:val="auto"/>
          <w:sz w:val="24"/>
          <w:szCs w:val="20"/>
          <w:highlight w:val="none"/>
        </w:rPr>
        <w:t xml:space="preserve">2-</w:t>
      </w:r>
      <w:r>
        <w:rPr>
          <w:rFonts w:hint="eastAsia" w:ascii="宋体" w:hAnsi="宋体"/>
          <w:color w:val="auto"/>
          <w:sz w:val="24"/>
          <w:szCs w:val="20"/>
          <w:highlight w:val="none"/>
          <w:lang w:val="en-US" w:eastAsia="zh-CN"/>
        </w:rPr>
        <w:t xml:space="preserve">2</w:t>
      </w:r>
      <w:r>
        <w:rPr>
          <w:rFonts w:ascii="宋体" w:hAnsi="宋体"/>
          <w:color w:val="auto"/>
          <w:sz w:val="24"/>
          <w:szCs w:val="20"/>
          <w:highlight w:val="none"/>
        </w:rPr>
        <w:t xml:space="preserve"> </w:t>
      </w:r>
      <w:r>
        <w:rPr>
          <w:rFonts w:ascii="宋体" w:hAnsi="宋体"/>
          <w:color w:val="auto"/>
          <w:sz w:val="24"/>
          <w:highlight w:val="none"/>
        </w:rPr>
        <w:t xml:space="preserve">其它落实政府采购政策的资格要求：</w:t>
      </w:r>
      <w:r>
        <w:rPr>
          <w:rFonts w:hint="eastAsia" w:ascii="宋体" w:hAnsi="宋体"/>
          <w:color w:val="auto"/>
          <w:sz w:val="24"/>
          <w:highlight w:val="none"/>
          <w:lang w:eastAsia="zh-CN"/>
        </w:rPr>
        <w:t xml:space="preserve">无</w:t>
      </w:r>
      <w:r/>
    </w:p>
    <w:p>
      <w:pPr>
        <w:spacing w:line="360" w:lineRule="auto"/>
        <w:rPr>
          <w:rFonts w:hint="eastAsia" w:ascii="宋体" w:hAnsi="宋体"/>
          <w:color w:val="auto"/>
          <w:sz w:val="24"/>
          <w:highlight w:val="none"/>
          <w:lang w:eastAsia="zh-CN"/>
        </w:rPr>
        <w:outlineLvl w:val="2"/>
      </w:pPr>
      <w:r>
        <w:rPr>
          <w:rFonts w:hint="eastAsia" w:ascii="宋体" w:hAnsi="宋体"/>
          <w:color w:val="auto"/>
          <w:sz w:val="24"/>
          <w:highlight w:val="none"/>
          <w:lang w:eastAsia="zh-CN"/>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ascii="宋体" w:hAnsi="宋体"/>
          <w:color w:val="auto"/>
          <w:sz w:val="24"/>
          <w:szCs w:val="20"/>
          <w:highlight w:val="none"/>
        </w:rPr>
        <w:t xml:space="preserve">3 本项目的特定资格要求</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3-1联合协议（如有）（实质性格式）</w:t>
      </w:r>
      <w:r/>
    </w:p>
    <w:p>
      <w:pPr>
        <w:jc w:val="center"/>
        <w:spacing w:line="360" w:lineRule="auto"/>
        <w:rPr>
          <w:b/>
          <w:color w:val="auto"/>
          <w:sz w:val="36"/>
          <w:szCs w:val="36"/>
          <w:highlight w:val="none"/>
        </w:rPr>
      </w:pPr>
      <w:r>
        <w:rPr>
          <w:rFonts w:hint="eastAsia"/>
          <w:b/>
          <w:color w:val="auto"/>
          <w:sz w:val="36"/>
          <w:szCs w:val="36"/>
          <w:highlight w:val="none"/>
        </w:rPr>
        <w:t xml:space="preserve">联合协议</w:t>
      </w:r>
      <w:r/>
    </w:p>
    <w:p>
      <w:pPr>
        <w:ind w:firstLine="828"/>
        <w:spacing w:line="360" w:lineRule="auto"/>
        <w:rPr>
          <w:bCs/>
          <w:color w:val="auto"/>
          <w:highlight w:val="none"/>
        </w:rPr>
      </w:pPr>
      <w:r>
        <w:rPr>
          <w:bCs/>
          <w:color w:val="auto"/>
          <w:sz w:val="24"/>
          <w:highlight w:val="none"/>
        </w:rPr>
        <w:t xml:space="preserve">______ 、 _____ 及 _____就“________（项目名称）</w:t>
      </w:r>
      <w:r>
        <w:rPr>
          <w:color w:val="auto"/>
          <w:sz w:val="24"/>
          <w:highlight w:val="none"/>
        </w:rPr>
        <w:t xml:space="preserve">”____包</w:t>
      </w:r>
      <w:r>
        <w:rPr>
          <w:bCs/>
          <w:color w:val="auto"/>
          <w:sz w:val="24"/>
          <w:highlight w:val="none"/>
        </w:rPr>
        <w:t xml:space="preserve">招标项目的投标事宜，经各方充分协商一致，达成如下协议：</w:t>
      </w:r>
      <w:r/>
    </w:p>
    <w:p>
      <w:pPr>
        <w:numPr>
          <w:ilvl w:val="0"/>
          <w:numId w:val="8"/>
        </w:numPr>
        <w:spacing w:line="360" w:lineRule="auto"/>
        <w:rPr>
          <w:bCs/>
          <w:color w:val="auto"/>
          <w:sz w:val="24"/>
          <w:highlight w:val="none"/>
        </w:rPr>
      </w:pPr>
      <w:r>
        <w:rPr>
          <w:bCs/>
          <w:color w:val="auto"/>
          <w:sz w:val="24"/>
          <w:highlight w:val="none"/>
        </w:rPr>
        <w:t xml:space="preserve">由_________牵头，_________、__________参加，组成联合体共同进行招标项目的投标工作。</w:t>
      </w:r>
      <w:r/>
    </w:p>
    <w:p>
      <w:pPr>
        <w:numPr>
          <w:ilvl w:val="0"/>
          <w:numId w:val="8"/>
        </w:numPr>
        <w:spacing w:line="360" w:lineRule="auto"/>
        <w:rPr>
          <w:bCs/>
          <w:color w:val="auto"/>
          <w:sz w:val="24"/>
          <w:highlight w:val="none"/>
        </w:rPr>
      </w:pPr>
      <w:r>
        <w:rPr>
          <w:bCs/>
          <w:color w:val="auto"/>
          <w:sz w:val="24"/>
          <w:highlight w:val="none"/>
        </w:rPr>
        <w:t xml:space="preserve">______为本次投标的牵头人，联合体以牵头人的名义参加投标，联合体中标后，联合体各方共同与采购人签订合同，就</w:t>
      </w:r>
      <w:r>
        <w:rPr>
          <w:rFonts w:hint="eastAsia"/>
          <w:bCs/>
          <w:color w:val="auto"/>
          <w:sz w:val="24"/>
          <w:highlight w:val="none"/>
        </w:rPr>
        <w:t xml:space="preserve">采购合同约定的事项</w:t>
      </w:r>
      <w:r>
        <w:rPr>
          <w:bCs/>
          <w:color w:val="auto"/>
          <w:sz w:val="24"/>
          <w:highlight w:val="none"/>
        </w:rPr>
        <w:t xml:space="preserve">对采购人承担连带责任。</w:t>
      </w:r>
      <w:r/>
    </w:p>
    <w:p>
      <w:pPr>
        <w:numPr>
          <w:ilvl w:val="0"/>
          <w:numId w:val="8"/>
        </w:numPr>
        <w:spacing w:line="360" w:lineRule="auto"/>
        <w:rPr>
          <w:bCs/>
          <w:color w:val="auto"/>
          <w:sz w:val="24"/>
          <w:highlight w:val="none"/>
        </w:rPr>
      </w:pPr>
      <w:r>
        <w:rPr>
          <w:bCs/>
          <w:color w:val="auto"/>
          <w:sz w:val="24"/>
          <w:highlight w:val="none"/>
        </w:rPr>
        <w:t xml:space="preserve">联合体各方均同意由牵头人代表其他联合体成员单位按招标文件要求出具《授权委托书》。</w:t>
      </w:r>
      <w:r/>
    </w:p>
    <w:p>
      <w:pPr>
        <w:numPr>
          <w:ilvl w:val="0"/>
          <w:numId w:val="8"/>
        </w:numPr>
        <w:spacing w:line="360" w:lineRule="auto"/>
        <w:rPr>
          <w:bCs/>
          <w:color w:val="auto"/>
          <w:sz w:val="24"/>
          <w:highlight w:val="none"/>
        </w:rPr>
      </w:pPr>
      <w:r>
        <w:rPr>
          <w:bCs/>
          <w:color w:val="auto"/>
          <w:sz w:val="24"/>
          <w:highlight w:val="none"/>
        </w:rPr>
        <w:t xml:space="preserve">牵头人为项目的总负责单位；组织各参加方进行项目实施工作。</w:t>
      </w:r>
      <w:r/>
    </w:p>
    <w:p>
      <w:pPr>
        <w:numPr>
          <w:ilvl w:val="0"/>
          <w:numId w:val="8"/>
        </w:numPr>
        <w:spacing w:line="360" w:lineRule="auto"/>
        <w:rPr>
          <w:bCs/>
          <w:color w:val="auto"/>
          <w:sz w:val="24"/>
          <w:highlight w:val="none"/>
        </w:rPr>
      </w:pPr>
      <w:r>
        <w:rPr>
          <w:bCs/>
          <w:color w:val="auto"/>
          <w:sz w:val="24"/>
          <w:highlight w:val="none"/>
        </w:rPr>
        <w:t xml:space="preserve">______负责_____，具体工作范围、内容以投标文件及合同为准。</w:t>
      </w:r>
      <w:r/>
    </w:p>
    <w:p>
      <w:pPr>
        <w:numPr>
          <w:ilvl w:val="0"/>
          <w:numId w:val="8"/>
        </w:numPr>
        <w:spacing w:line="360" w:lineRule="auto"/>
        <w:rPr>
          <w:bCs/>
          <w:color w:val="auto"/>
          <w:sz w:val="24"/>
          <w:highlight w:val="none"/>
        </w:rPr>
      </w:pPr>
      <w:r>
        <w:rPr>
          <w:bCs/>
          <w:color w:val="auto"/>
          <w:sz w:val="24"/>
          <w:highlight w:val="none"/>
        </w:rPr>
        <w:t xml:space="preserve">______负责_____，具体工作范围、内容以投标文件及合同为准。</w:t>
      </w:r>
      <w:r/>
    </w:p>
    <w:p>
      <w:pPr>
        <w:numPr>
          <w:ilvl w:val="0"/>
          <w:numId w:val="8"/>
        </w:numPr>
        <w:spacing w:line="360" w:lineRule="auto"/>
        <w:rPr>
          <w:bCs/>
          <w:color w:val="auto"/>
          <w:sz w:val="24"/>
          <w:highlight w:val="none"/>
        </w:rPr>
      </w:pPr>
      <w:r>
        <w:rPr>
          <w:bCs/>
          <w:color w:val="auto"/>
          <w:sz w:val="24"/>
          <w:highlight w:val="none"/>
        </w:rPr>
        <w:t xml:space="preserve">______负责_____（如有），具体工作范围、内容以投标文件及合同为准。</w:t>
      </w:r>
      <w:r/>
    </w:p>
    <w:p>
      <w:pPr>
        <w:numPr>
          <w:ilvl w:val="0"/>
          <w:numId w:val="8"/>
        </w:numPr>
        <w:spacing w:line="360" w:lineRule="auto"/>
        <w:rPr>
          <w:color w:val="auto"/>
          <w:sz w:val="24"/>
          <w:highlight w:val="none"/>
        </w:rPr>
      </w:pPr>
      <w:r>
        <w:rPr>
          <w:color w:val="auto"/>
          <w:sz w:val="24"/>
          <w:highlight w:val="none"/>
        </w:rPr>
        <w:t xml:space="preserve">本项目联合协议合同总额为________元，联合体各成员按照如下比例分摊（按联合体成员分别列明）：</w:t>
      </w:r>
      <w:r/>
    </w:p>
    <w:p>
      <w:pPr>
        <w:ind w:left="851"/>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w:t>
      </w:r>
      <w:r>
        <w:rPr>
          <w:bCs/>
          <w:color w:val="auto"/>
          <w:sz w:val="24"/>
          <w:szCs w:val="20"/>
          <w:highlight w:val="none"/>
        </w:rPr>
        <w:t xml:space="preserve">______</w:t>
      </w:r>
      <w:r>
        <w:rPr>
          <w:color w:val="auto"/>
          <w:sz w:val="24"/>
          <w:szCs w:val="20"/>
          <w:highlight w:val="none"/>
        </w:rPr>
        <w:t xml:space="preserve">为□大型企业□中型企业、□小微企业（包含监狱企业、残疾人福利性单位）、□其他，合同金额为_____元；</w:t>
      </w:r>
      <w:r/>
    </w:p>
    <w:p>
      <w:pPr>
        <w:ind w:left="851"/>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w:t>
      </w:r>
      <w:r>
        <w:rPr>
          <w:bCs/>
          <w:color w:val="auto"/>
          <w:sz w:val="24"/>
          <w:szCs w:val="20"/>
          <w:highlight w:val="none"/>
        </w:rPr>
        <w:t xml:space="preserve">______</w:t>
      </w:r>
      <w:r>
        <w:rPr>
          <w:color w:val="auto"/>
          <w:sz w:val="24"/>
          <w:szCs w:val="20"/>
          <w:highlight w:val="none"/>
        </w:rPr>
        <w:t xml:space="preserve">为□大型企业□中型企业、□小微企业（包含监狱企业、残疾人福利性单位）、□其他，合同金额为_____元；</w:t>
      </w:r>
      <w:r/>
    </w:p>
    <w:p>
      <w:pPr>
        <w:ind w:left="851"/>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w:t>
      </w:r>
      <w:r>
        <w:rPr>
          <w:bCs/>
          <w:color w:val="auto"/>
          <w:sz w:val="24"/>
          <w:szCs w:val="20"/>
          <w:highlight w:val="none"/>
        </w:rPr>
        <w:t xml:space="preserve">______</w:t>
      </w:r>
      <w:r>
        <w:rPr>
          <w:color w:val="auto"/>
          <w:sz w:val="24"/>
          <w:szCs w:val="20"/>
          <w:highlight w:val="none"/>
        </w:rPr>
        <w:t xml:space="preserve">为□大型企业□中型企业、□小微企业（包含监狱企业、残疾人福利性单位）、□其他，合同金额为_____元。</w:t>
      </w:r>
      <w:r/>
    </w:p>
    <w:p>
      <w:pPr>
        <w:numPr>
          <w:ilvl w:val="0"/>
          <w:numId w:val="8"/>
        </w:numPr>
        <w:spacing w:line="360" w:lineRule="auto"/>
        <w:tabs>
          <w:tab w:val="left" w:pos="993" w:leader="none"/>
        </w:tabs>
        <w:rPr>
          <w:bCs/>
          <w:color w:val="auto"/>
          <w:sz w:val="24"/>
          <w:highlight w:val="none"/>
        </w:rPr>
      </w:pPr>
      <w:r>
        <w:rPr>
          <w:rFonts w:hint="eastAsia"/>
          <w:bCs/>
          <w:color w:val="auto"/>
          <w:sz w:val="24"/>
          <w:highlight w:val="none"/>
        </w:rPr>
        <w:t xml:space="preserve">以联合体形式参加政府采购活动的，联合体各方不得再单独参加或者与其他供应商另外组成联合体参加同一合同项下的政府采购活动</w:t>
      </w:r>
      <w:r>
        <w:rPr>
          <w:bCs/>
          <w:color w:val="auto"/>
          <w:sz w:val="24"/>
          <w:highlight w:val="none"/>
        </w:rPr>
        <w:t xml:space="preserve">。</w:t>
      </w:r>
      <w:r/>
    </w:p>
    <w:p>
      <w:pPr>
        <w:numPr>
          <w:ilvl w:val="0"/>
          <w:numId w:val="8"/>
        </w:numPr>
        <w:spacing w:line="360" w:lineRule="auto"/>
        <w:rPr>
          <w:bCs/>
          <w:color w:val="auto"/>
          <w:sz w:val="24"/>
          <w:highlight w:val="none"/>
        </w:rPr>
      </w:pPr>
      <w:r>
        <w:rPr>
          <w:bCs/>
          <w:color w:val="auto"/>
          <w:sz w:val="24"/>
          <w:highlight w:val="none"/>
        </w:rPr>
        <w:t xml:space="preserve">其他约定（如有）：_______</w:t>
      </w:r>
      <w:r>
        <w:rPr>
          <w:rFonts w:hint="eastAsia"/>
          <w:bCs/>
          <w:color w:val="auto"/>
          <w:sz w:val="24"/>
          <w:highlight w:val="none"/>
        </w:rPr>
        <w:t xml:space="preserve">。</w:t>
      </w:r>
      <w:r/>
    </w:p>
    <w:p>
      <w:pPr>
        <w:ind w:firstLine="480"/>
        <w:spacing w:line="360" w:lineRule="auto"/>
        <w:tabs>
          <w:tab w:val="left" w:pos="780" w:leader="none"/>
        </w:tabs>
        <w:rPr>
          <w:color w:val="auto"/>
          <w:sz w:val="24"/>
          <w:highlight w:val="none"/>
        </w:rPr>
      </w:pPr>
      <w:r>
        <w:rPr>
          <w:bCs/>
          <w:color w:val="auto"/>
          <w:sz w:val="24"/>
          <w:highlight w:val="none"/>
        </w:rPr>
        <w:t xml:space="preserve">本协议自各方加盖公章后生效，</w:t>
      </w:r>
      <w:r>
        <w:rPr>
          <w:rFonts w:hint="eastAsia"/>
          <w:bCs/>
          <w:color w:val="auto"/>
          <w:sz w:val="24"/>
          <w:highlight w:val="none"/>
        </w:rPr>
        <w:t xml:space="preserve">采购合同履行完毕后自动失效。</w:t>
      </w:r>
      <w:r>
        <w:rPr>
          <w:bCs/>
          <w:color w:val="auto"/>
          <w:sz w:val="24"/>
          <w:highlight w:val="none"/>
        </w:rPr>
        <w:t xml:space="preserve">如未中标，本协议自动终止。</w:t>
      </w:r>
      <w:r>
        <w:rPr>
          <w:color w:val="auto"/>
          <w:sz w:val="24"/>
          <w:highlight w:val="none"/>
        </w:rPr>
        <w:br w:type="page" w:clear="all"/>
      </w:r>
      <w:r/>
    </w:p>
    <w:p>
      <w:pPr>
        <w:ind w:firstLine="471"/>
        <w:spacing w:line="360" w:lineRule="auto"/>
        <w:rPr>
          <w:color w:val="auto"/>
          <w:sz w:val="24"/>
          <w:highlight w:val="none"/>
        </w:rPr>
      </w:pPr>
      <w:r>
        <w:rPr>
          <w:rFonts w:hint="eastAsia"/>
          <w:color w:val="auto"/>
          <w:sz w:val="24"/>
          <w:highlight w:val="none"/>
        </w:rPr>
        <w:t xml:space="preserve">联合体</w:t>
      </w:r>
      <w:r>
        <w:rPr>
          <w:color w:val="auto"/>
          <w:sz w:val="24"/>
          <w:highlight w:val="none"/>
        </w:rPr>
        <w:t xml:space="preserve">牵头人</w:t>
      </w:r>
      <w:r>
        <w:rPr>
          <w:rFonts w:hint="eastAsia"/>
          <w:color w:val="auto"/>
          <w:sz w:val="24"/>
          <w:highlight w:val="none"/>
        </w:rPr>
        <w:t xml:space="preserve">名称：</w:t>
      </w:r>
      <w:r>
        <w:rPr>
          <w:color w:val="auto"/>
          <w:sz w:val="24"/>
          <w:szCs w:val="20"/>
          <w:highlight w:val="none"/>
        </w:rPr>
        <w:t xml:space="preserve">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w:t>
      </w:r>
      <w:r>
        <w:rPr>
          <w:rFonts w:hint="eastAsia"/>
          <w:color w:val="auto"/>
          <w:sz w:val="24"/>
          <w:highlight w:val="none"/>
        </w:rPr>
        <w:t xml:space="preserve">联合体成员名称</w:t>
      </w:r>
      <w:r>
        <w:rPr>
          <w:color w:val="auto"/>
          <w:sz w:val="24"/>
          <w:highlight w:val="none"/>
        </w:rPr>
        <w:t xml:space="preserve">：</w:t>
      </w:r>
      <w:r>
        <w:rPr>
          <w:color w:val="auto"/>
          <w:sz w:val="24"/>
          <w:szCs w:val="20"/>
          <w:highlight w:val="none"/>
        </w:rPr>
        <w:t xml:space="preserve">______</w:t>
      </w:r>
      <w:r/>
    </w:p>
    <w:p>
      <w:pPr>
        <w:ind w:firstLine="471"/>
        <w:spacing w:line="360" w:lineRule="auto"/>
        <w:rPr>
          <w:color w:val="auto"/>
          <w:sz w:val="24"/>
          <w:highlight w:val="none"/>
        </w:rPr>
      </w:pPr>
      <w:r>
        <w:rPr>
          <w:color w:val="auto"/>
          <w:sz w:val="24"/>
          <w:highlight w:val="none"/>
        </w:rPr>
        <w:t xml:space="preserve">加盖公章：</w:t>
      </w:r>
      <w:r>
        <w:rPr>
          <w:color w:val="auto"/>
          <w:sz w:val="24"/>
          <w:szCs w:val="20"/>
          <w:highlight w:val="none"/>
        </w:rPr>
        <w:t xml:space="preserve">______</w:t>
      </w:r>
      <w:r>
        <w:rPr>
          <w:color w:val="auto"/>
          <w:sz w:val="24"/>
          <w:highlight w:val="none"/>
        </w:rPr>
        <w:t xml:space="preserve">                           加盖公章：</w:t>
      </w:r>
      <w:r>
        <w:rPr>
          <w:color w:val="auto"/>
          <w:sz w:val="24"/>
          <w:szCs w:val="20"/>
          <w:highlight w:val="none"/>
        </w:rPr>
        <w:t xml:space="preserve">______</w:t>
      </w:r>
      <w:r/>
    </w:p>
    <w:p>
      <w:pPr>
        <w:ind w:firstLine="471"/>
        <w:spacing w:line="360" w:lineRule="auto"/>
        <w:rPr>
          <w:color w:val="auto"/>
          <w:sz w:val="24"/>
          <w:highlight w:val="none"/>
        </w:rPr>
      </w:pPr>
      <w:r>
        <w:rPr>
          <w:color w:val="auto"/>
          <w:sz w:val="24"/>
          <w:highlight w:val="none"/>
        </w:rPr>
      </w:r>
      <w:r/>
    </w:p>
    <w:p>
      <w:pPr>
        <w:ind w:firstLine="471"/>
        <w:spacing w:line="360" w:lineRule="auto"/>
        <w:rPr>
          <w:color w:val="auto"/>
          <w:sz w:val="24"/>
          <w:highlight w:val="none"/>
        </w:rPr>
      </w:pPr>
      <w:r>
        <w:rPr>
          <w:color w:val="auto"/>
          <w:sz w:val="24"/>
          <w:highlight w:val="none"/>
        </w:rPr>
      </w:r>
      <w:r/>
    </w:p>
    <w:p>
      <w:pPr>
        <w:ind w:firstLine="471"/>
        <w:spacing w:line="360" w:lineRule="auto"/>
        <w:rPr>
          <w:color w:val="auto"/>
          <w:sz w:val="24"/>
          <w:highlight w:val="none"/>
        </w:rPr>
      </w:pPr>
      <w:r>
        <w:rPr>
          <w:rFonts w:hint="eastAsia"/>
          <w:color w:val="auto"/>
          <w:sz w:val="24"/>
          <w:highlight w:val="none"/>
        </w:rPr>
        <w:t xml:space="preserve">联合体成员名称</w:t>
      </w:r>
      <w:r>
        <w:rPr>
          <w:color w:val="auto"/>
          <w:sz w:val="24"/>
          <w:highlight w:val="none"/>
        </w:rPr>
        <w:t xml:space="preserve">：</w:t>
      </w:r>
      <w:r>
        <w:rPr>
          <w:color w:val="auto"/>
          <w:sz w:val="24"/>
          <w:szCs w:val="20"/>
          <w:highlight w:val="none"/>
        </w:rPr>
        <w:t xml:space="preserve">______</w:t>
      </w:r>
      <w:r/>
    </w:p>
    <w:p>
      <w:pPr>
        <w:ind w:firstLine="471"/>
        <w:spacing w:line="360" w:lineRule="auto"/>
        <w:rPr>
          <w:color w:val="auto"/>
          <w:sz w:val="24"/>
          <w:highlight w:val="none"/>
        </w:rPr>
      </w:pPr>
      <w:r>
        <w:rPr>
          <w:color w:val="auto"/>
          <w:sz w:val="24"/>
          <w:highlight w:val="none"/>
        </w:rPr>
        <w:t xml:space="preserve">加盖公章：</w:t>
      </w:r>
      <w:r>
        <w:rPr>
          <w:color w:val="auto"/>
          <w:sz w:val="24"/>
          <w:szCs w:val="20"/>
          <w:highlight w:val="none"/>
        </w:rPr>
        <w:t xml:space="preserve">______</w:t>
      </w:r>
      <w:r>
        <w:rPr>
          <w:color w:val="auto"/>
          <w:sz w:val="24"/>
          <w:highlight w:val="none"/>
        </w:rPr>
        <w:t xml:space="preserve">                                </w:t>
      </w:r>
      <w:r/>
    </w:p>
    <w:p>
      <w:pPr>
        <w:ind w:firstLine="471"/>
        <w:spacing w:line="360" w:lineRule="auto"/>
        <w:rPr>
          <w:color w:val="auto"/>
          <w:sz w:val="24"/>
          <w:highlight w:val="none"/>
        </w:rPr>
      </w:pPr>
      <w:r>
        <w:rPr>
          <w:color w:val="auto"/>
          <w:sz w:val="24"/>
          <w:highlight w:val="none"/>
        </w:rPr>
      </w:r>
      <w:r/>
    </w:p>
    <w:p>
      <w:pPr>
        <w:ind w:firstLine="471"/>
        <w:spacing w:line="360" w:lineRule="auto"/>
        <w:rPr>
          <w:color w:val="auto"/>
          <w:sz w:val="24"/>
          <w:highlight w:val="none"/>
        </w:rPr>
      </w:pPr>
      <w:r>
        <w:rPr>
          <w:color w:val="auto"/>
          <w:sz w:val="24"/>
          <w:highlight w:val="none"/>
        </w:rPr>
      </w:r>
      <w:r/>
    </w:p>
    <w:p>
      <w:pPr>
        <w:ind w:left="480"/>
        <w:jc w:val="right"/>
        <w:spacing w:line="360" w:lineRule="auto"/>
        <w:rPr>
          <w:color w:val="auto"/>
          <w:sz w:val="24"/>
          <w:highlight w:val="none"/>
        </w:rPr>
      </w:pPr>
      <w:r>
        <w:rPr>
          <w:color w:val="auto"/>
          <w:sz w:val="24"/>
          <w:highlight w:val="none"/>
        </w:rPr>
      </w:r>
      <w:r/>
    </w:p>
    <w:p>
      <w:pPr>
        <w:ind w:left="480"/>
        <w:jc w:val="right"/>
        <w:spacing w:line="360" w:lineRule="auto"/>
        <w:rPr>
          <w:color w:val="auto"/>
          <w:sz w:val="24"/>
          <w:highlight w:val="none"/>
        </w:rPr>
      </w:pPr>
      <w:r>
        <w:rPr>
          <w:color w:val="auto"/>
          <w:sz w:val="24"/>
          <w:szCs w:val="20"/>
          <w:highlight w:val="none"/>
        </w:rPr>
        <w:t xml:space="preserve">日期：_____年______月______日</w:t>
      </w:r>
      <w:r/>
    </w:p>
    <w:p>
      <w:pPr>
        <w:ind w:left="480"/>
        <w:jc w:val="right"/>
        <w:spacing w:line="360" w:lineRule="auto"/>
        <w:rPr>
          <w:b/>
          <w:color w:val="auto"/>
          <w:sz w:val="24"/>
          <w:highlight w:val="none"/>
        </w:rPr>
      </w:pPr>
      <w:r>
        <w:rPr>
          <w:b/>
          <w:color w:val="auto"/>
          <w:sz w:val="24"/>
          <w:highlight w:val="none"/>
        </w:rPr>
      </w:r>
      <w:r/>
    </w:p>
    <w:p>
      <w:pPr>
        <w:ind w:firstLine="480"/>
        <w:spacing w:line="360" w:lineRule="auto"/>
        <w:tabs>
          <w:tab w:val="left" w:pos="8280" w:leader="none"/>
        </w:tabs>
        <w:rPr>
          <w:color w:val="auto"/>
          <w:sz w:val="24"/>
          <w:highlight w:val="none"/>
        </w:rPr>
      </w:pPr>
      <w:r>
        <w:rPr>
          <w:color w:val="auto"/>
          <w:sz w:val="24"/>
          <w:highlight w:val="none"/>
        </w:rPr>
      </w:r>
      <w:r/>
    </w:p>
    <w:p>
      <w:pPr>
        <w:ind w:firstLine="480"/>
        <w:spacing w:line="360" w:lineRule="auto"/>
        <w:tabs>
          <w:tab w:val="left" w:pos="8280" w:leader="none"/>
        </w:tabs>
        <w:rPr>
          <w:color w:val="auto"/>
          <w:sz w:val="24"/>
          <w:highlight w:val="none"/>
        </w:rPr>
      </w:pPr>
      <w:r>
        <w:rPr>
          <w:color w:val="auto"/>
          <w:sz w:val="24"/>
          <w:highlight w:val="none"/>
        </w:rPr>
      </w:r>
      <w:r/>
    </w:p>
    <w:p>
      <w:pPr>
        <w:ind w:left="719" w:hanging="240"/>
        <w:spacing w:line="360" w:lineRule="auto"/>
        <w:rPr>
          <w:color w:val="auto"/>
          <w:sz w:val="24"/>
          <w:highlight w:val="none"/>
        </w:rPr>
      </w:pPr>
      <w:r>
        <w:rPr>
          <w:color w:val="auto"/>
          <w:sz w:val="24"/>
          <w:highlight w:val="none"/>
        </w:rPr>
        <w:t xml:space="preserve">注：联合体各方成员应在本协议上共同加盖公章，不得分别签署协议书</w:t>
      </w:r>
      <w:r>
        <w:rPr>
          <w:rFonts w:hint="eastAsia"/>
          <w:color w:val="auto"/>
          <w:sz w:val="24"/>
          <w:highlight w:val="none"/>
        </w:rPr>
        <w:t xml:space="preserve">。采用电子化不见面交易方式的，</w:t>
      </w:r>
      <w:r>
        <w:rPr>
          <w:rFonts w:hint="eastAsia" w:ascii="宋体" w:hAnsi="宋体"/>
          <w:color w:val="auto"/>
          <w:sz w:val="24"/>
          <w:highlight w:val="none"/>
        </w:rPr>
        <w:t xml:space="preserve">联合体牵头单位加盖电子公章，其他成员单位以图片形式插入。</w:t>
      </w:r>
      <w:r>
        <w:rPr>
          <w:rFonts w:hint="eastAsia" w:ascii="宋体" w:hAnsi="宋体"/>
          <w:b/>
          <w:color w:val="auto"/>
          <w:sz w:val="24"/>
          <w:highlight w:val="none"/>
        </w:rPr>
        <w:t xml:space="preserve">否则视为无效投标。</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hint="eastAsia" w:ascii="宋体" w:hAnsi="宋体" w:eastAsia="宋体"/>
          <w:color w:val="auto"/>
          <w:sz w:val="24"/>
          <w:szCs w:val="20"/>
          <w:highlight w:val="none"/>
          <w:lang w:eastAsia="zh-CN"/>
        </w:rPr>
        <w:outlineLvl w:val="2"/>
      </w:pPr>
      <w:r>
        <w:rPr>
          <w:rFonts w:ascii="宋体" w:hAnsi="宋体"/>
          <w:color w:val="auto"/>
          <w:sz w:val="24"/>
          <w:szCs w:val="20"/>
          <w:highlight w:val="none"/>
        </w:rPr>
        <w:t xml:space="preserve">3-2其他特定资格要求</w:t>
      </w:r>
      <w:r>
        <w:rPr>
          <w:rFonts w:hint="eastAsia" w:ascii="宋体" w:hAnsi="宋体"/>
          <w:color w:val="auto"/>
          <w:sz w:val="24"/>
          <w:szCs w:val="20"/>
          <w:highlight w:val="none"/>
        </w:rPr>
        <w:t xml:space="preserve">： </w:t>
      </w:r>
      <w:r>
        <w:rPr>
          <w:rFonts w:hint="eastAsia" w:ascii="宋体" w:hAnsi="宋体"/>
          <w:color w:val="auto"/>
          <w:sz w:val="24"/>
          <w:szCs w:val="20"/>
          <w:highlight w:val="none"/>
          <w:lang w:eastAsia="zh-CN"/>
        </w:rPr>
        <w:t xml:space="preserve">无</w:t>
      </w:r>
      <w:r/>
    </w:p>
    <w:p>
      <w:pPr>
        <w:jc w:val="center"/>
        <w:widowControl/>
        <w:rPr>
          <w:rFonts w:hint="eastAsia" w:ascii="宋体" w:hAnsi="宋体"/>
          <w:b/>
          <w:color w:val="auto"/>
          <w:sz w:val="32"/>
          <w:szCs w:val="32"/>
          <w:highlight w:val="none"/>
        </w:rPr>
      </w:pPr>
      <w:r>
        <w:rPr>
          <w:rFonts w:ascii="宋体" w:hAnsi="宋体"/>
          <w:color w:val="auto"/>
          <w:sz w:val="24"/>
          <w:szCs w:val="20"/>
          <w:highlight w:val="none"/>
        </w:rPr>
        <w:br w:type="page" w:clear="all"/>
      </w:r>
      <w:r>
        <w:rPr>
          <w:rFonts w:ascii="宋体" w:hAnsi="宋体"/>
          <w:b/>
          <w:color w:val="auto"/>
          <w:sz w:val="32"/>
          <w:szCs w:val="32"/>
          <w:highlight w:val="none"/>
        </w:rPr>
        <w:t xml:space="preserve">二、商务技术文件格式</w:t>
      </w:r>
      <w:bookmarkStart w:id="822" w:name="_Toc226965746"/>
      <w:r/>
      <w:bookmarkStart w:id="823" w:name="_Toc150480794"/>
      <w:r/>
      <w:bookmarkStart w:id="824" w:name="_Toc142311058"/>
      <w:r/>
      <w:bookmarkStart w:id="825" w:name="_Toc127151556"/>
      <w:r/>
      <w:bookmarkStart w:id="826" w:name="_Toc226337252"/>
      <w:r/>
      <w:bookmarkStart w:id="827" w:name="_Toc226965829"/>
      <w:r/>
      <w:bookmarkStart w:id="828" w:name="_Toc226309800"/>
      <w:r/>
      <w:bookmarkStart w:id="829" w:name="_Toc480942349"/>
      <w:r/>
      <w:bookmarkStart w:id="830" w:name="_Toc150774761"/>
      <w:r/>
      <w:bookmarkStart w:id="831" w:name="_Toc520356217"/>
      <w:r/>
      <w:bookmarkStart w:id="832" w:name="_Ref467988698"/>
      <w:r/>
      <w:bookmarkStart w:id="833" w:name="_Toc195842921"/>
      <w:r/>
      <w:r/>
    </w:p>
    <w:p>
      <w:pPr>
        <w:jc w:val="center"/>
        <w:widowControl/>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highlight w:val="none"/>
        </w:rPr>
        <w:t xml:space="preserve">1</w:t>
      </w:r>
      <w:r>
        <w:rPr>
          <w:rFonts w:ascii="宋体" w:hAnsi="宋体"/>
          <w:color w:val="auto"/>
          <w:sz w:val="24"/>
          <w:szCs w:val="20"/>
          <w:highlight w:val="none"/>
        </w:rPr>
        <w:t xml:space="preserve">  </w:t>
      </w:r>
      <w:r>
        <w:rPr>
          <w:rFonts w:ascii="宋体" w:hAnsi="宋体"/>
          <w:color w:val="auto"/>
          <w:sz w:val="24"/>
          <w:highlight w:val="none"/>
        </w:rPr>
        <w:t xml:space="preserve">投标</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rPr>
          <w:rFonts w:hint="eastAsia" w:ascii="宋体" w:hAnsi="宋体"/>
          <w:color w:val="auto"/>
          <w:sz w:val="24"/>
          <w:highlight w:val="none"/>
        </w:rPr>
        <w:t xml:space="preserve">函</w:t>
      </w:r>
      <w:r>
        <w:rPr>
          <w:rFonts w:ascii="宋体" w:hAnsi="宋体"/>
          <w:color w:val="auto"/>
          <w:sz w:val="24"/>
          <w:szCs w:val="20"/>
          <w:highlight w:val="none"/>
        </w:rPr>
        <w:t xml:space="preserve">（实质性格式）</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投标函</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ascii="宋体" w:hAnsi="宋体"/>
          <w:color w:val="auto"/>
          <w:sz w:val="24"/>
          <w:highlight w:val="none"/>
          <w:u w:val="single"/>
        </w:rPr>
        <w:t xml:space="preserve">（采购人或采购代理机构）</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 我方</w:t>
      </w:r>
      <w:r>
        <w:rPr>
          <w:rFonts w:ascii="宋体" w:hAnsi="宋体"/>
          <w:color w:val="auto"/>
          <w:sz w:val="24"/>
          <w:highlight w:val="none"/>
        </w:rPr>
        <w:t xml:space="preserve">已详细审查全部招标文件</w:t>
      </w:r>
      <w:r>
        <w:rPr>
          <w:rFonts w:ascii="宋体" w:hAnsi="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（1）本投标有效期为自提交投标文件的截止之日起</w:t>
      </w:r>
      <w:r>
        <w:rPr>
          <w:rFonts w:hint="eastAsia" w:ascii="宋体" w:hAnsi="宋体"/>
          <w:color w:val="auto"/>
          <w:sz w:val="24"/>
          <w:highlight w:val="none"/>
        </w:rPr>
        <w:t xml:space="preserve">60</w:t>
      </w:r>
      <w:r>
        <w:rPr>
          <w:rFonts w:ascii="宋体" w:hAnsi="宋体"/>
          <w:color w:val="auto"/>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olor w:val="auto"/>
          <w:sz w:val="24"/>
          <w:highlight w:val="none"/>
        </w:rPr>
      </w:pPr>
      <w:r>
        <w:rPr>
          <w:rFonts w:ascii="宋体" w:hAnsi="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olor w:val="auto"/>
          <w:sz w:val="24"/>
          <w:highlight w:val="none"/>
        </w:rPr>
      </w:pPr>
      <w:r>
        <w:rPr>
          <w:rFonts w:ascii="宋体" w:hAnsi="宋体"/>
          <w:color w:val="auto"/>
          <w:sz w:val="24"/>
          <w:highlight w:val="none"/>
        </w:rPr>
        <w:t xml:space="preserve">2. 其他补充条款（如有）：</w:t>
      </w:r>
      <w:r>
        <w:rPr>
          <w:rFonts w:ascii="宋体" w:hAnsi="宋体"/>
          <w:color w:val="auto"/>
          <w:sz w:val="24"/>
          <w:szCs w:val="20"/>
          <w:highlight w:val="none"/>
        </w:rPr>
        <w:t xml:space="preserve">___________</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与本投标有关的一切正式往来信函请寄：</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电话_________________________     电子函件________________________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ind w:left="420"/>
        <w:spacing w:line="360" w:lineRule="auto"/>
        <w:tabs>
          <w:tab w:val="left" w:pos="5580" w:leader="none"/>
        </w:tabs>
        <w:rPr>
          <w:rFonts w:ascii="宋体" w:hAnsi="宋体"/>
          <w:color w:val="auto"/>
          <w:sz w:val="24"/>
          <w:szCs w:val="20"/>
          <w:highlight w:val="none"/>
          <w:u w:val="single"/>
        </w:rPr>
      </w:pPr>
      <w:r>
        <w:rPr>
          <w:rFonts w:ascii="宋体" w:hAnsi="宋体"/>
          <w:color w:val="auto"/>
          <w:sz w:val="24"/>
          <w:szCs w:val="20"/>
          <w:highlight w:val="none"/>
          <w:u w:val="single"/>
        </w:rPr>
      </w:r>
      <w:r/>
    </w:p>
    <w:p>
      <w:pPr>
        <w:jc w:val="left"/>
        <w:widowControl/>
        <w:rPr>
          <w:rFonts w:hint="eastAsia" w:ascii="宋体" w:hAnsi="宋体"/>
          <w:color w:val="auto"/>
          <w:sz w:val="24"/>
          <w:highlight w:val="none"/>
        </w:rPr>
      </w:pPr>
      <w:r/>
      <w:bookmarkStart w:id="834" w:name="_Hlt520355938"/>
      <w:r/>
      <w:bookmarkEnd w:id="834"/>
      <w:r/>
      <w:bookmarkStart w:id="835" w:name="_Hlt520356243"/>
      <w:r/>
      <w:bookmarkEnd w:id="835"/>
      <w:r>
        <w:rPr>
          <w:rFonts w:ascii="宋体" w:hAnsi="宋体"/>
          <w:color w:val="auto"/>
          <w:sz w:val="24"/>
          <w:highlight w:val="none"/>
        </w:rPr>
        <w:br w:type="page" w:clear="all"/>
      </w: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法定代表人</w:t>
      </w:r>
      <w:r>
        <w:rPr>
          <w:rFonts w:ascii="宋体" w:hAnsi="宋体"/>
          <w:color w:val="auto"/>
          <w:sz w:val="24"/>
          <w:szCs w:val="20"/>
          <w:highlight w:val="none"/>
        </w:rPr>
        <w:t xml:space="preserve">（单位负责人）</w:t>
      </w:r>
      <w:r>
        <w:rPr>
          <w:rFonts w:hint="eastAsia" w:ascii="宋体" w:hAnsi="宋体"/>
          <w:color w:val="auto"/>
          <w:sz w:val="24"/>
          <w:highlight w:val="none"/>
        </w:rPr>
        <w:t xml:space="preserve">资格证明书</w:t>
      </w:r>
      <w:r>
        <w:rPr>
          <w:rFonts w:ascii="宋体" w:hAnsi="宋体"/>
          <w:color w:val="auto"/>
          <w:sz w:val="24"/>
          <w:szCs w:val="20"/>
          <w:highlight w:val="none"/>
        </w:rPr>
        <w:t xml:space="preserve">（实质性格式）</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法定代表人（单位负责人）资格证明书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848"/>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8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w:t>
      </w:r>
      <w:r>
        <w:rPr>
          <w:rFonts w:hint="eastAsia" w:ascii="宋体" w:hAnsi="宋体"/>
          <w:color w:val="auto"/>
          <w:sz w:val="24"/>
          <w:szCs w:val="20"/>
          <w:highlight w:val="none"/>
          <w:lang w:eastAsia="zh-CN"/>
        </w:rPr>
        <w:t xml:space="preserve">投标人</w:t>
      </w:r>
      <w:r>
        <w:rPr>
          <w:rFonts w:ascii="宋体" w:hAnsi="宋体"/>
          <w:color w:val="auto"/>
          <w:sz w:val="24"/>
          <w:szCs w:val="20"/>
          <w:highlight w:val="none"/>
        </w:rPr>
        <w:t xml:space="preserve">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widowControl/>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.供应商为自然人的情形，可不提供本《授权委托书》。</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 法人授权委托书（实质性格式）</w:t>
      </w:r>
      <w:r/>
    </w:p>
    <w:p>
      <w:pPr>
        <w:jc w:val="center"/>
        <w:spacing w:line="312" w:lineRule="auto"/>
        <w:rPr>
          <w:rFonts w:hint="eastAsia" w:ascii="宋体" w:hAnsi="宋体" w:cs="宋体"/>
          <w:b/>
          <w:color w:val="auto"/>
          <w:sz w:val="24"/>
          <w:highlight w:val="none"/>
        </w:rPr>
      </w:pPr>
      <w:r/>
      <w:bookmarkStart w:id="836" w:name="_Toc20050"/>
      <w:r/>
      <w:bookmarkStart w:id="837" w:name="_Toc1214"/>
      <w:r/>
      <w:bookmarkStart w:id="838" w:name="_Toc19862"/>
      <w:r/>
      <w:r/>
    </w:p>
    <w:p>
      <w:pPr>
        <w:jc w:val="center"/>
        <w:spacing w:line="312"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法人授权委托书</w:t>
      </w:r>
      <w:bookmarkEnd w:id="836"/>
      <w:r/>
      <w:bookmarkEnd w:id="837"/>
      <w:r/>
      <w:bookmarkEnd w:id="838"/>
      <w:r/>
      <w:r/>
    </w:p>
    <w:p>
      <w:pPr>
        <w:pStyle w:val="848"/>
        <w:rPr>
          <w:rFonts w:hint="eastAsia"/>
          <w:color w:val="auto"/>
          <w:highlight w:val="none"/>
        </w:rPr>
      </w:pPr>
      <w:r>
        <w:rPr>
          <w:rFonts w:hint="eastAsia"/>
          <w:color w:val="auto"/>
          <w:highlight w:val="none"/>
        </w:rPr>
      </w:r>
      <w:r/>
    </w:p>
    <w:p>
      <w:pPr>
        <w:ind w:firstLine="720"/>
        <w:jc w:val="left"/>
        <w:spacing w:line="360" w:lineRule="auto"/>
        <w:rPr>
          <w:rFonts w:ascii="宋体" w:hAnsi="宋体"/>
          <w:color w:val="auto"/>
          <w:sz w:val="24"/>
          <w:highlight w:val="none"/>
        </w:rPr>
      </w:pPr>
      <w:r>
        <w:rPr>
          <w:rFonts w:hint="eastAsia" w:ascii="宋体" w:hAnsi="宋体"/>
          <w:color w:val="auto"/>
          <w:sz w:val="24"/>
          <w:highlight w:val="none"/>
        </w:rPr>
        <w:t xml:space="preserve">本授权委托书声明：</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（供应商名称）的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（法定代表人姓名、职务）代表供应商授权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（被授权人的姓名、职务）为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项目的合法代理人，全权负责参加本次政府采购项目的投标、签订合约以及与之相关的各项工作。本供应商对代理人的所有签名负全部责任。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本授权书于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日签字生效，特此声明。</w:t>
      </w:r>
      <w:r/>
    </w:p>
    <w:p>
      <w:pPr>
        <w:pStyle w:val="848"/>
        <w:rPr>
          <w:rFonts w:hint="eastAsia"/>
          <w:color w:val="auto"/>
          <w:highlight w:val="none"/>
        </w:rPr>
      </w:pPr>
      <w:r>
        <w:rPr>
          <w:rFonts w:hint="eastAsia"/>
          <w:color w:val="auto"/>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法定代表人签字或盖章：</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日期：</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职务：</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联系电话：</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地址：</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身份证号码：</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委托代理人签字或盖章：</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日期：</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职务：</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联系电话：</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地址：</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身份证号码：</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供应商公章：</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地址：</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联系电话：</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传真：</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邮编：</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开户行：</w:t>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账号：</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代理人身份证</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（双面复印件）粘贴处：</w:t>
      </w:r>
      <w:r/>
    </w:p>
    <w:p>
      <w:pPr>
        <w:jc w:val="left"/>
        <w:widowControl/>
        <w:rPr>
          <w:rFonts w:hint="eastAsia" w:ascii="宋体" w:hAnsi="宋体"/>
          <w:color w:val="auto"/>
          <w:sz w:val="24"/>
          <w:highlight w:val="none"/>
        </w:rPr>
      </w:pPr>
      <w:r>
        <w:rPr>
          <w:rFonts w:hint="eastAsia" w:ascii="宋体" w:hAnsi="宋体"/>
          <w:color w:val="auto"/>
          <w:sz w:val="24"/>
          <w:highlight w:val="none"/>
        </w:rPr>
      </w:r>
      <w:r/>
    </w:p>
    <w:p>
      <w:pPr>
        <w:jc w:val="left"/>
        <w:widowControl/>
        <w:rPr>
          <w:rFonts w:hint="eastAsia" w:ascii="宋体" w:hAnsi="宋体"/>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  政府采购</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信用承诺书</w:t>
      </w:r>
      <w:r>
        <w:rPr>
          <w:rFonts w:ascii="宋体" w:hAnsi="宋体"/>
          <w:color w:val="auto"/>
          <w:sz w:val="24"/>
          <w:szCs w:val="20"/>
          <w:highlight w:val="none"/>
        </w:rPr>
        <w:t xml:space="preserve">（实质性格式）</w:t>
      </w:r>
      <w:r/>
    </w:p>
    <w:p>
      <w:pPr>
        <w:jc w:val="center"/>
        <w:spacing w:line="560" w:lineRule="exact"/>
        <w:rPr>
          <w:rFonts w:ascii="宋体" w:hAnsi="宋体"/>
          <w:b/>
          <w:color w:val="auto"/>
          <w:sz w:val="32"/>
          <w:szCs w:val="32"/>
          <w:highlight w:val="none"/>
        </w:rPr>
      </w:pPr>
      <w:r>
        <w:rPr>
          <w:rFonts w:hint="eastAsia" w:ascii="宋体" w:hAnsi="宋体"/>
          <w:b/>
          <w:color w:val="auto"/>
          <w:sz w:val="32"/>
          <w:szCs w:val="32"/>
          <w:highlight w:val="none"/>
        </w:rPr>
        <w:t xml:space="preserve">政府采购</w:t>
      </w:r>
      <w:r>
        <w:rPr>
          <w:rFonts w:hint="eastAsia" w:ascii="宋体" w:hAnsi="宋体"/>
          <w:b/>
          <w:color w:val="auto"/>
          <w:sz w:val="32"/>
          <w:szCs w:val="32"/>
          <w:highlight w:val="none"/>
          <w:lang w:eastAsia="zh-CN"/>
        </w:rPr>
        <w:t xml:space="preserve">投标人</w:t>
      </w:r>
      <w:r>
        <w:rPr>
          <w:rFonts w:hint="eastAsia" w:ascii="宋体" w:hAnsi="宋体"/>
          <w:b/>
          <w:color w:val="auto"/>
          <w:sz w:val="32"/>
          <w:szCs w:val="32"/>
          <w:highlight w:val="none"/>
        </w:rPr>
        <w:t xml:space="preserve">信用承诺书</w:t>
      </w:r>
      <w:r/>
    </w:p>
    <w:p>
      <w:pPr>
        <w:ind w:firstLine="640"/>
        <w:rPr>
          <w:rFonts w:ascii="宋体" w:hAnsi="宋体"/>
          <w:color w:val="auto"/>
          <w:highlight w:val="none"/>
        </w:rPr>
      </w:pPr>
      <w:r>
        <w:rPr>
          <w:rFonts w:ascii="宋体" w:hAnsi="宋体"/>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信用管理暂行办法》，自愿按照《常州市政府采购</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081"/>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ind w:left="420"/>
        <w:spacing w:line="360" w:lineRule="auto"/>
        <w:tabs>
          <w:tab w:val="left" w:pos="5580" w:leader="none"/>
        </w:tabs>
        <w:rPr>
          <w:rFonts w:ascii="宋体" w:hAnsi="宋体"/>
          <w:color w:val="auto"/>
          <w:sz w:val="24"/>
          <w:szCs w:val="20"/>
          <w:highlight w:val="none"/>
        </w:rPr>
      </w:pPr>
      <w:r/>
      <w:bookmarkStart w:id="839" w:name="_Hlt520343392"/>
      <w:r/>
      <w:bookmarkEnd w:id="839"/>
      <w:r/>
      <w:bookmarkStart w:id="840" w:name="_Hlt520274407"/>
      <w:r/>
      <w:bookmarkEnd w:id="840"/>
      <w:r/>
      <w:bookmarkStart w:id="841" w:name="_Hlt520274065"/>
      <w:r/>
      <w:bookmarkEnd w:id="841"/>
      <w:r/>
      <w:bookmarkStart w:id="842" w:name="_Hlt520271212"/>
      <w:r/>
      <w:bookmarkEnd w:id="842"/>
      <w:r/>
      <w:bookmarkStart w:id="843" w:name="_Hlt520350918"/>
      <w:r/>
      <w:bookmarkEnd w:id="843"/>
      <w:r/>
      <w:bookmarkStart w:id="844" w:name="_Hlt520274393"/>
      <w:r/>
      <w:bookmarkEnd w:id="844"/>
      <w:r/>
      <w:bookmarkStart w:id="845" w:name="_Hlt520355504"/>
      <w:r/>
      <w:bookmarkEnd w:id="845"/>
      <w:r/>
      <w:bookmarkStart w:id="846" w:name="_Hlt520343000"/>
      <w:r/>
      <w:bookmarkEnd w:id="846"/>
      <w:r/>
      <w:bookmarkStart w:id="847" w:name="_Hlt520273711"/>
      <w:r/>
      <w:bookmarkEnd w:id="847"/>
      <w:r/>
      <w:bookmarkStart w:id="848" w:name="_Hlt520274121"/>
      <w:r/>
      <w:bookmarkEnd w:id="848"/>
      <w:r/>
      <w:bookmarkStart w:id="849" w:name="_Toc150480795"/>
      <w:r/>
      <w:bookmarkStart w:id="850" w:name="_Toc305158825"/>
      <w:r/>
      <w:bookmarkStart w:id="851" w:name="_Toc520356218"/>
      <w:r/>
      <w:bookmarkStart w:id="852" w:name="_Toc195842922"/>
      <w:r/>
      <w:bookmarkStart w:id="853" w:name="_Toc264969247"/>
      <w:r/>
      <w:bookmarkStart w:id="854" w:name="_Toc150774762"/>
      <w:r/>
      <w:bookmarkStart w:id="855" w:name="_Toc305158899"/>
      <w:r/>
      <w:bookmarkStart w:id="856" w:name="_Toc226337253"/>
      <w:r/>
      <w:bookmarkStart w:id="857" w:name="_Toc265228395"/>
      <w:r/>
      <w:bookmarkStart w:id="858" w:name="_Toc226309801"/>
      <w:r/>
      <w:bookmarkStart w:id="859" w:name="_Toc226965747"/>
      <w:r/>
      <w:bookmarkStart w:id="860" w:name="_Toc142311059"/>
      <w:r/>
      <w:bookmarkStart w:id="861" w:name="_Toc480942350"/>
      <w:r/>
      <w:bookmarkStart w:id="862" w:name="_Ref467988705"/>
      <w:r/>
      <w:bookmarkStart w:id="863" w:name="_Toc226965830"/>
      <w:r/>
      <w:bookmarkStart w:id="864" w:name="_Toc127151557"/>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jc w:val="left"/>
        <w:widowControl/>
        <w:rPr>
          <w:rFonts w:ascii="宋体" w:hAnsi="宋体"/>
          <w:color w:val="auto"/>
          <w:sz w:val="24"/>
          <w:szCs w:val="20"/>
          <w:highlight w:val="none"/>
        </w:rPr>
      </w:pPr>
      <w:r>
        <w:rPr>
          <w:rFonts w:ascii="宋体" w:hAnsi="宋体"/>
          <w:color w:val="auto"/>
          <w:sz w:val="24"/>
          <w:szCs w:val="20"/>
          <w:highlight w:val="none"/>
        </w:rPr>
        <w:br w:type="page" w:clear="all"/>
      </w:r>
      <w:r/>
    </w:p>
    <w:p>
      <w:pPr>
        <w:jc w:val="left"/>
        <w:widowControl/>
        <w:rPr>
          <w:rFonts w:hint="eastAsia" w:ascii="宋体" w:hAnsi="宋体" w:eastAsia="宋体"/>
          <w:b w:val="0"/>
          <w:bCs/>
          <w:color w:val="auto"/>
          <w:sz w:val="24"/>
          <w:szCs w:val="20"/>
          <w:highlight w:val="none"/>
          <w:lang w:eastAsia="zh-CN"/>
        </w:rPr>
      </w:pPr>
      <w:r>
        <w:rPr>
          <w:rFonts w:hint="eastAsia" w:ascii="宋体" w:hAnsi="宋体" w:cs="宋体"/>
          <w:b w:val="0"/>
          <w:bCs/>
          <w:color w:val="auto"/>
          <w:sz w:val="24"/>
          <w:highlight w:val="none"/>
          <w:lang w:val="en-US" w:eastAsia="zh-CN"/>
        </w:rPr>
        <w:t xml:space="preserve">5 </w:t>
      </w:r>
      <w:r>
        <w:rPr>
          <w:rFonts w:hint="eastAsia" w:ascii="宋体" w:hAnsi="宋体" w:cs="宋体"/>
          <w:b w:val="0"/>
          <w:bCs/>
          <w:color w:val="auto"/>
          <w:sz w:val="24"/>
          <w:highlight w:val="none"/>
        </w:rPr>
        <w:t xml:space="preserve">供应商管理关系或控股关系信息情况表</w:t>
      </w:r>
      <w:r>
        <w:rPr>
          <w:rFonts w:hint="eastAsia" w:ascii="宋体" w:hAnsi="宋体" w:cs="宋体"/>
          <w:b w:val="0"/>
          <w:bCs/>
          <w:color w:val="auto"/>
          <w:sz w:val="24"/>
          <w:highlight w:val="none"/>
          <w:lang w:eastAsia="zh-CN"/>
        </w:rPr>
        <w:t xml:space="preserve">（实质性格式）</w:t>
      </w:r>
      <w:r/>
    </w:p>
    <w:p>
      <w:pPr>
        <w:ind w:firstLine="560"/>
        <w:jc w:val="center"/>
        <w:spacing w:line="520" w:lineRule="exact"/>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供应商管理关系或控股关系信息情况表</w:t>
      </w:r>
      <w:r/>
    </w:p>
    <w:p>
      <w:pPr>
        <w:ind w:firstLine="560"/>
        <w:jc w:val="left"/>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供应商名称：</w:t>
      </w:r>
      <w:r/>
    </w:p>
    <w:tbl>
      <w:tblPr>
        <w:tblStyle w:val="84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2164"/>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rPr>
                <w:rFonts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2598"/>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中进行勾选）</w:t>
            </w:r>
            <w:r/>
          </w:p>
        </w:tc>
        <w:tc>
          <w:tcPr>
            <w:gridSpan w:val="3"/>
            <w:tcW w:w="6255" w:type="dxa"/>
            <w:vAlign w:val="center"/>
            <w:textDirection w:val="lrTb"/>
            <w:noWrap w:val="false"/>
          </w:tcPr>
          <w:p>
            <w:pPr>
              <w:jc w:val="left"/>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无直接控股、管理关系的关联企业</w:t>
            </w:r>
            <w:r/>
          </w:p>
          <w:p>
            <w:pPr>
              <w:jc w:val="left"/>
              <w:rPr>
                <w:rFonts w:ascii="宋体" w:hAnsi="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有直接控股、管理关系的关联企业，关联信息如下：</w:t>
            </w:r>
            <w:r/>
          </w:p>
          <w:p>
            <w:pPr>
              <w:jc w:val="left"/>
              <w:rPr>
                <w:rFonts w:ascii="宋体" w:hAnsi="宋体" w:cs="宋体"/>
                <w:color w:val="auto"/>
                <w:sz w:val="24"/>
                <w:highlight w:val="none"/>
              </w:rPr>
            </w:pPr>
            <w:r>
              <w:rPr>
                <w:rFonts w:hint="eastAsia" w:ascii="宋体" w:hAnsi="宋体" w:cs="宋体"/>
                <w:color w:val="auto"/>
                <w:sz w:val="24"/>
                <w:highlight w:val="none"/>
              </w:rPr>
              <w:t xml:space="preserve">企业1名称：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企业2名称：</w:t>
            </w:r>
            <w:r/>
          </w:p>
          <w:p>
            <w:pPr>
              <w:jc w:val="left"/>
              <w:rPr>
                <w:rFonts w:ascii="宋体" w:hAnsi="宋体" w:cs="宋体"/>
                <w:color w:val="auto"/>
                <w:sz w:val="24"/>
                <w:highlight w:val="none"/>
              </w:rPr>
            </w:pPr>
            <w:r>
              <w:rPr>
                <w:rFonts w:hint="eastAsia" w:ascii="宋体" w:hAnsi="宋体" w:cs="宋体"/>
                <w:color w:val="auto"/>
                <w:sz w:val="24"/>
                <w:highlight w:val="none"/>
              </w:rPr>
              <w:t xml:space="preserve">（直接控股</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（持股比例：    % ；管理关系</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9"/>
              </w:num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p>
          <w:p>
            <w:pPr>
              <w:numPr>
                <w:ilvl w:val="0"/>
                <w:numId w:val="9"/>
              </w:numPr>
              <w:ind w:firstLine="561"/>
              <w:jc w:val="left"/>
              <w:spacing w:line="500" w:lineRule="exact"/>
              <w:rPr>
                <w:rFonts w:hint="eastAsia" w:ascii="宋体" w:hAnsi="宋体"/>
                <w:color w:val="auto"/>
                <w:sz w:val="24"/>
                <w:highlight w:val="none"/>
              </w:rPr>
            </w:pPr>
            <w:r>
              <w:rPr>
                <w:rFonts w:hint="eastAsia" w:ascii="宋体" w:hAnsi="宋体"/>
                <w:color w:val="auto"/>
                <w:sz w:val="24"/>
                <w:highlight w:val="none"/>
              </w:rPr>
              <w:t xml:space="preserve">自觉接受行政管理、监督部门、行业组织、社会公众的监督。</w:t>
            </w:r>
            <w:r/>
          </w:p>
          <w:p>
            <w:p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供应商（盖章）：</w:t>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ascii="宋体" w:hAnsi="宋体"/>
          <w:color w:val="auto"/>
          <w:sz w:val="24"/>
          <w:szCs w:val="20"/>
          <w:highlight w:val="none"/>
        </w:rPr>
      </w:r>
      <w:r/>
    </w:p>
    <w:p>
      <w:pPr>
        <w:jc w:val="left"/>
        <w:widowControl/>
        <w:rPr>
          <w:rFonts w:ascii="宋体" w:hAnsi="宋体"/>
          <w:color w:val="auto"/>
          <w:sz w:val="24"/>
          <w:szCs w:val="20"/>
          <w:highlight w:val="none"/>
        </w:rPr>
      </w:pPr>
      <w:r>
        <w:rPr>
          <w:rFonts w:hint="eastAsia" w:ascii="宋体" w:hAnsi="宋体"/>
          <w:color w:val="auto"/>
          <w:sz w:val="24"/>
          <w:szCs w:val="20"/>
          <w:highlight w:val="none"/>
          <w:lang w:val="en-US" w:eastAsia="zh-CN"/>
        </w:rPr>
        <w:t xml:space="preserve">6</w:t>
      </w:r>
      <w:r>
        <w:rPr>
          <w:rFonts w:ascii="宋体" w:hAnsi="宋体"/>
          <w:color w:val="auto"/>
          <w:sz w:val="24"/>
          <w:szCs w:val="20"/>
          <w:highlight w:val="none"/>
        </w:rPr>
        <w:t xml:space="preserve">  开标一览表</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r/>
    </w:p>
    <w:p>
      <w:pPr>
        <w:jc w:val="center"/>
        <w:spacing w:line="360" w:lineRule="exact"/>
        <w:rPr>
          <w:rFonts w:hint="eastAsia" w:ascii="宋体" w:hAnsi="宋体"/>
          <w:b/>
          <w:color w:val="auto"/>
          <w:sz w:val="36"/>
          <w:szCs w:val="36"/>
          <w:highlight w:val="none"/>
        </w:rPr>
      </w:pPr>
      <w:r/>
      <w:bookmarkStart w:id="865" w:name="_Toc226965748"/>
      <w:r/>
      <w:bookmarkStart w:id="866" w:name="_Toc226337254"/>
      <w:r/>
      <w:bookmarkStart w:id="867" w:name="_Toc164608827"/>
      <w:r/>
      <w:bookmarkStart w:id="868" w:name="_Toc264969248"/>
      <w:r/>
      <w:bookmarkStart w:id="869" w:name="_Toc265228396"/>
      <w:r/>
      <w:bookmarkStart w:id="870" w:name="_Toc305158826"/>
      <w:r/>
      <w:bookmarkStart w:id="871" w:name="_Toc164608672"/>
      <w:r/>
      <w:bookmarkStart w:id="872" w:name="_Toc226309802"/>
      <w:r/>
      <w:bookmarkStart w:id="873" w:name="_Toc226965831"/>
      <w:r/>
      <w:bookmarkStart w:id="874" w:name="_Toc305158900"/>
      <w:r/>
      <w:bookmarkStart w:id="875" w:name="_Toc195842923"/>
      <w:r/>
      <w:r/>
    </w:p>
    <w:p>
      <w:pPr>
        <w:jc w:val="center"/>
        <w:spacing w:line="360" w:lineRule="exact"/>
        <w:rPr>
          <w:rFonts w:ascii="宋体" w:hAnsi="宋体"/>
          <w:b/>
          <w:color w:val="auto"/>
          <w:sz w:val="36"/>
          <w:szCs w:val="36"/>
          <w:highlight w:val="none"/>
        </w:rPr>
      </w:pPr>
      <w:r>
        <w:rPr>
          <w:rFonts w:hint="eastAsia" w:ascii="宋体" w:hAnsi="宋体"/>
          <w:b/>
          <w:color w:val="auto"/>
          <w:sz w:val="36"/>
          <w:szCs w:val="36"/>
          <w:highlight w:val="none"/>
        </w:rPr>
        <w:t xml:space="preserve">开标一览表</w:t>
      </w:r>
      <w:bookmarkEnd w:id="865"/>
      <w:r/>
      <w:bookmarkEnd w:id="866"/>
      <w:r/>
      <w:bookmarkEnd w:id="867"/>
      <w:r/>
      <w:bookmarkEnd w:id="868"/>
      <w:r/>
      <w:bookmarkEnd w:id="869"/>
      <w:r/>
      <w:bookmarkEnd w:id="870"/>
      <w:r/>
      <w:bookmarkEnd w:id="871"/>
      <w:r/>
      <w:bookmarkEnd w:id="872"/>
      <w:r/>
      <w:bookmarkEnd w:id="873"/>
      <w:r/>
      <w:bookmarkEnd w:id="874"/>
      <w:r/>
      <w:bookmarkEnd w:id="875"/>
      <w:r/>
      <w:r/>
    </w:p>
    <w:p>
      <w:pPr>
        <w:jc w:val="left"/>
        <w:spacing w:line="360" w:lineRule="auto"/>
        <w:tabs>
          <w:tab w:val="left" w:pos="1800" w:leader="none"/>
          <w:tab w:val="left" w:pos="5580" w:leader="none"/>
        </w:tabs>
        <w:rPr>
          <w:rFonts w:ascii="宋体" w:hAnsi="宋体"/>
          <w:i/>
          <w:color w:val="auto"/>
          <w:sz w:val="24"/>
          <w:highlight w:val="none"/>
        </w:rPr>
      </w:pPr>
      <w:r>
        <w:rPr>
          <w:rFonts w:ascii="宋体" w:hAnsi="宋体"/>
          <w:i/>
          <w:color w:val="auto"/>
          <w:sz w:val="24"/>
          <w:highlight w:val="none"/>
        </w:rPr>
      </w:r>
      <w:r/>
    </w:p>
    <w:p>
      <w:pPr>
        <w:ind w:firstLine="24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项目编号/包号：_____________________   项目名称：_____________________</w:t>
      </w:r>
      <w:r/>
    </w:p>
    <w:tbl>
      <w:tblPr>
        <w:tblStyle w:val="841"/>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jc w:val="center"/>
              <w:tabs>
                <w:tab w:val="left" w:pos="5580" w:leader="none"/>
              </w:tabs>
              <w:rPr>
                <w:b/>
                <w:color w:val="auto"/>
                <w:sz w:val="24"/>
                <w:highlight w:val="none"/>
              </w:rPr>
            </w:pPr>
            <w:r>
              <w:rPr>
                <w:rFonts w:ascii="宋体" w:hAnsi="宋体"/>
                <w:b/>
                <w:color w:val="auto"/>
                <w:sz w:val="24"/>
                <w:highlight w:val="none"/>
              </w:rPr>
              <w:t xml:space="preserve">投标人名称</w:t>
            </w: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szCs w:val="20"/>
          <w:highlight w:val="none"/>
        </w:rPr>
      </w:pPr>
      <w:r>
        <w:rPr>
          <w:rFonts w:ascii="宋体" w:hAnsi="宋体"/>
          <w:color w:val="auto"/>
          <w:sz w:val="24"/>
          <w:highlight w:val="none"/>
        </w:rPr>
        <w:t xml:space="preserve">注：1</w:t>
      </w:r>
      <w:r>
        <w:rPr>
          <w:rFonts w:ascii="宋体" w:hAnsi="宋体"/>
          <w:color w:val="auto"/>
          <w:sz w:val="24"/>
          <w:szCs w:val="20"/>
          <w:highlight w:val="none"/>
        </w:rPr>
        <w:t xml:space="preserve">.此表中，每包的投标报价应和《投标分项报价表》中的总价相一致。</w:t>
      </w:r>
      <w:r/>
    </w:p>
    <w:p>
      <w:pPr>
        <w:ind w:firstLine="480"/>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2.本表必须按包分别填写。</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ind w:firstLine="240"/>
        <w:spacing w:line="360" w:lineRule="auto"/>
        <w:tabs>
          <w:tab w:val="left" w:pos="5580" w:leader="none"/>
        </w:tabs>
        <w:rPr>
          <w:rFonts w:ascii="宋体" w:hAnsi="宋体"/>
          <w:color w:val="auto"/>
          <w:sz w:val="24"/>
          <w:szCs w:val="20"/>
          <w:highlight w:val="none"/>
        </w:rPr>
      </w:pPr>
      <w:r/>
      <w:bookmarkStart w:id="876" w:name="_Toc226965749"/>
      <w:r/>
      <w:bookmarkStart w:id="877" w:name="_Toc195842924"/>
      <w:r/>
      <w:bookmarkStart w:id="878" w:name="_Toc150774763"/>
      <w:r/>
      <w:bookmarkStart w:id="879" w:name="_Toc226965832"/>
      <w:r/>
      <w:bookmarkStart w:id="880" w:name="_Toc150480796"/>
      <w:r/>
      <w:bookmarkStart w:id="881" w:name="_Toc142311060"/>
      <w:r/>
      <w:bookmarkStart w:id="882" w:name="_Toc264969249"/>
      <w:r/>
      <w:bookmarkStart w:id="883" w:name="_Toc127151558"/>
      <w:r/>
      <w:bookmarkStart w:id="884" w:name="_Toc226337255"/>
      <w:r/>
      <w:bookmarkStart w:id="885" w:name="_Toc226309803"/>
      <w:r/>
      <w:bookmarkStart w:id="886" w:name="_Toc265228397"/>
      <w:r/>
      <w:bookmarkStart w:id="887" w:name="_Toc305158901"/>
      <w:r/>
      <w:bookmarkStart w:id="888" w:name="_Toc305158827"/>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ind w:firstLine="24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spacing w:line="360" w:lineRule="auto"/>
        <w:rPr>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lang w:val="en-US" w:eastAsia="zh-CN"/>
        </w:rPr>
        <w:t xml:space="preserve">7</w:t>
      </w:r>
      <w:r>
        <w:rPr>
          <w:rFonts w:ascii="宋体" w:hAnsi="宋体"/>
          <w:color w:val="auto"/>
          <w:sz w:val="24"/>
          <w:szCs w:val="20"/>
          <w:highlight w:val="none"/>
        </w:rPr>
        <w:t xml:space="preserve">  </w:t>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Start w:id="889" w:name="_Toc264969252"/>
      <w:r/>
      <w:bookmarkStart w:id="890" w:name="_Toc127151562"/>
      <w:r/>
      <w:bookmarkStart w:id="891" w:name="_Toc265228400"/>
      <w:r/>
      <w:bookmarkStart w:id="892" w:name="_Toc305158830"/>
      <w:r/>
      <w:bookmarkStart w:id="893" w:name="_Toc150480798"/>
      <w:r/>
      <w:bookmarkStart w:id="894" w:name="_Toc226965835"/>
      <w:r/>
      <w:bookmarkStart w:id="895" w:name="_Toc150774765"/>
      <w:r/>
      <w:bookmarkStart w:id="896" w:name="_Toc226337258"/>
      <w:r/>
      <w:bookmarkStart w:id="897" w:name="_Toc226965752"/>
      <w:r/>
      <w:bookmarkStart w:id="898" w:name="_Toc305158904"/>
      <w:r/>
      <w:bookmarkStart w:id="899" w:name="_Toc142311062"/>
      <w:r/>
      <w:bookmarkStart w:id="900" w:name="_Toc195842927"/>
      <w:r/>
      <w:bookmarkStart w:id="901" w:name="_Toc226309806"/>
      <w:r/>
      <w:bookmarkStart w:id="902" w:name="_Toc142311061"/>
      <w:r/>
      <w:bookmarkStart w:id="903" w:name="_Toc150480797"/>
      <w:r/>
      <w:bookmarkStart w:id="904" w:name="_Toc264969251"/>
      <w:r/>
      <w:bookmarkStart w:id="905" w:name="_Toc265228399"/>
      <w:r/>
      <w:bookmarkStart w:id="906" w:name="_Toc226309805"/>
      <w:r/>
      <w:bookmarkStart w:id="907" w:name="_Toc127151561"/>
      <w:r/>
      <w:bookmarkStart w:id="908" w:name="_Toc226965834"/>
      <w:r/>
      <w:bookmarkStart w:id="909" w:name="_Toc226337257"/>
      <w:r/>
      <w:bookmarkStart w:id="910" w:name="_Toc150774764"/>
      <w:r/>
      <w:bookmarkStart w:id="911" w:name="_Toc195842926"/>
      <w:r/>
      <w:bookmarkStart w:id="912" w:name="_Toc226965751"/>
      <w:r/>
      <w:bookmarkStart w:id="913" w:name="_Toc305158829"/>
      <w:r/>
      <w:bookmarkStart w:id="914" w:name="_Toc305158903"/>
      <w:r>
        <w:rPr>
          <w:color w:val="auto"/>
          <w:sz w:val="24"/>
          <w:szCs w:val="20"/>
          <w:highlight w:val="none"/>
        </w:rPr>
        <w:t xml:space="preserve">投标分项报价表</w:t>
      </w:r>
      <w:r/>
    </w:p>
    <w:p>
      <w:pPr>
        <w:jc w:val="left"/>
        <w:spacing w:line="312"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投标分项报价表</w:t>
      </w:r>
      <w:r/>
    </w:p>
    <w:p>
      <w:pPr>
        <w:jc w:val="center"/>
        <w:spacing w:line="260" w:lineRule="exact"/>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项目编号/包号：___________    项目名称：__________     报价单位：人民币元</w:t>
      </w:r>
      <w:r/>
    </w:p>
    <w:tbl>
      <w:tblPr>
        <w:tblStyle w:val="841"/>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合价</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80"/>
        </w:trPr>
        <w:tc>
          <w:tcPr>
            <w:gridSpan w:val="5"/>
            <w:tcBorders>
              <w:top w:val="single" w:color="auto" w:sz="4" w:space="0"/>
              <w:left w:val="single" w:color="auto" w:sz="4" w:space="0"/>
              <w:bottom w:val="single" w:color="auto" w:sz="4" w:space="0"/>
              <w:right w:val="single" w:color="auto" w:sz="4" w:space="0"/>
            </w:tcBorders>
            <w:tcW w:w="6659"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注：1.本表应按包分别填写。</w:t>
      </w:r>
      <w:r/>
    </w:p>
    <w:p>
      <w:pPr>
        <w:ind w:firstLine="480"/>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3.本表行数可以按照项目分项情况增加。</w:t>
      </w:r>
      <w:r/>
    </w:p>
    <w:p>
      <w:pPr>
        <w:ind w:firstLine="480"/>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4.上述各项的服务内容如表格中填写不下的，可以逐项另页描述。</w:t>
      </w:r>
      <w:r/>
    </w:p>
    <w:p>
      <w:pPr>
        <w:spacing w:before="25" w:after="25" w:line="360" w:lineRule="auto"/>
        <w:rPr>
          <w:color w:val="auto"/>
          <w:sz w:val="24"/>
          <w:highlight w:val="none"/>
          <w:lang w:val="zh-CN"/>
        </w:rPr>
      </w:pPr>
      <w:r>
        <w:rPr>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jc w:val="left"/>
        <w:spacing w:before="240" w:after="240"/>
        <w:rPr>
          <w:rFonts w:hint="eastAsia"/>
          <w:b/>
          <w:i/>
          <w:color w:val="auto"/>
          <w:sz w:val="24"/>
          <w:highlight w:val="none"/>
        </w:rPr>
      </w:pPr>
      <w:r>
        <w:rPr>
          <w:rFonts w:hint="eastAsia"/>
          <w:b/>
          <w:i/>
          <w:color w:val="auto"/>
          <w:sz w:val="24"/>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lang w:val="en-US" w:eastAsia="zh-CN"/>
        </w:rPr>
        <w:t xml:space="preserve">8</w:t>
      </w:r>
      <w:r>
        <w:rPr>
          <w:rFonts w:ascii="宋体" w:hAnsi="宋体"/>
          <w:color w:val="auto"/>
          <w:sz w:val="24"/>
          <w:szCs w:val="20"/>
          <w:highlight w:val="none"/>
        </w:rPr>
        <w:t xml:space="preserve">  合同条款偏离表</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jc w:val="center"/>
        <w:spacing w:line="360" w:lineRule="auto"/>
        <w:tabs>
          <w:tab w:val="left" w:pos="2775" w:leader="none"/>
          <w:tab w:val="center" w:pos="4153" w:leader="none"/>
        </w:tabs>
        <w:rPr>
          <w:rFonts w:ascii="宋体" w:hAnsi="宋体"/>
          <w:b/>
          <w:color w:val="auto"/>
          <w:sz w:val="36"/>
          <w:szCs w:val="36"/>
          <w:highlight w:val="none"/>
        </w:rPr>
      </w:pPr>
      <w:r>
        <w:rPr>
          <w:rFonts w:hint="eastAsia" w:ascii="宋体" w:hAnsi="宋体"/>
          <w:b/>
          <w:color w:val="auto"/>
          <w:sz w:val="36"/>
          <w:szCs w:val="36"/>
          <w:highlight w:val="none"/>
        </w:rPr>
        <w:t xml:space="preserve">合同条款偏离表</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36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项目编号/包号：_____________________     项目名称：_____________________</w:t>
      </w:r>
      <w:r/>
    </w:p>
    <w:tbl>
      <w:tblPr>
        <w:tblStyle w:val="8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ascii="宋体" w:hAnsi="宋体"/>
                <w:b/>
                <w:color w:val="auto"/>
                <w:sz w:val="24"/>
                <w:highlight w:val="none"/>
              </w:rPr>
            </w:pPr>
            <w:r>
              <w:rPr>
                <w:rFonts w:ascii="宋体" w:hAnsi="宋体"/>
                <w:b/>
                <w:color w:val="auto"/>
                <w:sz w:val="24"/>
                <w:highlight w:val="none"/>
              </w:rPr>
              <w:t xml:space="preserve">对本</w:t>
            </w:r>
            <w:r>
              <w:rPr>
                <w:rFonts w:hint="eastAsia" w:ascii="宋体" w:hAnsi="宋体"/>
                <w:b/>
                <w:color w:val="auto"/>
                <w:sz w:val="24"/>
                <w:highlight w:val="none"/>
              </w:rPr>
              <w:t xml:space="preserve">项目</w:t>
            </w:r>
            <w:r>
              <w:rPr>
                <w:rFonts w:ascii="宋体" w:hAnsi="宋体"/>
                <w:b/>
                <w:color w:val="auto"/>
                <w:sz w:val="24"/>
                <w:highlight w:val="none"/>
              </w:rPr>
              <w:t xml:space="preserve">合同条款的偏离情况（请进行勾选）：</w:t>
            </w:r>
            <w:r/>
          </w:p>
          <w:p>
            <w:pPr>
              <w:jc w:val="left"/>
              <w:rPr>
                <w:rFonts w:ascii="宋体" w:hAnsi="宋体"/>
                <w:b/>
                <w:color w:val="auto"/>
                <w:sz w:val="24"/>
                <w:highlight w:val="none"/>
              </w:rPr>
            </w:pPr>
            <w:r>
              <w:rPr>
                <w:rFonts w:ascii="宋体" w:hAnsi="宋体"/>
                <w:b/>
                <w:color w:val="auto"/>
                <w:sz w:val="24"/>
                <w:highlight w:val="none"/>
              </w:rPr>
              <w:t xml:space="preserve">□无偏离</w:t>
            </w:r>
            <w:r>
              <w:rPr>
                <w:rFonts w:ascii="宋体" w:hAnsi="宋体"/>
                <w:color w:val="auto"/>
                <w:sz w:val="24"/>
                <w:highlight w:val="none"/>
              </w:rPr>
              <w:t xml:space="preserve">（</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b/>
                <w:color w:val="auto"/>
                <w:sz w:val="24"/>
                <w:highlight w:val="none"/>
              </w:rPr>
              <w:t xml:space="preserve">□有偏离</w:t>
            </w:r>
            <w:r>
              <w:rPr>
                <w:rFonts w:ascii="宋体" w:hAnsi="宋体"/>
                <w:color w:val="auto"/>
                <w:sz w:val="24"/>
                <w:highlight w:val="none"/>
              </w:rPr>
              <w:t xml:space="preserve">（</w:t>
            </w:r>
            <w:r>
              <w:rPr>
                <w:rFonts w:ascii="宋体" w:hAnsi="宋体"/>
                <w:color w:val="auto"/>
                <w:sz w:val="24"/>
                <w:szCs w:val="21"/>
                <w:highlight w:val="none"/>
              </w:rPr>
              <w:t xml:space="preserve">如有偏离，</w:t>
            </w:r>
            <w:r>
              <w:rPr>
                <w:rFonts w:ascii="宋体" w:hAnsi="宋体"/>
                <w:color w:val="auto"/>
                <w:sz w:val="24"/>
                <w:highlight w:val="none"/>
              </w:rPr>
              <w:t xml:space="preserve">则</w:t>
            </w:r>
            <w:r>
              <w:rPr>
                <w:rFonts w:hint="eastAsia" w:ascii="宋体" w:hAnsi="宋体"/>
                <w:color w:val="auto"/>
                <w:sz w:val="24"/>
                <w:highlight w:val="none"/>
              </w:rPr>
              <w:t xml:space="preserve">应</w:t>
            </w:r>
            <w:r>
              <w:rPr>
                <w:rFonts w:ascii="宋体" w:hAnsi="宋体"/>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条目号（页码）</w:t>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要求</w:t>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投标文件内容</w:t>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对合同条款中的所有要求，除本表所列明的所有偏离外，均视作</w:t>
      </w:r>
      <w:r>
        <w:rPr>
          <w:rFonts w:hint="eastAsia" w:ascii="宋体" w:hAnsi="宋体"/>
          <w:color w:val="auto"/>
          <w:sz w:val="24"/>
          <w:highlight w:val="none"/>
          <w:lang w:eastAsia="zh-CN"/>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lang w:val="en-US" w:eastAsia="zh-CN"/>
        </w:rPr>
        <w:t xml:space="preserve">9</w:t>
      </w:r>
      <w:r>
        <w:rPr>
          <w:rFonts w:ascii="宋体" w:hAnsi="宋体"/>
          <w:color w:val="auto"/>
          <w:sz w:val="24"/>
          <w:szCs w:val="20"/>
          <w:highlight w:val="none"/>
        </w:rPr>
        <w:t xml:space="preserve">  </w:t>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rPr>
          <w:rFonts w:ascii="宋体" w:hAnsi="宋体"/>
          <w:color w:val="auto"/>
          <w:sz w:val="24"/>
          <w:szCs w:val="20"/>
          <w:highlight w:val="none"/>
        </w:rPr>
        <w:t xml:space="preserve">采购需求偏离表</w:t>
      </w:r>
      <w:r/>
    </w:p>
    <w:p>
      <w:pPr>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项目编号/包号：_____________________     项目名称：_____________________</w:t>
      </w:r>
      <w:r/>
    </w:p>
    <w:tbl>
      <w:tblPr>
        <w:tblStyle w:val="841"/>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招标文件条目号(页码)</w:t>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招标文件要求</w:t>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投标响应内容</w:t>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u w:val="singl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对招标文件中的所有商务、技术要求，除本表所列明的所有偏离外，均视作</w:t>
      </w:r>
      <w:r>
        <w:rPr>
          <w:rFonts w:hint="eastAsia" w:ascii="宋体" w:hAnsi="宋体"/>
          <w:color w:val="auto"/>
          <w:sz w:val="24"/>
          <w:highlight w:val="none"/>
          <w:lang w:eastAsia="zh-CN"/>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rPr>
          <w:rFonts w:hint="eastAsia" w:ascii="宋体" w:hAnsi="宋体"/>
          <w:color w:val="auto"/>
          <w:sz w:val="24"/>
          <w:highlight w:val="none"/>
        </w:rPr>
        <w:t xml:space="preserve">此表中若无任何文字说明，内容为空白，</w:t>
      </w:r>
      <w:r>
        <w:rPr>
          <w:rFonts w:hint="eastAsia" w:ascii="宋体" w:hAnsi="宋体"/>
          <w:b/>
          <w:color w:val="auto"/>
          <w:sz w:val="24"/>
          <w:highlight w:val="none"/>
        </w:rPr>
        <w:t xml:space="preserve">投标无效。</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jc w:val="left"/>
        <w:tabs>
          <w:tab w:val="left" w:pos="1800" w:leader="none"/>
          <w:tab w:val="left" w:pos="5580" w:leader="none"/>
        </w:tabs>
        <w:rPr>
          <w:color w:val="auto"/>
          <w:sz w:val="24"/>
          <w:highlight w:val="none"/>
        </w:rPr>
      </w:pPr>
      <w:r>
        <w:rPr>
          <w:rFonts w:hint="eastAsia"/>
          <w:color w:val="auto"/>
          <w:sz w:val="24"/>
          <w:highlight w:val="none"/>
        </w:rPr>
        <w:t xml:space="preserve">3.如无偏离，请在表格中填“无偏离”。</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spacing w:line="360" w:lineRule="auto"/>
        <w:rPr>
          <w:rFonts w:hint="eastAsia" w:ascii="宋体" w:hAnsi="宋体" w:eastAsia="宋体" w:cs="宋体"/>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s="宋体"/>
          <w:color w:val="auto"/>
          <w:sz w:val="24"/>
          <w:szCs w:val="20"/>
          <w:highlight w:val="none"/>
          <w:lang w:val="en-US" w:eastAsia="zh-CN"/>
        </w:rPr>
        <w:t xml:space="preserve">10</w:t>
      </w:r>
      <w:r>
        <w:rPr>
          <w:rFonts w:hint="eastAsia" w:ascii="宋体" w:hAnsi="宋体" w:eastAsia="宋体" w:cs="宋体"/>
          <w:color w:val="auto"/>
          <w:sz w:val="24"/>
          <w:szCs w:val="20"/>
          <w:highlight w:val="none"/>
        </w:rPr>
        <w:t xml:space="preserve">  中小企业声明函</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"http://202.106.120.146/baosong/appweb/orgScale.html" </w:instrText>
      </w:r>
      <w:r>
        <w:rPr>
          <w:rFonts w:hint="eastAsia" w:ascii="宋体" w:hAnsi="宋体" w:eastAsia="宋体" w:cs="宋体"/>
          <w:color w:val="auto"/>
          <w:sz w:val="24"/>
          <w:highlight w:val="none"/>
        </w:rPr>
        <w:fldChar w:fldCharType="separate"/>
      </w:r>
      <w:r>
        <w:rPr>
          <w:rStyle w:val="882"/>
          <w:rFonts w:hint="eastAsia" w:ascii="宋体" w:hAnsi="宋体" w:eastAsia="宋体" w:cs="宋体"/>
          <w:color w:val="auto"/>
          <w:sz w:val="24"/>
          <w:highlight w:val="none"/>
        </w:rPr>
        <w:t xml:space="preserve">http://202.106.120.146/baosong/appweb/orgScale.html</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spacing w:line="360" w:lineRule="auto"/>
        <w:tabs>
          <w:tab w:val="left" w:pos="5580" w:leader="none"/>
        </w:tabs>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b/>
          <w:color w:val="auto"/>
          <w:sz w:val="24"/>
          <w:highlight w:val="none"/>
        </w:rPr>
        <w:t xml:space="preserve">在货物采购项目中，供应商提供的货物既有中型企业制造货物，也有小微企业制造货物的，不享受小微企业扶持政策，不予价格扣除。</w:t>
      </w:r>
      <w:r/>
    </w:p>
    <w:p>
      <w:pPr>
        <w:spacing w:line="360" w:lineRule="auto"/>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7）小微企业未提供声明函的，价格分评审将不予价格扣除。</w:t>
      </w:r>
      <w:r/>
    </w:p>
    <w:p>
      <w:pPr>
        <w:spacing w:line="360" w:lineRule="auto"/>
        <w:tabs>
          <w:tab w:val="left" w:pos="5580" w:leader="none"/>
        </w:tabs>
        <w:rPr>
          <w:rFonts w:ascii="宋体" w:hAnsi="宋体"/>
          <w:b/>
          <w:color w:val="auto"/>
          <w:sz w:val="24"/>
          <w:highlight w:val="none"/>
        </w:rPr>
      </w:pPr>
      <w:r>
        <w:rPr>
          <w:rFonts w:ascii="宋体" w:hAnsi="宋体"/>
          <w:b/>
          <w:color w:val="auto"/>
          <w:sz w:val="24"/>
          <w:highlight w:val="none"/>
        </w:rPr>
      </w:r>
      <w:r/>
    </w:p>
    <w:p>
      <w:pPr>
        <w:spacing w:line="360" w:lineRule="auto"/>
        <w:tabs>
          <w:tab w:val="left" w:pos="5580" w:leader="none"/>
        </w:tabs>
        <w:rPr>
          <w:rFonts w:ascii="宋体" w:hAnsi="宋体"/>
          <w:b/>
          <w:color w:val="auto"/>
          <w:sz w:val="24"/>
          <w:highlight w:val="none"/>
        </w:rPr>
      </w:pPr>
      <w:r>
        <w:rPr>
          <w:rFonts w:ascii="宋体" w:hAnsi="宋体"/>
          <w:b/>
          <w:color w:val="auto"/>
          <w:sz w:val="24"/>
          <w:highlight w:val="none"/>
        </w:rPr>
      </w:r>
      <w:r/>
    </w:p>
    <w:p>
      <w:pPr>
        <w:jc w:val="left"/>
        <w:widowControl/>
        <w:rPr>
          <w:rFonts w:ascii="宋体" w:hAnsi="宋体"/>
          <w:b/>
          <w:bCs/>
          <w:color w:val="auto"/>
          <w:sz w:val="24"/>
          <w:highlight w:val="none"/>
        </w:rPr>
      </w:pPr>
      <w:r>
        <w:rPr>
          <w:rFonts w:ascii="宋体" w:hAnsi="宋体"/>
          <w:b/>
          <w:bCs/>
          <w:color w:val="auto"/>
          <w:sz w:val="24"/>
          <w:highlight w:val="none"/>
        </w:rPr>
        <w:br w:type="page" w:clear="all"/>
      </w:r>
      <w:r/>
    </w:p>
    <w:p>
      <w:pPr>
        <w:jc w:val="cente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中小企业声明函（服务）格式</w:t>
      </w:r>
      <w:r/>
    </w:p>
    <w:p>
      <w:pPr>
        <w:jc w:val="center"/>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1.</w:t>
      </w:r>
      <w:r>
        <w:rPr>
          <w:rFonts w:hint="eastAsia" w:ascii="宋体" w:hAnsi="宋体" w:eastAsia="宋体" w:cs="宋体"/>
          <w:color w:val="auto"/>
          <w:spacing w:val="6"/>
          <w:sz w:val="24"/>
          <w:highlight w:val="none"/>
          <w:u w:val="single"/>
        </w:rPr>
        <w:t xml:space="preserve">（标的名称）</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rPr>
        <w:t xml:space="preserve">（其他未列明）</w:t>
      </w:r>
      <w:r>
        <w:rPr>
          <w:rFonts w:hint="eastAsia" w:ascii="宋体" w:hAnsi="宋体" w:eastAsia="宋体" w:cs="宋体"/>
          <w:color w:val="auto"/>
          <w:spacing w:val="6"/>
          <w:sz w:val="24"/>
          <w:highlight w:val="none"/>
        </w:rPr>
        <w:t xml:space="preserve">行业；承建（承接）企业为</w:t>
      </w:r>
      <w:r>
        <w:rPr>
          <w:rFonts w:hint="eastAsia" w:ascii="宋体" w:hAnsi="宋体" w:eastAsia="宋体" w:cs="宋体"/>
          <w:color w:val="auto"/>
          <w:spacing w:val="6"/>
          <w:sz w:val="24"/>
          <w:highlight w:val="none"/>
          <w:u w:val="single"/>
        </w:rPr>
        <w:t xml:space="preserve">（企业名称）</w:t>
      </w:r>
      <w:r>
        <w:rPr>
          <w:rFonts w:hint="eastAsia" w:ascii="宋体" w:hAnsi="宋体" w:eastAsia="宋体" w:cs="宋体"/>
          <w:color w:val="auto"/>
          <w:spacing w:val="6"/>
          <w:sz w:val="24"/>
          <w:highlight w:val="none"/>
        </w:rPr>
        <w:t xml:space="preserve">，从业人员______人，营业收入为______万元，资产总额为______万元</w:t>
      </w:r>
      <w:r>
        <w:rPr>
          <w:rFonts w:hint="eastAsia" w:ascii="宋体" w:hAnsi="宋体" w:eastAsia="宋体" w:cs="宋体"/>
          <w:color w:val="auto"/>
          <w:spacing w:val="6"/>
          <w:sz w:val="24"/>
          <w:highlight w:val="none"/>
          <w:vertAlign w:val="superscript"/>
        </w:rPr>
        <w:t xml:space="preserve">1</w:t>
      </w:r>
      <w:r>
        <w:rPr>
          <w:rFonts w:hint="eastAsia" w:ascii="宋体" w:hAnsi="宋体" w:eastAsia="宋体" w:cs="宋体"/>
          <w:color w:val="auto"/>
          <w:spacing w:val="6"/>
          <w:sz w:val="24"/>
          <w:highlight w:val="none"/>
        </w:rPr>
        <w:t xml:space="preserve">，属于（中型企业、小型企业、微型企业）；</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w:t>
      </w:r>
      <w:r>
        <w:rPr>
          <w:rFonts w:hint="eastAsia" w:ascii="宋体" w:hAnsi="宋体" w:eastAsia="宋体" w:cs="宋体"/>
          <w:color w:val="auto"/>
          <w:spacing w:val="6"/>
          <w:sz w:val="24"/>
          <w:highlight w:val="none"/>
          <w:u w:val="single"/>
        </w:rPr>
        <w:t xml:space="preserve">（标的名称）</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rPr>
        <w:t xml:space="preserve">（其他未列明）</w:t>
      </w:r>
      <w:r>
        <w:rPr>
          <w:rFonts w:hint="eastAsia" w:ascii="宋体" w:hAnsi="宋体" w:eastAsia="宋体" w:cs="宋体"/>
          <w:color w:val="auto"/>
          <w:spacing w:val="6"/>
          <w:sz w:val="24"/>
          <w:highlight w:val="none"/>
        </w:rPr>
        <w:t xml:space="preserve">行业；承建（承接）企业为</w:t>
      </w:r>
      <w:r>
        <w:rPr>
          <w:rFonts w:hint="eastAsia" w:ascii="宋体" w:hAnsi="宋体" w:eastAsia="宋体" w:cs="宋体"/>
          <w:color w:val="auto"/>
          <w:spacing w:val="6"/>
          <w:sz w:val="24"/>
          <w:highlight w:val="none"/>
          <w:u w:val="single"/>
        </w:rPr>
        <w:t xml:space="preserve">（企业名称）</w:t>
      </w:r>
      <w:r>
        <w:rPr>
          <w:rFonts w:hint="eastAsia" w:ascii="宋体" w:hAnsi="宋体" w:eastAsia="宋体" w:cs="宋体"/>
          <w:color w:val="auto"/>
          <w:spacing w:val="6"/>
          <w:sz w:val="24"/>
          <w:highlight w:val="none"/>
        </w:rPr>
        <w:t xml:space="preserve">，从业人员______人，营业收入为______万元，资产总额为______万元，属于</w:t>
      </w:r>
      <w:r>
        <w:rPr>
          <w:rFonts w:hint="eastAsia" w:ascii="宋体" w:hAnsi="宋体" w:eastAsia="宋体" w:cs="宋体"/>
          <w:color w:val="auto"/>
          <w:spacing w:val="6"/>
          <w:sz w:val="24"/>
          <w:highlight w:val="none"/>
          <w:u w:val="single"/>
        </w:rPr>
        <w:t xml:space="preserve">（中型企业、小型企业、微型企业）</w:t>
      </w:r>
      <w:r>
        <w:rPr>
          <w:rFonts w:hint="eastAsia" w:ascii="宋体" w:hAnsi="宋体" w:eastAsia="宋体" w:cs="宋体"/>
          <w:color w:val="auto"/>
          <w:spacing w:val="6"/>
          <w:sz w:val="24"/>
          <w:highlight w:val="none"/>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360"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企业名称（加盖公章）：________</w:t>
      </w:r>
      <w:r/>
    </w:p>
    <w:p>
      <w:pPr>
        <w:ind w:right="360"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期：________</w:t>
      </w:r>
      <w:r/>
    </w:p>
    <w:p>
      <w:pPr>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bl>
      <w:tblPr>
        <w:tblStyle w:val="84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从业人员、营业收入、资产总额填报上一年度数据，无上一年度数据的新成立企业可不填报。</w:t>
            </w:r>
            <w:r/>
          </w:p>
        </w:tc>
      </w:tr>
    </w:tbl>
    <w:p>
      <w:pPr>
        <w:jc w:val="left"/>
        <w:rPr>
          <w:rFonts w:hint="eastAsia" w:ascii="宋体" w:hAnsi="宋体" w:eastAsia="宋体" w:cs="宋体"/>
          <w:color w:val="auto"/>
          <w:szCs w:val="21"/>
          <w:highlight w:val="none"/>
          <w:vertAlign w:val="superscript"/>
        </w:rPr>
      </w:pPr>
      <w:r>
        <w:rPr>
          <w:rFonts w:hint="eastAsia" w:ascii="宋体" w:hAnsi="宋体" w:eastAsia="宋体" w:cs="宋体"/>
          <w:color w:val="auto"/>
          <w:szCs w:val="21"/>
          <w:highlight w:val="none"/>
          <w:vertAlign w:val="superscript"/>
        </w:rPr>
      </w:r>
      <w:r/>
    </w:p>
    <w:p>
      <w:pPr>
        <w:jc w:val="center"/>
        <w:spacing w:line="360" w:lineRule="auto"/>
        <w:rPr>
          <w:rFonts w:hint="eastAsia" w:ascii="宋体" w:hAnsi="宋体" w:eastAsia="宋体" w:cs="宋体"/>
          <w:b/>
          <w:bCs/>
          <w:color w:val="auto"/>
          <w:sz w:val="36"/>
          <w:szCs w:val="36"/>
          <w:highlight w:val="none"/>
        </w:rPr>
        <w:outlineLvl w:val="2"/>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outlineLvl w:val="2"/>
      </w:pPr>
      <w:r>
        <w:rPr>
          <w:rFonts w:hint="eastAsia" w:ascii="宋体" w:hAnsi="宋体" w:eastAsia="宋体" w:cs="宋体"/>
          <w:b/>
          <w:bCs/>
          <w:color w:val="auto"/>
          <w:sz w:val="36"/>
          <w:szCs w:val="36"/>
          <w:highlight w:val="none"/>
        </w:rPr>
        <w:br w:type="page" w:clear="all"/>
      </w:r>
      <w:r/>
    </w:p>
    <w:p>
      <w:pPr>
        <w:jc w:val="center"/>
        <w:spacing w:line="360" w:lineRule="auto"/>
        <w:rPr>
          <w:rFonts w:hint="eastAsia" w:ascii="宋体" w:hAnsi="宋体" w:eastAsia="宋体" w:cs="宋体"/>
          <w:color w:val="auto"/>
          <w:sz w:val="36"/>
          <w:szCs w:val="36"/>
          <w:highlight w:val="none"/>
        </w:rPr>
        <w:outlineLvl w:val="2"/>
      </w:pPr>
      <w:r>
        <w:rPr>
          <w:rFonts w:hint="eastAsia" w:ascii="宋体" w:hAnsi="宋体" w:eastAsia="宋体" w:cs="宋体"/>
          <w:b/>
          <w:bCs/>
          <w:color w:val="auto"/>
          <w:sz w:val="36"/>
          <w:szCs w:val="36"/>
          <w:highlight w:val="none"/>
        </w:rPr>
        <w:t xml:space="preserve">残疾人福利性单位声明函格式</w:t>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w:t>
      </w:r>
      <w:r>
        <w:rPr>
          <w:rFonts w:hint="eastAsia" w:ascii="宋体" w:hAnsi="宋体" w:eastAsia="宋体" w:cs="宋体"/>
          <w:b/>
          <w:color w:val="auto"/>
          <w:sz w:val="24"/>
          <w:highlight w:val="none"/>
        </w:rPr>
        <w:t xml:space="preserve">（请进行勾选）</w:t>
      </w:r>
      <w:r>
        <w:rPr>
          <w:rFonts w:hint="eastAsia" w:ascii="宋体" w:hAnsi="宋体" w:eastAsia="宋体" w:cs="宋体"/>
          <w:color w:val="auto"/>
          <w:spacing w:val="6"/>
          <w:sz w:val="24"/>
          <w:highlight w:val="none"/>
        </w:rPr>
        <w:t xml:space="preserve">：</w:t>
      </w:r>
      <w:r/>
    </w:p>
    <w:p>
      <w:pPr>
        <w:ind w:firstLine="482"/>
        <w:spacing w:line="588" w:lineRule="exact"/>
        <w:rPr>
          <w:rFonts w:hint="eastAsia" w:ascii="宋体" w:hAnsi="宋体" w:eastAsia="宋体" w:cs="宋体"/>
          <w:b/>
          <w:color w:val="auto"/>
          <w:spacing w:val="6"/>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pacing w:val="6"/>
          <w:sz w:val="24"/>
          <w:highlight w:val="none"/>
        </w:rPr>
        <w:t xml:space="preserve">不属于符合条件的残疾人福利性单位。</w:t>
      </w:r>
      <w:r/>
    </w:p>
    <w:p>
      <w:pPr>
        <w:ind w:firstLine="482"/>
        <w:spacing w:line="588" w:lineRule="exact"/>
        <w:rPr>
          <w:rFonts w:hint="eastAsia" w:ascii="宋体" w:hAnsi="宋体" w:eastAsia="宋体" w:cs="宋体"/>
          <w:color w:val="auto"/>
          <w:spacing w:val="6"/>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pacing w:val="6"/>
          <w:sz w:val="24"/>
          <w:highlight w:val="none"/>
        </w:rPr>
        <w:t xml:space="preserve">属于符合条件的残疾人福利性单位，</w:t>
      </w:r>
      <w:r>
        <w:rPr>
          <w:rFonts w:hint="eastAsia" w:ascii="宋体" w:hAnsi="宋体" w:eastAsia="宋体" w:cs="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 xml:space="preserve">本单位对上述声明的真实性负责。如有虚假，将依法承担相应责任。</w:t>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单位名称（加盖公章）：</w:t>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spacing w:line="360" w:lineRule="auto"/>
        <w:rPr>
          <w:rFonts w:ascii="宋体" w:hAnsi="宋体"/>
          <w:b/>
          <w:color w:val="auto"/>
          <w:sz w:val="24"/>
          <w:highlight w:val="none"/>
        </w:rPr>
        <w:outlineLvl w:val="2"/>
      </w:pPr>
      <w:r>
        <w:rPr>
          <w:rFonts w:ascii="宋体" w:hAnsi="宋体"/>
          <w:b/>
          <w:color w:val="auto"/>
          <w:sz w:val="24"/>
          <w:highlight w:val="none"/>
        </w:rPr>
      </w:r>
      <w:r/>
    </w:p>
    <w:p>
      <w:pPr>
        <w:rPr>
          <w:rFonts w:ascii="宋体" w:hAnsi="宋体"/>
          <w:color w:val="auto"/>
          <w:sz w:val="24"/>
          <w:szCs w:val="20"/>
          <w:highlight w:val="none"/>
        </w:rPr>
      </w:pPr>
      <w:r>
        <w:rPr>
          <w:rFonts w:ascii="宋体" w:hAnsi="宋体"/>
          <w:color w:val="auto"/>
          <w:sz w:val="24"/>
          <w:szCs w:val="20"/>
          <w:highlight w:val="none"/>
        </w:rPr>
        <w:br w:type="page" w:clear="all"/>
      </w:r>
      <w:r>
        <w:rPr>
          <w:rFonts w:hint="eastAsia" w:ascii="宋体" w:hAnsi="宋体"/>
          <w:color w:val="auto"/>
          <w:sz w:val="24"/>
          <w:szCs w:val="20"/>
          <w:highlight w:val="none"/>
          <w:lang w:val="en-US" w:eastAsia="zh-CN"/>
        </w:rPr>
        <w:t xml:space="preserve">11</w:t>
      </w:r>
      <w:r>
        <w:rPr>
          <w:rFonts w:ascii="宋体" w:hAnsi="宋体"/>
          <w:color w:val="auto"/>
          <w:sz w:val="24"/>
          <w:szCs w:val="20"/>
          <w:highlight w:val="none"/>
        </w:rPr>
        <w:t xml:space="preserve">  </w:t>
      </w:r>
      <w:r>
        <w:rPr>
          <w:rFonts w:hint="eastAsia" w:ascii="宋体" w:hAnsi="宋体"/>
          <w:color w:val="auto"/>
          <w:sz w:val="24"/>
          <w:szCs w:val="20"/>
          <w:highlight w:val="none"/>
        </w:rPr>
        <w:t xml:space="preserve">项目实施方案等，包括但不限于如下主题：</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1）项目组织实施方案；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2）项目管理方案；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3）拟达到的标准，配备的人员、设备配置等；</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4）培训方案、技术支持等方案；</w:t>
      </w:r>
      <w:r/>
    </w:p>
    <w:p>
      <w:pPr>
        <w:ind w:firstLine="480"/>
        <w:spacing w:line="560" w:lineRule="exact"/>
        <w:rPr>
          <w:rFonts w:hint="eastAsia" w:ascii="宋体" w:hAnsi="宋体"/>
          <w:color w:val="auto"/>
          <w:sz w:val="24"/>
          <w:szCs w:val="20"/>
          <w:highlight w:val="none"/>
        </w:rPr>
      </w:pPr>
      <w:r>
        <w:rPr>
          <w:rFonts w:hint="eastAsia" w:ascii="宋体" w:hAnsi="宋体"/>
          <w:color w:val="auto"/>
          <w:sz w:val="24"/>
          <w:szCs w:val="20"/>
          <w:highlight w:val="none"/>
        </w:rPr>
        <w:t xml:space="preserve">5）优惠条款或承诺；</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6）其他。</w:t>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rPr>
          <w:rFonts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rPr>
        <w:t xml:space="preserve">1</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rPr>
        <w:t xml:space="preserve">  参加本项目人员一览表</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41"/>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rPr>
          <w:rFonts w:ascii="宋体" w:hAnsi="宋体"/>
          <w:color w:val="auto"/>
          <w:sz w:val="24"/>
          <w:szCs w:val="20"/>
          <w:highlight w:val="none"/>
        </w:rPr>
      </w:pPr>
      <w:r>
        <w:rPr>
          <w:rFonts w:ascii="宋体" w:hAnsi="宋体"/>
          <w:color w:val="auto"/>
          <w:sz w:val="22"/>
          <w:highlight w:val="none"/>
        </w:rPr>
        <w:br w:type="page" w:clear="all"/>
      </w:r>
      <w:bookmarkStart w:id="915" w:name="_Toc288738397"/>
      <w:r/>
      <w:bookmarkStart w:id="916" w:name="_Toc288738839"/>
      <w:r>
        <w:rPr>
          <w:rFonts w:hint="eastAsia" w:ascii="宋体" w:hAnsi="宋体"/>
          <w:color w:val="auto"/>
          <w:sz w:val="24"/>
          <w:szCs w:val="20"/>
          <w:highlight w:val="none"/>
        </w:rPr>
        <w:t xml:space="preserve">1</w:t>
      </w: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  相关业绩案例一览表</w:t>
      </w:r>
      <w:r/>
    </w:p>
    <w:p>
      <w:pPr>
        <w:rPr>
          <w:rFonts w:ascii="宋体" w:hAnsi="宋体"/>
          <w:color w:val="auto"/>
          <w:sz w:val="24"/>
          <w:szCs w:val="20"/>
          <w:highlight w:val="none"/>
        </w:rPr>
      </w:pPr>
      <w:r>
        <w:rPr>
          <w:rFonts w:ascii="宋体" w:hAnsi="宋体"/>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15"/>
      <w:r/>
      <w:bookmarkEnd w:id="916"/>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4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hint="eastAsia" w:ascii="宋体" w:hAnsi="宋体"/>
          <w:color w:val="auto"/>
          <w:sz w:val="24"/>
          <w:szCs w:val="20"/>
          <w:highlight w:val="none"/>
        </w:rPr>
        <w:outlineLvl w:val="2"/>
      </w:pPr>
      <w:r>
        <w:rPr>
          <w:rFonts w:hint="eastAsia"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szCs w:val="20"/>
          <w:highlight w:val="none"/>
          <w:lang w:val="en-US" w:eastAsia="zh-CN"/>
        </w:rPr>
        <w:t xml:space="preserve">14</w:t>
      </w:r>
      <w:r>
        <w:rPr>
          <w:rFonts w:hint="eastAsia" w:ascii="宋体" w:hAnsi="宋体"/>
          <w:color w:val="auto"/>
          <w:sz w:val="24"/>
          <w:szCs w:val="20"/>
          <w:highlight w:val="none"/>
        </w:rPr>
        <w:t xml:space="preserve">  </w:t>
      </w:r>
      <w:r>
        <w:rPr>
          <w:rFonts w:ascii="宋体" w:hAnsi="宋体"/>
          <w:color w:val="auto"/>
          <w:sz w:val="24"/>
          <w:szCs w:val="20"/>
          <w:highlight w:val="none"/>
        </w:rPr>
        <w:t xml:space="preserve">招标文件要求提供或投标人认为应附的其他材料</w:t>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794"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CESI黑体-GB2312">
    <w:panose1 w:val="020B0503020202020204"/>
  </w:font>
  <w:font w:name="Wingdings">
    <w:panose1 w:val="05000000000000000000"/>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ind w:right="360"/>
      <w:rPr>
        <w:rStyle w:val="879"/>
      </w:rPr>
      <w:framePr w:wrap="around" w:vAnchor="text" w:hAnchor="margin" w:y="1"/>
    </w:pPr>
    <w:r/>
    <w:r/>
  </w:p>
  <w:p>
    <w:pPr>
      <w:pStyle w:val="860"/>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rStyle w:val="879"/>
      </w:rPr>
      <w:framePr w:wrap="around" w:vAnchor="text" w:hAnchor="margin" w:xAlign="center" w:y="1"/>
    </w:pPr>
    <w:r>
      <w:fldChar w:fldCharType="begin"/>
    </w:r>
    <w:r>
      <w:rPr>
        <w:rStyle w:val="879"/>
      </w:rPr>
      <w:instrText xml:space="preserve">PAGE  </w:instrText>
    </w:r>
    <w:r>
      <w:fldChar w:fldCharType="end"/>
    </w:r>
    <w:r/>
  </w:p>
  <w:p>
    <w:pPr>
      <w:pStyle w:val="86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rStyle w:val="879"/>
      </w:rPr>
      <w:framePr w:wrap="around" w:vAnchor="text" w:hAnchor="margin" w:xAlign="right" w:y="1"/>
    </w:pPr>
    <w:r/>
    <w:r/>
  </w:p>
  <w:p>
    <w:pPr>
      <w:pStyle w:val="860"/>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pPr>
                          <w:r>
                            <w:fldChar w:fldCharType="begin"/>
                          </w:r>
                          <w:r>
                            <w:instrText xml:space="preserve"> PAGE  \* MERGEFORMAT </w:instrText>
                          </w:r>
                          <w:r>
                            <w:fldChar w:fldCharType="separate"/>
                          </w:r>
                          <w:r>
                            <w:t xml:space="preserve">2</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6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rStyle w:val="879"/>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60"/>
      <w:ind w:right="360"/>
      <w:jc w:val="right"/>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rStyle w:val="879"/>
      </w:rPr>
      <w:framePr w:wrap="around" w:vAnchor="text" w:hAnchor="margin" w:xAlign="right" w:y="1"/>
    </w:pPr>
    <w:r>
      <w:rPr>
        <w:rStyle w:val="879"/>
      </w:rPr>
      <w:fldChar w:fldCharType="begin"/>
    </w:r>
    <w:r>
      <w:rPr>
        <w:rStyle w:val="879"/>
      </w:rPr>
      <w:instrText xml:space="preserve">PAGE  </w:instrText>
    </w:r>
    <w:r>
      <w:rPr>
        <w:rStyle w:val="879"/>
      </w:rPr>
      <w:fldChar w:fldCharType="end"/>
    </w:r>
    <w:r/>
  </w:p>
  <w:p>
    <w:pPr>
      <w:pStyle w:val="860"/>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right"/>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4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017"/>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988"/>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37"/>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936"/>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973"/>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972"/>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981"/>
      <w:isLgl/>
      <w:suff w:val="nothing"/>
      <w:lvlText w:val="%1.%2.%3.%4.%5.%6　"/>
      <w:lvlJc w:val="left"/>
      <w:pPr>
        <w:ind w:left="-25" w:firstLine="0"/>
      </w:pPr>
      <w:rPr>
        <w:rFonts w:hint="default" w:ascii="Times New Roman" w:hAnsi="Times New Roman" w:eastAsia="宋体"/>
        <w:b/>
        <w:i w:val="0"/>
        <w:sz w:val="28"/>
      </w:rPr>
    </w:lvl>
    <w:lvl w:ilvl="6">
      <w:start w:val="1"/>
      <w:numFmt w:val="lowerLetter"/>
      <w:pStyle w:val="994"/>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957"/>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97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pStyle w:val="942"/>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042"/>
      <w:isLgl w:val="false"/>
      <w:suff w:val="tab"/>
      <w:lvlText w:val="%1"/>
      <w:lvlJc w:val="left"/>
      <w:pPr>
        <w:ind w:left="680" w:hanging="680"/>
      </w:pPr>
      <w:rPr>
        <w:rFonts w:hint="eastAsia" w:ascii="宋体" w:hAnsi="宋体" w:eastAsia="宋体"/>
      </w:rPr>
    </w:lvl>
    <w:lvl w:ilvl="1">
      <w:start w:val="1"/>
      <w:numFmt w:val="decimal"/>
      <w:pStyle w:val="1043"/>
      <w:isLgl w:val="false"/>
      <w:suff w:val="tab"/>
      <w:lvlText w:val="%1.%2"/>
      <w:lvlJc w:val="left"/>
      <w:pPr>
        <w:ind w:left="851" w:hanging="851"/>
      </w:pPr>
      <w:rPr>
        <w:rFonts w:hint="eastAsia" w:ascii="宋体" w:hAnsi="宋体" w:eastAsia="宋体"/>
        <w:color w:val="auto"/>
      </w:rPr>
    </w:lvl>
    <w:lvl w:ilvl="2">
      <w:start w:val="1"/>
      <w:numFmt w:val="decimal"/>
      <w:pStyle w:val="104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japaneseCounting"/>
      <w:isLgl w:val="false"/>
      <w:suff w:val="tab"/>
      <w:lvlText w:val="%1、"/>
      <w:lvlJc w:val="left"/>
      <w:pPr>
        <w:ind w:left="780" w:hanging="600"/>
        <w:tabs>
          <w:tab w:val="left"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1"/>
  </w:num>
  <w:num w:numId="4">
    <w:abstractNumId w:val="5"/>
  </w:num>
  <w:num w:numId="5">
    <w:abstractNumId w:val="3"/>
  </w:num>
  <w:num w:numId="6">
    <w:abstractNumId w:val="2"/>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0"/>
    <w:link w:val="831"/>
    <w:uiPriority w:val="9"/>
    <w:rPr>
      <w:rFonts w:ascii="Arial" w:hAnsi="Arial" w:eastAsia="Arial" w:cs="Arial"/>
      <w:sz w:val="40"/>
      <w:szCs w:val="40"/>
    </w:rPr>
  </w:style>
  <w:style w:type="character" w:styleId="15">
    <w:name w:val="Heading 2 Char"/>
    <w:basedOn w:val="840"/>
    <w:link w:val="832"/>
    <w:uiPriority w:val="9"/>
    <w:rPr>
      <w:rFonts w:ascii="Arial" w:hAnsi="Arial" w:eastAsia="Arial" w:cs="Arial"/>
      <w:sz w:val="34"/>
    </w:rPr>
  </w:style>
  <w:style w:type="character" w:styleId="17">
    <w:name w:val="Heading 3 Char"/>
    <w:basedOn w:val="840"/>
    <w:link w:val="833"/>
    <w:uiPriority w:val="9"/>
    <w:rPr>
      <w:rFonts w:ascii="Arial" w:hAnsi="Arial" w:eastAsia="Arial" w:cs="Arial"/>
      <w:sz w:val="30"/>
      <w:szCs w:val="30"/>
    </w:rPr>
  </w:style>
  <w:style w:type="character" w:styleId="19">
    <w:name w:val="Heading 4 Char"/>
    <w:basedOn w:val="840"/>
    <w:link w:val="834"/>
    <w:uiPriority w:val="9"/>
    <w:rPr>
      <w:rFonts w:ascii="Arial" w:hAnsi="Arial" w:eastAsia="Arial" w:cs="Arial"/>
      <w:b/>
      <w:bCs/>
      <w:sz w:val="26"/>
      <w:szCs w:val="26"/>
    </w:rPr>
  </w:style>
  <w:style w:type="character" w:styleId="21">
    <w:name w:val="Heading 5 Char"/>
    <w:basedOn w:val="840"/>
    <w:link w:val="835"/>
    <w:uiPriority w:val="9"/>
    <w:rPr>
      <w:rFonts w:ascii="Arial" w:hAnsi="Arial" w:eastAsia="Arial" w:cs="Arial"/>
      <w:b/>
      <w:bCs/>
      <w:sz w:val="24"/>
      <w:szCs w:val="24"/>
    </w:rPr>
  </w:style>
  <w:style w:type="character" w:styleId="23">
    <w:name w:val="Heading 6 Char"/>
    <w:basedOn w:val="840"/>
    <w:link w:val="836"/>
    <w:uiPriority w:val="9"/>
    <w:rPr>
      <w:rFonts w:ascii="Arial" w:hAnsi="Arial" w:eastAsia="Arial" w:cs="Arial"/>
      <w:b/>
      <w:bCs/>
      <w:sz w:val="22"/>
      <w:szCs w:val="22"/>
    </w:rPr>
  </w:style>
  <w:style w:type="character" w:styleId="25">
    <w:name w:val="Heading 7 Char"/>
    <w:basedOn w:val="840"/>
    <w:link w:val="837"/>
    <w:uiPriority w:val="9"/>
    <w:rPr>
      <w:rFonts w:ascii="Arial" w:hAnsi="Arial" w:eastAsia="Arial" w:cs="Arial"/>
      <w:b/>
      <w:bCs/>
      <w:i/>
      <w:iCs/>
      <w:sz w:val="22"/>
      <w:szCs w:val="22"/>
    </w:rPr>
  </w:style>
  <w:style w:type="character" w:styleId="27">
    <w:name w:val="Heading 8 Char"/>
    <w:basedOn w:val="840"/>
    <w:link w:val="838"/>
    <w:uiPriority w:val="9"/>
    <w:rPr>
      <w:rFonts w:ascii="Arial" w:hAnsi="Arial" w:eastAsia="Arial" w:cs="Arial"/>
      <w:i/>
      <w:iCs/>
      <w:sz w:val="22"/>
      <w:szCs w:val="22"/>
    </w:rPr>
  </w:style>
  <w:style w:type="character" w:styleId="29">
    <w:name w:val="Heading 9 Char"/>
    <w:basedOn w:val="840"/>
    <w:link w:val="839"/>
    <w:uiPriority w:val="9"/>
    <w:rPr>
      <w:rFonts w:ascii="Arial" w:hAnsi="Arial" w:eastAsia="Arial" w:cs="Arial"/>
      <w:i/>
      <w:iCs/>
      <w:sz w:val="21"/>
      <w:szCs w:val="21"/>
    </w:rPr>
  </w:style>
  <w:style w:type="character" w:styleId="34">
    <w:name w:val="Title Char"/>
    <w:basedOn w:val="840"/>
    <w:link w:val="872"/>
    <w:uiPriority w:val="10"/>
    <w:rPr>
      <w:sz w:val="48"/>
      <w:szCs w:val="48"/>
    </w:rPr>
  </w:style>
  <w:style w:type="paragraph" w:styleId="35">
    <w:name w:val="Subtitle"/>
    <w:basedOn w:val="830"/>
    <w:next w:val="830"/>
    <w:link w:val="36"/>
    <w:uiPriority w:val="11"/>
    <w:qFormat/>
    <w:pPr>
      <w:spacing w:before="200" w:after="200"/>
    </w:pPr>
    <w:rPr>
      <w:sz w:val="24"/>
      <w:szCs w:val="24"/>
    </w:rPr>
  </w:style>
  <w:style w:type="character" w:styleId="36">
    <w:name w:val="Subtitle Char"/>
    <w:basedOn w:val="840"/>
    <w:link w:val="35"/>
    <w:uiPriority w:val="11"/>
    <w:rPr>
      <w:sz w:val="24"/>
      <w:szCs w:val="24"/>
    </w:rPr>
  </w:style>
  <w:style w:type="paragraph" w:styleId="37">
    <w:name w:val="Quote"/>
    <w:basedOn w:val="830"/>
    <w:next w:val="830"/>
    <w:link w:val="38"/>
    <w:uiPriority w:val="29"/>
    <w:qFormat/>
    <w:pPr>
      <w:ind w:left="720" w:right="720"/>
    </w:pPr>
    <w:rPr>
      <w:i/>
    </w:rPr>
  </w:style>
  <w:style w:type="character" w:styleId="38">
    <w:name w:val="Quote Char"/>
    <w:link w:val="37"/>
    <w:uiPriority w:val="29"/>
    <w:rPr>
      <w:i/>
    </w:rPr>
  </w:style>
  <w:style w:type="paragraph" w:styleId="39">
    <w:name w:val="Intense Quote"/>
    <w:basedOn w:val="830"/>
    <w:next w:val="8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40"/>
    <w:link w:val="861"/>
    <w:uiPriority w:val="99"/>
  </w:style>
  <w:style w:type="character" w:styleId="44">
    <w:name w:val="Footer Char"/>
    <w:basedOn w:val="840"/>
    <w:link w:val="860"/>
    <w:uiPriority w:val="99"/>
  </w:style>
  <w:style w:type="character" w:styleId="46">
    <w:name w:val="Caption Char"/>
    <w:basedOn w:val="844"/>
    <w:link w:val="860"/>
    <w:uiPriority w:val="99"/>
  </w:style>
  <w:style w:type="table" w:styleId="48">
    <w:name w:val="Table Grid Light"/>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40"/>
    <w:uiPriority w:val="99"/>
    <w:unhideWhenUsed/>
    <w:rPr>
      <w:vertAlign w:val="superscript"/>
    </w:rPr>
  </w:style>
  <w:style w:type="paragraph" w:styleId="177">
    <w:name w:val="endnote text"/>
    <w:basedOn w:val="8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40"/>
    <w:uiPriority w:val="99"/>
    <w:semiHidden/>
    <w:unhideWhenUsed/>
    <w:rPr>
      <w:vertAlign w:val="superscript"/>
    </w:rPr>
  </w:style>
  <w:style w:type="paragraph" w:styleId="189">
    <w:name w:val="TOC Heading"/>
    <w:uiPriority w:val="39"/>
    <w:unhideWhenUsed/>
  </w:style>
  <w:style w:type="paragraph" w:styleId="190">
    <w:name w:val="table of figures"/>
    <w:basedOn w:val="830"/>
    <w:next w:val="830"/>
    <w:uiPriority w:val="99"/>
    <w:unhideWhenUsed/>
    <w:pPr>
      <w:spacing w:after="0" w:afterAutospacing="0"/>
    </w:pPr>
  </w:style>
  <w:style w:type="paragraph" w:styleId="83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31">
    <w:name w:val="Heading 1"/>
    <w:basedOn w:val="830"/>
    <w:next w:val="830"/>
    <w:link w:val="887"/>
    <w:uiPriority w:val="0"/>
    <w:qFormat/>
    <w:pPr>
      <w:jc w:val="center"/>
      <w:keepLines/>
      <w:keepNext/>
      <w:spacing w:before="240" w:after="120" w:line="300" w:lineRule="auto"/>
      <w:outlineLvl w:val="0"/>
    </w:pPr>
    <w:rPr>
      <w:rFonts w:ascii="宋体"/>
      <w:b/>
      <w:sz w:val="32"/>
      <w:szCs w:val="20"/>
    </w:rPr>
  </w:style>
  <w:style w:type="paragraph" w:styleId="832">
    <w:name w:val="Heading 2"/>
    <w:basedOn w:val="830"/>
    <w:next w:val="830"/>
    <w:link w:val="888"/>
    <w:uiPriority w:val="0"/>
    <w:qFormat/>
    <w:pPr>
      <w:jc w:val="center"/>
      <w:keepLines/>
      <w:keepNext/>
      <w:spacing w:before="120" w:line="300" w:lineRule="auto"/>
      <w:outlineLvl w:val="1"/>
    </w:pPr>
    <w:rPr>
      <w:rFonts w:ascii="Arial" w:hAnsi="Arial" w:eastAsia="黑体"/>
      <w:b/>
      <w:sz w:val="30"/>
      <w:szCs w:val="20"/>
    </w:rPr>
  </w:style>
  <w:style w:type="paragraph" w:styleId="833">
    <w:name w:val="Heading 3"/>
    <w:basedOn w:val="830"/>
    <w:next w:val="830"/>
    <w:link w:val="889"/>
    <w:uiPriority w:val="0"/>
    <w:qFormat/>
    <w:pPr>
      <w:jc w:val="left"/>
      <w:keepLines/>
      <w:keepNext/>
      <w:spacing w:before="360" w:after="120"/>
      <w:outlineLvl w:val="2"/>
    </w:pPr>
    <w:rPr>
      <w:rFonts w:ascii="宋体"/>
      <w:b/>
      <w:sz w:val="24"/>
      <w:szCs w:val="20"/>
      <w:u w:val="single"/>
    </w:rPr>
  </w:style>
  <w:style w:type="paragraph" w:styleId="834">
    <w:name w:val="Heading 4"/>
    <w:basedOn w:val="830"/>
    <w:next w:val="830"/>
    <w:link w:val="890"/>
    <w:uiPriority w:val="0"/>
    <w:qFormat/>
    <w:pPr>
      <w:keepLines/>
      <w:keepNext/>
      <w:spacing w:before="280" w:after="290" w:line="376" w:lineRule="atLeast"/>
      <w:outlineLvl w:val="3"/>
    </w:pPr>
    <w:rPr>
      <w:rFonts w:ascii="Arial" w:hAnsi="Arial" w:eastAsia="黑体"/>
      <w:b/>
      <w:sz w:val="28"/>
      <w:szCs w:val="20"/>
    </w:rPr>
  </w:style>
  <w:style w:type="paragraph" w:styleId="835">
    <w:name w:val="Heading 5"/>
    <w:basedOn w:val="830"/>
    <w:next w:val="830"/>
    <w:link w:val="891"/>
    <w:uiPriority w:val="0"/>
    <w:qFormat/>
    <w:pPr>
      <w:keepLines/>
      <w:keepNext/>
      <w:spacing w:before="280" w:after="290" w:line="376" w:lineRule="atLeast"/>
      <w:outlineLvl w:val="4"/>
    </w:pPr>
    <w:rPr>
      <w:b/>
      <w:sz w:val="28"/>
      <w:szCs w:val="20"/>
    </w:rPr>
  </w:style>
  <w:style w:type="paragraph" w:styleId="836">
    <w:name w:val="Heading 6"/>
    <w:basedOn w:val="830"/>
    <w:next w:val="830"/>
    <w:link w:val="892"/>
    <w:uiPriority w:val="0"/>
    <w:qFormat/>
    <w:pPr>
      <w:keepLines/>
      <w:keepNext/>
      <w:spacing w:before="240" w:after="64" w:line="320" w:lineRule="atLeast"/>
      <w:outlineLvl w:val="5"/>
    </w:pPr>
    <w:rPr>
      <w:rFonts w:ascii="Arial" w:hAnsi="Arial" w:eastAsia="黑体"/>
      <w:b/>
      <w:sz w:val="24"/>
      <w:szCs w:val="20"/>
    </w:rPr>
  </w:style>
  <w:style w:type="paragraph" w:styleId="837">
    <w:name w:val="Heading 7"/>
    <w:basedOn w:val="830"/>
    <w:next w:val="830"/>
    <w:link w:val="893"/>
    <w:uiPriority w:val="0"/>
    <w:qFormat/>
    <w:pPr>
      <w:keepLines/>
      <w:keepNext/>
      <w:spacing w:before="240" w:after="64" w:line="320" w:lineRule="atLeast"/>
      <w:outlineLvl w:val="6"/>
    </w:pPr>
    <w:rPr>
      <w:b/>
      <w:sz w:val="24"/>
      <w:szCs w:val="20"/>
    </w:rPr>
  </w:style>
  <w:style w:type="paragraph" w:styleId="838">
    <w:name w:val="Heading 8"/>
    <w:basedOn w:val="830"/>
    <w:next w:val="830"/>
    <w:link w:val="894"/>
    <w:uiPriority w:val="0"/>
    <w:qFormat/>
    <w:pPr>
      <w:keepLines/>
      <w:keepNext/>
      <w:spacing w:before="240" w:after="64" w:line="320" w:lineRule="atLeast"/>
      <w:outlineLvl w:val="7"/>
    </w:pPr>
    <w:rPr>
      <w:rFonts w:ascii="Arial" w:hAnsi="Arial" w:eastAsia="黑体"/>
      <w:sz w:val="24"/>
      <w:szCs w:val="20"/>
    </w:rPr>
  </w:style>
  <w:style w:type="paragraph" w:styleId="839">
    <w:name w:val="Heading 9"/>
    <w:basedOn w:val="830"/>
    <w:next w:val="830"/>
    <w:link w:val="895"/>
    <w:uiPriority w:val="0"/>
    <w:qFormat/>
    <w:pPr>
      <w:keepLines/>
      <w:keepNext/>
      <w:spacing w:before="240" w:after="64" w:line="320" w:lineRule="atLeast"/>
      <w:outlineLvl w:val="8"/>
    </w:pPr>
    <w:rPr>
      <w:rFonts w:ascii="Arial" w:hAnsi="Arial" w:eastAsia="黑体"/>
      <w:szCs w:val="20"/>
    </w:rPr>
  </w:style>
  <w:style w:type="character" w:styleId="840" w:default="1">
    <w:name w:val="Default Paragraph Font"/>
    <w:uiPriority w:val="1"/>
    <w:unhideWhenUsed/>
    <w:qFormat/>
  </w:style>
  <w:style w:type="table" w:styleId="841" w:default="1">
    <w:name w:val="Normal Table"/>
    <w:uiPriority w:val="99"/>
    <w:unhideWhenUsed/>
    <w:qFormat/>
    <w:tblPr>
      <w:tblCellMar>
        <w:left w:w="108" w:type="dxa"/>
        <w:top w:w="0" w:type="dxa"/>
        <w:right w:w="108" w:type="dxa"/>
        <w:bottom w:w="0" w:type="dxa"/>
      </w:tblCellMar>
    </w:tblPr>
  </w:style>
  <w:style w:type="paragraph" w:styleId="842">
    <w:name w:val="toc 7"/>
    <w:basedOn w:val="830"/>
    <w:next w:val="830"/>
    <w:uiPriority w:val="0"/>
    <w:qFormat/>
    <w:pPr>
      <w:ind w:left="2520"/>
    </w:pPr>
  </w:style>
  <w:style w:type="paragraph" w:styleId="843">
    <w:name w:val="Normal Indent"/>
    <w:basedOn w:val="830"/>
    <w:link w:val="896"/>
    <w:uiPriority w:val="0"/>
    <w:qFormat/>
    <w:pPr>
      <w:ind w:firstLine="420"/>
      <w:jc w:val="left"/>
    </w:pPr>
    <w:rPr>
      <w:rFonts w:ascii="宋体"/>
      <w:sz w:val="24"/>
    </w:rPr>
  </w:style>
  <w:style w:type="paragraph" w:styleId="844">
    <w:name w:val="Caption"/>
    <w:basedOn w:val="830"/>
    <w:next w:val="830"/>
    <w:uiPriority w:val="0"/>
    <w:qFormat/>
    <w:pPr>
      <w:spacing w:line="480" w:lineRule="auto"/>
    </w:pPr>
    <w:rPr>
      <w:rFonts w:ascii="华文中宋" w:hAnsi="华文中宋" w:eastAsia="华文中宋"/>
      <w:sz w:val="36"/>
      <w:szCs w:val="20"/>
    </w:rPr>
  </w:style>
  <w:style w:type="paragraph" w:styleId="845">
    <w:name w:val="Document Map"/>
    <w:basedOn w:val="830"/>
    <w:link w:val="897"/>
    <w:uiPriority w:val="0"/>
    <w:qFormat/>
    <w:pPr>
      <w:shd w:val="clear" w:color="auto" w:fill="000080"/>
    </w:pPr>
  </w:style>
  <w:style w:type="paragraph" w:styleId="846">
    <w:name w:val="annotation text"/>
    <w:basedOn w:val="830"/>
    <w:link w:val="898"/>
    <w:uiPriority w:val="99"/>
    <w:qFormat/>
    <w:pPr>
      <w:jc w:val="left"/>
    </w:pPr>
  </w:style>
  <w:style w:type="paragraph" w:styleId="847">
    <w:name w:val="Body Text 3"/>
    <w:basedOn w:val="830"/>
    <w:link w:val="899"/>
    <w:uiPriority w:val="0"/>
    <w:qFormat/>
    <w:pPr>
      <w:spacing w:after="120"/>
    </w:pPr>
    <w:rPr>
      <w:sz w:val="16"/>
      <w:szCs w:val="16"/>
    </w:rPr>
  </w:style>
  <w:style w:type="paragraph" w:styleId="848">
    <w:name w:val="Body Text"/>
    <w:basedOn w:val="830"/>
    <w:link w:val="900"/>
    <w:uiPriority w:val="0"/>
    <w:qFormat/>
    <w:pPr>
      <w:spacing w:before="120" w:line="22" w:lineRule="atLeast"/>
      <w:tabs>
        <w:tab w:val="left" w:pos="567" w:leader="none"/>
      </w:tabs>
    </w:pPr>
    <w:rPr>
      <w:rFonts w:ascii="宋体" w:hAnsi="宋体"/>
      <w:sz w:val="24"/>
    </w:rPr>
  </w:style>
  <w:style w:type="paragraph" w:styleId="849">
    <w:name w:val="Body Text Indent"/>
    <w:basedOn w:val="830"/>
    <w:next w:val="850"/>
    <w:link w:val="901"/>
    <w:uiPriority w:val="0"/>
    <w:qFormat/>
    <w:pPr>
      <w:ind w:firstLine="570"/>
      <w:spacing w:line="360" w:lineRule="auto"/>
    </w:pPr>
    <w:rPr>
      <w:sz w:val="24"/>
    </w:rPr>
  </w:style>
  <w:style w:type="paragraph" w:styleId="850">
    <w:name w:val="envelope return"/>
    <w:basedOn w:val="830"/>
    <w:uiPriority w:val="0"/>
    <w:qFormat/>
    <w:pPr>
      <w:jc w:val="both"/>
      <w:widowControl w:val="off"/>
    </w:pPr>
    <w:rPr>
      <w:rFonts w:ascii="Arial" w:hAnsi="Arial" w:eastAsia="宋体" w:cs="Times New Roman"/>
      <w:sz w:val="21"/>
      <w:szCs w:val="24"/>
      <w:lang w:val="en-US" w:eastAsia="zh-CN" w:bidi="ar-SA"/>
    </w:rPr>
  </w:style>
  <w:style w:type="paragraph" w:styleId="851">
    <w:name w:val="List 2"/>
    <w:basedOn w:val="830"/>
    <w:uiPriority w:val="0"/>
    <w:qFormat/>
    <w:pPr>
      <w:ind w:left="100" w:hanging="200"/>
    </w:pPr>
  </w:style>
  <w:style w:type="paragraph" w:styleId="852">
    <w:name w:val="Block Text"/>
    <w:basedOn w:val="830"/>
    <w:uiPriority w:val="0"/>
    <w:qFormat/>
    <w:pPr>
      <w:ind w:left="480" w:right="-341" w:firstLine="513"/>
      <w:widowControl/>
    </w:pPr>
    <w:rPr>
      <w:sz w:val="24"/>
      <w:szCs w:val="20"/>
    </w:rPr>
  </w:style>
  <w:style w:type="paragraph" w:styleId="853">
    <w:name w:val="toc 5"/>
    <w:basedOn w:val="830"/>
    <w:next w:val="830"/>
    <w:uiPriority w:val="0"/>
    <w:qFormat/>
    <w:pPr>
      <w:ind w:left="1680"/>
    </w:pPr>
  </w:style>
  <w:style w:type="paragraph" w:styleId="854">
    <w:name w:val="toc 3"/>
    <w:basedOn w:val="830"/>
    <w:next w:val="830"/>
    <w:uiPriority w:val="39"/>
    <w:qFormat/>
    <w:pPr>
      <w:ind w:left="840"/>
    </w:pPr>
  </w:style>
  <w:style w:type="paragraph" w:styleId="855">
    <w:name w:val="Plain Text"/>
    <w:basedOn w:val="830"/>
    <w:next w:val="843"/>
    <w:link w:val="902"/>
    <w:uiPriority w:val="0"/>
    <w:qFormat/>
    <w:rPr>
      <w:rFonts w:hint="eastAsia" w:ascii="宋体" w:hAnsi="Courier New"/>
      <w:szCs w:val="20"/>
    </w:rPr>
  </w:style>
  <w:style w:type="paragraph" w:styleId="856">
    <w:name w:val="toc 8"/>
    <w:basedOn w:val="830"/>
    <w:next w:val="830"/>
    <w:uiPriority w:val="0"/>
    <w:qFormat/>
    <w:pPr>
      <w:ind w:left="2940"/>
    </w:pPr>
  </w:style>
  <w:style w:type="paragraph" w:styleId="857">
    <w:name w:val="Date"/>
    <w:basedOn w:val="830"/>
    <w:next w:val="830"/>
    <w:link w:val="903"/>
    <w:uiPriority w:val="0"/>
    <w:qFormat/>
    <w:pPr>
      <w:ind w:left="100"/>
    </w:pPr>
    <w:rPr>
      <w:rFonts w:ascii="仿宋_GB2312" w:hAnsi="宋体" w:eastAsia="仿宋_GB2312"/>
      <w:color w:val="000000"/>
      <w:sz w:val="24"/>
    </w:rPr>
  </w:style>
  <w:style w:type="paragraph" w:styleId="858">
    <w:name w:val="Body Text Indent 2"/>
    <w:basedOn w:val="830"/>
    <w:link w:val="904"/>
    <w:uiPriority w:val="0"/>
    <w:qFormat/>
    <w:pPr>
      <w:ind w:firstLine="480"/>
    </w:pPr>
    <w:rPr>
      <w:rFonts w:ascii="仿宋_GB2312" w:eastAsia="仿宋_GB2312"/>
      <w:sz w:val="24"/>
    </w:rPr>
  </w:style>
  <w:style w:type="paragraph" w:styleId="859">
    <w:name w:val="Balloon Text"/>
    <w:basedOn w:val="830"/>
    <w:link w:val="905"/>
    <w:uiPriority w:val="0"/>
    <w:qFormat/>
    <w:rPr>
      <w:sz w:val="18"/>
      <w:szCs w:val="18"/>
    </w:rPr>
  </w:style>
  <w:style w:type="paragraph" w:styleId="860">
    <w:name w:val="Footer"/>
    <w:basedOn w:val="830"/>
    <w:link w:val="906"/>
    <w:uiPriority w:val="99"/>
    <w:qFormat/>
    <w:pPr>
      <w:jc w:val="left"/>
      <w:tabs>
        <w:tab w:val="center" w:pos="4153" w:leader="none"/>
        <w:tab w:val="right" w:pos="8306" w:leader="none"/>
      </w:tabs>
    </w:pPr>
    <w:rPr>
      <w:rFonts w:ascii="宋体"/>
      <w:sz w:val="18"/>
      <w:szCs w:val="20"/>
    </w:rPr>
  </w:style>
  <w:style w:type="paragraph" w:styleId="861">
    <w:name w:val="Header"/>
    <w:basedOn w:val="830"/>
    <w:link w:val="907"/>
    <w:uiPriority w:val="0"/>
    <w:qFormat/>
    <w:pPr>
      <w:jc w:val="center"/>
      <w:tabs>
        <w:tab w:val="center" w:pos="4153" w:leader="none"/>
        <w:tab w:val="right" w:pos="8306" w:leader="none"/>
      </w:tabs>
      <w:pBdr>
        <w:bottom w:val="single" w:color="auto" w:sz="6" w:space="1"/>
      </w:pBdr>
    </w:pPr>
    <w:rPr>
      <w:sz w:val="18"/>
      <w:szCs w:val="18"/>
    </w:rPr>
  </w:style>
  <w:style w:type="paragraph" w:styleId="862">
    <w:name w:val="toc 1"/>
    <w:basedOn w:val="830"/>
    <w:next w:val="830"/>
    <w:uiPriority w:val="39"/>
    <w:qFormat/>
    <w:pPr>
      <w:spacing w:line="300" w:lineRule="auto"/>
      <w:tabs>
        <w:tab w:val="left" w:pos="1050" w:leader="none"/>
        <w:tab w:val="right" w:pos="8937" w:leader="dot"/>
      </w:tabs>
    </w:pPr>
    <w:rPr>
      <w:rFonts w:ascii="宋体" w:hAnsi="宋体"/>
      <w:b/>
      <w:sz w:val="24"/>
    </w:rPr>
  </w:style>
  <w:style w:type="paragraph" w:styleId="863">
    <w:name w:val="toc 4"/>
    <w:basedOn w:val="830"/>
    <w:next w:val="830"/>
    <w:uiPriority w:val="0"/>
    <w:qFormat/>
    <w:pPr>
      <w:ind w:left="1260"/>
    </w:pPr>
  </w:style>
  <w:style w:type="paragraph" w:styleId="864">
    <w:name w:val="List"/>
    <w:basedOn w:val="830"/>
    <w:uiPriority w:val="0"/>
    <w:qFormat/>
    <w:pPr>
      <w:contextualSpacing/>
      <w:ind w:left="200" w:hanging="200"/>
    </w:pPr>
  </w:style>
  <w:style w:type="paragraph" w:styleId="865">
    <w:name w:val="toc 6"/>
    <w:basedOn w:val="830"/>
    <w:next w:val="830"/>
    <w:uiPriority w:val="0"/>
    <w:qFormat/>
    <w:pPr>
      <w:ind w:left="2100"/>
    </w:pPr>
  </w:style>
  <w:style w:type="paragraph" w:styleId="866">
    <w:name w:val="Body Text Indent 3"/>
    <w:basedOn w:val="830"/>
    <w:link w:val="908"/>
    <w:uiPriority w:val="0"/>
    <w:qFormat/>
    <w:pPr>
      <w:ind w:left="720" w:firstLine="480"/>
      <w:jc w:val="left"/>
      <w:spacing w:before="120" w:line="22" w:lineRule="atLeast"/>
    </w:pPr>
    <w:rPr>
      <w:rFonts w:ascii="宋体"/>
      <w:sz w:val="24"/>
      <w:szCs w:val="20"/>
    </w:rPr>
  </w:style>
  <w:style w:type="paragraph" w:styleId="867">
    <w:name w:val="toc 2"/>
    <w:basedOn w:val="830"/>
    <w:next w:val="830"/>
    <w:uiPriority w:val="39"/>
    <w:qFormat/>
    <w:pPr>
      <w:ind w:left="420"/>
      <w:spacing w:line="312" w:lineRule="auto"/>
      <w:tabs>
        <w:tab w:val="right" w:pos="8937" w:leader="dot"/>
      </w:tabs>
    </w:pPr>
  </w:style>
  <w:style w:type="paragraph" w:styleId="868">
    <w:name w:val="toc 9"/>
    <w:basedOn w:val="830"/>
    <w:next w:val="830"/>
    <w:uiPriority w:val="0"/>
    <w:qFormat/>
    <w:pPr>
      <w:ind w:left="3360"/>
    </w:pPr>
  </w:style>
  <w:style w:type="paragraph" w:styleId="869">
    <w:name w:val="HTML Preformatted"/>
    <w:basedOn w:val="830"/>
    <w:link w:val="90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70">
    <w:name w:val="Normal (Web)"/>
    <w:basedOn w:val="830"/>
    <w:uiPriority w:val="0"/>
    <w:unhideWhenUsed/>
    <w:qFormat/>
    <w:pPr>
      <w:jc w:val="left"/>
      <w:spacing w:before="100" w:beforeAutospacing="1" w:after="100" w:afterAutospacing="1"/>
      <w:widowControl/>
    </w:pPr>
    <w:rPr>
      <w:rFonts w:ascii="宋体" w:hAnsi="宋体" w:cs="宋体"/>
      <w:sz w:val="24"/>
    </w:rPr>
  </w:style>
  <w:style w:type="paragraph" w:styleId="871">
    <w:name w:val="index 1"/>
    <w:basedOn w:val="830"/>
    <w:next w:val="830"/>
    <w:uiPriority w:val="0"/>
    <w:qFormat/>
    <w:rPr>
      <w:szCs w:val="20"/>
    </w:rPr>
  </w:style>
  <w:style w:type="paragraph" w:styleId="872">
    <w:name w:val="Title"/>
    <w:basedOn w:val="830"/>
    <w:link w:val="910"/>
    <w:uiPriority w:val="0"/>
    <w:qFormat/>
    <w:pPr>
      <w:jc w:val="center"/>
      <w:outlineLvl w:val="0"/>
    </w:pPr>
    <w:rPr>
      <w:b/>
      <w:sz w:val="32"/>
      <w:szCs w:val="20"/>
    </w:rPr>
  </w:style>
  <w:style w:type="paragraph" w:styleId="873">
    <w:name w:val="annotation subject"/>
    <w:basedOn w:val="846"/>
    <w:next w:val="846"/>
    <w:link w:val="911"/>
    <w:uiPriority w:val="0"/>
    <w:qFormat/>
    <w:rPr>
      <w:b/>
      <w:bCs/>
    </w:rPr>
  </w:style>
  <w:style w:type="paragraph" w:styleId="874">
    <w:name w:val="Body Text First Indent"/>
    <w:basedOn w:val="848"/>
    <w:uiPriority w:val="99"/>
    <w:unhideWhenUsed/>
    <w:qFormat/>
    <w:pPr>
      <w:ind w:firstLine="420"/>
    </w:pPr>
  </w:style>
  <w:style w:type="paragraph" w:styleId="875">
    <w:name w:val="Body Text First Indent 2"/>
    <w:basedOn w:val="849"/>
    <w:link w:val="912"/>
    <w:uiPriority w:val="0"/>
    <w:qFormat/>
    <w:pPr>
      <w:ind w:left="420" w:firstLine="420"/>
      <w:spacing w:after="120" w:line="480" w:lineRule="exact"/>
    </w:pPr>
    <w:rPr>
      <w:szCs w:val="20"/>
    </w:rPr>
  </w:style>
  <w:style w:type="table" w:styleId="876">
    <w:name w:val="Table Grid"/>
    <w:basedOn w:val="84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77">
    <w:name w:val="Medium Grid 1 Accent 2"/>
    <w:basedOn w:val="841"/>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78">
    <w:name w:val="Strong"/>
    <w:uiPriority w:val="22"/>
    <w:qFormat/>
    <w:rPr>
      <w:b/>
      <w:bCs/>
    </w:rPr>
  </w:style>
  <w:style w:type="character" w:styleId="879">
    <w:name w:val="page number"/>
    <w:uiPriority w:val="0"/>
    <w:qFormat/>
  </w:style>
  <w:style w:type="character" w:styleId="880">
    <w:name w:val="FollowedHyperlink"/>
    <w:uiPriority w:val="0"/>
    <w:qFormat/>
    <w:rPr>
      <w:color w:val="800080"/>
      <w:u w:val="single"/>
    </w:rPr>
  </w:style>
  <w:style w:type="character" w:styleId="881">
    <w:name w:val="Emphasis"/>
    <w:uiPriority w:val="20"/>
    <w:qFormat/>
    <w:rPr>
      <w:color w:val="cc0033"/>
    </w:rPr>
  </w:style>
  <w:style w:type="character" w:styleId="882">
    <w:name w:val="Hyperlink"/>
    <w:uiPriority w:val="99"/>
    <w:qFormat/>
    <w:rPr>
      <w:color w:val="0000ff"/>
      <w:u w:val="single"/>
    </w:rPr>
  </w:style>
  <w:style w:type="character" w:styleId="883">
    <w:name w:val="annotation reference"/>
    <w:uiPriority w:val="99"/>
    <w:qFormat/>
    <w:rPr>
      <w:sz w:val="21"/>
      <w:szCs w:val="21"/>
    </w:rPr>
  </w:style>
  <w:style w:type="character" w:styleId="884">
    <w:name w:val="HTML Cite"/>
    <w:uiPriority w:val="0"/>
    <w:qFormat/>
    <w:rPr>
      <w:i/>
      <w:iCs/>
    </w:rPr>
  </w:style>
  <w:style w:type="paragraph" w:styleId="885" w:customStyle="1">
    <w:name w:val="Default"/>
    <w:next w:val="830"/>
    <w:uiPriority w:val="0"/>
    <w:qFormat/>
    <w:pPr>
      <w:widowControl w:val="off"/>
    </w:pPr>
    <w:rPr>
      <w:rFonts w:ascii="Symbol" w:hAnsi="Symbol" w:eastAsia="宋体" w:cs="Symbol"/>
      <w:color w:val="000000"/>
      <w:sz w:val="24"/>
      <w:szCs w:val="24"/>
      <w:lang w:val="en-US" w:eastAsia="zh-CN" w:bidi="ar-SA"/>
    </w:rPr>
  </w:style>
  <w:style w:type="paragraph" w:styleId="886" w:customStyle="1">
    <w:name w:val="页脚1"/>
    <w:basedOn w:val="830"/>
    <w:uiPriority w:val="99"/>
    <w:qFormat/>
    <w:pPr>
      <w:jc w:val="left"/>
      <w:tabs>
        <w:tab w:val="center" w:pos="4153" w:leader="none"/>
        <w:tab w:val="right" w:pos="8306" w:leader="none"/>
      </w:tabs>
    </w:pPr>
    <w:rPr>
      <w:rFonts w:ascii="宋体"/>
      <w:sz w:val="18"/>
      <w:szCs w:val="20"/>
    </w:rPr>
  </w:style>
  <w:style w:type="character" w:styleId="887" w:customStyle="1">
    <w:name w:val="标题 1 字符"/>
    <w:link w:val="831"/>
    <w:uiPriority w:val="0"/>
    <w:qFormat/>
    <w:rPr>
      <w:rFonts w:ascii="宋体"/>
      <w:b/>
      <w:sz w:val="32"/>
    </w:rPr>
  </w:style>
  <w:style w:type="character" w:styleId="888" w:customStyle="1">
    <w:name w:val="标题 2 字符"/>
    <w:link w:val="832"/>
    <w:uiPriority w:val="0"/>
    <w:qFormat/>
    <w:rPr>
      <w:rFonts w:ascii="Arial" w:hAnsi="Arial" w:eastAsia="黑体"/>
      <w:b/>
      <w:sz w:val="30"/>
      <w:lang w:val="en-US" w:eastAsia="zh-CN" w:bidi="ar-SA"/>
    </w:rPr>
  </w:style>
  <w:style w:type="character" w:styleId="889" w:customStyle="1">
    <w:name w:val="标题 3 字符"/>
    <w:link w:val="833"/>
    <w:uiPriority w:val="0"/>
    <w:qFormat/>
    <w:rPr>
      <w:rFonts w:ascii="宋体" w:eastAsia="宋体"/>
      <w:b/>
      <w:sz w:val="24"/>
      <w:u w:val="single"/>
      <w:lang w:val="en-US" w:eastAsia="zh-CN" w:bidi="ar-SA"/>
    </w:rPr>
  </w:style>
  <w:style w:type="character" w:styleId="890" w:customStyle="1">
    <w:name w:val="标题 4 字符"/>
    <w:link w:val="834"/>
    <w:uiPriority w:val="0"/>
    <w:qFormat/>
    <w:rPr>
      <w:rFonts w:ascii="Arial" w:hAnsi="Arial" w:eastAsia="黑体"/>
      <w:b/>
      <w:sz w:val="28"/>
    </w:rPr>
  </w:style>
  <w:style w:type="character" w:styleId="891" w:customStyle="1">
    <w:name w:val="标题 5 字符"/>
    <w:link w:val="835"/>
    <w:uiPriority w:val="0"/>
    <w:qFormat/>
    <w:rPr>
      <w:b/>
      <w:sz w:val="28"/>
    </w:rPr>
  </w:style>
  <w:style w:type="character" w:styleId="892" w:customStyle="1">
    <w:name w:val="标题 6 字符"/>
    <w:link w:val="836"/>
    <w:uiPriority w:val="0"/>
    <w:qFormat/>
    <w:rPr>
      <w:rFonts w:ascii="Arial" w:hAnsi="Arial" w:eastAsia="黑体"/>
      <w:b/>
      <w:sz w:val="24"/>
    </w:rPr>
  </w:style>
  <w:style w:type="character" w:styleId="893" w:customStyle="1">
    <w:name w:val="标题 7 字符"/>
    <w:link w:val="837"/>
    <w:uiPriority w:val="0"/>
    <w:qFormat/>
    <w:rPr>
      <w:b/>
      <w:sz w:val="24"/>
    </w:rPr>
  </w:style>
  <w:style w:type="character" w:styleId="894" w:customStyle="1">
    <w:name w:val="标题 8 字符"/>
    <w:link w:val="838"/>
    <w:uiPriority w:val="0"/>
    <w:qFormat/>
    <w:rPr>
      <w:rFonts w:ascii="Arial" w:hAnsi="Arial" w:eastAsia="黑体"/>
      <w:sz w:val="24"/>
    </w:rPr>
  </w:style>
  <w:style w:type="character" w:styleId="895" w:customStyle="1">
    <w:name w:val="标题 9 字符"/>
    <w:link w:val="839"/>
    <w:uiPriority w:val="0"/>
    <w:qFormat/>
    <w:rPr>
      <w:rFonts w:ascii="Arial" w:hAnsi="Arial" w:eastAsia="黑体"/>
      <w:sz w:val="21"/>
    </w:rPr>
  </w:style>
  <w:style w:type="character" w:styleId="896" w:customStyle="1">
    <w:name w:val="正文缩进 字符1"/>
    <w:link w:val="843"/>
    <w:uiPriority w:val="0"/>
    <w:qFormat/>
    <w:rPr>
      <w:rFonts w:ascii="宋体" w:eastAsia="宋体"/>
      <w:sz w:val="24"/>
      <w:szCs w:val="24"/>
      <w:lang w:val="en-US" w:eastAsia="zh-CN" w:bidi="ar-SA"/>
    </w:rPr>
  </w:style>
  <w:style w:type="character" w:styleId="897" w:customStyle="1">
    <w:name w:val="文档结构图 字符"/>
    <w:link w:val="845"/>
    <w:uiPriority w:val="0"/>
    <w:qFormat/>
    <w:rPr>
      <w:sz w:val="21"/>
      <w:szCs w:val="24"/>
      <w:shd w:val="clear" w:color="auto" w:fill="000080"/>
    </w:rPr>
  </w:style>
  <w:style w:type="character" w:styleId="898" w:customStyle="1">
    <w:name w:val="批注文字 字符1"/>
    <w:link w:val="846"/>
    <w:uiPriority w:val="99"/>
    <w:qFormat/>
    <w:rPr>
      <w:sz w:val="21"/>
      <w:szCs w:val="24"/>
    </w:rPr>
  </w:style>
  <w:style w:type="character" w:styleId="899" w:customStyle="1">
    <w:name w:val="正文文本 3 字符"/>
    <w:link w:val="847"/>
    <w:uiPriority w:val="0"/>
    <w:qFormat/>
    <w:rPr>
      <w:sz w:val="16"/>
      <w:szCs w:val="16"/>
    </w:rPr>
  </w:style>
  <w:style w:type="character" w:styleId="900" w:customStyle="1">
    <w:name w:val="正文文本 字符"/>
    <w:link w:val="848"/>
    <w:uiPriority w:val="0"/>
    <w:qFormat/>
    <w:rPr>
      <w:rFonts w:ascii="宋体" w:hAnsi="宋体"/>
      <w:sz w:val="24"/>
      <w:szCs w:val="24"/>
    </w:rPr>
  </w:style>
  <w:style w:type="character" w:styleId="901" w:customStyle="1">
    <w:name w:val="正文文本缩进 字符"/>
    <w:link w:val="849"/>
    <w:uiPriority w:val="0"/>
    <w:qFormat/>
    <w:rPr>
      <w:rFonts w:eastAsia="宋体"/>
      <w:sz w:val="24"/>
      <w:szCs w:val="24"/>
      <w:lang w:val="en-US" w:eastAsia="zh-CN" w:bidi="ar-SA"/>
    </w:rPr>
  </w:style>
  <w:style w:type="character" w:styleId="902" w:customStyle="1">
    <w:name w:val="纯文本 字符2"/>
    <w:link w:val="855"/>
    <w:uiPriority w:val="0"/>
    <w:qFormat/>
    <w:rPr>
      <w:rFonts w:hint="eastAsia" w:ascii="宋体" w:hAnsi="Courier New" w:eastAsia="宋体" w:cs="宋体"/>
      <w:sz w:val="21"/>
    </w:rPr>
  </w:style>
  <w:style w:type="character" w:styleId="903" w:customStyle="1">
    <w:name w:val="日期 字符"/>
    <w:link w:val="857"/>
    <w:uiPriority w:val="0"/>
    <w:qFormat/>
    <w:rPr>
      <w:rFonts w:ascii="仿宋_GB2312" w:hAnsi="宋体" w:eastAsia="仿宋_GB2312"/>
      <w:color w:val="000000"/>
      <w:sz w:val="24"/>
      <w:szCs w:val="24"/>
    </w:rPr>
  </w:style>
  <w:style w:type="character" w:styleId="904" w:customStyle="1">
    <w:name w:val="正文文本缩进 2 字符"/>
    <w:link w:val="858"/>
    <w:uiPriority w:val="0"/>
    <w:qFormat/>
    <w:rPr>
      <w:rFonts w:ascii="仿宋_GB2312" w:eastAsia="仿宋_GB2312"/>
      <w:sz w:val="24"/>
      <w:szCs w:val="24"/>
    </w:rPr>
  </w:style>
  <w:style w:type="character" w:styleId="905" w:customStyle="1">
    <w:name w:val="批注框文本 字符"/>
    <w:link w:val="859"/>
    <w:uiPriority w:val="0"/>
    <w:qFormat/>
    <w:rPr>
      <w:sz w:val="18"/>
      <w:szCs w:val="18"/>
    </w:rPr>
  </w:style>
  <w:style w:type="character" w:styleId="906" w:customStyle="1">
    <w:name w:val="页脚 字符"/>
    <w:link w:val="860"/>
    <w:uiPriority w:val="99"/>
    <w:qFormat/>
    <w:rPr>
      <w:rFonts w:ascii="宋体" w:eastAsia="宋体"/>
      <w:sz w:val="18"/>
      <w:lang w:val="en-US" w:eastAsia="zh-CN" w:bidi="ar-SA"/>
    </w:rPr>
  </w:style>
  <w:style w:type="character" w:styleId="907" w:customStyle="1">
    <w:name w:val="页眉 字符"/>
    <w:link w:val="861"/>
    <w:uiPriority w:val="0"/>
    <w:qFormat/>
    <w:rPr>
      <w:rFonts w:eastAsia="宋体"/>
      <w:sz w:val="18"/>
      <w:szCs w:val="18"/>
      <w:lang w:val="en-US" w:eastAsia="zh-CN" w:bidi="ar-SA"/>
    </w:rPr>
  </w:style>
  <w:style w:type="character" w:styleId="908" w:customStyle="1">
    <w:name w:val="正文文本缩进 3 字符"/>
    <w:link w:val="866"/>
    <w:uiPriority w:val="0"/>
    <w:qFormat/>
    <w:rPr>
      <w:rFonts w:ascii="宋体"/>
      <w:sz w:val="24"/>
    </w:rPr>
  </w:style>
  <w:style w:type="character" w:styleId="909" w:customStyle="1">
    <w:name w:val="HTML 预设格式 字符"/>
    <w:link w:val="869"/>
    <w:uiPriority w:val="0"/>
    <w:qFormat/>
    <w:rPr>
      <w:rFonts w:ascii="宋体" w:hAnsi="宋体" w:cs="宋体"/>
      <w:sz w:val="24"/>
      <w:szCs w:val="24"/>
    </w:rPr>
  </w:style>
  <w:style w:type="character" w:styleId="910" w:customStyle="1">
    <w:name w:val="标题 字符"/>
    <w:link w:val="872"/>
    <w:uiPriority w:val="0"/>
    <w:qFormat/>
    <w:rPr>
      <w:b/>
      <w:sz w:val="32"/>
    </w:rPr>
  </w:style>
  <w:style w:type="character" w:styleId="911" w:customStyle="1">
    <w:name w:val="批注主题 字符"/>
    <w:link w:val="873"/>
    <w:uiPriority w:val="0"/>
    <w:qFormat/>
    <w:rPr>
      <w:rFonts w:ascii="Times New Roman" w:hAnsi="Times New Roman" w:eastAsia="宋体" w:cs="Times New Roman"/>
      <w:b/>
      <w:bCs/>
      <w:sz w:val="21"/>
      <w:szCs w:val="24"/>
      <w:lang w:val="en-US" w:eastAsia="zh-CN" w:bidi="ar-SA"/>
    </w:rPr>
  </w:style>
  <w:style w:type="character" w:styleId="912" w:customStyle="1">
    <w:name w:val="正文文本首行缩进 2 字符"/>
    <w:link w:val="875"/>
    <w:uiPriority w:val="0"/>
    <w:qFormat/>
    <w:rPr>
      <w:rFonts w:eastAsia="宋体"/>
      <w:sz w:val="24"/>
      <w:szCs w:val="24"/>
      <w:lang w:val="en-US" w:eastAsia="zh-CN" w:bidi="ar-SA"/>
    </w:rPr>
  </w:style>
  <w:style w:type="character" w:styleId="913" w:customStyle="1">
    <w:name w:val="批注文字 字符"/>
    <w:uiPriority w:val="99"/>
    <w:qFormat/>
    <w:rPr>
      <w:rFonts w:ascii="Times New Roman" w:hAnsi="Times New Roman" w:eastAsia="宋体" w:cs="Times New Roman"/>
      <w:sz w:val="24"/>
      <w:lang w:val="en-US" w:eastAsia="zh-CN" w:bidi="ar-SA"/>
    </w:rPr>
  </w:style>
  <w:style w:type="character" w:styleId="914" w:customStyle="1">
    <w:name w:val="c21"/>
    <w:uiPriority w:val="0"/>
    <w:qFormat/>
    <w:rPr>
      <w:rFonts w:hint="default" w:ascii="ˎ̥" w:hAnsi="ˎ̥"/>
      <w:color w:val="000000"/>
      <w:sz w:val="20"/>
      <w:szCs w:val="20"/>
      <w:u w:val="none"/>
    </w:rPr>
  </w:style>
  <w:style w:type="character" w:styleId="915" w:customStyle="1">
    <w:name w:val="title4"/>
    <w:uiPriority w:val="0"/>
    <w:qFormat/>
    <w:rPr>
      <w:b/>
      <w:bCs/>
      <w:color w:val="1d87b3"/>
      <w:sz w:val="15"/>
      <w:szCs w:val="15"/>
    </w:rPr>
  </w:style>
  <w:style w:type="character" w:styleId="916" w:customStyle="1">
    <w:name w:val="标题 2 Char Char"/>
    <w:uiPriority w:val="0"/>
    <w:qFormat/>
    <w:rPr>
      <w:rFonts w:ascii="Arial" w:hAnsi="Arial" w:eastAsia="黑体"/>
      <w:b/>
      <w:bCs/>
      <w:sz w:val="32"/>
      <w:szCs w:val="32"/>
      <w:lang w:val="en-US" w:eastAsia="zh-CN" w:bidi="ar-SA"/>
    </w:rPr>
  </w:style>
  <w:style w:type="character" w:styleId="917" w:customStyle="1">
    <w:name w:val="black1"/>
    <w:uiPriority w:val="0"/>
    <w:qFormat/>
    <w:rPr>
      <w:color w:val="000000"/>
    </w:rPr>
  </w:style>
  <w:style w:type="character" w:styleId="918" w:customStyle="1">
    <w:name w:val="street-address"/>
    <w:uiPriority w:val="0"/>
    <w:qFormat/>
  </w:style>
  <w:style w:type="character" w:styleId="919" w:customStyle="1">
    <w:name w:val="locality"/>
    <w:uiPriority w:val="0"/>
    <w:qFormat/>
  </w:style>
  <w:style w:type="character" w:styleId="920" w:customStyle="1">
    <w:name w:val="正文文本缩进 Char1"/>
    <w:link w:val="921"/>
    <w:uiPriority w:val="0"/>
    <w:qFormat/>
    <w:rPr>
      <w:rFonts w:ascii="宋体" w:hAnsi="宋体" w:eastAsia="宋体"/>
      <w:sz w:val="24"/>
      <w:szCs w:val="24"/>
      <w:lang w:bidi="ar-SA"/>
    </w:rPr>
  </w:style>
  <w:style w:type="paragraph" w:styleId="921" w:customStyle="1">
    <w:name w:val="正文文本缩进1"/>
    <w:basedOn w:val="830"/>
    <w:link w:val="920"/>
    <w:uiPriority w:val="0"/>
    <w:qFormat/>
    <w:pPr>
      <w:ind w:firstLine="480"/>
      <w:spacing w:line="480" w:lineRule="exact"/>
    </w:pPr>
    <w:rPr>
      <w:rFonts w:ascii="宋体" w:hAnsi="宋体"/>
      <w:sz w:val="24"/>
    </w:rPr>
  </w:style>
  <w:style w:type="character" w:styleId="922" w:customStyle="1">
    <w:name w:val="Char Char11"/>
    <w:uiPriority w:val="0"/>
    <w:qFormat/>
    <w:rPr>
      <w:rFonts w:ascii="宋体" w:eastAsia="宋体"/>
      <w:b/>
      <w:sz w:val="24"/>
      <w:u w:val="single"/>
      <w:lang w:val="en-US" w:eastAsia="zh-CN" w:bidi="ar-SA"/>
    </w:rPr>
  </w:style>
  <w:style w:type="character" w:styleId="923" w:customStyle="1">
    <w:name w:val="txt"/>
    <w:uiPriority w:val="0"/>
    <w:qFormat/>
  </w:style>
  <w:style w:type="character" w:styleId="924" w:customStyle="1">
    <w:name w:val="正文缩进 Char Char"/>
    <w:link w:val="925"/>
    <w:uiPriority w:val="0"/>
    <w:qFormat/>
    <w:rPr>
      <w:rFonts w:ascii="宋体" w:eastAsia="宋体"/>
      <w:color w:val="000000"/>
      <w:sz w:val="28"/>
      <w:lang w:bidi="ar-SA"/>
    </w:rPr>
  </w:style>
  <w:style w:type="paragraph" w:styleId="925" w:customStyle="1">
    <w:name w:val="正文缩进1"/>
    <w:basedOn w:val="830"/>
    <w:link w:val="924"/>
    <w:uiPriority w:val="0"/>
    <w:qFormat/>
    <w:pPr>
      <w:ind w:firstLine="567"/>
      <w:spacing w:line="480" w:lineRule="exact"/>
      <w:widowControl/>
    </w:pPr>
    <w:rPr>
      <w:rFonts w:ascii="宋体"/>
      <w:color w:val="000000"/>
      <w:sz w:val="28"/>
      <w:szCs w:val="20"/>
    </w:rPr>
  </w:style>
  <w:style w:type="character" w:styleId="926" w:customStyle="1">
    <w:name w:val="普通文字1 Char1"/>
    <w:uiPriority w:val="0"/>
    <w:qFormat/>
    <w:rPr>
      <w:rFonts w:ascii="宋体" w:hAnsi="Courier New" w:eastAsia="宋体"/>
      <w:sz w:val="21"/>
      <w:lang w:val="en-US" w:eastAsia="zh-CN" w:bidi="ar-SA"/>
    </w:rPr>
  </w:style>
  <w:style w:type="character" w:styleId="927" w:customStyle="1">
    <w:name w:val="chanpin1"/>
    <w:uiPriority w:val="0"/>
    <w:qFormat/>
    <w:rPr>
      <w:rFonts w:hint="default" w:ascii="ˎ̥" w:hAnsi="ˎ̥"/>
      <w:color w:val="000000"/>
      <w:sz w:val="20"/>
      <w:szCs w:val="20"/>
      <w:u w:val="none"/>
    </w:rPr>
  </w:style>
  <w:style w:type="character" w:styleId="928" w:customStyle="1">
    <w:name w:val="列表段落 字符"/>
    <w:link w:val="929"/>
    <w:uiPriority w:val="34"/>
    <w:qFormat/>
    <w:rPr>
      <w:rFonts w:ascii="Calibri" w:hAnsi="Calibri" w:eastAsia="宋体"/>
      <w:sz w:val="21"/>
      <w:szCs w:val="22"/>
      <w:lang w:val="en-US" w:eastAsia="zh-CN" w:bidi="ar-SA"/>
    </w:rPr>
  </w:style>
  <w:style w:type="paragraph" w:styleId="929">
    <w:name w:val="List Paragraph"/>
    <w:basedOn w:val="830"/>
    <w:link w:val="928"/>
    <w:uiPriority w:val="34"/>
    <w:qFormat/>
    <w:pPr>
      <w:ind w:firstLine="420"/>
    </w:pPr>
    <w:rPr>
      <w:rFonts w:ascii="Calibri" w:hAnsi="Calibri"/>
      <w:szCs w:val="22"/>
    </w:rPr>
  </w:style>
  <w:style w:type="character" w:styleId="930" w:customStyle="1">
    <w:name w:val="标题 3 Char Char"/>
    <w:uiPriority w:val="0"/>
    <w:qFormat/>
    <w:rPr>
      <w:rFonts w:eastAsia="宋体"/>
      <w:b/>
      <w:bCs/>
      <w:sz w:val="32"/>
      <w:szCs w:val="32"/>
      <w:lang w:val="en-US" w:eastAsia="zh-CN" w:bidi="ar-SA"/>
    </w:rPr>
  </w:style>
  <w:style w:type="character" w:styleId="931" w:customStyle="1">
    <w:name w:val="段1 Char"/>
    <w:uiPriority w:val="0"/>
    <w:qFormat/>
    <w:rPr>
      <w:rFonts w:ascii="宋体" w:eastAsia="宋体"/>
      <w:sz w:val="24"/>
      <w:lang w:val="en-US" w:eastAsia="zh-CN" w:bidi="ar-SA"/>
    </w:rPr>
  </w:style>
  <w:style w:type="character" w:styleId="932" w:customStyle="1">
    <w:name w:val="chanpin拷贝"/>
    <w:uiPriority w:val="0"/>
    <w:qFormat/>
  </w:style>
  <w:style w:type="character" w:styleId="933" w:customStyle="1">
    <w:name w:val="纯文本 Char1"/>
    <w:uiPriority w:val="0"/>
    <w:qFormat/>
    <w:rPr>
      <w:rFonts w:ascii="宋体" w:hAnsi="Courier New" w:eastAsia="宋体"/>
      <w:sz w:val="21"/>
      <w:lang w:val="en-US" w:eastAsia="zh-CN" w:bidi="ar-SA"/>
    </w:rPr>
  </w:style>
  <w:style w:type="character" w:styleId="934" w:customStyle="1">
    <w:name w:val="apple-style-span"/>
    <w:uiPriority w:val="0"/>
    <w:qFormat/>
    <w:rPr>
      <w:rFonts w:cs="Times New Roman"/>
    </w:rPr>
  </w:style>
  <w:style w:type="paragraph" w:styleId="935" w:customStyle="1">
    <w:name w:val="二级条标题"/>
    <w:basedOn w:val="936"/>
    <w:next w:val="83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36" w:customStyle="1">
    <w:name w:val="一级条标题"/>
    <w:basedOn w:val="937"/>
    <w:next w:val="830"/>
    <w:uiPriority w:val="0"/>
    <w:qFormat/>
    <w:pPr>
      <w:numPr>
        <w:ilvl w:val="1"/>
      </w:numPr>
      <w:ind w:left="0" w:hanging="840"/>
      <w:tabs>
        <w:tab w:val="left" w:pos="360" w:leader="none"/>
        <w:tab w:val="left" w:pos="840" w:leader="none"/>
      </w:tabs>
      <w:outlineLvl w:val="1"/>
    </w:pPr>
  </w:style>
  <w:style w:type="paragraph" w:styleId="937" w:customStyle="1">
    <w:name w:val="章标题"/>
    <w:next w:val="830"/>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938" w:customStyle="1">
    <w:name w:val="font7"/>
    <w:basedOn w:val="830"/>
    <w:uiPriority w:val="0"/>
    <w:qFormat/>
    <w:pPr>
      <w:jc w:val="left"/>
      <w:spacing w:before="100" w:beforeAutospacing="1" w:after="100" w:afterAutospacing="1"/>
      <w:widowControl/>
    </w:pPr>
    <w:rPr>
      <w:rFonts w:eastAsia="Arial Unicode MS"/>
      <w:b/>
      <w:bCs/>
      <w:color w:val="000000"/>
      <w:sz w:val="20"/>
      <w:szCs w:val="20"/>
    </w:rPr>
  </w:style>
  <w:style w:type="paragraph" w:styleId="939" w:customStyle="1">
    <w:name w:val="字元 字元"/>
    <w:basedOn w:val="830"/>
    <w:uiPriority w:val="0"/>
    <w:qFormat/>
    <w:rPr>
      <w:rFonts w:ascii="Tahoma" w:hAnsi="Tahoma"/>
      <w:sz w:val="24"/>
      <w:szCs w:val="20"/>
    </w:rPr>
  </w:style>
  <w:style w:type="paragraph" w:styleId="940" w:customStyle="1">
    <w:name w:val="Char3 Char Char Char"/>
    <w:basedOn w:val="830"/>
    <w:uiPriority w:val="0"/>
    <w:qFormat/>
    <w:rPr>
      <w:rFonts w:ascii="Tahoma" w:hAnsi="Tahoma"/>
      <w:sz w:val="24"/>
      <w:szCs w:val="20"/>
    </w:rPr>
  </w:style>
  <w:style w:type="paragraph" w:styleId="941" w:customStyle="1">
    <w:name w:val="font6"/>
    <w:basedOn w:val="830"/>
    <w:uiPriority w:val="0"/>
    <w:qFormat/>
    <w:pPr>
      <w:jc w:val="left"/>
      <w:spacing w:before="100" w:beforeAutospacing="1" w:after="100" w:afterAutospacing="1"/>
      <w:widowControl/>
    </w:pPr>
    <w:rPr>
      <w:rFonts w:ascii="宋体" w:hAnsi="宋体" w:cs="宋体"/>
      <w:sz w:val="20"/>
      <w:szCs w:val="20"/>
    </w:rPr>
  </w:style>
  <w:style w:type="paragraph" w:styleId="942" w:customStyle="1">
    <w:name w:val="项目编号2"/>
    <w:basedOn w:val="943"/>
    <w:uiPriority w:val="0"/>
    <w:qFormat/>
    <w:pPr>
      <w:numPr>
        <w:numId w:val="2"/>
      </w:numPr>
    </w:pPr>
  </w:style>
  <w:style w:type="paragraph" w:styleId="943" w:customStyle="1">
    <w:name w:val="项目编号1"/>
    <w:basedOn w:val="830"/>
    <w:uiPriority w:val="0"/>
    <w:qFormat/>
    <w:pPr>
      <w:numPr>
        <w:ilvl w:val="0"/>
        <w:numId w:val="3"/>
      </w:numPr>
      <w:spacing w:before="100" w:beforeAutospacing="1" w:after="100" w:afterAutospacing="1" w:line="360" w:lineRule="auto"/>
    </w:pPr>
    <w:rPr>
      <w:sz w:val="24"/>
    </w:rPr>
  </w:style>
  <w:style w:type="paragraph" w:styleId="944" w:customStyle="1">
    <w:name w:val="图中文字"/>
    <w:basedOn w:val="830"/>
    <w:uiPriority w:val="0"/>
    <w:qFormat/>
    <w:pPr>
      <w:jc w:val="center"/>
      <w:spacing w:line="0" w:lineRule="atLeast"/>
    </w:pPr>
    <w:rPr>
      <w:sz w:val="24"/>
      <w:szCs w:val="20"/>
    </w:rPr>
  </w:style>
  <w:style w:type="paragraph" w:styleId="945" w:customStyle="1">
    <w:name w:val="xl46"/>
    <w:basedOn w:val="83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46" w:customStyle="1">
    <w:name w:val="xl25"/>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47" w:customStyle="1">
    <w:name w:val="Char2"/>
    <w:basedOn w:val="830"/>
    <w:uiPriority w:val="0"/>
    <w:qFormat/>
    <w:rPr>
      <w:rFonts w:ascii="Tahoma" w:hAnsi="Tahoma"/>
      <w:sz w:val="24"/>
      <w:szCs w:val="20"/>
    </w:rPr>
  </w:style>
  <w:style w:type="paragraph" w:styleId="948" w:customStyle="1">
    <w:name w:val="xl35"/>
    <w:basedOn w:val="83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49" w:customStyle="1">
    <w:name w:val="xl40"/>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50" w:customStyle="1">
    <w:name w:val="xl52"/>
    <w:basedOn w:val="83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951" w:customStyle="1">
    <w:name w:val="xl43"/>
    <w:basedOn w:val="8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52" w:customStyle="1">
    <w:name w:val="background1"/>
    <w:basedOn w:val="830"/>
    <w:uiPriority w:val="0"/>
    <w:qFormat/>
    <w:pPr>
      <w:jc w:val="left"/>
      <w:spacing w:before="100" w:beforeAutospacing="1" w:after="100" w:afterAutospacing="1"/>
      <w:widowControl/>
    </w:pPr>
    <w:rPr>
      <w:rFonts w:ascii="宋体" w:hAnsi="宋体" w:cs="宋体"/>
      <w:sz w:val="24"/>
    </w:rPr>
  </w:style>
  <w:style w:type="paragraph" w:styleId="953" w:customStyle="1">
    <w:name w:val="Char Char Char Char Char Char Char"/>
    <w:basedOn w:val="830"/>
    <w:uiPriority w:val="0"/>
    <w:qFormat/>
    <w:pPr>
      <w:ind w:firstLine="200"/>
      <w:spacing w:line="360" w:lineRule="auto"/>
    </w:pPr>
    <w:rPr>
      <w:rFonts w:eastAsia="仿宋_GB2312"/>
      <w:sz w:val="24"/>
    </w:rPr>
  </w:style>
  <w:style w:type="paragraph" w:styleId="954" w:customStyle="1">
    <w:name w:val="xl38"/>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955" w:customStyle="1">
    <w:name w:val="xl36"/>
    <w:basedOn w:val="83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56" w:customStyle="1">
    <w:name w:val="正文 + 宋体"/>
    <w:basedOn w:val="830"/>
    <w:uiPriority w:val="0"/>
    <w:qFormat/>
    <w:pPr>
      <w:ind w:left="360" w:hanging="360"/>
      <w:jc w:val="left"/>
      <w:widowControl/>
    </w:pPr>
    <w:rPr>
      <w:rFonts w:ascii="宋体" w:hAnsi="宋体" w:cs="宋体"/>
      <w:b/>
      <w:bCs/>
      <w:color w:val="000000"/>
      <w:sz w:val="18"/>
      <w:szCs w:val="18"/>
    </w:rPr>
  </w:style>
  <w:style w:type="paragraph" w:styleId="957" w:customStyle="1">
    <w:name w:val="正文列项_数字"/>
    <w:basedOn w:val="83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958" w:customStyle="1">
    <w:name w:val="xl39"/>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59" w:customStyle="1">
    <w:name w:val="xl37"/>
    <w:basedOn w:val="83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0" w:customStyle="1">
    <w:name w:val="xl32"/>
    <w:basedOn w:val="83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61" w:customStyle="1">
    <w:name w:val="font8"/>
    <w:basedOn w:val="830"/>
    <w:uiPriority w:val="0"/>
    <w:qFormat/>
    <w:pPr>
      <w:jc w:val="left"/>
      <w:spacing w:before="100" w:beforeAutospacing="1" w:after="100" w:afterAutospacing="1"/>
      <w:widowControl/>
    </w:pPr>
    <w:rPr>
      <w:sz w:val="36"/>
      <w:szCs w:val="36"/>
    </w:rPr>
  </w:style>
  <w:style w:type="paragraph" w:styleId="962" w:customStyle="1">
    <w:name w:val="Char"/>
    <w:basedOn w:val="830"/>
    <w:uiPriority w:val="0"/>
    <w:qFormat/>
    <w:pPr>
      <w:tabs>
        <w:tab w:val="left" w:pos="360" w:leader="none"/>
      </w:tabs>
    </w:pPr>
    <w:rPr>
      <w:sz w:val="24"/>
    </w:rPr>
  </w:style>
  <w:style w:type="paragraph" w:styleId="963" w:customStyle="1">
    <w:name w:val="Char Char Char Char Char Char Char Char Char Char Char Char Char Char Char Char"/>
    <w:basedOn w:val="830"/>
    <w:uiPriority w:val="0"/>
    <w:qFormat/>
    <w:pPr>
      <w:jc w:val="center"/>
      <w:spacing w:after="160" w:line="240" w:lineRule="exact"/>
      <w:widowControl/>
    </w:pPr>
    <w:rPr>
      <w:rFonts w:ascii="宋体" w:hAnsi="宋体"/>
      <w:b/>
      <w:sz w:val="30"/>
      <w:szCs w:val="30"/>
      <w:lang w:eastAsia="en-US"/>
    </w:rPr>
  </w:style>
  <w:style w:type="paragraph" w:styleId="964" w:customStyle="1">
    <w:name w:val="xl45"/>
    <w:basedOn w:val="83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65" w:customStyle="1">
    <w:name w:val="Char Char1 Char Char Char Char Char Char"/>
    <w:basedOn w:val="830"/>
    <w:uiPriority w:val="0"/>
    <w:qFormat/>
    <w:pPr>
      <w:jc w:val="left"/>
      <w:spacing w:after="160" w:line="240" w:lineRule="exact"/>
      <w:widowControl/>
    </w:pPr>
    <w:rPr>
      <w:rFonts w:ascii="Verdana" w:hAnsi="Verdana" w:eastAsia="仿宋_GB2312"/>
      <w:sz w:val="24"/>
      <w:szCs w:val="20"/>
      <w:lang w:eastAsia="en-US"/>
    </w:rPr>
  </w:style>
  <w:style w:type="paragraph" w:styleId="966" w:customStyle="1">
    <w:name w:val="Char Char1"/>
    <w:basedOn w:val="845"/>
    <w:uiPriority w:val="0"/>
    <w:qFormat/>
    <w:rPr>
      <w:rFonts w:ascii="Tahoma" w:hAnsi="Tahoma"/>
      <w:sz w:val="24"/>
    </w:rPr>
  </w:style>
  <w:style w:type="paragraph" w:styleId="967" w:customStyle="1">
    <w:name w:val="xl26"/>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968" w:customStyle="1">
    <w:name w:val="xl30"/>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69" w:customStyle="1">
    <w:name w:val="xl41"/>
    <w:basedOn w:val="83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70" w:customStyle="1">
    <w:name w:val="样式 宋体 五号 行距: 单倍行距"/>
    <w:basedOn w:val="830"/>
    <w:uiPriority w:val="0"/>
    <w:qFormat/>
    <w:pPr>
      <w:jc w:val="left"/>
    </w:pPr>
    <w:rPr>
      <w:rFonts w:ascii="宋体" w:hAnsi="宋体"/>
      <w:szCs w:val="20"/>
    </w:rPr>
  </w:style>
  <w:style w:type="paragraph" w:styleId="971" w:customStyle="1">
    <w:name w:val="Char1 Char Char Char1"/>
    <w:basedOn w:val="830"/>
    <w:uiPriority w:val="0"/>
    <w:qFormat/>
    <w:rPr>
      <w:rFonts w:ascii="Tahoma" w:hAnsi="Tahoma" w:cs="仿宋_GB2312"/>
      <w:sz w:val="24"/>
      <w:szCs w:val="28"/>
    </w:rPr>
  </w:style>
  <w:style w:type="paragraph" w:styleId="972" w:customStyle="1">
    <w:name w:val="四级条标题"/>
    <w:basedOn w:val="973"/>
    <w:next w:val="830"/>
    <w:uiPriority w:val="0"/>
    <w:qFormat/>
    <w:pPr>
      <w:numPr>
        <w:ilvl w:val="4"/>
      </w:numPr>
      <w:ind w:left="0" w:hanging="840"/>
      <w:tabs>
        <w:tab w:val="left" w:pos="360" w:leader="none"/>
        <w:tab w:val="left" w:pos="840" w:leader="none"/>
      </w:tabs>
      <w:outlineLvl w:val="4"/>
    </w:pPr>
  </w:style>
  <w:style w:type="paragraph" w:styleId="973" w:customStyle="1">
    <w:name w:val="三级条标题"/>
    <w:basedOn w:val="935"/>
    <w:next w:val="830"/>
    <w:uiPriority w:val="0"/>
    <w:qFormat/>
    <w:pPr>
      <w:numPr>
        <w:ilvl w:val="3"/>
        <w:numId w:val="1"/>
      </w:numPr>
      <w:ind w:left="0" w:hanging="840"/>
      <w:outlineLvl w:val="3"/>
    </w:pPr>
  </w:style>
  <w:style w:type="paragraph" w:styleId="974"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975" w:customStyle="1">
    <w:name w:val="样式 标题 2 + 宋体 五号 行距: 单倍行距"/>
    <w:basedOn w:val="832"/>
    <w:uiPriority w:val="0"/>
    <w:qFormat/>
    <w:pPr>
      <w:numPr>
        <w:ilvl w:val="1"/>
        <w:numId w:val="4"/>
      </w:numPr>
      <w:jc w:val="left"/>
      <w:spacing w:before="260" w:after="260" w:line="240" w:lineRule="auto"/>
    </w:pPr>
    <w:rPr>
      <w:rFonts w:ascii="宋体" w:hAnsi="宋体" w:eastAsia="宋体"/>
      <w:bCs/>
      <w:sz w:val="21"/>
    </w:rPr>
  </w:style>
  <w:style w:type="paragraph" w:styleId="976" w:customStyle="1">
    <w:name w:val="List Paragraph1"/>
    <w:basedOn w:val="830"/>
    <w:uiPriority w:val="0"/>
    <w:qFormat/>
    <w:pPr>
      <w:ind w:firstLine="420"/>
    </w:pPr>
    <w:rPr>
      <w:rFonts w:ascii="Calibri" w:hAnsi="Calibri"/>
      <w:szCs w:val="22"/>
    </w:rPr>
  </w:style>
  <w:style w:type="paragraph" w:styleId="977" w:customStyle="1">
    <w:name w:val="项目符号1"/>
    <w:basedOn w:val="978"/>
    <w:uiPriority w:val="0"/>
    <w:qFormat/>
    <w:pPr>
      <w:ind w:left="-25" w:firstLine="0"/>
    </w:pPr>
  </w:style>
  <w:style w:type="paragraph" w:styleId="978" w:customStyle="1">
    <w:name w:val="正文文本样式"/>
    <w:basedOn w:val="830"/>
    <w:uiPriority w:val="0"/>
    <w:qFormat/>
    <w:pPr>
      <w:ind w:firstLine="482"/>
      <w:spacing w:line="360" w:lineRule="auto"/>
    </w:pPr>
    <w:rPr>
      <w:rFonts w:cs="宋体"/>
      <w:sz w:val="24"/>
      <w:szCs w:val="20"/>
    </w:rPr>
  </w:style>
  <w:style w:type="paragraph" w:styleId="979" w:customStyle="1">
    <w:name w:val="xl27"/>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980" w:customStyle="1">
    <w:name w:val="font5"/>
    <w:basedOn w:val="830"/>
    <w:uiPriority w:val="0"/>
    <w:qFormat/>
    <w:pPr>
      <w:jc w:val="left"/>
      <w:spacing w:before="100" w:beforeAutospacing="1" w:after="100" w:afterAutospacing="1"/>
      <w:widowControl/>
    </w:pPr>
    <w:rPr>
      <w:rFonts w:ascii="宋体" w:hAnsi="宋体" w:cs="宋体"/>
      <w:sz w:val="18"/>
      <w:szCs w:val="18"/>
    </w:rPr>
  </w:style>
  <w:style w:type="paragraph" w:styleId="981" w:customStyle="1">
    <w:name w:val="五级条标题"/>
    <w:basedOn w:val="972"/>
    <w:next w:val="830"/>
    <w:uiPriority w:val="0"/>
    <w:qFormat/>
    <w:pPr>
      <w:numPr>
        <w:ilvl w:val="5"/>
      </w:numPr>
      <w:ind w:left="0" w:hanging="840"/>
      <w:outlineLvl w:val="5"/>
    </w:pPr>
  </w:style>
  <w:style w:type="paragraph" w:styleId="982" w:customStyle="1">
    <w:name w:val="xl49"/>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983" w:customStyle="1">
    <w:name w:val="文档正文"/>
    <w:basedOn w:val="830"/>
    <w:uiPriority w:val="0"/>
    <w:qFormat/>
    <w:pPr>
      <w:spacing w:before="120" w:after="120" w:line="180" w:lineRule="auto"/>
    </w:pPr>
    <w:rPr>
      <w:rFonts w:ascii="Arial" w:hAnsi="Arial"/>
      <w:szCs w:val="20"/>
    </w:rPr>
  </w:style>
  <w:style w:type="paragraph" w:styleId="984" w:customStyle="1">
    <w:name w:val="xl33"/>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985" w:customStyle="1">
    <w:name w:val="xl42"/>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986" w:customStyle="1">
    <w:name w:val="Char Char Char1 Char"/>
    <w:basedOn w:val="830"/>
    <w:uiPriority w:val="0"/>
    <w:qFormat/>
    <w:rPr>
      <w:rFonts w:ascii="Tahoma" w:hAnsi="Tahoma"/>
      <w:sz w:val="24"/>
      <w:szCs w:val="20"/>
    </w:rPr>
  </w:style>
  <w:style w:type="paragraph" w:styleId="987" w:customStyle="1">
    <w:name w:val="xl44"/>
    <w:basedOn w:val="83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988" w:customStyle="1">
    <w:name w:val="1名"/>
    <w:basedOn w:val="830"/>
    <w:uiPriority w:val="0"/>
    <w:qFormat/>
    <w:pPr>
      <w:numPr>
        <w:ilvl w:val="0"/>
        <w:numId w:val="5"/>
      </w:numPr>
      <w:spacing w:before="120"/>
    </w:pPr>
    <w:rPr>
      <w:rFonts w:ascii="宋体"/>
      <w:sz w:val="28"/>
      <w:szCs w:val="20"/>
    </w:rPr>
  </w:style>
  <w:style w:type="paragraph" w:styleId="989" w:customStyle="1">
    <w:name w:val="font9"/>
    <w:basedOn w:val="83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990" w:customStyle="1">
    <w:name w:val="Char Char Char1 Char1"/>
    <w:basedOn w:val="830"/>
    <w:uiPriority w:val="0"/>
    <w:qFormat/>
    <w:rPr>
      <w:rFonts w:ascii="Tahoma" w:hAnsi="Tahoma"/>
      <w:sz w:val="24"/>
      <w:szCs w:val="20"/>
    </w:rPr>
  </w:style>
  <w:style w:type="paragraph" w:styleId="991" w:customStyle="1">
    <w:name w:val="Char Char Char Char Char Char Char Char Char Char"/>
    <w:basedOn w:val="830"/>
    <w:uiPriority w:val="0"/>
    <w:qFormat/>
  </w:style>
  <w:style w:type="paragraph" w:styleId="992" w:customStyle="1">
    <w:name w:val="Char Char1 Char Char Char Char Char Char Char Char"/>
    <w:basedOn w:val="830"/>
    <w:uiPriority w:val="0"/>
    <w:qFormat/>
    <w:pPr>
      <w:jc w:val="left"/>
      <w:spacing w:after="160" w:line="240" w:lineRule="exact"/>
      <w:widowControl/>
    </w:pPr>
    <w:rPr>
      <w:rFonts w:ascii="Verdana" w:hAnsi="Verdana"/>
      <w:sz w:val="20"/>
      <w:szCs w:val="20"/>
      <w:lang w:eastAsia="en-US"/>
    </w:rPr>
  </w:style>
  <w:style w:type="paragraph" w:styleId="993" w:customStyle="1">
    <w:name w:val="Char1"/>
    <w:basedOn w:val="830"/>
    <w:uiPriority w:val="0"/>
    <w:qFormat/>
    <w:pPr>
      <w:tabs>
        <w:tab w:val="left" w:pos="360" w:leader="none"/>
      </w:tabs>
    </w:pPr>
    <w:rPr>
      <w:sz w:val="24"/>
    </w:rPr>
  </w:style>
  <w:style w:type="paragraph" w:styleId="994" w:customStyle="1">
    <w:name w:val="正文列项_字母"/>
    <w:basedOn w:val="83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995" w:customStyle="1">
    <w:name w:val="xl2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96" w:customStyle="1">
    <w:name w:val="xl47"/>
    <w:basedOn w:val="83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97" w:customStyle="1">
    <w:name w:val="默认段落字体 Para Char Char Char Char"/>
    <w:basedOn w:val="830"/>
    <w:uiPriority w:val="0"/>
    <w:qFormat/>
    <w:rPr>
      <w:rFonts w:ascii="Arial" w:hAnsi="Arial" w:cs="Arial"/>
      <w:szCs w:val="21"/>
    </w:rPr>
  </w:style>
  <w:style w:type="paragraph" w:styleId="998" w:customStyle="1">
    <w:name w:val="xl48"/>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999" w:customStyle="1">
    <w:name w:val="xl31"/>
    <w:basedOn w:val="83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00" w:customStyle="1">
    <w:name w:val="xl53"/>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01" w:customStyle="1">
    <w:name w:val="Char Char Char"/>
    <w:basedOn w:val="830"/>
    <w:uiPriority w:val="0"/>
    <w:qFormat/>
    <w:rPr>
      <w:rFonts w:ascii="Tahoma" w:hAnsi="Tahoma"/>
      <w:sz w:val="24"/>
      <w:szCs w:val="20"/>
    </w:rPr>
  </w:style>
  <w:style w:type="paragraph" w:styleId="1002" w:customStyle="1">
    <w:name w:val="xl50"/>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03" w:customStyle="1">
    <w:name w:val="缺省文本"/>
    <w:basedOn w:val="830"/>
    <w:uiPriority w:val="0"/>
    <w:qFormat/>
    <w:pPr>
      <w:jc w:val="left"/>
    </w:pPr>
    <w:rPr>
      <w:sz w:val="24"/>
    </w:rPr>
  </w:style>
  <w:style w:type="paragraph" w:styleId="1004" w:customStyle="1">
    <w:name w:val="Char Char Char1"/>
    <w:basedOn w:val="830"/>
    <w:uiPriority w:val="0"/>
    <w:qFormat/>
    <w:rPr>
      <w:rFonts w:ascii="Tahoma" w:hAnsi="Tahoma"/>
      <w:sz w:val="24"/>
      <w:szCs w:val="20"/>
    </w:rPr>
  </w:style>
  <w:style w:type="paragraph" w:styleId="1005" w:customStyle="1">
    <w:name w:val="Char Char Char Char Char Char Char1"/>
    <w:basedOn w:val="830"/>
    <w:uiPriority w:val="0"/>
    <w:qFormat/>
    <w:pPr>
      <w:ind w:firstLine="200"/>
      <w:spacing w:line="360" w:lineRule="auto"/>
    </w:pPr>
    <w:rPr>
      <w:rFonts w:eastAsia="仿宋_GB2312"/>
      <w:sz w:val="24"/>
    </w:rPr>
  </w:style>
  <w:style w:type="paragraph" w:styleId="1006" w:customStyle="1">
    <w:name w:val="xl51"/>
    <w:basedOn w:val="83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07" w:customStyle="1">
    <w:name w:val="样式2"/>
    <w:basedOn w:val="871"/>
    <w:uiPriority w:val="0"/>
    <w:qFormat/>
    <w:pPr>
      <w:jc w:val="center"/>
      <w:spacing w:line="360" w:lineRule="auto"/>
    </w:pPr>
    <w:rPr>
      <w:sz w:val="24"/>
    </w:rPr>
  </w:style>
  <w:style w:type="paragraph" w:styleId="1008" w:customStyle="1">
    <w:name w:val="xl24"/>
    <w:basedOn w:val="8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09" w:customStyle="1">
    <w:name w:val="xl29"/>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10" w:customStyle="1">
    <w:name w:val="正文 + 楷体_GB2312"/>
    <w:basedOn w:val="830"/>
    <w:uiPriority w:val="0"/>
    <w:qFormat/>
    <w:pPr>
      <w:jc w:val="left"/>
      <w:widowControl/>
    </w:pPr>
    <w:rPr>
      <w:rFonts w:ascii="楷体_GB2312" w:eastAsia="楷体_GB2312" w:cs="Arial"/>
      <w:sz w:val="24"/>
    </w:rPr>
  </w:style>
  <w:style w:type="paragraph" w:styleId="1011" w:customStyle="1">
    <w:name w:val="xl34"/>
    <w:basedOn w:val="8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12" w:customStyle="1">
    <w:name w:val="1 Char Char Char Char"/>
    <w:basedOn w:val="830"/>
    <w:uiPriority w:val="0"/>
    <w:qFormat/>
    <w:rPr>
      <w:rFonts w:ascii="Tahoma" w:hAnsi="Tahoma"/>
      <w:sz w:val="24"/>
      <w:szCs w:val="20"/>
    </w:rPr>
  </w:style>
  <w:style w:type="paragraph" w:styleId="1013" w:customStyle="1">
    <w:name w:val="列出段落1"/>
    <w:basedOn w:val="830"/>
    <w:uiPriority w:val="0"/>
    <w:qFormat/>
    <w:pPr>
      <w:ind w:firstLine="420"/>
    </w:pPr>
    <w:rPr>
      <w:rFonts w:ascii="Calibri" w:hAnsi="Calibri"/>
      <w:szCs w:val="22"/>
    </w:rPr>
  </w:style>
  <w:style w:type="paragraph" w:styleId="1014" w:customStyle="1">
    <w:name w:val="default"/>
    <w:basedOn w:val="830"/>
    <w:uiPriority w:val="0"/>
    <w:qFormat/>
    <w:pPr>
      <w:jc w:val="left"/>
      <w:spacing w:before="100" w:beforeAutospacing="1" w:after="100" w:afterAutospacing="1"/>
      <w:widowControl/>
    </w:pPr>
    <w:rPr>
      <w:rFonts w:ascii="宋体" w:hAnsi="宋体" w:cs="宋体"/>
      <w:sz w:val="24"/>
    </w:rPr>
  </w:style>
  <w:style w:type="paragraph" w:styleId="1015" w:customStyle="1">
    <w:name w:val="字元 字元1"/>
    <w:basedOn w:val="830"/>
    <w:uiPriority w:val="0"/>
    <w:qFormat/>
    <w:rPr>
      <w:rFonts w:ascii="Tahoma" w:hAnsi="Tahoma"/>
      <w:sz w:val="24"/>
      <w:szCs w:val="20"/>
    </w:rPr>
  </w:style>
  <w:style w:type="paragraph" w:styleId="1016" w:customStyle="1">
    <w:name w:val="_Style 160"/>
    <w:uiPriority w:val="0"/>
    <w:qFormat/>
    <w:rPr>
      <w:rFonts w:ascii="Times New Roman" w:hAnsi="Times New Roman" w:eastAsia="宋体" w:cs="Times New Roman"/>
      <w:sz w:val="21"/>
      <w:szCs w:val="24"/>
      <w:lang w:val="en-US" w:eastAsia="zh-CN" w:bidi="ar-SA"/>
    </w:rPr>
  </w:style>
  <w:style w:type="paragraph" w:styleId="1017" w:customStyle="1">
    <w:name w:val="项目编号3"/>
    <w:basedOn w:val="978"/>
    <w:uiPriority w:val="0"/>
    <w:qFormat/>
    <w:pPr>
      <w:numPr>
        <w:ilvl w:val="0"/>
        <w:numId w:val="6"/>
      </w:numPr>
    </w:pPr>
  </w:style>
  <w:style w:type="paragraph" w:styleId="1018" w:customStyle="1">
    <w:name w:val="Char21"/>
    <w:basedOn w:val="830"/>
    <w:uiPriority w:val="0"/>
    <w:qFormat/>
    <w:rPr>
      <w:rFonts w:ascii="Tahoma" w:hAnsi="Tahoma"/>
      <w:sz w:val="24"/>
      <w:szCs w:val="20"/>
    </w:rPr>
  </w:style>
  <w:style w:type="paragraph" w:styleId="1019" w:customStyle="1">
    <w:name w:val="表格文字"/>
    <w:basedOn w:val="849"/>
    <w:uiPriority w:val="0"/>
    <w:qFormat/>
    <w:pPr>
      <w:ind w:firstLine="0"/>
      <w:spacing w:before="20" w:after="20" w:line="240" w:lineRule="auto"/>
    </w:pPr>
    <w:rPr>
      <w:rFonts w:ascii="Century Gothic" w:hAnsi="Century Gothic"/>
      <w:sz w:val="20"/>
      <w:szCs w:val="20"/>
    </w:rPr>
  </w:style>
  <w:style w:type="paragraph" w:styleId="1020" w:customStyle="1">
    <w:name w:val="Char Char Char Char Char Char Char Char Char Char1"/>
    <w:basedOn w:val="830"/>
    <w:uiPriority w:val="0"/>
    <w:qFormat/>
    <w:rPr>
      <w:rFonts w:ascii="宋体" w:hAnsi="宋体" w:cs="Courier New"/>
      <w:sz w:val="32"/>
      <w:szCs w:val="32"/>
    </w:rPr>
  </w:style>
  <w:style w:type="paragraph" w:styleId="1021" w:customStyle="1">
    <w:name w:val="正文文本样式 加粗"/>
    <w:basedOn w:val="978"/>
    <w:uiPriority w:val="0"/>
    <w:qFormat/>
    <w:rPr>
      <w:b/>
    </w:rPr>
  </w:style>
  <w:style w:type="paragraph" w:styleId="1022" w:customStyle="1">
    <w:name w:val="Char2 Char Char Char Char Char Char"/>
    <w:basedOn w:val="830"/>
    <w:uiPriority w:val="0"/>
    <w:qFormat/>
    <w:pPr>
      <w:jc w:val="center"/>
      <w:spacing w:line="400" w:lineRule="exact"/>
      <w:widowControl/>
    </w:pPr>
  </w:style>
  <w:style w:type="paragraph" w:styleId="1023" w:customStyle="1">
    <w:name w:val="Char Char4"/>
    <w:basedOn w:val="830"/>
    <w:uiPriority w:val="0"/>
    <w:qFormat/>
    <w:pPr>
      <w:jc w:val="center"/>
      <w:spacing w:line="400" w:lineRule="exact"/>
      <w:widowControl/>
    </w:pPr>
  </w:style>
  <w:style w:type="paragraph" w:styleId="1024" w:customStyle="1">
    <w:name w:val="Char3 Char Char Char1"/>
    <w:basedOn w:val="830"/>
    <w:uiPriority w:val="0"/>
    <w:qFormat/>
    <w:rPr>
      <w:rFonts w:ascii="Tahoma" w:hAnsi="Tahoma"/>
      <w:sz w:val="24"/>
      <w:szCs w:val="20"/>
    </w:rPr>
  </w:style>
  <w:style w:type="paragraph" w:styleId="1025">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026" w:customStyle="1">
    <w:name w:val="22222222222222"/>
    <w:basedOn w:val="830"/>
    <w:uiPriority w:val="0"/>
    <w:qFormat/>
    <w:pPr>
      <w:ind w:firstLine="480"/>
      <w:jc w:val="left"/>
      <w:spacing w:line="360" w:lineRule="auto"/>
      <w:widowControl/>
    </w:pPr>
    <w:rPr>
      <w:color w:val="ff0000"/>
      <w:sz w:val="24"/>
      <w:szCs w:val="20"/>
    </w:rPr>
  </w:style>
  <w:style w:type="character" w:styleId="1027" w:customStyle="1">
    <w:name w:val="中等深浅网格 1 - 强调文字颜色 2 Char"/>
    <w:link w:val="1028"/>
    <w:uiPriority w:val="0"/>
    <w:qFormat/>
    <w:rPr>
      <w:sz w:val="21"/>
      <w:szCs w:val="24"/>
      <w:lang w:val="zh-CN" w:eastAsia="zh-CN" w:bidi="ar-SA"/>
    </w:rPr>
  </w:style>
  <w:style w:type="paragraph" w:styleId="1028" w:customStyle="1">
    <w:name w:val="1"/>
    <w:link w:val="1027"/>
    <w:uiPriority w:val="0"/>
    <w:qFormat/>
    <w:rPr>
      <w:rFonts w:ascii="Times New Roman" w:hAnsi="Times New Roman" w:eastAsia="宋体" w:cs="Times New Roman"/>
      <w:sz w:val="21"/>
      <w:szCs w:val="24"/>
      <w:lang w:val="zh-CN" w:eastAsia="zh-CN" w:bidi="ar-SA"/>
    </w:rPr>
  </w:style>
  <w:style w:type="paragraph" w:styleId="1029" w:customStyle="1">
    <w:name w:val="图文"/>
    <w:basedOn w:val="830"/>
    <w:uiPriority w:val="0"/>
    <w:qFormat/>
    <w:pPr>
      <w:spacing w:after="50" w:line="360" w:lineRule="auto"/>
    </w:pPr>
    <w:rPr>
      <w:sz w:val="24"/>
    </w:rPr>
  </w:style>
  <w:style w:type="paragraph" w:styleId="1030" w:customStyle="1">
    <w:name w:val="xl23"/>
    <w:basedOn w:val="830"/>
    <w:uiPriority w:val="0"/>
    <w:qFormat/>
    <w:pPr>
      <w:spacing w:before="100" w:beforeAutospacing="1" w:after="100" w:afterAutospacing="1" w:line="360" w:lineRule="auto"/>
      <w:widowControl/>
    </w:pPr>
    <w:rPr>
      <w:sz w:val="24"/>
      <w:szCs w:val="20"/>
    </w:rPr>
  </w:style>
  <w:style w:type="paragraph" w:styleId="1031" w:customStyle="1">
    <w:name w:val="正文表格"/>
    <w:basedOn w:val="830"/>
    <w:link w:val="1032"/>
    <w:uiPriority w:val="0"/>
    <w:qFormat/>
    <w:pPr>
      <w:jc w:val="left"/>
    </w:pPr>
    <w:rPr>
      <w:rFonts w:ascii="宋体" w:hAnsi="宋体"/>
      <w:color w:val="000000"/>
      <w:szCs w:val="21"/>
    </w:rPr>
  </w:style>
  <w:style w:type="character" w:styleId="1032" w:customStyle="1">
    <w:name w:val="正文表格 Char"/>
    <w:link w:val="1031"/>
    <w:uiPriority w:val="0"/>
    <w:qFormat/>
    <w:rPr>
      <w:rFonts w:ascii="宋体" w:hAnsi="宋体"/>
      <w:color w:val="000000"/>
      <w:sz w:val="21"/>
      <w:szCs w:val="21"/>
    </w:rPr>
  </w:style>
  <w:style w:type="paragraph" w:styleId="1033" w:customStyle="1">
    <w:name w:val="正文重点"/>
    <w:basedOn w:val="830"/>
    <w:link w:val="1034"/>
    <w:uiPriority w:val="0"/>
    <w:qFormat/>
    <w:pPr>
      <w:ind w:firstLine="482"/>
      <w:jc w:val="left"/>
      <w:spacing w:line="360" w:lineRule="auto"/>
    </w:pPr>
    <w:rPr>
      <w:b/>
      <w:sz w:val="24"/>
      <w:szCs w:val="20"/>
    </w:rPr>
  </w:style>
  <w:style w:type="character" w:styleId="1034" w:customStyle="1">
    <w:name w:val="正文重点 Char"/>
    <w:link w:val="1033"/>
    <w:uiPriority w:val="0"/>
    <w:qFormat/>
    <w:rPr>
      <w:b/>
      <w:sz w:val="24"/>
    </w:rPr>
  </w:style>
  <w:style w:type="paragraph" w:styleId="1035" w:customStyle="1">
    <w:name w:val="标题1-附件"/>
    <w:basedOn w:val="831"/>
    <w:uiPriority w:val="0"/>
    <w:qFormat/>
    <w:pPr>
      <w:jc w:val="left"/>
    </w:pPr>
    <w:rPr>
      <w:sz w:val="24"/>
      <w:szCs w:val="24"/>
    </w:rPr>
  </w:style>
  <w:style w:type="paragraph" w:styleId="1036" w:customStyle="1">
    <w:name w:val="正文小标题"/>
    <w:basedOn w:val="830"/>
    <w:next w:val="843"/>
    <w:link w:val="1037"/>
    <w:uiPriority w:val="0"/>
    <w:qFormat/>
    <w:pPr>
      <w:ind w:firstLine="482"/>
      <w:jc w:val="left"/>
      <w:spacing w:before="312" w:after="312"/>
    </w:pPr>
    <w:rPr>
      <w:rFonts w:ascii="宋体" w:hAnsi="宋体"/>
      <w:b/>
      <w:i/>
      <w:color w:val="ff0000"/>
      <w:sz w:val="24"/>
      <w:szCs w:val="20"/>
    </w:rPr>
  </w:style>
  <w:style w:type="character" w:styleId="1037" w:customStyle="1">
    <w:name w:val="正文小标题 Char"/>
    <w:link w:val="1036"/>
    <w:uiPriority w:val="0"/>
    <w:qFormat/>
    <w:rPr>
      <w:rFonts w:ascii="宋体" w:hAnsi="宋体"/>
      <w:b/>
      <w:i/>
      <w:color w:val="ff0000"/>
      <w:sz w:val="24"/>
    </w:rPr>
  </w:style>
  <w:style w:type="paragraph" w:styleId="1038" w:customStyle="1">
    <w:name w:val="正文大标题"/>
    <w:basedOn w:val="1036"/>
    <w:next w:val="843"/>
    <w:link w:val="1039"/>
    <w:uiPriority w:val="0"/>
    <w:qFormat/>
    <w:pPr>
      <w:jc w:val="center"/>
    </w:pPr>
    <w:rPr>
      <w:i w:val="0"/>
      <w:color w:val="000000"/>
      <w:sz w:val="28"/>
      <w:szCs w:val="21"/>
    </w:rPr>
  </w:style>
  <w:style w:type="character" w:styleId="1039" w:customStyle="1">
    <w:name w:val="正文大标题 Char"/>
    <w:link w:val="1038"/>
    <w:uiPriority w:val="0"/>
    <w:qFormat/>
    <w:rPr>
      <w:rFonts w:ascii="宋体" w:hAnsi="宋体"/>
      <w:b/>
      <w:color w:val="000000"/>
      <w:sz w:val="28"/>
      <w:szCs w:val="21"/>
    </w:rPr>
  </w:style>
  <w:style w:type="paragraph" w:styleId="1040" w:customStyle="1">
    <w:name w:val="注释"/>
    <w:basedOn w:val="830"/>
    <w:link w:val="1041"/>
    <w:uiPriority w:val="0"/>
    <w:qFormat/>
    <w:pPr>
      <w:ind w:left="420" w:hanging="420"/>
      <w:jc w:val="left"/>
    </w:pPr>
    <w:rPr>
      <w:rFonts w:ascii="宋体" w:hAnsi="宋体"/>
      <w:szCs w:val="21"/>
    </w:rPr>
  </w:style>
  <w:style w:type="character" w:styleId="1041" w:customStyle="1">
    <w:name w:val="注释 Char"/>
    <w:link w:val="1040"/>
    <w:uiPriority w:val="0"/>
    <w:qFormat/>
    <w:rPr>
      <w:rFonts w:ascii="宋体" w:hAnsi="宋体"/>
      <w:sz w:val="21"/>
      <w:szCs w:val="21"/>
    </w:rPr>
  </w:style>
  <w:style w:type="paragraph" w:styleId="1042" w:customStyle="1">
    <w:name w:val="正文须知-1级"/>
    <w:basedOn w:val="830"/>
    <w:next w:val="830"/>
    <w:uiPriority w:val="0"/>
    <w:qFormat/>
    <w:pPr>
      <w:numPr>
        <w:ilvl w:val="0"/>
        <w:numId w:val="7"/>
      </w:numPr>
      <w:spacing w:line="300" w:lineRule="auto"/>
    </w:pPr>
    <w:rPr>
      <w:rFonts w:ascii="宋体" w:hAnsi="Calibri"/>
      <w:sz w:val="24"/>
      <w:szCs w:val="21"/>
    </w:rPr>
  </w:style>
  <w:style w:type="paragraph" w:styleId="1043" w:customStyle="1">
    <w:name w:val="正文须知-2级"/>
    <w:basedOn w:val="830"/>
    <w:uiPriority w:val="0"/>
    <w:qFormat/>
    <w:pPr>
      <w:numPr>
        <w:ilvl w:val="1"/>
        <w:numId w:val="7"/>
      </w:numPr>
      <w:spacing w:line="300" w:lineRule="auto"/>
    </w:pPr>
    <w:rPr>
      <w:rFonts w:ascii="宋体" w:hAnsi="Calibri"/>
      <w:sz w:val="24"/>
      <w:szCs w:val="21"/>
    </w:rPr>
  </w:style>
  <w:style w:type="paragraph" w:styleId="1044" w:customStyle="1">
    <w:name w:val="正文须知-3级"/>
    <w:basedOn w:val="830"/>
    <w:uiPriority w:val="0"/>
    <w:qFormat/>
    <w:pPr>
      <w:numPr>
        <w:ilvl w:val="2"/>
        <w:numId w:val="7"/>
      </w:numPr>
      <w:ind w:hanging="355"/>
      <w:spacing w:line="300" w:lineRule="auto"/>
    </w:pPr>
    <w:rPr>
      <w:rFonts w:ascii="宋体" w:hAnsi="Calibri"/>
      <w:sz w:val="24"/>
      <w:szCs w:val="21"/>
    </w:rPr>
  </w:style>
  <w:style w:type="character" w:styleId="1045" w:customStyle="1">
    <w:name w:val="纯文本 字符"/>
    <w:uiPriority w:val="99"/>
    <w:qFormat/>
    <w:rPr>
      <w:rFonts w:ascii="宋体" w:hAnsi="Courier New" w:eastAsia="宋体" w:cs="Times New Roman"/>
      <w:sz w:val="21"/>
      <w:szCs w:val="21"/>
      <w:lang w:val="en-US" w:eastAsia="zh-CN" w:bidi="ar-SA"/>
    </w:rPr>
  </w:style>
  <w:style w:type="paragraph" w:styleId="1046" w:customStyle="1">
    <w:name w:val="表格1"/>
    <w:basedOn w:val="830"/>
    <w:uiPriority w:val="0"/>
    <w:qFormat/>
    <w:pPr>
      <w:ind w:firstLine="480"/>
      <w:jc w:val="center"/>
    </w:pPr>
    <w:rPr>
      <w:sz w:val="24"/>
      <w:szCs w:val="20"/>
    </w:rPr>
  </w:style>
  <w:style w:type="character" w:styleId="1047" w:customStyle="1">
    <w:name w:val="纯文本 字符1"/>
    <w:uiPriority w:val="0"/>
    <w:qFormat/>
    <w:rPr>
      <w:rFonts w:ascii="宋体" w:hAnsi="Courier New"/>
    </w:rPr>
  </w:style>
  <w:style w:type="character" w:styleId="1048" w:customStyle="1">
    <w:name w:val="bjh-p"/>
    <w:uiPriority w:val="0"/>
    <w:qFormat/>
  </w:style>
  <w:style w:type="paragraph" w:styleId="1049" w:customStyle="1">
    <w:name w:val="无标题条"/>
    <w:next w:val="830"/>
    <w:uiPriority w:val="0"/>
    <w:qFormat/>
    <w:pPr>
      <w:jc w:val="both"/>
    </w:pPr>
    <w:rPr>
      <w:rFonts w:ascii="Times New Roman" w:hAnsi="Times New Roman" w:eastAsia="宋体" w:cs="Times New Roman"/>
      <w:sz w:val="21"/>
      <w:lang w:val="en-US" w:eastAsia="zh-CN" w:bidi="ar-SA"/>
    </w:rPr>
  </w:style>
  <w:style w:type="character" w:styleId="1050" w:customStyle="1">
    <w:name w:val="正文格式 Char"/>
    <w:link w:val="1051"/>
    <w:uiPriority w:val="0"/>
    <w:qFormat/>
    <w:rPr>
      <w:rFonts w:ascii="宋体" w:hAnsi="宋体"/>
      <w:sz w:val="24"/>
      <w:szCs w:val="24"/>
      <w:lang w:val="en-GB"/>
    </w:rPr>
  </w:style>
  <w:style w:type="paragraph" w:styleId="1051" w:customStyle="1">
    <w:name w:val="正文格式"/>
    <w:basedOn w:val="830"/>
    <w:link w:val="1050"/>
    <w:uiPriority w:val="0"/>
    <w:qFormat/>
    <w:pPr>
      <w:ind w:firstLine="480"/>
      <w:spacing w:line="360" w:lineRule="auto"/>
    </w:pPr>
    <w:rPr>
      <w:rFonts w:ascii="宋体" w:hAnsi="宋体"/>
      <w:sz w:val="24"/>
      <w:lang w:val="en-GB"/>
    </w:rPr>
  </w:style>
  <w:style w:type="character" w:styleId="1052" w:customStyle="1">
    <w:name w:val="标题 3 Char"/>
    <w:uiPriority w:val="0"/>
    <w:qFormat/>
    <w:rPr>
      <w:rFonts w:ascii="宋体" w:eastAsia="宋体"/>
      <w:b/>
      <w:sz w:val="24"/>
      <w:u w:val="single"/>
      <w:lang w:val="en-US" w:eastAsia="zh-CN" w:bidi="ar-SA"/>
    </w:rPr>
  </w:style>
  <w:style w:type="character" w:styleId="1053" w:customStyle="1">
    <w:name w:val="正文缩进 Char"/>
    <w:uiPriority w:val="0"/>
    <w:qFormat/>
    <w:rPr>
      <w:rFonts w:ascii="宋体" w:eastAsia="宋体"/>
      <w:sz w:val="24"/>
      <w:szCs w:val="24"/>
      <w:lang w:val="en-US" w:eastAsia="zh-CN" w:bidi="ar-SA"/>
    </w:rPr>
  </w:style>
  <w:style w:type="character" w:styleId="1054" w:customStyle="1">
    <w:name w:val="Char Char111"/>
    <w:uiPriority w:val="0"/>
    <w:qFormat/>
    <w:rPr>
      <w:rFonts w:ascii="宋体" w:eastAsia="宋体"/>
      <w:b/>
      <w:sz w:val="24"/>
      <w:u w:val="single"/>
      <w:lang w:val="en-US" w:eastAsia="zh-CN" w:bidi="ar-SA"/>
    </w:rPr>
  </w:style>
  <w:style w:type="character" w:styleId="1055" w:customStyle="1">
    <w:name w:val="正文文本缩进 Char"/>
    <w:uiPriority w:val="0"/>
    <w:qFormat/>
    <w:rPr>
      <w:rFonts w:eastAsia="宋体"/>
      <w:sz w:val="24"/>
      <w:szCs w:val="24"/>
      <w:lang w:val="en-US" w:eastAsia="zh-CN" w:bidi="ar-SA"/>
    </w:rPr>
  </w:style>
  <w:style w:type="character" w:styleId="1056" w:customStyle="1">
    <w:name w:val="列出段落 Char"/>
    <w:uiPriority w:val="0"/>
    <w:qFormat/>
    <w:rPr>
      <w:rFonts w:ascii="Calibri" w:hAnsi="Calibri" w:eastAsia="宋体"/>
      <w:sz w:val="21"/>
      <w:szCs w:val="22"/>
      <w:lang w:val="en-US" w:eastAsia="zh-CN" w:bidi="ar-SA"/>
    </w:rPr>
  </w:style>
  <w:style w:type="character" w:styleId="1057" w:customStyle="1">
    <w:name w:val="页眉 Char"/>
    <w:uiPriority w:val="0"/>
    <w:qFormat/>
    <w:rPr>
      <w:rFonts w:eastAsia="宋体"/>
      <w:sz w:val="18"/>
      <w:szCs w:val="18"/>
      <w:lang w:val="en-US" w:eastAsia="zh-CN" w:bidi="ar-SA"/>
    </w:rPr>
  </w:style>
  <w:style w:type="character" w:styleId="1058" w:customStyle="1">
    <w:name w:val="标题 2 Char"/>
    <w:uiPriority w:val="0"/>
    <w:qFormat/>
    <w:rPr>
      <w:rFonts w:ascii="Arial" w:hAnsi="Arial" w:eastAsia="黑体"/>
      <w:b/>
      <w:sz w:val="30"/>
      <w:lang w:val="en-US" w:eastAsia="zh-CN" w:bidi="ar-SA"/>
    </w:rPr>
  </w:style>
  <w:style w:type="paragraph" w:styleId="1059" w:customStyle="1">
    <w:name w:val="字元 字元2"/>
    <w:basedOn w:val="830"/>
    <w:uiPriority w:val="0"/>
    <w:qFormat/>
    <w:rPr>
      <w:rFonts w:ascii="Tahoma" w:hAnsi="Tahoma"/>
      <w:sz w:val="24"/>
      <w:szCs w:val="20"/>
    </w:rPr>
  </w:style>
  <w:style w:type="paragraph" w:styleId="1060" w:customStyle="1">
    <w:name w:val="Char3 Char Char Char2"/>
    <w:basedOn w:val="830"/>
    <w:uiPriority w:val="0"/>
    <w:qFormat/>
    <w:rPr>
      <w:rFonts w:ascii="Tahoma" w:hAnsi="Tahoma"/>
      <w:sz w:val="24"/>
      <w:szCs w:val="20"/>
    </w:rPr>
  </w:style>
  <w:style w:type="paragraph" w:styleId="1061" w:customStyle="1">
    <w:name w:val="正文文本缩进2"/>
    <w:basedOn w:val="830"/>
    <w:uiPriority w:val="0"/>
    <w:qFormat/>
    <w:pPr>
      <w:ind w:firstLine="480"/>
      <w:spacing w:line="480" w:lineRule="exact"/>
    </w:pPr>
    <w:rPr>
      <w:rFonts w:ascii="宋体" w:hAnsi="宋体"/>
      <w:sz w:val="24"/>
      <w:lang w:val="zh-CN" w:eastAsia="zh-CN"/>
    </w:rPr>
  </w:style>
  <w:style w:type="paragraph" w:styleId="1062" w:customStyle="1">
    <w:name w:val="Char3"/>
    <w:basedOn w:val="830"/>
    <w:uiPriority w:val="0"/>
    <w:qFormat/>
    <w:pPr>
      <w:tabs>
        <w:tab w:val="left" w:pos="360" w:leader="none"/>
      </w:tabs>
    </w:pPr>
    <w:rPr>
      <w:sz w:val="24"/>
    </w:rPr>
  </w:style>
  <w:style w:type="paragraph" w:styleId="1063" w:customStyle="1">
    <w:name w:val="Char Char Char Char Char Char Char Char Char Char Char Char Char Char Char Char1"/>
    <w:basedOn w:val="830"/>
    <w:uiPriority w:val="0"/>
    <w:qFormat/>
    <w:pPr>
      <w:jc w:val="center"/>
      <w:spacing w:after="160" w:line="240" w:lineRule="exact"/>
      <w:widowControl/>
    </w:pPr>
    <w:rPr>
      <w:rFonts w:ascii="宋体" w:hAnsi="宋体"/>
      <w:b/>
      <w:sz w:val="30"/>
      <w:szCs w:val="30"/>
      <w:lang w:eastAsia="en-US"/>
    </w:rPr>
  </w:style>
  <w:style w:type="paragraph" w:styleId="1064" w:customStyle="1">
    <w:name w:val="Char Char1 Char Char Char Char Char Char1"/>
    <w:basedOn w:val="830"/>
    <w:uiPriority w:val="0"/>
    <w:qFormat/>
    <w:pPr>
      <w:jc w:val="left"/>
      <w:spacing w:after="160" w:line="240" w:lineRule="exact"/>
      <w:widowControl/>
    </w:pPr>
    <w:rPr>
      <w:rFonts w:ascii="Verdana" w:hAnsi="Verdana" w:eastAsia="仿宋_GB2312"/>
      <w:sz w:val="24"/>
      <w:szCs w:val="20"/>
      <w:lang w:eastAsia="en-US"/>
    </w:rPr>
  </w:style>
  <w:style w:type="paragraph" w:styleId="1065" w:customStyle="1">
    <w:name w:val="列出段落2"/>
    <w:basedOn w:val="830"/>
    <w:uiPriority w:val="0"/>
    <w:qFormat/>
    <w:pPr>
      <w:ind w:firstLine="420"/>
    </w:pPr>
    <w:rPr>
      <w:rFonts w:ascii="Calibri" w:hAnsi="Calibri"/>
      <w:szCs w:val="22"/>
    </w:rPr>
  </w:style>
  <w:style w:type="paragraph" w:styleId="1066" w:customStyle="1">
    <w:name w:val="Char Char Char1 Char2"/>
    <w:basedOn w:val="830"/>
    <w:uiPriority w:val="0"/>
    <w:qFormat/>
    <w:rPr>
      <w:rFonts w:ascii="Tahoma" w:hAnsi="Tahoma"/>
      <w:sz w:val="24"/>
      <w:szCs w:val="20"/>
    </w:rPr>
  </w:style>
  <w:style w:type="paragraph" w:styleId="1067" w:customStyle="1">
    <w:name w:val="Char Char Char2"/>
    <w:basedOn w:val="830"/>
    <w:uiPriority w:val="0"/>
    <w:qFormat/>
    <w:rPr>
      <w:rFonts w:ascii="Tahoma" w:hAnsi="Tahoma"/>
      <w:sz w:val="24"/>
      <w:szCs w:val="20"/>
    </w:rPr>
  </w:style>
  <w:style w:type="paragraph" w:styleId="1068" w:customStyle="1">
    <w:name w:val="Char Char Char Char Char Char Char2"/>
    <w:basedOn w:val="830"/>
    <w:uiPriority w:val="0"/>
    <w:qFormat/>
    <w:pPr>
      <w:ind w:firstLine="200"/>
      <w:spacing w:line="360" w:lineRule="auto"/>
    </w:pPr>
    <w:rPr>
      <w:rFonts w:eastAsia="仿宋_GB2312"/>
      <w:sz w:val="24"/>
    </w:rPr>
  </w:style>
  <w:style w:type="paragraph" w:styleId="1069" w:customStyle="1">
    <w:name w:val="正文缩进2"/>
    <w:basedOn w:val="830"/>
    <w:uiPriority w:val="0"/>
    <w:qFormat/>
    <w:pPr>
      <w:ind w:firstLine="567"/>
      <w:spacing w:line="480" w:lineRule="exact"/>
      <w:widowControl/>
    </w:pPr>
    <w:rPr>
      <w:rFonts w:ascii="宋体"/>
      <w:color w:val="000000"/>
      <w:sz w:val="28"/>
      <w:szCs w:val="20"/>
      <w:lang w:val="zh-CN" w:eastAsia="zh-CN"/>
    </w:rPr>
  </w:style>
  <w:style w:type="paragraph" w:styleId="1070" w:customStyle="1">
    <w:name w:val="Revision"/>
    <w:uiPriority w:val="0"/>
    <w:qFormat/>
    <w:rPr>
      <w:rFonts w:ascii="Times New Roman" w:hAnsi="Times New Roman" w:eastAsia="宋体" w:cs="Times New Roman"/>
      <w:sz w:val="21"/>
      <w:szCs w:val="24"/>
      <w:lang w:val="en-US" w:eastAsia="zh-CN" w:bidi="ar-SA"/>
    </w:rPr>
  </w:style>
  <w:style w:type="paragraph" w:styleId="1071" w:customStyle="1">
    <w:name w:val="Char22"/>
    <w:basedOn w:val="830"/>
    <w:uiPriority w:val="0"/>
    <w:qFormat/>
    <w:rPr>
      <w:rFonts w:ascii="Tahoma" w:hAnsi="Tahoma"/>
      <w:sz w:val="24"/>
      <w:szCs w:val="20"/>
    </w:rPr>
  </w:style>
  <w:style w:type="paragraph" w:styleId="1072" w:customStyle="1">
    <w:name w:val="Char Char Char Char Char Char Char Char Char Char2"/>
    <w:basedOn w:val="830"/>
    <w:uiPriority w:val="0"/>
    <w:qFormat/>
    <w:rPr>
      <w:rFonts w:ascii="宋体" w:hAnsi="宋体" w:cs="Courier New"/>
      <w:sz w:val="32"/>
      <w:szCs w:val="32"/>
    </w:rPr>
  </w:style>
  <w:style w:type="paragraph" w:styleId="1073" w:customStyle="1">
    <w:name w:val="Char2 Char Char Char Char Char Char1"/>
    <w:basedOn w:val="830"/>
    <w:uiPriority w:val="0"/>
    <w:qFormat/>
    <w:pPr>
      <w:jc w:val="center"/>
      <w:spacing w:line="400" w:lineRule="exact"/>
      <w:widowControl/>
    </w:pPr>
  </w:style>
  <w:style w:type="character" w:styleId="1074" w:customStyle="1">
    <w:name w:val="页脚 Char"/>
    <w:uiPriority w:val="0"/>
    <w:qFormat/>
    <w:rPr>
      <w:rFonts w:ascii="宋体" w:eastAsia="宋体"/>
      <w:sz w:val="18"/>
      <w:lang w:val="en-US" w:eastAsia="zh-CN" w:bidi="ar-SA"/>
    </w:rPr>
  </w:style>
  <w:style w:type="paragraph" w:styleId="1075" w:customStyle="1">
    <w:name w:val="Char Char41"/>
    <w:basedOn w:val="830"/>
    <w:uiPriority w:val="0"/>
    <w:qFormat/>
    <w:pPr>
      <w:jc w:val="center"/>
      <w:spacing w:line="400" w:lineRule="exact"/>
      <w:widowControl/>
    </w:pPr>
  </w:style>
  <w:style w:type="character" w:styleId="1076" w:customStyle="1">
    <w:name w:val="批注文字 Char"/>
    <w:uiPriority w:val="99"/>
    <w:qFormat/>
    <w:rPr>
      <w:sz w:val="21"/>
      <w:szCs w:val="24"/>
    </w:rPr>
  </w:style>
  <w:style w:type="character" w:styleId="1077" w:customStyle="1">
    <w:name w:val="标题 Char"/>
    <w:uiPriority w:val="0"/>
    <w:qFormat/>
    <w:rPr>
      <w:b/>
      <w:sz w:val="32"/>
    </w:rPr>
  </w:style>
  <w:style w:type="paragraph" w:styleId="1078" w:customStyle="1">
    <w:name w:val="图例"/>
    <w:basedOn w:val="830"/>
    <w:uiPriority w:val="0"/>
    <w:qFormat/>
    <w:pPr>
      <w:jc w:val="center"/>
      <w:spacing w:before="120" w:after="120" w:line="360" w:lineRule="auto"/>
    </w:pPr>
    <w:rPr>
      <w:rFonts w:eastAsia="仿宋_GB2312"/>
      <w:b/>
      <w:sz w:val="24"/>
      <w:szCs w:val="20"/>
    </w:rPr>
  </w:style>
  <w:style w:type="table" w:styleId="1079" w:customStyle="1">
    <w:name w:val="Table Normal"/>
    <w:uiPriority w:val="2"/>
    <w:unhideWhenUsed/>
    <w:qFormat/>
    <w:pPr>
      <w:widowControl w:val="off"/>
    </w:pPr>
    <w:rPr>
      <w:rFonts w:ascii="Calibri" w:hAnsi="Calibri"/>
      <w:sz w:val="22"/>
      <w:szCs w:val="22"/>
      <w:lang w:val="en-US" w:eastAsia="en-US" w:bidi="ar-SA"/>
    </w:rPr>
    <w:tblPr>
      <w:tblCellMar>
        <w:left w:w="0" w:type="dxa"/>
        <w:top w:w="0" w:type="dxa"/>
        <w:right w:w="0" w:type="dxa"/>
        <w:bottom w:w="0" w:type="dxa"/>
      </w:tblCellMar>
    </w:tblPr>
  </w:style>
  <w:style w:type="paragraph" w:styleId="1080" w:customStyle="1">
    <w:name w:val="Table Paragraph"/>
    <w:basedOn w:val="830"/>
    <w:uiPriority w:val="1"/>
    <w:qFormat/>
    <w:pPr>
      <w:jc w:val="left"/>
    </w:pPr>
    <w:rPr>
      <w:rFonts w:ascii="宋体" w:hAnsi="宋体" w:cs="宋体"/>
      <w:sz w:val="22"/>
      <w:szCs w:val="22"/>
      <w:lang w:eastAsia="en-US"/>
    </w:rPr>
  </w:style>
  <w:style w:type="paragraph" w:styleId="1081" w:customStyle="1">
    <w:name w:val="成文日期"/>
    <w:basedOn w:val="830"/>
    <w:link w:val="1082"/>
    <w:uiPriority w:val="0"/>
    <w:qFormat/>
    <w:pPr>
      <w:ind w:right="400" w:firstLine="200"/>
      <w:jc w:val="right"/>
      <w:spacing w:line="570" w:lineRule="exact"/>
    </w:pPr>
    <w:rPr>
      <w:rFonts w:ascii="仿宋_GB2312" w:eastAsia="仿宋_GB2312"/>
      <w:sz w:val="32"/>
      <w:szCs w:val="20"/>
    </w:rPr>
  </w:style>
  <w:style w:type="character" w:styleId="1082" w:customStyle="1">
    <w:name w:val="成文日期 Char"/>
    <w:link w:val="1081"/>
    <w:uiPriority w:val="0"/>
    <w:qFormat/>
    <w:rPr>
      <w:rFonts w:ascii="仿宋_GB2312" w:eastAsia="仿宋_GB2312"/>
      <w:sz w:val="32"/>
    </w:rPr>
  </w:style>
  <w:style w:type="paragraph" w:styleId="1083" w:customStyle="1">
    <w:name w:val="_Style 251"/>
    <w:uiPriority w:val="99"/>
    <w:unhideWhenUsed/>
    <w:qFormat/>
    <w:rPr>
      <w:rFonts w:ascii="Times New Roman" w:hAnsi="Times New Roman" w:eastAsia="宋体" w:cs="Times New Roman"/>
      <w:sz w:val="21"/>
      <w:szCs w:val="24"/>
      <w:lang w:val="en-US" w:eastAsia="zh-CN" w:bidi="ar-SA"/>
    </w:rPr>
  </w:style>
  <w:style w:type="character" w:styleId="1084" w:customStyle="1">
    <w:name w:val="正文缩进 字符"/>
    <w:uiPriority w:val="0"/>
    <w:qFormat/>
    <w:rPr>
      <w:rFonts w:ascii="宋体" w:hAnsi="宋体" w:eastAsia="宋体"/>
      <w:sz w:val="24"/>
      <w:szCs w:val="24"/>
    </w:rPr>
  </w:style>
  <w:style w:type="character" w:styleId="1085" w:customStyle="1">
    <w:name w:val="NormalCharacter"/>
    <w:uiPriority w:val="0"/>
    <w:qFormat/>
  </w:style>
  <w:style w:type="character" w:styleId="1086" w:customStyle="1">
    <w:name w:val="正文缩进 Char1"/>
    <w:uiPriority w:val="0"/>
    <w:qFormat/>
    <w:rPr>
      <w:rFonts w:ascii="宋体" w:hAnsi="宋体" w:eastAsia="宋体"/>
      <w:sz w:val="24"/>
    </w:rPr>
  </w:style>
  <w:style w:type="paragraph" w:styleId="1087" w:customStyle="1">
    <w:name w:val="索引 11"/>
    <w:basedOn w:val="830"/>
    <w:next w:val="830"/>
    <w:uiPriority w:val="0"/>
    <w:qFormat/>
    <w:pPr>
      <w:spacing w:line="360" w:lineRule="auto"/>
    </w:pPr>
    <w:rPr>
      <w:rFonts w:ascii="仿宋_GB2312" w:eastAsia="仿宋_GB2312"/>
      <w:sz w:val="24"/>
      <w:szCs w:val="20"/>
    </w:rPr>
  </w:style>
  <w:style w:type="paragraph" w:styleId="1088" w:customStyle="1">
    <w:name w:val="样式 标题 1 + 宋体 居中 段前: 17 磅 段后: 16.5 磅"/>
    <w:basedOn w:val="831"/>
    <w:uiPriority w:val="0"/>
    <w:qFormat/>
    <w:pPr>
      <w:ind w:left="840" w:hanging="420"/>
      <w:pageBreakBefore/>
      <w:widowControl/>
      <w:tabs>
        <w:tab w:val="left" w:pos="840" w:leader="none"/>
      </w:tabs>
    </w:pPr>
    <w:rPr>
      <w:rFonts w:ascii="华文中宋" w:hAnsi="华文中宋" w:eastAsia="华文中宋" w:cs="宋体"/>
      <w:sz w:val="28"/>
    </w:rPr>
  </w:style>
  <w:style w:type="paragraph" w:styleId="1089" w:customStyle="1">
    <w:name w:val="表格"/>
    <w:basedOn w:val="830"/>
    <w:next w:val="830"/>
    <w:uiPriority w:val="0"/>
    <w:qFormat/>
    <w:pPr>
      <w:jc w:val="left"/>
      <w:widowControl/>
    </w:pPr>
    <w:rPr>
      <w:rFonts w:ascii="宋体" w:hAnsi="宋体" w:eastAsia="仿宋" w:cs="Times New Roman"/>
      <w:sz w:val="18"/>
      <w:szCs w:val="24"/>
      <w:lang w:val="zh-CN" w:bidi="zh-CN"/>
    </w:rPr>
  </w:style>
  <w:style w:type="paragraph" w:styleId="1090" w:customStyle="1">
    <w:name w:val="目录 53"/>
    <w:next w:val="830"/>
    <w:uiPriority w:val="0"/>
    <w:qFormat/>
    <w:pPr>
      <w:ind w:left="1275"/>
      <w:jc w:val="both"/>
    </w:pPr>
    <w:rPr>
      <w:rFonts w:ascii="Times New Roman" w:hAnsi="Times New Roman" w:eastAsia="宋体" w:cs="Times New Roman"/>
      <w:sz w:val="21"/>
      <w:lang w:val="en-US" w:eastAsia="zh-CN" w:bidi="ar-SA"/>
    </w:rPr>
  </w:style>
  <w:style w:type="paragraph" w:styleId="1091" w:customStyle="1">
    <w:name w:val="表格正文"/>
    <w:basedOn w:val="830"/>
    <w:uiPriority w:val="0"/>
    <w:qFormat/>
    <w:pPr>
      <w:spacing w:before="40" w:after="40"/>
    </w:pPr>
    <w:rPr>
      <w:rFonts w:ascii="Times New Roman" w:hAnsi="Times New Roman" w:eastAsia="宋体" w:cs="Times New Roman"/>
      <w:szCs w:val="21"/>
    </w:rPr>
  </w:style>
  <w:style w:type="character" w:styleId="1092" w:customStyle="1">
    <w:name w:val="交叉引用"/>
    <w:uiPriority w:val="1"/>
    <w:qFormat/>
    <w:rPr>
      <w:color w:val="0000ff"/>
      <w:u w:val="single"/>
    </w:rPr>
  </w:style>
  <w:style w:type="paragraph" w:styleId="1093" w:customStyle="1">
    <w:name w:val="Table Text"/>
    <w:uiPriority w:val="0"/>
    <w:qFormat/>
    <w:pPr>
      <w:spacing w:line="360" w:lineRule="auto"/>
    </w:pPr>
    <w:rPr>
      <w:rFonts w:ascii="Arial" w:hAnsi="Arial" w:eastAsia="宋体" w:cs="Arial Narrow"/>
      <w:sz w:val="24"/>
      <w:szCs w:val="24"/>
      <w:lang w:val="en-US" w:eastAsia="zh-CN" w:bidi="ar-SA"/>
    </w:rPr>
  </w:style>
  <w:style w:type="paragraph" w:styleId="1094" w:customStyle="1">
    <w:name w:val="正文_28"/>
    <w:uiPriority w:val="0"/>
    <w:qFormat/>
    <w:rPr>
      <w:rFonts w:ascii="Times New Roman" w:hAnsi="Times New Roman" w:eastAsia="宋体" w:cs="Times New Roman"/>
      <w:sz w:val="24"/>
      <w:szCs w:val="24"/>
      <w:lang w:val="en-US" w:eastAsia="en-US" w:bidi="ar-SA"/>
    </w:rPr>
  </w:style>
  <w:style w:type="paragraph" w:styleId="1095" w:customStyle="1">
    <w:name w:val="纯文本11"/>
    <w:basedOn w:val="830"/>
    <w:uiPriority w:val="99"/>
    <w:qFormat/>
    <w:rPr>
      <w:rFonts w:hint="eastAsia" w:ascii="宋体" w:hAnsi="Courier New"/>
      <w:szCs w:val="20"/>
    </w:rPr>
  </w:style>
  <w:style w:type="paragraph" w:styleId="1096" w:customStyle="1">
    <w:name w:val="标题 21"/>
    <w:basedOn w:val="830"/>
    <w:next w:val="830"/>
    <w:uiPriority w:val="0"/>
    <w:qFormat/>
    <w:pPr>
      <w:jc w:val="center"/>
      <w:keepLines/>
      <w:keepNext/>
      <w:spacing w:before="120" w:line="300" w:lineRule="auto"/>
      <w:outlineLvl w:val="1"/>
    </w:pPr>
    <w:rPr>
      <w:rFonts w:ascii="Arial" w:hAnsi="Arial" w:eastAsia="黑体"/>
      <w:b/>
      <w:sz w:val="30"/>
      <w:szCs w:val="20"/>
    </w:rPr>
  </w:style>
  <w:style w:type="paragraph" w:styleId="1097" w:customStyle="1">
    <w:name w:val="索引 42"/>
    <w:basedOn w:val="830"/>
    <w:next w:val="830"/>
    <w:uiPriority w:val="0"/>
    <w:semiHidden/>
    <w:qFormat/>
    <w:pPr>
      <w:ind w:left="1260"/>
    </w:pPr>
  </w:style>
  <w:style w:type="numbering" w:styleId="194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周洁</cp:lastModifiedBy>
  <cp:revision>6</cp:revision>
  <dcterms:created xsi:type="dcterms:W3CDTF">2022-06-01T00:08:00Z</dcterms:created>
  <dcterms:modified xsi:type="dcterms:W3CDTF">2026-07-17T07:30:03Z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FCDBA657A0CA4DC58A48E74238326B66_13</vt:lpwstr>
  </property>
  <property fmtid="{D5CDD505-2E9C-101B-9397-08002B2CF9AE}" pid="4" name="KSOTemplateDocerSaveRecord">
    <vt:lpwstr>eyJoZGlkIjoiOTAxYTBiNjkwYWQ4Njk5YzJkYmQxZWI3NjgwZDMwMjIiLCJ1c2VySWQiOiIyMTkyOTE1NDcifQ==</vt:lpwstr>
  </property>
</Properties>
</file>