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pStyle w:val="948"/>
        <w:rPr>
          <w:color w:val="auto"/>
          <w:highlight w:val="none"/>
        </w:rPr>
      </w:pPr>
      <w:r>
        <w:rPr>
          <w:color w:val="auto"/>
          <w:highlight w:val="none"/>
        </w:rPr>
      </w:r>
      <w:r/>
    </w:p>
    <w:p>
      <w:pPr>
        <w:ind w:firstLine="560"/>
        <w:rPr>
          <w:rFonts w:eastAsia="黑体"/>
          <w:color w:val="auto"/>
          <w:sz w:val="28"/>
          <w:szCs w:val="28"/>
          <w:highlight w:val="none"/>
        </w:rPr>
      </w:pPr>
      <w:r>
        <w:rPr>
          <w:rFonts w:eastAsia="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rPr>
        <w:t xml:space="preserve">滨湖区</w:t>
      </w:r>
      <w:r>
        <w:rPr>
          <w:rFonts w:eastAsia="黑体"/>
          <w:bCs/>
          <w:color w:val="auto"/>
          <w:spacing w:val="20"/>
          <w:sz w:val="72"/>
          <w:szCs w:val="72"/>
          <w:highlight w:val="none"/>
        </w:rPr>
        <w:t xml:space="preserve">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198120</wp:posOffset>
                </wp:positionV>
                <wp:extent cx="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8pt,15.6pt" fillcolor="#FFFFFF" strokecolor="#000000"/>
            </w:pict>
          </mc:Fallback>
        </mc:AlternateContent>
      </w:r>
      <w:r>
        <w:rPr>
          <w:rFonts w:eastAsia="黑体"/>
          <w:bCs/>
          <w:color w:val="auto"/>
          <w:spacing w:val="20"/>
          <w:sz w:val="52"/>
          <w:szCs w:val="52"/>
          <w:highlight w:val="none"/>
        </w:rPr>
        <w:t xml:space="preserve">招  标  文  件</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hint="eastAsia" w:ascii="黑体" w:hAnsi="黑体" w:eastAsia="黑体" w:cs="黑体"/>
          <w:color w:val="auto"/>
          <w:sz w:val="28"/>
          <w:szCs w:val="28"/>
          <w:highlight w:val="none"/>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JSZC-320211-JSZH-G2026-0050</w:t>
      </w:r>
      <w:r/>
    </w:p>
    <w:p>
      <w:pPr>
        <w:rPr>
          <w:rFonts w:eastAsia="黑体"/>
          <w:color w:val="auto"/>
          <w:sz w:val="28"/>
          <w:szCs w:val="28"/>
          <w:highlight w:val="none"/>
        </w:rPr>
      </w:pPr>
      <w:r>
        <w:rPr>
          <w:rFonts w:eastAsia="黑体"/>
          <w:color w:val="auto"/>
          <w:sz w:val="28"/>
          <w:szCs w:val="28"/>
          <w:highlight w:val="none"/>
        </w:rPr>
      </w:r>
      <w:r/>
    </w:p>
    <w:p>
      <w:pPr>
        <w:ind w:left="1958" w:hanging="1400"/>
        <w:rPr>
          <w:rFonts w:hint="eastAsia" w:eastAsia="黑体"/>
          <w:color w:val="auto"/>
          <w:sz w:val="28"/>
          <w:szCs w:val="28"/>
          <w:highlight w:val="none"/>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lang w:eastAsia="zh-CN"/>
        </w:rPr>
        <w:t xml:space="preserve">无锡市滨湖区2026年大气污染防治服务项目</w:t>
      </w:r>
      <w:r/>
    </w:p>
    <w:p>
      <w:pPr>
        <w:rPr>
          <w:rFonts w:eastAsia="黑体"/>
          <w:color w:val="auto"/>
          <w:sz w:val="28"/>
          <w:szCs w:val="28"/>
          <w:highlight w:val="none"/>
        </w:rPr>
      </w:pPr>
      <w:r>
        <w:rPr>
          <w:rFonts w:eastAsia="黑体"/>
          <w:color w:val="auto"/>
          <w:sz w:val="28"/>
          <w:szCs w:val="28"/>
          <w:highlight w:val="none"/>
        </w:rPr>
      </w:r>
      <w:r/>
    </w:p>
    <w:p>
      <w:pPr>
        <w:ind w:firstLine="560"/>
        <w:rPr>
          <w:rFonts w:hint="eastAsia" w:eastAsia="黑体"/>
          <w:color w:val="auto"/>
          <w:sz w:val="28"/>
          <w:szCs w:val="28"/>
          <w:highlight w:val="none"/>
          <w:lang w:eastAsia="zh-CN"/>
        </w:rPr>
      </w:pPr>
      <w:r>
        <w:rPr>
          <w:rFonts w:eastAsia="黑体"/>
          <w:color w:val="auto"/>
          <w:sz w:val="28"/>
          <w:szCs w:val="28"/>
          <w:highlight w:val="none"/>
        </w:rPr>
        <w:t xml:space="preserve">采购代理机构：</w:t>
      </w:r>
      <w:r>
        <w:rPr>
          <w:rFonts w:hint="eastAsia" w:eastAsia="黑体"/>
          <w:color w:val="auto"/>
          <w:sz w:val="28"/>
          <w:szCs w:val="28"/>
          <w:highlight w:val="none"/>
          <w:lang w:eastAsia="zh-CN"/>
        </w:rPr>
        <w:t xml:space="preserve">江苏智汇锡建工程项目管理有限公司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hint="eastAsia" w:eastAsia="黑体"/>
          <w:bCs/>
          <w:color w:val="auto"/>
          <w:sz w:val="36"/>
          <w:szCs w:val="36"/>
          <w:highlight w:val="none"/>
        </w:rPr>
        <w:t xml:space="preserve">二〇二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w:t>
      </w:r>
      <w:r>
        <w:rPr>
          <w:rFonts w:hint="eastAsia" w:eastAsia="黑体"/>
          <w:bCs/>
          <w:color w:val="auto"/>
          <w:sz w:val="36"/>
          <w:szCs w:val="36"/>
          <w:highlight w:val="none"/>
          <w:lang w:val="en-US" w:eastAsia="zh-CN"/>
        </w:rPr>
        <w:t xml:space="preserve">七</w:t>
      </w:r>
      <w:r>
        <w:rPr>
          <w:rFonts w:eastAsia="黑体"/>
          <w:bCs/>
          <w:color w:val="auto"/>
          <w:sz w:val="36"/>
          <w:szCs w:val="36"/>
          <w:highlight w:val="none"/>
        </w:rPr>
        <w:t xml:space="preserve">月</w:t>
      </w:r>
      <w:r/>
    </w:p>
    <w:p>
      <w:pPr>
        <w:jc w:val="center"/>
        <w:rPr>
          <w:rStyle w:val="953"/>
          <w:rFonts w:eastAsia="黑体"/>
          <w:bCs/>
          <w:color w:val="auto"/>
          <w:sz w:val="48"/>
          <w:highlight w:val="none"/>
        </w:rPr>
      </w:pPr>
      <w:r>
        <w:rPr>
          <w:rStyle w:val="953"/>
          <w:rFonts w:eastAsia="黑体"/>
          <w:bCs/>
          <w:color w:val="auto"/>
          <w:sz w:val="48"/>
          <w:highlight w:val="none"/>
        </w:rPr>
        <w:br w:type="page" w:clear="all"/>
      </w:r>
      <w:r>
        <w:rPr>
          <w:rStyle w:val="953"/>
          <w:rFonts w:eastAsia="黑体"/>
          <w:bCs/>
          <w:color w:val="auto"/>
          <w:sz w:val="48"/>
          <w:highlight w:val="none"/>
        </w:rPr>
        <w:t xml:space="preserve">目     录</w:t>
      </w:r>
      <w:r/>
    </w:p>
    <w:p>
      <w:pPr>
        <w:jc w:val="center"/>
        <w:rPr>
          <w:color w:val="auto"/>
          <w:highlight w:val="none"/>
        </w:rPr>
      </w:pPr>
      <w:r/>
      <w:bookmarkStart w:id="0" w:name="报价方须知前附表"/>
      <w:r/>
      <w:bookmarkEnd w:id="0"/>
      <w:r/>
      <w:r/>
    </w:p>
    <w:p>
      <w:pPr>
        <w:pStyle w:val="664"/>
        <w:jc w:val="left"/>
        <w:keepLines w:val="0"/>
        <w:keepNext w:val="0"/>
        <w:pageBreakBefore w:val="0"/>
        <w:spacing w:after="0" w:line="480" w:lineRule="auto"/>
        <w:widowControl w:val="off"/>
        <w:tabs>
          <w:tab w:val="right" w:pos="9921" w:leader="dot"/>
        </w:tabs>
        <w:rPr>
          <w:rFonts w:hint="eastAsia" w:ascii="宋体" w:hAnsi="宋体" w:eastAsia="宋体" w:cs="宋体"/>
          <w:b/>
          <w:bCs w:val="0"/>
          <w:color w:val="auto"/>
          <w:sz w:val="32"/>
          <w:szCs w:val="28"/>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TOC \o "1-1" \h \u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宋体" w:hAnsi="宋体" w:eastAsia="宋体" w:cs="宋体"/>
          <w:b/>
          <w:bCs w:val="0"/>
          <w:color w:val="auto"/>
          <w:sz w:val="32"/>
          <w:szCs w:val="40"/>
          <w:highlight w:val="none"/>
        </w:rPr>
        <w:fldChar w:fldCharType="begin"/>
      </w:r>
      <w:r>
        <w:rPr>
          <w:rFonts w:hint="eastAsia" w:ascii="宋体" w:hAnsi="宋体" w:eastAsia="宋体" w:cs="宋体"/>
          <w:b/>
          <w:bCs w:val="0"/>
          <w:color w:val="auto"/>
          <w:sz w:val="32"/>
          <w:szCs w:val="40"/>
          <w:highlight w:val="none"/>
        </w:rPr>
        <w:instrText xml:space="preserve"> HYPERLINK \l _Toc4688 </w:instrText>
      </w:r>
      <w:r>
        <w:rPr>
          <w:rFonts w:hint="eastAsia" w:ascii="宋体" w:hAnsi="宋体" w:eastAsia="宋体" w:cs="宋体"/>
          <w:b/>
          <w:bCs w:val="0"/>
          <w:color w:val="auto"/>
          <w:sz w:val="32"/>
          <w:szCs w:val="40"/>
          <w:highlight w:val="none"/>
        </w:rPr>
        <w:fldChar w:fldCharType="separate"/>
      </w:r>
      <w:r>
        <w:rPr>
          <w:rFonts w:hint="eastAsia" w:ascii="宋体" w:hAnsi="宋体" w:eastAsia="宋体" w:cs="宋体"/>
          <w:b/>
          <w:bCs w:val="0"/>
          <w:color w:val="auto"/>
          <w:sz w:val="32"/>
          <w:szCs w:val="44"/>
          <w:highlight w:val="none"/>
        </w:rPr>
        <w:t xml:space="preserve">一．投标邀请函</w:t>
      </w:r>
      <w:r>
        <w:rPr>
          <w:rFonts w:hint="eastAsia" w:ascii="宋体" w:hAnsi="宋体" w:eastAsia="宋体" w:cs="宋体"/>
          <w:b/>
          <w:bCs w:val="0"/>
          <w:color w:val="auto"/>
          <w:sz w:val="32"/>
          <w:szCs w:val="28"/>
        </w:rPr>
        <w:tab/>
      </w:r>
      <w:r>
        <w:rPr>
          <w:rFonts w:hint="eastAsia" w:ascii="宋体" w:hAnsi="宋体" w:eastAsia="宋体" w:cs="宋体"/>
          <w:b/>
          <w:bCs w:val="0"/>
          <w:color w:val="auto"/>
          <w:sz w:val="32"/>
          <w:szCs w:val="28"/>
        </w:rPr>
        <w:fldChar w:fldCharType="begin"/>
      </w:r>
      <w:r>
        <w:rPr>
          <w:rFonts w:hint="eastAsia" w:ascii="宋体" w:hAnsi="宋体" w:eastAsia="宋体" w:cs="宋体"/>
          <w:b/>
          <w:bCs w:val="0"/>
          <w:color w:val="auto"/>
          <w:sz w:val="32"/>
          <w:szCs w:val="28"/>
        </w:rPr>
        <w:instrText xml:space="preserve"> PAGEREF _Toc4688 \h </w:instrText>
      </w:r>
      <w:r>
        <w:rPr>
          <w:rFonts w:hint="eastAsia" w:ascii="宋体" w:hAnsi="宋体" w:eastAsia="宋体" w:cs="宋体"/>
          <w:b/>
          <w:bCs w:val="0"/>
          <w:color w:val="auto"/>
          <w:sz w:val="32"/>
          <w:szCs w:val="28"/>
        </w:rPr>
        <w:fldChar w:fldCharType="separate"/>
      </w:r>
      <w:r>
        <w:rPr>
          <w:rFonts w:hint="eastAsia" w:ascii="宋体" w:hAnsi="宋体" w:eastAsia="宋体" w:cs="宋体"/>
          <w:b/>
          <w:bCs w:val="0"/>
          <w:color w:val="auto"/>
          <w:sz w:val="32"/>
          <w:szCs w:val="28"/>
        </w:rPr>
        <w:t xml:space="preserve">3</w:t>
      </w:r>
      <w:r>
        <w:rPr>
          <w:rFonts w:hint="eastAsia" w:ascii="宋体" w:hAnsi="宋体" w:eastAsia="宋体" w:cs="宋体"/>
          <w:b/>
          <w:bCs w:val="0"/>
          <w:color w:val="auto"/>
          <w:sz w:val="32"/>
          <w:szCs w:val="28"/>
        </w:rPr>
        <w:fldChar w:fldCharType="end"/>
      </w:r>
      <w:r>
        <w:rPr>
          <w:rFonts w:hint="eastAsia" w:ascii="宋体" w:hAnsi="宋体" w:eastAsia="宋体" w:cs="宋体"/>
          <w:b/>
          <w:bCs w:val="0"/>
          <w:color w:val="auto"/>
          <w:sz w:val="32"/>
          <w:szCs w:val="40"/>
          <w:highlight w:val="none"/>
        </w:rPr>
        <w:fldChar w:fldCharType="end"/>
      </w:r>
      <w:r/>
    </w:p>
    <w:p>
      <w:pPr>
        <w:pStyle w:val="664"/>
        <w:jc w:val="left"/>
        <w:keepLines w:val="0"/>
        <w:keepNext w:val="0"/>
        <w:pageBreakBefore w:val="0"/>
        <w:spacing w:after="0" w:line="480" w:lineRule="auto"/>
        <w:widowControl w:val="off"/>
        <w:tabs>
          <w:tab w:val="right" w:pos="9921" w:leader="dot"/>
        </w:tabs>
        <w:rPr>
          <w:rFonts w:hint="eastAsia" w:ascii="宋体" w:hAnsi="宋体" w:eastAsia="宋体" w:cs="宋体"/>
          <w:b/>
          <w:bCs w:val="0"/>
          <w:color w:val="auto"/>
          <w:sz w:val="32"/>
          <w:szCs w:val="28"/>
        </w:rPr>
      </w:pPr>
      <w:r>
        <w:rPr>
          <w:rFonts w:hint="eastAsia" w:ascii="宋体" w:hAnsi="宋体" w:eastAsia="宋体" w:cs="宋体"/>
          <w:b/>
          <w:bCs w:val="0"/>
          <w:color w:val="auto"/>
          <w:sz w:val="32"/>
          <w:szCs w:val="40"/>
          <w:highlight w:val="none"/>
        </w:rPr>
        <w:fldChar w:fldCharType="begin"/>
      </w:r>
      <w:r>
        <w:rPr>
          <w:rFonts w:hint="eastAsia" w:ascii="宋体" w:hAnsi="宋体" w:eastAsia="宋体" w:cs="宋体"/>
          <w:b/>
          <w:bCs w:val="0"/>
          <w:color w:val="auto"/>
          <w:sz w:val="32"/>
          <w:szCs w:val="40"/>
          <w:highlight w:val="none"/>
        </w:rPr>
        <w:instrText xml:space="preserve"> HYPERLINK \l _Toc12925 </w:instrText>
      </w:r>
      <w:r>
        <w:rPr>
          <w:rFonts w:hint="eastAsia" w:ascii="宋体" w:hAnsi="宋体" w:eastAsia="宋体" w:cs="宋体"/>
          <w:b/>
          <w:bCs w:val="0"/>
          <w:color w:val="auto"/>
          <w:sz w:val="32"/>
          <w:szCs w:val="40"/>
          <w:highlight w:val="none"/>
        </w:rPr>
        <w:fldChar w:fldCharType="separate"/>
      </w:r>
      <w:r>
        <w:rPr>
          <w:rFonts w:hint="eastAsia" w:ascii="宋体" w:hAnsi="宋体" w:eastAsia="宋体" w:cs="宋体"/>
          <w:b/>
          <w:bCs w:val="0"/>
          <w:color w:val="auto"/>
          <w:sz w:val="32"/>
          <w:szCs w:val="44"/>
          <w:highlight w:val="none"/>
        </w:rPr>
        <w:t xml:space="preserve">二．投标供应商须知</w:t>
      </w:r>
      <w:r>
        <w:rPr>
          <w:rFonts w:hint="eastAsia" w:ascii="宋体" w:hAnsi="宋体" w:eastAsia="宋体" w:cs="宋体"/>
          <w:b/>
          <w:bCs w:val="0"/>
          <w:color w:val="auto"/>
          <w:sz w:val="32"/>
          <w:szCs w:val="28"/>
        </w:rPr>
        <w:tab/>
      </w:r>
      <w:r>
        <w:rPr>
          <w:rFonts w:hint="eastAsia" w:ascii="宋体" w:hAnsi="宋体" w:eastAsia="宋体" w:cs="宋体"/>
          <w:b/>
          <w:bCs w:val="0"/>
          <w:color w:val="auto"/>
          <w:sz w:val="32"/>
          <w:szCs w:val="28"/>
        </w:rPr>
        <w:fldChar w:fldCharType="begin"/>
      </w:r>
      <w:r>
        <w:rPr>
          <w:rFonts w:hint="eastAsia" w:ascii="宋体" w:hAnsi="宋体" w:eastAsia="宋体" w:cs="宋体"/>
          <w:b/>
          <w:bCs w:val="0"/>
          <w:color w:val="auto"/>
          <w:sz w:val="32"/>
          <w:szCs w:val="28"/>
        </w:rPr>
        <w:instrText xml:space="preserve"> PAGEREF _Toc12925 \h </w:instrText>
      </w:r>
      <w:r>
        <w:rPr>
          <w:rFonts w:hint="eastAsia" w:ascii="宋体" w:hAnsi="宋体" w:eastAsia="宋体" w:cs="宋体"/>
          <w:b/>
          <w:bCs w:val="0"/>
          <w:color w:val="auto"/>
          <w:sz w:val="32"/>
          <w:szCs w:val="28"/>
        </w:rPr>
        <w:fldChar w:fldCharType="separate"/>
      </w:r>
      <w:r>
        <w:rPr>
          <w:rFonts w:hint="eastAsia" w:ascii="宋体" w:hAnsi="宋体" w:eastAsia="宋体" w:cs="宋体"/>
          <w:b/>
          <w:bCs w:val="0"/>
          <w:color w:val="auto"/>
          <w:sz w:val="32"/>
          <w:szCs w:val="28"/>
        </w:rPr>
        <w:t xml:space="preserve">7</w:t>
      </w:r>
      <w:r>
        <w:rPr>
          <w:rFonts w:hint="eastAsia" w:ascii="宋体" w:hAnsi="宋体" w:eastAsia="宋体" w:cs="宋体"/>
          <w:b/>
          <w:bCs w:val="0"/>
          <w:color w:val="auto"/>
          <w:sz w:val="32"/>
          <w:szCs w:val="28"/>
        </w:rPr>
        <w:fldChar w:fldCharType="end"/>
      </w:r>
      <w:r>
        <w:rPr>
          <w:rFonts w:hint="eastAsia" w:ascii="宋体" w:hAnsi="宋体" w:eastAsia="宋体" w:cs="宋体"/>
          <w:b/>
          <w:bCs w:val="0"/>
          <w:color w:val="auto"/>
          <w:sz w:val="32"/>
          <w:szCs w:val="40"/>
          <w:highlight w:val="none"/>
        </w:rPr>
        <w:fldChar w:fldCharType="end"/>
      </w:r>
      <w:r/>
    </w:p>
    <w:p>
      <w:pPr>
        <w:pStyle w:val="664"/>
        <w:jc w:val="left"/>
        <w:keepLines w:val="0"/>
        <w:keepNext w:val="0"/>
        <w:pageBreakBefore w:val="0"/>
        <w:spacing w:after="0" w:line="480" w:lineRule="auto"/>
        <w:widowControl w:val="off"/>
        <w:tabs>
          <w:tab w:val="right" w:pos="9921" w:leader="dot"/>
        </w:tabs>
        <w:rPr>
          <w:rFonts w:hint="eastAsia" w:ascii="宋体" w:hAnsi="宋体" w:eastAsia="宋体" w:cs="宋体"/>
          <w:b/>
          <w:bCs w:val="0"/>
          <w:color w:val="auto"/>
          <w:sz w:val="32"/>
          <w:szCs w:val="28"/>
        </w:rPr>
      </w:pPr>
      <w:r>
        <w:rPr>
          <w:rFonts w:hint="eastAsia" w:ascii="宋体" w:hAnsi="宋体" w:eastAsia="宋体" w:cs="宋体"/>
          <w:b/>
          <w:bCs w:val="0"/>
          <w:color w:val="auto"/>
          <w:sz w:val="32"/>
          <w:szCs w:val="40"/>
          <w:highlight w:val="none"/>
        </w:rPr>
        <w:fldChar w:fldCharType="begin"/>
      </w:r>
      <w:r>
        <w:rPr>
          <w:rFonts w:hint="eastAsia" w:ascii="宋体" w:hAnsi="宋体" w:eastAsia="宋体" w:cs="宋体"/>
          <w:b/>
          <w:bCs w:val="0"/>
          <w:color w:val="auto"/>
          <w:sz w:val="32"/>
          <w:szCs w:val="40"/>
          <w:highlight w:val="none"/>
        </w:rPr>
        <w:instrText xml:space="preserve"> HYPERLINK \l _Toc7416 </w:instrText>
      </w:r>
      <w:r>
        <w:rPr>
          <w:rFonts w:hint="eastAsia" w:ascii="宋体" w:hAnsi="宋体" w:eastAsia="宋体" w:cs="宋体"/>
          <w:b/>
          <w:bCs w:val="0"/>
          <w:color w:val="auto"/>
          <w:sz w:val="32"/>
          <w:szCs w:val="40"/>
          <w:highlight w:val="none"/>
        </w:rPr>
        <w:fldChar w:fldCharType="separate"/>
      </w:r>
      <w:r>
        <w:rPr>
          <w:rFonts w:hint="eastAsia" w:ascii="宋体" w:hAnsi="宋体" w:eastAsia="宋体" w:cs="宋体"/>
          <w:b/>
          <w:bCs w:val="0"/>
          <w:color w:val="auto"/>
          <w:sz w:val="32"/>
          <w:szCs w:val="44"/>
          <w:highlight w:val="none"/>
        </w:rPr>
        <w:t xml:space="preserve">三．项目技术要求和有关说明</w:t>
      </w:r>
      <w:r>
        <w:rPr>
          <w:rFonts w:hint="eastAsia" w:ascii="宋体" w:hAnsi="宋体" w:eastAsia="宋体" w:cs="宋体"/>
          <w:b/>
          <w:bCs w:val="0"/>
          <w:color w:val="auto"/>
          <w:sz w:val="32"/>
          <w:szCs w:val="28"/>
        </w:rPr>
        <w:tab/>
      </w:r>
      <w:r>
        <w:rPr>
          <w:rFonts w:hint="eastAsia" w:ascii="宋体" w:hAnsi="宋体" w:eastAsia="宋体" w:cs="宋体"/>
          <w:b/>
          <w:bCs w:val="0"/>
          <w:color w:val="auto"/>
          <w:sz w:val="32"/>
          <w:szCs w:val="28"/>
        </w:rPr>
        <w:fldChar w:fldCharType="begin"/>
      </w:r>
      <w:r>
        <w:rPr>
          <w:rFonts w:hint="eastAsia" w:ascii="宋体" w:hAnsi="宋体" w:eastAsia="宋体" w:cs="宋体"/>
          <w:b/>
          <w:bCs w:val="0"/>
          <w:color w:val="auto"/>
          <w:sz w:val="32"/>
          <w:szCs w:val="28"/>
        </w:rPr>
        <w:instrText xml:space="preserve"> PAGEREF _Toc7416 \h </w:instrText>
      </w:r>
      <w:r>
        <w:rPr>
          <w:rFonts w:hint="eastAsia" w:ascii="宋体" w:hAnsi="宋体" w:eastAsia="宋体" w:cs="宋体"/>
          <w:b/>
          <w:bCs w:val="0"/>
          <w:color w:val="auto"/>
          <w:sz w:val="32"/>
          <w:szCs w:val="28"/>
        </w:rPr>
        <w:fldChar w:fldCharType="separate"/>
      </w:r>
      <w:r>
        <w:rPr>
          <w:rFonts w:hint="eastAsia" w:ascii="宋体" w:hAnsi="宋体" w:eastAsia="宋体" w:cs="宋体"/>
          <w:b/>
          <w:bCs w:val="0"/>
          <w:color w:val="auto"/>
          <w:sz w:val="32"/>
          <w:szCs w:val="28"/>
        </w:rPr>
        <w:t xml:space="preserve">18</w:t>
      </w:r>
      <w:r>
        <w:rPr>
          <w:rFonts w:hint="eastAsia" w:ascii="宋体" w:hAnsi="宋体" w:eastAsia="宋体" w:cs="宋体"/>
          <w:b/>
          <w:bCs w:val="0"/>
          <w:color w:val="auto"/>
          <w:sz w:val="32"/>
          <w:szCs w:val="28"/>
        </w:rPr>
        <w:fldChar w:fldCharType="end"/>
      </w:r>
      <w:r>
        <w:rPr>
          <w:rFonts w:hint="eastAsia" w:ascii="宋体" w:hAnsi="宋体" w:eastAsia="宋体" w:cs="宋体"/>
          <w:b/>
          <w:bCs w:val="0"/>
          <w:color w:val="auto"/>
          <w:sz w:val="32"/>
          <w:szCs w:val="40"/>
          <w:highlight w:val="none"/>
        </w:rPr>
        <w:fldChar w:fldCharType="end"/>
      </w:r>
      <w:r/>
    </w:p>
    <w:p>
      <w:pPr>
        <w:pStyle w:val="664"/>
        <w:jc w:val="left"/>
        <w:keepLines w:val="0"/>
        <w:keepNext w:val="0"/>
        <w:pageBreakBefore w:val="0"/>
        <w:spacing w:after="0" w:line="480" w:lineRule="auto"/>
        <w:widowControl w:val="off"/>
        <w:tabs>
          <w:tab w:val="right" w:pos="9921" w:leader="dot"/>
        </w:tabs>
        <w:rPr>
          <w:rFonts w:hint="eastAsia" w:ascii="宋体" w:hAnsi="宋体" w:eastAsia="宋体" w:cs="宋体"/>
          <w:b/>
          <w:bCs w:val="0"/>
          <w:color w:val="auto"/>
          <w:sz w:val="32"/>
          <w:szCs w:val="28"/>
        </w:rPr>
      </w:pPr>
      <w:r>
        <w:rPr>
          <w:rFonts w:hint="eastAsia" w:ascii="宋体" w:hAnsi="宋体" w:eastAsia="宋体" w:cs="宋体"/>
          <w:b/>
          <w:bCs w:val="0"/>
          <w:color w:val="auto"/>
          <w:sz w:val="32"/>
          <w:szCs w:val="40"/>
          <w:highlight w:val="none"/>
        </w:rPr>
        <w:fldChar w:fldCharType="begin"/>
      </w:r>
      <w:r>
        <w:rPr>
          <w:rFonts w:hint="eastAsia" w:ascii="宋体" w:hAnsi="宋体" w:eastAsia="宋体" w:cs="宋体"/>
          <w:b/>
          <w:bCs w:val="0"/>
          <w:color w:val="auto"/>
          <w:sz w:val="32"/>
          <w:szCs w:val="40"/>
          <w:highlight w:val="none"/>
        </w:rPr>
        <w:instrText xml:space="preserve"> HYPERLINK \l _Toc24562 </w:instrText>
      </w:r>
      <w:r>
        <w:rPr>
          <w:rFonts w:hint="eastAsia" w:ascii="宋体" w:hAnsi="宋体" w:eastAsia="宋体" w:cs="宋体"/>
          <w:b/>
          <w:bCs w:val="0"/>
          <w:color w:val="auto"/>
          <w:sz w:val="32"/>
          <w:szCs w:val="40"/>
          <w:highlight w:val="none"/>
        </w:rPr>
        <w:fldChar w:fldCharType="separate"/>
      </w:r>
      <w:r>
        <w:rPr>
          <w:rFonts w:hint="eastAsia" w:ascii="宋体" w:hAnsi="宋体" w:eastAsia="宋体" w:cs="宋体"/>
          <w:b/>
          <w:bCs w:val="0"/>
          <w:color w:val="auto"/>
          <w:sz w:val="32"/>
          <w:szCs w:val="44"/>
          <w:highlight w:val="none"/>
          <w:lang w:eastAsia="zh-CN"/>
        </w:rPr>
        <w:t xml:space="preserve">四、</w:t>
      </w:r>
      <w:r>
        <w:rPr>
          <w:rFonts w:hint="eastAsia" w:ascii="宋体" w:hAnsi="宋体" w:eastAsia="宋体" w:cs="宋体"/>
          <w:b/>
          <w:bCs w:val="0"/>
          <w:color w:val="auto"/>
          <w:sz w:val="32"/>
          <w:szCs w:val="44"/>
          <w:highlight w:val="none"/>
        </w:rPr>
        <w:t xml:space="preserve">合同书</w:t>
      </w:r>
      <w:r>
        <w:rPr>
          <w:rFonts w:hint="eastAsia" w:ascii="宋体" w:hAnsi="宋体" w:eastAsia="宋体" w:cs="宋体"/>
          <w:b/>
          <w:bCs w:val="0"/>
          <w:color w:val="auto"/>
          <w:sz w:val="32"/>
          <w:szCs w:val="28"/>
        </w:rPr>
        <w:tab/>
      </w:r>
      <w:r>
        <w:rPr>
          <w:rFonts w:hint="eastAsia" w:ascii="宋体" w:hAnsi="宋体" w:eastAsia="宋体" w:cs="宋体"/>
          <w:b/>
          <w:bCs w:val="0"/>
          <w:color w:val="auto"/>
          <w:sz w:val="32"/>
          <w:szCs w:val="28"/>
        </w:rPr>
        <w:fldChar w:fldCharType="begin"/>
      </w:r>
      <w:r>
        <w:rPr>
          <w:rFonts w:hint="eastAsia" w:ascii="宋体" w:hAnsi="宋体" w:eastAsia="宋体" w:cs="宋体"/>
          <w:b/>
          <w:bCs w:val="0"/>
          <w:color w:val="auto"/>
          <w:sz w:val="32"/>
          <w:szCs w:val="28"/>
        </w:rPr>
        <w:instrText xml:space="preserve"> PAGEREF _Toc24562 \h </w:instrText>
      </w:r>
      <w:r>
        <w:rPr>
          <w:rFonts w:hint="eastAsia" w:ascii="宋体" w:hAnsi="宋体" w:eastAsia="宋体" w:cs="宋体"/>
          <w:b/>
          <w:bCs w:val="0"/>
          <w:color w:val="auto"/>
          <w:sz w:val="32"/>
          <w:szCs w:val="28"/>
        </w:rPr>
        <w:fldChar w:fldCharType="separate"/>
      </w:r>
      <w:r>
        <w:rPr>
          <w:rFonts w:hint="eastAsia" w:ascii="宋体" w:hAnsi="宋体" w:eastAsia="宋体" w:cs="宋体"/>
          <w:b/>
          <w:bCs w:val="0"/>
          <w:color w:val="auto"/>
          <w:sz w:val="32"/>
          <w:szCs w:val="28"/>
        </w:rPr>
        <w:t xml:space="preserve">21</w:t>
      </w:r>
      <w:r>
        <w:rPr>
          <w:rFonts w:hint="eastAsia" w:ascii="宋体" w:hAnsi="宋体" w:eastAsia="宋体" w:cs="宋体"/>
          <w:b/>
          <w:bCs w:val="0"/>
          <w:color w:val="auto"/>
          <w:sz w:val="32"/>
          <w:szCs w:val="28"/>
        </w:rPr>
        <w:fldChar w:fldCharType="end"/>
      </w:r>
      <w:r>
        <w:rPr>
          <w:rFonts w:hint="eastAsia" w:ascii="宋体" w:hAnsi="宋体" w:eastAsia="宋体" w:cs="宋体"/>
          <w:b/>
          <w:bCs w:val="0"/>
          <w:color w:val="auto"/>
          <w:sz w:val="32"/>
          <w:szCs w:val="40"/>
          <w:highlight w:val="none"/>
        </w:rPr>
        <w:fldChar w:fldCharType="end"/>
      </w:r>
      <w:r/>
    </w:p>
    <w:p>
      <w:pPr>
        <w:pStyle w:val="664"/>
        <w:jc w:val="left"/>
        <w:keepLines w:val="0"/>
        <w:keepNext w:val="0"/>
        <w:pageBreakBefore w:val="0"/>
        <w:spacing w:after="0" w:line="480" w:lineRule="auto"/>
        <w:widowControl w:val="off"/>
        <w:tabs>
          <w:tab w:val="right" w:pos="9921" w:leader="dot"/>
        </w:tabs>
        <w:rPr>
          <w:rFonts w:hint="eastAsia" w:ascii="宋体" w:hAnsi="宋体" w:eastAsia="宋体" w:cs="宋体"/>
          <w:b/>
          <w:bCs w:val="0"/>
          <w:color w:val="auto"/>
          <w:sz w:val="32"/>
          <w:szCs w:val="28"/>
        </w:rPr>
      </w:pPr>
      <w:r>
        <w:rPr>
          <w:rFonts w:hint="eastAsia" w:ascii="宋体" w:hAnsi="宋体" w:eastAsia="宋体" w:cs="宋体"/>
          <w:b/>
          <w:bCs w:val="0"/>
          <w:color w:val="auto"/>
          <w:sz w:val="32"/>
          <w:szCs w:val="40"/>
          <w:highlight w:val="none"/>
        </w:rPr>
        <w:fldChar w:fldCharType="begin"/>
      </w:r>
      <w:r>
        <w:rPr>
          <w:rFonts w:hint="eastAsia" w:ascii="宋体" w:hAnsi="宋体" w:eastAsia="宋体" w:cs="宋体"/>
          <w:b/>
          <w:bCs w:val="0"/>
          <w:color w:val="auto"/>
          <w:sz w:val="32"/>
          <w:szCs w:val="40"/>
          <w:highlight w:val="none"/>
        </w:rPr>
        <w:instrText xml:space="preserve"> HYPERLINK \l _Toc9589 </w:instrText>
      </w:r>
      <w:r>
        <w:rPr>
          <w:rFonts w:hint="eastAsia" w:ascii="宋体" w:hAnsi="宋体" w:eastAsia="宋体" w:cs="宋体"/>
          <w:b/>
          <w:bCs w:val="0"/>
          <w:color w:val="auto"/>
          <w:sz w:val="32"/>
          <w:szCs w:val="40"/>
          <w:highlight w:val="none"/>
        </w:rPr>
        <w:fldChar w:fldCharType="separate"/>
      </w:r>
      <w:r>
        <w:rPr>
          <w:rFonts w:hint="eastAsia" w:ascii="宋体" w:hAnsi="宋体" w:eastAsia="宋体" w:cs="宋体"/>
          <w:b/>
          <w:bCs w:val="0"/>
          <w:color w:val="auto"/>
          <w:sz w:val="32"/>
          <w:szCs w:val="44"/>
        </w:rPr>
        <w:t xml:space="preserve">五、合同条款</w:t>
      </w:r>
      <w:r>
        <w:rPr>
          <w:rFonts w:hint="eastAsia" w:ascii="宋体" w:hAnsi="宋体" w:eastAsia="宋体" w:cs="宋体"/>
          <w:b/>
          <w:bCs w:val="0"/>
          <w:color w:val="auto"/>
          <w:sz w:val="32"/>
          <w:szCs w:val="28"/>
        </w:rPr>
        <w:tab/>
      </w:r>
      <w:r>
        <w:rPr>
          <w:rFonts w:hint="eastAsia" w:ascii="宋体" w:hAnsi="宋体" w:eastAsia="宋体" w:cs="宋体"/>
          <w:b/>
          <w:bCs w:val="0"/>
          <w:color w:val="auto"/>
          <w:sz w:val="32"/>
          <w:szCs w:val="28"/>
        </w:rPr>
        <w:fldChar w:fldCharType="begin"/>
      </w:r>
      <w:r>
        <w:rPr>
          <w:rFonts w:hint="eastAsia" w:ascii="宋体" w:hAnsi="宋体" w:eastAsia="宋体" w:cs="宋体"/>
          <w:b/>
          <w:bCs w:val="0"/>
          <w:color w:val="auto"/>
          <w:sz w:val="32"/>
          <w:szCs w:val="28"/>
        </w:rPr>
        <w:instrText xml:space="preserve"> PAGEREF _Toc9589 \h </w:instrText>
      </w:r>
      <w:r>
        <w:rPr>
          <w:rFonts w:hint="eastAsia" w:ascii="宋体" w:hAnsi="宋体" w:eastAsia="宋体" w:cs="宋体"/>
          <w:b/>
          <w:bCs w:val="0"/>
          <w:color w:val="auto"/>
          <w:sz w:val="32"/>
          <w:szCs w:val="28"/>
        </w:rPr>
        <w:fldChar w:fldCharType="separate"/>
      </w:r>
      <w:r>
        <w:rPr>
          <w:rFonts w:hint="eastAsia" w:ascii="宋体" w:hAnsi="宋体" w:eastAsia="宋体" w:cs="宋体"/>
          <w:b/>
          <w:bCs w:val="0"/>
          <w:color w:val="auto"/>
          <w:sz w:val="32"/>
          <w:szCs w:val="28"/>
        </w:rPr>
        <w:t xml:space="preserve">22</w:t>
      </w:r>
      <w:r>
        <w:rPr>
          <w:rFonts w:hint="eastAsia" w:ascii="宋体" w:hAnsi="宋体" w:eastAsia="宋体" w:cs="宋体"/>
          <w:b/>
          <w:bCs w:val="0"/>
          <w:color w:val="auto"/>
          <w:sz w:val="32"/>
          <w:szCs w:val="28"/>
        </w:rPr>
        <w:fldChar w:fldCharType="end"/>
      </w:r>
      <w:r>
        <w:rPr>
          <w:rFonts w:hint="eastAsia" w:ascii="宋体" w:hAnsi="宋体" w:eastAsia="宋体" w:cs="宋体"/>
          <w:b/>
          <w:bCs w:val="0"/>
          <w:color w:val="auto"/>
          <w:sz w:val="32"/>
          <w:szCs w:val="40"/>
          <w:highlight w:val="none"/>
        </w:rPr>
        <w:fldChar w:fldCharType="end"/>
      </w:r>
      <w:r/>
    </w:p>
    <w:p>
      <w:pPr>
        <w:pStyle w:val="664"/>
        <w:jc w:val="left"/>
        <w:keepLines w:val="0"/>
        <w:keepNext w:val="0"/>
        <w:pageBreakBefore w:val="0"/>
        <w:spacing w:after="0" w:line="480" w:lineRule="auto"/>
        <w:widowControl w:val="off"/>
        <w:tabs>
          <w:tab w:val="right" w:pos="9921" w:leader="dot"/>
        </w:tabs>
        <w:rPr>
          <w:color w:val="auto"/>
        </w:rPr>
      </w:pPr>
      <w:r>
        <w:rPr>
          <w:rFonts w:hint="eastAsia" w:ascii="宋体" w:hAnsi="宋体" w:eastAsia="宋体" w:cs="宋体"/>
          <w:b/>
          <w:bCs w:val="0"/>
          <w:color w:val="auto"/>
          <w:sz w:val="32"/>
          <w:szCs w:val="40"/>
          <w:highlight w:val="none"/>
        </w:rPr>
        <w:fldChar w:fldCharType="begin"/>
      </w:r>
      <w:r>
        <w:rPr>
          <w:rFonts w:hint="eastAsia" w:ascii="宋体" w:hAnsi="宋体" w:eastAsia="宋体" w:cs="宋体"/>
          <w:b/>
          <w:bCs w:val="0"/>
          <w:color w:val="auto"/>
          <w:sz w:val="32"/>
          <w:szCs w:val="40"/>
          <w:highlight w:val="none"/>
        </w:rPr>
        <w:instrText xml:space="preserve"> HYPERLINK \l _Toc10371 </w:instrText>
      </w:r>
      <w:r>
        <w:rPr>
          <w:rFonts w:hint="eastAsia" w:ascii="宋体" w:hAnsi="宋体" w:eastAsia="宋体" w:cs="宋体"/>
          <w:b/>
          <w:bCs w:val="0"/>
          <w:color w:val="auto"/>
          <w:sz w:val="32"/>
          <w:szCs w:val="40"/>
          <w:highlight w:val="none"/>
        </w:rPr>
        <w:fldChar w:fldCharType="separate"/>
      </w:r>
      <w:r>
        <w:rPr>
          <w:rFonts w:hint="eastAsia" w:ascii="宋体" w:hAnsi="宋体" w:eastAsia="宋体" w:cs="宋体"/>
          <w:b/>
          <w:bCs w:val="0"/>
          <w:color w:val="auto"/>
          <w:sz w:val="32"/>
          <w:szCs w:val="44"/>
          <w:highlight w:val="none"/>
          <w:lang w:val="en-US" w:eastAsia="zh-CN"/>
        </w:rPr>
        <w:t xml:space="preserve">六</w:t>
      </w:r>
      <w:r>
        <w:rPr>
          <w:rFonts w:hint="eastAsia" w:ascii="宋体" w:hAnsi="宋体" w:eastAsia="宋体" w:cs="宋体"/>
          <w:b/>
          <w:bCs w:val="0"/>
          <w:color w:val="auto"/>
          <w:sz w:val="32"/>
          <w:szCs w:val="44"/>
          <w:highlight w:val="none"/>
        </w:rPr>
        <w:t xml:space="preserve">．附件</w:t>
      </w:r>
      <w:r>
        <w:rPr>
          <w:rFonts w:hint="eastAsia" w:ascii="宋体" w:hAnsi="宋体" w:eastAsia="宋体" w:cs="宋体"/>
          <w:b/>
          <w:bCs w:val="0"/>
          <w:color w:val="auto"/>
          <w:sz w:val="32"/>
          <w:szCs w:val="28"/>
        </w:rPr>
        <w:tab/>
      </w:r>
      <w:r>
        <w:rPr>
          <w:rFonts w:hint="eastAsia" w:ascii="宋体" w:hAnsi="宋体" w:eastAsia="宋体" w:cs="宋体"/>
          <w:b/>
          <w:bCs w:val="0"/>
          <w:color w:val="auto"/>
          <w:sz w:val="32"/>
          <w:szCs w:val="28"/>
        </w:rPr>
        <w:fldChar w:fldCharType="begin"/>
      </w:r>
      <w:r>
        <w:rPr>
          <w:rFonts w:hint="eastAsia" w:ascii="宋体" w:hAnsi="宋体" w:eastAsia="宋体" w:cs="宋体"/>
          <w:b/>
          <w:bCs w:val="0"/>
          <w:color w:val="auto"/>
          <w:sz w:val="32"/>
          <w:szCs w:val="28"/>
        </w:rPr>
        <w:instrText xml:space="preserve"> PAGEREF _Toc10371 \h </w:instrText>
      </w:r>
      <w:r>
        <w:rPr>
          <w:rFonts w:hint="eastAsia" w:ascii="宋体" w:hAnsi="宋体" w:eastAsia="宋体" w:cs="宋体"/>
          <w:b/>
          <w:bCs w:val="0"/>
          <w:color w:val="auto"/>
          <w:sz w:val="32"/>
          <w:szCs w:val="28"/>
        </w:rPr>
        <w:fldChar w:fldCharType="separate"/>
      </w:r>
      <w:r>
        <w:rPr>
          <w:rFonts w:hint="eastAsia" w:ascii="宋体" w:hAnsi="宋体" w:eastAsia="宋体" w:cs="宋体"/>
          <w:b/>
          <w:bCs w:val="0"/>
          <w:color w:val="auto"/>
          <w:sz w:val="32"/>
          <w:szCs w:val="28"/>
        </w:rPr>
        <w:t xml:space="preserve">24</w:t>
      </w:r>
      <w:r>
        <w:rPr>
          <w:rFonts w:hint="eastAsia" w:ascii="宋体" w:hAnsi="宋体" w:eastAsia="宋体" w:cs="宋体"/>
          <w:b/>
          <w:bCs w:val="0"/>
          <w:color w:val="auto"/>
          <w:sz w:val="32"/>
          <w:szCs w:val="28"/>
        </w:rPr>
        <w:fldChar w:fldCharType="end"/>
      </w:r>
      <w:r>
        <w:rPr>
          <w:rFonts w:hint="eastAsia" w:ascii="宋体" w:hAnsi="宋体" w:eastAsia="宋体" w:cs="宋体"/>
          <w:b/>
          <w:bCs w:val="0"/>
          <w:color w:val="auto"/>
          <w:sz w:val="32"/>
          <w:szCs w:val="40"/>
          <w:highlight w:val="none"/>
        </w:rPr>
        <w:fldChar w:fldCharType="end"/>
      </w:r>
      <w:r/>
    </w:p>
    <w:p>
      <w:pPr>
        <w:jc w:val="center"/>
        <w:spacing w:line="480" w:lineRule="auto"/>
        <w:rPr>
          <w:rFonts w:eastAsia="黑体"/>
          <w:bCs/>
          <w:color w:val="auto"/>
          <w:sz w:val="28"/>
          <w:szCs w:val="28"/>
          <w:highlight w:val="none"/>
        </w:rPr>
      </w:pPr>
      <w:r>
        <w:rPr>
          <w:rFonts w:hint="eastAsia" w:asciiTheme="minorEastAsia" w:hAnsiTheme="minorEastAsia" w:eastAsiaTheme="minorEastAsia" w:cstheme="minorEastAsia"/>
          <w:bCs/>
          <w:color w:val="auto"/>
          <w:szCs w:val="24"/>
          <w:highlight w:val="none"/>
        </w:rPr>
        <w:fldChar w:fldCharType="end"/>
      </w:r>
      <w:r>
        <w:rPr>
          <w:color w:val="auto"/>
          <w:highlight w:val="none"/>
        </w:rPr>
        <w:br w:type="page" w:clear="all"/>
      </w:r>
      <w:bookmarkStart w:id="1" w:name="_Toc4688"/>
      <w:r>
        <w:rPr>
          <w:rFonts w:eastAsia="黑体"/>
          <w:bCs/>
          <w:color w:val="auto"/>
          <w:sz w:val="28"/>
          <w:szCs w:val="28"/>
          <w:highlight w:val="none"/>
        </w:rPr>
        <w:t xml:space="preserve">一．投标邀请函</w:t>
      </w:r>
      <w:bookmarkEnd w:id="1"/>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受</w:t>
      </w:r>
      <w:r>
        <w:rPr>
          <w:rFonts w:hint="eastAsia" w:ascii="宋体" w:hAnsi="宋体" w:eastAsia="宋体" w:cs="宋体"/>
          <w:bCs/>
          <w:color w:val="auto"/>
          <w:sz w:val="24"/>
          <w:szCs w:val="24"/>
          <w:highlight w:val="none"/>
          <w:lang w:eastAsia="zh-CN"/>
        </w:rPr>
        <w:t xml:space="preserve">无锡市滨湖生态环境局</w:t>
      </w:r>
      <w:r>
        <w:rPr>
          <w:rFonts w:hint="eastAsia" w:ascii="宋体" w:hAnsi="宋体" w:eastAsia="宋体" w:cs="宋体"/>
          <w:bCs/>
          <w:color w:val="auto"/>
          <w:sz w:val="24"/>
          <w:szCs w:val="24"/>
          <w:highlight w:val="none"/>
        </w:rPr>
        <w:t xml:space="preserve">委托，对</w:t>
      </w:r>
      <w:r>
        <w:rPr>
          <w:rFonts w:hint="eastAsia" w:ascii="宋体" w:hAnsi="宋体" w:cs="宋体"/>
          <w:bCs/>
          <w:color w:val="auto"/>
          <w:sz w:val="24"/>
          <w:szCs w:val="24"/>
          <w:highlight w:val="none"/>
          <w:lang w:eastAsia="zh-CN"/>
        </w:rPr>
        <w:t xml:space="preserve">无锡市滨湖区2026年大气污染防治服务项目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无锡市滨湖区2026年大气污染防治服务项目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JSZC-320211-JSZH-G2026-0050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合同签订之日起12个月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4.项目预算：</w:t>
      </w:r>
      <w:r>
        <w:rPr>
          <w:rFonts w:hint="eastAsia" w:ascii="宋体" w:hAnsi="宋体" w:cs="宋体"/>
          <w:color w:val="auto"/>
          <w:sz w:val="24"/>
          <w:szCs w:val="24"/>
          <w:highlight w:val="none"/>
          <w:lang w:eastAsia="zh-CN"/>
        </w:rPr>
        <w:t xml:space="preserve">300.00万元</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5.项目最高限价：</w:t>
      </w:r>
      <w:r>
        <w:rPr>
          <w:rFonts w:hint="eastAsia" w:ascii="宋体" w:hAnsi="宋体" w:cs="宋体"/>
          <w:color w:val="auto"/>
          <w:sz w:val="24"/>
          <w:szCs w:val="24"/>
          <w:highlight w:val="none"/>
          <w:lang w:val="en-US" w:eastAsia="zh-CN"/>
        </w:rPr>
        <w:t xml:space="preserve">230.40万元</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6.采购方式：公开招标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7.采购人：</w:t>
      </w:r>
      <w:r>
        <w:rPr>
          <w:rFonts w:hint="eastAsia" w:ascii="宋体" w:hAnsi="宋体" w:eastAsia="宋体" w:cs="宋体"/>
          <w:color w:val="auto"/>
          <w:sz w:val="24"/>
          <w:szCs w:val="24"/>
          <w:highlight w:val="none"/>
          <w:lang w:eastAsia="zh-CN"/>
        </w:rPr>
        <w:t xml:space="preserve">无锡市滨湖生态环境局</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9.本项目是否专门面向中小企业：是。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本项目不接受联合体投标。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（二）投标供应商资格要求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3.具备采购人根据招标项目的特殊要求规定的以下特定资质：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（1）投标供应商应为中国大陆境内合法注册的独立企（事）业法人单位；（2）未被“信用中国”网站列入失信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执行人、重大税收违法案件当事人名单、政府采购严重违法失信行为记录名单；（3）授权委托人应为投标供应商企业在职员工；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（三）供应商主体信息库注册</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1.请有意参加本项目采购活动的投标供应商按以下流程进行操作：</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（2）办理“意源”CA数字证书和“方正”电子签章（办理地址：无锡市滨湖区观山路199号12号楼一楼窗口），办理指南链接：http://jsxcmm.com/help/help.html。</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技术服务电话：0510-81827781（服务时间：工作日9:00-11:30，13:00-17:00）</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2.完成苏采云注册的投标供应商方可在苏采云中进行CA绑定。登录“江苏省政府采购（苏采云）平台”，插入CA后，点击【账号设置】--【绑定CA】。</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3.投标供应商应按上述要求提供相关材料及注册登记信息，所提供的材料应均是真实的、准确的，若有违背，投标供应商自行承担由此而产生的一切后果。</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投标供应商未按上述要求操作，由此所产生的损失及风险由投标供应商自行承担。具体操作步骤详见《“苏采云”系统投标供应商操作手册》（以下简称《操作手册》），下载地址：无锡市政府采购网--资料下载--苏采云--“苏采云”系统投标供应商操作手册。</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（四）完成项目报名，获取招标文件</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1.潜在投标供应商可在项目招标公告附件中查看公开招标文件，如确定投标，必须在苏采云平台（</w:t>
      </w:r>
      <w:r>
        <w:rPr>
          <w:rFonts w:hint="eastAsia" w:ascii="宋体" w:hAnsi="宋体" w:eastAsia="宋体" w:cs="宋体"/>
          <w:bCs/>
          <w:color w:val="auto"/>
          <w:sz w:val="24"/>
          <w:szCs w:val="24"/>
          <w:highlight w:val="none"/>
          <w:lang w:eastAsia="zh-CN"/>
        </w:rPr>
        <w:t xml:space="preserve">http://jszfcg.jsczt.cn/jszc/login</w:t>
      </w:r>
      <w:r>
        <w:rPr>
          <w:rFonts w:hint="eastAsia" w:ascii="宋体" w:hAnsi="宋体" w:eastAsia="宋体" w:cs="宋体"/>
          <w:bCs/>
          <w:color w:val="auto"/>
          <w:sz w:val="24"/>
          <w:szCs w:val="24"/>
          <w:highlight w:val="none"/>
        </w:rPr>
        <w:t xml:space="preserve">）中免费下载公开招标文件（在“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2.招标文件（后缀名为“.kedt”）、“苏采云”系统投标供应商操作手册及政府采购客户端工具也可通过“苏采云”系统－－已参与项目－－报名详情页面内相应链接进行下载。</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客户端工具及“苏采云”系统投标供应商操作手册可访问江苏政府采购网-－办事指南--“资料下载”进行下载《“苏采云”系统投标供应商操作手册及政府采购客户端工具》；也可至无锡政府采购网--下载专区--“苏采云”栏目下载《“苏采云”系统投标供应商操作手册》。</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（五）公开答疑时间、地点</w:t>
      </w:r>
      <w:bookmarkStart w:id="11" w:name="_GoBack"/>
      <w:r/>
      <w:bookmarkEnd w:id="11"/>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将以线上不见面、电话咨询、传真等方式开展线上答疑服务。截至</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日10:00，</w:t>
      </w:r>
      <w:r>
        <w:rPr>
          <w:rFonts w:hint="eastAsia" w:ascii="宋体" w:hAnsi="宋体" w:eastAsia="宋体" w:cs="宋体"/>
          <w:bCs/>
          <w:color w:val="auto"/>
          <w:sz w:val="24"/>
          <w:szCs w:val="24"/>
          <w:highlight w:val="none"/>
        </w:rPr>
        <w:t xml:space="preserve">有关单位对于招标文件的相关事项如有疑问可通过上述方式咨询；</w:t>
      </w:r>
      <w:r>
        <w:rPr>
          <w:rFonts w:hint="eastAsia" w:ascii="宋体" w:hAnsi="宋体" w:eastAsia="宋体" w:cs="宋体"/>
          <w:color w:val="auto"/>
          <w:sz w:val="24"/>
          <w:szCs w:val="24"/>
          <w:highlight w:val="none"/>
        </w:rPr>
        <w:t xml:space="preserve">投标供应商如有需要对招标文件要求澄清的问题，请以书面形式</w:t>
      </w:r>
      <w:r>
        <w:rPr>
          <w:rFonts w:hint="eastAsia" w:ascii="宋体" w:hAnsi="宋体" w:eastAsia="宋体" w:cs="宋体"/>
          <w:b/>
          <w:bCs/>
          <w:color w:val="auto"/>
          <w:sz w:val="24"/>
          <w:szCs w:val="24"/>
          <w:highlight w:val="none"/>
        </w:rPr>
        <w:t xml:space="preserve">（必须加盖投标供应商公章，也请务必留下联系方式，以便回复）</w:t>
      </w:r>
      <w:r>
        <w:rPr>
          <w:rFonts w:hint="eastAsia" w:ascii="宋体" w:hAnsi="宋体" w:eastAsia="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JSZC-320211-JSZH-G2026-0050</w:t>
      </w:r>
      <w:r>
        <w:rPr>
          <w:rFonts w:hint="eastAsia" w:ascii="宋体" w:hAnsi="宋体" w:eastAsia="宋体" w:cs="宋体"/>
          <w:color w:val="auto"/>
          <w:sz w:val="24"/>
          <w:szCs w:val="24"/>
          <w:highlight w:val="none"/>
        </w:rPr>
        <w:t xml:space="preserve">项目需澄清问题”</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并于答疑</w:t>
      </w:r>
      <w:r>
        <w:rPr>
          <w:rFonts w:hint="eastAsia" w:ascii="宋体" w:hAnsi="宋体" w:eastAsia="宋体" w:cs="宋体"/>
          <w:bCs/>
          <w:color w:val="auto"/>
          <w:sz w:val="24"/>
          <w:szCs w:val="24"/>
          <w:highlight w:val="none"/>
        </w:rPr>
        <w:t xml:space="preserve">截止时间前</w:t>
      </w:r>
      <w:r>
        <w:rPr>
          <w:rFonts w:hint="eastAsia" w:ascii="宋体" w:hAnsi="宋体" w:eastAsia="宋体" w:cs="宋体"/>
          <w:color w:val="auto"/>
          <w:sz w:val="24"/>
          <w:szCs w:val="24"/>
          <w:highlight w:val="none"/>
        </w:rPr>
        <w:t xml:space="preserve">传真给项目联系人</w:t>
      </w:r>
      <w:r>
        <w:rPr>
          <w:rFonts w:hint="eastAsia" w:ascii="宋体" w:hAnsi="宋体" w:eastAsia="宋体" w:cs="宋体"/>
          <w:bCs/>
          <w:color w:val="auto"/>
          <w:sz w:val="24"/>
          <w:szCs w:val="24"/>
          <w:highlight w:val="none"/>
        </w:rPr>
        <w:t xml:space="preserve">。若未在法定时间内提出澄清，由此造成的损失及风险由投标供应商自行承担。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（六）网上投标及开标、定标时间、地点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网上投标截止时间：202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月10</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:30（投标截止时间后的投标文件恕不接受）</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日开启解密后半小时。</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投标及开标地点：网上线上投标。</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定标地点：</w:t>
      </w:r>
      <w:r>
        <w:rPr>
          <w:rFonts w:hint="eastAsia" w:ascii="宋体" w:hAnsi="宋体" w:eastAsia="宋体" w:cs="宋体"/>
          <w:color w:val="auto"/>
          <w:sz w:val="24"/>
          <w:szCs w:val="24"/>
          <w:highlight w:val="none"/>
        </w:rPr>
        <w:t xml:space="preserve">无锡市滨湖区公共资源交易中心三楼评标室（无锡市滨湖区隐秀路152号）</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（七）投标有效期：开标之日起90天</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（八）采购方法：</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（九）本次采购联系方式</w:t>
      </w:r>
      <w:r/>
    </w:p>
    <w:p>
      <w:pPr>
        <w:pStyle w:val="937"/>
        <w:ind w:firstLine="480"/>
        <w:jc w:val="left"/>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有关本次采购活动程序方面的问题，可来人、来函（传真）或电话联系。</w:t>
      </w:r>
      <w:r/>
    </w:p>
    <w:p>
      <w:pPr>
        <w:pStyle w:val="937"/>
        <w:ind w:firstLine="480"/>
        <w:jc w:val="left"/>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采购人：无锡市滨湖生态环境局</w:t>
      </w:r>
      <w:r/>
    </w:p>
    <w:p>
      <w:pPr>
        <w:pStyle w:val="937"/>
        <w:ind w:firstLine="480"/>
        <w:jc w:val="left"/>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采购人地址：无锡市滨湖区金城西路500号</w:t>
      </w:r>
      <w:r/>
    </w:p>
    <w:p>
      <w:pPr>
        <w:pStyle w:val="937"/>
        <w:ind w:firstLine="480"/>
        <w:jc w:val="left"/>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联系人：孙钘</w:t>
      </w:r>
      <w:r/>
    </w:p>
    <w:p>
      <w:pPr>
        <w:pStyle w:val="937"/>
        <w:ind w:firstLine="480"/>
        <w:jc w:val="left"/>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联系电话：</w:t>
      </w:r>
      <w:r>
        <w:rPr>
          <w:rFonts w:hint="eastAsia" w:ascii="宋体" w:hAnsi="宋体" w:eastAsia="宋体" w:cs="宋体"/>
          <w:color w:val="auto"/>
          <w:sz w:val="24"/>
          <w:szCs w:val="24"/>
          <w:highlight w:val="none"/>
          <w:lang w:eastAsia="zh-CN"/>
        </w:rPr>
        <w:t xml:space="preserve">0510-81178953</w:t>
      </w:r>
      <w:r/>
    </w:p>
    <w:p>
      <w:pPr>
        <w:pStyle w:val="937"/>
        <w:ind w:firstLine="480"/>
        <w:jc w:val="left"/>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采购代理机构：江苏智汇锡建工程项目管理有限公司</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代理机构统一社会信用代码：91320214727400523L</w:t>
      </w:r>
      <w:r/>
    </w:p>
    <w:p>
      <w:pPr>
        <w:pStyle w:val="937"/>
        <w:ind w:firstLine="480"/>
        <w:jc w:val="left"/>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 xml:space="preserve">联系人：</w:t>
      </w:r>
      <w:r>
        <w:rPr>
          <w:rFonts w:hint="eastAsia" w:ascii="宋体" w:hAnsi="宋体" w:eastAsia="宋体" w:cs="宋体"/>
          <w:color w:val="auto"/>
          <w:sz w:val="24"/>
          <w:szCs w:val="24"/>
          <w:highlight w:val="none"/>
          <w:lang w:eastAsia="zh-CN"/>
        </w:rPr>
        <w:t xml:space="preserve">徐丽平、吴雨洁</w:t>
      </w:r>
      <w:r/>
    </w:p>
    <w:p>
      <w:pPr>
        <w:pStyle w:val="937"/>
        <w:ind w:firstLine="480"/>
        <w:jc w:val="left"/>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联系电话：0510-82796055</w:t>
      </w:r>
      <w:r/>
    </w:p>
    <w:p>
      <w:pPr>
        <w:pStyle w:val="937"/>
        <w:ind w:firstLine="480"/>
        <w:jc w:val="left"/>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联系地址：无锡市新吴区和风路19号启迪协信中心6号楼9楼</w:t>
      </w:r>
      <w:r/>
    </w:p>
    <w:p>
      <w:pPr>
        <w:pStyle w:val="937"/>
        <w:ind w:firstLine="480"/>
        <w:jc w:val="left"/>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邮政编码：214000</w:t>
      </w:r>
      <w:r/>
    </w:p>
    <w:p>
      <w:pPr>
        <w:pStyle w:val="937"/>
        <w:ind w:firstLine="480"/>
        <w:jc w:val="left"/>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电子邮件地址：jszh009@163.com</w:t>
      </w:r>
      <w:r/>
    </w:p>
    <w:p>
      <w:pPr>
        <w:pStyle w:val="937"/>
        <w:ind w:firstLine="480"/>
        <w:jc w:val="left"/>
        <w:keepLines w:val="0"/>
        <w:keepNext w:val="0"/>
        <w:pageBreakBefore w:val="0"/>
        <w:spacing w:before="0" w:beforeAutospacing="0" w:after="0" w:afterAutospacing="0"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（十）其他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纸质投标文件：本项目为不见面开标，报价人无需递交纸质投标文件至现场，</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zh-CN"/>
        </w:rPr>
        <w:t xml:space="preserve">后中标供应商向采购代理机构提供与电子投标文件完全一致的纸质投标文件（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份：一正、</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zh-CN"/>
        </w:rPr>
        <w:t xml:space="preserve">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37"/>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2" w:name="_Toc12925"/>
      <w:r>
        <w:rPr>
          <w:rFonts w:ascii="Times New Roman" w:hAnsi="Times New Roman" w:eastAsia="黑体"/>
          <w:bCs/>
          <w:color w:val="auto"/>
          <w:sz w:val="28"/>
          <w:szCs w:val="28"/>
          <w:highlight w:val="none"/>
        </w:rPr>
        <w:t xml:space="preserve">二．投标供应商须知</w:t>
      </w:r>
      <w:bookmarkEnd w:id="2"/>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ind w:firstLine="480"/>
        <w:spacing w:line="360" w:lineRule="auto"/>
        <w:tabs>
          <w:tab w:val="left" w:pos="-126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1.招标文件包括本文件目录所列全部内容，投标供应商应仔细阅读，并在投标文件中充分响应招标文件的所有要求。</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2.招标文件中的“法定代表人”是指投标供应商的营业执照的“法定代表人”或相关部门的登记证明文件中的“负责人”。</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3.投标供应商应在苏采云平台（</w:t>
      </w:r>
      <w:r>
        <w:rPr>
          <w:rFonts w:hint="eastAsia" w:ascii="宋体" w:hAnsi="宋体" w:cs="宋体"/>
          <w:bCs/>
          <w:color w:val="auto"/>
          <w:sz w:val="24"/>
          <w:szCs w:val="24"/>
          <w:highlight w:val="none"/>
          <w:lang w:eastAsia="zh-CN"/>
        </w:rPr>
        <w:t xml:space="preserve">http://jszfcg.jsczt.cn/jszc/login</w:t>
      </w:r>
      <w:r>
        <w:rPr>
          <w:rFonts w:hint="eastAsia" w:ascii="宋体" w:hAnsi="宋体" w:cs="宋体"/>
          <w:bCs/>
          <w:color w:val="auto"/>
          <w:sz w:val="24"/>
          <w:szCs w:val="24"/>
          <w:highlight w:val="none"/>
        </w:rPr>
        <w:t xml:space="preserve">）下载招标文件及有关资料，</w:t>
      </w:r>
      <w:r>
        <w:rPr>
          <w:rFonts w:hint="eastAsia" w:ascii="宋体" w:hAnsi="宋体" w:cs="宋体"/>
          <w:color w:val="auto"/>
          <w:sz w:val="24"/>
          <w:szCs w:val="24"/>
          <w:highlight w:val="none"/>
        </w:rPr>
        <w:t xml:space="preserve">按要求制作、上传投标文件，</w:t>
      </w:r>
      <w:r>
        <w:rPr>
          <w:rFonts w:hint="eastAsia" w:ascii="宋体" w:hAnsi="宋体" w:cs="宋体"/>
          <w:bCs/>
          <w:color w:val="auto"/>
          <w:sz w:val="24"/>
          <w:szCs w:val="24"/>
          <w:highlight w:val="none"/>
        </w:rPr>
        <w:t xml:space="preserve">对招标文件各项内容做出实质性响应，否则投标无效。</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将在江苏政府采购网发布更正公告，该澄清或修正的内容为招标文件的组成部分。投标供应商应在投标截止时间前</w:t>
      </w:r>
      <w:r>
        <w:rPr>
          <w:rFonts w:hint="eastAsia" w:ascii="宋体" w:hAnsi="宋体" w:cs="宋体"/>
          <w:color w:val="auto"/>
          <w:sz w:val="24"/>
          <w:szCs w:val="24"/>
          <w:highlight w:val="none"/>
        </w:rPr>
        <w:t xml:space="preserve">登录</w:t>
      </w:r>
      <w:r>
        <w:rPr>
          <w:rFonts w:hint="eastAsia" w:ascii="宋体" w:hAnsi="宋体" w:cs="宋体"/>
          <w:bCs/>
          <w:color w:val="auto"/>
          <w:sz w:val="24"/>
          <w:szCs w:val="24"/>
          <w:highlight w:val="none"/>
        </w:rPr>
        <w:t xml:space="preserve">投标客户端</w:t>
      </w:r>
      <w:r>
        <w:rPr>
          <w:rFonts w:hint="eastAsia" w:ascii="宋体" w:hAnsi="宋体" w:cs="宋体"/>
          <w:color w:val="auto"/>
          <w:sz w:val="24"/>
          <w:szCs w:val="24"/>
          <w:highlight w:val="none"/>
        </w:rPr>
        <w:t xml:space="preserve">或</w:t>
      </w:r>
      <w:r>
        <w:rPr>
          <w:rFonts w:hint="eastAsia" w:ascii="宋体" w:hAnsi="宋体" w:cs="宋体"/>
          <w:bCs/>
          <w:color w:val="auto"/>
          <w:sz w:val="24"/>
          <w:szCs w:val="24"/>
          <w:highlight w:val="none"/>
        </w:rPr>
        <w:t xml:space="preserve">关注原招标公告媒体上发布的相关更正公告</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因投标供应商未尽注意义务，未及时更新上传投标文件</w:t>
      </w:r>
      <w:r>
        <w:rPr>
          <w:rFonts w:hint="eastAsia" w:ascii="宋体" w:hAnsi="宋体" w:cs="宋体"/>
          <w:color w:val="auto"/>
          <w:sz w:val="24"/>
          <w:szCs w:val="24"/>
          <w:highlight w:val="none"/>
        </w:rPr>
        <w:t xml:space="preserve">或全面</w:t>
      </w:r>
      <w:r>
        <w:rPr>
          <w:rFonts w:hint="eastAsia" w:ascii="宋体" w:hAnsi="宋体" w:cs="宋体"/>
          <w:bCs/>
          <w:color w:val="auto"/>
          <w:sz w:val="24"/>
          <w:szCs w:val="24"/>
          <w:highlight w:val="none"/>
        </w:rPr>
        <w:t xml:space="preserve">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HYPERLINK "http://download.ccgp.gov.cn/2018/zhiyihanfanben.zip" \t "_blank"</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政府采购供应商质疑函范本</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对无效质疑不予受理。</w:t>
      </w:r>
      <w:r/>
    </w:p>
    <w:p>
      <w:pPr>
        <w:ind w:left="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2.质疑的提出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2.1提出质疑的供应商应当是参与所质疑项目采购活动的供应商。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2.4供应商提出质疑应当提交质疑函和必要的证明材料。质疑函应当包括下列内容：</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（1）供应商的姓名或者名称、地址、邮编、联系人及联系电话；</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（2）质疑项目的名称、编号；</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（3）具体、明确的质疑事项和与质疑事项相关的请求；</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（5）必要的法律依据；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（6）提出质疑的日期。</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2.7以联合体形式参加政府采购活动的，其投诉应当由组成联合体的所有供应商共同提出。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3.质疑的受理与答复</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3.1采购人负责供应商质疑答复。</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3.2质疑函由采购人办理签收手续。</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3.3质疑函接收单位信息：</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接收单位：</w:t>
      </w:r>
      <w:r>
        <w:rPr>
          <w:rFonts w:hint="eastAsia" w:ascii="宋体" w:hAnsi="宋体" w:cs="宋体"/>
          <w:bCs/>
          <w:color w:val="auto"/>
          <w:sz w:val="24"/>
          <w:szCs w:val="24"/>
          <w:highlight w:val="none"/>
          <w:lang w:eastAsia="zh-CN"/>
        </w:rPr>
        <w:t xml:space="preserve">江苏智汇锡建工程项目管理有限公司</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无锡市新吴区和风路19号启迪协信中心6号楼9楼</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邮编：214000</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联系人：</w:t>
      </w:r>
      <w:r>
        <w:rPr>
          <w:rFonts w:hint="eastAsia" w:ascii="宋体" w:hAnsi="宋体" w:cs="宋体"/>
          <w:bCs/>
          <w:color w:val="auto"/>
          <w:sz w:val="24"/>
          <w:szCs w:val="24"/>
          <w:highlight w:val="none"/>
          <w:lang w:eastAsia="zh-CN"/>
        </w:rPr>
        <w:t xml:space="preserve">徐丽平、吴雨洁</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电话：</w:t>
      </w:r>
      <w:r>
        <w:rPr>
          <w:rFonts w:hint="eastAsia" w:ascii="宋体" w:hAnsi="宋体" w:cs="宋体"/>
          <w:bCs/>
          <w:color w:val="auto"/>
          <w:sz w:val="24"/>
          <w:szCs w:val="24"/>
          <w:highlight w:val="none"/>
          <w:lang w:eastAsia="zh-CN"/>
        </w:rPr>
        <w:t xml:space="preserve">0510-82796055</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3.4采购人应当在收到质疑函后7个工作日内作出答复，并以书面形式通知质疑供应商和其他有关供应商。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3.5采购人处理的其他要求按《政府采购质疑和投诉办法》（中华人民共和国财政部令第94号）相关规定执行。</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4.投诉的提起</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4.2供应商投诉时，应当提交投诉书和必要的证明材料，并按照被投诉采购人（以下简称被投诉人）和与投诉事项有关的供应商数量提供投诉书的副本。投诉书应当包括下列内容：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（1）投诉人和被投诉人的姓名或者名称、通讯地址、邮编、联系人及联系电话；</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（2）质疑和质疑答复情况说明及相关证明材料；</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（3）具体、明确的投诉事项和与投诉事项相关的投诉请求；</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（5）法律依据；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（6）提起投诉的日期。</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4.4投诉人提起投诉应当符合下列条件：</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（1）提起投诉前已依法进行质疑；</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（2）投诉书内容符合本办法的规定；</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（3）在投诉有效期限内提起投诉；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（4）同一投诉事项未经财政部门投诉处理；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（5）财政部规定的其他条件。</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4.5供应商投诉的事项不得超出已质疑事项的范围，但基于质疑答复内容提出的投诉事项除外。</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1.</w:t>
      </w: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2.</w:t>
      </w: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969"/>
        <w:numPr>
          <w:ilvl w:val="1"/>
          <w:numId w:val="0"/>
        </w:numPr>
        <w:ind w:left="0" w:firstLine="567"/>
        <w:spacing w:line="360" w:lineRule="auto"/>
        <w:tabs>
          <w:tab w:val="left" w:pos="1276" w:leader="none"/>
        </w:tabs>
        <w:rPr>
          <w:bCs/>
          <w:color w:val="auto"/>
          <w:sz w:val="24"/>
          <w:szCs w:val="24"/>
          <w:highlight w:val="none"/>
        </w:rPr>
      </w:pPr>
      <w:r>
        <w:rPr>
          <w:rFonts w:hint="default" w:ascii="宋体" w:hAnsi="宋体" w:eastAsia="宋体" w:cs="Times New Roman"/>
          <w:bCs/>
          <w:color w:val="auto"/>
          <w:sz w:val="24"/>
          <w:szCs w:val="24"/>
          <w:lang w:val="en-US" w:eastAsia="zh-CN" w:bidi="ar-SA"/>
        </w:rPr>
        <w:t xml:space="preserve">（1）</w:t>
      </w: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rPr>
        <w:t xml:space="preserve">；</w:t>
      </w:r>
      <w:r/>
    </w:p>
    <w:p>
      <w:pPr>
        <w:pStyle w:val="969"/>
        <w:numPr>
          <w:ilvl w:val="1"/>
          <w:numId w:val="0"/>
        </w:numPr>
        <w:ind w:left="0" w:firstLine="567"/>
        <w:spacing w:line="360" w:lineRule="auto"/>
        <w:tabs>
          <w:tab w:val="left" w:pos="1276" w:leader="none"/>
        </w:tabs>
        <w:rPr>
          <w:bCs/>
          <w:color w:val="auto"/>
          <w:sz w:val="24"/>
          <w:szCs w:val="24"/>
          <w:highlight w:val="none"/>
        </w:rPr>
      </w:pPr>
      <w:r>
        <w:rPr>
          <w:rFonts w:hint="default" w:ascii="宋体" w:hAnsi="宋体" w:eastAsia="宋体" w:cs="Times New Roman"/>
          <w:bCs/>
          <w:color w:val="auto"/>
          <w:sz w:val="24"/>
          <w:szCs w:val="24"/>
          <w:lang w:val="en-US" w:eastAsia="zh-CN" w:bidi="ar-SA"/>
        </w:rPr>
        <w:t xml:space="preserve">（2）</w:t>
      </w:r>
      <w:r>
        <w:rPr>
          <w:bCs/>
          <w:color w:val="auto"/>
          <w:sz w:val="24"/>
          <w:szCs w:val="24"/>
          <w:highlight w:val="none"/>
        </w:rPr>
        <w:t xml:space="preserve">具有独立承担民事责任能力的投标供应商营业执照或相关部门的登记证明文件（投标供应商</w:t>
      </w:r>
      <w:r>
        <w:rPr>
          <w:rFonts w:hint="eastAsia"/>
          <w:bCs/>
          <w:color w:val="auto"/>
          <w:sz w:val="24"/>
          <w:szCs w:val="24"/>
          <w:highlight w:val="none"/>
        </w:rPr>
        <w:t xml:space="preserve">如</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auto"/>
          <w:sz w:val="24"/>
          <w:szCs w:val="24"/>
          <w:lang w:val="en-US" w:eastAsia="zh-CN" w:bidi="ar-SA"/>
        </w:rPr>
        <w:t xml:space="preserve">（3）</w:t>
      </w: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格式见附件，法定代表人亲自参加投标的除外</w:t>
      </w:r>
      <w:r>
        <w:rPr>
          <w:color w:val="auto"/>
          <w:sz w:val="24"/>
          <w:szCs w:val="24"/>
          <w:highlight w:val="none"/>
        </w:rPr>
        <w:t xml:space="preserve">）（投标供应商</w:t>
      </w:r>
      <w:r>
        <w:rPr>
          <w:rFonts w:hint="eastAsia"/>
          <w:color w:val="auto"/>
          <w:sz w:val="24"/>
          <w:szCs w:val="24"/>
          <w:highlight w:val="none"/>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rPr>
        <w:t xml:space="preserve">涉及</w:t>
      </w:r>
      <w:r>
        <w:rPr>
          <w:color w:val="auto"/>
          <w:sz w:val="24"/>
          <w:szCs w:val="24"/>
          <w:highlight w:val="none"/>
        </w:rPr>
        <w:t xml:space="preserve">招标文件“法定代表人”要求的部分，其具体要求视同本条规定）；</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auto"/>
          <w:sz w:val="24"/>
          <w:szCs w:val="24"/>
          <w:lang w:val="en-US" w:eastAsia="zh-CN" w:bidi="ar-SA"/>
        </w:rPr>
        <w:t xml:space="preserve">（4）</w:t>
      </w:r>
      <w:r>
        <w:rPr>
          <w:bCs/>
          <w:color w:val="auto"/>
          <w:sz w:val="24"/>
          <w:szCs w:val="24"/>
          <w:highlight w:val="none"/>
        </w:rPr>
        <w:t xml:space="preserve">投标供应商法定代表人身份证；</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auto"/>
          <w:sz w:val="24"/>
          <w:szCs w:val="24"/>
          <w:lang w:val="en-US" w:eastAsia="zh-CN" w:bidi="ar-SA"/>
        </w:rPr>
        <w:t xml:space="preserve">（5）</w:t>
      </w: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法定代表人亲自参加投标的除外</w:t>
      </w:r>
      <w:r>
        <w:rPr>
          <w:bCs/>
          <w:color w:val="auto"/>
          <w:sz w:val="24"/>
          <w:szCs w:val="24"/>
          <w:highlight w:val="none"/>
        </w:rPr>
        <w:t xml:space="preserve">）</w:t>
      </w:r>
      <w:r>
        <w:rPr>
          <w:color w:val="auto"/>
          <w:sz w:val="24"/>
          <w:szCs w:val="24"/>
          <w:highlight w:val="none"/>
        </w:rPr>
        <w:t xml:space="preserve">；</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auto"/>
          <w:sz w:val="24"/>
          <w:szCs w:val="24"/>
          <w:lang w:val="en-US" w:eastAsia="zh-CN" w:bidi="ar-SA"/>
        </w:rPr>
        <w:t xml:space="preserve">（6）</w:t>
      </w: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为其法定代表人授权代表缴纳社保的证明（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auto"/>
          <w:sz w:val="24"/>
          <w:szCs w:val="24"/>
          <w:lang w:val="en-US" w:eastAsia="zh-CN" w:bidi="ar-SA"/>
        </w:rPr>
        <w:t xml:space="preserve">（7）</w:t>
      </w:r>
      <w:r>
        <w:rPr>
          <w:bCs/>
          <w:color w:val="auto"/>
          <w:sz w:val="24"/>
          <w:szCs w:val="24"/>
          <w:highlight w:val="none"/>
        </w:rPr>
        <w:t xml:space="preserve">投标供</w:t>
      </w:r>
      <w:r>
        <w:rPr>
          <w:rFonts w:hint="eastAsia" w:ascii="宋体" w:hAnsi="宋体" w:cs="宋体"/>
          <w:bCs/>
          <w:color w:val="auto"/>
          <w:sz w:val="24"/>
          <w:szCs w:val="24"/>
          <w:highlight w:val="none"/>
        </w:rPr>
        <w:t xml:space="preserve">应商近一年中任意一个月份（不含投标当月）的财务状况报告（资产负债表和利润表）或由会计师事务所出具的近两年中（</w:t>
      </w:r>
      <w:r>
        <w:rPr>
          <w:rFonts w:hint="eastAsia" w:ascii="宋体" w:hAnsi="宋体" w:cs="宋体"/>
          <w:bCs/>
          <w:color w:val="auto"/>
          <w:sz w:val="24"/>
          <w:szCs w:val="24"/>
          <w:highlight w:val="none"/>
          <w:lang w:eastAsia="zh-CN"/>
        </w:rPr>
        <w:t xml:space="preserve">2024年或2025年</w:t>
      </w:r>
      <w:r>
        <w:rPr>
          <w:bCs/>
          <w:color w:val="auto"/>
          <w:sz w:val="24"/>
          <w:szCs w:val="24"/>
          <w:highlight w:val="none"/>
        </w:rPr>
        <w:t xml:space="preserve">）任意一个年度的审计报告和所附已审财务报告</w:t>
      </w:r>
      <w:r>
        <w:rPr>
          <w:rFonts w:hint="eastAsia"/>
          <w:bCs/>
          <w:color w:val="auto"/>
          <w:sz w:val="24"/>
          <w:szCs w:val="24"/>
          <w:highlight w:val="none"/>
        </w:rPr>
        <w:t xml:space="preserve">（新成立企业只需提供从成立之年份起经审计的财务报告）</w:t>
      </w:r>
      <w:r>
        <w:rPr>
          <w:bCs/>
          <w:color w:val="auto"/>
          <w:sz w:val="24"/>
          <w:szCs w:val="24"/>
          <w:highlight w:val="none"/>
        </w:rPr>
        <w:t xml:space="preserve">；</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auto"/>
          <w:sz w:val="24"/>
          <w:szCs w:val="24"/>
          <w:lang w:val="en-US" w:eastAsia="zh-CN" w:bidi="ar-SA"/>
        </w:rPr>
        <w:t xml:space="preserve">（8）</w:t>
      </w: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的依法缴纳税收的相关材料（提供相关主管部门证明或银行代扣证明）；</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auto"/>
          <w:sz w:val="24"/>
          <w:szCs w:val="24"/>
          <w:lang w:val="en-US" w:eastAsia="zh-CN" w:bidi="ar-SA"/>
        </w:rPr>
        <w:t xml:space="preserve">（9）</w:t>
      </w: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的依法缴纳社会保障资金的相关材料（提供相关主管部门证明或银行代扣证明）；</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auto"/>
          <w:sz w:val="24"/>
          <w:szCs w:val="24"/>
          <w:lang w:val="en-US" w:eastAsia="zh-CN" w:bidi="ar-SA"/>
        </w:rPr>
        <w:t xml:space="preserve">（10）</w:t>
      </w:r>
      <w:r>
        <w:rPr>
          <w:rFonts w:hint="eastAsia"/>
          <w:bCs/>
          <w:color w:val="auto"/>
          <w:sz w:val="24"/>
          <w:szCs w:val="24"/>
          <w:highlight w:val="none"/>
        </w:rPr>
        <w:t xml:space="preserve">承诺书</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auto"/>
          <w:sz w:val="24"/>
          <w:szCs w:val="24"/>
          <w:lang w:val="en-US" w:eastAsia="zh-CN" w:bidi="ar-SA"/>
        </w:rPr>
        <w:t xml:space="preserve">（11）</w:t>
      </w:r>
      <w:r>
        <w:rPr>
          <w:rFonts w:hint="eastAsia"/>
          <w:bCs/>
          <w:color w:val="auto"/>
          <w:sz w:val="24"/>
          <w:szCs w:val="24"/>
          <w:highlight w:val="none"/>
        </w:rPr>
        <w:t xml:space="preserve">投标人如为中小微企业的提供中小企业声明函（格式见附件）；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auto"/>
          <w:sz w:val="24"/>
          <w:szCs w:val="24"/>
          <w:lang w:val="en-US" w:eastAsia="zh-CN" w:bidi="ar-SA"/>
        </w:rPr>
        <w:t xml:space="preserve">（12）</w:t>
      </w:r>
      <w:r>
        <w:rPr>
          <w:bCs/>
          <w:color w:val="auto"/>
          <w:sz w:val="24"/>
          <w:szCs w:val="24"/>
          <w:highlight w:val="none"/>
        </w:rPr>
        <w:t xml:space="preserve">采购人要求的特定资质证明</w:t>
      </w:r>
      <w:r>
        <w:rPr>
          <w:rFonts w:hint="eastAsia"/>
          <w:bCs/>
          <w:color w:val="auto"/>
          <w:sz w:val="24"/>
          <w:szCs w:val="24"/>
          <w:highlight w:val="none"/>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w:t>
      </w:r>
      <w:r>
        <w:rPr>
          <w:rFonts w:hint="eastAsia"/>
          <w:color w:val="auto"/>
          <w:sz w:val="24"/>
          <w:szCs w:val="24"/>
          <w:highlight w:val="none"/>
        </w:rPr>
        <w:t xml:space="preserve">《中华人民共和国政府采购法实施条例》释义</w:t>
      </w:r>
      <w:r>
        <w:rPr>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left="1" w:firstLine="523"/>
        <w:spacing w:line="360" w:lineRule="auto"/>
        <w:tabs>
          <w:tab w:val="left" w:pos="525" w:leader="none"/>
          <w:tab w:val="left" w:pos="945" w:leader="none"/>
        </w:tabs>
        <w:rPr>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3.</w:t>
      </w: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4.</w:t>
      </w:r>
      <w:r>
        <w:rPr>
          <w:bCs/>
          <w:color w:val="auto"/>
          <w:sz w:val="24"/>
          <w:szCs w:val="24"/>
          <w:highlight w:val="none"/>
        </w:rPr>
        <w:t xml:space="preserve">投标报价明细表</w:t>
      </w:r>
      <w:r>
        <w:rPr>
          <w:b/>
          <w:bCs/>
          <w:color w:val="auto"/>
          <w:sz w:val="24"/>
          <w:szCs w:val="24"/>
          <w:highlight w:val="none"/>
        </w:rPr>
        <w:t xml:space="preserve">（格式见附件）</w:t>
      </w:r>
      <w:r/>
    </w:p>
    <w:p>
      <w:pPr>
        <w:numPr>
          <w:ilvl w:val="0"/>
          <w:numId w:val="0"/>
        </w:numPr>
        <w:ind w:left="1" w:firstLine="523"/>
        <w:spacing w:line="360" w:lineRule="auto"/>
        <w:tabs>
          <w:tab w:val="left" w:pos="525" w:leader="none"/>
          <w:tab w:val="left" w:pos="945" w:leader="none"/>
        </w:tabs>
        <w:rPr>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5.</w:t>
      </w:r>
      <w:r>
        <w:rPr>
          <w:rFonts w:hint="eastAsia" w:ascii="Times New Roman" w:eastAsia="宋体"/>
          <w:b w:val="0"/>
          <w:bCs w:val="0"/>
          <w:color w:val="auto"/>
          <w:sz w:val="24"/>
          <w:szCs w:val="24"/>
          <w:highlight w:val="none"/>
          <w:lang w:val="en-US" w:eastAsia="zh-CN"/>
        </w:rPr>
        <w:t xml:space="preserve">投标偏离表</w:t>
      </w:r>
      <w:r>
        <w:rPr>
          <w:b/>
          <w:bCs/>
          <w:color w:val="auto"/>
          <w:sz w:val="24"/>
          <w:szCs w:val="24"/>
          <w:highlight w:val="none"/>
        </w:rPr>
        <w:t xml:space="preserve">（格式见附件）</w:t>
      </w:r>
      <w:r/>
    </w:p>
    <w:p>
      <w:pPr>
        <w:numPr>
          <w:ilvl w:val="0"/>
          <w:numId w:val="0"/>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6.</w:t>
      </w:r>
      <w:r>
        <w:rPr>
          <w:rFonts w:hint="eastAsia" w:ascii="宋体" w:hAnsi="宋体" w:cs="宋体"/>
          <w:bCs/>
          <w:color w:val="auto"/>
          <w:sz w:val="24"/>
          <w:szCs w:val="24"/>
          <w:highlight w:val="none"/>
        </w:rPr>
        <w:t xml:space="preserve">项目负责人简历表</w:t>
      </w:r>
      <w:r>
        <w:rPr>
          <w:rFonts w:hint="eastAsia" w:ascii="宋体" w:hAnsi="宋体" w:cs="宋体"/>
          <w:b/>
          <w:bCs w:val="0"/>
          <w:color w:val="auto"/>
          <w:sz w:val="24"/>
          <w:szCs w:val="24"/>
          <w:highlight w:val="none"/>
        </w:rPr>
        <w:t xml:space="preserve">（格式见附件）</w:t>
      </w:r>
      <w:r/>
    </w:p>
    <w:p>
      <w:pPr>
        <w:numPr>
          <w:ilvl w:val="0"/>
          <w:numId w:val="0"/>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7.</w:t>
      </w:r>
      <w:r>
        <w:rPr>
          <w:bCs/>
          <w:color w:val="auto"/>
          <w:sz w:val="24"/>
          <w:szCs w:val="24"/>
          <w:highlight w:val="none"/>
        </w:rPr>
        <w:t xml:space="preserve">项目组人员配备计划表（</w:t>
      </w:r>
      <w:r>
        <w:rPr>
          <w:b/>
          <w:bCs/>
          <w:color w:val="auto"/>
          <w:sz w:val="24"/>
          <w:szCs w:val="24"/>
          <w:highlight w:val="none"/>
        </w:rPr>
        <w:t xml:space="preserve">格式见附件）</w:t>
      </w:r>
      <w:r/>
    </w:p>
    <w:p>
      <w:pPr>
        <w:numPr>
          <w:ilvl w:val="0"/>
          <w:numId w:val="0"/>
        </w:numPr>
        <w:ind w:left="1" w:firstLine="523"/>
        <w:spacing w:line="360" w:lineRule="auto"/>
        <w:tabs>
          <w:tab w:val="left" w:pos="525" w:leader="none"/>
          <w:tab w:val="left" w:pos="945" w:leader="none"/>
        </w:tabs>
        <w:rPr>
          <w:rFonts w:hint="default"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w:t>
      </w:r>
      <w:r>
        <w:rPr>
          <w:rFonts w:hint="eastAsia" w:ascii="宋体" w:hAnsi="宋体" w:cs="宋体"/>
          <w:b w:val="0"/>
          <w:bCs w:val="0"/>
          <w:color w:val="auto"/>
          <w:sz w:val="24"/>
          <w:szCs w:val="24"/>
          <w:lang w:val="en-US" w:eastAsia="zh-CN" w:bidi="ar-SA"/>
        </w:rPr>
        <w:t xml:space="preserve">投</w:t>
      </w:r>
      <w:r>
        <w:rPr>
          <w:rFonts w:hint="eastAsia" w:ascii="宋体" w:hAnsi="宋体"/>
          <w:bCs/>
          <w:color w:val="auto"/>
          <w:sz w:val="24"/>
          <w:szCs w:val="24"/>
          <w:highlight w:val="none"/>
        </w:rPr>
        <w:t xml:space="preserve">标人基本情况声明（</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 w:val="0"/>
          <w:bCs w:val="0"/>
          <w:color w:val="auto"/>
          <w:sz w:val="24"/>
          <w:szCs w:val="24"/>
          <w:lang w:val="en-US" w:eastAsia="zh-CN" w:bidi="ar-SA"/>
        </w:rPr>
        <w:t xml:space="preserve">9</w:t>
      </w:r>
      <w:r>
        <w:rPr>
          <w:rFonts w:hint="default" w:ascii="宋体" w:hAnsi="宋体" w:eastAsia="宋体" w:cs="宋体"/>
          <w:b w:val="0"/>
          <w:bCs w:val="0"/>
          <w:color w:val="auto"/>
          <w:sz w:val="24"/>
          <w:szCs w:val="24"/>
          <w:lang w:val="en-US" w:eastAsia="zh-CN" w:bidi="ar-SA"/>
        </w:rPr>
        <w:t xml:space="preserve">.评分标准中</w:t>
      </w:r>
      <w:r>
        <w:rPr>
          <w:bCs/>
          <w:color w:val="auto"/>
          <w:sz w:val="24"/>
          <w:szCs w:val="24"/>
          <w:highlight w:val="none"/>
        </w:rPr>
        <w:t xml:space="preserve">对应</w:t>
      </w:r>
      <w:r>
        <w:rPr>
          <w:rFonts w:hint="eastAsia"/>
          <w:bCs/>
          <w:color w:val="auto"/>
          <w:sz w:val="24"/>
          <w:szCs w:val="24"/>
          <w:highlight w:val="none"/>
        </w:rPr>
        <w:t xml:space="preserve">的其他</w:t>
      </w:r>
      <w:r>
        <w:rPr>
          <w:bCs/>
          <w:color w:val="auto"/>
          <w:sz w:val="24"/>
          <w:szCs w:val="24"/>
          <w:highlight w:val="none"/>
        </w:rPr>
        <w:t xml:space="preserve">所需证明材料（</w:t>
      </w:r>
      <w:r>
        <w:rPr>
          <w:b/>
          <w:bCs/>
          <w:color w:val="auto"/>
          <w:sz w:val="24"/>
          <w:szCs w:val="24"/>
          <w:highlight w:val="none"/>
        </w:rPr>
        <w:t xml:space="preserve">如有自行添加</w:t>
      </w:r>
      <w:r>
        <w:rPr>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b/>
          <w:bCs/>
          <w:color w:val="auto"/>
          <w:sz w:val="24"/>
          <w:szCs w:val="24"/>
          <w:highlight w:val="none"/>
        </w:rPr>
      </w:pPr>
      <w:r>
        <w:rPr>
          <w:rFonts w:hint="eastAsia" w:ascii="宋体" w:hAnsi="宋体" w:cs="宋体"/>
          <w:b w:val="0"/>
          <w:bCs w:val="0"/>
          <w:color w:val="auto"/>
          <w:sz w:val="24"/>
          <w:szCs w:val="24"/>
          <w:lang w:val="en-US" w:eastAsia="zh-CN" w:bidi="ar-SA"/>
        </w:rPr>
        <w:t xml:space="preserve">10</w:t>
      </w:r>
      <w:r>
        <w:rPr>
          <w:rFonts w:hint="default" w:ascii="宋体" w:hAnsi="宋体" w:eastAsia="宋体" w:cs="宋体"/>
          <w:b w:val="0"/>
          <w:bCs w:val="0"/>
          <w:color w:val="auto"/>
          <w:sz w:val="24"/>
          <w:szCs w:val="24"/>
          <w:lang w:val="en-US" w:eastAsia="zh-CN" w:bidi="ar-SA"/>
        </w:rPr>
        <w:t xml:space="preserve">.</w:t>
      </w:r>
      <w:r>
        <w:rPr>
          <w:rFonts w:hint="eastAsia" w:ascii="宋体" w:hAnsi="宋体" w:cs="宋体"/>
          <w:bCs/>
          <w:color w:val="auto"/>
          <w:sz w:val="24"/>
          <w:szCs w:val="24"/>
          <w:highlight w:val="none"/>
        </w:rPr>
        <w:t xml:space="preserve">要求采购人提供的配合（</w:t>
      </w:r>
      <w:r>
        <w:rPr>
          <w:rFonts w:hint="eastAsia" w:ascii="宋体" w:hAnsi="宋体" w:cs="宋体"/>
          <w:b/>
          <w:bCs/>
          <w:color w:val="auto"/>
          <w:sz w:val="24"/>
          <w:szCs w:val="24"/>
          <w:highlight w:val="none"/>
        </w:rPr>
        <w:t xml:space="preserve">如有自拟并自行添加</w:t>
      </w:r>
      <w:r>
        <w:rPr>
          <w:rFonts w:hint="eastAsia" w:ascii="宋体" w:hAnsi="宋体" w:cs="宋体"/>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1</w:t>
      </w:r>
      <w:r>
        <w:rPr>
          <w:rFonts w:hint="default" w:ascii="宋体" w:hAnsi="宋体" w:eastAsia="宋体" w:cs="宋体"/>
          <w:b w:val="0"/>
          <w:bCs w:val="0"/>
          <w:color w:val="auto"/>
          <w:sz w:val="24"/>
          <w:szCs w:val="24"/>
          <w:lang w:val="en-US" w:eastAsia="zh-CN" w:bidi="ar-SA"/>
        </w:rPr>
        <w:t xml:space="preserve">.</w:t>
      </w:r>
      <w:r>
        <w:rPr>
          <w:bCs/>
          <w:color w:val="auto"/>
          <w:sz w:val="24"/>
          <w:szCs w:val="24"/>
          <w:highlight w:val="none"/>
        </w:rPr>
        <w:t xml:space="preserve">技术文件</w:t>
      </w:r>
      <w:r>
        <w:rPr>
          <w:rFonts w:hint="eastAsia"/>
          <w:b/>
          <w:bCs/>
          <w:color w:val="auto"/>
          <w:sz w:val="24"/>
          <w:szCs w:val="24"/>
          <w:highlight w:val="none"/>
        </w:rPr>
        <w:t xml:space="preserve">（内容参照评标办法）</w:t>
      </w:r>
      <w:r/>
    </w:p>
    <w:p>
      <w:pPr>
        <w:numPr>
          <w:ilvl w:val="0"/>
          <w:numId w:val="0"/>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2</w:t>
      </w:r>
      <w:r>
        <w:rPr>
          <w:rFonts w:hint="default" w:ascii="宋体" w:hAnsi="宋体" w:eastAsia="宋体" w:cs="宋体"/>
          <w:b w:val="0"/>
          <w:bCs w:val="0"/>
          <w:color w:val="auto"/>
          <w:sz w:val="24"/>
          <w:szCs w:val="24"/>
          <w:lang w:val="en-US" w:eastAsia="zh-CN" w:bidi="ar-SA"/>
        </w:rPr>
        <w:t xml:space="preserve">.</w:t>
      </w:r>
      <w:r>
        <w:rPr>
          <w:rFonts w:hint="eastAsia" w:ascii="宋体" w:hAnsi="宋体" w:cs="宋体"/>
          <w:bCs/>
          <w:color w:val="auto"/>
          <w:sz w:val="24"/>
          <w:szCs w:val="24"/>
          <w:highlight w:val="none"/>
        </w:rPr>
        <w:t xml:space="preserve">其他（</w:t>
      </w:r>
      <w:r>
        <w:rPr>
          <w:rFonts w:hint="eastAsia" w:ascii="宋体" w:hAnsi="宋体" w:cs="宋体"/>
          <w:b/>
          <w:bCs/>
          <w:color w:val="auto"/>
          <w:sz w:val="24"/>
          <w:szCs w:val="24"/>
          <w:highlight w:val="none"/>
        </w:rPr>
        <w:t xml:space="preserve">投标供应商认为有必要提供的声明和文件，如有自拟并自行添加</w:t>
      </w:r>
      <w:r>
        <w:rPr>
          <w:rFonts w:hint="eastAsia" w:ascii="宋体" w:hAnsi="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项投标供应商必须按要求全部提供，否则投标文件无效。</w:t>
      </w:r>
      <w:r>
        <w:rPr>
          <w:rFonts w:hint="eastAsia" w:ascii="宋体" w:hAnsi="宋体" w:cs="宋体"/>
          <w:color w:val="auto"/>
          <w:sz w:val="24"/>
          <w:szCs w:val="24"/>
          <w:highlight w:val="none"/>
        </w:rPr>
        <w:t xml:space="preserve">如上述资格证明文件遇年检、换证，则必须提供法定年检、换证单位出具的有效证明扫描件。如上述资格证明文件第（6）（7）（8）（9）四项遇有国家相关政策规定可不具备的，必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bCs/>
          <w:color w:val="auto"/>
          <w:sz w:val="24"/>
          <w:szCs w:val="24"/>
          <w:highlight w:val="none"/>
        </w:rPr>
        <w:t xml:space="preserve">或其他</w:t>
      </w:r>
      <w:r>
        <w:rPr>
          <w:bCs/>
          <w:color w:val="auto"/>
          <w:sz w:val="24"/>
          <w:szCs w:val="24"/>
          <w:highlight w:val="none"/>
        </w:rPr>
        <w:t xml:space="preserve">可在中国大陆有效居留的许可证明。</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（七）投标文件的制作：</w:t>
      </w:r>
      <w:r/>
    </w:p>
    <w:p>
      <w:pPr>
        <w:numPr>
          <w:ilvl w:val="0"/>
          <w:numId w:val="5"/>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5"/>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5"/>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rPr>
        <w:t xml:space="preserve">，</w:t>
      </w:r>
      <w:r>
        <w:rPr>
          <w:bCs/>
          <w:color w:val="auto"/>
          <w:sz w:val="24"/>
          <w:szCs w:val="24"/>
          <w:highlight w:val="none"/>
        </w:rPr>
        <w:t xml:space="preserve">结算单位为“元”。</w:t>
      </w:r>
      <w:r/>
    </w:p>
    <w:p>
      <w:pPr>
        <w:numPr>
          <w:ilvl w:val="0"/>
          <w:numId w:val="5"/>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（八）网上投标</w:t>
      </w:r>
      <w:r/>
    </w:p>
    <w:p>
      <w:pPr>
        <w:numPr>
          <w:ilvl w:val="0"/>
          <w:numId w:val="6"/>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cs="宋体"/>
          <w:bCs/>
          <w:color w:val="auto"/>
          <w:sz w:val="24"/>
          <w:szCs w:val="24"/>
          <w:highlight w:val="none"/>
        </w:rPr>
        <w:t xml:space="preserve">凭CA数字证书</w:t>
      </w:r>
      <w:r>
        <w:rPr>
          <w:rFonts w:hint="eastAsia" w:ascii="宋体" w:hAnsi="宋体" w:cs="宋体"/>
          <w:bCs/>
          <w:color w:val="auto"/>
          <w:sz w:val="24"/>
          <w:szCs w:val="24"/>
          <w:highlight w:val="none"/>
          <w:lang w:eastAsia="zh-CN"/>
        </w:rPr>
        <w:t xml:space="preserve">登录</w:t>
      </w:r>
      <w:r>
        <w:rPr>
          <w:rFonts w:hint="eastAsia" w:ascii="宋体" w:hAnsi="宋体" w:cs="宋体"/>
          <w:bCs/>
          <w:color w:val="auto"/>
          <w:sz w:val="24"/>
          <w:szCs w:val="24"/>
          <w:highlight w:val="none"/>
        </w:rPr>
        <w:t xml:space="preserve">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6"/>
        </w:numPr>
        <w:ind w:left="1" w:firstLine="523"/>
        <w:spacing w:line="360" w:lineRule="auto"/>
        <w:tabs>
          <w:tab w:val="left" w:pos="525" w:leader="none"/>
          <w:tab w:val="left" w:pos="945" w:leader="none"/>
        </w:tabs>
        <w:rPr>
          <w:rFonts w:ascii="宋体" w:hAnsi="宋体" w:cs="宋体"/>
          <w:bCs/>
          <w:color w:val="auto"/>
          <w:sz w:val="24"/>
          <w:szCs w:val="24"/>
          <w:highlight w:val="none"/>
        </w:rPr>
      </w:pPr>
      <w:r>
        <w:rPr>
          <w:bCs/>
          <w:color w:val="auto"/>
          <w:sz w:val="24"/>
          <w:szCs w:val="24"/>
          <w:highlight w:val="none"/>
        </w:rPr>
        <w:t xml:space="preserve">投标供应商</w:t>
      </w:r>
      <w:r>
        <w:rPr>
          <w:rFonts w:hint="eastAsia" w:ascii="宋体" w:hAnsi="宋体" w:cs="宋体"/>
          <w:bCs/>
          <w:color w:val="auto"/>
          <w:sz w:val="24"/>
          <w:szCs w:val="24"/>
          <w:highlight w:val="none"/>
        </w:rPr>
        <w:t xml:space="preserve">应对CA数字证书妥善保管，如被他人盗用投标，后果自负。</w:t>
      </w:r>
      <w:r/>
    </w:p>
    <w:p>
      <w:pPr>
        <w:numPr>
          <w:ilvl w:val="0"/>
          <w:numId w:val="6"/>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投标供应商按招标文件规定的</w:t>
      </w:r>
      <w:r>
        <w:rPr>
          <w:rFonts w:hint="eastAsia" w:ascii="宋体" w:hAnsi="宋体" w:cs="宋体"/>
          <w:color w:val="auto"/>
          <w:sz w:val="24"/>
          <w:szCs w:val="24"/>
          <w:highlight w:val="none"/>
        </w:rPr>
        <w:t xml:space="preserve">网上解密时间</w:t>
      </w:r>
      <w:r>
        <w:rPr>
          <w:rFonts w:hint="eastAsia" w:ascii="宋体" w:hAnsi="宋体" w:cs="宋体"/>
          <w:bCs/>
          <w:color w:val="auto"/>
          <w:sz w:val="24"/>
          <w:szCs w:val="24"/>
          <w:highlight w:val="none"/>
        </w:rPr>
        <w:t xml:space="preserve">进行解密，如未按时解密后果自负。</w:t>
      </w:r>
      <w:r/>
    </w:p>
    <w:p>
      <w:pPr>
        <w:numPr>
          <w:ilvl w:val="0"/>
          <w:numId w:val="6"/>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6"/>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spacing w:line="360" w:lineRule="auto"/>
        <w:tabs>
          <w:tab w:val="left" w:pos="525" w:leader="none"/>
          <w:tab w:val="left" w:pos="945" w:leader="none"/>
        </w:tabs>
        <w:rPr>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rPr>
        <w:t xml:space="preserve">－</w:t>
      </w:r>
      <w:r>
        <w:rPr>
          <w:color w:val="auto"/>
          <w:sz w:val="24"/>
          <w:szCs w:val="24"/>
          <w:highlight w:val="none"/>
        </w:rPr>
        <w:t xml:space="preserve">供应商》。</w:t>
      </w:r>
      <w:r/>
    </w:p>
    <w:p>
      <w:pPr>
        <w:numPr>
          <w:ilvl w:val="0"/>
          <w:numId w:val="6"/>
        </w:numPr>
        <w:ind w:left="1" w:firstLine="523"/>
        <w:spacing w:line="360" w:lineRule="auto"/>
        <w:tabs>
          <w:tab w:val="left" w:pos="525" w:leader="none"/>
          <w:tab w:val="left" w:pos="945" w:leader="none"/>
        </w:tabs>
        <w:rPr>
          <w:bCs/>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6"/>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b/>
          <w:color w:val="auto"/>
          <w:sz w:val="24"/>
          <w:szCs w:val="24"/>
          <w:highlight w:val="none"/>
        </w:rPr>
        <w:t xml:space="preserve">请投标人实时关注评标过程，一旦发现有询标函，请按时回复</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请投标人密切关注评标过程，因投标人未尽注意义务，而造成的损失及风险（包括但不限于未中标）由投标人自行承担。</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0"/>
        </w:numPr>
        <w:ind w:left="762" w:hanging="210"/>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w:t>
      </w:r>
      <w:r>
        <w:rPr>
          <w:color w:val="auto"/>
          <w:sz w:val="24"/>
          <w:szCs w:val="24"/>
          <w:highlight w:val="none"/>
        </w:rPr>
        <w:t xml:space="preserve">未按规定在江苏省政府采购（苏采云）平台注册的；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2.</w:t>
      </w:r>
      <w:r>
        <w:rPr>
          <w:bCs/>
          <w:color w:val="auto"/>
          <w:sz w:val="24"/>
          <w:szCs w:val="24"/>
          <w:highlight w:val="none"/>
        </w:rPr>
        <w:t xml:space="preserve">电子投标文件未按规定期限投标的，纸质投标文件（如有）未按规定的期限、地点送达的；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3.</w:t>
      </w:r>
      <w:r>
        <w:rPr>
          <w:bCs/>
          <w:color w:val="auto"/>
          <w:sz w:val="24"/>
          <w:szCs w:val="24"/>
          <w:highlight w:val="none"/>
        </w:rPr>
        <w:t xml:space="preserve">电子投标文件未按招标文件要求签章的；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4.</w:t>
      </w:r>
      <w:r>
        <w:rPr>
          <w:bCs/>
          <w:color w:val="auto"/>
          <w:sz w:val="24"/>
          <w:szCs w:val="24"/>
          <w:highlight w:val="none"/>
        </w:rPr>
        <w:t xml:space="preserve">投标供应商未按招标文件要求解密电子投标文件的；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5.</w:t>
      </w:r>
      <w:r>
        <w:rPr>
          <w:bCs/>
          <w:color w:val="auto"/>
          <w:sz w:val="24"/>
          <w:szCs w:val="24"/>
          <w:highlight w:val="none"/>
        </w:rPr>
        <w:t xml:space="preserve">投标供应商的法定代表人授权代表，无法定代表人授权委托书的；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6.</w:t>
      </w:r>
      <w:r>
        <w:rPr>
          <w:bCs/>
          <w:color w:val="auto"/>
          <w:sz w:val="24"/>
          <w:szCs w:val="24"/>
          <w:highlight w:val="none"/>
        </w:rPr>
        <w:t xml:space="preserve">不具备招标文件中规定的资格要求或未按招标文件规定的要求提供资格、资信证明文件的；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7.</w:t>
      </w:r>
      <w:r>
        <w:rPr>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color w:val="auto"/>
          <w:sz w:val="24"/>
          <w:szCs w:val="24"/>
          <w:highlight w:val="none"/>
        </w:rPr>
        <w:t xml:space="preserve">www.creditchina.gov.cn</w:t>
      </w:r>
      <w:r>
        <w:rPr>
          <w:color w:val="auto"/>
          <w:highlight w:val="none"/>
        </w:rPr>
        <w:fldChar w:fldCharType="end"/>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color w:val="auto"/>
          <w:sz w:val="24"/>
          <w:szCs w:val="24"/>
          <w:highlight w:val="none"/>
        </w:rPr>
        <w:t xml:space="preserve">列入失信被执行人、重大税收违法案件当事人名单、政府采购严重违法失信行为记录名单的；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8.</w:t>
      </w:r>
      <w:r>
        <w:rPr>
          <w:bCs/>
          <w:color w:val="auto"/>
          <w:sz w:val="24"/>
          <w:szCs w:val="24"/>
          <w:highlight w:val="none"/>
        </w:rPr>
        <w:t xml:space="preserve">投标文件未按招标文件规定的内容和要求填写的；没有在投标系统指定位置上传对应文件、材料的；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9.</w:t>
      </w:r>
      <w:r>
        <w:rPr>
          <w:bCs/>
          <w:color w:val="auto"/>
          <w:sz w:val="24"/>
          <w:szCs w:val="24"/>
          <w:highlight w:val="none"/>
        </w:rPr>
        <w:t xml:space="preserve">电子投标文件图片、字迹模糊不清、无法辨认的；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10.</w:t>
      </w:r>
      <w:r>
        <w:rPr>
          <w:bCs/>
          <w:color w:val="auto"/>
          <w:sz w:val="24"/>
          <w:szCs w:val="24"/>
          <w:highlight w:val="none"/>
        </w:rPr>
        <w:t xml:space="preserve">电子投标</w:t>
      </w:r>
      <w:r>
        <w:rPr>
          <w:rFonts w:hint="eastAsia"/>
          <w:bCs/>
          <w:color w:val="auto"/>
          <w:sz w:val="24"/>
          <w:szCs w:val="24"/>
          <w:highlight w:val="none"/>
        </w:rPr>
        <w:t xml:space="preserve">文件中技术文件暗标部分有体现投标人身份的内容；</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11.</w:t>
      </w:r>
      <w:r>
        <w:rPr>
          <w:bCs/>
          <w:color w:val="auto"/>
          <w:sz w:val="24"/>
          <w:szCs w:val="24"/>
          <w:highlight w:val="none"/>
        </w:rPr>
        <w:t xml:space="preserve">投标文件中有招标文件未允许提供的选择性内容；</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12.</w:t>
      </w:r>
      <w:r>
        <w:rPr>
          <w:bCs/>
          <w:color w:val="auto"/>
          <w:sz w:val="24"/>
          <w:szCs w:val="24"/>
          <w:highlight w:val="none"/>
        </w:rPr>
        <w:t xml:space="preserve">不同投标供应商委托同一单位或者个人办理投标事宜的；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13.</w:t>
      </w:r>
      <w:r>
        <w:rPr>
          <w:bCs/>
          <w:color w:val="auto"/>
          <w:sz w:val="24"/>
          <w:szCs w:val="24"/>
          <w:highlight w:val="none"/>
        </w:rPr>
        <w:t xml:space="preserve">不同投标供应商的单位负责人为同一人或者存在直接控股、管理关系的；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14.</w:t>
      </w:r>
      <w:r>
        <w:rPr>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15.</w:t>
      </w:r>
      <w:r>
        <w:rPr>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16.</w:t>
      </w:r>
      <w:r>
        <w:rPr>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17.</w:t>
      </w:r>
      <w:r>
        <w:rPr>
          <w:bCs/>
          <w:color w:val="auto"/>
          <w:sz w:val="24"/>
          <w:szCs w:val="24"/>
          <w:highlight w:val="none"/>
        </w:rPr>
        <w:t xml:space="preserve">项目（标段）投标总价超过本项目（标段）预算或最高限价的；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18.</w:t>
      </w:r>
      <w:r>
        <w:rPr>
          <w:bCs/>
          <w:color w:val="auto"/>
          <w:sz w:val="24"/>
          <w:szCs w:val="24"/>
          <w:highlight w:val="none"/>
        </w:rPr>
        <w:t xml:space="preserve">提供虚假材料的（包括工商营业执照、财务报表、资格证明文件等）；</w:t>
      </w:r>
      <w:r/>
    </w:p>
    <w:p>
      <w:pPr>
        <w:numPr>
          <w:ilvl w:val="0"/>
          <w:numId w:val="0"/>
        </w:numPr>
        <w:ind w:left="1" w:firstLine="523"/>
        <w:spacing w:line="360" w:lineRule="auto"/>
        <w:tabs>
          <w:tab w:val="left" w:pos="945" w:leader="none"/>
        </w:tabs>
        <w:rPr>
          <w:rFonts w:ascii="宋体" w:hAnsi="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19.</w:t>
      </w:r>
      <w:r>
        <w:rPr>
          <w:bCs/>
          <w:color w:val="auto"/>
          <w:sz w:val="24"/>
          <w:szCs w:val="24"/>
          <w:highlight w:val="none"/>
        </w:rPr>
        <w:t xml:space="preserve">投标文件含有采购人不能接受的附加条件的；</w:t>
      </w:r>
      <w:r/>
    </w:p>
    <w:p>
      <w:pPr>
        <w:ind w:firstLine="480"/>
        <w:spacing w:line="360" w:lineRule="auto"/>
        <w:tabs>
          <w:tab w:val="left" w:pos="945" w:leader="none"/>
        </w:tabs>
        <w:rPr>
          <w:rFonts w:hint="eastAsia" w:ascii="宋体" w:hAnsi="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20.</w:t>
      </w:r>
      <w:r>
        <w:rPr>
          <w:rFonts w:hint="eastAsia" w:ascii="宋体" w:hAnsi="宋体"/>
          <w:color w:val="auto"/>
          <w:sz w:val="24"/>
          <w:szCs w:val="24"/>
          <w:highlight w:val="none"/>
        </w:rPr>
        <w:t xml:space="preserve">评标委员会认定投标人的报价明显低于其他通过符合性审查投标人的报价，有可能影响产品质量或者不能诚信履约的，应当按照《财政部关于推动解决政府采购异常低价问题的通知》（财库〔2026〕2号）要求，政府采购评审中出现下列情形之一的，评审委员会应当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评标委员会启动异常低价投标（响应）审查的情形和具体要求，包括：</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（3）投标（响应）报价低于采购项目最高限价45%的，即投标（响应）报价＜采购项目最高限价×45%；</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（4）评审委员会基于专业判断，认为供应商报价过低，有可能影响产品质量或者不能诚信履约的其他情形。</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相关法律法规对供应商报价有规定的，从其规定。</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945" w:leader="none"/>
        </w:tabs>
        <w:rPr>
          <w:bCs/>
          <w:color w:val="auto"/>
          <w:sz w:val="24"/>
          <w:szCs w:val="24"/>
          <w:highlight w:val="none"/>
        </w:rPr>
      </w:pPr>
      <w:r>
        <w:rPr>
          <w:rFonts w:hint="eastAsia" w:ascii="宋体" w:hAnsi="宋体"/>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0"/>
        </w:numPr>
        <w:ind w:left="0" w:firstLine="480"/>
        <w:jc w:val="left"/>
        <w:keepLines w:val="0"/>
        <w:keepNext w:val="0"/>
        <w:pageBreakBefore w:val="0"/>
        <w:spacing w:line="360" w:lineRule="auto"/>
        <w:widowControl w:val="off"/>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21.</w:t>
      </w:r>
      <w:r>
        <w:rPr>
          <w:bCs/>
          <w:color w:val="auto"/>
          <w:sz w:val="24"/>
          <w:szCs w:val="24"/>
          <w:highlight w:val="none"/>
        </w:rPr>
        <w:t xml:space="preserve">除单一来源采购项目外，为采购项目提供整体设计、规范编制或者项目管理、监理、检测等服务的；</w:t>
      </w:r>
      <w:r/>
    </w:p>
    <w:p>
      <w:pPr>
        <w:pStyle w:val="650"/>
        <w:ind w:left="0" w:firstLine="482"/>
        <w:jc w:val="left"/>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eastAsia="宋体" w:cs="Times New Roman"/>
          <w:b/>
          <w:bCs w:val="0"/>
          <w:color w:val="auto"/>
          <w:sz w:val="24"/>
          <w:szCs w:val="24"/>
          <w:highlight w:val="none"/>
          <w:lang w:val="en-US" w:eastAsia="zh-CN"/>
        </w:rPr>
        <w:t xml:space="preserve">22.为避免堆砌页码、提升评审效率</w:t>
      </w:r>
      <w:r>
        <w:rPr>
          <w:rFonts w:hint="eastAsia" w:ascii="宋体" w:hAnsi="宋体" w:eastAsia="宋体" w:cs="Times New Roman"/>
          <w:b/>
          <w:bCs w:val="0"/>
          <w:color w:val="auto"/>
          <w:sz w:val="24"/>
          <w:szCs w:val="24"/>
          <w:highlight w:val="none"/>
        </w:rPr>
        <w:t xml:space="preserve">技术文件</w:t>
      </w:r>
      <w:r>
        <w:rPr>
          <w:rFonts w:hint="eastAsia" w:ascii="宋体" w:hAnsi="宋体" w:eastAsia="宋体" w:cs="Times New Roman"/>
          <w:b/>
          <w:bCs w:val="0"/>
          <w:color w:val="auto"/>
          <w:sz w:val="24"/>
          <w:szCs w:val="24"/>
          <w:highlight w:val="none"/>
          <w:lang w:val="en-US" w:eastAsia="zh-CN"/>
        </w:rPr>
        <w:t xml:space="preserve">不得</w:t>
      </w:r>
      <w:r>
        <w:rPr>
          <w:rFonts w:hint="eastAsia" w:ascii="宋体" w:hAnsi="宋体" w:eastAsia="宋体" w:cs="Times New Roman"/>
          <w:b/>
          <w:bCs w:val="0"/>
          <w:color w:val="auto"/>
          <w:sz w:val="24"/>
          <w:szCs w:val="24"/>
          <w:highlight w:val="none"/>
        </w:rPr>
        <w:t xml:space="preserve">多于</w:t>
      </w:r>
      <w:r>
        <w:rPr>
          <w:rFonts w:hint="eastAsia" w:ascii="宋体" w:hAnsi="宋体" w:eastAsia="宋体" w:cs="Times New Roman"/>
          <w:b/>
          <w:bCs w:val="0"/>
          <w:color w:val="auto"/>
          <w:sz w:val="24"/>
          <w:szCs w:val="24"/>
          <w:highlight w:val="none"/>
          <w:lang w:val="en-US" w:eastAsia="zh-CN"/>
        </w:rPr>
        <w:t xml:space="preserve">3</w:t>
      </w:r>
      <w:r>
        <w:rPr>
          <w:rFonts w:hint="eastAsia" w:ascii="宋体" w:hAnsi="宋体" w:eastAsia="宋体" w:cs="Times New Roman"/>
          <w:b/>
          <w:bCs w:val="0"/>
          <w:color w:val="auto"/>
          <w:sz w:val="24"/>
          <w:szCs w:val="24"/>
          <w:highlight w:val="none"/>
        </w:rPr>
        <w:t xml:space="preserve">00页</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lang w:val="en-US" w:eastAsia="zh-CN"/>
        </w:rPr>
        <w:t xml:space="preserve">超过300页的按无效标书处理。</w:t>
      </w:r>
      <w:r/>
    </w:p>
    <w:p>
      <w:pPr>
        <w:numPr>
          <w:ilvl w:val="0"/>
          <w:numId w:val="0"/>
        </w:numPr>
        <w:ind w:left="0" w:firstLine="480"/>
        <w:jc w:val="left"/>
        <w:keepLines w:val="0"/>
        <w:keepNext w:val="0"/>
        <w:pageBreakBefore w:val="0"/>
        <w:spacing w:line="360" w:lineRule="auto"/>
        <w:widowControl w:val="off"/>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lang w:val="en-US" w:eastAsia="zh-CN" w:bidi="ar-SA"/>
        </w:rPr>
        <w:t xml:space="preserve">3</w:t>
      </w:r>
      <w:r>
        <w:rPr>
          <w:rFonts w:hint="default" w:ascii="宋体" w:hAnsi="宋体" w:eastAsia="宋体" w:cs="宋体"/>
          <w:bCs/>
          <w:color w:val="auto"/>
          <w:sz w:val="24"/>
          <w:szCs w:val="24"/>
          <w:highlight w:val="none"/>
          <w:lang w:val="en-US" w:eastAsia="zh-CN" w:bidi="ar-SA"/>
        </w:rPr>
        <w:t xml:space="preserve">.</w:t>
      </w:r>
      <w:r>
        <w:rPr>
          <w:bCs/>
          <w:color w:val="auto"/>
          <w:sz w:val="24"/>
          <w:szCs w:val="24"/>
          <w:highlight w:val="none"/>
        </w:rPr>
        <w:t xml:space="preserve">投标文件内容不全或不符合招标文件中规定</w:t>
      </w:r>
      <w:r>
        <w:rPr>
          <w:rFonts w:hint="eastAsia"/>
          <w:bCs/>
          <w:color w:val="auto"/>
          <w:sz w:val="24"/>
          <w:szCs w:val="24"/>
          <w:highlight w:val="none"/>
        </w:rPr>
        <w:t xml:space="preserve">的其他</w:t>
      </w:r>
      <w:r>
        <w:rPr>
          <w:bCs/>
          <w:color w:val="auto"/>
          <w:sz w:val="24"/>
          <w:szCs w:val="24"/>
          <w:highlight w:val="none"/>
        </w:rPr>
        <w:t xml:space="preserve">实质性要求的；</w:t>
      </w:r>
      <w:r/>
    </w:p>
    <w:p>
      <w:pPr>
        <w:numPr>
          <w:ilvl w:val="0"/>
          <w:numId w:val="0"/>
        </w:numPr>
        <w:ind w:left="0" w:firstLine="480"/>
        <w:jc w:val="left"/>
        <w:keepLines w:val="0"/>
        <w:keepNext w:val="0"/>
        <w:pageBreakBefore w:val="0"/>
        <w:spacing w:line="360" w:lineRule="auto"/>
        <w:widowControl w:val="off"/>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lang w:val="en-US" w:eastAsia="zh-CN" w:bidi="ar-SA"/>
        </w:rPr>
        <w:t xml:space="preserve">4</w:t>
      </w:r>
      <w:r>
        <w:rPr>
          <w:rFonts w:hint="default" w:ascii="宋体" w:hAnsi="宋体" w:eastAsia="宋体" w:cs="宋体"/>
          <w:bCs/>
          <w:color w:val="auto"/>
          <w:sz w:val="24"/>
          <w:szCs w:val="24"/>
          <w:highlight w:val="none"/>
          <w:lang w:val="en-US" w:eastAsia="zh-CN" w:bidi="ar-SA"/>
        </w:rPr>
        <w:t xml:space="preserve">.</w:t>
      </w:r>
      <w:r>
        <w:rPr>
          <w:bCs/>
          <w:color w:val="auto"/>
          <w:sz w:val="24"/>
          <w:szCs w:val="24"/>
          <w:highlight w:val="none"/>
        </w:rPr>
        <w:t xml:space="preserve">法律法规和招标文件规定</w:t>
      </w:r>
      <w:r>
        <w:rPr>
          <w:rFonts w:hint="eastAsia"/>
          <w:bCs/>
          <w:color w:val="auto"/>
          <w:sz w:val="24"/>
          <w:szCs w:val="24"/>
          <w:highlight w:val="none"/>
        </w:rPr>
        <w:t xml:space="preserve">的其他</w:t>
      </w:r>
      <w:r>
        <w:rPr>
          <w:bCs/>
          <w:color w:val="auto"/>
          <w:sz w:val="24"/>
          <w:szCs w:val="24"/>
          <w:highlight w:val="none"/>
        </w:rPr>
        <w:t xml:space="preserve">无效情形。</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lang w:val="en-US" w:eastAsia="zh-CN" w:bidi="ar-SA"/>
        </w:rPr>
        <w:t xml:space="preserve">1.</w:t>
      </w:r>
      <w:r>
        <w:rPr>
          <w:bCs/>
          <w:color w:val="auto"/>
          <w:sz w:val="24"/>
          <w:szCs w:val="24"/>
          <w:highlight w:val="none"/>
        </w:rPr>
        <w:t xml:space="preserve">所有投标单位在招标文件规定的时间内解密各自投标文件；</w:t>
      </w:r>
      <w:r/>
    </w:p>
    <w:p>
      <w:pPr>
        <w:numPr>
          <w:ilvl w:val="1"/>
          <w:numId w:val="0"/>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lang w:val="en-US" w:eastAsia="zh-CN" w:bidi="ar-SA"/>
        </w:rPr>
        <w:t xml:space="preserve">2.</w:t>
      </w: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0"/>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lang w:val="en-US" w:eastAsia="zh-CN" w:bidi="ar-SA"/>
        </w:rPr>
        <w:t xml:space="preserve">3.</w:t>
      </w: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0"/>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lang w:val="en-US" w:eastAsia="zh-CN" w:bidi="ar-SA"/>
        </w:rPr>
        <w:t xml:space="preserve">4.</w:t>
      </w:r>
      <w:r>
        <w:rPr>
          <w:bCs/>
          <w:color w:val="auto"/>
          <w:sz w:val="24"/>
          <w:szCs w:val="24"/>
          <w:highlight w:val="none"/>
        </w:rPr>
        <w:t xml:space="preserve">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lang w:val="en-US" w:eastAsia="zh-CN" w:bidi="ar-SA"/>
        </w:rPr>
        <w:t xml:space="preserve">5.</w:t>
      </w:r>
      <w:r>
        <w:rPr>
          <w:bCs/>
          <w:color w:val="auto"/>
          <w:sz w:val="24"/>
          <w:szCs w:val="24"/>
          <w:highlight w:val="none"/>
        </w:rPr>
        <w:t xml:space="preserve">投标供应商未参加开标的，视同认可开标结果。</w:t>
      </w:r>
      <w:r/>
    </w:p>
    <w:p>
      <w:pPr>
        <w:numPr>
          <w:ilvl w:val="1"/>
          <w:numId w:val="0"/>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lang w:val="en-US" w:eastAsia="zh-CN" w:bidi="ar-SA"/>
        </w:rPr>
        <w:t xml:space="preserve">6.</w:t>
      </w:r>
      <w:r>
        <w:rPr>
          <w:bCs/>
          <w:color w:val="auto"/>
          <w:sz w:val="24"/>
          <w:szCs w:val="24"/>
          <w:highlight w:val="none"/>
        </w:rPr>
        <w:t xml:space="preserve">评标程序</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负责组织，具体评标事务由依法组建的评标委</w:t>
      </w:r>
      <w:r>
        <w:rPr>
          <w:rFonts w:hint="eastAsia" w:ascii="宋体" w:hAnsi="宋体" w:eastAsia="宋体" w:cs="宋体"/>
          <w:bCs/>
          <w:color w:val="auto"/>
          <w:sz w:val="24"/>
          <w:szCs w:val="24"/>
          <w:highlight w:val="none"/>
        </w:rPr>
        <w:t xml:space="preserve">员会负责。</w:t>
      </w:r>
      <w:r/>
    </w:p>
    <w:p>
      <w:pPr>
        <w:numPr>
          <w:ilvl w:val="0"/>
          <w:numId w:val="0"/>
        </w:numPr>
        <w:ind w:left="0" w:firstLine="523"/>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（1）</w:t>
      </w:r>
      <w:r>
        <w:rPr>
          <w:rFonts w:hint="eastAsia" w:ascii="宋体" w:hAnsi="宋体" w:eastAsia="宋体" w:cs="宋体"/>
          <w:bCs/>
          <w:color w:val="auto"/>
          <w:sz w:val="24"/>
          <w:szCs w:val="24"/>
          <w:highlight w:val="none"/>
        </w:rPr>
        <w:t xml:space="preserve">投标文件初审。初审分为资格性检查和符合性检查。</w:t>
      </w:r>
      <w:r/>
    </w:p>
    <w:p>
      <w:pPr>
        <w:numPr>
          <w:ilvl w:val="0"/>
          <w:numId w:val="7"/>
        </w:numPr>
        <w:ind w:left="0" w:firstLine="523"/>
        <w:spacing w:line="360" w:lineRule="auto"/>
        <w:tabs>
          <w:tab w:val="left" w:pos="525" w:leader="none"/>
          <w:tab w:val="left" w:pos="630" w:leader="none"/>
          <w:tab w:val="left" w:pos="94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资格性检查。采购人或代理机构或评标委员会依据法律法规和招标文件的规定，对投标文件中的资格证明、投标（报价）承诺函等进行审查；通过“信用中国”网站（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"http://www.creditchina.gov.cn"</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以确定投标供应商是否具备投标资格。信用</w:t>
      </w:r>
      <w:r>
        <w:rPr>
          <w:rFonts w:hint="eastAsia" w:ascii="宋体" w:hAnsi="宋体" w:eastAsia="宋体" w:cs="宋体"/>
          <w:color w:val="auto"/>
          <w:sz w:val="24"/>
          <w:szCs w:val="24"/>
          <w:highlight w:val="none"/>
        </w:rPr>
        <w:t xml:space="preserve">查询结果以网页打印的形式留存并归档。</w:t>
      </w:r>
      <w:r/>
    </w:p>
    <w:p>
      <w:pPr>
        <w:numPr>
          <w:ilvl w:val="0"/>
          <w:numId w:val="7"/>
        </w:numPr>
        <w:ind w:left="0" w:firstLine="523"/>
        <w:spacing w:line="360" w:lineRule="auto"/>
        <w:tabs>
          <w:tab w:val="left" w:pos="525" w:leader="none"/>
          <w:tab w:val="left" w:pos="630" w:leader="none"/>
          <w:tab w:val="left" w:pos="94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0"/>
        </w:numPr>
        <w:ind w:left="0"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0"/>
        </w:numPr>
        <w:ind w:left="0" w:firstLine="523"/>
        <w:spacing w:line="360" w:lineRule="auto"/>
        <w:tabs>
          <w:tab w:val="left" w:pos="945" w:leader="none"/>
          <w:tab w:val="left" w:pos="115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（3）</w:t>
      </w:r>
      <w:r>
        <w:rPr>
          <w:rFonts w:hint="eastAsia" w:ascii="宋体" w:hAnsi="宋体" w:eastAsia="宋体" w:cs="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lang w:val="en-US" w:eastAsia="zh-CN" w:bidi="ar-SA"/>
        </w:rPr>
        <w:t xml:space="preserve">7.</w:t>
      </w:r>
      <w:r>
        <w:rPr>
          <w:rFonts w:hint="eastAsia" w:ascii="宋体" w:hAnsi="宋体" w:eastAsia="宋体" w:cs="宋体"/>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0"/>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lang w:val="en-US" w:eastAsia="zh-CN" w:bidi="ar-SA"/>
        </w:rPr>
        <w:t xml:space="preserve">8.</w:t>
      </w: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一</w:t>
      </w:r>
      <w:r>
        <w:rPr>
          <w:rFonts w:eastAsia="黑体"/>
          <w:bCs/>
          <w:color w:val="auto"/>
          <w:sz w:val="24"/>
          <w:szCs w:val="24"/>
          <w:highlight w:val="none"/>
        </w:rPr>
        <w:t xml:space="preserve">）定标：</w:t>
      </w:r>
      <w:r/>
    </w:p>
    <w:p>
      <w:pPr>
        <w:numPr>
          <w:ilvl w:val="0"/>
          <w:numId w:val="0"/>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ascii="宋体" w:hAnsi="宋体" w:cs="宋体"/>
          <w:bCs/>
          <w:color w:val="auto"/>
          <w:sz w:val="24"/>
          <w:szCs w:val="24"/>
          <w:lang w:val="en-US" w:eastAsia="zh-CN" w:bidi="ar-SA"/>
        </w:rPr>
        <w:t xml:space="preserve">1.</w:t>
      </w:r>
      <w:r>
        <w:rPr>
          <w:bCs/>
          <w:color w:val="auto"/>
          <w:sz w:val="24"/>
          <w:szCs w:val="24"/>
          <w:highlight w:val="none"/>
        </w:rPr>
        <w:t xml:space="preserve">评标委员会根据招标文件规定的评标方法和评标标准进行评审，按招标文件的要求依法确定中标供应商。</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w:t>
      </w:r>
      <w:r>
        <w:rPr>
          <w:rFonts w:hint="eastAsia"/>
          <w:bCs/>
          <w:color w:val="auto"/>
          <w:sz w:val="24"/>
          <w:szCs w:val="24"/>
          <w:highlight w:val="none"/>
        </w:rPr>
        <w:t xml:space="preserve">江</w:t>
      </w:r>
      <w:r>
        <w:rPr>
          <w:rFonts w:hint="eastAsia"/>
          <w:bCs/>
          <w:color w:val="auto"/>
          <w:sz w:val="24"/>
          <w:szCs w:val="24"/>
          <w:highlight w:val="none"/>
          <w:lang w:eastAsia="zh-CN"/>
        </w:rPr>
        <w:t xml:space="preserve">苏</w:t>
      </w:r>
      <w:r>
        <w:rPr>
          <w:rFonts w:hint="eastAsia"/>
          <w:bCs/>
          <w:color w:val="auto"/>
          <w:sz w:val="24"/>
          <w:szCs w:val="24"/>
          <w:highlight w:val="none"/>
        </w:rPr>
        <w:t xml:space="preserve">政府采购</w:t>
      </w:r>
      <w:r>
        <w:rPr>
          <w:rFonts w:hint="eastAsia"/>
          <w:bCs/>
          <w:color w:val="auto"/>
          <w:sz w:val="24"/>
          <w:szCs w:val="24"/>
          <w:highlight w:val="none"/>
          <w:lang w:eastAsia="zh-CN"/>
        </w:rPr>
        <w:t xml:space="preserve">网发</w:t>
      </w:r>
      <w:r>
        <w:rPr>
          <w:bCs/>
          <w:color w:val="auto"/>
          <w:sz w:val="24"/>
          <w:szCs w:val="24"/>
          <w:highlight w:val="none"/>
        </w:rPr>
        <w:t xml:space="preserve">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将在收到符合上述要求的书面质疑后七个工作日内，对质疑内容</w:t>
      </w:r>
      <w:r>
        <w:rPr>
          <w:rFonts w:hint="eastAsia"/>
          <w:bCs/>
          <w:color w:val="auto"/>
          <w:sz w:val="24"/>
          <w:szCs w:val="24"/>
          <w:highlight w:val="none"/>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bCs/>
          <w:color w:val="auto"/>
          <w:sz w:val="24"/>
          <w:szCs w:val="24"/>
          <w:highlight w:val="none"/>
        </w:rPr>
        <w:t xml:space="preserve">事宜</w:t>
      </w:r>
      <w:r>
        <w:rPr>
          <w:bCs/>
          <w:color w:val="auto"/>
          <w:sz w:val="24"/>
          <w:szCs w:val="24"/>
          <w:highlight w:val="none"/>
        </w:rPr>
        <w:t xml:space="preserve">的，将记入投标供应商在江苏省和无锡市的政府采购“供应商诚信记录”，并按相关规定处理。</w:t>
      </w:r>
      <w:r/>
    </w:p>
    <w:p>
      <w:pPr>
        <w:numPr>
          <w:ilvl w:val="0"/>
          <w:numId w:val="0"/>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ascii="宋体" w:hAnsi="宋体" w:cs="宋体"/>
          <w:bCs/>
          <w:color w:val="auto"/>
          <w:sz w:val="24"/>
          <w:szCs w:val="24"/>
          <w:lang w:val="en-US" w:eastAsia="zh-CN" w:bidi="ar-SA"/>
        </w:rPr>
        <w:t xml:space="preserve">2.</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向中标供应商</w:t>
      </w:r>
      <w:r>
        <w:rPr>
          <w:rFonts w:hint="eastAsia"/>
          <w:bCs/>
          <w:color w:val="auto"/>
          <w:sz w:val="24"/>
          <w:szCs w:val="24"/>
          <w:highlight w:val="none"/>
        </w:rPr>
        <w:t xml:space="preserve">发出</w:t>
      </w:r>
      <w:r>
        <w:rPr>
          <w:bCs/>
          <w:color w:val="auto"/>
          <w:sz w:val="24"/>
          <w:szCs w:val="24"/>
          <w:highlight w:val="none"/>
        </w:rPr>
        <w:t xml:space="preserve">中标通知书。</w:t>
      </w:r>
      <w:r/>
    </w:p>
    <w:p>
      <w:pPr>
        <w:numPr>
          <w:ilvl w:val="0"/>
          <w:numId w:val="0"/>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ascii="宋体" w:hAnsi="宋体" w:cs="宋体"/>
          <w:bCs/>
          <w:color w:val="auto"/>
          <w:sz w:val="24"/>
          <w:szCs w:val="24"/>
          <w:lang w:val="en-US" w:eastAsia="zh-CN" w:bidi="ar-SA"/>
        </w:rPr>
        <w:t xml:space="preserve">3.</w:t>
      </w: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二</w:t>
      </w:r>
      <w:r>
        <w:rPr>
          <w:rFonts w:eastAsia="黑体"/>
          <w:bCs/>
          <w:color w:val="auto"/>
          <w:sz w:val="24"/>
          <w:szCs w:val="24"/>
          <w:highlight w:val="none"/>
        </w:rPr>
        <w:t xml:space="preserve">）废标的确认：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0"/>
        </w:numPr>
        <w:ind w:left="0" w:firstLine="525"/>
        <w:spacing w:line="360" w:lineRule="auto"/>
        <w:tabs>
          <w:tab w:val="left" w:pos="525" w:leader="none"/>
          <w:tab w:val="left" w:pos="945" w:leader="none"/>
          <w:tab w:val="left" w:pos="1260" w:leader="none"/>
        </w:tabs>
        <w:rPr>
          <w:bCs/>
          <w:color w:val="auto"/>
          <w:sz w:val="24"/>
          <w:szCs w:val="24"/>
          <w:highlight w:val="none"/>
        </w:rPr>
      </w:pPr>
      <w:r>
        <w:rPr>
          <w:rFonts w:hint="eastAsia" w:ascii="宋体" w:hAnsi="宋体" w:cs="宋体"/>
          <w:bCs/>
          <w:color w:val="auto"/>
          <w:sz w:val="24"/>
          <w:szCs w:val="24"/>
          <w:lang w:val="en-US" w:eastAsia="zh-CN" w:bidi="ar-SA"/>
        </w:rPr>
        <w:t xml:space="preserve">1.</w:t>
      </w:r>
      <w:r>
        <w:rPr>
          <w:bCs/>
          <w:color w:val="auto"/>
          <w:sz w:val="24"/>
          <w:szCs w:val="24"/>
          <w:highlight w:val="none"/>
        </w:rPr>
        <w:t xml:space="preserve">符合专业条件的投标供应商或者对招标文件作出实质性响应的投标供应商不足三家；</w:t>
      </w:r>
      <w:r/>
    </w:p>
    <w:p>
      <w:pPr>
        <w:numPr>
          <w:ilvl w:val="0"/>
          <w:numId w:val="0"/>
        </w:numPr>
        <w:ind w:left="0" w:firstLine="525"/>
        <w:spacing w:line="360" w:lineRule="auto"/>
        <w:tabs>
          <w:tab w:val="left" w:pos="525" w:leader="none"/>
          <w:tab w:val="left" w:pos="945" w:leader="none"/>
          <w:tab w:val="left" w:pos="1260" w:leader="none"/>
        </w:tabs>
        <w:rPr>
          <w:bCs/>
          <w:color w:val="auto"/>
          <w:sz w:val="24"/>
          <w:szCs w:val="24"/>
          <w:highlight w:val="none"/>
        </w:rPr>
      </w:pPr>
      <w:r>
        <w:rPr>
          <w:rFonts w:hint="eastAsia" w:ascii="宋体" w:hAnsi="宋体" w:cs="宋体"/>
          <w:bCs/>
          <w:color w:val="auto"/>
          <w:sz w:val="24"/>
          <w:szCs w:val="24"/>
          <w:lang w:val="en-US" w:eastAsia="zh-CN" w:bidi="ar-SA"/>
        </w:rPr>
        <w:t xml:space="preserve">2.</w:t>
      </w:r>
      <w:r>
        <w:rPr>
          <w:bCs/>
          <w:color w:val="auto"/>
          <w:sz w:val="24"/>
          <w:szCs w:val="24"/>
          <w:highlight w:val="none"/>
        </w:rPr>
        <w:t xml:space="preserve">出现影响采购公正的违法、违规行为；</w:t>
      </w:r>
      <w:r/>
    </w:p>
    <w:p>
      <w:pPr>
        <w:numPr>
          <w:ilvl w:val="0"/>
          <w:numId w:val="0"/>
        </w:numPr>
        <w:ind w:left="0" w:firstLine="525"/>
        <w:spacing w:line="360" w:lineRule="auto"/>
        <w:tabs>
          <w:tab w:val="left" w:pos="525" w:leader="none"/>
          <w:tab w:val="left" w:pos="945" w:leader="none"/>
          <w:tab w:val="left" w:pos="1260" w:leader="none"/>
        </w:tabs>
        <w:rPr>
          <w:bCs/>
          <w:color w:val="auto"/>
          <w:sz w:val="24"/>
          <w:szCs w:val="24"/>
          <w:highlight w:val="none"/>
        </w:rPr>
      </w:pPr>
      <w:r>
        <w:rPr>
          <w:rFonts w:hint="eastAsia" w:ascii="宋体" w:hAnsi="宋体" w:cs="宋体"/>
          <w:bCs/>
          <w:color w:val="auto"/>
          <w:sz w:val="24"/>
          <w:szCs w:val="24"/>
          <w:lang w:val="en-US" w:eastAsia="zh-CN" w:bidi="ar-SA"/>
        </w:rPr>
        <w:t xml:space="preserve">3.</w:t>
      </w:r>
      <w:r>
        <w:rPr>
          <w:bCs/>
          <w:color w:val="auto"/>
          <w:sz w:val="24"/>
          <w:szCs w:val="24"/>
          <w:highlight w:val="none"/>
        </w:rPr>
        <w:t xml:space="preserve">投标供应商的报价均超过采购预算，采购人不能支付的；</w:t>
      </w:r>
      <w:r/>
    </w:p>
    <w:p>
      <w:pPr>
        <w:numPr>
          <w:ilvl w:val="0"/>
          <w:numId w:val="0"/>
        </w:numPr>
        <w:ind w:left="0" w:firstLine="525"/>
        <w:spacing w:line="360" w:lineRule="auto"/>
        <w:tabs>
          <w:tab w:val="right" w:pos="180" w:leader="none"/>
          <w:tab w:val="left" w:pos="525" w:leader="none"/>
          <w:tab w:val="left" w:pos="945" w:leader="none"/>
          <w:tab w:val="left" w:pos="1260" w:leader="none"/>
        </w:tabs>
        <w:rPr>
          <w:bCs/>
          <w:color w:val="auto"/>
          <w:sz w:val="24"/>
          <w:szCs w:val="24"/>
          <w:highlight w:val="none"/>
        </w:rPr>
      </w:pPr>
      <w:r>
        <w:rPr>
          <w:rFonts w:hint="eastAsia" w:ascii="宋体" w:hAnsi="宋体" w:cs="宋体"/>
          <w:bCs/>
          <w:color w:val="auto"/>
          <w:sz w:val="24"/>
          <w:szCs w:val="24"/>
          <w:lang w:val="en-US" w:eastAsia="zh-CN" w:bidi="ar-SA"/>
        </w:rPr>
        <w:t xml:space="preserve">4.</w:t>
      </w:r>
      <w:r>
        <w:rPr>
          <w:bCs/>
          <w:color w:val="auto"/>
          <w:sz w:val="24"/>
          <w:szCs w:val="24"/>
          <w:highlight w:val="none"/>
        </w:rPr>
        <w:t xml:space="preserve">因重大变故，采购任务取消。</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（十三）中标无效的确认：</w:t>
      </w:r>
      <w:r/>
    </w:p>
    <w:p>
      <w:pPr>
        <w:numPr>
          <w:ilvl w:val="0"/>
          <w:numId w:val="0"/>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（1）</w:t>
      </w:r>
      <w:r>
        <w:rPr>
          <w:rFonts w:hint="eastAsia" w:ascii="宋体" w:hAnsi="宋体" w:eastAsia="宋体" w:cs="宋体"/>
          <w:bCs/>
          <w:color w:val="auto"/>
          <w:sz w:val="24"/>
          <w:szCs w:val="24"/>
          <w:highlight w:val="none"/>
        </w:rPr>
        <w:t xml:space="preserve">提供虚假材料谋取中标的；</w:t>
      </w:r>
      <w:r/>
    </w:p>
    <w:p>
      <w:pPr>
        <w:numPr>
          <w:ilvl w:val="0"/>
          <w:numId w:val="0"/>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highlight w:val="none"/>
        </w:rPr>
        <w:t xml:space="preserve">采取不正当手段诋毁、排挤其他投标供应商的；</w:t>
      </w:r>
      <w:r/>
    </w:p>
    <w:p>
      <w:pPr>
        <w:numPr>
          <w:ilvl w:val="0"/>
          <w:numId w:val="0"/>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（3）</w:t>
      </w:r>
      <w:r>
        <w:rPr>
          <w:rFonts w:hint="eastAsia" w:ascii="宋体" w:hAnsi="宋体" w:eastAsia="宋体" w:cs="宋体"/>
          <w:bCs/>
          <w:color w:val="auto"/>
          <w:sz w:val="24"/>
          <w:szCs w:val="24"/>
          <w:highlight w:val="none"/>
        </w:rPr>
        <w:t xml:space="preserve">与招标采购单位、其他投标供应商恶意串通的；</w:t>
      </w:r>
      <w:r/>
    </w:p>
    <w:p>
      <w:pPr>
        <w:numPr>
          <w:ilvl w:val="0"/>
          <w:numId w:val="0"/>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（4）</w:t>
      </w:r>
      <w:r>
        <w:rPr>
          <w:rFonts w:hint="eastAsia" w:ascii="宋体" w:hAnsi="宋体" w:eastAsia="宋体" w:cs="宋体"/>
          <w:bCs/>
          <w:color w:val="auto"/>
          <w:sz w:val="24"/>
          <w:szCs w:val="24"/>
          <w:highlight w:val="none"/>
        </w:rPr>
        <w:t xml:space="preserve">向招标采购单位行贿或者提供其他不正当利益的；</w:t>
      </w:r>
      <w:r/>
    </w:p>
    <w:p>
      <w:pPr>
        <w:numPr>
          <w:ilvl w:val="0"/>
          <w:numId w:val="0"/>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（5）</w:t>
      </w: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0"/>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（6）</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四</w:t>
      </w:r>
      <w:r>
        <w:rPr>
          <w:rFonts w:eastAsia="黑体"/>
          <w:bCs/>
          <w:color w:val="auto"/>
          <w:sz w:val="24"/>
          <w:szCs w:val="24"/>
          <w:highlight w:val="none"/>
        </w:rPr>
        <w:t xml:space="preserve">）签订</w:t>
      </w:r>
      <w:r>
        <w:rPr>
          <w:rFonts w:eastAsia="黑体"/>
          <w:b/>
          <w:color w:val="auto"/>
          <w:sz w:val="24"/>
          <w:szCs w:val="24"/>
          <w:highlight w:val="none"/>
        </w:rPr>
        <w:t xml:space="preserve">、履行</w:t>
      </w:r>
      <w:r>
        <w:rPr>
          <w:rFonts w:eastAsia="黑体"/>
          <w:bCs/>
          <w:color w:val="auto"/>
          <w:sz w:val="24"/>
          <w:szCs w:val="24"/>
          <w:highlight w:val="none"/>
        </w:rPr>
        <w:t xml:space="preserve">合同：</w:t>
      </w:r>
      <w:r/>
    </w:p>
    <w:p>
      <w:pPr>
        <w:ind w:firstLine="525"/>
        <w:spacing w:line="360" w:lineRule="auto"/>
        <w:tabs>
          <w:tab w:val="left" w:pos="525" w:leader="none"/>
          <w:tab w:val="left" w:pos="94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525"/>
        <w:spacing w:line="360" w:lineRule="auto"/>
        <w:tabs>
          <w:tab w:val="left" w:pos="525" w:leader="none"/>
          <w:tab w:val="left" w:pos="94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525"/>
        <w:spacing w:line="360" w:lineRule="auto"/>
        <w:tabs>
          <w:tab w:val="left" w:pos="525" w:leader="none"/>
          <w:tab w:val="left" w:pos="945" w:leader="none"/>
          <w:tab w:val="left" w:pos="1050" w:leader="none"/>
        </w:tabs>
        <w:rPr>
          <w:bCs/>
          <w:color w:val="auto"/>
          <w:sz w:val="24"/>
          <w:szCs w:val="24"/>
          <w:highlight w:val="none"/>
        </w:rPr>
      </w:pPr>
      <w:r>
        <w:rPr>
          <w:rFonts w:hint="eastAsia" w:ascii="宋体" w:hAnsi="宋体" w:cs="宋体"/>
          <w:bCs/>
          <w:color w:val="auto"/>
          <w:sz w:val="24"/>
          <w:szCs w:val="24"/>
          <w:highlight w:val="none"/>
        </w:rPr>
        <w:t xml:space="preserve">2.</w:t>
      </w:r>
      <w:r>
        <w:rPr>
          <w:bCs/>
          <w:color w:val="auto"/>
          <w:sz w:val="24"/>
          <w:szCs w:val="24"/>
          <w:highlight w:val="none"/>
        </w:rPr>
        <w:t xml:space="preserve">中标方非因不可抗力未履行招、投标文件和合同规定的义务，一经查实，</w:t>
      </w:r>
      <w:r>
        <w:rPr>
          <w:rFonts w:hint="eastAsia"/>
          <w:color w:val="auto"/>
          <w:sz w:val="24"/>
          <w:highlight w:val="none"/>
          <w:lang w:eastAsia="zh-CN"/>
        </w:rPr>
        <w:t xml:space="preserve">江苏智汇锡建工程项目管理有限公司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五</w:t>
      </w:r>
      <w:r>
        <w:rPr>
          <w:rFonts w:eastAsia="黑体"/>
          <w:bCs/>
          <w:color w:val="auto"/>
          <w:sz w:val="24"/>
          <w:szCs w:val="24"/>
          <w:highlight w:val="none"/>
        </w:rPr>
        <w:t xml:space="preserve">）注意事项：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0"/>
        </w:numPr>
        <w:ind w:left="0" w:firstLine="523"/>
        <w:spacing w:line="360" w:lineRule="auto"/>
        <w:tabs>
          <w:tab w:val="left" w:pos="735" w:leader="none"/>
          <w:tab w:val="left" w:pos="945" w:leader="none"/>
          <w:tab w:val="left" w:pos="1155" w:leader="none"/>
        </w:tabs>
        <w:rPr>
          <w:bCs/>
          <w:color w:val="auto"/>
          <w:sz w:val="24"/>
          <w:szCs w:val="24"/>
          <w:highlight w:val="none"/>
        </w:rPr>
      </w:pPr>
      <w:r>
        <w:rPr>
          <w:rFonts w:hint="default" w:ascii="宋体" w:hAnsi="宋体" w:eastAsia="宋体" w:cs="Times New Roman"/>
          <w:bCs/>
          <w:color w:val="auto"/>
          <w:sz w:val="24"/>
          <w:szCs w:val="24"/>
          <w:lang w:val="en-US" w:eastAsia="zh-CN" w:bidi="ar-SA"/>
        </w:rPr>
        <w:t xml:space="preserve">（1）</w:t>
      </w:r>
      <w:r>
        <w:rPr>
          <w:bCs/>
          <w:color w:val="auto"/>
          <w:sz w:val="24"/>
          <w:szCs w:val="24"/>
          <w:highlight w:val="none"/>
        </w:rPr>
        <w:t xml:space="preserve">中标后无正当理由不与采购人签订合同的；</w:t>
      </w:r>
      <w:r/>
    </w:p>
    <w:p>
      <w:pPr>
        <w:numPr>
          <w:ilvl w:val="3"/>
          <w:numId w:val="0"/>
        </w:numPr>
        <w:ind w:left="0" w:firstLine="523"/>
        <w:spacing w:line="360" w:lineRule="auto"/>
        <w:tabs>
          <w:tab w:val="left" w:pos="735" w:leader="none"/>
          <w:tab w:val="left" w:pos="945" w:leader="none"/>
          <w:tab w:val="left" w:pos="1155" w:leader="none"/>
        </w:tabs>
        <w:rPr>
          <w:bCs/>
          <w:color w:val="auto"/>
          <w:sz w:val="24"/>
          <w:szCs w:val="24"/>
          <w:highlight w:val="none"/>
        </w:rPr>
      </w:pPr>
      <w:r>
        <w:rPr>
          <w:rFonts w:hint="default" w:ascii="宋体" w:hAnsi="宋体" w:eastAsia="宋体" w:cs="Times New Roman"/>
          <w:bCs/>
          <w:color w:val="auto"/>
          <w:sz w:val="24"/>
          <w:szCs w:val="24"/>
          <w:lang w:val="en-US" w:eastAsia="zh-CN" w:bidi="ar-SA"/>
        </w:rPr>
        <w:t xml:space="preserve">（2）</w:t>
      </w:r>
      <w:r>
        <w:rPr>
          <w:bCs/>
          <w:color w:val="auto"/>
          <w:sz w:val="24"/>
          <w:szCs w:val="24"/>
          <w:highlight w:val="none"/>
        </w:rPr>
        <w:t xml:space="preserve">将中标项目转让给他人，或者在投标文件中未说明，且未经过采购人同意，将中标项目分包给他人的；</w:t>
      </w:r>
      <w:r/>
    </w:p>
    <w:p>
      <w:pPr>
        <w:numPr>
          <w:ilvl w:val="3"/>
          <w:numId w:val="0"/>
        </w:numPr>
        <w:ind w:left="0" w:firstLine="523"/>
        <w:spacing w:line="360" w:lineRule="auto"/>
        <w:tabs>
          <w:tab w:val="left" w:pos="735" w:leader="none"/>
          <w:tab w:val="left" w:pos="945" w:leader="none"/>
          <w:tab w:val="left" w:pos="1155" w:leader="none"/>
        </w:tabs>
        <w:rPr>
          <w:bCs/>
          <w:color w:val="auto"/>
          <w:sz w:val="24"/>
          <w:szCs w:val="24"/>
          <w:highlight w:val="none"/>
        </w:rPr>
      </w:pPr>
      <w:r>
        <w:rPr>
          <w:rFonts w:hint="default" w:ascii="宋体" w:hAnsi="宋体" w:eastAsia="宋体" w:cs="Times New Roman"/>
          <w:bCs/>
          <w:color w:val="auto"/>
          <w:sz w:val="24"/>
          <w:szCs w:val="24"/>
          <w:lang w:val="en-US" w:eastAsia="zh-CN" w:bidi="ar-SA"/>
        </w:rPr>
        <w:t xml:space="preserve">（3）</w:t>
      </w: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六</w:t>
      </w:r>
      <w:r>
        <w:rPr>
          <w:rFonts w:eastAsia="黑体"/>
          <w:bCs/>
          <w:color w:val="auto"/>
          <w:sz w:val="24"/>
          <w:szCs w:val="24"/>
          <w:highlight w:val="none"/>
        </w:rPr>
        <w:t xml:space="preserve">）中标服务费：</w:t>
      </w:r>
      <w:r/>
    </w:p>
    <w:p>
      <w:pPr>
        <w:ind w:firstLine="480"/>
        <w:spacing w:line="360" w:lineRule="auto"/>
        <w:tabs>
          <w:tab w:val="left" w:pos="1140" w:leader="none"/>
        </w:tabs>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1.本项目招标代理服务费以中标金额为计费基础，计算费率标准如下：100万元费率为1.5%，100万元-500万元费率为0.8%，在此基础上打8折计取，由采购人支付。</w:t>
      </w:r>
      <w:r/>
    </w:p>
    <w:p>
      <w:pPr>
        <w:ind w:firstLine="480"/>
        <w:spacing w:line="360" w:lineRule="auto"/>
        <w:tabs>
          <w:tab w:val="left" w:pos="1140"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2.专家评审费按《关于规范无锡市政府采购专家评审费标准的通知》锡财购（〔2020〕11号）规定的标准，由采购人支付。</w:t>
      </w:r>
      <w:r/>
    </w:p>
    <w:p>
      <w:pPr>
        <w:ind w:firstLine="480"/>
        <w:spacing w:line="360" w:lineRule="auto"/>
        <w:tabs>
          <w:tab w:val="left" w:pos="1140" w:leader="none"/>
        </w:tabs>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3.采购人收到相关备案材料后向采购代理机构一次性付清。</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七</w:t>
      </w:r>
      <w:r>
        <w:rPr>
          <w:rFonts w:eastAsia="黑体"/>
          <w:bCs/>
          <w:color w:val="auto"/>
          <w:sz w:val="24"/>
          <w:szCs w:val="24"/>
          <w:highlight w:val="none"/>
        </w:rPr>
        <w:t xml:space="preserve">）合同融资、履约担保</w:t>
      </w:r>
      <w:r/>
    </w:p>
    <w:p>
      <w:pPr>
        <w:ind w:firstLine="480"/>
        <w:spacing w:line="360"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keepLines w:val="0"/>
        <w:keepNext w:val="0"/>
        <w:pageBreakBefore w:val="0"/>
        <w:spacing w:line="360" w:lineRule="auto"/>
        <w:widowControl w:val="off"/>
        <w:rPr>
          <w:rFonts w:eastAsia="黑体"/>
          <w:bCs/>
          <w:color w:val="auto"/>
          <w:sz w:val="30"/>
          <w:szCs w:val="30"/>
          <w:highlight w:val="none"/>
        </w:rPr>
        <w:outlineLvl w:val="0"/>
      </w:pPr>
      <w:r>
        <w:rPr>
          <w:rFonts w:eastAsia="黑体"/>
          <w:bCs/>
          <w:color w:val="auto"/>
          <w:sz w:val="30"/>
          <w:szCs w:val="30"/>
          <w:highlight w:val="none"/>
        </w:rPr>
        <w:br w:type="page" w:clear="all"/>
      </w:r>
      <w:bookmarkStart w:id="3" w:name="_Toc7416"/>
      <w:r>
        <w:rPr>
          <w:rFonts w:eastAsia="黑体"/>
          <w:bCs/>
          <w:color w:val="auto"/>
          <w:sz w:val="30"/>
          <w:szCs w:val="30"/>
          <w:highlight w:val="none"/>
        </w:rPr>
        <w:t xml:space="preserve">三．</w:t>
      </w:r>
      <w:r>
        <w:rPr>
          <w:rFonts w:eastAsia="黑体"/>
          <w:b/>
          <w:color w:val="auto"/>
          <w:sz w:val="30"/>
          <w:szCs w:val="30"/>
          <w:highlight w:val="none"/>
        </w:rPr>
        <w:t xml:space="preserve">项目技术要求和有关说明</w:t>
      </w:r>
      <w:bookmarkEnd w:id="3"/>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一、项目说明</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（一）项目概况</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项目名称：</w:t>
      </w:r>
      <w:r>
        <w:rPr>
          <w:rFonts w:hint="eastAsia" w:ascii="宋体" w:hAnsi="宋体" w:eastAsia="宋体" w:cs="宋体"/>
          <w:color w:val="auto"/>
          <w:spacing w:val="0"/>
          <w:sz w:val="24"/>
          <w:szCs w:val="24"/>
        </w:rPr>
        <w:t xml:space="preserve">无锡市滨湖区2026年度大气污染防治服务项目</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项目内容：</w:t>
      </w:r>
      <w:r>
        <w:rPr>
          <w:rFonts w:hint="eastAsia" w:ascii="宋体" w:hAnsi="宋体" w:eastAsia="宋体" w:cs="宋体"/>
          <w:color w:val="auto"/>
          <w:spacing w:val="0"/>
          <w:sz w:val="24"/>
          <w:szCs w:val="24"/>
        </w:rPr>
        <w:t xml:space="preserve">为进一步贯彻落实好中央和省、市生态环境系统决策部署，切实做好2026-2027年大气污染防治工作，拟在滨湖区继续开展大气污染防治第三方团队服务工作，在保障目前各项工作稳定开展基础上，依托第三方专家驻场团队，强化科技监测，持续开展污染精细化溯源，深入摸清我区大气污染问题，开展污染专项整治，精细化提升污染整治方案，围绕我区本地特征开展污染成因探索性研究，指明大气管控方向，科学支撑滨湖区大气污染防治工作。</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服务期限：</w:t>
      </w:r>
      <w:r>
        <w:rPr>
          <w:rFonts w:hint="eastAsia" w:ascii="宋体" w:hAnsi="宋体" w:eastAsia="宋体" w:cs="宋体"/>
          <w:color w:val="auto"/>
          <w:spacing w:val="0"/>
          <w:sz w:val="24"/>
          <w:szCs w:val="24"/>
        </w:rPr>
        <w:t xml:space="preserve">合同签订之日起12个月</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服务标准：</w:t>
      </w:r>
      <w:r>
        <w:rPr>
          <w:rFonts w:hint="eastAsia" w:ascii="宋体" w:hAnsi="宋体" w:eastAsia="宋体" w:cs="宋体"/>
          <w:color w:val="auto"/>
          <w:spacing w:val="0"/>
          <w:sz w:val="24"/>
          <w:szCs w:val="24"/>
        </w:rPr>
        <w:t xml:space="preserve">满足采购方需求</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服务地点：</w:t>
      </w:r>
      <w:r>
        <w:rPr>
          <w:rFonts w:hint="eastAsia" w:ascii="宋体" w:hAnsi="宋体" w:eastAsia="宋体" w:cs="宋体"/>
          <w:color w:val="auto"/>
          <w:spacing w:val="0"/>
          <w:sz w:val="24"/>
          <w:szCs w:val="24"/>
        </w:rPr>
        <w:t xml:space="preserve">采购人指定地点</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（二）项目清单</w:t>
      </w:r>
      <w:r/>
    </w:p>
    <w:tbl>
      <w:tblPr>
        <w:tblStyle w:val="1127"/>
        <w:tblW w:w="85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97"/>
        <w:gridCol w:w="4816"/>
        <w:gridCol w:w="2062"/>
      </w:tblGrid>
      <w:tr>
        <w:trPr>
          <w:jc w:val="center"/>
          <w:trHeight w:val="23"/>
        </w:trPr>
        <w:tc>
          <w:tcPr>
            <w:tcW w:w="1697"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序号</w:t>
            </w:r>
            <w:r/>
          </w:p>
        </w:tc>
        <w:tc>
          <w:tcPr>
            <w:tcW w:w="4816"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名称</w:t>
            </w:r>
            <w:r/>
          </w:p>
        </w:tc>
        <w:tc>
          <w:tcPr>
            <w:tcW w:w="2062"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数量</w:t>
            </w:r>
            <w:r/>
          </w:p>
        </w:tc>
      </w:tr>
      <w:tr>
        <w:trPr>
          <w:jc w:val="center"/>
          <w:trHeight w:val="23"/>
        </w:trPr>
        <w:tc>
          <w:tcPr>
            <w:tcW w:w="1697"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w:t>
            </w:r>
            <w:r/>
          </w:p>
        </w:tc>
        <w:tc>
          <w:tcPr>
            <w:tcW w:w="4816"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颗粒物激光雷达走航监测服务</w:t>
            </w:r>
            <w:r/>
          </w:p>
        </w:tc>
        <w:tc>
          <w:tcPr>
            <w:tcW w:w="2062"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1项</w:t>
            </w:r>
            <w:r/>
          </w:p>
        </w:tc>
      </w:tr>
      <w:tr>
        <w:trPr>
          <w:jc w:val="center"/>
          <w:trHeight w:val="23"/>
        </w:trPr>
        <w:tc>
          <w:tcPr>
            <w:tcW w:w="1697"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w:t>
            </w:r>
            <w:r/>
          </w:p>
        </w:tc>
        <w:tc>
          <w:tcPr>
            <w:tcW w:w="4816"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尘负荷走航评估服务</w:t>
            </w:r>
            <w:r/>
          </w:p>
        </w:tc>
        <w:tc>
          <w:tcPr>
            <w:tcW w:w="2062"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1项</w:t>
            </w:r>
            <w:r/>
          </w:p>
        </w:tc>
      </w:tr>
      <w:tr>
        <w:trPr>
          <w:jc w:val="center"/>
          <w:trHeight w:val="23"/>
        </w:trPr>
        <w:tc>
          <w:tcPr>
            <w:tcW w:w="1697"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w:t>
            </w:r>
            <w:r/>
          </w:p>
        </w:tc>
        <w:tc>
          <w:tcPr>
            <w:tcW w:w="4816"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VOCs走航监测服务</w:t>
            </w:r>
            <w:r/>
          </w:p>
        </w:tc>
        <w:tc>
          <w:tcPr>
            <w:tcW w:w="2062"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1项</w:t>
            </w:r>
            <w:r/>
          </w:p>
        </w:tc>
      </w:tr>
      <w:tr>
        <w:trPr>
          <w:jc w:val="center"/>
          <w:trHeight w:val="23"/>
        </w:trPr>
        <w:tc>
          <w:tcPr>
            <w:tcW w:w="1697"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w:t>
            </w:r>
            <w:r/>
          </w:p>
        </w:tc>
        <w:tc>
          <w:tcPr>
            <w:tcW w:w="4816"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臭氧源解析服务</w:t>
            </w:r>
            <w:r/>
          </w:p>
        </w:tc>
        <w:tc>
          <w:tcPr>
            <w:tcW w:w="2062"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1项</w:t>
            </w:r>
            <w:r/>
          </w:p>
        </w:tc>
      </w:tr>
      <w:tr>
        <w:trPr>
          <w:jc w:val="center"/>
          <w:trHeight w:val="23"/>
        </w:trPr>
        <w:tc>
          <w:tcPr>
            <w:tcW w:w="1697"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5</w:t>
            </w:r>
            <w:r/>
          </w:p>
        </w:tc>
        <w:tc>
          <w:tcPr>
            <w:tcW w:w="4816"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第三方驻场服务</w:t>
            </w:r>
            <w:r/>
          </w:p>
        </w:tc>
        <w:tc>
          <w:tcPr>
            <w:tcW w:w="2062"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1项</w:t>
            </w:r>
            <w:r/>
          </w:p>
        </w:tc>
      </w:tr>
      <w:tr>
        <w:trPr>
          <w:jc w:val="center"/>
          <w:trHeight w:val="23"/>
        </w:trPr>
        <w:tc>
          <w:tcPr>
            <w:tcW w:w="1697"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6</w:t>
            </w:r>
            <w:r/>
          </w:p>
        </w:tc>
        <w:tc>
          <w:tcPr>
            <w:tcW w:w="4816"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重点加油站油气回收检测</w:t>
            </w:r>
            <w:r/>
          </w:p>
        </w:tc>
        <w:tc>
          <w:tcPr>
            <w:tcW w:w="2062"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1项</w:t>
            </w:r>
            <w:r/>
          </w:p>
        </w:tc>
      </w:tr>
      <w:tr>
        <w:trPr>
          <w:jc w:val="center"/>
          <w:trHeight w:val="23"/>
        </w:trPr>
        <w:tc>
          <w:tcPr>
            <w:tcW w:w="1697"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7</w:t>
            </w:r>
            <w:r/>
          </w:p>
        </w:tc>
        <w:tc>
          <w:tcPr>
            <w:tcW w:w="4816"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企业融合清单填报指导帮扶服务</w:t>
            </w:r>
            <w:r/>
          </w:p>
        </w:tc>
        <w:tc>
          <w:tcPr>
            <w:tcW w:w="2062" w:type="dxa"/>
            <w:vAlign w:val="center"/>
            <w:textDirection w:val="lrTb"/>
            <w:noWrap w:val="false"/>
          </w:tcPr>
          <w:p>
            <w:pPr>
              <w:pStyle w:val="1128"/>
              <w:ind w:left="0" w:right="0" w:firstLine="0"/>
              <w:jc w:val="center"/>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1项</w:t>
            </w:r>
            <w:r/>
          </w:p>
        </w:tc>
      </w:tr>
    </w:tbl>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二、服务要求</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（一）颗粒物激光雷达走航监测服务</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1.1服务要求</w:t>
      </w:r>
      <w:r/>
    </w:p>
    <w:p>
      <w:pPr>
        <w:pStyle w:val="650"/>
        <w:numPr>
          <w:ilvl w:val="0"/>
          <w:numId w:val="8"/>
        </w:numPr>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利用激光雷达走航车定期对主城区重点区域及周边区域进行机动走航监测，掌握区域内污染物分布变化情况。每月常规走航1天，节假日应急保障走航3天，全年累计走航15天。</w:t>
      </w:r>
      <w:r/>
    </w:p>
    <w:p>
      <w:pPr>
        <w:pStyle w:val="650"/>
        <w:numPr>
          <w:ilvl w:val="0"/>
          <w:numId w:val="8"/>
        </w:numPr>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（二）尘负荷走航评估服务</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2.1服务要求</w:t>
      </w:r>
      <w:r/>
    </w:p>
    <w:p>
      <w:pPr>
        <w:pStyle w:val="650"/>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（1）运用道路尘负荷监测系统对主城区道路尘负荷监测获取道路积尘负荷分布，用于主城区道路尘污染的评价，为管理部门考核和管理道路扬尘提供依据。每月常规走航1天，全年累计走航12天。</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（三）VOCs走航监测服务</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3.1服务要求</w:t>
      </w:r>
      <w:r/>
    </w:p>
    <w:p>
      <w:pPr>
        <w:pStyle w:val="650"/>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（1）运用VOCs走航监测系统在主城区范围内重点区域开展走航监测，实现区域VOCs排放快速筛查。每月常规走航1天，高值区域应急走航8天，全年累计走航20天。</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（四）臭氧源解析服务</w:t>
      </w:r>
      <w:r/>
    </w:p>
    <w:p>
      <w:pPr>
        <w:pStyle w:val="650"/>
        <w:ind w:left="0" w:right="0" w:firstLine="482"/>
        <w:jc w:val="left"/>
        <w:keepLines w:val="0"/>
        <w:keepNext w:val="0"/>
        <w:pageBreakBefore w:val="0"/>
        <w:spacing w:line="360" w:lineRule="auto"/>
        <w:widowControl/>
        <w:rPr>
          <w:rFonts w:hint="eastAsia" w:ascii="宋体" w:hAnsi="宋体" w:eastAsia="宋体" w:cs="宋体"/>
          <w:bCs/>
          <w:color w:val="auto"/>
          <w:spacing w:val="0"/>
          <w:sz w:val="24"/>
          <w:szCs w:val="24"/>
        </w:rPr>
      </w:pPr>
      <w:r>
        <w:rPr>
          <w:rFonts w:hint="eastAsia" w:ascii="宋体" w:hAnsi="宋体" w:eastAsia="宋体" w:cs="宋体"/>
          <w:b/>
          <w:bCs/>
          <w:color w:val="auto"/>
          <w:spacing w:val="0"/>
          <w:sz w:val="24"/>
          <w:szCs w:val="24"/>
        </w:rPr>
        <w:t xml:space="preserve">4.1服务要求</w:t>
      </w:r>
      <w:r/>
    </w:p>
    <w:p>
      <w:pPr>
        <w:pStyle w:val="650"/>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（1）运用臭氧移动监测方舱对滨湖区臭氧高值区域开展臭氧源解析，量化分析臭氧组成及来源，为区域内减排、管控提供科学支撑。（5至10月臭氧污染期间）进行7天源解析。</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（五）第三方驻场服务</w:t>
      </w:r>
      <w:r/>
    </w:p>
    <w:p>
      <w:pPr>
        <w:pStyle w:val="650"/>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组织7名技术骨干驻点滨湖区，基于现有的工作组织架构，优化运行机制、完善工作内容、明确责任分工，全方位多手段深层次协助开展各项工作。</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lang w:eastAsia="zh-CN"/>
        </w:rPr>
        <w:t xml:space="preserve">1.</w:t>
      </w:r>
      <w:r>
        <w:rPr>
          <w:rFonts w:hint="eastAsia" w:ascii="宋体" w:hAnsi="宋体" w:eastAsia="宋体" w:cs="宋体"/>
          <w:b/>
          <w:bCs/>
          <w:color w:val="auto"/>
          <w:spacing w:val="0"/>
          <w:sz w:val="24"/>
          <w:szCs w:val="24"/>
        </w:rPr>
        <w:t xml:space="preserve">空气质量监控分析</w:t>
      </w:r>
      <w:r/>
    </w:p>
    <w:p>
      <w:pPr>
        <w:pStyle w:val="650"/>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开展空气环境质量的分析研判，分析现状和演变趋势，研究明确针对性的措施，为大气污染防治提供技术支持，提高科学治气、精准治气水平，持续有效改善空气质量</w:t>
      </w:r>
      <w:r/>
    </w:p>
    <w:p>
      <w:pPr>
        <w:pStyle w:val="650"/>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（1）日常推送：基于本地各类型空气质量监测数据、预报预测结果等信息，将当日空气质量情况、污染物浓度、首要污染物等内容推送至微信交流群。</w:t>
      </w:r>
      <w:r/>
    </w:p>
    <w:p>
      <w:pPr>
        <w:pStyle w:val="650"/>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数据分析报告：提供空气质量日报、周报、月报，根据甲方需要，提供污染专项分析报告。通过对前一周、前一月、污染过程以及近期存在的典型问题进行及时的分析和总结，并结合现场巡查情况，抓住主要矛盾，提出科学性、可行性强的管控建议。</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lang w:eastAsia="zh-CN"/>
        </w:rPr>
        <w:t xml:space="preserve">2.</w:t>
      </w:r>
      <w:r>
        <w:rPr>
          <w:rFonts w:hint="eastAsia" w:ascii="宋体" w:hAnsi="宋体" w:eastAsia="宋体" w:cs="宋体"/>
          <w:b/>
          <w:bCs/>
          <w:color w:val="auto"/>
          <w:spacing w:val="0"/>
          <w:sz w:val="24"/>
          <w:szCs w:val="24"/>
        </w:rPr>
        <w:t xml:space="preserve">污染溯源巡查</w:t>
      </w:r>
      <w:r/>
    </w:p>
    <w:p>
      <w:pPr>
        <w:pStyle w:val="650"/>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开展本地污染巡查，划定重点管控区域，结合现有网格化微站、走航监测等监测数据，进行分析，识别制约空气质量目标完成的重点时段、重点区域、重点因子和重点对象，并配便携式六参检测仪、便携式VOCs监测仪、便携式油烟监测仪及小型无人机，通过现场调研和无人机巡航的方式开展地毯式巡查，查找管控措施不到位的点位，滚动排查解决散、乱、污问题，明确异常污染源点位和具体的整改管控措施，形成污染台账、及时交办、跟进落实、着重通报，推动管控措施落实落细，实现臭氧和PM2.5浓度有效削减。</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lang w:eastAsia="zh-CN"/>
        </w:rPr>
        <w:t xml:space="preserve">3.</w:t>
      </w:r>
      <w:r>
        <w:rPr>
          <w:rFonts w:hint="eastAsia" w:ascii="宋体" w:hAnsi="宋体" w:eastAsia="宋体" w:cs="宋体"/>
          <w:b/>
          <w:bCs/>
          <w:color w:val="auto"/>
          <w:spacing w:val="0"/>
          <w:sz w:val="24"/>
          <w:szCs w:val="24"/>
        </w:rPr>
        <w:t xml:space="preserve">定期会商服务</w:t>
      </w:r>
      <w:r/>
    </w:p>
    <w:p>
      <w:pPr>
        <w:pStyle w:val="650"/>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中标人与采购人定期进行区内会商，分析阶段时间污染形势、达标压力，通过现场溯源，评估污染问题管控成效，提供对重点协同部门工作的管控建议。</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lang w:eastAsia="zh-CN"/>
        </w:rPr>
        <w:t xml:space="preserve">4.</w:t>
      </w:r>
      <w:r>
        <w:rPr>
          <w:rFonts w:hint="eastAsia" w:ascii="宋体" w:hAnsi="宋体" w:eastAsia="宋体" w:cs="宋体"/>
          <w:b/>
          <w:bCs/>
          <w:color w:val="auto"/>
          <w:spacing w:val="0"/>
          <w:sz w:val="24"/>
          <w:szCs w:val="24"/>
        </w:rPr>
        <w:t xml:space="preserve">污染天气应急管控</w:t>
      </w:r>
      <w:r/>
    </w:p>
    <w:p>
      <w:pPr>
        <w:pStyle w:val="650"/>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开展污染应急管控，进一步强化应急管控能力建设，规划应急管控流程，总结管控问题。应急管控期间支撑应急会商、污染提前预判、污染应急管控建议和措施、管控期间问题核查，并在污染过程结束后第一时间提供研判分析评估报告，对应对管控效果进行核实评估，及时优化调整管控措施。</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lang w:eastAsia="zh-CN"/>
        </w:rPr>
        <w:t xml:space="preserve">5.</w:t>
      </w:r>
      <w:r>
        <w:rPr>
          <w:rFonts w:hint="eastAsia" w:ascii="宋体" w:hAnsi="宋体" w:eastAsia="宋体" w:cs="宋体"/>
          <w:b/>
          <w:bCs/>
          <w:color w:val="auto"/>
          <w:spacing w:val="0"/>
          <w:sz w:val="24"/>
          <w:szCs w:val="24"/>
        </w:rPr>
        <w:t xml:space="preserve">本地污染专项调查</w:t>
      </w:r>
      <w:r/>
    </w:p>
    <w:p>
      <w:pPr>
        <w:pStyle w:val="650"/>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服务期间针对滨湖区区域内各类污染源开展专项调查工作，针对工业企业、工地扬尘、油气站、禁燃区燃烧及餐饮油烟等污染源，通过配备巡查车、走航车、无人机、便携式VOCs监测仪、便携式颗粒物监测仪等科技装备开展专项排查，提出污染削减建议，动态制定专项管控方案。</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（六）重点加油站油气回收检测</w:t>
      </w:r>
      <w:r/>
    </w:p>
    <w:p>
      <w:pPr>
        <w:pStyle w:val="650"/>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对全区加油站开展油气回收检测工作，利用油气回收系统密闭性、油气回收管线液阻、加油油气回收系统气液比三项监测项目，评估加油站油气回收运行情况，全年抽查加油站汽油加油枪不少于250把，并编制监测报告；对所有检测过的汽油加油枪，编制一份加油站油气回收检测专项报告。</w:t>
      </w:r>
      <w:r/>
    </w:p>
    <w:p>
      <w:pPr>
        <w:pStyle w:val="650"/>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（七）企业融合清单填报指导帮扶服务</w:t>
      </w:r>
      <w:r/>
    </w:p>
    <w:p>
      <w:pPr>
        <w:ind w:firstLine="480"/>
        <w:jc w:val="left"/>
        <w:keepLines w:val="0"/>
        <w:keepNext w:val="0"/>
        <w:pageBreakBefore w:val="0"/>
        <w:spacing w:line="360" w:lineRule="auto"/>
        <w:widowControl w:val="off"/>
        <w:rPr>
          <w:rFonts w:hint="eastAsia" w:ascii="宋体" w:hAnsi="宋体" w:eastAsia="宋体" w:cs="宋体"/>
          <w:bCs/>
          <w:color w:val="auto"/>
          <w:spacing w:val="0"/>
          <w:sz w:val="24"/>
          <w:szCs w:val="24"/>
          <w:lang w:val="zh-CN"/>
        </w:rPr>
        <w:outlineLvl w:val="9"/>
      </w:pPr>
      <w:r>
        <w:rPr>
          <w:rFonts w:hint="eastAsia" w:ascii="宋体" w:hAnsi="宋体" w:eastAsia="宋体" w:cs="宋体"/>
          <w:color w:val="auto"/>
          <w:spacing w:val="0"/>
          <w:sz w:val="24"/>
          <w:szCs w:val="24"/>
        </w:rPr>
        <w:t xml:space="preserve">对滨湖区400家重点工业企业，通过“企业现场指导方式，指导企业梳理生产工艺、原辅材料台账，协助企业匹配适用排放系数，对企业填报过程跟踪，对数据完整性、准确性进行校验，确保数据完整率和准确率。对企业上传数据进行初步审核评估，对企业平台数据填报情况进行跟踪，及时反馈相关修改情况并指导企业顺利完成平台填报工作，确保企业数据通过率≥90%。</w:t>
      </w:r>
      <w:r/>
    </w:p>
    <w:p>
      <w:pPr>
        <w:ind w:firstLine="560"/>
        <w:jc w:val="left"/>
        <w:keepLines w:val="0"/>
        <w:keepNext w:val="0"/>
        <w:pageBreakBefore w:val="0"/>
        <w:spacing w:line="360" w:lineRule="auto"/>
        <w:rPr>
          <w:rFonts w:ascii="宋体" w:hAnsi="宋体" w:cs="宋体"/>
          <w:b/>
          <w:color w:val="auto"/>
          <w:sz w:val="24"/>
          <w:szCs w:val="24"/>
          <w:highlight w:val="none"/>
        </w:rPr>
      </w:pPr>
      <w:r>
        <w:rPr>
          <w:rFonts w:eastAsia="黑体"/>
          <w:bCs/>
          <w:color w:val="auto"/>
          <w:sz w:val="28"/>
          <w:szCs w:val="28"/>
          <w:highlight w:val="none"/>
        </w:rPr>
        <w:br w:type="page" w:clear="all"/>
      </w:r>
      <w:r/>
    </w:p>
    <w:p>
      <w:pPr>
        <w:ind w:firstLine="0"/>
        <w:jc w:val="center"/>
        <w:keepLines w:val="0"/>
        <w:keepNext w:val="0"/>
        <w:pageBreakBefore w:val="0"/>
        <w:spacing w:line="360" w:lineRule="auto"/>
        <w:widowControl w:val="off"/>
        <w:rPr>
          <w:rFonts w:hint="eastAsia" w:ascii="宋体" w:hAnsi="宋体" w:eastAsia="宋体" w:cs="宋体"/>
          <w:b/>
          <w:bCs w:val="0"/>
          <w:color w:val="auto"/>
          <w:sz w:val="28"/>
          <w:szCs w:val="28"/>
          <w:highlight w:val="none"/>
        </w:rPr>
        <w:outlineLvl w:val="0"/>
      </w:pPr>
      <w:r/>
      <w:bookmarkStart w:id="4" w:name="_Toc24562"/>
      <w:r>
        <w:rPr>
          <w:rFonts w:hint="eastAsia" w:ascii="宋体" w:hAnsi="宋体" w:eastAsia="宋体" w:cs="宋体"/>
          <w:b/>
          <w:bCs w:val="0"/>
          <w:color w:val="auto"/>
          <w:sz w:val="28"/>
          <w:szCs w:val="28"/>
          <w:highlight w:val="none"/>
          <w:lang w:eastAsia="zh-CN"/>
        </w:rPr>
        <w:t xml:space="preserve">四、</w:t>
      </w:r>
      <w:r>
        <w:rPr>
          <w:rFonts w:hint="eastAsia" w:ascii="宋体" w:hAnsi="宋体" w:eastAsia="宋体" w:cs="宋体"/>
          <w:b/>
          <w:bCs w:val="0"/>
          <w:color w:val="auto"/>
          <w:sz w:val="28"/>
          <w:szCs w:val="28"/>
          <w:highlight w:val="none"/>
        </w:rPr>
        <w:t xml:space="preserve">合同书</w:t>
      </w:r>
      <w:bookmarkEnd w:id="4"/>
      <w:r/>
      <w:r/>
    </w:p>
    <w:p>
      <w:pPr>
        <w:ind w:firstLine="482"/>
        <w:spacing w:line="360" w:lineRule="auto"/>
        <w:rPr>
          <w:rFonts w:eastAsia="黑体"/>
          <w:b/>
          <w:color w:val="auto"/>
          <w:sz w:val="28"/>
          <w:szCs w:val="28"/>
        </w:rPr>
      </w:pPr>
      <w:r>
        <w:rPr>
          <w:b/>
          <w:color w:val="auto"/>
          <w:sz w:val="24"/>
          <w:szCs w:val="24"/>
        </w:rPr>
        <w:t xml:space="preserve">根据《中华人民共和国政府采购法》及相关法规、《中华人民共和国民法典》，遵循平等、自愿、公平和诚实信用的原则，供需双方就项目（项目编号： </w:t>
      </w:r>
      <w:r>
        <w:rPr>
          <w:rFonts w:hint="eastAsia"/>
          <w:b/>
          <w:color w:val="auto"/>
          <w:sz w:val="24"/>
          <w:szCs w:val="24"/>
          <w:lang w:val="en-US" w:eastAsia="zh-CN"/>
        </w:rPr>
        <w:t xml:space="preserve">       </w:t>
      </w:r>
      <w:r>
        <w:rPr>
          <w:b/>
          <w:color w:val="auto"/>
          <w:sz w:val="24"/>
          <w:szCs w:val="24"/>
        </w:rPr>
        <w:t xml:space="preserve">）实施及有关事项协商一致，共同达成如下协议：</w:t>
      </w:r>
      <w:r/>
    </w:p>
    <w:p>
      <w:pPr>
        <w:ind w:firstLine="480"/>
        <w:jc w:val="left"/>
        <w:keepLines w:val="0"/>
        <w:keepNext w:val="0"/>
        <w:pageBreakBefore w:val="0"/>
        <w:spacing w:line="360" w:lineRule="auto"/>
        <w:widowControl w:val="off"/>
        <w:rPr>
          <w:bCs/>
          <w:color w:val="auto"/>
          <w:sz w:val="24"/>
          <w:u w:val="single"/>
        </w:rPr>
      </w:pPr>
      <w:r>
        <w:rPr>
          <w:rFonts w:hint="eastAsia"/>
          <w:bCs/>
          <w:color w:val="auto"/>
          <w:sz w:val="24"/>
        </w:rPr>
        <w:t xml:space="preserve">甲方（</w:t>
      </w:r>
      <w:r>
        <w:rPr>
          <w:bCs/>
          <w:color w:val="auto"/>
          <w:sz w:val="24"/>
        </w:rPr>
        <w:t xml:space="preserve">采购人</w:t>
      </w:r>
      <w:r>
        <w:rPr>
          <w:rFonts w:hint="eastAsia"/>
          <w:bCs/>
          <w:color w:val="auto"/>
          <w:sz w:val="24"/>
        </w:rPr>
        <w:t xml:space="preserve">）</w:t>
      </w:r>
      <w:r>
        <w:rPr>
          <w:bCs/>
          <w:color w:val="auto"/>
          <w:sz w:val="24"/>
        </w:rPr>
        <w:t xml:space="preserve">：</w:t>
      </w:r>
      <w:r/>
    </w:p>
    <w:p>
      <w:pPr>
        <w:ind w:firstLine="480"/>
        <w:jc w:val="left"/>
        <w:keepLines w:val="0"/>
        <w:keepNext w:val="0"/>
        <w:pageBreakBefore w:val="0"/>
        <w:spacing w:line="360" w:lineRule="auto"/>
        <w:widowControl w:val="off"/>
        <w:rPr>
          <w:bCs/>
          <w:color w:val="auto"/>
          <w:sz w:val="24"/>
          <w:u w:val="single"/>
        </w:rPr>
      </w:pPr>
      <w:r>
        <w:rPr>
          <w:rFonts w:hint="eastAsia"/>
          <w:bCs/>
          <w:color w:val="auto"/>
          <w:sz w:val="24"/>
        </w:rPr>
        <w:t xml:space="preserve">乙方（</w:t>
      </w:r>
      <w:r>
        <w:rPr>
          <w:bCs/>
          <w:color w:val="auto"/>
          <w:sz w:val="24"/>
        </w:rPr>
        <w:t xml:space="preserve">中标</w:t>
      </w:r>
      <w:r>
        <w:rPr>
          <w:rFonts w:hint="eastAsia"/>
          <w:bCs/>
          <w:color w:val="auto"/>
          <w:sz w:val="24"/>
        </w:rPr>
        <w:t xml:space="preserve">人）</w:t>
      </w:r>
      <w:r>
        <w:rPr>
          <w:bCs/>
          <w:color w:val="auto"/>
          <w:sz w:val="24"/>
        </w:rPr>
        <w:t xml:space="preserve">：</w:t>
      </w:r>
      <w:r/>
    </w:p>
    <w:p>
      <w:pPr>
        <w:ind w:firstLine="480"/>
        <w:jc w:val="left"/>
        <w:keepLines w:val="0"/>
        <w:keepNext w:val="0"/>
        <w:pageBreakBefore w:val="0"/>
        <w:spacing w:line="360" w:lineRule="auto"/>
        <w:widowControl w:val="off"/>
        <w:tabs>
          <w:tab w:val="left" w:pos="840" w:leader="none"/>
          <w:tab w:val="left" w:pos="1155" w:leader="none"/>
        </w:tabs>
        <w:rPr>
          <w:bCs/>
          <w:color w:val="auto"/>
          <w:sz w:val="24"/>
          <w:u w:val="single"/>
        </w:rPr>
      </w:pPr>
      <w:r>
        <w:rPr>
          <w:bCs/>
          <w:color w:val="auto"/>
          <w:sz w:val="24"/>
        </w:rPr>
        <w:t xml:space="preserve">一、政府采购编号：</w:t>
      </w:r>
      <w:r/>
    </w:p>
    <w:p>
      <w:pPr>
        <w:ind w:firstLine="480"/>
        <w:jc w:val="left"/>
        <w:keepLines w:val="0"/>
        <w:keepNext w:val="0"/>
        <w:pageBreakBefore w:val="0"/>
        <w:spacing w:line="360" w:lineRule="auto"/>
        <w:widowControl w:val="off"/>
        <w:tabs>
          <w:tab w:val="left" w:pos="840" w:leader="none"/>
          <w:tab w:val="left" w:pos="1155" w:leader="none"/>
        </w:tabs>
        <w:rPr>
          <w:bCs/>
          <w:color w:val="auto"/>
          <w:sz w:val="24"/>
        </w:rPr>
      </w:pPr>
      <w:r>
        <w:rPr>
          <w:bCs/>
          <w:color w:val="auto"/>
          <w:sz w:val="24"/>
        </w:rPr>
        <w:t xml:space="preserve">二、采购内容：</w:t>
      </w:r>
      <w:bookmarkStart w:id="5" w:name="_Hlk2066327"/>
      <w:r/>
      <w:bookmarkEnd w:id="5"/>
      <w:r/>
      <w:r/>
    </w:p>
    <w:p>
      <w:pPr>
        <w:ind w:firstLine="480"/>
        <w:jc w:val="left"/>
        <w:keepLines w:val="0"/>
        <w:keepNext w:val="0"/>
        <w:pageBreakBefore w:val="0"/>
        <w:spacing w:line="360" w:lineRule="auto"/>
        <w:widowControl w:val="off"/>
        <w:tabs>
          <w:tab w:val="left" w:pos="840" w:leader="none"/>
          <w:tab w:val="left" w:pos="1155" w:leader="none"/>
        </w:tabs>
        <w:rPr>
          <w:bCs/>
          <w:color w:val="auto"/>
          <w:sz w:val="24"/>
        </w:rPr>
      </w:pPr>
      <w:r>
        <w:rPr>
          <w:bCs/>
          <w:color w:val="auto"/>
          <w:sz w:val="24"/>
        </w:rPr>
        <w:t xml:space="preserve">三、中标总金额：</w:t>
      </w:r>
      <w:r>
        <w:rPr>
          <w:rFonts w:hint="eastAsia"/>
          <w:bCs/>
          <w:color w:val="auto"/>
          <w:sz w:val="24"/>
        </w:rPr>
        <w:t xml:space="preserve">（</w:t>
      </w:r>
      <w:r>
        <w:rPr>
          <w:bCs/>
          <w:color w:val="auto"/>
          <w:sz w:val="24"/>
        </w:rPr>
        <w:t xml:space="preserve">大写</w:t>
      </w:r>
      <w:r>
        <w:rPr>
          <w:rFonts w:hint="eastAsia"/>
          <w:bCs/>
          <w:color w:val="auto"/>
          <w:sz w:val="24"/>
        </w:rPr>
        <w:t xml:space="preserve">）</w:t>
      </w:r>
      <w:r>
        <w:rPr>
          <w:bCs/>
          <w:color w:val="auto"/>
          <w:sz w:val="24"/>
          <w:u w:val="single"/>
        </w:rPr>
        <w:t xml:space="preserve">                      </w:t>
      </w:r>
      <w:r>
        <w:rPr>
          <w:bCs/>
          <w:color w:val="auto"/>
          <w:sz w:val="24"/>
          <w:u w:val="none"/>
        </w:rPr>
        <w:t xml:space="preserve"> </w:t>
      </w:r>
      <w:r>
        <w:rPr>
          <w:rFonts w:hint="eastAsia"/>
          <w:bCs/>
          <w:color w:val="auto"/>
          <w:sz w:val="24"/>
          <w:u w:val="none"/>
          <w:lang w:eastAsia="zh-CN"/>
        </w:rPr>
        <w:t xml:space="preserve">；</w:t>
      </w:r>
      <w:r>
        <w:rPr>
          <w:rFonts w:hint="eastAsia"/>
          <w:bCs/>
          <w:color w:val="auto"/>
          <w:sz w:val="24"/>
          <w:u w:val="none"/>
        </w:rPr>
        <w:t xml:space="preserve">（</w:t>
      </w:r>
      <w:r>
        <w:rPr>
          <w:bCs/>
          <w:color w:val="auto"/>
          <w:sz w:val="24"/>
        </w:rPr>
        <w:t xml:space="preserve">小写</w:t>
      </w:r>
      <w:r>
        <w:rPr>
          <w:rFonts w:hint="eastAsia"/>
          <w:bCs/>
          <w:color w:val="auto"/>
          <w:sz w:val="24"/>
        </w:rPr>
        <w:t xml:space="preserve">）</w:t>
      </w:r>
      <w:r/>
    </w:p>
    <w:p>
      <w:pPr>
        <w:ind w:firstLine="480"/>
        <w:jc w:val="left"/>
        <w:keepLines w:val="0"/>
        <w:keepNext w:val="0"/>
        <w:pageBreakBefore w:val="0"/>
        <w:spacing w:line="360" w:lineRule="auto"/>
        <w:widowControl w:val="off"/>
        <w:tabs>
          <w:tab w:val="left" w:pos="840" w:leader="none"/>
          <w:tab w:val="left" w:pos="1155" w:leader="none"/>
        </w:tabs>
        <w:rPr>
          <w:bCs/>
          <w:color w:val="auto"/>
          <w:sz w:val="24"/>
          <w:u w:val="single"/>
        </w:rPr>
      </w:pPr>
      <w:r>
        <w:rPr>
          <w:bCs/>
          <w:color w:val="auto"/>
          <w:sz w:val="24"/>
        </w:rPr>
        <w:t xml:space="preserve">四、质量要求及</w:t>
      </w:r>
      <w:r>
        <w:rPr>
          <w:rFonts w:hint="eastAsia"/>
          <w:bCs/>
          <w:color w:val="auto"/>
          <w:sz w:val="24"/>
        </w:rPr>
        <w:t xml:space="preserve">考核</w:t>
      </w:r>
      <w:r>
        <w:rPr>
          <w:bCs/>
          <w:color w:val="auto"/>
          <w:sz w:val="24"/>
        </w:rPr>
        <w:t xml:space="preserve">标准：</w:t>
      </w:r>
      <w:r/>
    </w:p>
    <w:p>
      <w:pPr>
        <w:ind w:firstLine="480"/>
        <w:jc w:val="left"/>
        <w:keepLines w:val="0"/>
        <w:keepNext w:val="0"/>
        <w:pageBreakBefore w:val="0"/>
        <w:spacing w:line="360" w:lineRule="auto"/>
        <w:widowControl w:val="off"/>
        <w:tabs>
          <w:tab w:val="left" w:pos="840" w:leader="none"/>
          <w:tab w:val="left" w:pos="1155" w:leader="none"/>
        </w:tabs>
        <w:rPr>
          <w:bCs/>
          <w:color w:val="auto"/>
          <w:sz w:val="24"/>
          <w:u w:val="single"/>
        </w:rPr>
      </w:pPr>
      <w:r>
        <w:rPr>
          <w:bCs/>
          <w:color w:val="auto"/>
          <w:sz w:val="24"/>
        </w:rPr>
        <w:t xml:space="preserve">五、服务期：</w:t>
      </w:r>
      <w:r/>
    </w:p>
    <w:p>
      <w:pPr>
        <w:ind w:firstLine="480"/>
        <w:jc w:val="left"/>
        <w:keepLines w:val="0"/>
        <w:keepNext w:val="0"/>
        <w:pageBreakBefore w:val="0"/>
        <w:spacing w:line="360" w:lineRule="auto"/>
        <w:widowControl w:val="off"/>
        <w:tabs>
          <w:tab w:val="left" w:pos="840" w:leader="none"/>
          <w:tab w:val="left" w:pos="1155" w:leader="none"/>
        </w:tabs>
        <w:rPr>
          <w:bCs/>
          <w:color w:val="auto"/>
          <w:sz w:val="24"/>
          <w:u w:val="single"/>
        </w:rPr>
      </w:pPr>
      <w:r>
        <w:rPr>
          <w:bCs/>
          <w:color w:val="auto"/>
          <w:sz w:val="24"/>
        </w:rPr>
        <w:t xml:space="preserve">六、服务地点和方式：</w:t>
      </w:r>
      <w:r/>
    </w:p>
    <w:p>
      <w:pPr>
        <w:ind w:firstLine="480"/>
        <w:jc w:val="left"/>
        <w:keepLines w:val="0"/>
        <w:keepNext w:val="0"/>
        <w:pageBreakBefore w:val="0"/>
        <w:spacing w:line="360" w:lineRule="auto"/>
        <w:widowControl w:val="off"/>
        <w:rPr>
          <w:rFonts w:ascii="宋体" w:hAnsi="宋体" w:cs="宋体"/>
          <w:color w:val="auto"/>
          <w:sz w:val="24"/>
          <w:szCs w:val="24"/>
          <w:u w:val="single"/>
        </w:rPr>
      </w:pPr>
      <w:r>
        <w:rPr>
          <w:bCs/>
          <w:color w:val="auto"/>
          <w:sz w:val="24"/>
          <w:szCs w:val="21"/>
        </w:rPr>
        <w:t xml:space="preserve">七、服务费支付步骤和办法：</w:t>
      </w:r>
      <w:r>
        <w:rPr>
          <w:rFonts w:hint="eastAsia"/>
          <w:bCs/>
          <w:color w:val="auto"/>
          <w:sz w:val="24"/>
          <w:szCs w:val="21"/>
        </w:rPr>
        <w:t xml:space="preserve">合同签订后支付合同价款的20%作为预付款，签订合同日起半年内支付合同价款的30%，待完成合同内容并且通过项目验收后付清余款。</w:t>
      </w:r>
      <w:r/>
    </w:p>
    <w:p>
      <w:pPr>
        <w:ind w:firstLine="480"/>
        <w:jc w:val="left"/>
        <w:keepLines w:val="0"/>
        <w:keepNext w:val="0"/>
        <w:pageBreakBefore w:val="0"/>
        <w:spacing w:line="360" w:lineRule="auto"/>
        <w:widowControl w:val="off"/>
        <w:rPr>
          <w:bCs/>
          <w:color w:val="auto"/>
          <w:sz w:val="24"/>
          <w:szCs w:val="21"/>
          <w:u w:val="single"/>
        </w:rPr>
      </w:pPr>
      <w:r>
        <w:rPr>
          <w:bCs/>
          <w:color w:val="auto"/>
          <w:sz w:val="24"/>
          <w:szCs w:val="21"/>
        </w:rPr>
        <w:t xml:space="preserve">八、售后服务：</w:t>
      </w:r>
      <w:r/>
    </w:p>
    <w:p>
      <w:pPr>
        <w:ind w:firstLine="480"/>
        <w:jc w:val="left"/>
        <w:keepLines w:val="0"/>
        <w:keepNext w:val="0"/>
        <w:pageBreakBefore w:val="0"/>
        <w:spacing w:line="360" w:lineRule="auto"/>
        <w:widowControl w:val="off"/>
        <w:tabs>
          <w:tab w:val="left" w:pos="840" w:leader="none"/>
          <w:tab w:val="left" w:pos="1155" w:leader="none"/>
        </w:tabs>
        <w:rPr>
          <w:bCs/>
          <w:color w:val="auto"/>
          <w:sz w:val="24"/>
          <w:u w:val="single"/>
        </w:rPr>
      </w:pPr>
      <w:r>
        <w:rPr>
          <w:bCs/>
          <w:color w:val="auto"/>
          <w:sz w:val="24"/>
        </w:rPr>
        <w:t xml:space="preserve">九、违约责任：</w:t>
      </w:r>
      <w:r/>
    </w:p>
    <w:p>
      <w:pPr>
        <w:ind w:firstLine="480"/>
        <w:jc w:val="left"/>
        <w:keepLines w:val="0"/>
        <w:keepNext w:val="0"/>
        <w:pageBreakBefore w:val="0"/>
        <w:spacing w:line="360" w:lineRule="auto"/>
        <w:widowControl w:val="off"/>
        <w:tabs>
          <w:tab w:val="left" w:pos="840" w:leader="none"/>
          <w:tab w:val="left" w:pos="1155" w:leader="none"/>
        </w:tabs>
        <w:rPr>
          <w:bCs/>
          <w:color w:val="auto"/>
          <w:sz w:val="24"/>
          <w:u w:val="single"/>
        </w:rPr>
      </w:pPr>
      <w:r>
        <w:rPr>
          <w:color w:val="auto"/>
          <w:sz w:val="24"/>
        </w:rPr>
        <w:t xml:space="preserve">十、解决争议的方式：</w:t>
      </w:r>
      <w:r/>
    </w:p>
    <w:p>
      <w:pPr>
        <w:ind w:firstLine="480"/>
        <w:jc w:val="left"/>
        <w:keepLines w:val="0"/>
        <w:keepNext w:val="0"/>
        <w:pageBreakBefore w:val="0"/>
        <w:spacing w:line="360" w:lineRule="auto"/>
        <w:widowControl w:val="off"/>
        <w:tabs>
          <w:tab w:val="left" w:pos="840" w:leader="none"/>
          <w:tab w:val="left" w:pos="1155" w:leader="none"/>
        </w:tabs>
        <w:rPr>
          <w:bCs/>
          <w:color w:val="auto"/>
          <w:sz w:val="24"/>
          <w:u w:val="single"/>
        </w:rPr>
      </w:pPr>
      <w:r>
        <w:rPr>
          <w:bCs/>
          <w:color w:val="auto"/>
          <w:sz w:val="24"/>
        </w:rPr>
        <w:t xml:space="preserve">十一、</w:t>
      </w:r>
      <w:r>
        <w:rPr>
          <w:rFonts w:hint="eastAsia"/>
          <w:bCs/>
          <w:color w:val="auto"/>
          <w:sz w:val="24"/>
        </w:rPr>
        <w:t xml:space="preserve">其他</w:t>
      </w:r>
      <w:r>
        <w:rPr>
          <w:bCs/>
          <w:color w:val="auto"/>
          <w:sz w:val="24"/>
        </w:rPr>
        <w:t xml:space="preserve">事项：</w:t>
      </w:r>
      <w:r/>
    </w:p>
    <w:p>
      <w:pPr>
        <w:ind w:firstLine="480"/>
        <w:jc w:val="left"/>
        <w:keepLines w:val="0"/>
        <w:keepNext w:val="0"/>
        <w:pageBreakBefore w:val="0"/>
        <w:spacing w:line="360" w:lineRule="auto"/>
        <w:widowControl w:val="off"/>
        <w:tabs>
          <w:tab w:val="left" w:pos="840" w:leader="none"/>
          <w:tab w:val="left" w:pos="1155" w:leader="none"/>
        </w:tabs>
        <w:rPr>
          <w:bCs/>
          <w:color w:val="auto"/>
          <w:sz w:val="24"/>
        </w:rPr>
      </w:pPr>
      <w:r>
        <w:rPr>
          <w:bCs/>
          <w:color w:val="auto"/>
          <w:sz w:val="24"/>
        </w:rPr>
        <w:t xml:space="preserve">十二、合同不可分割部分：招标文件、投标文件、合同条款及中标通知书，</w:t>
      </w:r>
      <w:r>
        <w:rPr>
          <w:rFonts w:hint="eastAsia"/>
          <w:bCs/>
          <w:color w:val="auto"/>
          <w:sz w:val="24"/>
        </w:rPr>
        <w:t xml:space="preserve">乙方</w:t>
      </w:r>
      <w:r>
        <w:rPr>
          <w:bCs/>
          <w:color w:val="auto"/>
          <w:sz w:val="24"/>
        </w:rPr>
        <w:t xml:space="preserve">在投标、评标过程中所作</w:t>
      </w:r>
      <w:r>
        <w:rPr>
          <w:rFonts w:hint="eastAsia"/>
          <w:bCs/>
          <w:color w:val="auto"/>
          <w:sz w:val="24"/>
        </w:rPr>
        <w:t xml:space="preserve">其他</w:t>
      </w:r>
      <w:r>
        <w:rPr>
          <w:bCs/>
          <w:color w:val="auto"/>
          <w:sz w:val="24"/>
        </w:rPr>
        <w:t xml:space="preserve">有关承诺、声明、书面澄清等均为合同不可分割的部分，与主合同具有同等法律效力。</w:t>
      </w:r>
      <w:r/>
    </w:p>
    <w:p>
      <w:pPr>
        <w:ind w:firstLine="480"/>
        <w:jc w:val="left"/>
        <w:keepLines w:val="0"/>
        <w:keepNext w:val="0"/>
        <w:pageBreakBefore w:val="0"/>
        <w:spacing w:line="360" w:lineRule="auto"/>
        <w:widowControl w:val="off"/>
        <w:tabs>
          <w:tab w:val="left" w:pos="840" w:leader="none"/>
          <w:tab w:val="left" w:pos="1155" w:leader="none"/>
        </w:tabs>
        <w:rPr>
          <w:bCs/>
          <w:color w:val="auto"/>
          <w:sz w:val="24"/>
        </w:rPr>
      </w:pPr>
      <w:r>
        <w:rPr>
          <w:bCs/>
          <w:color w:val="auto"/>
          <w:sz w:val="24"/>
        </w:rPr>
        <w:t xml:space="preserve">十三、合同备案：合同一式</w:t>
      </w:r>
      <w:r>
        <w:rPr>
          <w:rFonts w:hint="eastAsia"/>
          <w:bCs/>
          <w:color w:val="auto"/>
          <w:sz w:val="24"/>
        </w:rPr>
        <w:t xml:space="preserve">五</w:t>
      </w:r>
      <w:r>
        <w:rPr>
          <w:bCs/>
          <w:color w:val="auto"/>
          <w:sz w:val="24"/>
        </w:rPr>
        <w:t xml:space="preserve">份，供需双方各执</w:t>
      </w:r>
      <w:r>
        <w:rPr>
          <w:rFonts w:hint="eastAsia"/>
          <w:bCs/>
          <w:color w:val="auto"/>
          <w:sz w:val="24"/>
        </w:rPr>
        <w:t xml:space="preserve">两</w:t>
      </w:r>
      <w:r>
        <w:rPr>
          <w:bCs/>
          <w:color w:val="auto"/>
          <w:sz w:val="24"/>
        </w:rPr>
        <w:t xml:space="preserve">份，见证方一份。</w:t>
      </w:r>
      <w:r/>
    </w:p>
    <w:p>
      <w:pPr>
        <w:ind w:firstLine="480"/>
        <w:jc w:val="left"/>
        <w:keepLines w:val="0"/>
        <w:keepNext w:val="0"/>
        <w:pageBreakBefore w:val="0"/>
        <w:spacing w:line="360" w:lineRule="auto"/>
        <w:widowControl w:val="off"/>
        <w:tabs>
          <w:tab w:val="left" w:pos="840" w:leader="none"/>
          <w:tab w:val="left" w:pos="1155" w:leader="none"/>
        </w:tabs>
        <w:rPr>
          <w:bCs/>
          <w:color w:val="auto"/>
          <w:sz w:val="24"/>
        </w:rPr>
      </w:pPr>
      <w:r>
        <w:rPr>
          <w:bCs/>
          <w:color w:val="auto"/>
          <w:sz w:val="24"/>
        </w:rPr>
        <w:t xml:space="preserve">十四、合同生效：本合同由供需双方签字、盖章并经见证方见证后生效。</w:t>
      </w:r>
      <w:r/>
    </w:p>
    <w:tbl>
      <w:tblPr>
        <w:tblStyle w:val="678"/>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068"/>
        <w:gridCol w:w="5069"/>
      </w:tblGrid>
      <w:tr>
        <w:trPr>
          <w:jc w:val="center"/>
          <w:trHeight w:val="283"/>
        </w:trPr>
        <w:tc>
          <w:tcPr>
            <w:tcW w:w="5068" w:type="dxa"/>
            <w:vAlign w:val="top"/>
            <w:textDirection w:val="lrTb"/>
            <w:noWrap w:val="false"/>
          </w:tcPr>
          <w:p>
            <w:pPr>
              <w:ind w:firstLine="0"/>
              <w:jc w:val="left"/>
              <w:keepLines w:val="0"/>
              <w:keepNext w:val="0"/>
              <w:pageBreakBefore w:val="0"/>
              <w:spacing w:line="360" w:lineRule="auto"/>
              <w:widowControl w:val="off"/>
              <w:rPr>
                <w:color w:val="auto"/>
              </w:rPr>
            </w:pPr>
            <w:r>
              <w:rPr>
                <w:rFonts w:hint="eastAsia"/>
                <w:bCs/>
                <w:color w:val="auto"/>
                <w:sz w:val="24"/>
              </w:rPr>
              <w:t xml:space="preserve">甲方（</w:t>
            </w:r>
            <w:r>
              <w:rPr>
                <w:bCs/>
                <w:color w:val="auto"/>
                <w:sz w:val="24"/>
              </w:rPr>
              <w:t xml:space="preserve">采购人</w:t>
            </w:r>
            <w:r>
              <w:rPr>
                <w:rFonts w:hint="eastAsia"/>
                <w:bCs/>
                <w:color w:val="auto"/>
                <w:sz w:val="24"/>
              </w:rPr>
              <w:t xml:space="preserve">）</w:t>
            </w:r>
            <w:r>
              <w:rPr>
                <w:bCs/>
                <w:color w:val="auto"/>
                <w:sz w:val="24"/>
              </w:rPr>
              <w:t xml:space="preserve">：</w:t>
            </w:r>
            <w:r>
              <w:rPr>
                <w:rFonts w:hint="eastAsia"/>
                <w:bCs/>
                <w:color w:val="auto"/>
                <w:sz w:val="24"/>
              </w:rPr>
              <w:t xml:space="preserve">（</w:t>
            </w:r>
            <w:r>
              <w:rPr>
                <w:bCs/>
                <w:color w:val="auto"/>
                <w:sz w:val="24"/>
              </w:rPr>
              <w:t xml:space="preserve">盖章</w:t>
            </w:r>
            <w:r>
              <w:rPr>
                <w:rFonts w:hint="eastAsia"/>
                <w:bCs/>
                <w:color w:val="auto"/>
                <w:sz w:val="24"/>
              </w:rPr>
              <w:t xml:space="preserve">）</w:t>
            </w:r>
            <w:r/>
          </w:p>
        </w:tc>
        <w:tc>
          <w:tcPr>
            <w:tcW w:w="5069" w:type="dxa"/>
            <w:vAlign w:val="top"/>
            <w:textDirection w:val="lrTb"/>
            <w:noWrap w:val="false"/>
          </w:tcPr>
          <w:p>
            <w:pPr>
              <w:ind w:firstLine="0"/>
              <w:jc w:val="left"/>
              <w:keepLines w:val="0"/>
              <w:keepNext w:val="0"/>
              <w:pageBreakBefore w:val="0"/>
              <w:spacing w:line="360" w:lineRule="auto"/>
              <w:widowControl w:val="off"/>
              <w:rPr>
                <w:color w:val="auto"/>
              </w:rPr>
            </w:pPr>
            <w:r>
              <w:rPr>
                <w:rFonts w:hint="eastAsia"/>
                <w:bCs/>
                <w:color w:val="auto"/>
                <w:sz w:val="24"/>
              </w:rPr>
              <w:t xml:space="preserve">乙方（</w:t>
            </w:r>
            <w:r>
              <w:rPr>
                <w:bCs/>
                <w:color w:val="auto"/>
                <w:sz w:val="24"/>
              </w:rPr>
              <w:t xml:space="preserve">中标</w:t>
            </w:r>
            <w:r>
              <w:rPr>
                <w:rFonts w:hint="eastAsia"/>
                <w:bCs/>
                <w:color w:val="auto"/>
                <w:sz w:val="24"/>
              </w:rPr>
              <w:t xml:space="preserve">人）</w:t>
            </w:r>
            <w:r>
              <w:rPr>
                <w:bCs/>
                <w:color w:val="auto"/>
                <w:sz w:val="24"/>
              </w:rPr>
              <w:t xml:space="preserve">：</w:t>
            </w:r>
            <w:r>
              <w:rPr>
                <w:rFonts w:hint="eastAsia"/>
                <w:bCs/>
                <w:color w:val="auto"/>
                <w:sz w:val="24"/>
              </w:rPr>
              <w:t xml:space="preserve">（</w:t>
            </w:r>
            <w:r>
              <w:rPr>
                <w:bCs/>
                <w:color w:val="auto"/>
                <w:sz w:val="24"/>
              </w:rPr>
              <w:t xml:space="preserve">盖章</w:t>
            </w:r>
            <w:r>
              <w:rPr>
                <w:rFonts w:hint="eastAsia"/>
                <w:bCs/>
                <w:color w:val="auto"/>
                <w:sz w:val="24"/>
              </w:rPr>
              <w:t xml:space="preserve">）</w:t>
            </w:r>
            <w:r/>
          </w:p>
        </w:tc>
      </w:tr>
      <w:tr>
        <w:trPr>
          <w:jc w:val="center"/>
          <w:trHeight w:val="283"/>
        </w:trPr>
        <w:tc>
          <w:tcPr>
            <w:tcW w:w="5068" w:type="dxa"/>
            <w:vAlign w:val="top"/>
            <w:textDirection w:val="lrTb"/>
            <w:noWrap w:val="false"/>
          </w:tcPr>
          <w:p>
            <w:pPr>
              <w:ind w:firstLine="0"/>
              <w:jc w:val="left"/>
              <w:keepLines w:val="0"/>
              <w:keepNext w:val="0"/>
              <w:pageBreakBefore w:val="0"/>
              <w:spacing w:line="360" w:lineRule="auto"/>
              <w:widowControl w:val="off"/>
              <w:rPr>
                <w:color w:val="auto"/>
              </w:rPr>
            </w:pPr>
            <w:r>
              <w:rPr>
                <w:bCs/>
                <w:color w:val="auto"/>
                <w:sz w:val="24"/>
              </w:rPr>
              <w:t xml:space="preserve">法定</w:t>
            </w:r>
            <w:r>
              <w:rPr>
                <w:rFonts w:hint="eastAsia"/>
                <w:bCs/>
                <w:color w:val="auto"/>
                <w:sz w:val="24"/>
              </w:rPr>
              <w:t xml:space="preserve">（</w:t>
            </w:r>
            <w:r>
              <w:rPr>
                <w:bCs/>
                <w:color w:val="auto"/>
                <w:sz w:val="24"/>
              </w:rPr>
              <w:t xml:space="preserve">授权</w:t>
            </w:r>
            <w:r>
              <w:rPr>
                <w:rFonts w:hint="eastAsia"/>
                <w:bCs/>
                <w:color w:val="auto"/>
                <w:sz w:val="24"/>
              </w:rPr>
              <w:t xml:space="preserve">）</w:t>
            </w:r>
            <w:r>
              <w:rPr>
                <w:bCs/>
                <w:color w:val="auto"/>
                <w:sz w:val="24"/>
              </w:rPr>
              <w:t xml:space="preserve">代表人：</w:t>
            </w:r>
            <w:r/>
          </w:p>
        </w:tc>
        <w:tc>
          <w:tcPr>
            <w:tcW w:w="5069" w:type="dxa"/>
            <w:vAlign w:val="top"/>
            <w:textDirection w:val="lrTb"/>
            <w:noWrap w:val="false"/>
          </w:tcPr>
          <w:p>
            <w:pPr>
              <w:ind w:firstLine="0"/>
              <w:jc w:val="left"/>
              <w:keepLines w:val="0"/>
              <w:keepNext w:val="0"/>
              <w:pageBreakBefore w:val="0"/>
              <w:spacing w:line="360" w:lineRule="auto"/>
              <w:widowControl w:val="off"/>
              <w:rPr>
                <w:color w:val="auto"/>
              </w:rPr>
            </w:pPr>
            <w:r>
              <w:rPr>
                <w:bCs/>
                <w:color w:val="auto"/>
                <w:sz w:val="24"/>
              </w:rPr>
              <w:t xml:space="preserve">法定</w:t>
            </w:r>
            <w:r>
              <w:rPr>
                <w:rFonts w:hint="eastAsia"/>
                <w:bCs/>
                <w:color w:val="auto"/>
                <w:sz w:val="24"/>
              </w:rPr>
              <w:t xml:space="preserve">（</w:t>
            </w:r>
            <w:r>
              <w:rPr>
                <w:bCs/>
                <w:color w:val="auto"/>
                <w:sz w:val="24"/>
              </w:rPr>
              <w:t xml:space="preserve">授权</w:t>
            </w:r>
            <w:r>
              <w:rPr>
                <w:rFonts w:hint="eastAsia"/>
                <w:bCs/>
                <w:color w:val="auto"/>
                <w:sz w:val="24"/>
              </w:rPr>
              <w:t xml:space="preserve">）</w:t>
            </w:r>
            <w:r>
              <w:rPr>
                <w:bCs/>
                <w:color w:val="auto"/>
                <w:sz w:val="24"/>
              </w:rPr>
              <w:t xml:space="preserve">代表人：</w:t>
            </w:r>
            <w:r/>
          </w:p>
        </w:tc>
      </w:tr>
      <w:tr>
        <w:trPr>
          <w:jc w:val="center"/>
          <w:trHeight w:val="283"/>
        </w:trPr>
        <w:tc>
          <w:tcPr>
            <w:tcW w:w="5068" w:type="dxa"/>
            <w:vAlign w:val="top"/>
            <w:textDirection w:val="lrTb"/>
            <w:noWrap w:val="false"/>
          </w:tcPr>
          <w:p>
            <w:pPr>
              <w:ind w:firstLine="0"/>
              <w:jc w:val="right"/>
              <w:keepLines w:val="0"/>
              <w:keepNext w:val="0"/>
              <w:pageBreakBefore w:val="0"/>
              <w:spacing w:line="360" w:lineRule="auto"/>
              <w:widowControl w:val="off"/>
              <w:rPr>
                <w:color w:val="auto"/>
              </w:rPr>
            </w:pPr>
            <w:r>
              <w:rPr>
                <w:bCs/>
                <w:color w:val="auto"/>
                <w:sz w:val="24"/>
              </w:rPr>
              <w:t xml:space="preserve">年</w:t>
            </w:r>
            <w:r>
              <w:rPr>
                <w:rFonts w:hint="eastAsia"/>
                <w:bCs/>
                <w:color w:val="auto"/>
                <w:sz w:val="24"/>
                <w:lang w:val="en-US" w:eastAsia="zh-CN"/>
              </w:rPr>
              <w:t xml:space="preserve">  </w:t>
            </w:r>
            <w:r>
              <w:rPr>
                <w:bCs/>
                <w:color w:val="auto"/>
                <w:sz w:val="24"/>
              </w:rPr>
              <w:t xml:space="preserve">月</w:t>
            </w:r>
            <w:r>
              <w:rPr>
                <w:rFonts w:hint="eastAsia"/>
                <w:bCs/>
                <w:color w:val="auto"/>
                <w:sz w:val="24"/>
                <w:lang w:val="en-US" w:eastAsia="zh-CN"/>
              </w:rPr>
              <w:t xml:space="preserve">  </w:t>
            </w:r>
            <w:r>
              <w:rPr>
                <w:bCs/>
                <w:color w:val="auto"/>
                <w:sz w:val="24"/>
              </w:rPr>
              <w:t xml:space="preserve">日</w:t>
            </w:r>
            <w:r/>
          </w:p>
        </w:tc>
        <w:tc>
          <w:tcPr>
            <w:tcW w:w="5069" w:type="dxa"/>
            <w:vAlign w:val="top"/>
            <w:textDirection w:val="lrTb"/>
            <w:noWrap w:val="false"/>
          </w:tcPr>
          <w:p>
            <w:pPr>
              <w:ind w:firstLine="0"/>
              <w:jc w:val="right"/>
              <w:keepLines w:val="0"/>
              <w:keepNext w:val="0"/>
              <w:pageBreakBefore w:val="0"/>
              <w:spacing w:line="360" w:lineRule="auto"/>
              <w:widowControl w:val="off"/>
              <w:rPr>
                <w:color w:val="auto"/>
              </w:rPr>
            </w:pPr>
            <w:r>
              <w:rPr>
                <w:bCs/>
                <w:color w:val="auto"/>
                <w:sz w:val="24"/>
              </w:rPr>
              <w:t xml:space="preserve">年</w:t>
            </w:r>
            <w:r>
              <w:rPr>
                <w:rFonts w:hint="eastAsia"/>
                <w:bCs/>
                <w:color w:val="auto"/>
                <w:sz w:val="24"/>
                <w:lang w:val="en-US" w:eastAsia="zh-CN"/>
              </w:rPr>
              <w:t xml:space="preserve">  </w:t>
            </w:r>
            <w:r>
              <w:rPr>
                <w:bCs/>
                <w:color w:val="auto"/>
                <w:sz w:val="24"/>
              </w:rPr>
              <w:t xml:space="preserve">月</w:t>
            </w:r>
            <w:r>
              <w:rPr>
                <w:rFonts w:hint="eastAsia"/>
                <w:bCs/>
                <w:color w:val="auto"/>
                <w:sz w:val="24"/>
                <w:lang w:val="en-US" w:eastAsia="zh-CN"/>
              </w:rPr>
              <w:t xml:space="preserve">  </w:t>
            </w:r>
            <w:r>
              <w:rPr>
                <w:bCs/>
                <w:color w:val="auto"/>
                <w:sz w:val="24"/>
              </w:rPr>
              <w:t xml:space="preserve">日</w:t>
            </w:r>
            <w:r/>
          </w:p>
        </w:tc>
      </w:tr>
      <w:tr>
        <w:trPr>
          <w:jc w:val="center"/>
          <w:trHeight w:val="283"/>
        </w:trPr>
        <w:tc>
          <w:tcPr>
            <w:tcW w:w="5068" w:type="dxa"/>
            <w:vAlign w:val="top"/>
            <w:textDirection w:val="lrTb"/>
            <w:noWrap w:val="false"/>
          </w:tcPr>
          <w:p>
            <w:pPr>
              <w:ind w:firstLine="0"/>
              <w:jc w:val="left"/>
              <w:keepLines w:val="0"/>
              <w:keepNext w:val="0"/>
              <w:pageBreakBefore w:val="0"/>
              <w:spacing w:line="360" w:lineRule="auto"/>
              <w:widowControl w:val="off"/>
              <w:rPr>
                <w:color w:val="auto"/>
              </w:rPr>
            </w:pPr>
            <w:r>
              <w:rPr>
                <w:color w:val="auto"/>
              </w:rPr>
            </w:r>
            <w:r/>
          </w:p>
        </w:tc>
        <w:tc>
          <w:tcPr>
            <w:tcW w:w="5069" w:type="dxa"/>
            <w:vAlign w:val="top"/>
            <w:textDirection w:val="lrTb"/>
            <w:noWrap w:val="false"/>
          </w:tcPr>
          <w:p>
            <w:pPr>
              <w:ind w:firstLine="0"/>
              <w:jc w:val="left"/>
              <w:keepLines w:val="0"/>
              <w:keepNext w:val="0"/>
              <w:pageBreakBefore w:val="0"/>
              <w:spacing w:line="360" w:lineRule="auto"/>
              <w:widowControl w:val="off"/>
              <w:rPr>
                <w:color w:val="auto"/>
              </w:rPr>
            </w:pPr>
            <w:r>
              <w:rPr>
                <w:rFonts w:hint="eastAsia"/>
                <w:bCs/>
                <w:color w:val="auto"/>
                <w:sz w:val="24"/>
              </w:rPr>
              <w:t xml:space="preserve">乙方</w:t>
            </w:r>
            <w:r>
              <w:rPr>
                <w:bCs/>
                <w:color w:val="auto"/>
                <w:sz w:val="24"/>
              </w:rPr>
              <w:t xml:space="preserve">户名：</w:t>
            </w:r>
            <w:r/>
          </w:p>
        </w:tc>
      </w:tr>
      <w:tr>
        <w:trPr>
          <w:jc w:val="center"/>
          <w:trHeight w:val="283"/>
        </w:trPr>
        <w:tc>
          <w:tcPr>
            <w:tcW w:w="5068" w:type="dxa"/>
            <w:vAlign w:val="top"/>
            <w:textDirection w:val="lrTb"/>
            <w:noWrap w:val="false"/>
          </w:tcPr>
          <w:p>
            <w:pPr>
              <w:ind w:firstLine="0"/>
              <w:jc w:val="left"/>
              <w:keepLines w:val="0"/>
              <w:keepNext w:val="0"/>
              <w:pageBreakBefore w:val="0"/>
              <w:spacing w:line="360" w:lineRule="auto"/>
              <w:widowControl w:val="off"/>
              <w:rPr>
                <w:color w:val="auto"/>
              </w:rPr>
            </w:pPr>
            <w:r>
              <w:rPr>
                <w:color w:val="auto"/>
              </w:rPr>
            </w:r>
            <w:r/>
          </w:p>
        </w:tc>
        <w:tc>
          <w:tcPr>
            <w:tcW w:w="5069" w:type="dxa"/>
            <w:vAlign w:val="top"/>
            <w:textDirection w:val="lrTb"/>
            <w:noWrap w:val="false"/>
          </w:tcPr>
          <w:p>
            <w:pPr>
              <w:ind w:firstLine="0"/>
              <w:jc w:val="left"/>
              <w:keepLines w:val="0"/>
              <w:keepNext w:val="0"/>
              <w:pageBreakBefore w:val="0"/>
              <w:spacing w:line="360" w:lineRule="auto"/>
              <w:widowControl w:val="off"/>
              <w:rPr>
                <w:color w:val="auto"/>
              </w:rPr>
            </w:pPr>
            <w:r>
              <w:rPr>
                <w:rFonts w:hint="eastAsia"/>
                <w:bCs/>
                <w:color w:val="auto"/>
                <w:sz w:val="24"/>
              </w:rPr>
              <w:t xml:space="preserve">乙方</w:t>
            </w:r>
            <w:r>
              <w:rPr>
                <w:bCs/>
                <w:color w:val="auto"/>
                <w:sz w:val="24"/>
              </w:rPr>
              <w:t xml:space="preserve">开户银行：</w:t>
            </w:r>
            <w:r/>
          </w:p>
        </w:tc>
      </w:tr>
      <w:tr>
        <w:trPr>
          <w:jc w:val="center"/>
          <w:trHeight w:val="283"/>
        </w:trPr>
        <w:tc>
          <w:tcPr>
            <w:tcW w:w="5068" w:type="dxa"/>
            <w:vAlign w:val="top"/>
            <w:textDirection w:val="lrTb"/>
            <w:noWrap w:val="false"/>
          </w:tcPr>
          <w:p>
            <w:pPr>
              <w:ind w:firstLine="0"/>
              <w:jc w:val="left"/>
              <w:keepLines w:val="0"/>
              <w:keepNext w:val="0"/>
              <w:pageBreakBefore w:val="0"/>
              <w:spacing w:line="360" w:lineRule="auto"/>
              <w:widowControl w:val="off"/>
              <w:rPr>
                <w:color w:val="auto"/>
              </w:rPr>
            </w:pPr>
            <w:r>
              <w:rPr>
                <w:color w:val="auto"/>
              </w:rPr>
            </w:r>
            <w:r/>
          </w:p>
        </w:tc>
        <w:tc>
          <w:tcPr>
            <w:tcW w:w="5069" w:type="dxa"/>
            <w:vAlign w:val="top"/>
            <w:textDirection w:val="lrTb"/>
            <w:noWrap w:val="false"/>
          </w:tcPr>
          <w:p>
            <w:pPr>
              <w:ind w:firstLine="0"/>
              <w:jc w:val="left"/>
              <w:keepLines w:val="0"/>
              <w:keepNext w:val="0"/>
              <w:pageBreakBefore w:val="0"/>
              <w:spacing w:line="360" w:lineRule="auto"/>
              <w:widowControl w:val="off"/>
              <w:rPr>
                <w:color w:val="auto"/>
              </w:rPr>
            </w:pPr>
            <w:r>
              <w:rPr>
                <w:rFonts w:hint="eastAsia"/>
                <w:bCs/>
                <w:color w:val="auto"/>
                <w:sz w:val="24"/>
              </w:rPr>
              <w:t xml:space="preserve">乙方</w:t>
            </w:r>
            <w:r>
              <w:rPr>
                <w:bCs/>
                <w:color w:val="auto"/>
                <w:sz w:val="24"/>
              </w:rPr>
              <w:t xml:space="preserve">账号：</w:t>
            </w:r>
            <w:r/>
          </w:p>
        </w:tc>
      </w:tr>
      <w:tr>
        <w:trPr>
          <w:jc w:val="center"/>
          <w:trHeight w:val="283"/>
        </w:trPr>
        <w:tc>
          <w:tcPr>
            <w:tcW w:w="5068" w:type="dxa"/>
            <w:vAlign w:val="top"/>
            <w:textDirection w:val="lrTb"/>
            <w:noWrap w:val="false"/>
          </w:tcPr>
          <w:p>
            <w:pPr>
              <w:ind w:firstLine="0"/>
              <w:jc w:val="left"/>
              <w:keepLines w:val="0"/>
              <w:keepNext w:val="0"/>
              <w:pageBreakBefore w:val="0"/>
              <w:spacing w:line="360" w:lineRule="auto"/>
              <w:widowControl w:val="off"/>
              <w:rPr>
                <w:color w:val="auto"/>
              </w:rPr>
            </w:pPr>
            <w:r>
              <w:rPr>
                <w:bCs/>
                <w:color w:val="auto"/>
                <w:sz w:val="24"/>
              </w:rPr>
              <w:t xml:space="preserve">见证方（公章）：</w:t>
            </w:r>
            <w:r/>
          </w:p>
        </w:tc>
        <w:tc>
          <w:tcPr>
            <w:tcW w:w="5069" w:type="dxa"/>
            <w:vAlign w:val="top"/>
            <w:textDirection w:val="lrTb"/>
            <w:noWrap w:val="false"/>
          </w:tcPr>
          <w:p>
            <w:pPr>
              <w:ind w:firstLine="0"/>
              <w:jc w:val="left"/>
              <w:keepLines w:val="0"/>
              <w:keepNext w:val="0"/>
              <w:pageBreakBefore w:val="0"/>
              <w:spacing w:line="360" w:lineRule="auto"/>
              <w:widowControl w:val="off"/>
              <w:rPr>
                <w:color w:val="auto"/>
              </w:rPr>
            </w:pPr>
            <w:r>
              <w:rPr>
                <w:color w:val="auto"/>
              </w:rPr>
            </w:r>
            <w:r/>
          </w:p>
        </w:tc>
      </w:tr>
      <w:tr>
        <w:trPr>
          <w:jc w:val="center"/>
          <w:trHeight w:val="283"/>
        </w:trPr>
        <w:tc>
          <w:tcPr>
            <w:tcW w:w="5068" w:type="dxa"/>
            <w:vAlign w:val="top"/>
            <w:textDirection w:val="lrTb"/>
            <w:noWrap w:val="false"/>
          </w:tcPr>
          <w:p>
            <w:pPr>
              <w:ind w:firstLine="0"/>
              <w:jc w:val="right"/>
              <w:keepLines w:val="0"/>
              <w:keepNext w:val="0"/>
              <w:pageBreakBefore w:val="0"/>
              <w:spacing w:line="360" w:lineRule="auto"/>
              <w:widowControl w:val="off"/>
              <w:rPr>
                <w:color w:val="auto"/>
              </w:rPr>
            </w:pPr>
            <w:r>
              <w:rPr>
                <w:bCs/>
                <w:color w:val="auto"/>
                <w:sz w:val="24"/>
              </w:rPr>
              <w:t xml:space="preserve">年</w:t>
            </w:r>
            <w:r>
              <w:rPr>
                <w:rFonts w:hint="eastAsia"/>
                <w:bCs/>
                <w:color w:val="auto"/>
                <w:sz w:val="24"/>
                <w:lang w:val="en-US" w:eastAsia="zh-CN"/>
              </w:rPr>
              <w:t xml:space="preserve">  </w:t>
            </w:r>
            <w:r>
              <w:rPr>
                <w:bCs/>
                <w:color w:val="auto"/>
                <w:sz w:val="24"/>
              </w:rPr>
              <w:t xml:space="preserve">月</w:t>
            </w:r>
            <w:r>
              <w:rPr>
                <w:rFonts w:hint="eastAsia"/>
                <w:bCs/>
                <w:color w:val="auto"/>
                <w:sz w:val="24"/>
                <w:lang w:val="en-US" w:eastAsia="zh-CN"/>
              </w:rPr>
              <w:t xml:space="preserve">  </w:t>
            </w:r>
            <w:r>
              <w:rPr>
                <w:bCs/>
                <w:color w:val="auto"/>
                <w:sz w:val="24"/>
              </w:rPr>
              <w:t xml:space="preserve">日</w:t>
            </w:r>
            <w:r/>
          </w:p>
        </w:tc>
        <w:tc>
          <w:tcPr>
            <w:tcW w:w="5069" w:type="dxa"/>
            <w:vAlign w:val="top"/>
            <w:textDirection w:val="lrTb"/>
            <w:noWrap w:val="false"/>
          </w:tcPr>
          <w:p>
            <w:pPr>
              <w:ind w:firstLine="0"/>
              <w:jc w:val="right"/>
              <w:keepLines w:val="0"/>
              <w:keepNext w:val="0"/>
              <w:pageBreakBefore w:val="0"/>
              <w:spacing w:line="360" w:lineRule="auto"/>
              <w:widowControl w:val="off"/>
              <w:rPr>
                <w:color w:val="auto"/>
              </w:rPr>
            </w:pPr>
            <w:r>
              <w:rPr>
                <w:color w:val="auto"/>
              </w:rPr>
            </w:r>
            <w:r/>
          </w:p>
        </w:tc>
      </w:tr>
    </w:tbl>
    <w:p>
      <w:pPr>
        <w:jc w:val="center"/>
        <w:spacing w:line="440" w:lineRule="exact"/>
        <w:rPr>
          <w:rFonts w:eastAsia="黑体"/>
          <w:bCs/>
          <w:color w:val="auto"/>
          <w:sz w:val="28"/>
          <w:szCs w:val="28"/>
        </w:rPr>
        <w:outlineLvl w:val="0"/>
      </w:pPr>
      <w:r>
        <w:rPr>
          <w:rFonts w:eastAsia="黑体"/>
          <w:bCs/>
          <w:color w:val="auto"/>
          <w:sz w:val="28"/>
          <w:szCs w:val="28"/>
        </w:rPr>
        <w:br w:type="page" w:clear="all"/>
      </w:r>
      <w:bookmarkStart w:id="6" w:name="_Toc9589"/>
      <w:r/>
      <w:bookmarkStart w:id="7" w:name="_Toc24463"/>
      <w:r>
        <w:rPr>
          <w:rFonts w:hint="eastAsia" w:eastAsia="黑体"/>
          <w:bCs/>
          <w:color w:val="auto"/>
          <w:sz w:val="28"/>
          <w:szCs w:val="28"/>
        </w:rPr>
        <w:t xml:space="preserve">五、</w:t>
      </w:r>
      <w:r>
        <w:rPr>
          <w:rFonts w:eastAsia="黑体"/>
          <w:bCs/>
          <w:color w:val="auto"/>
          <w:sz w:val="28"/>
          <w:szCs w:val="28"/>
        </w:rPr>
        <w:t xml:space="preserve">合同条款</w:t>
      </w:r>
      <w:bookmarkEnd w:id="6"/>
      <w:r/>
      <w:bookmarkEnd w:id="7"/>
      <w:r/>
      <w:r/>
    </w:p>
    <w:p>
      <w:pPr>
        <w:jc w:val="center"/>
        <w:spacing w:line="360" w:lineRule="auto"/>
        <w:rPr>
          <w:bCs/>
          <w:color w:val="auto"/>
          <w:sz w:val="24"/>
          <w:szCs w:val="24"/>
        </w:rPr>
      </w:pPr>
      <w:r>
        <w:rPr>
          <w:bCs/>
          <w:color w:val="auto"/>
          <w:sz w:val="24"/>
          <w:szCs w:val="24"/>
        </w:rPr>
        <w:t xml:space="preserve">（根据相关法律规定以及采购文件确定事项订立）</w:t>
      </w:r>
      <w:r/>
    </w:p>
    <w:p>
      <w:pPr>
        <w:ind w:firstLine="480"/>
        <w:spacing w:line="360" w:lineRule="auto"/>
        <w:rPr>
          <w:color w:val="auto"/>
          <w:sz w:val="24"/>
          <w:szCs w:val="24"/>
        </w:rPr>
      </w:pPr>
      <w:r>
        <w:rPr>
          <w:color w:val="auto"/>
          <w:sz w:val="24"/>
          <w:szCs w:val="24"/>
        </w:rPr>
        <w:t xml:space="preserve">根据采购文件、投标结果和中标通知书，甲、乙双方就</w:t>
      </w:r>
      <w:r>
        <w:rPr>
          <w:rFonts w:hint="eastAsia"/>
          <w:color w:val="auto"/>
          <w:sz w:val="24"/>
          <w:szCs w:val="24"/>
          <w:u w:val="single"/>
          <w:lang w:val="en-US" w:eastAsia="zh-CN"/>
        </w:rPr>
        <w:t xml:space="preserve">     </w:t>
      </w:r>
      <w:r>
        <w:rPr>
          <w:rFonts w:hint="eastAsia"/>
          <w:color w:val="auto"/>
          <w:sz w:val="24"/>
          <w:szCs w:val="24"/>
          <w:u w:val="single"/>
          <w:lang w:eastAsia="zh-CN"/>
        </w:rPr>
        <w:t xml:space="preserve">（</w:t>
      </w:r>
      <w:r>
        <w:rPr>
          <w:rFonts w:hint="eastAsia"/>
          <w:color w:val="auto"/>
          <w:sz w:val="24"/>
          <w:szCs w:val="24"/>
          <w:u w:val="single"/>
          <w:lang w:val="en-US" w:eastAsia="zh-CN"/>
        </w:rPr>
        <w:t xml:space="preserve">项目名称</w:t>
      </w:r>
      <w:r>
        <w:rPr>
          <w:rFonts w:hint="eastAsia"/>
          <w:color w:val="auto"/>
          <w:sz w:val="24"/>
          <w:szCs w:val="24"/>
          <w:u w:val="single"/>
          <w:lang w:eastAsia="zh-CN"/>
        </w:rPr>
        <w:t xml:space="preserve">）</w:t>
      </w:r>
      <w:r>
        <w:rPr>
          <w:rFonts w:hint="eastAsia"/>
          <w:color w:val="auto"/>
          <w:sz w:val="24"/>
          <w:szCs w:val="24"/>
          <w:u w:val="single"/>
          <w:lang w:val="en-US" w:eastAsia="zh-CN"/>
        </w:rPr>
        <w:t xml:space="preserve">    </w:t>
      </w:r>
      <w:r>
        <w:rPr>
          <w:color w:val="auto"/>
          <w:sz w:val="24"/>
          <w:szCs w:val="24"/>
        </w:rPr>
        <w:t xml:space="preserve">的采购事宜，签订本协议。</w:t>
      </w:r>
      <w:r/>
    </w:p>
    <w:p>
      <w:pPr>
        <w:ind w:firstLine="480"/>
        <w:spacing w:line="360" w:lineRule="auto"/>
        <w:rPr>
          <w:bCs/>
          <w:color w:val="auto"/>
          <w:sz w:val="24"/>
          <w:szCs w:val="24"/>
        </w:rPr>
      </w:pPr>
      <w:r>
        <w:rPr>
          <w:bCs/>
          <w:color w:val="auto"/>
          <w:sz w:val="24"/>
          <w:szCs w:val="24"/>
        </w:rPr>
        <w:t xml:space="preserve">一、乙方通过招投标获得服务资格。</w:t>
      </w:r>
      <w:r/>
    </w:p>
    <w:p>
      <w:pPr>
        <w:ind w:firstLine="480"/>
        <w:spacing w:line="360" w:lineRule="auto"/>
        <w:rPr>
          <w:color w:val="auto"/>
          <w:sz w:val="24"/>
          <w:szCs w:val="24"/>
          <w:u w:val="single"/>
        </w:rPr>
      </w:pPr>
      <w:r>
        <w:rPr>
          <w:color w:val="auto"/>
          <w:sz w:val="24"/>
          <w:szCs w:val="24"/>
        </w:rPr>
        <w:t xml:space="preserve">二、协议有效期为：</w:t>
      </w:r>
      <w:r/>
    </w:p>
    <w:p>
      <w:pPr>
        <w:ind w:firstLine="480"/>
        <w:spacing w:line="360" w:lineRule="auto"/>
        <w:rPr>
          <w:rFonts w:ascii="宋体" w:hAnsi="宋体" w:cs="宋体"/>
          <w:color w:val="auto"/>
          <w:sz w:val="24"/>
          <w:szCs w:val="24"/>
          <w:u w:val="single"/>
        </w:rPr>
      </w:pPr>
      <w:r>
        <w:rPr>
          <w:color w:val="auto"/>
          <w:sz w:val="24"/>
          <w:szCs w:val="24"/>
        </w:rPr>
        <w:t xml:space="preserve">三、业务费支付：</w:t>
      </w:r>
      <w:r>
        <w:rPr>
          <w:rFonts w:hint="eastAsia"/>
          <w:color w:val="auto"/>
          <w:sz w:val="24"/>
          <w:szCs w:val="24"/>
        </w:rPr>
        <w:t xml:space="preserve">合同签订后支付合同价款的20%作为预付款，签订合同日起半年内支付合同价款的30%，待完成合同内容并且通过项目验收后付清余款。</w:t>
      </w:r>
      <w:r/>
    </w:p>
    <w:p>
      <w:pPr>
        <w:ind w:firstLine="480"/>
        <w:spacing w:line="360" w:lineRule="auto"/>
        <w:rPr>
          <w:color w:val="auto"/>
          <w:sz w:val="24"/>
          <w:szCs w:val="24"/>
        </w:rPr>
      </w:pPr>
      <w:r>
        <w:rPr>
          <w:color w:val="auto"/>
          <w:sz w:val="24"/>
          <w:szCs w:val="24"/>
        </w:rPr>
        <w:t xml:space="preserve">四、下列文件应视为构成并作为阅读和理解本协议的组成部分，即：</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本协议书；</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采购文件；</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投标文件及其附件（含投标人在评标期间递交和确认并经招标人同意的对有关问题的补充资料和澄清文件等）；</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cs="宋体"/>
          <w:color w:val="auto"/>
          <w:sz w:val="24"/>
          <w:szCs w:val="24"/>
        </w:rPr>
        <w:t xml:space="preserve">中标通知书。</w:t>
      </w:r>
      <w:r/>
    </w:p>
    <w:p>
      <w:pPr>
        <w:ind w:firstLine="480"/>
        <w:spacing w:line="360" w:lineRule="auto"/>
        <w:rPr>
          <w:rFonts w:ascii="宋体" w:hAnsi="宋体" w:cs="宋体"/>
          <w:color w:val="auto"/>
          <w:sz w:val="24"/>
        </w:rPr>
      </w:pPr>
      <w:r>
        <w:rPr>
          <w:rFonts w:hint="eastAsia" w:ascii="宋体" w:hAnsi="宋体" w:cs="宋体"/>
          <w:color w:val="auto"/>
          <w:sz w:val="24"/>
        </w:rPr>
        <w:t xml:space="preserve">五、违约责任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甲方未按本协议规定，乙方可依法向甲方要求经济赔偿；</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乙方对本协议规定的义务未履行或履行不力的，甲方可依法向乙方要求经济赔偿，甲方可依本协议规定取消乙方服务资格；</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甲、乙双方若有违反本协议规定或其他违纪事项可向相关部门投诉。经相关部门核查，如情况属实将作为有效投诉记录在案，自愿接受相应处罚。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六、不可抗力</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甲、乙双方如果因不可抗力而导致协议义务的延误或不能履行，不承担误期赔偿或终止协议的责任。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本条所述的“不可抗力”系指下列甲、乙双方无法控制、不可预见的事件，但不包括甲、乙双方的违约或疏忽。这些事件包括：战争、严重火灾、洪水、台风、地震以及其他甲、乙双方商定的事件。</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社会实验室服务义务的协议。</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七、协议的解除：</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甲、乙双方协商一致，可以解除协议。</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解除协议的一方，应当在对方违约事实或不可抗力发生之后三十天内书面通知对方提出解除协议，协议在书面通知到达对方时解除。</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协议的部分和全部都不得擅自转让。</w:t>
      </w:r>
      <w:r/>
    </w:p>
    <w:p>
      <w:pPr>
        <w:ind w:right="382" w:firstLine="48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cs="宋体"/>
          <w:color w:val="auto"/>
          <w:sz w:val="24"/>
          <w:szCs w:val="24"/>
        </w:rPr>
        <w:t xml:space="preserve">当乙方出现下列情况之一，甲方和乙方可以解除协议：</w:t>
      </w:r>
      <w:r/>
    </w:p>
    <w:p>
      <w:pPr>
        <w:ind w:firstLine="480"/>
        <w:spacing w:line="360" w:lineRule="auto"/>
        <w:rPr>
          <w:rFonts w:ascii="宋体" w:hAnsi="宋体" w:cs="宋体"/>
          <w:color w:val="auto"/>
          <w:sz w:val="24"/>
        </w:rPr>
      </w:pPr>
      <w:r>
        <w:rPr>
          <w:rFonts w:hint="eastAsia" w:ascii="宋体" w:hAnsi="宋体" w:cs="宋体"/>
          <w:color w:val="auto"/>
          <w:sz w:val="24"/>
        </w:rPr>
        <w:t xml:space="preserve">（1）未经甲方同意，乙方擅自转包他人的。</w:t>
      </w:r>
      <w:r/>
    </w:p>
    <w:p>
      <w:pPr>
        <w:ind w:firstLine="480"/>
        <w:spacing w:line="360" w:lineRule="auto"/>
        <w:rPr>
          <w:rFonts w:ascii="宋体" w:hAnsi="宋体" w:cs="宋体"/>
          <w:color w:val="auto"/>
          <w:sz w:val="24"/>
        </w:rPr>
      </w:pPr>
      <w:r>
        <w:rPr>
          <w:rFonts w:hint="eastAsia" w:ascii="宋体" w:hAnsi="宋体" w:cs="宋体"/>
          <w:color w:val="auto"/>
          <w:sz w:val="24"/>
        </w:rPr>
        <w:t xml:space="preserve">（2）乙方不履行义务，连续三个月考核不达标和因服务质量不到位被新闻媒体三次曝光的，终止服务合同。</w:t>
      </w:r>
      <w:r/>
    </w:p>
    <w:p>
      <w:pPr>
        <w:ind w:left="65" w:firstLine="480"/>
        <w:spacing w:line="360" w:lineRule="auto"/>
        <w:rPr>
          <w:rFonts w:ascii="宋体" w:hAnsi="宋体" w:cs="宋体"/>
          <w:color w:val="auto"/>
          <w:sz w:val="24"/>
        </w:rPr>
      </w:pPr>
      <w:r>
        <w:rPr>
          <w:rFonts w:hint="eastAsia" w:ascii="宋体" w:hAnsi="宋体" w:cs="宋体"/>
          <w:color w:val="auto"/>
          <w:sz w:val="24"/>
        </w:rPr>
        <w:t xml:space="preserve">八、争议处置</w:t>
      </w:r>
      <w:r/>
    </w:p>
    <w:p>
      <w:pPr>
        <w:ind w:left="53" w:firstLine="480"/>
        <w:spacing w:line="360" w:lineRule="auto"/>
        <w:rPr>
          <w:rFonts w:ascii="宋体" w:hAnsi="宋体" w:cs="宋体"/>
          <w:color w:val="auto"/>
          <w:sz w:val="24"/>
        </w:rPr>
      </w:pPr>
      <w:r>
        <w:rPr>
          <w:rFonts w:hint="eastAsia" w:ascii="宋体" w:hAnsi="宋体" w:cs="宋体"/>
          <w:color w:val="auto"/>
          <w:sz w:val="24"/>
        </w:rPr>
        <w:t xml:space="preserve">在执行本协议中所发生的一切争议，甲、乙双方应通过友好协商的方式进行解决，如协商不能解决的，有关当事方可提请所在地人民法院按司法程序解决。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九、协议生效及其他：</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本协议经甲、乙双方签字并盖章后方正式生效。</w:t>
      </w:r>
      <w:r/>
    </w:p>
    <w:p>
      <w:pPr>
        <w:ind w:firstLine="480"/>
        <w:spacing w:line="360" w:lineRule="auto"/>
        <w:rPr>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协议在执行过程中出现的未尽事宜，甲、乙双方在不违背本协议的原则下协商解决，协商结果以书面形式记录</w:t>
      </w:r>
      <w:r>
        <w:rPr>
          <w:color w:val="auto"/>
          <w:sz w:val="24"/>
          <w:szCs w:val="24"/>
        </w:rPr>
        <w:t xml:space="preserve">在案，作为本协议附件，与本协议具有同等效力。</w:t>
      </w:r>
      <w:r/>
    </w:p>
    <w:p>
      <w:pPr>
        <w:ind w:firstLine="480"/>
        <w:spacing w:line="360" w:lineRule="auto"/>
        <w:rPr>
          <w:color w:val="auto"/>
          <w:sz w:val="24"/>
          <w:szCs w:val="24"/>
        </w:rPr>
      </w:pPr>
      <w:r>
        <w:rPr>
          <w:color w:val="auto"/>
          <w:sz w:val="24"/>
          <w:szCs w:val="24"/>
        </w:rPr>
        <w:t xml:space="preserve">十、本协议一式</w:t>
      </w:r>
      <w:r>
        <w:rPr>
          <w:rFonts w:hint="eastAsia"/>
          <w:color w:val="auto"/>
          <w:sz w:val="24"/>
          <w:szCs w:val="24"/>
        </w:rPr>
        <w:t xml:space="preserve">五</w:t>
      </w:r>
      <w:r>
        <w:rPr>
          <w:color w:val="auto"/>
          <w:sz w:val="24"/>
          <w:szCs w:val="24"/>
        </w:rPr>
        <w:t xml:space="preserve">份，甲方执两份，乙方执两份，见证方执一份。</w:t>
      </w:r>
      <w:r/>
    </w:p>
    <w:p>
      <w:pPr>
        <w:ind w:firstLine="480"/>
        <w:spacing w:line="360" w:lineRule="auto"/>
        <w:rPr>
          <w:color w:val="auto"/>
          <w:sz w:val="24"/>
          <w:szCs w:val="24"/>
        </w:rPr>
      </w:pPr>
      <w:r>
        <w:rPr>
          <w:color w:val="auto"/>
          <w:sz w:val="24"/>
          <w:szCs w:val="24"/>
        </w:rPr>
      </w:r>
      <w:r/>
    </w:p>
    <w:tbl>
      <w:tblPr>
        <w:tblStyle w:val="67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758"/>
        <w:gridCol w:w="3077"/>
        <w:gridCol w:w="2705"/>
      </w:tblGrid>
      <w:tr>
        <w:trPr>
          <w:trHeight w:val="422"/>
        </w:trPr>
        <w:tc>
          <w:tcPr>
            <w:gridSpan w:val="3"/>
            <w:tcW w:w="9540" w:type="dxa"/>
            <w:vAlign w:val="center"/>
            <w:textDirection w:val="lrTb"/>
            <w:noWrap w:val="false"/>
          </w:tcPr>
          <w:p>
            <w:pPr>
              <w:ind w:right="0" w:firstLine="0"/>
              <w:jc w:val="both"/>
              <w:keepLines w:val="0"/>
              <w:keepNext w:val="0"/>
              <w:pageBreakBefore w:val="0"/>
              <w:spacing w:line="240" w:lineRule="auto"/>
              <w:rPr>
                <w:color w:val="auto"/>
                <w:sz w:val="24"/>
                <w:szCs w:val="24"/>
              </w:rPr>
            </w:pPr>
            <w:r>
              <w:rPr>
                <w:color w:val="auto"/>
                <w:sz w:val="24"/>
                <w:szCs w:val="24"/>
              </w:rPr>
              <w:t xml:space="preserve">甲方（盖章）：</w:t>
            </w:r>
            <w:r/>
          </w:p>
        </w:tc>
      </w:tr>
      <w:tr>
        <w:trPr>
          <w:trHeight w:val="422"/>
        </w:trPr>
        <w:tc>
          <w:tcPr>
            <w:tcW w:w="3758" w:type="dxa"/>
            <w:vAlign w:val="center"/>
            <w:textDirection w:val="lrTb"/>
            <w:noWrap w:val="false"/>
          </w:tcPr>
          <w:p>
            <w:pPr>
              <w:ind w:right="0" w:firstLine="0"/>
              <w:jc w:val="both"/>
              <w:keepLines w:val="0"/>
              <w:keepNext w:val="0"/>
              <w:pageBreakBefore w:val="0"/>
              <w:spacing w:line="240" w:lineRule="auto"/>
              <w:rPr>
                <w:color w:val="auto"/>
                <w:sz w:val="24"/>
                <w:szCs w:val="24"/>
              </w:rPr>
            </w:pPr>
            <w:r>
              <w:rPr>
                <w:color w:val="auto"/>
                <w:sz w:val="24"/>
                <w:szCs w:val="24"/>
              </w:rPr>
              <w:t xml:space="preserve">甲方代表：                                </w:t>
            </w:r>
            <w:r/>
          </w:p>
        </w:tc>
        <w:tc>
          <w:tcPr>
            <w:tcW w:w="3077" w:type="dxa"/>
            <w:vAlign w:val="center"/>
            <w:textDirection w:val="lrTb"/>
            <w:noWrap w:val="false"/>
          </w:tcPr>
          <w:p>
            <w:pPr>
              <w:ind w:right="0" w:firstLine="0"/>
              <w:jc w:val="both"/>
              <w:keepLines w:val="0"/>
              <w:keepNext w:val="0"/>
              <w:pageBreakBefore w:val="0"/>
              <w:spacing w:line="240" w:lineRule="auto"/>
              <w:rPr>
                <w:color w:val="auto"/>
                <w:sz w:val="24"/>
                <w:szCs w:val="24"/>
              </w:rPr>
            </w:pPr>
            <w:r>
              <w:rPr>
                <w:color w:val="auto"/>
                <w:sz w:val="24"/>
                <w:szCs w:val="24"/>
              </w:rPr>
              <w:t xml:space="preserve">职务：</w:t>
            </w:r>
            <w:r/>
          </w:p>
        </w:tc>
        <w:tc>
          <w:tcPr>
            <w:tcW w:w="2705" w:type="dxa"/>
            <w:vAlign w:val="center"/>
            <w:textDirection w:val="lrTb"/>
            <w:noWrap w:val="false"/>
          </w:tcPr>
          <w:p>
            <w:pPr>
              <w:ind w:right="0" w:firstLine="0"/>
              <w:jc w:val="both"/>
              <w:keepLines w:val="0"/>
              <w:keepNext w:val="0"/>
              <w:pageBreakBefore w:val="0"/>
              <w:spacing w:line="240" w:lineRule="auto"/>
              <w:rPr>
                <w:color w:val="auto"/>
                <w:sz w:val="24"/>
                <w:szCs w:val="24"/>
              </w:rPr>
            </w:pPr>
            <w:r>
              <w:rPr>
                <w:color w:val="auto"/>
                <w:sz w:val="24"/>
                <w:szCs w:val="24"/>
              </w:rPr>
              <w:t xml:space="preserve">电话：</w:t>
            </w:r>
            <w:r/>
          </w:p>
        </w:tc>
      </w:tr>
      <w:tr>
        <w:trPr>
          <w:trHeight w:val="422"/>
        </w:trPr>
        <w:tc>
          <w:tcPr>
            <w:gridSpan w:val="3"/>
            <w:tcW w:w="9540" w:type="dxa"/>
            <w:vAlign w:val="center"/>
            <w:textDirection w:val="lrTb"/>
            <w:noWrap w:val="false"/>
          </w:tcPr>
          <w:p>
            <w:pPr>
              <w:ind w:right="0" w:firstLine="0"/>
              <w:jc w:val="both"/>
              <w:keepLines w:val="0"/>
              <w:keepNext w:val="0"/>
              <w:pageBreakBefore w:val="0"/>
              <w:spacing w:line="240" w:lineRule="auto"/>
              <w:rPr>
                <w:color w:val="auto"/>
                <w:sz w:val="24"/>
                <w:szCs w:val="24"/>
              </w:rPr>
            </w:pPr>
            <w:r>
              <w:rPr>
                <w:color w:val="auto"/>
                <w:sz w:val="24"/>
                <w:szCs w:val="24"/>
              </w:rPr>
              <w:t xml:space="preserve">日期：      年    月    日</w:t>
            </w:r>
            <w:r/>
          </w:p>
        </w:tc>
      </w:tr>
      <w:tr>
        <w:trPr>
          <w:trHeight w:val="373"/>
        </w:trPr>
        <w:tc>
          <w:tcPr>
            <w:gridSpan w:val="3"/>
            <w:tcW w:w="9540" w:type="dxa"/>
            <w:vAlign w:val="center"/>
            <w:textDirection w:val="lrTb"/>
            <w:noWrap w:val="false"/>
          </w:tcPr>
          <w:p>
            <w:pPr>
              <w:ind w:right="0" w:firstLine="0"/>
              <w:jc w:val="both"/>
              <w:keepLines w:val="0"/>
              <w:keepNext w:val="0"/>
              <w:pageBreakBefore w:val="0"/>
              <w:spacing w:line="240" w:lineRule="auto"/>
              <w:rPr>
                <w:color w:val="auto"/>
                <w:sz w:val="24"/>
                <w:szCs w:val="24"/>
              </w:rPr>
            </w:pPr>
            <w:r>
              <w:rPr>
                <w:color w:val="auto"/>
                <w:sz w:val="24"/>
                <w:szCs w:val="24"/>
              </w:rPr>
            </w:r>
            <w:r/>
          </w:p>
        </w:tc>
      </w:tr>
      <w:tr>
        <w:trPr>
          <w:trHeight w:val="422"/>
        </w:trPr>
        <w:tc>
          <w:tcPr>
            <w:gridSpan w:val="3"/>
            <w:tcW w:w="9540" w:type="dxa"/>
            <w:vAlign w:val="center"/>
            <w:textDirection w:val="lrTb"/>
            <w:noWrap w:val="false"/>
          </w:tcPr>
          <w:p>
            <w:pPr>
              <w:ind w:right="0" w:firstLine="0"/>
              <w:jc w:val="both"/>
              <w:keepLines w:val="0"/>
              <w:keepNext w:val="0"/>
              <w:pageBreakBefore w:val="0"/>
              <w:spacing w:line="240" w:lineRule="auto"/>
              <w:rPr>
                <w:color w:val="auto"/>
                <w:sz w:val="24"/>
                <w:szCs w:val="24"/>
              </w:rPr>
            </w:pPr>
            <w:r>
              <w:rPr>
                <w:color w:val="auto"/>
                <w:sz w:val="24"/>
                <w:szCs w:val="24"/>
              </w:rPr>
              <w:t xml:space="preserve">乙方（盖章）：</w:t>
            </w:r>
            <w:r/>
          </w:p>
        </w:tc>
      </w:tr>
      <w:tr>
        <w:trPr>
          <w:trHeight w:val="422"/>
        </w:trPr>
        <w:tc>
          <w:tcPr>
            <w:tcW w:w="3758" w:type="dxa"/>
            <w:vAlign w:val="center"/>
            <w:textDirection w:val="lrTb"/>
            <w:noWrap w:val="false"/>
          </w:tcPr>
          <w:p>
            <w:pPr>
              <w:ind w:right="0" w:firstLine="0"/>
              <w:jc w:val="both"/>
              <w:keepLines w:val="0"/>
              <w:keepNext w:val="0"/>
              <w:pageBreakBefore w:val="0"/>
              <w:spacing w:line="240" w:lineRule="auto"/>
              <w:rPr>
                <w:color w:val="auto"/>
                <w:sz w:val="24"/>
                <w:szCs w:val="24"/>
              </w:rPr>
            </w:pPr>
            <w:r>
              <w:rPr>
                <w:color w:val="auto"/>
                <w:sz w:val="24"/>
                <w:szCs w:val="24"/>
              </w:rPr>
              <w:t xml:space="preserve">乙方代表：</w:t>
            </w:r>
            <w:r/>
          </w:p>
        </w:tc>
        <w:tc>
          <w:tcPr>
            <w:shd w:val="clear" w:color="auto" w:fill="auto"/>
            <w:tcW w:w="3077" w:type="dxa"/>
            <w:vAlign w:val="center"/>
            <w:textDirection w:val="lrTb"/>
            <w:noWrap w:val="false"/>
          </w:tcPr>
          <w:p>
            <w:pPr>
              <w:ind w:right="0" w:firstLine="0"/>
              <w:jc w:val="both"/>
              <w:keepLines w:val="0"/>
              <w:keepNext w:val="0"/>
              <w:pageBreakBefore w:val="0"/>
              <w:spacing w:line="240" w:lineRule="auto"/>
              <w:rPr>
                <w:rFonts w:hint="default" w:ascii="Times New Roman" w:hAnsi="Times New Roman" w:eastAsia="宋体" w:cs="Times New Roman"/>
                <w:color w:val="auto"/>
                <w:sz w:val="24"/>
                <w:szCs w:val="24"/>
                <w:lang w:val="en-US" w:eastAsia="zh-CN" w:bidi="ar-SA"/>
              </w:rPr>
            </w:pPr>
            <w:r>
              <w:rPr>
                <w:color w:val="auto"/>
                <w:sz w:val="24"/>
                <w:szCs w:val="24"/>
              </w:rPr>
              <w:t xml:space="preserve">职务：</w:t>
            </w:r>
            <w:r/>
          </w:p>
        </w:tc>
        <w:tc>
          <w:tcPr>
            <w:shd w:val="clear" w:color="auto" w:fill="auto"/>
            <w:tcW w:w="2705" w:type="dxa"/>
            <w:vAlign w:val="center"/>
            <w:textDirection w:val="lrTb"/>
            <w:noWrap w:val="false"/>
          </w:tcPr>
          <w:p>
            <w:pPr>
              <w:ind w:right="0" w:firstLine="0"/>
              <w:jc w:val="both"/>
              <w:keepLines w:val="0"/>
              <w:keepNext w:val="0"/>
              <w:pageBreakBefore w:val="0"/>
              <w:spacing w:line="240" w:lineRule="auto"/>
              <w:rPr>
                <w:rFonts w:hint="default" w:ascii="Times New Roman" w:hAnsi="Times New Roman" w:eastAsia="宋体" w:cs="Times New Roman"/>
                <w:color w:val="auto"/>
                <w:sz w:val="24"/>
                <w:szCs w:val="24"/>
                <w:lang w:val="en-US" w:eastAsia="zh-CN" w:bidi="ar-SA"/>
              </w:rPr>
            </w:pPr>
            <w:r>
              <w:rPr>
                <w:color w:val="auto"/>
                <w:sz w:val="24"/>
                <w:szCs w:val="24"/>
              </w:rPr>
              <w:t xml:space="preserve">电话：</w:t>
            </w:r>
            <w:r/>
          </w:p>
        </w:tc>
      </w:tr>
      <w:tr>
        <w:trPr>
          <w:trHeight w:val="422"/>
        </w:trPr>
        <w:tc>
          <w:tcPr>
            <w:gridSpan w:val="3"/>
            <w:tcW w:w="9540" w:type="dxa"/>
            <w:vAlign w:val="center"/>
            <w:textDirection w:val="lrTb"/>
            <w:noWrap w:val="false"/>
          </w:tcPr>
          <w:p>
            <w:pPr>
              <w:ind w:right="0" w:firstLine="0"/>
              <w:jc w:val="both"/>
              <w:keepLines w:val="0"/>
              <w:keepNext w:val="0"/>
              <w:pageBreakBefore w:val="0"/>
              <w:spacing w:line="240" w:lineRule="auto"/>
              <w:rPr>
                <w:color w:val="auto"/>
                <w:sz w:val="24"/>
                <w:szCs w:val="24"/>
              </w:rPr>
            </w:pPr>
            <w:r>
              <w:rPr>
                <w:color w:val="auto"/>
                <w:sz w:val="24"/>
                <w:szCs w:val="24"/>
              </w:rPr>
              <w:t xml:space="preserve">日期：      年    月    日</w:t>
            </w:r>
            <w:r/>
          </w:p>
        </w:tc>
      </w:tr>
      <w:tr>
        <w:trPr>
          <w:trHeight w:val="373"/>
        </w:trPr>
        <w:tc>
          <w:tcPr>
            <w:gridSpan w:val="3"/>
            <w:tcW w:w="9540" w:type="dxa"/>
            <w:vAlign w:val="center"/>
            <w:textDirection w:val="lrTb"/>
            <w:noWrap w:val="false"/>
          </w:tcPr>
          <w:p>
            <w:pPr>
              <w:ind w:right="0" w:firstLine="0"/>
              <w:jc w:val="both"/>
              <w:keepLines w:val="0"/>
              <w:keepNext w:val="0"/>
              <w:pageBreakBefore w:val="0"/>
              <w:spacing w:line="240" w:lineRule="auto"/>
              <w:rPr>
                <w:color w:val="auto"/>
                <w:sz w:val="24"/>
                <w:szCs w:val="24"/>
              </w:rPr>
            </w:pPr>
            <w:r>
              <w:rPr>
                <w:color w:val="auto"/>
                <w:sz w:val="24"/>
                <w:szCs w:val="24"/>
              </w:rPr>
            </w:r>
            <w:r/>
          </w:p>
        </w:tc>
      </w:tr>
      <w:tr>
        <w:trPr>
          <w:trHeight w:val="422"/>
        </w:trPr>
        <w:tc>
          <w:tcPr>
            <w:gridSpan w:val="3"/>
            <w:tcW w:w="9540" w:type="dxa"/>
            <w:vAlign w:val="center"/>
            <w:textDirection w:val="lrTb"/>
            <w:noWrap w:val="false"/>
          </w:tcPr>
          <w:p>
            <w:pPr>
              <w:ind w:right="0" w:firstLine="0"/>
              <w:jc w:val="both"/>
              <w:keepLines w:val="0"/>
              <w:keepNext w:val="0"/>
              <w:pageBreakBefore w:val="0"/>
              <w:spacing w:line="240" w:lineRule="auto"/>
              <w:rPr>
                <w:color w:val="auto"/>
                <w:sz w:val="24"/>
                <w:szCs w:val="24"/>
              </w:rPr>
            </w:pPr>
            <w:r>
              <w:rPr>
                <w:color w:val="auto"/>
                <w:sz w:val="24"/>
                <w:szCs w:val="24"/>
              </w:rPr>
              <w:t xml:space="preserve">见证方（盖章）：</w:t>
            </w:r>
            <w:r/>
          </w:p>
        </w:tc>
      </w:tr>
      <w:tr>
        <w:trPr>
          <w:trHeight w:val="422"/>
        </w:trPr>
        <w:tc>
          <w:tcPr>
            <w:gridSpan w:val="3"/>
            <w:tcW w:w="9540" w:type="dxa"/>
            <w:vAlign w:val="center"/>
            <w:textDirection w:val="lrTb"/>
            <w:noWrap w:val="false"/>
          </w:tcPr>
          <w:p>
            <w:pPr>
              <w:ind w:right="0" w:firstLine="0"/>
              <w:jc w:val="both"/>
              <w:keepLines w:val="0"/>
              <w:keepNext w:val="0"/>
              <w:pageBreakBefore w:val="0"/>
              <w:spacing w:line="240" w:lineRule="auto"/>
              <w:rPr>
                <w:color w:val="auto"/>
                <w:sz w:val="24"/>
                <w:szCs w:val="24"/>
              </w:rPr>
            </w:pPr>
            <w:r>
              <w:rPr>
                <w:color w:val="auto"/>
                <w:sz w:val="24"/>
                <w:szCs w:val="24"/>
              </w:rPr>
              <w:t xml:space="preserve">见证方代表：</w:t>
            </w:r>
            <w:r/>
          </w:p>
        </w:tc>
      </w:tr>
      <w:tr>
        <w:trPr>
          <w:trHeight w:val="422"/>
        </w:trPr>
        <w:tc>
          <w:tcPr>
            <w:gridSpan w:val="3"/>
            <w:tcW w:w="9540" w:type="dxa"/>
            <w:vAlign w:val="center"/>
            <w:textDirection w:val="lrTb"/>
            <w:noWrap w:val="false"/>
          </w:tcPr>
          <w:p>
            <w:pPr>
              <w:ind w:right="0" w:firstLine="0"/>
              <w:jc w:val="both"/>
              <w:keepLines w:val="0"/>
              <w:keepNext w:val="0"/>
              <w:pageBreakBefore w:val="0"/>
              <w:spacing w:line="240" w:lineRule="auto"/>
              <w:widowControl/>
              <w:rPr>
                <w:rFonts w:ascii="宋体" w:hAnsi="宋体"/>
                <w:bCs/>
                <w:color w:val="auto"/>
                <w:sz w:val="24"/>
              </w:rPr>
            </w:pPr>
            <w:r>
              <w:rPr>
                <w:color w:val="auto"/>
                <w:sz w:val="24"/>
                <w:szCs w:val="24"/>
              </w:rPr>
              <w:t xml:space="preserve">日期：      年    月    日</w:t>
            </w:r>
            <w:r/>
          </w:p>
        </w:tc>
      </w:tr>
    </w:tbl>
    <w:p>
      <w:pPr>
        <w:pStyle w:val="873"/>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8" w:name="_Toc10371"/>
      <w:r>
        <w:rPr>
          <w:rFonts w:hint="eastAsia" w:eastAsia="黑体"/>
          <w:bCs/>
          <w:color w:val="auto"/>
          <w:sz w:val="28"/>
          <w:szCs w:val="28"/>
          <w:highlight w:val="none"/>
          <w:lang w:val="en-US" w:eastAsia="zh-CN"/>
        </w:rPr>
        <w:t xml:space="preserve">六</w:t>
      </w:r>
      <w:r>
        <w:rPr>
          <w:rFonts w:eastAsia="黑体"/>
          <w:bCs/>
          <w:color w:val="auto"/>
          <w:sz w:val="28"/>
          <w:szCs w:val="28"/>
          <w:highlight w:val="none"/>
        </w:rPr>
        <w:t xml:space="preserve">．附件</w:t>
      </w:r>
      <w:bookmarkEnd w:id="8"/>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highlight w:val="none"/>
        </w:rPr>
        <w:t xml:space="preserve">附件一：评分标准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（一）评分项目及分值（总分100分）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1.报价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23</w:t>
      </w:r>
      <w:r>
        <w:rPr>
          <w:rFonts w:hint="eastAsia" w:ascii="宋体" w:hAnsi="宋体" w:eastAsia="宋体" w:cs="宋体"/>
          <w:b/>
          <w:color w:val="auto"/>
          <w:sz w:val="24"/>
          <w:szCs w:val="24"/>
          <w:highlight w:val="none"/>
        </w:rPr>
        <w:t xml:space="preserve">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2.投标供应商评价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2</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color w:val="auto"/>
          <w:sz w:val="24"/>
          <w:szCs w:val="24"/>
          <w:highlight w:val="none"/>
        </w:rPr>
        <w:t xml:space="preserve">技术文件</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5分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（二）各项目评分标准</w:t>
      </w:r>
      <w:r/>
    </w:p>
    <w:p>
      <w:pPr>
        <w:ind w:firstLine="480"/>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w:t>
      </w:r>
      <w:r>
        <w:rPr>
          <w:rFonts w:hint="eastAsia" w:ascii="宋体" w:hAnsi="宋体" w:eastAsia="宋体"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采用低价优先法计算，即满足招标文件要求且投标折扣率最低的投标折扣率为评标基准折扣率，其价格分为满分。其他投标供应商的价格分统一按照下列公式计算：</w:t>
      </w:r>
      <w:r/>
    </w:p>
    <w:p>
      <w:pPr>
        <w:ind w:firstLine="480"/>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投标报价得分=（评标基准折扣率／投标折扣率）×价格权值×100。</w:t>
      </w:r>
      <w:r/>
    </w:p>
    <w:p>
      <w:pPr>
        <w:ind w:firstLine="480"/>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2.投标供应商评价（2</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年1月1日以来承担过同类项目的，每提供一个得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分【日期以合同签订时间为准，提供合同扫描件上传至电子投标文件，未按要求提供不得分】</w:t>
      </w:r>
      <w:r/>
    </w:p>
    <w:p>
      <w:p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（2）投标供应商具有有效</w:t>
      </w:r>
      <w:r>
        <w:rPr>
          <w:rFonts w:hint="eastAsia" w:ascii="宋体" w:hAnsi="宋体" w:eastAsia="宋体" w:cs="宋体"/>
          <w:color w:val="auto"/>
          <w:sz w:val="24"/>
          <w:szCs w:val="24"/>
          <w:highlight w:val="none"/>
          <w:lang w:val="en-US" w:eastAsia="zh-CN"/>
        </w:rPr>
        <w:t xml:space="preserve">期内</w:t>
      </w:r>
      <w:r>
        <w:rPr>
          <w:rFonts w:hint="eastAsia" w:ascii="宋体" w:hAnsi="宋体" w:eastAsia="宋体" w:cs="宋体"/>
          <w:color w:val="auto"/>
          <w:sz w:val="24"/>
          <w:szCs w:val="24"/>
          <w:highlight w:val="none"/>
        </w:rPr>
        <w:t xml:space="preserve">的质量管理体系认证证书、环境管理体系认证证书、职业健康安全管理体系认证证书</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rPr>
        <w:t xml:space="preserve">有1个得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本项最高</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分【提供证书扫描件上传至电子投标文件，未按要求提供不得分】</w:t>
      </w:r>
      <w:r/>
    </w:p>
    <w:p>
      <w:p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rPr>
        <w:t xml:space="preserve">投标供应商</w:t>
      </w:r>
      <w:r>
        <w:rPr>
          <w:rFonts w:hint="eastAsia" w:ascii="宋体" w:hAnsi="宋体" w:cs="宋体"/>
          <w:color w:val="auto"/>
          <w:sz w:val="24"/>
          <w:szCs w:val="24"/>
          <w:highlight w:val="none"/>
          <w:lang w:val="en-US" w:eastAsia="zh-CN"/>
        </w:rPr>
        <w:t xml:space="preserve">自</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年1月1日</w:t>
      </w:r>
      <w:r>
        <w:rPr>
          <w:rFonts w:hint="eastAsia" w:ascii="宋体" w:hAnsi="宋体" w:eastAsia="宋体" w:cs="宋体"/>
          <w:color w:val="auto"/>
          <w:sz w:val="24"/>
          <w:szCs w:val="24"/>
          <w:highlight w:val="none"/>
        </w:rPr>
        <w:t xml:space="preserve">以来参与省级及以上环境类研究课题的得2分，参与市级环境类研究课题的得1分，本项最高得4分【提供证明文件扫描件上传至电子投标文件，未按要求提供不得分】</w:t>
      </w:r>
      <w:r/>
    </w:p>
    <w:p>
      <w:pPr>
        <w:pStyle w:val="648"/>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（4）人员配备（11分）</w:t>
      </w:r>
      <w:r/>
    </w:p>
    <w:p>
      <w:pPr>
        <w:pStyle w:val="648"/>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拟派项目负责人具备环境保护类高级工程师职称得3分，环境保护类中级工程师职称得2分；本项最高得3分。【提供身份证、相关专业职称证书、投标人为其缴纳的近三个月任意一个月份（不含投标当月）社保缴纳证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拟派项目负责人为企业法人的除外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；提供上述资料扫描件上传至电子投标文件，未按要求提供不得分】</w:t>
      </w:r>
      <w:r/>
    </w:p>
    <w:p>
      <w:pPr>
        <w:pStyle w:val="648"/>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2）项目驻场人员（除项目负责人）具有环境保护类中级及以上工程师职称证书的，有1人得1分，最高得2分；具备中国环境监测总站颁发的空气自动监测运维与质控培训合格证的，有1人得1.5分，最高得3分；具备中国环境监测总站颁发的大气颗粒物组分自动监测培训合格证</w:t>
      </w:r>
      <w:r>
        <w:rPr>
          <w:rFonts w:hint="eastAsia" w:ascii="宋体" w:hAnsi="宋体" w:cs="宋体"/>
          <w:color w:val="auto"/>
          <w:sz w:val="24"/>
          <w:szCs w:val="24"/>
          <w:highlight w:val="none"/>
          <w:lang w:val="en-US" w:eastAsia="zh-CN"/>
        </w:rPr>
        <w:t xml:space="preserve">或挥发性有机物监测技术合格证</w:t>
      </w:r>
      <w:r>
        <w:rPr>
          <w:rFonts w:hint="eastAsia" w:ascii="宋体" w:hAnsi="宋体" w:eastAsia="宋体" w:cs="宋体"/>
          <w:color w:val="auto"/>
          <w:sz w:val="24"/>
          <w:szCs w:val="24"/>
          <w:highlight w:val="none"/>
          <w:lang w:eastAsia="zh-CN"/>
        </w:rPr>
        <w:t xml:space="preserve">的，有1人得1.5分，最高得3分；本项最高得8分【同一人员不重复得分，提供以上人员相关证书及投标人为其缴纳的近三个月任意一个月份（不含投标当月）社保缴纳证明；提供上述资料扫描件上传至电子投标文件，未按要求提供不得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3.技术文件（55分）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（1）项目认识理解（12分）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供应商针对本项目的整体认识、需求理解、目标认知、关键技术等方面开展整体方案设计，对项目实施过程中的重点和难点进行分析。</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项目认识清晰、需求与目标明确；重难点分析符合本地实际情况的得12分；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项目认识符合基本认知、基本了解项目需求与目标，重难点分析一般的得8分；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项目方案认识有欠缺、对项目需求目标理解不全面，重难点分析不到位的得4分；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项目认识与需求理解偏离项目内容、对重难点分析有误或不提供的不得分。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（2）项目服务设计（12分）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管控服务须结合本地实际大气污染防治与达标需要，充分体现科学治污、精准治污，提供科学、细致、合理、清晰的服务保障体系、服务流程、技术路线。</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服务保障体系、服务流程、技术路线，科学、细致、合理、清晰、可行性强的得12分；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服务保障体系、服务流程、技术路线，较科学、细致、合理、清晰、可行的得8分；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服务保障体系、服务流程、技术路线，基本科学、细致、合理、清晰、可行的得4分；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服务保障体系、服务流程、技术路线不合理的不得分。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（3）项目现状分析方案（12分）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供应商需提供针对本项目制定本地情况方案，包括：①本地大气环境质量现状及排名②本地污染成因解析③已有监测监控能力建设情况等进行说明。</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以上</w:t>
      </w:r>
      <w:r>
        <w:rPr>
          <w:rFonts w:hint="eastAsia" w:ascii="宋体" w:hAnsi="宋体" w:eastAsia="宋体" w:cs="宋体"/>
          <w:b w:val="0"/>
          <w:bCs w:val="0"/>
          <w:color w:val="auto"/>
          <w:sz w:val="24"/>
          <w:highlight w:val="none"/>
          <w:lang w:eastAsia="zh-CN"/>
        </w:rPr>
        <w:t xml:space="preserve">方案</w:t>
      </w:r>
      <w:r>
        <w:rPr>
          <w:rFonts w:hint="eastAsia" w:ascii="宋体" w:hAnsi="宋体" w:eastAsia="宋体" w:cs="宋体"/>
          <w:b w:val="0"/>
          <w:bCs w:val="0"/>
          <w:color w:val="auto"/>
          <w:sz w:val="24"/>
          <w:highlight w:val="none"/>
        </w:rPr>
        <w:t xml:space="preserve">设计科学合理、技术路线清晰、针对性强、可执行性强的得12分；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方案设计完整、技术路线较为清晰；具有一定针对性的得8分；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方案设计有欠缺、技术路线不清晰；缺乏针对性的得4分；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方案设计有重大缺失、技术路线服务内容缺失或与项目无关的不得分。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（4）技术装备支撑能力（10分）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根据本项目采购需求中的装备支撑情况，形成装备支撑方案。根据投标人提供的装备技术能力、应用能力、技术先进性说明，进行综合评价：</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支撑装备方案完备、技术先进、应用完善的得10分；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支撑装备方案较为完备、技术较为先进、应用基本符合本项目需求的得7分；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支撑装备方案有缺陷、技术性能及应用一般的得4分；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上述内容如有缺失、不符或不提供者，则本项不得分。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（5）项目实施保障（9分）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供应商针对本项目采购需求中实施保障能力部分进行应答，形成实施保障方案。根据投标人提供的实施计划、组织人员管理、项目进度保障、主要支撑装备的运行维护、技术培训等进行综合评价。</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实施保障方案完整科学、阐述合理、描述详细、切实可行有效的得9分；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实施保障方案较为完整科学、描述清晰、方案可行的得6分；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实施保障方案有缺陷、阐述基本清晰、方案可行的得3分；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bCs/>
          <w:color w:val="auto"/>
          <w:sz w:val="24"/>
          <w:highlight w:val="none"/>
        </w:rPr>
      </w:pPr>
      <w:r>
        <w:rPr>
          <w:rFonts w:hint="eastAsia" w:ascii="宋体" w:hAnsi="宋体" w:eastAsia="宋体" w:cs="宋体"/>
          <w:b w:val="0"/>
          <w:bCs w:val="0"/>
          <w:color w:val="auto"/>
          <w:sz w:val="24"/>
          <w:highlight w:val="none"/>
        </w:rPr>
        <w:t xml:space="preserve">实施保障方案有重大缺陷、阐述不足、描述不清、偏向、方案不可行或不提供的不得分。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highlight w:val="none"/>
        </w:rPr>
        <w:t xml:space="preserve">未列入本评分细则的其他条件不作为评分内容。</w:t>
      </w:r>
      <w:r/>
    </w:p>
    <w:p>
      <w:pPr>
        <w:pStyle w:val="894"/>
        <w:ind w:left="0" w:righ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br w:type="page" w:clear="all"/>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ind w:firstLine="560"/>
        <w:rPr>
          <w:rFonts w:eastAsia="黑体"/>
          <w:bCs/>
          <w:color w:val="auto"/>
          <w:sz w:val="28"/>
          <w:szCs w:val="28"/>
          <w:highlight w:val="none"/>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JSZC-320211-JSZH-G2026-0050</w:t>
      </w:r>
      <w:r/>
    </w:p>
    <w:p>
      <w:pPr>
        <w:ind w:firstLine="560"/>
        <w:rPr>
          <w:rFonts w:hint="eastAsia" w:eastAsia="黑体"/>
          <w:bCs/>
          <w:color w:val="auto"/>
          <w:sz w:val="28"/>
          <w:szCs w:val="28"/>
          <w:highlight w:val="none"/>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无锡市滨湖区2026年大气污染防治服务项目</w:t>
      </w:r>
      <w:r/>
    </w:p>
    <w:p>
      <w:pPr>
        <w:ind w:firstLine="560"/>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hint="eastAsia" w:eastAsia="黑体"/>
          <w:bCs/>
          <w:color w:val="auto"/>
          <w:sz w:val="36"/>
          <w:szCs w:val="36"/>
          <w:highlight w:val="none"/>
        </w:rPr>
        <w:t xml:space="preserve">二〇二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  月  日</w:t>
      </w:r>
      <w:r/>
    </w:p>
    <w:p>
      <w:pPr>
        <w:jc w:val="center"/>
        <w:rPr>
          <w:rFonts w:eastAsia="黑体"/>
          <w:bCs/>
          <w:color w:val="auto"/>
          <w:sz w:val="36"/>
          <w:szCs w:val="36"/>
          <w:highlight w:val="none"/>
        </w:rPr>
      </w:pPr>
      <w:r>
        <w:rPr>
          <w:rFonts w:eastAsia="黑体"/>
          <w:bCs/>
          <w:color w:val="auto"/>
          <w:sz w:val="36"/>
          <w:szCs w:val="36"/>
          <w:highlight w:val="none"/>
        </w:rPr>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bookmarkStart w:id="9" w:name="一．报价函（格式）"/>
      <w:r/>
      <w:bookmarkEnd w:id="9"/>
      <w:r>
        <w:rPr>
          <w:rFonts w:eastAsia="黑体"/>
          <w:bCs/>
          <w:color w:val="auto"/>
          <w:sz w:val="24"/>
          <w:szCs w:val="24"/>
          <w:highlight w:val="none"/>
        </w:rPr>
        <w:br w:type="page" w:clear="all"/>
      </w:r>
      <w:r>
        <w:rPr>
          <w:rFonts w:hint="eastAsia" w:ascii="宋体" w:hAnsi="宋体" w:eastAsia="宋体" w:cs="宋体"/>
          <w:b/>
          <w:bCs w:val="0"/>
          <w:color w:val="auto"/>
          <w:sz w:val="24"/>
          <w:szCs w:val="24"/>
          <w:highlight w:val="none"/>
          <w:lang w:eastAsia="zh-CN"/>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bCs/>
          <w:color w:val="auto"/>
          <w:sz w:val="24"/>
          <w:szCs w:val="24"/>
          <w:highlight w:val="none"/>
        </w:rPr>
        <w:t xml:space="preserve">我方收到贵方编</w:t>
      </w:r>
      <w:r>
        <w:rPr>
          <w:rFonts w:hint="eastAsia" w:ascii="宋体" w:hAnsi="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JSZC-320211-JSZH-G2026-0050</w:t>
      </w:r>
      <w:r>
        <w:rPr>
          <w:rFonts w:hint="eastAsia" w:ascii="宋体" w:hAnsi="宋体" w:cs="宋体"/>
          <w:bCs/>
          <w:color w:val="auto"/>
          <w:sz w:val="24"/>
          <w:szCs w:val="24"/>
          <w:highlight w:val="none"/>
        </w:rPr>
        <w:t xml:space="preserve">招标文件，经仔细阅读和研究，我方决定参加此项目的投标。</w:t>
      </w:r>
      <w:r/>
    </w:p>
    <w:p>
      <w:pPr>
        <w:numPr>
          <w:ilvl w:val="0"/>
          <w:numId w:val="0"/>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rFonts w:hint="default" w:ascii="Times New Roman" w:hAnsi="Times New Roman" w:eastAsia="Times New Roman" w:cs="Times New Roman"/>
          <w:bCs/>
          <w:color w:val="auto"/>
          <w:sz w:val="24"/>
          <w:szCs w:val="24"/>
          <w:lang w:val="en-US" w:eastAsia="zh-CN" w:bidi="ar-SA"/>
        </w:rPr>
        <w:t xml:space="preserve">一、</w:t>
      </w:r>
      <w:r>
        <w:rPr>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55"/>
          <w:rFonts w:ascii="Times New Roman" w:hAnsi="Times New Roman" w:cs="Times New Roman"/>
          <w:bCs/>
          <w:color w:val="auto"/>
          <w:highlight w:val="none"/>
        </w:rPr>
      </w:pPr>
      <w:r>
        <w:rPr>
          <w:rFonts w:hint="default" w:ascii="Times New Roman" w:hAnsi="Times New Roman" w:eastAsia="Times New Roman" w:cs="Times New Roman"/>
          <w:bCs/>
          <w:color w:val="auto"/>
          <w:sz w:val="24"/>
          <w:szCs w:val="24"/>
          <w:lang w:val="en-US" w:eastAsia="zh-CN" w:bidi="ar-SA"/>
        </w:rPr>
        <w:t xml:space="preserve">二、</w:t>
      </w:r>
      <w:r>
        <w:rPr>
          <w:bCs/>
          <w:color w:val="auto"/>
          <w:sz w:val="24"/>
          <w:szCs w:val="24"/>
          <w:highlight w:val="none"/>
        </w:rPr>
        <w:t xml:space="preserve">我方愿意提供</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在招标文件中要求的文件、资料。</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rFonts w:hint="default" w:ascii="Times New Roman" w:hAnsi="Times New Roman" w:eastAsia="Times New Roman" w:cs="Times New Roman"/>
          <w:bCs/>
          <w:color w:val="auto"/>
          <w:sz w:val="24"/>
          <w:szCs w:val="24"/>
          <w:lang w:val="en-US" w:eastAsia="zh-CN" w:bidi="ar-SA"/>
        </w:rPr>
        <w:t xml:space="preserve">三、</w:t>
      </w:r>
      <w:r>
        <w:rPr>
          <w:bCs/>
          <w:color w:val="auto"/>
          <w:sz w:val="24"/>
          <w:szCs w:val="24"/>
          <w:highlight w:val="none"/>
        </w:rPr>
        <w:t xml:space="preserve">我方同意按招标文件中的规定，本投标文件投标的有效期限为开标之日起90天。</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rFonts w:hint="default" w:ascii="Times New Roman" w:hAnsi="Times New Roman" w:eastAsia="Times New Roman" w:cs="Times New Roman"/>
          <w:bCs/>
          <w:color w:val="auto"/>
          <w:sz w:val="24"/>
          <w:szCs w:val="24"/>
          <w:lang w:val="en-US" w:eastAsia="zh-CN" w:bidi="ar-SA"/>
        </w:rPr>
        <w:t xml:space="preserve">四、</w:t>
      </w:r>
      <w:r>
        <w:rPr>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rFonts w:hint="default" w:ascii="Times New Roman" w:hAnsi="Times New Roman" w:eastAsia="Times New Roman" w:cs="Times New Roman"/>
          <w:bCs/>
          <w:color w:val="auto"/>
          <w:sz w:val="24"/>
          <w:szCs w:val="24"/>
          <w:lang w:val="en-US" w:eastAsia="zh-CN" w:bidi="ar-SA"/>
        </w:rPr>
        <w:t xml:space="preserve">五、</w:t>
      </w:r>
      <w:r>
        <w:rPr>
          <w:bCs/>
          <w:color w:val="auto"/>
          <w:sz w:val="24"/>
          <w:szCs w:val="24"/>
          <w:highlight w:val="none"/>
        </w:rPr>
        <w:t xml:space="preserve">我方认为贵中心有权决定中标者。</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rFonts w:hint="default" w:ascii="Times New Roman" w:hAnsi="Times New Roman" w:eastAsia="Times New Roman" w:cs="Times New Roman"/>
          <w:bCs/>
          <w:color w:val="auto"/>
          <w:sz w:val="24"/>
          <w:szCs w:val="24"/>
          <w:lang w:val="en-US" w:eastAsia="zh-CN" w:bidi="ar-SA"/>
        </w:rPr>
        <w:t xml:space="preserve">六、</w:t>
      </w:r>
      <w:r>
        <w:rPr>
          <w:bCs/>
          <w:color w:val="auto"/>
          <w:sz w:val="24"/>
          <w:szCs w:val="24"/>
          <w:highlight w:val="none"/>
        </w:rPr>
        <w:t xml:space="preserve">我方愿意遵守《中华人民共和国政府采购法》，并</w:t>
      </w:r>
      <w:r>
        <w:rPr>
          <w:rFonts w:hint="eastAsia"/>
          <w:bCs/>
          <w:color w:val="auto"/>
          <w:sz w:val="24"/>
          <w:szCs w:val="24"/>
          <w:highlight w:val="none"/>
          <w:lang w:eastAsia="zh-CN"/>
        </w:rPr>
        <w:t xml:space="preserve">按照《中华人民共和国</w:t>
      </w:r>
      <w:r>
        <w:rPr>
          <w:bCs/>
          <w:color w:val="auto"/>
          <w:sz w:val="24"/>
          <w:szCs w:val="24"/>
          <w:highlight w:val="none"/>
        </w:rPr>
        <w:t xml:space="preserve">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rFonts w:hint="default" w:ascii="Times New Roman" w:hAnsi="Times New Roman" w:eastAsia="Times New Roman" w:cs="Times New Roman"/>
          <w:bCs/>
          <w:color w:val="auto"/>
          <w:sz w:val="24"/>
          <w:szCs w:val="24"/>
          <w:lang w:val="en-US" w:eastAsia="zh-CN" w:bidi="ar-SA"/>
        </w:rPr>
        <w:t xml:space="preserve">七、</w:t>
      </w:r>
      <w:r>
        <w:rPr>
          <w:bCs/>
          <w:color w:val="auto"/>
          <w:sz w:val="24"/>
          <w:szCs w:val="24"/>
          <w:highlight w:val="none"/>
        </w:rPr>
        <w:t xml:space="preserve">我方认可并遵守招标文件的所有规定，放弃对招标文件提出质疑的权利。</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rFonts w:hint="default" w:ascii="Times New Roman" w:hAnsi="Times New Roman" w:eastAsia="Times New Roman" w:cs="Times New Roman"/>
          <w:bCs/>
          <w:color w:val="auto"/>
          <w:sz w:val="24"/>
          <w:szCs w:val="24"/>
          <w:lang w:val="en-US" w:eastAsia="zh-CN" w:bidi="ar-SA"/>
        </w:rPr>
        <w:t xml:space="preserve">八、</w:t>
      </w:r>
      <w:r>
        <w:rPr>
          <w:bCs/>
          <w:color w:val="auto"/>
          <w:sz w:val="24"/>
          <w:szCs w:val="24"/>
          <w:highlight w:val="none"/>
        </w:rPr>
        <w:t xml:space="preserve">我方在投标截止期后撤回投标及中标后拒绝遵守投标承诺或拒绝在规定的时间内与采购人签订合同，则接受政府采购监督管理部门的处理。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rFonts w:hint="default" w:ascii="Times New Roman" w:hAnsi="Times New Roman" w:eastAsia="Times New Roman" w:cs="Times New Roman"/>
          <w:bCs/>
          <w:color w:val="auto"/>
          <w:sz w:val="24"/>
          <w:szCs w:val="24"/>
          <w:lang w:val="en-US" w:eastAsia="zh-CN" w:bidi="ar-SA"/>
        </w:rPr>
        <w:t xml:space="preserve">九、</w:t>
      </w:r>
      <w:r>
        <w:rPr>
          <w:bCs/>
          <w:color w:val="auto"/>
          <w:sz w:val="24"/>
          <w:szCs w:val="24"/>
          <w:highlight w:val="none"/>
        </w:rPr>
        <w:t xml:space="preserve">如果我方被确定为中标供应商，我方愿意</w:t>
      </w:r>
      <w:r>
        <w:rPr>
          <w:color w:val="auto"/>
          <w:sz w:val="24"/>
          <w:szCs w:val="24"/>
          <w:highlight w:val="none"/>
        </w:rPr>
        <w:t xml:space="preserve">向</w:t>
      </w:r>
      <w:r>
        <w:rPr>
          <w:bCs/>
          <w:color w:val="auto"/>
          <w:sz w:val="24"/>
          <w:szCs w:val="24"/>
          <w:highlight w:val="none"/>
        </w:rPr>
        <w:t xml:space="preserve">采购人</w:t>
      </w:r>
      <w:r>
        <w:rPr>
          <w:rFonts w:hint="eastAsia"/>
          <w:bCs/>
          <w:color w:val="auto"/>
          <w:sz w:val="24"/>
          <w:szCs w:val="24"/>
          <w:highlight w:val="none"/>
        </w:rPr>
        <w:t xml:space="preserve">缴纳</w:t>
      </w:r>
      <w:r>
        <w:rPr>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rFonts w:hint="default" w:ascii="Times New Roman" w:hAnsi="Times New Roman" w:eastAsia="Times New Roman" w:cs="Times New Roman"/>
          <w:bCs/>
          <w:color w:val="auto"/>
          <w:sz w:val="24"/>
          <w:szCs w:val="24"/>
          <w:lang w:val="en-US" w:eastAsia="zh-CN" w:bidi="ar-SA"/>
        </w:rPr>
        <w:t xml:space="preserve">十、</w:t>
      </w: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eastAsia="黑体"/>
          <w:bCs/>
          <w:color w:val="auto"/>
          <w:sz w:val="24"/>
          <w:szCs w:val="24"/>
          <w:highlight w:val="none"/>
        </w:rPr>
        <w:br w:type="page" w:clear="all"/>
      </w:r>
      <w:r>
        <w:rPr>
          <w:rFonts w:hint="eastAsia" w:ascii="宋体" w:hAnsi="宋体" w:eastAsia="宋体" w:cs="宋体"/>
          <w:b/>
          <w:bCs w:val="0"/>
          <w:color w:val="auto"/>
          <w:sz w:val="24"/>
          <w:szCs w:val="24"/>
          <w:highlight w:val="none"/>
          <w:lang w:eastAsia="zh-CN"/>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ind w:firstLine="560"/>
        <w:jc w:val="center"/>
        <w:keepLines w:val="0"/>
        <w:keepNext w:val="0"/>
        <w:pageBreakBefore w:val="0"/>
        <w:spacing w:line="360" w:lineRule="auto"/>
        <w:widowControl w:val="off"/>
        <w:rPr>
          <w:rFonts w:eastAsia="黑体"/>
          <w:bCs/>
          <w:color w:val="auto"/>
          <w:sz w:val="28"/>
          <w:szCs w:val="28"/>
          <w:highlight w:val="none"/>
        </w:rPr>
      </w:pPr>
      <w:r/>
      <w:bookmarkStart w:id="10" w:name="报价方关于资格的声明函（格式）"/>
      <w:r/>
      <w:bookmarkEnd w:id="10"/>
      <w:r>
        <w:rPr>
          <w:rFonts w:eastAsia="黑体"/>
          <w:bCs/>
          <w:color w:val="auto"/>
          <w:sz w:val="28"/>
          <w:szCs w:val="28"/>
          <w:highlight w:val="none"/>
        </w:rPr>
        <w:t xml:space="preserve">关于资格的声明函</w:t>
      </w:r>
      <w:r/>
    </w:p>
    <w:p>
      <w:pPr>
        <w:ind w:firstLine="480"/>
        <w:jc w:val="center"/>
        <w:keepLines w:val="0"/>
        <w:keepNext w:val="0"/>
        <w:pageBreakBefore w:val="0"/>
        <w:spacing w:line="360" w:lineRule="auto"/>
        <w:widowControl w:val="off"/>
        <w:rPr>
          <w:bCs/>
          <w:color w:val="auto"/>
          <w:sz w:val="24"/>
          <w:szCs w:val="24"/>
          <w:highlight w:val="none"/>
        </w:rPr>
      </w:pPr>
      <w:r>
        <w:rPr>
          <w:bCs/>
          <w:color w:val="auto"/>
          <w:sz w:val="24"/>
          <w:szCs w:val="24"/>
          <w:highlight w:val="none"/>
        </w:rPr>
        <w:t xml:space="preserve">采购项目编号：</w:t>
      </w:r>
      <w:r/>
    </w:p>
    <w:p>
      <w:pPr>
        <w:ind w:firstLine="480"/>
        <w:jc w:val="center"/>
        <w:keepLines w:val="0"/>
        <w:keepNext w:val="0"/>
        <w:pageBreakBefore w:val="0"/>
        <w:spacing w:line="360" w:lineRule="auto"/>
        <w:widowControl w:val="off"/>
        <w:tabs>
          <w:tab w:val="left" w:pos="6300" w:leader="none"/>
        </w:tabs>
        <w:rPr>
          <w:bCs/>
          <w:color w:val="auto"/>
          <w:sz w:val="24"/>
          <w:szCs w:val="24"/>
          <w:highlight w:val="none"/>
        </w:rPr>
      </w:pPr>
      <w:r>
        <w:rPr>
          <w:bCs/>
          <w:color w:val="auto"/>
          <w:sz w:val="24"/>
          <w:szCs w:val="24"/>
          <w:highlight w:val="none"/>
        </w:rPr>
        <w:t xml:space="preserve">日期：</w:t>
      </w:r>
      <w:r/>
    </w:p>
    <w:p>
      <w:pPr>
        <w:ind w:firstLine="480"/>
        <w:jc w:val="left"/>
        <w:keepLines w:val="0"/>
        <w:keepNext w:val="0"/>
        <w:pageBreakBefore w:val="0"/>
        <w:spacing w:line="480" w:lineRule="auto"/>
        <w:widowControl w:val="off"/>
        <w:rPr>
          <w:rFonts w:ascii="宋体" w:hAnsi="宋体" w:cs="宋体"/>
          <w:bCs/>
          <w:color w:val="auto"/>
          <w:sz w:val="24"/>
          <w:szCs w:val="24"/>
          <w:highlight w:val="none"/>
        </w:rPr>
      </w:pPr>
      <w:r>
        <w:rPr>
          <w:rFonts w:hint="eastAsia"/>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w:t>
      </w:r>
      <w:r/>
    </w:p>
    <w:p>
      <w:pPr>
        <w:ind w:firstLine="480"/>
        <w:jc w:val="left"/>
        <w:keepLines w:val="0"/>
        <w:keepNext w:val="0"/>
        <w:pageBreakBefore w:val="0"/>
        <w:spacing w:line="480" w:lineRule="auto"/>
        <w:widowControl w:val="off"/>
        <w:rPr>
          <w:bCs/>
          <w:color w:val="auto"/>
          <w:sz w:val="24"/>
          <w:szCs w:val="24"/>
          <w:highlight w:val="none"/>
        </w:rPr>
      </w:pPr>
      <w:r>
        <w:rPr>
          <w:rFonts w:hint="eastAsia" w:ascii="宋体" w:hAnsi="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JSZC-320211-JSZH-G2026-0050</w:t>
      </w:r>
      <w:r>
        <w:rPr>
          <w:rFonts w:hint="eastAsia" w:ascii="宋体" w:hAnsi="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JSZC-320211-JSZH-G2026-0050</w:t>
      </w:r>
      <w:r>
        <w:rPr>
          <w:rFonts w:hint="eastAsia" w:ascii="宋体" w:hAnsi="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ind w:firstLine="480"/>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t xml:space="preserve">投标供应商（盖章）：</w:t>
      </w:r>
      <w:r/>
    </w:p>
    <w:p>
      <w:pPr>
        <w:ind w:firstLine="480"/>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t xml:space="preserve">法定代表人或法定代表人授权代表（签字或盖章）：</w:t>
      </w:r>
      <w:r/>
    </w:p>
    <w:p>
      <w:pPr>
        <w:ind w:firstLine="480"/>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r>
      <w:r/>
    </w:p>
    <w:p>
      <w:pPr>
        <w:ind w:firstLine="480"/>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 xml:space="preserve">备注：上述所称“重大违法记录”，是指供应商因违法经营受到刑事处罚或者责令停产停业、吊销许可证或者执照、较大数额罚款等行政处罚。</w:t>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eastAsia="黑体"/>
          <w:bCs/>
          <w:color w:val="auto"/>
          <w:sz w:val="24"/>
          <w:szCs w:val="24"/>
          <w:highlight w:val="none"/>
        </w:rPr>
        <w:br w:type="page" w:clear="all"/>
      </w:r>
      <w:r>
        <w:rPr>
          <w:rFonts w:hint="eastAsia" w:ascii="宋体" w:hAnsi="宋体" w:eastAsia="宋体" w:cs="宋体"/>
          <w:b/>
          <w:bCs w:val="0"/>
          <w:color w:val="auto"/>
          <w:sz w:val="24"/>
          <w:szCs w:val="24"/>
          <w:highlight w:val="none"/>
          <w:lang w:eastAsia="zh-CN"/>
        </w:rPr>
        <w:t xml:space="preserve">（三）（投标供应商）法定代表人授权委托书（格式）：</w:t>
      </w:r>
      <w:r/>
    </w:p>
    <w:p>
      <w:pP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jc w:val="center"/>
        <w:spacing w:line="480" w:lineRule="auto"/>
        <w:rPr>
          <w:bCs/>
          <w:color w:val="auto"/>
          <w:sz w:val="24"/>
          <w:szCs w:val="24"/>
          <w:highlight w:val="none"/>
        </w:rPr>
      </w:pPr>
      <w:r>
        <w:rPr>
          <w:bCs/>
          <w:color w:val="auto"/>
          <w:sz w:val="24"/>
          <w:szCs w:val="24"/>
          <w:highlight w:val="none"/>
        </w:rPr>
        <w:t xml:space="preserve">采购项目编号：</w:t>
      </w:r>
      <w:r/>
    </w:p>
    <w:p>
      <w:pPr>
        <w:jc w:val="center"/>
        <w:spacing w:line="480" w:lineRule="auto"/>
        <w:rPr>
          <w:bCs/>
          <w:color w:val="auto"/>
          <w:sz w:val="24"/>
          <w:szCs w:val="24"/>
          <w:highlight w:val="none"/>
        </w:rPr>
      </w:pPr>
      <w:r>
        <w:rPr>
          <w:bCs/>
          <w:color w:val="auto"/>
          <w:sz w:val="24"/>
          <w:szCs w:val="24"/>
          <w:highlight w:val="none"/>
        </w:rPr>
        <w:t xml:space="preserve">日期：</w:t>
      </w:r>
      <w:r/>
    </w:p>
    <w:p>
      <w:pPr>
        <w:ind w:firstLine="480"/>
        <w:jc w:val="left"/>
        <w:keepLines w:val="0"/>
        <w:keepNext w:val="0"/>
        <w:pageBreakBefore w:val="0"/>
        <w:spacing w:line="480" w:lineRule="auto"/>
        <w:widowControl w:val="off"/>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t xml:space="preserve">系中华人民共和国合法公司（单位），特授权代表我公司（单位）全权办理针对本项目</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JSZC-320211-JSZH-G2026-0050</w:t>
      </w:r>
      <w:r>
        <w:rPr>
          <w:rFonts w:hint="eastAsia" w:ascii="宋体" w:hAnsi="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t xml:space="preserve">我公司（单位）对被授权代表的签名负全部责任。</w:t>
      </w:r>
      <w:r/>
    </w:p>
    <w:p>
      <w:pPr>
        <w:ind w:firstLine="480"/>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spacing w:line="580" w:lineRule="exact"/>
        <w:rPr>
          <w:bCs/>
          <w:color w:val="auto"/>
          <w:sz w:val="24"/>
          <w:szCs w:val="24"/>
          <w:highlight w:val="none"/>
        </w:rPr>
      </w:pPr>
      <w:r>
        <w:rPr>
          <w:bCs/>
          <w:color w:val="auto"/>
          <w:sz w:val="24"/>
          <w:szCs w:val="24"/>
          <w:highlight w:val="none"/>
        </w:rPr>
      </w:r>
      <w:r/>
    </w:p>
    <w:p>
      <w:pPr>
        <w:spacing w:line="580" w:lineRule="exact"/>
        <w:rPr>
          <w:bCs/>
          <w:color w:val="auto"/>
          <w:sz w:val="24"/>
          <w:szCs w:val="24"/>
          <w:highlight w:val="none"/>
        </w:rPr>
      </w:pPr>
      <w:r>
        <w:rPr>
          <w:bCs/>
          <w:color w:val="auto"/>
          <w:sz w:val="24"/>
          <w:szCs w:val="24"/>
          <w:highlight w:val="none"/>
        </w:rPr>
      </w:r>
      <w:r/>
    </w:p>
    <w:p>
      <w:pPr>
        <w:ind w:firstLine="480"/>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t xml:space="preserve">单位名称（盖章）：</w:t>
      </w:r>
      <w:r/>
    </w:p>
    <w:p>
      <w:pPr>
        <w:ind w:firstLine="480"/>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t xml:space="preserve">法定代表人（签字或盖章）：</w:t>
      </w:r>
      <w:r/>
    </w:p>
    <w:p>
      <w:pPr>
        <w:jc w:val="left"/>
        <w:keepLines w:val="0"/>
        <w:keepNext w:val="0"/>
        <w:pageBreakBefore w:val="0"/>
        <w:spacing w:line="480" w:lineRule="auto"/>
        <w:widowControl w:val="off"/>
        <w:rPr>
          <w:rFonts w:hint="eastAsia" w:eastAsia="黑体"/>
          <w:bCs/>
          <w:color w:val="auto"/>
          <w:sz w:val="24"/>
          <w:szCs w:val="24"/>
          <w:highlight w:val="none"/>
          <w:lang w:eastAsia="zh-CN"/>
        </w:rPr>
      </w:pPr>
      <w:r>
        <w:rPr>
          <w:rFonts w:eastAsia="黑体"/>
          <w:bCs/>
          <w:color w:val="auto"/>
          <w:sz w:val="24"/>
          <w:szCs w:val="24"/>
          <w:highlight w:val="none"/>
        </w:rPr>
        <w:br w:type="page" w:clear="all"/>
      </w:r>
      <w:r>
        <w:rPr>
          <w:rFonts w:hint="eastAsia" w:ascii="宋体" w:hAnsi="宋体" w:eastAsia="宋体" w:cs="宋体"/>
          <w:b/>
          <w:bCs w:val="0"/>
          <w:color w:val="auto"/>
          <w:sz w:val="24"/>
          <w:szCs w:val="24"/>
          <w:highlight w:val="none"/>
          <w:lang w:eastAsia="zh-CN"/>
        </w:rPr>
        <w:t xml:space="preserve">（四）（投标供应商）中小企业声明函（格式）：</w:t>
      </w:r>
      <w:r/>
    </w:p>
    <w:p>
      <w:pPr>
        <w:jc w:val="center"/>
        <w:keepLines w:val="0"/>
        <w:keepNext w:val="0"/>
        <w:pageBreakBefore w:val="0"/>
        <w:spacing w:line="480" w:lineRule="auto"/>
        <w:widowControl w:val="off"/>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，从业人员人，营业收入为万元，资产总额为万元，属于</w:t>
      </w:r>
      <w:r>
        <w:rPr>
          <w:bCs/>
          <w:color w:val="auto"/>
          <w:sz w:val="24"/>
          <w:szCs w:val="24"/>
          <w:highlight w:val="none"/>
          <w:u w:val="single"/>
        </w:rPr>
        <w:t xml:space="preserve">（中型企业、小型企业、微型企业）</w:t>
      </w:r>
      <w:r>
        <w:rPr>
          <w:bCs/>
          <w:color w:val="auto"/>
          <w:sz w:val="24"/>
          <w:szCs w:val="24"/>
          <w:highlight w:val="none"/>
        </w:rPr>
        <w:t xml:space="preserve">；</w:t>
      </w:r>
      <w:r/>
    </w:p>
    <w:p>
      <w:pPr>
        <w:ind w:firstLine="480"/>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，从业人员人，营业收入为万元，资产总额为万元，属于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t xml:space="preserve">……</w:t>
      </w:r>
      <w:r/>
    </w:p>
    <w:p>
      <w:pPr>
        <w:ind w:firstLine="480"/>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r>
      <w:r/>
    </w:p>
    <w:p>
      <w:pPr>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t xml:space="preserve">企业名称（盖章）：</w:t>
      </w:r>
      <w:r/>
    </w:p>
    <w:p>
      <w:pPr>
        <w:jc w:val="left"/>
        <w:keepLines w:val="0"/>
        <w:keepNext w:val="0"/>
        <w:pageBreakBefore w:val="0"/>
        <w:spacing w:line="480" w:lineRule="auto"/>
        <w:widowControl w:val="off"/>
        <w:rPr>
          <w:bCs/>
          <w:color w:val="auto"/>
          <w:sz w:val="24"/>
          <w:szCs w:val="24"/>
          <w:highlight w:val="none"/>
        </w:rPr>
      </w:pPr>
      <w:r>
        <w:rPr>
          <w:bCs/>
          <w:color w:val="auto"/>
          <w:sz w:val="24"/>
          <w:szCs w:val="24"/>
          <w:highlight w:val="none"/>
        </w:rPr>
        <w:t xml:space="preserve">日</w:t>
      </w:r>
      <w:r>
        <w:rPr>
          <w:rFonts w:hint="eastAsia"/>
          <w:bCs/>
          <w:color w:val="auto"/>
          <w:sz w:val="24"/>
          <w:szCs w:val="24"/>
          <w:highlight w:val="none"/>
          <w:lang w:val="en-US" w:eastAsia="zh-CN"/>
        </w:rPr>
        <w:t xml:space="preserve">  </w:t>
      </w:r>
      <w:r>
        <w:rPr>
          <w:bCs/>
          <w:color w:val="auto"/>
          <w:sz w:val="24"/>
          <w:szCs w:val="24"/>
          <w:highlight w:val="none"/>
        </w:rPr>
        <w:t xml:space="preserve">期：</w:t>
      </w:r>
      <w:r/>
    </w:p>
    <w:p>
      <w:pPr>
        <w:spacing w:line="360" w:lineRule="auto"/>
        <w:rPr>
          <w:bCs/>
          <w:color w:val="auto"/>
          <w:sz w:val="24"/>
          <w:szCs w:val="24"/>
          <w:highlight w:val="none"/>
        </w:rPr>
      </w:pPr>
      <w:r>
        <w:rPr>
          <w:bCs/>
          <w:color w:val="auto"/>
          <w:sz w:val="24"/>
          <w:szCs w:val="24"/>
          <w:highlight w:val="none"/>
        </w:rPr>
      </w:r>
      <w:r/>
    </w:p>
    <w:p>
      <w:pPr>
        <w:ind w:firstLine="420"/>
        <w:jc w:val="left"/>
        <w:keepLines w:val="0"/>
        <w:keepNext w:val="0"/>
        <w:pageBreakBefore w:val="0"/>
        <w:spacing w:line="360" w:lineRule="auto"/>
        <w:widowControl w:val="off"/>
        <w:rPr>
          <w:color w:val="auto"/>
          <w:highlight w:val="none"/>
        </w:rPr>
      </w:pPr>
      <w:r>
        <w:rPr>
          <w:color w:val="auto"/>
          <w:highlight w:val="none"/>
        </w:rPr>
        <w:t xml:space="preserve">注：</w:t>
      </w:r>
      <w:r/>
    </w:p>
    <w:p>
      <w:pPr>
        <w:ind w:firstLine="420"/>
        <w:jc w:val="left"/>
        <w:keepLines w:val="0"/>
        <w:keepNext w:val="0"/>
        <w:pageBreakBefore w:val="0"/>
        <w:spacing w:line="360" w:lineRule="auto"/>
        <w:widowControl w:val="off"/>
        <w:rPr>
          <w:color w:val="auto"/>
          <w:highlight w:val="none"/>
        </w:rPr>
      </w:pPr>
      <w:r>
        <w:rPr>
          <w:color w:val="auto"/>
          <w:highlight w:val="none"/>
        </w:rPr>
        <w:t xml:space="preserve">1.从业人员、营业收入、资产总额填报上一年度数据，无上一年度数据的新成立企业可不填报。</w:t>
      </w:r>
      <w:r/>
    </w:p>
    <w:p>
      <w:pPr>
        <w:ind w:firstLine="420"/>
        <w:jc w:val="left"/>
        <w:keepLines w:val="0"/>
        <w:keepNext w:val="0"/>
        <w:pageBreakBefore w:val="0"/>
        <w:spacing w:line="360" w:lineRule="auto"/>
        <w:widowControl w:val="off"/>
        <w:rPr>
          <w:color w:val="auto"/>
          <w:highlight w:val="none"/>
        </w:rPr>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20"/>
        <w:jc w:val="left"/>
        <w:keepLines w:val="0"/>
        <w:keepNext w:val="0"/>
        <w:pageBreakBefore w:val="0"/>
        <w:spacing w:line="360" w:lineRule="auto"/>
        <w:widowControl w:val="off"/>
        <w:rPr>
          <w:rFonts w:eastAsia="黑体"/>
          <w:bCs/>
          <w:color w:val="auto"/>
          <w:sz w:val="24"/>
          <w:szCs w:val="24"/>
          <w:highlight w:val="none"/>
        </w:rPr>
      </w:pPr>
      <w:r>
        <w:rPr>
          <w:color w:val="auto"/>
          <w:highlight w:val="none"/>
        </w:rPr>
        <w:t xml:space="preserve">3.投标时本表附在《明细报价表》之后（如有）。</w:t>
      </w:r>
      <w:r>
        <w:rPr>
          <w:rFonts w:eastAsia="黑体"/>
          <w:bCs/>
          <w:color w:val="auto"/>
          <w:sz w:val="24"/>
          <w:szCs w:val="24"/>
          <w:highlight w:val="none"/>
        </w:rPr>
        <w:br w:type="page" w:clear="all"/>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w:t>
      </w:r>
      <w:r>
        <w:rPr>
          <w:rFonts w:hint="eastAsia" w:ascii="宋体" w:hAnsi="宋体" w:cs="宋体"/>
          <w:bCs/>
          <w:color w:val="auto"/>
          <w:sz w:val="24"/>
          <w:szCs w:val="24"/>
          <w:highlight w:val="none"/>
        </w:rPr>
        <w:t xml:space="preserve">（财库〔2017〕141号）的规定，本单位为符合条件的残疾人福利性单位，且本单位参加_____单位的______项目采购活动提供本单</w:t>
      </w:r>
      <w:r>
        <w:rPr>
          <w:bCs/>
          <w:color w:val="auto"/>
          <w:sz w:val="24"/>
          <w:szCs w:val="24"/>
          <w:highlight w:val="none"/>
        </w:rPr>
        <w:t xml:space="preserve">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eastAsia="黑体"/>
          <w:bCs/>
          <w:color w:val="auto"/>
          <w:sz w:val="24"/>
          <w:szCs w:val="24"/>
          <w:highlight w:val="none"/>
        </w:rPr>
        <w:br w:type="page" w:clear="all"/>
      </w:r>
      <w:r>
        <w:rPr>
          <w:rFonts w:hint="eastAsia" w:ascii="宋体" w:hAnsi="宋体" w:eastAsia="宋体" w:cs="宋体"/>
          <w:b/>
          <w:bCs w:val="0"/>
          <w:color w:val="auto"/>
          <w:sz w:val="24"/>
          <w:szCs w:val="24"/>
          <w:highlight w:val="none"/>
          <w:lang w:eastAsia="zh-CN"/>
        </w:rPr>
        <w:t xml:space="preserve">（六）承诺书（格式）：</w:t>
      </w:r>
      <w:r/>
    </w:p>
    <w:p>
      <w:pPr>
        <w:jc w:val="center"/>
        <w:rPr>
          <w:rFonts w:eastAsia="黑体"/>
          <w:bCs/>
          <w:color w:val="auto"/>
          <w:sz w:val="28"/>
          <w:szCs w:val="28"/>
          <w:highlight w:val="none"/>
        </w:rPr>
      </w:pPr>
      <w:r>
        <w:rPr>
          <w:rFonts w:eastAsia="黑体"/>
          <w:bCs/>
          <w:color w:val="auto"/>
          <w:sz w:val="28"/>
          <w:szCs w:val="28"/>
          <w:highlight w:val="none"/>
        </w:rPr>
        <w:t xml:space="preserve">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（投标供应商名称）针</w:t>
      </w:r>
      <w:r>
        <w:rPr>
          <w:rFonts w:hint="eastAsia" w:ascii="宋体" w:hAnsi="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JSZC-320211-JSZH-G2026-0050</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在此承诺：</w:t>
      </w:r>
      <w:r/>
    </w:p>
    <w:p>
      <w:pPr>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JSZC-320211-JSZH-G2026-0050</w:t>
      </w:r>
      <w:r>
        <w:rPr>
          <w:rFonts w:hint="eastAsia" w:ascii="宋体" w:hAnsi="宋体" w:cs="宋体"/>
          <w:bCs/>
          <w:color w:val="auto"/>
          <w:sz w:val="24"/>
          <w:szCs w:val="24"/>
          <w:highlight w:val="none"/>
        </w:rPr>
        <w:t xml:space="preserve">）所提供的货物及服务符合招标文件要求；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cs="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3.本公司未被“</w:t>
      </w:r>
      <w:r>
        <w:rPr>
          <w:rFonts w:hint="eastAsia" w:ascii="宋体" w:hAnsi="宋体" w:cs="宋体"/>
          <w:bCs/>
          <w:color w:val="auto"/>
          <w:sz w:val="24"/>
          <w:szCs w:val="24"/>
          <w:highlight w:val="none"/>
        </w:rPr>
        <w:t xml:space="preserve">信用中国</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网站（</w:t>
      </w:r>
      <w:r>
        <w:rPr>
          <w:color w:val="auto"/>
          <w:highlight w:val="none"/>
          <w:u w:val="none"/>
        </w:rPr>
        <w:fldChar w:fldCharType="begin"/>
      </w:r>
      <w:r>
        <w:rPr>
          <w:color w:val="auto"/>
          <w:highlight w:val="none"/>
          <w:u w:val="none"/>
        </w:rPr>
        <w:instrText xml:space="preserve"> HYPERLINK "http://www.creditchina.gov.cn" </w:instrText>
      </w:r>
      <w:r>
        <w:rPr>
          <w:color w:val="auto"/>
          <w:highlight w:val="none"/>
          <w:u w:val="none"/>
        </w:rPr>
        <w:fldChar w:fldCharType="separate"/>
      </w:r>
      <w:r>
        <w:rPr>
          <w:rStyle w:val="681"/>
          <w:rFonts w:hint="eastAsia" w:ascii="宋体" w:hAnsi="宋体" w:cs="宋体"/>
          <w:bCs/>
          <w:color w:val="auto"/>
          <w:sz w:val="24"/>
          <w:szCs w:val="24"/>
          <w:highlight w:val="none"/>
          <w:u w:val="none"/>
        </w:rPr>
        <w:t xml:space="preserve">www.creditchina.gov.cn</w:t>
      </w:r>
      <w:r>
        <w:rPr>
          <w:rStyle w:val="681"/>
          <w:rFonts w:hint="eastAsia" w:ascii="宋体" w:hAnsi="宋体" w:cs="宋体"/>
          <w:bCs/>
          <w:color w:val="auto"/>
          <w:sz w:val="24"/>
          <w:szCs w:val="24"/>
          <w:highlight w:val="none"/>
          <w:u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color w:val="auto"/>
          <w:sz w:val="24"/>
          <w:szCs w:val="24"/>
          <w:highlight w:val="none"/>
        </w:rPr>
        <w:t xml:space="preserve">投标供应商</w:t>
      </w:r>
      <w:r>
        <w:rPr>
          <w:bCs/>
          <w:color w:val="auto"/>
          <w:sz w:val="24"/>
          <w:szCs w:val="24"/>
          <w:highlight w:val="none"/>
        </w:rPr>
        <w:t xml:space="preserve">（盖章）：</w:t>
      </w:r>
      <w:r/>
    </w:p>
    <w:p>
      <w:pPr>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Cs w:val="21"/>
          <w:highlight w:val="none"/>
        </w:rPr>
        <w:t xml:space="preserve">注：以上内容由投标单位根据采购要求可自行完善。</w:t>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eastAsia="黑体"/>
          <w:bCs/>
          <w:color w:val="auto"/>
          <w:sz w:val="24"/>
          <w:szCs w:val="24"/>
          <w:highlight w:val="none"/>
        </w:rPr>
        <w:br w:type="page" w:clear="all"/>
      </w:r>
      <w:r>
        <w:rPr>
          <w:rFonts w:hint="eastAsia" w:ascii="宋体" w:hAnsi="宋体" w:eastAsia="宋体" w:cs="宋体"/>
          <w:b/>
          <w:bCs w:val="0"/>
          <w:color w:val="auto"/>
          <w:sz w:val="24"/>
          <w:szCs w:val="24"/>
          <w:highlight w:val="none"/>
          <w:lang w:eastAsia="zh-CN"/>
        </w:rPr>
        <w:t xml:space="preserve">（七）开标一览表（格式）：</w:t>
      </w:r>
      <w:r/>
    </w:p>
    <w:p>
      <w:pPr>
        <w:jc w:val="center"/>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 xml:space="preserve">开标一览表</w:t>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投标供应商名称（盖章）              采购项目编号：</w:t>
      </w:r>
      <w:r>
        <w:rPr>
          <w:rFonts w:hint="eastAsia" w:ascii="宋体" w:hAnsi="宋体" w:eastAsia="宋体" w:cs="宋体"/>
          <w:b/>
          <w:bCs/>
          <w:color w:val="auto"/>
          <w:sz w:val="24"/>
          <w:szCs w:val="24"/>
          <w:highlight w:val="none"/>
          <w:lang w:eastAsia="zh-CN"/>
        </w:rPr>
        <w:t xml:space="preserve">JSZC-320211-JSZH-G2026-0050</w:t>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bl>
      <w:tblPr>
        <w:tblStyle w:val="646"/>
        <w:tblW w:w="8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16"/>
        <w:gridCol w:w="6183"/>
      </w:tblGrid>
      <w:tr>
        <w:trPr>
          <w:cantSplit/>
          <w:jc w:val="center"/>
          <w:trHeight w:val="522"/>
        </w:trPr>
        <w:tc>
          <w:tcPr>
            <w:tcW w:w="281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 xml:space="preserve">项目名称</w:t>
            </w:r>
            <w:r/>
          </w:p>
        </w:tc>
        <w:tc>
          <w:tcPr>
            <w:tcW w:w="6183"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szCs w:val="24"/>
                <w:highlight w:val="none"/>
              </w:rPr>
              <w:t xml:space="preserve">投标报价</w:t>
            </w:r>
            <w:r/>
          </w:p>
        </w:tc>
      </w:tr>
      <w:tr>
        <w:trPr>
          <w:cantSplit/>
          <w:jc w:val="center"/>
          <w:trHeight w:val="2109"/>
        </w:trPr>
        <w:tc>
          <w:tcPr>
            <w:tcW w:w="2816" w:type="dxa"/>
            <w:vAlign w:val="center"/>
            <w:textDirection w:val="lrTb"/>
            <w:noWrap w:val="false"/>
          </w:tcPr>
          <w:p>
            <w:pPr>
              <w:pStyle w:val="650"/>
              <w:jc w:val="center"/>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无锡市滨湖区2026年大气污染防治服务项目</w:t>
            </w:r>
            <w:r/>
          </w:p>
        </w:tc>
        <w:tc>
          <w:tcPr>
            <w:tcW w:w="6183" w:type="dxa"/>
            <w:vAlign w:val="center"/>
            <w:textDirection w:val="lrTb"/>
            <w:noWrap w:val="false"/>
          </w:tcPr>
          <w:p>
            <w:pPr>
              <w:pStyle w:val="966"/>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p>
          <w:p>
            <w:pPr>
              <w:pStyle w:val="65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投标报价（大写）：</w:t>
            </w:r>
            <w:r>
              <w:rPr>
                <w:rFonts w:hint="eastAsia" w:ascii="宋体" w:hAnsi="宋体" w:eastAsia="宋体" w:cs="宋体"/>
                <w:bCs/>
                <w:color w:val="auto"/>
                <w:sz w:val="24"/>
                <w:szCs w:val="24"/>
                <w:highlight w:val="none"/>
                <w:u w:val="single"/>
                <w:lang w:val="en-US" w:eastAsia="zh-CN"/>
              </w:rPr>
              <w:t xml:space="preserve">            </w:t>
            </w:r>
            <w:r/>
          </w:p>
        </w:tc>
      </w:tr>
      <w:tr>
        <w:trPr>
          <w:cantSplit/>
          <w:jc w:val="center"/>
          <w:trHeight w:val="646"/>
        </w:trPr>
        <w:tc>
          <w:tcPr>
            <w:tcW w:w="2816" w:type="dxa"/>
            <w:vAlign w:val="center"/>
            <w:textDirection w:val="lrTb"/>
            <w:noWrap w:val="false"/>
          </w:tcPr>
          <w:p>
            <w:pPr>
              <w:jc w:val="center"/>
              <w:spacing w:line="300" w:lineRule="auto"/>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服务期</w:t>
            </w:r>
            <w:r/>
          </w:p>
        </w:tc>
        <w:tc>
          <w:tcPr>
            <w:tcW w:w="6183" w:type="dxa"/>
            <w:vAlign w:val="center"/>
            <w:textDirection w:val="lrTb"/>
            <w:noWrap w:val="false"/>
          </w:tcPr>
          <w:p>
            <w:pP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r>
            <w:r/>
          </w:p>
        </w:tc>
      </w:tr>
      <w:tr>
        <w:trPr>
          <w:cantSplit/>
          <w:jc w:val="center"/>
          <w:trHeight w:val="646"/>
        </w:trPr>
        <w:tc>
          <w:tcPr>
            <w:tcW w:w="2816" w:type="dxa"/>
            <w:vAlign w:val="center"/>
            <w:textDirection w:val="lrTb"/>
            <w:noWrap w:val="false"/>
          </w:tcPr>
          <w:p>
            <w:pPr>
              <w:jc w:val="center"/>
              <w:spacing w:line="300" w:lineRule="auto"/>
              <w:rPr>
                <w:rFonts w:hint="eastAsia"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szCs w:val="28"/>
                <w:highlight w:val="none"/>
              </w:rPr>
              <w:t xml:space="preserve">服务</w:t>
            </w:r>
            <w:r>
              <w:rPr>
                <w:rFonts w:hint="eastAsia" w:cs="Times New Roman"/>
                <w:color w:val="auto"/>
                <w:sz w:val="24"/>
                <w:szCs w:val="28"/>
                <w:highlight w:val="none"/>
                <w:lang w:val="en-US" w:eastAsia="zh-CN"/>
              </w:rPr>
              <w:t xml:space="preserve">标准</w:t>
            </w:r>
            <w:r/>
          </w:p>
        </w:tc>
        <w:tc>
          <w:tcPr>
            <w:tcW w:w="6183" w:type="dxa"/>
            <w:vAlign w:val="center"/>
            <w:textDirection w:val="lrTb"/>
            <w:noWrap w:val="false"/>
          </w:tcPr>
          <w:p>
            <w:pP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r>
            <w:r/>
          </w:p>
        </w:tc>
      </w:tr>
      <w:tr>
        <w:trPr>
          <w:cantSplit/>
          <w:jc w:val="center"/>
          <w:trHeight w:val="673"/>
        </w:trPr>
        <w:tc>
          <w:tcPr>
            <w:tcW w:w="2816" w:type="dxa"/>
            <w:vAlign w:val="center"/>
            <w:textDirection w:val="lrTb"/>
            <w:noWrap w:val="false"/>
          </w:tcPr>
          <w:p>
            <w:pPr>
              <w:jc w:val="cente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t xml:space="preserve">项目负责人</w:t>
            </w:r>
            <w:r/>
          </w:p>
        </w:tc>
        <w:tc>
          <w:tcPr>
            <w:tcW w:w="6183" w:type="dxa"/>
            <w:vAlign w:val="center"/>
            <w:textDirection w:val="lrTb"/>
            <w:noWrap w:val="false"/>
          </w:tcPr>
          <w:p>
            <w:pP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ascii="宋体" w:hAnsi="宋体" w:cs="宋体"/>
          <w:bCs/>
          <w:color w:val="auto"/>
          <w:sz w:val="24"/>
          <w:highlight w:val="none"/>
        </w:rPr>
      </w:pPr>
      <w:r>
        <w:rPr>
          <w:bCs/>
          <w:color w:val="auto"/>
          <w:sz w:val="24"/>
          <w:highlight w:val="none"/>
        </w:rPr>
        <w:t xml:space="preserve">注：</w:t>
      </w:r>
      <w:r>
        <w:rPr>
          <w:rFonts w:hint="eastAsia" w:ascii="宋体" w:hAnsi="宋体" w:cs="宋体"/>
          <w:bCs/>
          <w:color w:val="auto"/>
          <w:sz w:val="24"/>
          <w:highlight w:val="none"/>
        </w:rPr>
        <w:t xml:space="preserve">开标一览表中的内容应与投标函内容一致，否则评标时一律按开标一览表中内容为准，开标一览表中必须盖章或签字。</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eastAsia="黑体"/>
          <w:bCs/>
          <w:color w:val="auto"/>
          <w:sz w:val="24"/>
          <w:szCs w:val="24"/>
          <w:highlight w:val="none"/>
          <w:u w:val="single"/>
        </w:rPr>
        <w:br w:type="page" w:clear="all"/>
      </w:r>
      <w:r>
        <w:rPr>
          <w:rFonts w:hint="eastAsia" w:ascii="宋体" w:hAnsi="宋体" w:eastAsia="宋体" w:cs="宋体"/>
          <w:b/>
          <w:bCs w:val="0"/>
          <w:color w:val="auto"/>
          <w:sz w:val="24"/>
          <w:szCs w:val="24"/>
          <w:highlight w:val="none"/>
          <w:lang w:eastAsia="zh-CN"/>
        </w:rPr>
        <w:t xml:space="preserve">（八）投标报价明细表（格式）：</w:t>
      </w:r>
      <w:r/>
    </w:p>
    <w:p>
      <w:pPr>
        <w:jc w:val="center"/>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投标报价明细表</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投标供应商名称（盖章）            </w:t>
      </w:r>
      <w:r>
        <w:rPr>
          <w:rFonts w:hint="eastAsia" w:ascii="宋体" w:hAnsi="宋体" w:cs="宋体"/>
          <w:bCs/>
          <w:color w:val="auto"/>
          <w:sz w:val="24"/>
          <w:szCs w:val="24"/>
          <w:lang w:val="en-US" w:eastAsia="zh-CN"/>
        </w:rPr>
        <w:t xml:space="preserve">   </w:t>
      </w:r>
      <w:r>
        <w:rPr>
          <w:rFonts w:hint="eastAsia" w:ascii="宋体" w:hAnsi="宋体" w:eastAsia="宋体" w:cs="宋体"/>
          <w:bCs/>
          <w:color w:val="auto"/>
          <w:sz w:val="24"/>
          <w:szCs w:val="24"/>
        </w:rPr>
        <w:t xml:space="preserve"> 采购项目编号：JSZC-320211-JSZH-G2026-0050</w:t>
      </w:r>
      <w:r/>
    </w:p>
    <w:tbl>
      <w:tblPr>
        <w:tblStyle w:val="1127"/>
        <w:tblW w:w="91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1"/>
        <w:gridCol w:w="4631"/>
        <w:gridCol w:w="1275"/>
        <w:gridCol w:w="2062"/>
      </w:tblGrid>
      <w:tr>
        <w:trPr>
          <w:jc w:val="center"/>
          <w:trHeight w:val="748"/>
        </w:trPr>
        <w:tc>
          <w:tcPr>
            <w:tcW w:w="1231"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序号</w:t>
            </w:r>
            <w:r/>
          </w:p>
        </w:tc>
        <w:tc>
          <w:tcPr>
            <w:tcW w:w="4631"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z w:val="24"/>
                <w:szCs w:val="24"/>
              </w:rPr>
              <w:t xml:space="preserve">项目内容</w:t>
            </w:r>
            <w:r/>
          </w:p>
        </w:tc>
        <w:tc>
          <w:tcPr>
            <w:tcW w:w="1275"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数量</w:t>
            </w:r>
            <w:r/>
          </w:p>
        </w:tc>
        <w:tc>
          <w:tcPr>
            <w:tcW w:w="2062"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单项</w:t>
            </w:r>
            <w:r>
              <w:rPr>
                <w:rFonts w:hint="eastAsia" w:ascii="宋体" w:hAnsi="宋体" w:eastAsia="宋体" w:cs="宋体"/>
                <w:b/>
                <w:bCs/>
                <w:color w:val="auto"/>
                <w:sz w:val="24"/>
                <w:szCs w:val="24"/>
              </w:rPr>
              <w:t xml:space="preserve">报价</w:t>
            </w:r>
            <w:r/>
          </w:p>
          <w:p>
            <w:pPr>
              <w:pStyle w:val="1128"/>
              <w:ind w:left="0" w:right="0" w:firstLine="0"/>
              <w:jc w:val="center"/>
              <w:keepLines w:val="0"/>
              <w:keepNext w:val="0"/>
              <w:pageBreakBefore w:val="0"/>
              <w:spacing w:line="240" w:lineRule="auto"/>
              <w:widowControl/>
              <w:rPr>
                <w:rFonts w:hint="eastAsia" w:ascii="宋体" w:hAnsi="宋体" w:eastAsia="宋体" w:cs="宋体"/>
                <w:b/>
                <w:bCs/>
                <w:color w:val="auto"/>
                <w:spacing w:val="0"/>
                <w:sz w:val="24"/>
                <w:szCs w:val="24"/>
              </w:rPr>
            </w:pPr>
            <w:r>
              <w:rPr>
                <w:rFonts w:hint="eastAsia" w:ascii="宋体" w:hAnsi="宋体" w:eastAsia="宋体" w:cs="宋体"/>
                <w:b/>
                <w:bCs/>
                <w:color w:val="auto"/>
                <w:sz w:val="24"/>
                <w:szCs w:val="24"/>
              </w:rPr>
              <w:t xml:space="preserve">（元）</w:t>
            </w:r>
            <w:r/>
          </w:p>
        </w:tc>
      </w:tr>
      <w:tr>
        <w:trPr>
          <w:jc w:val="center"/>
          <w:trHeight w:val="315"/>
        </w:trPr>
        <w:tc>
          <w:tcPr>
            <w:tcW w:w="1231"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w:t>
            </w:r>
            <w:r/>
          </w:p>
        </w:tc>
        <w:tc>
          <w:tcPr>
            <w:tcW w:w="4631"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颗粒物激光雷达走航监测服务</w:t>
            </w:r>
            <w:r/>
          </w:p>
        </w:tc>
        <w:tc>
          <w:tcPr>
            <w:tcW w:w="1275"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1项</w:t>
            </w:r>
            <w:r/>
          </w:p>
        </w:tc>
        <w:tc>
          <w:tcPr>
            <w:tcW w:w="2062"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15"/>
        </w:trPr>
        <w:tc>
          <w:tcPr>
            <w:tcW w:w="1231"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w:t>
            </w:r>
            <w:r/>
          </w:p>
        </w:tc>
        <w:tc>
          <w:tcPr>
            <w:tcW w:w="4631"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尘负荷走航评估服务</w:t>
            </w:r>
            <w:r/>
          </w:p>
        </w:tc>
        <w:tc>
          <w:tcPr>
            <w:tcW w:w="1275"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1项</w:t>
            </w:r>
            <w:r/>
          </w:p>
        </w:tc>
        <w:tc>
          <w:tcPr>
            <w:tcW w:w="2062"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15"/>
        </w:trPr>
        <w:tc>
          <w:tcPr>
            <w:tcW w:w="1231"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w:t>
            </w:r>
            <w:r/>
          </w:p>
        </w:tc>
        <w:tc>
          <w:tcPr>
            <w:tcW w:w="4631"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VOCs走航监测服务</w:t>
            </w:r>
            <w:r/>
          </w:p>
        </w:tc>
        <w:tc>
          <w:tcPr>
            <w:tcW w:w="1275"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1项</w:t>
            </w:r>
            <w:r/>
          </w:p>
        </w:tc>
        <w:tc>
          <w:tcPr>
            <w:tcW w:w="2062"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15"/>
        </w:trPr>
        <w:tc>
          <w:tcPr>
            <w:tcW w:w="1231"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w:t>
            </w:r>
            <w:r/>
          </w:p>
        </w:tc>
        <w:tc>
          <w:tcPr>
            <w:tcW w:w="4631"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臭氧源解析服务</w:t>
            </w:r>
            <w:r/>
          </w:p>
        </w:tc>
        <w:tc>
          <w:tcPr>
            <w:tcW w:w="1275"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1项</w:t>
            </w:r>
            <w:r/>
          </w:p>
        </w:tc>
        <w:tc>
          <w:tcPr>
            <w:tcW w:w="2062"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15"/>
        </w:trPr>
        <w:tc>
          <w:tcPr>
            <w:tcW w:w="1231"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5</w:t>
            </w:r>
            <w:r/>
          </w:p>
        </w:tc>
        <w:tc>
          <w:tcPr>
            <w:tcW w:w="4631"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第三方驻场服务</w:t>
            </w:r>
            <w:r/>
          </w:p>
        </w:tc>
        <w:tc>
          <w:tcPr>
            <w:tcW w:w="1275"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1项</w:t>
            </w:r>
            <w:r/>
          </w:p>
        </w:tc>
        <w:tc>
          <w:tcPr>
            <w:tcW w:w="2062"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15"/>
        </w:trPr>
        <w:tc>
          <w:tcPr>
            <w:tcW w:w="1231"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6</w:t>
            </w:r>
            <w:r/>
          </w:p>
        </w:tc>
        <w:tc>
          <w:tcPr>
            <w:tcW w:w="4631"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重点加油站油气回收检测</w:t>
            </w:r>
            <w:r/>
          </w:p>
        </w:tc>
        <w:tc>
          <w:tcPr>
            <w:tcW w:w="1275"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1项</w:t>
            </w:r>
            <w:r/>
          </w:p>
        </w:tc>
        <w:tc>
          <w:tcPr>
            <w:tcW w:w="2062"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15"/>
        </w:trPr>
        <w:tc>
          <w:tcPr>
            <w:tcW w:w="1231"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7</w:t>
            </w:r>
            <w:r/>
          </w:p>
        </w:tc>
        <w:tc>
          <w:tcPr>
            <w:tcW w:w="4631"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企业融合清单填报指导帮扶服务</w:t>
            </w:r>
            <w:r/>
          </w:p>
        </w:tc>
        <w:tc>
          <w:tcPr>
            <w:tcW w:w="1275"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1项</w:t>
            </w:r>
            <w:r/>
          </w:p>
        </w:tc>
        <w:tc>
          <w:tcPr>
            <w:tcW w:w="2062" w:type="dxa"/>
            <w:vAlign w:val="center"/>
            <w:textDirection w:val="lrTb"/>
            <w:noWrap w:val="false"/>
          </w:tcPr>
          <w:p>
            <w:pPr>
              <w:pStyle w:val="1128"/>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630"/>
        </w:trPr>
        <w:tc>
          <w:tcPr>
            <w:tcW w:w="1231" w:type="dxa"/>
            <w:vAlign w:val="center"/>
            <w:textDirection w:val="lrTb"/>
            <w:noWrap w:val="false"/>
          </w:tcPr>
          <w:p>
            <w:pPr>
              <w:pStyle w:val="1128"/>
              <w:ind w:left="0" w:right="0" w:firstLine="0"/>
              <w:jc w:val="center"/>
              <w:keepLines w:val="0"/>
              <w:keepNext w:val="0"/>
              <w:pageBreakBefore w:val="0"/>
              <w:spacing w:line="240" w:lineRule="auto"/>
              <w:widowControl/>
              <w:rPr>
                <w:rFonts w:hint="default" w:ascii="宋体" w:hAnsi="宋体" w:eastAsia="宋体" w:cs="宋体"/>
                <w:b w:val="0"/>
                <w:bCs w:val="0"/>
                <w:color w:val="auto"/>
                <w:spacing w:val="0"/>
                <w:sz w:val="24"/>
                <w:szCs w:val="24"/>
                <w:lang w:val="en-US" w:eastAsia="zh-CN"/>
              </w:rPr>
            </w:pPr>
            <w:r>
              <w:rPr>
                <w:rFonts w:hint="eastAsia" w:ascii="宋体" w:hAnsi="宋体" w:eastAsia="宋体" w:cs="宋体"/>
                <w:b w:val="0"/>
                <w:bCs w:val="0"/>
                <w:color w:val="auto"/>
                <w:spacing w:val="0"/>
                <w:sz w:val="24"/>
                <w:szCs w:val="24"/>
                <w:lang w:val="en-US" w:eastAsia="zh-CN"/>
              </w:rPr>
              <w:t xml:space="preserve">合计总价</w:t>
            </w:r>
            <w:r/>
          </w:p>
        </w:tc>
        <w:tc>
          <w:tcPr>
            <w:gridSpan w:val="3"/>
            <w:tcW w:w="7968" w:type="dxa"/>
            <w:vAlign w:val="center"/>
            <w:textDirection w:val="lrTb"/>
            <w:noWrap w:val="false"/>
          </w:tcPr>
          <w:p>
            <w:pPr>
              <w:pStyle w:val="1128"/>
              <w:ind w:left="0" w:right="0" w:firstLine="0"/>
              <w:jc w:val="left"/>
              <w:keepLines w:val="0"/>
              <w:keepNext w:val="0"/>
              <w:pageBreakBefore w:val="0"/>
              <w:spacing w:line="240" w:lineRule="auto"/>
              <w:widowControl/>
              <w:rPr>
                <w:rFonts w:hint="eastAsia" w:ascii="宋体" w:hAnsi="宋体" w:eastAsia="宋体" w:cs="宋体"/>
                <w:b w:val="0"/>
                <w:bCs w:val="0"/>
                <w:color w:val="auto"/>
                <w:spacing w:val="0"/>
                <w:sz w:val="24"/>
                <w:szCs w:val="24"/>
                <w:lang w:val="en-US" w:eastAsia="zh-CN"/>
              </w:rPr>
            </w:pPr>
            <w:r>
              <w:rPr>
                <w:rFonts w:hint="eastAsia" w:ascii="宋体" w:hAnsi="宋体" w:eastAsia="宋体" w:cs="宋体"/>
                <w:b w:val="0"/>
                <w:bCs w:val="0"/>
                <w:color w:val="auto"/>
                <w:spacing w:val="0"/>
                <w:sz w:val="24"/>
                <w:szCs w:val="24"/>
                <w:lang w:val="en-US" w:eastAsia="zh-CN"/>
              </w:rPr>
              <w:t xml:space="preserve">大写金额：</w:t>
            </w:r>
            <w:r/>
          </w:p>
          <w:p>
            <w:pPr>
              <w:pStyle w:val="1128"/>
              <w:ind w:left="0" w:right="0" w:firstLine="0"/>
              <w:jc w:val="left"/>
              <w:keepLines w:val="0"/>
              <w:keepNext w:val="0"/>
              <w:pageBreakBefore w:val="0"/>
              <w:spacing w:line="240" w:lineRule="auto"/>
              <w:widowControl/>
              <w:rPr>
                <w:rFonts w:hint="eastAsia" w:ascii="宋体" w:hAnsi="宋体" w:eastAsia="宋体" w:cs="宋体"/>
                <w:b w:val="0"/>
                <w:bCs w:val="0"/>
                <w:color w:val="auto"/>
                <w:spacing w:val="0"/>
                <w:sz w:val="24"/>
                <w:szCs w:val="24"/>
                <w:lang w:val="en-US" w:eastAsia="zh-CN"/>
              </w:rPr>
            </w:pPr>
            <w:r>
              <w:rPr>
                <w:rFonts w:hint="eastAsia" w:ascii="宋体" w:hAnsi="宋体" w:eastAsia="宋体" w:cs="宋体"/>
                <w:b w:val="0"/>
                <w:bCs w:val="0"/>
                <w:color w:val="auto"/>
                <w:spacing w:val="0"/>
                <w:sz w:val="24"/>
                <w:szCs w:val="24"/>
                <w:lang w:val="en-US" w:eastAsia="zh-CN"/>
              </w:rPr>
              <w:t xml:space="preserve">小写金额：</w:t>
            </w:r>
            <w:r/>
          </w:p>
        </w:tc>
      </w:tr>
    </w:tbl>
    <w:p>
      <w:pPr>
        <w:ind w:firstLine="480"/>
        <w:jc w:val="left"/>
        <w:rPr>
          <w:rFonts w:hint="eastAsia" w:ascii="宋体" w:hAnsi="宋体" w:eastAsia="宋体" w:cs="宋体"/>
          <w:bCs/>
          <w:color w:val="auto"/>
          <w:sz w:val="24"/>
          <w:szCs w:val="22"/>
        </w:rPr>
      </w:pPr>
      <w:r>
        <w:rPr>
          <w:rFonts w:hint="eastAsia" w:ascii="宋体" w:hAnsi="宋体" w:eastAsia="宋体" w:cs="宋体"/>
          <w:bCs/>
          <w:color w:val="auto"/>
          <w:sz w:val="24"/>
          <w:szCs w:val="22"/>
        </w:rPr>
      </w:r>
      <w:r/>
    </w:p>
    <w:p>
      <w:pPr>
        <w:ind w:firstLine="480"/>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注：由投标供应商自行列明报价项目类别和项目内容及报价。</w:t>
      </w:r>
      <w:r/>
    </w:p>
    <w:p>
      <w:pPr>
        <w:ind w:firstLine="480"/>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表格不够可自行延长。</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投标供应商：（盖公章）</w:t>
      </w:r>
      <w:r/>
    </w:p>
    <w:p>
      <w:pPr>
        <w:ind w:firstLine="3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法定代表人或代理人：（签字或盖章）</w:t>
      </w:r>
      <w:r/>
    </w:p>
    <w:p>
      <w:pPr>
        <w:ind w:firstLine="3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3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6"/>
        <w:ind w:firstLine="240"/>
        <w:jc w:val="center"/>
        <w:rPr>
          <w:rFonts w:hint="eastAsia" w:eastAsia="黑体"/>
          <w:bCs/>
          <w:color w:val="auto"/>
          <w:sz w:val="24"/>
          <w:szCs w:val="24"/>
          <w:highlight w:val="none"/>
        </w:rPr>
      </w:pPr>
      <w:r>
        <w:rPr>
          <w:rFonts w:hint="eastAsia" w:eastAsia="黑体"/>
          <w:bCs/>
          <w:color w:val="auto"/>
          <w:sz w:val="24"/>
          <w:szCs w:val="24"/>
          <w:highlight w:val="none"/>
        </w:rPr>
      </w:r>
      <w:r/>
    </w:p>
    <w:p>
      <w:pPr>
        <w:rPr>
          <w:rFonts w:hint="eastAsia" w:eastAsia="黑体"/>
          <w:bCs/>
          <w:color w:val="auto"/>
          <w:sz w:val="24"/>
          <w:szCs w:val="24"/>
          <w:highlight w:val="none"/>
        </w:rPr>
      </w:pPr>
      <w:r>
        <w:rPr>
          <w:rFonts w:hint="eastAsia" w:eastAsia="黑体"/>
          <w:bCs/>
          <w:color w:val="auto"/>
          <w:sz w:val="24"/>
          <w:szCs w:val="24"/>
          <w:highlight w:val="none"/>
        </w:rPr>
        <w:br w:type="page" w:clear="all"/>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lang w:eastAsia="zh-CN"/>
        </w:rPr>
        <w:t xml:space="preserve">）项目负责人简历表（格式）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项目负责人简历表</w:t>
      </w:r>
      <w:r/>
    </w:p>
    <w:p>
      <w:pPr>
        <w:pStyle w:val="972"/>
        <w:rPr>
          <w:rFonts w:ascii="黑体" w:eastAsia="黑体"/>
          <w:bCs w:val="0"/>
          <w:color w:val="auto"/>
          <w:highlight w:val="none"/>
        </w:rPr>
      </w:pPr>
      <w:r>
        <w:rPr>
          <w:rFonts w:ascii="黑体" w:eastAsia="黑体"/>
          <w:bCs w:val="0"/>
          <w:color w:val="auto"/>
          <w:highlight w:val="none"/>
        </w:rPr>
      </w:r>
      <w:r/>
    </w:p>
    <w:p>
      <w:pPr>
        <w:pStyle w:val="972"/>
        <w:jc w:val="both"/>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投标供应商名称（盖章）                 </w:t>
      </w:r>
      <w:r>
        <w:rPr>
          <w:rFonts w:hint="eastAsia" w:cs="宋体"/>
          <w:bCs w:val="0"/>
          <w:color w:val="auto"/>
          <w:highlight w:val="none"/>
          <w:lang w:val="en-US" w:eastAsia="zh-CN"/>
        </w:rPr>
        <w:t xml:space="preserve"> </w:t>
      </w:r>
      <w:r>
        <w:rPr>
          <w:rFonts w:hint="eastAsia" w:ascii="宋体" w:hAnsi="宋体" w:eastAsia="宋体" w:cs="宋体"/>
          <w:bCs w:val="0"/>
          <w:color w:val="auto"/>
          <w:highlight w:val="none"/>
        </w:rPr>
        <w:t xml:space="preserve"> 采购项目编号：JSZC-320211-JSZH-G2026-0050</w:t>
      </w:r>
      <w:r/>
    </w:p>
    <w:tbl>
      <w:tblPr>
        <w:tblStyle w:val="64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51" w:type="dxa"/>
            <w:vAlign w:val="center"/>
            <w:textDirection w:val="lrTb"/>
            <w:noWrap/>
          </w:tcPr>
          <w:p>
            <w:pPr>
              <w:pStyle w:val="68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2394" w:type="dxa"/>
            <w:vAlign w:val="center"/>
            <w:textDirection w:val="lrTb"/>
            <w:noWrap/>
          </w:tcPr>
          <w:p>
            <w:pPr>
              <w:pStyle w:val="683"/>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83" w:type="dxa"/>
            <w:vAlign w:val="center"/>
            <w:textDirection w:val="lrTb"/>
            <w:noWrap/>
          </w:tcPr>
          <w:p>
            <w:pPr>
              <w:pStyle w:val="68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gridSpan w:val="2"/>
            <w:tcW w:w="3612" w:type="dxa"/>
            <w:vAlign w:val="center"/>
            <w:textDirection w:val="lrTb"/>
            <w:noWrap/>
          </w:tcPr>
          <w:p>
            <w:pPr>
              <w:pStyle w:val="683"/>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45"/>
        </w:trPr>
        <w:tc>
          <w:tcPr>
            <w:tcW w:w="77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51" w:type="dxa"/>
            <w:vAlign w:val="center"/>
            <w:textDirection w:val="lrTb"/>
            <w:noWrap/>
          </w:tcPr>
          <w:p>
            <w:pPr>
              <w:pStyle w:val="68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w:t>
            </w:r>
            <w:r/>
          </w:p>
        </w:tc>
        <w:tc>
          <w:tcPr>
            <w:gridSpan w:val="2"/>
            <w:tcW w:w="3477" w:type="dxa"/>
            <w:vAlign w:val="center"/>
            <w:textDirection w:val="lrTb"/>
            <w:noWrap/>
          </w:tcPr>
          <w:p>
            <w:pPr>
              <w:pStyle w:val="683"/>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54" w:type="dxa"/>
            <w:vAlign w:val="center"/>
            <w:textDirection w:val="lrTb"/>
            <w:noWrap/>
          </w:tcPr>
          <w:p>
            <w:pPr>
              <w:pStyle w:val="68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出生年月</w:t>
            </w:r>
            <w:r/>
          </w:p>
        </w:tc>
        <w:tc>
          <w:tcPr>
            <w:tcW w:w="2358" w:type="dxa"/>
            <w:vAlign w:val="center"/>
            <w:textDirection w:val="lrTb"/>
            <w:noWrap/>
          </w:tcPr>
          <w:p>
            <w:pPr>
              <w:pStyle w:val="683"/>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w:t>
            </w:r>
            <w:r/>
          </w:p>
        </w:tc>
      </w:tr>
      <w:tr>
        <w:trPr>
          <w:cantSplit/>
          <w:jc w:val="center"/>
          <w:trHeight w:val="645"/>
        </w:trPr>
        <w:tc>
          <w:tcPr>
            <w:tcW w:w="77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5"/>
            <w:tcW w:w="8940" w:type="dxa"/>
            <w:vAlign w:val="center"/>
            <w:textDirection w:val="lrTb"/>
            <w:noWrap/>
          </w:tcPr>
          <w:p>
            <w:pPr>
              <w:pStyle w:val="68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联系电话/传真：</w:t>
            </w:r>
            <w:r/>
          </w:p>
        </w:tc>
      </w:tr>
      <w:tr>
        <w:trPr>
          <w:cantSplit/>
          <w:jc w:val="center"/>
          <w:trHeight w:val="1964"/>
        </w:trPr>
        <w:tc>
          <w:tcPr>
            <w:tcW w:w="77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gridSpan w:val="5"/>
            <w:tcW w:w="8940" w:type="dxa"/>
            <w:vAlign w:val="top"/>
            <w:textDirection w:val="lrTb"/>
            <w:noWrap/>
          </w:tcPr>
          <w:p>
            <w:pPr>
              <w:pStyle w:val="683"/>
              <w:ind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从事本项工作时间及工作经历：</w:t>
            </w:r>
            <w:r/>
          </w:p>
        </w:tc>
      </w:tr>
      <w:tr>
        <w:trPr>
          <w:cantSplit/>
          <w:jc w:val="center"/>
          <w:trHeight w:val="625"/>
        </w:trPr>
        <w:tc>
          <w:tcPr>
            <w:tcW w:w="77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5"/>
            <w:tcW w:w="8940" w:type="dxa"/>
            <w:vAlign w:val="center"/>
            <w:textDirection w:val="lrTb"/>
            <w:noWrap/>
          </w:tcPr>
          <w:p>
            <w:pPr>
              <w:pStyle w:val="683"/>
              <w:ind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拥有关于本项服务方面的职称：</w:t>
            </w:r>
            <w:r/>
          </w:p>
        </w:tc>
      </w:tr>
      <w:tr>
        <w:trPr>
          <w:cantSplit/>
          <w:jc w:val="center"/>
          <w:trHeight w:val="641"/>
        </w:trPr>
        <w:tc>
          <w:tcPr>
            <w:tcW w:w="77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gridSpan w:val="5"/>
            <w:tcW w:w="8940" w:type="dxa"/>
            <w:vAlign w:val="center"/>
            <w:textDirection w:val="lrTb"/>
            <w:noWrap/>
          </w:tcPr>
          <w:p>
            <w:pPr>
              <w:pStyle w:val="683"/>
              <w:ind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曾获得的关于本项服务方面的奖励情况：</w:t>
            </w:r>
            <w:r/>
          </w:p>
        </w:tc>
      </w:tr>
      <w:tr>
        <w:trPr>
          <w:cantSplit/>
          <w:jc w:val="center"/>
          <w:trHeight w:val="1708"/>
        </w:trPr>
        <w:tc>
          <w:tcPr>
            <w:tcW w:w="77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gridSpan w:val="5"/>
            <w:tcW w:w="8940" w:type="dxa"/>
            <w:vAlign w:val="top"/>
            <w:textDirection w:val="lrTb"/>
            <w:noWrap/>
          </w:tcPr>
          <w:p>
            <w:pPr>
              <w:pStyle w:val="683"/>
              <w:ind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近5年内负责的服务项目：</w:t>
            </w:r>
            <w:r/>
          </w:p>
        </w:tc>
      </w:tr>
      <w:tr>
        <w:trPr>
          <w:cantSplit/>
          <w:jc w:val="center"/>
          <w:trHeight w:val="607"/>
        </w:trPr>
        <w:tc>
          <w:tcPr>
            <w:tcW w:w="77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gridSpan w:val="5"/>
            <w:tcW w:w="8940" w:type="dxa"/>
            <w:vAlign w:val="center"/>
            <w:textDirection w:val="lrTb"/>
            <w:noWrap/>
          </w:tcPr>
          <w:p>
            <w:pPr>
              <w:pStyle w:val="683"/>
              <w:ind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r>
    </w:tbl>
    <w:p>
      <w:pPr>
        <w:ind w:firstLine="312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sz w:val="24"/>
          <w:highlight w:val="none"/>
        </w:rPr>
        <w:t xml:space="preserve">法定代表人或法定代表人授权代表签字或盖章：</w:t>
      </w:r>
      <w:r/>
    </w:p>
    <w:p>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注：请附身份证、相关资格证明（如有）扫描件。</w:t>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br w:type="page" w:clear="all"/>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eastAsia="黑体"/>
          <w:bCs/>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十</w:t>
      </w:r>
      <w:r>
        <w:rPr>
          <w:rFonts w:hint="eastAsia" w:ascii="宋体" w:hAnsi="宋体" w:eastAsia="宋体" w:cs="宋体"/>
          <w:b/>
          <w:bCs w:val="0"/>
          <w:color w:val="auto"/>
          <w:sz w:val="24"/>
          <w:szCs w:val="24"/>
          <w:highlight w:val="none"/>
          <w:lang w:eastAsia="zh-CN"/>
        </w:rPr>
        <w:t xml:space="preserve">）项目组人员配备计划表（格式）</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76"/>
        <w:ind w:firstLine="240"/>
        <w:jc w:val="center"/>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项目组人员配备计划表</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szCs w:val="24"/>
          <w:highlight w:val="none"/>
        </w:rPr>
        <w:t xml:space="preserve">供应商名称（盖章）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采购项目编号：JSZC-320211-JSZH-G2026-0050</w:t>
      </w:r>
      <w:r/>
    </w:p>
    <w:tbl>
      <w:tblPr>
        <w:tblStyle w:val="6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959"/>
        <w:gridCol w:w="730"/>
        <w:gridCol w:w="709"/>
        <w:gridCol w:w="1477"/>
        <w:gridCol w:w="1236"/>
        <w:gridCol w:w="1236"/>
        <w:gridCol w:w="1857"/>
        <w:gridCol w:w="932"/>
      </w:tblGrid>
      <w:tr>
        <w:trPr>
          <w:trHeight w:val="607"/>
        </w:trPr>
        <w:tc>
          <w:tcPr>
            <w:tcW w:w="829"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序号</w:t>
            </w:r>
            <w:r/>
          </w:p>
        </w:tc>
        <w:tc>
          <w:tcPr>
            <w:tcW w:w="959"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姓名</w:t>
            </w:r>
            <w:r/>
          </w:p>
        </w:tc>
        <w:tc>
          <w:tcPr>
            <w:tcW w:w="730"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性别</w:t>
            </w:r>
            <w:r/>
          </w:p>
        </w:tc>
        <w:tc>
          <w:tcPr>
            <w:tcW w:w="709"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年龄</w:t>
            </w:r>
            <w:r/>
          </w:p>
        </w:tc>
        <w:tc>
          <w:tcPr>
            <w:tcW w:w="1477"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岗位名称</w:t>
            </w:r>
            <w:r/>
          </w:p>
        </w:tc>
        <w:tc>
          <w:tcPr>
            <w:tcW w:w="1236"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学历</w:t>
            </w:r>
            <w:r/>
          </w:p>
        </w:tc>
        <w:tc>
          <w:tcPr>
            <w:tcW w:w="1236"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职称</w:t>
            </w:r>
            <w:r/>
          </w:p>
        </w:tc>
        <w:tc>
          <w:tcPr>
            <w:tcW w:w="1857"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主要资历、经验及承担过的项目</w:t>
            </w:r>
            <w:r/>
          </w:p>
        </w:tc>
        <w:tc>
          <w:tcPr>
            <w:tcW w:w="932"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备注</w:t>
            </w:r>
            <w:r/>
          </w:p>
        </w:tc>
      </w:tr>
      <w:tr>
        <w:trPr>
          <w:trHeight w:val="521"/>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7"/>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3"/>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1"/>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5"/>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5"/>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5"/>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0"/>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7"/>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30"/>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80" w:lineRule="auto"/>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法定代表人或法定代表人授权代表签字或盖章：</w:t>
      </w:r>
      <w:r/>
    </w:p>
    <w:p>
      <w:pPr>
        <w:spacing w:line="480" w:lineRule="auto"/>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注：1、上表可自行延长。</w:t>
      </w:r>
      <w:r/>
    </w:p>
    <w:p>
      <w:pPr>
        <w:ind w:firstLine="420"/>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提供</w:t>
      </w:r>
      <w:r>
        <w:rPr>
          <w:rFonts w:hint="eastAsia" w:ascii="宋体" w:hAnsi="宋体" w:eastAsia="宋体" w:cs="宋体"/>
          <w:bCs/>
          <w:color w:val="auto"/>
          <w:sz w:val="21"/>
          <w:szCs w:val="21"/>
          <w:highlight w:val="none"/>
          <w:lang w:val="en-US" w:eastAsia="zh-CN"/>
        </w:rPr>
        <w:t xml:space="preserve">项目组人员相关证书（如有）</w:t>
      </w:r>
      <w:r>
        <w:rPr>
          <w:rFonts w:hint="eastAsia" w:ascii="宋体" w:hAnsi="宋体" w:eastAsia="宋体" w:cs="宋体"/>
          <w:bCs/>
          <w:color w:val="auto"/>
          <w:sz w:val="21"/>
          <w:szCs w:val="21"/>
          <w:highlight w:val="none"/>
        </w:rPr>
        <w:t xml:space="preserve">。</w:t>
      </w:r>
      <w:r/>
    </w:p>
    <w:p>
      <w:pPr>
        <w:rPr>
          <w:rFonts w:eastAsia="黑体"/>
          <w:bCs/>
          <w:color w:val="auto"/>
          <w:sz w:val="24"/>
          <w:szCs w:val="24"/>
          <w:highlight w:val="none"/>
        </w:rPr>
      </w:pPr>
      <w:r>
        <w:rPr>
          <w:rFonts w:hint="eastAsia" w:eastAsia="黑体"/>
          <w:bCs/>
          <w:color w:val="auto"/>
          <w:sz w:val="24"/>
          <w:szCs w:val="24"/>
          <w:highlight w:val="none"/>
        </w:rPr>
        <w:br w:type="page" w:clear="all"/>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（十一）投标人基本情况声明</w:t>
      </w:r>
      <w:r/>
    </w:p>
    <w:p>
      <w:pPr>
        <w:jc w:val="cente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（内容写不完的栏目可相应扩展）</w:t>
      </w:r>
      <w:r/>
    </w:p>
    <w:p>
      <w:pPr>
        <w:pStyle w:val="683"/>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投标人情况表</w:t>
      </w:r>
      <w:r/>
    </w:p>
    <w:p>
      <w:pPr>
        <w:pStyle w:val="683"/>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6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0"/>
        <w:gridCol w:w="2050"/>
        <w:gridCol w:w="149"/>
        <w:gridCol w:w="1866"/>
        <w:gridCol w:w="2492"/>
      </w:tblGrid>
      <w:tr>
        <w:trPr>
          <w:jc w:val="center"/>
          <w:trHeight w:val="283"/>
        </w:trPr>
        <w:tc>
          <w:tcPr>
            <w:tcW w:w="2570"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gridSpan w:val="2"/>
            <w:tcW w:w="2199"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6"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W w:w="2492"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3"/>
        </w:trPr>
        <w:tc>
          <w:tcPr>
            <w:tcW w:w="2570"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gridSpan w:val="2"/>
            <w:tcW w:w="2199"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6"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W w:w="2492" w:type="dxa"/>
            <w:vAlign w:val="top"/>
            <w:textDirection w:val="lrTb"/>
            <w:noWrap/>
          </w:tcPr>
          <w:p>
            <w:pPr>
              <w:pStyle w:val="683"/>
              <w:ind w:firstLine="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jc w:val="center"/>
          <w:trHeight w:val="283"/>
        </w:trPr>
        <w:tc>
          <w:tcPr>
            <w:tcW w:w="2570"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4"/>
            <w:tcW w:w="6557"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3"/>
        </w:trPr>
        <w:tc>
          <w:tcPr>
            <w:tcW w:w="2570"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W w:w="2050"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4507"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683"/>
              <w:ind w:left="478"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中级职称人数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p>
          <w:p>
            <w:pPr>
              <w:pStyle w:val="683"/>
              <w:ind w:left="478" w:firstLine="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高级职称人数</w:t>
            </w:r>
            <w:r>
              <w:rPr>
                <w:rFonts w:hint="eastAsia" w:ascii="宋体" w:hAnsi="宋体" w:eastAsia="宋体" w:cs="宋体"/>
                <w:color w:val="auto"/>
                <w:sz w:val="24"/>
                <w:szCs w:val="24"/>
                <w:highlight w:val="none"/>
                <w:lang w:val="en-US" w:eastAsia="zh-CN"/>
              </w:rPr>
              <w:t xml:space="preserve"> </w:t>
            </w:r>
            <w:r/>
          </w:p>
        </w:tc>
      </w:tr>
      <w:tr>
        <w:trPr>
          <w:jc w:val="center"/>
          <w:trHeight w:val="283"/>
        </w:trPr>
        <w:tc>
          <w:tcPr>
            <w:tcW w:w="2570"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年12月资产总额</w:t>
            </w:r>
            <w:r/>
          </w:p>
        </w:tc>
        <w:tc>
          <w:tcPr>
            <w:tcW w:w="2050"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gridSpan w:val="2"/>
            <w:tcW w:w="2015"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W w:w="2492" w:type="dxa"/>
            <w:vAlign w:val="top"/>
            <w:textDirection w:val="lrTb"/>
            <w:noWrap/>
          </w:tcPr>
          <w:p>
            <w:pPr>
              <w:pStyle w:val="683"/>
              <w:ind w:firstLine="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jc w:val="center"/>
          <w:trHeight w:val="283"/>
        </w:trPr>
        <w:tc>
          <w:tcPr>
            <w:tcW w:w="2570"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年12月股东权益</w:t>
            </w:r>
            <w:r/>
          </w:p>
        </w:tc>
        <w:tc>
          <w:tcPr>
            <w:tcW w:w="2050"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gridSpan w:val="2"/>
            <w:tcW w:w="2015"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年业务收入</w:t>
            </w:r>
            <w:r/>
          </w:p>
        </w:tc>
        <w:tc>
          <w:tcPr>
            <w:tcW w:w="2492" w:type="dxa"/>
            <w:vAlign w:val="top"/>
            <w:textDirection w:val="lrTb"/>
            <w:noWrap/>
          </w:tcPr>
          <w:p>
            <w:pPr>
              <w:pStyle w:val="683"/>
              <w:ind w:firstLine="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jc w:val="center"/>
          <w:trHeight w:val="283"/>
        </w:trPr>
        <w:tc>
          <w:tcPr>
            <w:tcW w:w="2570"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年实现利润</w:t>
            </w:r>
            <w:r/>
          </w:p>
        </w:tc>
        <w:tc>
          <w:tcPr>
            <w:tcW w:w="2050"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gridSpan w:val="2"/>
            <w:tcW w:w="2015"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92"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3"/>
        </w:trPr>
        <w:tc>
          <w:tcPr>
            <w:tcW w:w="2570"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tc>
        <w:tc>
          <w:tcPr>
            <w:tcW w:w="2050"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平方米</w:t>
            </w:r>
            <w:r/>
          </w:p>
        </w:tc>
        <w:tc>
          <w:tcPr>
            <w:gridSpan w:val="2"/>
            <w:tcW w:w="2015"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W w:w="2492"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jc w:val="center"/>
          <w:trHeight w:val="283"/>
        </w:trPr>
        <w:tc>
          <w:tcPr>
            <w:gridSpan w:val="2"/>
            <w:tcW w:w="4620" w:type="dxa"/>
            <w:vAlign w:val="center"/>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3"/>
            <w:tcW w:w="4507"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3"/>
        </w:trPr>
        <w:tc>
          <w:tcPr>
            <w:gridSpan w:val="2"/>
            <w:tcW w:w="4620" w:type="dxa"/>
            <w:vAlign w:val="center"/>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3"/>
            <w:tcW w:w="4507"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3"/>
        </w:trPr>
        <w:tc>
          <w:tcPr>
            <w:gridSpan w:val="2"/>
            <w:tcW w:w="4620" w:type="dxa"/>
            <w:vAlign w:val="center"/>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3"/>
            <w:tcW w:w="4507"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3"/>
        </w:trPr>
        <w:tc>
          <w:tcPr>
            <w:gridSpan w:val="2"/>
            <w:tcW w:w="4620" w:type="dxa"/>
            <w:vAlign w:val="center"/>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3"/>
            <w:tcW w:w="4507"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3"/>
        </w:trPr>
        <w:tc>
          <w:tcPr>
            <w:gridSpan w:val="2"/>
            <w:tcW w:w="4620" w:type="dxa"/>
            <w:vAlign w:val="center"/>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最近3年内有无因违纪或其他原因被投诉或起诉的情况及说明</w:t>
            </w:r>
            <w:r/>
          </w:p>
        </w:tc>
        <w:tc>
          <w:tcPr>
            <w:gridSpan w:val="3"/>
            <w:tcW w:w="4507"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jc w:val="center"/>
          <w:trHeight w:val="283"/>
        </w:trPr>
        <w:tc>
          <w:tcPr>
            <w:gridSpan w:val="2"/>
            <w:tcW w:w="4620" w:type="dxa"/>
            <w:vAlign w:val="center"/>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3"/>
            <w:tcW w:w="4507" w:type="dxa"/>
            <w:vAlign w:val="top"/>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3"/>
        </w:trPr>
        <w:tc>
          <w:tcPr>
            <w:gridSpan w:val="2"/>
            <w:tcW w:w="4620" w:type="dxa"/>
            <w:vAlign w:val="center"/>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3"/>
            <w:tcW w:w="4507" w:type="dxa"/>
            <w:vAlign w:val="top"/>
            <w:textDirection w:val="lrTb"/>
            <w:noWrap/>
          </w:tcPr>
          <w:p>
            <w:pPr>
              <w:pStyle w:val="683"/>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83"/>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3"/>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注：本表可以扩展。</w:t>
      </w:r>
      <w:r/>
    </w:p>
    <w:p>
      <w:pPr>
        <w:ind w:firstLine="480"/>
        <w:jc w:val="left"/>
        <w:keepLines w:val="0"/>
        <w:keepNext w:val="0"/>
        <w:pageBreakBefore w:val="0"/>
        <w:spacing w:line="360" w:lineRule="auto"/>
        <w:rPr>
          <w:rFonts w:hint="eastAsia" w:eastAsia="黑体"/>
          <w:bCs/>
          <w:color w:val="auto"/>
          <w:sz w:val="24"/>
          <w:szCs w:val="24"/>
          <w:highlight w:val="none"/>
        </w:rPr>
      </w:pPr>
      <w:r>
        <w:rPr>
          <w:rFonts w:hint="eastAsia" w:ascii="宋体" w:hAnsi="宋体" w:eastAsia="宋体" w:cs="宋体"/>
          <w:color w:val="auto"/>
          <w:sz w:val="24"/>
          <w:highlight w:val="none"/>
        </w:rPr>
        <w:t xml:space="preserve">法定代表人或授权代表签字或盖章：</w:t>
      </w:r>
      <w:r>
        <w:rPr>
          <w:rFonts w:hint="eastAsia" w:eastAsia="黑体"/>
          <w:bCs/>
          <w:color w:val="auto"/>
          <w:sz w:val="24"/>
          <w:szCs w:val="24"/>
          <w:highlight w:val="none"/>
        </w:rPr>
        <w:br w:type="page" w:clear="all"/>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（十二）投标偏离表（格式）：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投标供应商名称（盖章）             </w:t>
      </w:r>
      <w:r>
        <w:rPr>
          <w:rFonts w:hint="eastAsia" w:ascii="黑体" w:eastAsia="黑体"/>
          <w:bCs/>
          <w:color w:val="auto"/>
          <w:sz w:val="24"/>
          <w:szCs w:val="24"/>
          <w:highlight w:val="none"/>
          <w:lang w:val="en-US" w:eastAsia="zh-CN"/>
        </w:rPr>
        <w:t xml:space="preserve">     </w:t>
      </w:r>
      <w:r>
        <w:rPr>
          <w:rFonts w:hint="eastAsia" w:ascii="黑体" w:eastAsia="黑体"/>
          <w:bCs/>
          <w:color w:val="auto"/>
          <w:sz w:val="24"/>
          <w:szCs w:val="24"/>
          <w:highlight w:val="none"/>
        </w:rPr>
        <w:t xml:space="preserve"> 采购项目编号：JSZC-320211-JSZH-G2026-0050</w:t>
      </w:r>
      <w:r/>
    </w:p>
    <w:tbl>
      <w:tblPr>
        <w:tblStyle w:val="646"/>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keepLines w:val="0"/>
        <w:keepNext w:val="0"/>
        <w:pageBreakBefore w:val="0"/>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80"/>
        <w:keepLines w:val="0"/>
        <w:keepNext w:val="0"/>
        <w:pageBreakBefore w:val="0"/>
        <w:widowControl w:val="off"/>
        <w:rPr>
          <w:rFonts w:ascii="宋体"/>
          <w:bCs/>
          <w:color w:val="auto"/>
          <w:sz w:val="24"/>
          <w:szCs w:val="24"/>
          <w:highlight w:val="none"/>
        </w:rPr>
      </w:pPr>
      <w:r>
        <w:rPr>
          <w:rFonts w:hint="eastAsia" w:ascii="宋体" w:hAnsi="宋体"/>
          <w:bCs/>
          <w:color w:val="auto"/>
          <w:sz w:val="24"/>
          <w:szCs w:val="24"/>
          <w:highlight w:val="none"/>
        </w:rPr>
        <w:t xml:space="preserve">（3）如有服务偏离项，请于本表中列明偏离内容，如需要可自行延长，其余无偏离内容不须赘述。</w:t>
      </w:r>
      <w:r/>
    </w:p>
    <w:p>
      <w:pPr>
        <w:rPr>
          <w:rFonts w:eastAsia="黑体"/>
          <w:bCs/>
          <w:color w:val="auto"/>
          <w:sz w:val="24"/>
          <w:szCs w:val="24"/>
          <w:highlight w:val="none"/>
        </w:rPr>
      </w:pPr>
      <w:r>
        <w:rPr>
          <w:rFonts w:hint="eastAsia" w:eastAsia="黑体"/>
          <w:bCs/>
          <w:color w:val="auto"/>
          <w:sz w:val="24"/>
          <w:szCs w:val="24"/>
          <w:highlight w:val="none"/>
        </w:rPr>
        <w:br w:type="page" w:clear="all"/>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（十三）技术方案（格式）</w:t>
      </w:r>
      <w:r/>
    </w:p>
    <w:p>
      <w:pPr>
        <w:ind w:firstLine="480"/>
        <w:jc w:val="center"/>
        <w:spacing w:line="360" w:lineRule="auto"/>
        <w:rPr>
          <w:b/>
          <w:bCs/>
          <w:color w:val="auto"/>
          <w:sz w:val="24"/>
          <w:szCs w:val="24"/>
          <w:highlight w:val="none"/>
        </w:rPr>
      </w:pPr>
      <w:r>
        <w:rPr>
          <w:b/>
          <w:bCs/>
          <w:color w:val="auto"/>
          <w:sz w:val="24"/>
          <w:szCs w:val="24"/>
          <w:highlight w:val="none"/>
        </w:rPr>
        <w:t xml:space="preserve">技术方案</w:t>
      </w:r>
      <w:r/>
    </w:p>
    <w:p>
      <w:pPr>
        <w:pStyle w:val="975"/>
        <w:ind w:firstLine="0"/>
        <w:rPr>
          <w:color w:val="auto"/>
          <w:sz w:val="24"/>
          <w:highlight w:val="none"/>
        </w:rPr>
      </w:pPr>
      <w:r>
        <w:rPr>
          <w:color w:val="auto"/>
          <w:sz w:val="24"/>
          <w:highlight w:val="none"/>
        </w:rPr>
        <w:t xml:space="preserve">投标供应商应按评分点编制完整的服务方案，以便评审。</w:t>
      </w:r>
      <w:r/>
    </w:p>
    <w:p>
      <w:pPr>
        <w:ind w:firstLine="0"/>
        <w:jc w:val="both"/>
        <w:widowControl w:val="off"/>
        <w:rPr>
          <w:rFonts w:ascii="Times New Roman" w:hAnsi="Times New Roman" w:eastAsia="宋体" w:cs="Times New Roman"/>
          <w:bCs/>
          <w:color w:val="auto"/>
          <w:sz w:val="24"/>
          <w:szCs w:val="24"/>
          <w:highlight w:val="none"/>
        </w:rPr>
      </w:pPr>
      <w:r>
        <w:rPr>
          <w:rFonts w:ascii="Times New Roman" w:hAnsi="Times New Roman" w:eastAsia="宋体" w:cs="Times New Roman"/>
          <w:b/>
          <w:bCs/>
          <w:color w:val="auto"/>
          <w:sz w:val="24"/>
          <w:highlight w:val="none"/>
          <w:lang w:val="en-US" w:eastAsia="zh-CN" w:bidi="ar-SA"/>
        </w:rPr>
        <w:t xml:space="preserve">（格式自拟）</w:t>
      </w:r>
      <w:r/>
    </w:p>
    <w:p>
      <w:pPr>
        <w:ind w:firstLine="482"/>
        <w:spacing w:line="360" w:lineRule="auto"/>
        <w:rPr>
          <w:rFonts w:ascii="宋体" w:hAnsi="宋体" w:eastAsia="黑体"/>
          <w:b/>
          <w:bCs/>
          <w:color w:val="auto"/>
          <w:sz w:val="24"/>
          <w:szCs w:val="24"/>
          <w:highlight w:val="none"/>
        </w:rPr>
      </w:pPr>
      <w:r>
        <w:rPr>
          <w:rFonts w:ascii="宋体" w:hAnsi="宋体" w:eastAsia="黑体"/>
          <w:b/>
          <w:bCs/>
          <w:color w:val="auto"/>
          <w:sz w:val="24"/>
          <w:szCs w:val="24"/>
          <w:highlight w:val="none"/>
        </w:rPr>
      </w:r>
      <w:r/>
    </w:p>
    <w:sectPr>
      <w:headerReference w:type="default" r:id="rId9"/>
      <w:footerReference w:type="default" r:id="rId10"/>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隶书">
    <w:panose1 w:val="0201050906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华文细黑">
    <w:panose1 w:val="02010600040101010101"/>
  </w:font>
  <w:font w:name="ˎ̥">
    <w:panose1 w:val="020B0503020202020204"/>
  </w:font>
  <w:font w:name="楷体_GB2312">
    <w:panose1 w:val="02010609060101010101"/>
  </w:font>
  <w:font w:name="Courier New">
    <w:panose1 w:val="02070309020205020404"/>
  </w:font>
  <w:font w:name="黑体">
    <w:panose1 w:val="02010609060101010101"/>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szCs w:val="21"/>
      </w:rPr>
      <w:t xml:space="preserve">-</w:t>
    </w: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szCs w:val="21"/>
      </w:rPr>
      <w:t xml:space="preserv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524" w:leader="none"/>
        <w:tab w:val="right" w:pos="9048" w:leader="none"/>
      </w:tabs>
    </w:pPr>
    <w:r>
      <w:rPr>
        <w:rFonts w:hint="eastAsia" w:ascii="宋体" w:hAnsi="宋体"/>
        <w:lang w:eastAsia="zh-CN"/>
      </w:rPr>
      <w:t xml:space="preserve">JSZC-320211-JSZH-G2026-0050</w:t>
    </w:r>
    <w:r>
      <w:rPr>
        <w:rFonts w:hint="eastAsia" w:ascii="宋体" w:hAnsi="宋体"/>
        <w:lang w:val="en-US" w:eastAsia="zh-CN"/>
      </w:rPr>
      <w:t xml:space="preserve">                           </w:t>
    </w:r>
    <w:r>
      <w:rPr>
        <w:rFonts w:hint="eastAsia" w:ascii="宋体" w:hAnsi="宋体"/>
        <w:lang w:eastAsia="zh-CN"/>
      </w:rPr>
      <w:t xml:space="preserve">无锡市滨湖区2026年大气污染防治服务项目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98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8"/>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5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6">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6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num w:numId="1">
    <w:abstractNumId w:val="4"/>
  </w:num>
  <w:num w:numId="2">
    <w:abstractNumId w:val="3"/>
  </w:num>
  <w:num w:numId="3">
    <w:abstractNumId w:val="7"/>
  </w:num>
  <w:num w:numId="4">
    <w:abstractNumId w:val="2"/>
  </w:num>
  <w:num w:numId="5">
    <w:abstractNumId w:val="1"/>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3"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644">
    <w:name w:val="Heading 4"/>
    <w:basedOn w:val="643"/>
    <w:next w:val="643"/>
    <w:uiPriority w:val="9"/>
    <w:unhideWhenUsed/>
    <w:qFormat/>
    <w:pPr>
      <w:keepLines/>
      <w:keepNext/>
      <w:spacing w:before="320" w:after="200"/>
      <w:outlineLvl w:val="3"/>
    </w:pPr>
    <w:rPr>
      <w:rFonts w:ascii="Arial" w:hAnsi="Arial" w:eastAsia="Arial" w:cs="Arial"/>
      <w:b/>
      <w:bCs/>
      <w:sz w:val="26"/>
      <w:szCs w:val="26"/>
    </w:rPr>
  </w:style>
  <w:style w:type="character" w:styleId="645" w:default="1">
    <w:name w:val="Default Paragraph Font"/>
    <w:uiPriority w:val="1"/>
    <w:semiHidden/>
    <w:unhideWhenUsed/>
    <w:qFormat/>
  </w:style>
  <w:style w:type="table" w:styleId="646" w:default="1">
    <w:name w:val="Normal Table"/>
    <w:uiPriority w:val="99"/>
    <w:semiHidden/>
    <w:unhideWhenUsed/>
    <w:qFormat/>
    <w:tblPr>
      <w:tblCellMar>
        <w:left w:w="108" w:type="dxa"/>
        <w:top w:w="0" w:type="dxa"/>
        <w:right w:w="108" w:type="dxa"/>
        <w:bottom w:w="0" w:type="dxa"/>
      </w:tblCellMar>
    </w:tblPr>
  </w:style>
  <w:style w:type="paragraph" w:styleId="647">
    <w:name w:val="toc 7"/>
    <w:basedOn w:val="643"/>
    <w:next w:val="643"/>
    <w:uiPriority w:val="39"/>
    <w:unhideWhenUsed/>
    <w:qFormat/>
    <w:pPr>
      <w:ind w:left="1701"/>
      <w:spacing w:after="57"/>
    </w:pPr>
  </w:style>
  <w:style w:type="paragraph" w:styleId="648">
    <w:name w:val="Normal Indent"/>
    <w:basedOn w:val="643"/>
    <w:uiPriority w:val="0"/>
    <w:qFormat/>
    <w:pPr>
      <w:ind w:firstLine="420"/>
      <w:jc w:val="left"/>
      <w:widowControl/>
    </w:pPr>
    <w:rPr>
      <w:sz w:val="20"/>
    </w:rPr>
  </w:style>
  <w:style w:type="paragraph" w:styleId="649">
    <w:name w:val="annotation text"/>
    <w:basedOn w:val="643"/>
    <w:uiPriority w:val="0"/>
    <w:qFormat/>
    <w:pPr>
      <w:jc w:val="left"/>
    </w:pPr>
  </w:style>
  <w:style w:type="paragraph" w:styleId="650">
    <w:name w:val="Body Text"/>
    <w:basedOn w:val="643"/>
    <w:uiPriority w:val="0"/>
    <w:qFormat/>
    <w:pPr>
      <w:jc w:val="both"/>
      <w:widowControl w:val="off"/>
    </w:pPr>
    <w:rPr>
      <w:rFonts w:hint="default" w:ascii="华文中宋" w:hAnsi="Times New Roman" w:eastAsia="华文中宋" w:cs="Times New Roman"/>
      <w:bCs/>
      <w:sz w:val="28"/>
      <w:lang w:val="en-US" w:eastAsia="zh-CN" w:bidi="ar-SA"/>
    </w:rPr>
  </w:style>
  <w:style w:type="paragraph" w:styleId="651">
    <w:name w:val="Body Text Indent"/>
    <w:basedOn w:val="643"/>
    <w:next w:val="652"/>
    <w:uiPriority w:val="0"/>
    <w:qFormat/>
    <w:pPr>
      <w:ind w:left="156"/>
      <w:spacing w:line="300" w:lineRule="auto"/>
      <w:widowControl/>
    </w:pPr>
    <w:rPr>
      <w:rFonts w:ascii="仿宋_GB2312" w:eastAsia="仿宋_GB2312"/>
      <w:sz w:val="28"/>
    </w:rPr>
  </w:style>
  <w:style w:type="paragraph" w:styleId="652" w:customStyle="1">
    <w:name w:val="正文文本首行缩进 2"/>
    <w:basedOn w:val="653"/>
    <w:uiPriority w:val="99"/>
    <w:qFormat/>
    <w:pPr>
      <w:ind w:left="156" w:firstLine="420"/>
      <w:spacing w:line="200" w:lineRule="atLeast"/>
      <w:widowControl/>
    </w:pPr>
    <w:rPr>
      <w:rFonts w:ascii="宋体" w:hAnsi="Courier New" w:eastAsia="仿宋_GB2312"/>
      <w:b w:val="0"/>
      <w:spacing w:val="-4"/>
      <w:sz w:val="18"/>
    </w:rPr>
  </w:style>
  <w:style w:type="paragraph" w:styleId="653" w:customStyle="1">
    <w:name w:val="正文文本缩进1"/>
    <w:basedOn w:val="643"/>
    <w:next w:val="654"/>
    <w:link w:val="891"/>
    <w:uiPriority w:val="0"/>
    <w:qFormat/>
    <w:pPr>
      <w:ind w:firstLine="576"/>
    </w:pPr>
    <w:rPr>
      <w:b/>
      <w:sz w:val="30"/>
    </w:rPr>
  </w:style>
  <w:style w:type="paragraph" w:styleId="654" w:customStyle="1">
    <w:name w:val="寄信人地址1"/>
    <w:basedOn w:val="643"/>
    <w:uiPriority w:val="99"/>
    <w:unhideWhenUsed/>
    <w:qFormat/>
    <w:rPr>
      <w:rFonts w:hint="eastAsia" w:ascii="Arial" w:hAnsi="Arial"/>
      <w:sz w:val="24"/>
      <w:szCs w:val="24"/>
    </w:rPr>
  </w:style>
  <w:style w:type="paragraph" w:styleId="655">
    <w:name w:val="Block Text"/>
    <w:basedOn w:val="643"/>
    <w:uiPriority w:val="0"/>
    <w:qFormat/>
    <w:pPr>
      <w:ind w:left="420" w:right="33"/>
      <w:jc w:val="left"/>
    </w:pPr>
    <w:rPr>
      <w:sz w:val="24"/>
    </w:rPr>
  </w:style>
  <w:style w:type="paragraph" w:styleId="656">
    <w:name w:val="toc 5"/>
    <w:basedOn w:val="643"/>
    <w:next w:val="643"/>
    <w:uiPriority w:val="39"/>
    <w:unhideWhenUsed/>
    <w:qFormat/>
    <w:pPr>
      <w:ind w:left="1134"/>
      <w:spacing w:after="57"/>
    </w:pPr>
  </w:style>
  <w:style w:type="paragraph" w:styleId="657">
    <w:name w:val="toc 3"/>
    <w:basedOn w:val="643"/>
    <w:next w:val="643"/>
    <w:uiPriority w:val="39"/>
    <w:unhideWhenUsed/>
    <w:qFormat/>
    <w:pPr>
      <w:ind w:left="567"/>
      <w:spacing w:after="57"/>
    </w:pPr>
  </w:style>
  <w:style w:type="paragraph" w:styleId="658">
    <w:name w:val="Plain Text"/>
    <w:basedOn w:val="643"/>
    <w:uiPriority w:val="0"/>
    <w:qFormat/>
    <w:rPr>
      <w:rFonts w:ascii="宋体"/>
      <w:szCs w:val="21"/>
    </w:rPr>
  </w:style>
  <w:style w:type="paragraph" w:styleId="659">
    <w:name w:val="toc 8"/>
    <w:basedOn w:val="643"/>
    <w:next w:val="643"/>
    <w:uiPriority w:val="39"/>
    <w:unhideWhenUsed/>
    <w:qFormat/>
    <w:pPr>
      <w:ind w:left="1984"/>
      <w:spacing w:after="57"/>
    </w:pPr>
  </w:style>
  <w:style w:type="paragraph" w:styleId="660">
    <w:name w:val="Body Text Indent 2"/>
    <w:basedOn w:val="643"/>
    <w:uiPriority w:val="0"/>
    <w:qFormat/>
    <w:pPr>
      <w:ind w:firstLine="233"/>
      <w:spacing w:line="400" w:lineRule="exact"/>
      <w:tabs>
        <w:tab w:val="left" w:pos="0" w:leader="none"/>
        <w:tab w:val="left" w:pos="1134" w:leader="none"/>
      </w:tabs>
    </w:pPr>
    <w:rPr>
      <w:rFonts w:ascii="楷体_GB2312" w:eastAsia="楷体_GB2312"/>
      <w:sz w:val="24"/>
    </w:rPr>
  </w:style>
  <w:style w:type="paragraph" w:styleId="661">
    <w:name w:val="endnote text"/>
    <w:basedOn w:val="643"/>
    <w:link w:val="848"/>
    <w:uiPriority w:val="99"/>
    <w:semiHidden/>
    <w:unhideWhenUsed/>
    <w:qFormat/>
    <w:rPr>
      <w:sz w:val="20"/>
    </w:rPr>
  </w:style>
  <w:style w:type="paragraph" w:styleId="662">
    <w:name w:val="Footer"/>
    <w:basedOn w:val="643"/>
    <w:link w:val="1126"/>
    <w:uiPriority w:val="99"/>
    <w:semiHidden/>
    <w:unhideWhenUsed/>
    <w:qFormat/>
    <w:pPr>
      <w:jc w:val="left"/>
      <w:tabs>
        <w:tab w:val="center" w:pos="4153" w:leader="none"/>
        <w:tab w:val="right" w:pos="8306" w:leader="none"/>
      </w:tabs>
    </w:pPr>
    <w:rPr>
      <w:sz w:val="18"/>
      <w:szCs w:val="18"/>
    </w:rPr>
  </w:style>
  <w:style w:type="paragraph" w:styleId="663">
    <w:name w:val="Header"/>
    <w:basedOn w:val="643"/>
    <w:link w:val="112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4">
    <w:name w:val="toc 1"/>
    <w:basedOn w:val="643"/>
    <w:next w:val="643"/>
    <w:uiPriority w:val="39"/>
    <w:unhideWhenUsed/>
    <w:qFormat/>
    <w:pPr>
      <w:spacing w:after="57"/>
    </w:pPr>
  </w:style>
  <w:style w:type="paragraph" w:styleId="665">
    <w:name w:val="toc 4"/>
    <w:basedOn w:val="643"/>
    <w:next w:val="643"/>
    <w:uiPriority w:val="39"/>
    <w:unhideWhenUsed/>
    <w:qFormat/>
    <w:pPr>
      <w:ind w:left="850"/>
      <w:spacing w:after="57"/>
    </w:pPr>
  </w:style>
  <w:style w:type="paragraph" w:styleId="666">
    <w:name w:val="Subtitle"/>
    <w:basedOn w:val="643"/>
    <w:next w:val="643"/>
    <w:link w:val="714"/>
    <w:uiPriority w:val="11"/>
    <w:qFormat/>
    <w:pPr>
      <w:spacing w:before="200" w:after="200"/>
    </w:pPr>
    <w:rPr>
      <w:sz w:val="24"/>
      <w:szCs w:val="24"/>
    </w:rPr>
  </w:style>
  <w:style w:type="paragraph" w:styleId="667">
    <w:name w:val="footnote text"/>
    <w:basedOn w:val="643"/>
    <w:link w:val="847"/>
    <w:uiPriority w:val="99"/>
    <w:semiHidden/>
    <w:unhideWhenUsed/>
    <w:qFormat/>
    <w:pPr>
      <w:spacing w:after="40"/>
    </w:pPr>
    <w:rPr>
      <w:sz w:val="18"/>
    </w:rPr>
  </w:style>
  <w:style w:type="paragraph" w:styleId="668">
    <w:name w:val="toc 6"/>
    <w:basedOn w:val="643"/>
    <w:next w:val="643"/>
    <w:uiPriority w:val="39"/>
    <w:unhideWhenUsed/>
    <w:qFormat/>
    <w:pPr>
      <w:ind w:left="1417"/>
      <w:spacing w:after="57"/>
    </w:pPr>
  </w:style>
  <w:style w:type="paragraph" w:styleId="669">
    <w:name w:val="Body Text Indent 3"/>
    <w:basedOn w:val="643"/>
    <w:uiPriority w:val="0"/>
    <w:qFormat/>
    <w:pPr>
      <w:ind w:firstLine="480"/>
      <w:spacing w:line="500" w:lineRule="exact"/>
    </w:pPr>
    <w:rPr>
      <w:rFonts w:ascii="仿宋_GB2312" w:eastAsia="仿宋_GB2312"/>
      <w:sz w:val="24"/>
    </w:rPr>
  </w:style>
  <w:style w:type="paragraph" w:styleId="670">
    <w:name w:val="table of figures"/>
    <w:basedOn w:val="643"/>
    <w:next w:val="643"/>
    <w:uiPriority w:val="99"/>
    <w:unhideWhenUsed/>
    <w:qFormat/>
  </w:style>
  <w:style w:type="paragraph" w:styleId="671">
    <w:name w:val="toc 2"/>
    <w:basedOn w:val="643"/>
    <w:next w:val="643"/>
    <w:uiPriority w:val="39"/>
    <w:unhideWhenUsed/>
    <w:qFormat/>
    <w:pPr>
      <w:ind w:left="283"/>
      <w:spacing w:after="57"/>
    </w:pPr>
  </w:style>
  <w:style w:type="paragraph" w:styleId="672">
    <w:name w:val="toc 9"/>
    <w:basedOn w:val="643"/>
    <w:next w:val="643"/>
    <w:uiPriority w:val="39"/>
    <w:unhideWhenUsed/>
    <w:qFormat/>
    <w:pPr>
      <w:ind w:left="2268"/>
      <w:spacing w:after="57"/>
    </w:pPr>
  </w:style>
  <w:style w:type="paragraph" w:styleId="673">
    <w:name w:val="Body Text 2"/>
    <w:basedOn w:val="643"/>
    <w:uiPriority w:val="0"/>
    <w:qFormat/>
    <w:pPr>
      <w:ind w:firstLine="420"/>
      <w:spacing w:after="20" w:line="720" w:lineRule="auto"/>
    </w:pPr>
    <w:rPr>
      <w:sz w:val="30"/>
    </w:rPr>
  </w:style>
  <w:style w:type="paragraph" w:styleId="674">
    <w:name w:val="Normal (Web)"/>
    <w:basedOn w:val="643"/>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675">
    <w:name w:val="Title"/>
    <w:basedOn w:val="643"/>
    <w:next w:val="643"/>
    <w:link w:val="713"/>
    <w:uiPriority w:val="10"/>
    <w:qFormat/>
    <w:pPr>
      <w:contextualSpacing/>
      <w:spacing w:before="300" w:after="200"/>
    </w:pPr>
    <w:rPr>
      <w:sz w:val="48"/>
      <w:szCs w:val="48"/>
    </w:rPr>
  </w:style>
  <w:style w:type="paragraph" w:styleId="676">
    <w:name w:val="Body Text First Indent"/>
    <w:basedOn w:val="650"/>
    <w:uiPriority w:val="0"/>
    <w:unhideWhenUsed/>
    <w:qFormat/>
    <w:pPr>
      <w:ind w:firstLine="420"/>
      <w:jc w:val="both"/>
      <w:spacing w:after="120"/>
      <w:widowControl w:val="off"/>
    </w:pPr>
    <w:rPr>
      <w:rFonts w:hint="default" w:ascii="Times New Roman" w:hAnsi="Times New Roman" w:eastAsia="华文中宋" w:cs="Times New Roman"/>
      <w:sz w:val="21"/>
      <w:lang w:val="en-US" w:eastAsia="zh-CN" w:bidi="ar-SA"/>
    </w:rPr>
  </w:style>
  <w:style w:type="paragraph" w:styleId="677">
    <w:name w:val="Body Text First Indent 2"/>
    <w:basedOn w:val="651"/>
    <w:uiPriority w:val="99"/>
    <w:qFormat/>
    <w:pPr>
      <w:ind w:left="0" w:firstLine="210"/>
      <w:spacing w:after="120" w:line="240" w:lineRule="auto"/>
      <w:widowControl w:val="off"/>
    </w:pPr>
    <w:rPr>
      <w:rFonts w:hAnsi="宋体"/>
      <w:color w:val="000000"/>
      <w:spacing w:val="-8"/>
      <w:sz w:val="21"/>
    </w:rPr>
  </w:style>
  <w:style w:type="table" w:styleId="6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9">
    <w:name w:val="endnote reference"/>
    <w:uiPriority w:val="99"/>
    <w:semiHidden/>
    <w:unhideWhenUsed/>
    <w:qFormat/>
    <w:rPr>
      <w:vertAlign w:val="superscript"/>
    </w:rPr>
  </w:style>
  <w:style w:type="character" w:styleId="680">
    <w:name w:val="page number"/>
    <w:basedOn w:val="645"/>
    <w:uiPriority w:val="0"/>
    <w:qFormat/>
  </w:style>
  <w:style w:type="character" w:styleId="681">
    <w:name w:val="Hyperlink"/>
    <w:uiPriority w:val="99"/>
    <w:unhideWhenUsed/>
    <w:qFormat/>
    <w:rPr>
      <w:color w:val="0000ff" w:themeColor="hyperlink"/>
      <w:u w:val="single"/>
    </w:rPr>
  </w:style>
  <w:style w:type="character" w:styleId="682">
    <w:name w:val="footnote reference"/>
    <w:uiPriority w:val="99"/>
    <w:unhideWhenUsed/>
    <w:qFormat/>
    <w:rPr>
      <w:vertAlign w:val="superscript"/>
    </w:rPr>
  </w:style>
  <w:style w:type="paragraph" w:styleId="683" w:customStyle="1">
    <w:name w:val="正文缩进1"/>
    <w:basedOn w:val="643"/>
    <w:uiPriority w:val="99"/>
    <w:qFormat/>
    <w:pPr>
      <w:ind w:firstLine="200"/>
      <w:jc w:val="left"/>
      <w:spacing w:line="360" w:lineRule="auto"/>
      <w:widowControl/>
    </w:pPr>
    <w:rPr>
      <w:rFonts w:eastAsia="华文细黑"/>
      <w:sz w:val="24"/>
      <w:szCs w:val="21"/>
    </w:rPr>
  </w:style>
  <w:style w:type="character" w:styleId="684" w:customStyle="1">
    <w:name w:val="Title Char"/>
    <w:basedOn w:val="645"/>
    <w:uiPriority w:val="10"/>
    <w:qFormat/>
    <w:rPr>
      <w:sz w:val="48"/>
      <w:szCs w:val="48"/>
    </w:rPr>
  </w:style>
  <w:style w:type="character" w:styleId="685" w:customStyle="1">
    <w:name w:val="Subtitle Char"/>
    <w:basedOn w:val="645"/>
    <w:uiPriority w:val="11"/>
    <w:qFormat/>
    <w:rPr>
      <w:sz w:val="24"/>
      <w:szCs w:val="24"/>
    </w:rPr>
  </w:style>
  <w:style w:type="character" w:styleId="686" w:customStyle="1">
    <w:name w:val="Quote Char"/>
    <w:uiPriority w:val="29"/>
    <w:qFormat/>
    <w:rPr>
      <w:i/>
    </w:rPr>
  </w:style>
  <w:style w:type="character" w:styleId="687" w:customStyle="1">
    <w:name w:val="Intense Quote Char"/>
    <w:uiPriority w:val="30"/>
    <w:qFormat/>
    <w:rPr>
      <w:i/>
    </w:rPr>
  </w:style>
  <w:style w:type="character" w:styleId="688" w:customStyle="1">
    <w:name w:val="Footnote Text Char"/>
    <w:uiPriority w:val="99"/>
    <w:qFormat/>
    <w:rPr>
      <w:sz w:val="18"/>
    </w:rPr>
  </w:style>
  <w:style w:type="character" w:styleId="689" w:customStyle="1">
    <w:name w:val="Endnote Text Char"/>
    <w:uiPriority w:val="99"/>
    <w:qFormat/>
    <w:rPr>
      <w:sz w:val="20"/>
    </w:rPr>
  </w:style>
  <w:style w:type="paragraph" w:styleId="690" w:customStyle="1">
    <w:name w:val="TOC Heading"/>
    <w:uiPriority w:val="39"/>
    <w:unhideWhenUsed/>
    <w:qFormat/>
    <w:rPr>
      <w:rFonts w:hint="default" w:ascii="Times New Roman" w:hAnsi="Times New Roman" w:eastAsia="宋体" w:cs="Times New Roman"/>
    </w:rPr>
  </w:style>
  <w:style w:type="paragraph" w:styleId="691" w:customStyle="1">
    <w:name w:val="Heading 1"/>
    <w:basedOn w:val="643"/>
    <w:next w:val="643"/>
    <w:link w:val="703"/>
    <w:uiPriority w:val="9"/>
    <w:qFormat/>
    <w:pPr>
      <w:keepLines/>
      <w:keepNext/>
      <w:spacing w:before="480" w:after="200"/>
      <w:outlineLvl w:val="0"/>
    </w:pPr>
    <w:rPr>
      <w:rFonts w:ascii="Arial" w:hAnsi="Arial" w:eastAsia="Arial" w:cs="Arial"/>
      <w:sz w:val="40"/>
      <w:szCs w:val="40"/>
    </w:rPr>
  </w:style>
  <w:style w:type="paragraph" w:styleId="692" w:customStyle="1">
    <w:name w:val="Heading 2"/>
    <w:basedOn w:val="643"/>
    <w:next w:val="643"/>
    <w:link w:val="704"/>
    <w:uiPriority w:val="9"/>
    <w:unhideWhenUsed/>
    <w:qFormat/>
    <w:pPr>
      <w:keepLines/>
      <w:keepNext/>
      <w:spacing w:before="360" w:after="200"/>
      <w:outlineLvl w:val="1"/>
    </w:pPr>
    <w:rPr>
      <w:rFonts w:ascii="Arial" w:hAnsi="Arial" w:eastAsia="Arial" w:cs="Arial"/>
      <w:sz w:val="34"/>
    </w:rPr>
  </w:style>
  <w:style w:type="paragraph" w:styleId="693" w:customStyle="1">
    <w:name w:val="Heading 3"/>
    <w:basedOn w:val="643"/>
    <w:next w:val="643"/>
    <w:link w:val="705"/>
    <w:uiPriority w:val="9"/>
    <w:unhideWhenUsed/>
    <w:qFormat/>
    <w:pPr>
      <w:keepLines/>
      <w:keepNext/>
      <w:spacing w:before="320" w:after="200"/>
      <w:outlineLvl w:val="2"/>
    </w:pPr>
    <w:rPr>
      <w:rFonts w:ascii="Arial" w:hAnsi="Arial" w:eastAsia="Arial" w:cs="Arial"/>
      <w:sz w:val="30"/>
      <w:szCs w:val="30"/>
    </w:rPr>
  </w:style>
  <w:style w:type="paragraph" w:styleId="694" w:customStyle="1">
    <w:name w:val="Heading 4"/>
    <w:basedOn w:val="643"/>
    <w:next w:val="643"/>
    <w:link w:val="706"/>
    <w:uiPriority w:val="9"/>
    <w:unhideWhenUsed/>
    <w:qFormat/>
    <w:pPr>
      <w:keepLines/>
      <w:keepNext/>
      <w:spacing w:before="320" w:after="200"/>
      <w:outlineLvl w:val="3"/>
    </w:pPr>
    <w:rPr>
      <w:rFonts w:ascii="Arial" w:hAnsi="Arial" w:eastAsia="Arial" w:cs="Arial"/>
      <w:b/>
      <w:bCs/>
      <w:sz w:val="26"/>
      <w:szCs w:val="26"/>
    </w:rPr>
  </w:style>
  <w:style w:type="paragraph" w:styleId="695" w:customStyle="1">
    <w:name w:val="Heading 5"/>
    <w:basedOn w:val="643"/>
    <w:next w:val="643"/>
    <w:link w:val="707"/>
    <w:uiPriority w:val="9"/>
    <w:unhideWhenUsed/>
    <w:qFormat/>
    <w:pPr>
      <w:keepLines/>
      <w:keepNext/>
      <w:spacing w:before="320" w:after="200"/>
      <w:outlineLvl w:val="4"/>
    </w:pPr>
    <w:rPr>
      <w:rFonts w:ascii="Arial" w:hAnsi="Arial" w:eastAsia="Arial" w:cs="Arial"/>
      <w:b/>
      <w:bCs/>
      <w:sz w:val="24"/>
      <w:szCs w:val="24"/>
    </w:rPr>
  </w:style>
  <w:style w:type="paragraph" w:styleId="696" w:customStyle="1">
    <w:name w:val="Heading 6"/>
    <w:basedOn w:val="643"/>
    <w:next w:val="643"/>
    <w:link w:val="708"/>
    <w:uiPriority w:val="9"/>
    <w:unhideWhenUsed/>
    <w:qFormat/>
    <w:pPr>
      <w:keepLines/>
      <w:keepNext/>
      <w:spacing w:before="320" w:after="200"/>
      <w:outlineLvl w:val="5"/>
    </w:pPr>
    <w:rPr>
      <w:rFonts w:ascii="Arial" w:hAnsi="Arial" w:eastAsia="Arial" w:cs="Arial"/>
      <w:b/>
      <w:bCs/>
      <w:sz w:val="22"/>
      <w:szCs w:val="22"/>
    </w:rPr>
  </w:style>
  <w:style w:type="paragraph" w:styleId="697" w:customStyle="1">
    <w:name w:val="Heading 7"/>
    <w:basedOn w:val="643"/>
    <w:next w:val="643"/>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98" w:customStyle="1">
    <w:name w:val="Heading 8"/>
    <w:basedOn w:val="643"/>
    <w:next w:val="643"/>
    <w:link w:val="710"/>
    <w:uiPriority w:val="9"/>
    <w:unhideWhenUsed/>
    <w:qFormat/>
    <w:pPr>
      <w:keepLines/>
      <w:keepNext/>
      <w:spacing w:before="320" w:after="200"/>
      <w:outlineLvl w:val="7"/>
    </w:pPr>
    <w:rPr>
      <w:rFonts w:ascii="Arial" w:hAnsi="Arial" w:eastAsia="Arial" w:cs="Arial"/>
      <w:i/>
      <w:iCs/>
      <w:sz w:val="22"/>
      <w:szCs w:val="22"/>
    </w:rPr>
  </w:style>
  <w:style w:type="paragraph" w:styleId="699" w:customStyle="1">
    <w:name w:val="Heading 9"/>
    <w:basedOn w:val="643"/>
    <w:next w:val="643"/>
    <w:link w:val="711"/>
    <w:uiPriority w:val="9"/>
    <w:unhideWhenUsed/>
    <w:qFormat/>
    <w:pPr>
      <w:keepLines/>
      <w:keepNext/>
      <w:spacing w:before="320" w:after="200"/>
      <w:outlineLvl w:val="8"/>
    </w:pPr>
    <w:rPr>
      <w:rFonts w:ascii="Arial" w:hAnsi="Arial" w:eastAsia="Arial" w:cs="Arial"/>
      <w:i/>
      <w:iCs/>
      <w:szCs w:val="21"/>
    </w:rPr>
  </w:style>
  <w:style w:type="paragraph" w:styleId="700" w:customStyle="1">
    <w:name w:val="Caption"/>
    <w:basedOn w:val="643"/>
    <w:next w:val="643"/>
    <w:uiPriority w:val="35"/>
    <w:semiHidden/>
    <w:unhideWhenUsed/>
    <w:qFormat/>
    <w:pPr>
      <w:spacing w:line="276" w:lineRule="auto"/>
    </w:pPr>
    <w:rPr>
      <w:b/>
      <w:bCs/>
      <w:color w:val="4f81bd" w:themeColor="accent1"/>
      <w:sz w:val="18"/>
      <w:szCs w:val="18"/>
    </w:rPr>
  </w:style>
  <w:style w:type="paragraph" w:styleId="701" w:customStyle="1">
    <w:name w:val="Footer"/>
    <w:basedOn w:val="643"/>
    <w:link w:val="721"/>
    <w:uiPriority w:val="99"/>
    <w:unhideWhenUsed/>
    <w:qFormat/>
    <w:pPr>
      <w:tabs>
        <w:tab w:val="center" w:pos="7143" w:leader="none"/>
        <w:tab w:val="right" w:pos="14287" w:leader="none"/>
      </w:tabs>
    </w:pPr>
  </w:style>
  <w:style w:type="paragraph" w:styleId="702" w:customStyle="1">
    <w:name w:val="Header"/>
    <w:basedOn w:val="643"/>
    <w:link w:val="719"/>
    <w:uiPriority w:val="99"/>
    <w:unhideWhenUsed/>
    <w:qFormat/>
    <w:pPr>
      <w:tabs>
        <w:tab w:val="center" w:pos="7143" w:leader="none"/>
        <w:tab w:val="right" w:pos="14287" w:leader="none"/>
      </w:tabs>
    </w:pPr>
  </w:style>
  <w:style w:type="character" w:styleId="703" w:customStyle="1">
    <w:name w:val="Heading 1 Char"/>
    <w:link w:val="691"/>
    <w:uiPriority w:val="9"/>
    <w:qFormat/>
    <w:rPr>
      <w:rFonts w:ascii="Arial" w:hAnsi="Arial" w:eastAsia="Arial" w:cs="Arial"/>
      <w:sz w:val="40"/>
      <w:szCs w:val="40"/>
    </w:rPr>
  </w:style>
  <w:style w:type="character" w:styleId="704" w:customStyle="1">
    <w:name w:val="Heading 2 Char"/>
    <w:link w:val="692"/>
    <w:uiPriority w:val="9"/>
    <w:qFormat/>
    <w:rPr>
      <w:rFonts w:ascii="Arial" w:hAnsi="Arial" w:eastAsia="Arial" w:cs="Arial"/>
      <w:sz w:val="34"/>
    </w:rPr>
  </w:style>
  <w:style w:type="character" w:styleId="705" w:customStyle="1">
    <w:name w:val="Heading 3 Char"/>
    <w:link w:val="693"/>
    <w:uiPriority w:val="9"/>
    <w:qFormat/>
    <w:rPr>
      <w:rFonts w:ascii="Arial" w:hAnsi="Arial" w:eastAsia="Arial" w:cs="Arial"/>
      <w:sz w:val="30"/>
      <w:szCs w:val="30"/>
    </w:rPr>
  </w:style>
  <w:style w:type="character" w:styleId="706" w:customStyle="1">
    <w:name w:val="Heading 4 Char"/>
    <w:link w:val="694"/>
    <w:uiPriority w:val="9"/>
    <w:qFormat/>
    <w:rPr>
      <w:rFonts w:ascii="Arial" w:hAnsi="Arial" w:eastAsia="Arial" w:cs="Arial"/>
      <w:b/>
      <w:bCs/>
      <w:sz w:val="26"/>
      <w:szCs w:val="26"/>
    </w:rPr>
  </w:style>
  <w:style w:type="character" w:styleId="707" w:customStyle="1">
    <w:name w:val="Heading 5 Char"/>
    <w:link w:val="695"/>
    <w:uiPriority w:val="9"/>
    <w:qFormat/>
    <w:rPr>
      <w:rFonts w:ascii="Arial" w:hAnsi="Arial" w:eastAsia="Arial" w:cs="Arial"/>
      <w:b/>
      <w:bCs/>
      <w:sz w:val="24"/>
      <w:szCs w:val="24"/>
    </w:rPr>
  </w:style>
  <w:style w:type="character" w:styleId="708" w:customStyle="1">
    <w:name w:val="Heading 6 Char"/>
    <w:link w:val="696"/>
    <w:uiPriority w:val="9"/>
    <w:qFormat/>
    <w:rPr>
      <w:rFonts w:ascii="Arial" w:hAnsi="Arial" w:eastAsia="Arial" w:cs="Arial"/>
      <w:b/>
      <w:bCs/>
      <w:sz w:val="22"/>
      <w:szCs w:val="22"/>
    </w:rPr>
  </w:style>
  <w:style w:type="character" w:styleId="709" w:customStyle="1">
    <w:name w:val="Heading 7 Char"/>
    <w:link w:val="697"/>
    <w:uiPriority w:val="9"/>
    <w:qFormat/>
    <w:rPr>
      <w:rFonts w:ascii="Arial" w:hAnsi="Arial" w:eastAsia="Arial" w:cs="Arial"/>
      <w:b/>
      <w:bCs/>
      <w:i/>
      <w:iCs/>
      <w:sz w:val="22"/>
      <w:szCs w:val="22"/>
    </w:rPr>
  </w:style>
  <w:style w:type="character" w:styleId="710" w:customStyle="1">
    <w:name w:val="Heading 8 Char"/>
    <w:link w:val="698"/>
    <w:uiPriority w:val="9"/>
    <w:qFormat/>
    <w:rPr>
      <w:rFonts w:ascii="Arial" w:hAnsi="Arial" w:eastAsia="Arial" w:cs="Arial"/>
      <w:i/>
      <w:iCs/>
      <w:sz w:val="22"/>
      <w:szCs w:val="22"/>
    </w:rPr>
  </w:style>
  <w:style w:type="character" w:styleId="711" w:customStyle="1">
    <w:name w:val="Heading 9 Char"/>
    <w:link w:val="699"/>
    <w:uiPriority w:val="9"/>
    <w:qFormat/>
    <w:rPr>
      <w:rFonts w:ascii="Arial" w:hAnsi="Arial" w:eastAsia="Arial" w:cs="Arial"/>
      <w:i/>
      <w:iCs/>
      <w:sz w:val="21"/>
      <w:szCs w:val="21"/>
    </w:rPr>
  </w:style>
  <w:style w:type="paragraph" w:styleId="712">
    <w:name w:val="No Spacing"/>
    <w:uiPriority w:val="1"/>
    <w:qFormat/>
    <w:rPr>
      <w:rFonts w:hint="default" w:ascii="Times New Roman" w:hAnsi="Times New Roman" w:eastAsia="宋体" w:cs="Times New Roman"/>
      <w:lang w:val="en-US" w:eastAsia="zh-CN" w:bidi="ar-SA"/>
    </w:rPr>
  </w:style>
  <w:style w:type="character" w:styleId="713" w:customStyle="1">
    <w:name w:val="标题 Char1"/>
    <w:link w:val="675"/>
    <w:uiPriority w:val="10"/>
    <w:qFormat/>
    <w:rPr>
      <w:sz w:val="48"/>
      <w:szCs w:val="48"/>
    </w:rPr>
  </w:style>
  <w:style w:type="character" w:styleId="714" w:customStyle="1">
    <w:name w:val="副标题 Char1"/>
    <w:link w:val="666"/>
    <w:uiPriority w:val="11"/>
    <w:qFormat/>
    <w:rPr>
      <w:sz w:val="24"/>
      <w:szCs w:val="24"/>
    </w:rPr>
  </w:style>
  <w:style w:type="paragraph" w:styleId="715">
    <w:name w:val="Quote"/>
    <w:basedOn w:val="643"/>
    <w:next w:val="643"/>
    <w:link w:val="716"/>
    <w:uiPriority w:val="29"/>
    <w:qFormat/>
    <w:pPr>
      <w:ind w:left="720" w:right="720"/>
    </w:pPr>
    <w:rPr>
      <w:i/>
    </w:rPr>
  </w:style>
  <w:style w:type="character" w:styleId="716" w:customStyle="1">
    <w:name w:val="引用 Char"/>
    <w:link w:val="715"/>
    <w:uiPriority w:val="29"/>
    <w:qFormat/>
    <w:rPr>
      <w:i/>
    </w:rPr>
  </w:style>
  <w:style w:type="paragraph" w:styleId="717">
    <w:name w:val="Intense Quote"/>
    <w:basedOn w:val="643"/>
    <w:next w:val="643"/>
    <w:link w:val="7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明显引用 Char"/>
    <w:link w:val="717"/>
    <w:uiPriority w:val="30"/>
    <w:qFormat/>
    <w:rPr>
      <w:i/>
    </w:rPr>
  </w:style>
  <w:style w:type="character" w:styleId="719" w:customStyle="1">
    <w:name w:val="Header Char"/>
    <w:link w:val="702"/>
    <w:uiPriority w:val="99"/>
    <w:qFormat/>
  </w:style>
  <w:style w:type="character" w:styleId="720" w:customStyle="1">
    <w:name w:val="Footer Char"/>
    <w:link w:val="701"/>
    <w:uiPriority w:val="99"/>
    <w:qFormat/>
  </w:style>
  <w:style w:type="character" w:styleId="721" w:customStyle="1">
    <w:name w:val="Caption Char"/>
    <w:link w:val="701"/>
    <w:uiPriority w:val="99"/>
    <w:qFormat/>
  </w:style>
  <w:style w:type="table" w:styleId="7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customStyle="1">
    <w:name w:val="脚注文本 Char1"/>
    <w:link w:val="667"/>
    <w:uiPriority w:val="99"/>
    <w:qFormat/>
    <w:rPr>
      <w:sz w:val="18"/>
    </w:rPr>
  </w:style>
  <w:style w:type="character" w:styleId="848" w:customStyle="1">
    <w:name w:val="尾注文本 Char"/>
    <w:link w:val="661"/>
    <w:uiPriority w:val="99"/>
    <w:qFormat/>
    <w:rPr>
      <w:sz w:val="20"/>
    </w:rPr>
  </w:style>
  <w:style w:type="paragraph" w:styleId="849" w:customStyle="1">
    <w:name w:val="TOC 标题1"/>
    <w:uiPriority w:val="39"/>
    <w:unhideWhenUsed/>
    <w:qFormat/>
    <w:rPr>
      <w:rFonts w:hint="default" w:ascii="Times New Roman" w:hAnsi="Times New Roman" w:eastAsia="宋体" w:cs="Times New Roman"/>
      <w:lang w:val="en-US" w:eastAsia="zh-CN" w:bidi="ar-SA"/>
    </w:rPr>
  </w:style>
  <w:style w:type="paragraph" w:styleId="850" w:customStyle="1">
    <w:name w:val="标题 11"/>
    <w:basedOn w:val="643"/>
    <w:next w:val="643"/>
    <w:link w:val="861"/>
    <w:uiPriority w:val="0"/>
    <w:qFormat/>
    <w:pPr>
      <w:jc w:val="center"/>
      <w:keepNext/>
      <w:outlineLvl w:val="0"/>
    </w:pPr>
    <w:rPr>
      <w:rFonts w:ascii="楷体_GB2312" w:eastAsia="楷体_GB2312"/>
      <w:b/>
      <w:sz w:val="28"/>
    </w:rPr>
  </w:style>
  <w:style w:type="paragraph" w:styleId="851" w:customStyle="1">
    <w:name w:val="标题 21"/>
    <w:basedOn w:val="643"/>
    <w:next w:val="643"/>
    <w:link w:val="862"/>
    <w:uiPriority w:val="0"/>
    <w:qFormat/>
    <w:pPr>
      <w:jc w:val="center"/>
      <w:keepNext/>
      <w:outlineLvl w:val="1"/>
    </w:pPr>
    <w:rPr>
      <w:rFonts w:ascii="楷体_GB2312" w:eastAsia="楷体_GB2312"/>
      <w:b/>
      <w:bCs/>
      <w:sz w:val="18"/>
    </w:rPr>
  </w:style>
  <w:style w:type="paragraph" w:styleId="852" w:customStyle="1">
    <w:name w:val="标题 31"/>
    <w:basedOn w:val="643"/>
    <w:next w:val="643"/>
    <w:link w:val="863"/>
    <w:uiPriority w:val="0"/>
    <w:qFormat/>
    <w:pPr>
      <w:jc w:val="center"/>
      <w:keepNext/>
      <w:outlineLvl w:val="2"/>
    </w:pPr>
    <w:rPr>
      <w:rFonts w:eastAsia="楷体_GB2312"/>
      <w:b/>
      <w:bCs/>
      <w:sz w:val="15"/>
    </w:rPr>
  </w:style>
  <w:style w:type="paragraph" w:styleId="853" w:customStyle="1">
    <w:name w:val="标题 41"/>
    <w:basedOn w:val="643"/>
    <w:next w:val="643"/>
    <w:link w:val="864"/>
    <w:uiPriority w:val="0"/>
    <w:qFormat/>
    <w:pPr>
      <w:jc w:val="center"/>
      <w:keepNext/>
      <w:outlineLvl w:val="3"/>
    </w:pPr>
    <w:rPr>
      <w:rFonts w:eastAsia="楷体_GB2312"/>
      <w:b/>
      <w:bCs/>
      <w:sz w:val="13"/>
    </w:rPr>
  </w:style>
  <w:style w:type="paragraph" w:styleId="854" w:customStyle="1">
    <w:name w:val="标题 51"/>
    <w:basedOn w:val="643"/>
    <w:next w:val="643"/>
    <w:link w:val="865"/>
    <w:uiPriority w:val="99"/>
    <w:qFormat/>
    <w:pPr>
      <w:numPr>
        <w:ilvl w:val="0"/>
        <w:numId w:val="1"/>
      </w:numPr>
      <w:keepNext/>
      <w:outlineLvl w:val="4"/>
    </w:pPr>
    <w:rPr>
      <w:rFonts w:ascii="楷体_GB2312" w:eastAsia="楷体_GB2312"/>
      <w:bCs/>
      <w:sz w:val="28"/>
    </w:rPr>
  </w:style>
  <w:style w:type="paragraph" w:styleId="855" w:customStyle="1">
    <w:name w:val="标题 61"/>
    <w:basedOn w:val="643"/>
    <w:next w:val="643"/>
    <w:link w:val="866"/>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56" w:customStyle="1">
    <w:name w:val="标题 71"/>
    <w:basedOn w:val="643"/>
    <w:next w:val="643"/>
    <w:link w:val="867"/>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857" w:customStyle="1">
    <w:name w:val="标题 81"/>
    <w:basedOn w:val="643"/>
    <w:next w:val="643"/>
    <w:link w:val="868"/>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58" w:customStyle="1">
    <w:name w:val="标题 91"/>
    <w:basedOn w:val="643"/>
    <w:next w:val="643"/>
    <w:link w:val="869"/>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859" w:customStyle="1">
    <w:name w:val="默认段落字体1"/>
    <w:uiPriority w:val="1"/>
    <w:unhideWhenUsed/>
    <w:qFormat/>
  </w:style>
  <w:style w:type="table" w:styleId="860" w:customStyle="1">
    <w:name w:val="普通表格1"/>
    <w:uiPriority w:val="99"/>
    <w:unhideWhenUsed/>
    <w:qFormat/>
    <w:tblPr>
      <w:tblCellMar>
        <w:left w:w="0" w:type="dxa"/>
        <w:top w:w="0" w:type="dxa"/>
        <w:right w:w="0" w:type="dxa"/>
        <w:bottom w:w="0" w:type="dxa"/>
      </w:tblCellMar>
    </w:tblPr>
  </w:style>
  <w:style w:type="character" w:styleId="861" w:customStyle="1">
    <w:name w:val="标题 1 Char"/>
    <w:link w:val="850"/>
    <w:uiPriority w:val="0"/>
    <w:qFormat/>
    <w:rPr>
      <w:rFonts w:ascii="楷体_GB2312" w:hAnsi="Times New Roman" w:eastAsia="楷体_GB2312" w:cs="Times New Roman"/>
      <w:b/>
      <w:sz w:val="28"/>
      <w:szCs w:val="20"/>
    </w:rPr>
  </w:style>
  <w:style w:type="character" w:styleId="862" w:customStyle="1">
    <w:name w:val="标题 2 Char"/>
    <w:link w:val="851"/>
    <w:uiPriority w:val="0"/>
    <w:qFormat/>
    <w:rPr>
      <w:rFonts w:ascii="楷体_GB2312" w:hAnsi="Times New Roman" w:eastAsia="楷体_GB2312" w:cs="Times New Roman"/>
      <w:b/>
      <w:bCs/>
      <w:sz w:val="18"/>
      <w:szCs w:val="20"/>
    </w:rPr>
  </w:style>
  <w:style w:type="character" w:styleId="863" w:customStyle="1">
    <w:name w:val="标题 3 Char"/>
    <w:link w:val="852"/>
    <w:uiPriority w:val="0"/>
    <w:qFormat/>
    <w:rPr>
      <w:rFonts w:ascii="Times New Roman" w:hAnsi="Times New Roman" w:eastAsia="楷体_GB2312" w:cs="Times New Roman"/>
      <w:b/>
      <w:bCs/>
      <w:sz w:val="15"/>
      <w:szCs w:val="20"/>
    </w:rPr>
  </w:style>
  <w:style w:type="character" w:styleId="864" w:customStyle="1">
    <w:name w:val="标题 4 Char"/>
    <w:link w:val="853"/>
    <w:uiPriority w:val="0"/>
    <w:qFormat/>
    <w:rPr>
      <w:rFonts w:ascii="Times New Roman" w:hAnsi="Times New Roman" w:eastAsia="楷体_GB2312" w:cs="Times New Roman"/>
      <w:b/>
      <w:bCs/>
      <w:sz w:val="13"/>
      <w:szCs w:val="20"/>
    </w:rPr>
  </w:style>
  <w:style w:type="character" w:styleId="865" w:customStyle="1">
    <w:name w:val="标题 5 Char"/>
    <w:link w:val="854"/>
    <w:uiPriority w:val="99"/>
    <w:qFormat/>
    <w:rPr>
      <w:rFonts w:ascii="楷体_GB2312" w:hAnsi="Times New Roman" w:eastAsia="楷体_GB2312"/>
      <w:bCs/>
      <w:sz w:val="28"/>
    </w:rPr>
  </w:style>
  <w:style w:type="character" w:styleId="866" w:customStyle="1">
    <w:name w:val="标题 6 Char"/>
    <w:link w:val="855"/>
    <w:uiPriority w:val="0"/>
    <w:qFormat/>
    <w:rPr>
      <w:rFonts w:ascii="Arial" w:hAnsi="Arial" w:eastAsia="黑体"/>
      <w:b/>
      <w:sz w:val="24"/>
      <w:szCs w:val="24"/>
    </w:rPr>
  </w:style>
  <w:style w:type="character" w:styleId="867" w:customStyle="1">
    <w:name w:val="标题 7 Char"/>
    <w:link w:val="856"/>
    <w:uiPriority w:val="0"/>
    <w:qFormat/>
    <w:rPr>
      <w:rFonts w:ascii="Times New Roman" w:hAnsi="Times New Roman"/>
      <w:b/>
      <w:sz w:val="24"/>
      <w:szCs w:val="24"/>
    </w:rPr>
  </w:style>
  <w:style w:type="character" w:styleId="868" w:customStyle="1">
    <w:name w:val="标题 8 Char"/>
    <w:link w:val="857"/>
    <w:uiPriority w:val="0"/>
    <w:qFormat/>
    <w:rPr>
      <w:rFonts w:ascii="Arial" w:hAnsi="Arial" w:eastAsia="黑体"/>
      <w:sz w:val="24"/>
      <w:szCs w:val="24"/>
    </w:rPr>
  </w:style>
  <w:style w:type="character" w:styleId="869" w:customStyle="1">
    <w:name w:val="标题 9 Char"/>
    <w:link w:val="858"/>
    <w:uiPriority w:val="0"/>
    <w:qFormat/>
    <w:rPr>
      <w:rFonts w:ascii="Arial" w:hAnsi="Arial" w:eastAsia="黑体"/>
      <w:sz w:val="21"/>
      <w:szCs w:val="24"/>
    </w:rPr>
  </w:style>
  <w:style w:type="paragraph" w:styleId="870" w:customStyle="1">
    <w:name w:val="列表 31"/>
    <w:basedOn w:val="643"/>
    <w:uiPriority w:val="0"/>
    <w:qFormat/>
    <w:pPr>
      <w:ind w:left="1260" w:hanging="420"/>
    </w:pPr>
    <w:rPr>
      <w:rFonts w:hAnsi="宋体"/>
      <w:color w:val="000000"/>
      <w:spacing w:val="-8"/>
    </w:rPr>
  </w:style>
  <w:style w:type="paragraph" w:styleId="871" w:customStyle="1">
    <w:name w:val="目录 71"/>
    <w:basedOn w:val="643"/>
    <w:next w:val="643"/>
    <w:uiPriority w:val="0"/>
    <w:qFormat/>
    <w:pPr>
      <w:ind w:left="1260" w:firstLine="420"/>
      <w:jc w:val="left"/>
      <w:spacing w:line="288" w:lineRule="auto"/>
    </w:pPr>
    <w:rPr>
      <w:sz w:val="18"/>
      <w:szCs w:val="18"/>
    </w:rPr>
  </w:style>
  <w:style w:type="paragraph" w:styleId="872" w:customStyle="1">
    <w:name w:val="索引 81"/>
    <w:basedOn w:val="643"/>
    <w:next w:val="643"/>
    <w:uiPriority w:val="0"/>
    <w:qFormat/>
    <w:pPr>
      <w:ind w:left="1400"/>
    </w:pPr>
  </w:style>
  <w:style w:type="paragraph" w:styleId="873" w:customStyle="1">
    <w:name w:val="正文缩进11"/>
    <w:basedOn w:val="643"/>
    <w:link w:val="874"/>
    <w:uiPriority w:val="0"/>
    <w:unhideWhenUsed/>
    <w:qFormat/>
    <w:pPr>
      <w:ind w:firstLine="420"/>
    </w:pPr>
    <w:rPr>
      <w:szCs w:val="24"/>
    </w:rPr>
  </w:style>
  <w:style w:type="character" w:styleId="874" w:customStyle="1">
    <w:name w:val="正文缩进 Char"/>
    <w:link w:val="873"/>
    <w:uiPriority w:val="0"/>
    <w:qFormat/>
    <w:rPr>
      <w:rFonts w:ascii="Times New Roman" w:hAnsi="Times New Roman"/>
      <w:sz w:val="21"/>
      <w:szCs w:val="24"/>
    </w:rPr>
  </w:style>
  <w:style w:type="paragraph" w:styleId="875" w:customStyle="1">
    <w:name w:val="题注1"/>
    <w:basedOn w:val="643"/>
    <w:next w:val="643"/>
    <w:uiPriority w:val="0"/>
    <w:qFormat/>
    <w:rPr>
      <w:rFonts w:ascii="Arial" w:hAnsi="Arial" w:eastAsia="黑体" w:cs="Arial"/>
      <w:sz w:val="20"/>
    </w:rPr>
  </w:style>
  <w:style w:type="paragraph" w:styleId="876" w:customStyle="1">
    <w:name w:val="索引 51"/>
    <w:basedOn w:val="643"/>
    <w:next w:val="643"/>
    <w:uiPriority w:val="0"/>
    <w:unhideWhenUsed/>
    <w:qFormat/>
    <w:pPr>
      <w:ind w:left="800"/>
    </w:pPr>
  </w:style>
  <w:style w:type="paragraph" w:styleId="877" w:customStyle="1">
    <w:name w:val="列表项目符号1"/>
    <w:basedOn w:val="643"/>
    <w:uiPriority w:val="0"/>
    <w:qFormat/>
    <w:pPr>
      <w:ind w:left="360" w:firstLine="200"/>
      <w:tabs>
        <w:tab w:val="left" w:pos="360" w:leader="none"/>
      </w:tabs>
    </w:pPr>
    <w:rPr>
      <w:rFonts w:hAnsi="宋体"/>
      <w:color w:val="000000"/>
      <w:spacing w:val="-8"/>
    </w:rPr>
  </w:style>
  <w:style w:type="paragraph" w:styleId="878" w:customStyle="1">
    <w:name w:val="文档结构图1"/>
    <w:basedOn w:val="643"/>
    <w:link w:val="879"/>
    <w:uiPriority w:val="0"/>
    <w:qFormat/>
    <w:pPr>
      <w:shd w:val="clear" w:color="auto" w:fill="000080"/>
    </w:pPr>
    <w:rPr>
      <w:sz w:val="20"/>
    </w:rPr>
  </w:style>
  <w:style w:type="character" w:styleId="879" w:customStyle="1">
    <w:name w:val="文档结构图 Char"/>
    <w:link w:val="878"/>
    <w:uiPriority w:val="0"/>
    <w:qFormat/>
    <w:rPr>
      <w:rFonts w:ascii="Times New Roman" w:hAnsi="Times New Roman" w:eastAsia="宋体" w:cs="Times New Roman"/>
      <w:szCs w:val="20"/>
      <w:shd w:val="clear" w:color="auto" w:fill="000080"/>
    </w:rPr>
  </w:style>
  <w:style w:type="paragraph" w:styleId="880" w:customStyle="1">
    <w:name w:val="批注文字1"/>
    <w:basedOn w:val="643"/>
    <w:link w:val="881"/>
    <w:uiPriority w:val="0"/>
    <w:qFormat/>
    <w:pPr>
      <w:jc w:val="left"/>
    </w:pPr>
    <w:rPr>
      <w:sz w:val="20"/>
      <w:szCs w:val="24"/>
    </w:rPr>
  </w:style>
  <w:style w:type="character" w:styleId="881" w:customStyle="1">
    <w:name w:val="批注文字 Char"/>
    <w:link w:val="880"/>
    <w:uiPriority w:val="0"/>
    <w:qFormat/>
    <w:rPr>
      <w:rFonts w:ascii="Times New Roman" w:hAnsi="Times New Roman" w:eastAsia="宋体" w:cs="Times New Roman"/>
      <w:szCs w:val="24"/>
    </w:rPr>
  </w:style>
  <w:style w:type="paragraph" w:styleId="882" w:customStyle="1">
    <w:name w:val="索引 61"/>
    <w:basedOn w:val="643"/>
    <w:next w:val="643"/>
    <w:uiPriority w:val="0"/>
    <w:qFormat/>
    <w:pPr>
      <w:ind w:left="1000"/>
    </w:pPr>
  </w:style>
  <w:style w:type="paragraph" w:styleId="883" w:customStyle="1">
    <w:name w:val="称呼1"/>
    <w:basedOn w:val="643"/>
    <w:next w:val="643"/>
    <w:link w:val="884"/>
    <w:uiPriority w:val="0"/>
    <w:qFormat/>
    <w:pPr>
      <w:ind w:firstLine="420"/>
      <w:spacing w:after="20" w:line="288" w:lineRule="auto"/>
    </w:pPr>
    <w:rPr>
      <w:sz w:val="28"/>
      <w:szCs w:val="24"/>
    </w:rPr>
  </w:style>
  <w:style w:type="character" w:styleId="884" w:customStyle="1">
    <w:name w:val="称呼 Char"/>
    <w:link w:val="883"/>
    <w:uiPriority w:val="0"/>
    <w:qFormat/>
    <w:rPr>
      <w:rFonts w:ascii="Times New Roman" w:hAnsi="Times New Roman"/>
      <w:sz w:val="28"/>
      <w:szCs w:val="24"/>
    </w:rPr>
  </w:style>
  <w:style w:type="paragraph" w:styleId="885" w:customStyle="1">
    <w:name w:val="正文文本 31"/>
    <w:basedOn w:val="643"/>
    <w:link w:val="886"/>
    <w:uiPriority w:val="0"/>
    <w:qFormat/>
    <w:pPr>
      <w:jc w:val="center"/>
      <w:spacing w:after="20" w:line="288" w:lineRule="auto"/>
    </w:pPr>
    <w:rPr>
      <w:b/>
      <w:bCs/>
      <w:sz w:val="24"/>
      <w:szCs w:val="24"/>
    </w:rPr>
  </w:style>
  <w:style w:type="character" w:styleId="886" w:customStyle="1">
    <w:name w:val="正文文本 3 Char"/>
    <w:link w:val="885"/>
    <w:uiPriority w:val="0"/>
    <w:qFormat/>
    <w:rPr>
      <w:rFonts w:ascii="Times New Roman" w:hAnsi="Times New Roman"/>
      <w:b/>
      <w:bCs/>
      <w:sz w:val="24"/>
      <w:szCs w:val="24"/>
    </w:rPr>
  </w:style>
  <w:style w:type="paragraph" w:styleId="887" w:customStyle="1">
    <w:name w:val="结束语1"/>
    <w:basedOn w:val="643"/>
    <w:link w:val="888"/>
    <w:uiPriority w:val="0"/>
    <w:qFormat/>
    <w:pPr>
      <w:ind w:left="100" w:firstLine="420"/>
      <w:spacing w:after="20" w:line="288" w:lineRule="auto"/>
    </w:pPr>
    <w:rPr>
      <w:sz w:val="28"/>
      <w:szCs w:val="24"/>
    </w:rPr>
  </w:style>
  <w:style w:type="character" w:styleId="888" w:customStyle="1">
    <w:name w:val="结束语 Char"/>
    <w:link w:val="887"/>
    <w:uiPriority w:val="0"/>
    <w:qFormat/>
    <w:rPr>
      <w:rFonts w:ascii="Times New Roman" w:hAnsi="Times New Roman"/>
      <w:sz w:val="28"/>
      <w:szCs w:val="24"/>
    </w:rPr>
  </w:style>
  <w:style w:type="paragraph" w:styleId="889" w:customStyle="1">
    <w:name w:val="正文文本11"/>
    <w:basedOn w:val="643"/>
    <w:next w:val="643"/>
    <w:link w:val="890"/>
    <w:uiPriority w:val="0"/>
    <w:qFormat/>
    <w:rPr>
      <w:rFonts w:ascii="华文中宋" w:eastAsia="华文中宋"/>
      <w:bCs/>
      <w:sz w:val="28"/>
    </w:rPr>
  </w:style>
  <w:style w:type="character" w:styleId="890" w:customStyle="1">
    <w:name w:val="正文文本 Char"/>
    <w:link w:val="889"/>
    <w:uiPriority w:val="0"/>
    <w:qFormat/>
    <w:rPr>
      <w:rFonts w:ascii="华文中宋" w:hAnsi="Times New Roman" w:eastAsia="华文中宋" w:cs="Times New Roman"/>
      <w:bCs/>
      <w:sz w:val="28"/>
      <w:szCs w:val="20"/>
    </w:rPr>
  </w:style>
  <w:style w:type="character" w:styleId="891" w:customStyle="1">
    <w:name w:val="正文文本缩进 Char"/>
    <w:link w:val="653"/>
    <w:uiPriority w:val="0"/>
    <w:qFormat/>
    <w:rPr>
      <w:rFonts w:ascii="Times New Roman" w:hAnsi="Times New Roman" w:eastAsia="宋体" w:cs="Times New Roman"/>
      <w:b/>
      <w:sz w:val="30"/>
      <w:szCs w:val="20"/>
    </w:rPr>
  </w:style>
  <w:style w:type="paragraph" w:styleId="892" w:customStyle="1">
    <w:name w:val="列表 21"/>
    <w:basedOn w:val="643"/>
    <w:uiPriority w:val="0"/>
    <w:qFormat/>
    <w:pPr>
      <w:ind w:left="840" w:hanging="420"/>
    </w:pPr>
    <w:rPr>
      <w:rFonts w:hAnsi="宋体"/>
      <w:color w:val="000000"/>
      <w:spacing w:val="-8"/>
    </w:rPr>
  </w:style>
  <w:style w:type="paragraph" w:styleId="893" w:customStyle="1">
    <w:name w:val="列表接续1"/>
    <w:basedOn w:val="643"/>
    <w:uiPriority w:val="0"/>
    <w:qFormat/>
    <w:pPr>
      <w:ind w:left="420" w:firstLine="448"/>
      <w:spacing w:after="120"/>
    </w:pPr>
    <w:rPr>
      <w:rFonts w:hAnsi="宋体"/>
      <w:color w:val="000000"/>
      <w:spacing w:val="-8"/>
    </w:rPr>
  </w:style>
  <w:style w:type="paragraph" w:styleId="894" w:customStyle="1">
    <w:name w:val="文本块1"/>
    <w:basedOn w:val="643"/>
    <w:uiPriority w:val="0"/>
    <w:qFormat/>
    <w:pPr>
      <w:ind w:left="420" w:right="33"/>
      <w:jc w:val="left"/>
    </w:pPr>
    <w:rPr>
      <w:sz w:val="24"/>
    </w:rPr>
  </w:style>
  <w:style w:type="paragraph" w:styleId="895" w:customStyle="1">
    <w:name w:val="列表项目符号 21"/>
    <w:basedOn w:val="643"/>
    <w:uiPriority w:val="0"/>
    <w:qFormat/>
    <w:pPr>
      <w:ind w:left="780" w:firstLine="200"/>
      <w:tabs>
        <w:tab w:val="left" w:pos="780" w:leader="none"/>
      </w:tabs>
    </w:pPr>
    <w:rPr>
      <w:rFonts w:hAnsi="宋体"/>
      <w:color w:val="000000"/>
      <w:spacing w:val="-8"/>
    </w:rPr>
  </w:style>
  <w:style w:type="paragraph" w:styleId="896" w:customStyle="1">
    <w:name w:val="索引 41"/>
    <w:basedOn w:val="643"/>
    <w:next w:val="643"/>
    <w:uiPriority w:val="0"/>
    <w:unhideWhenUsed/>
    <w:qFormat/>
    <w:pPr>
      <w:ind w:left="600"/>
    </w:pPr>
  </w:style>
  <w:style w:type="paragraph" w:styleId="897" w:customStyle="1">
    <w:name w:val="目录 51"/>
    <w:basedOn w:val="643"/>
    <w:next w:val="643"/>
    <w:uiPriority w:val="0"/>
    <w:qFormat/>
    <w:pPr>
      <w:ind w:left="840" w:firstLine="420"/>
      <w:jc w:val="left"/>
      <w:spacing w:line="288" w:lineRule="auto"/>
    </w:pPr>
    <w:rPr>
      <w:sz w:val="18"/>
      <w:szCs w:val="18"/>
    </w:rPr>
  </w:style>
  <w:style w:type="paragraph" w:styleId="898" w:customStyle="1">
    <w:name w:val="目录 31"/>
    <w:basedOn w:val="643"/>
    <w:next w:val="643"/>
    <w:uiPriority w:val="0"/>
    <w:qFormat/>
    <w:pPr>
      <w:ind w:left="420" w:firstLine="420"/>
      <w:jc w:val="left"/>
      <w:spacing w:line="288" w:lineRule="auto"/>
    </w:pPr>
    <w:rPr>
      <w:iCs/>
      <w:sz w:val="20"/>
    </w:rPr>
  </w:style>
  <w:style w:type="paragraph" w:styleId="899" w:customStyle="1">
    <w:name w:val="纯文本11"/>
    <w:basedOn w:val="643"/>
    <w:link w:val="900"/>
    <w:uiPriority w:val="0"/>
    <w:qFormat/>
    <w:rPr>
      <w:rFonts w:ascii="宋体" w:hAnsi="Courier New"/>
      <w:szCs w:val="21"/>
    </w:rPr>
  </w:style>
  <w:style w:type="character" w:styleId="900" w:customStyle="1">
    <w:name w:val="纯文本 Char"/>
    <w:link w:val="899"/>
    <w:uiPriority w:val="0"/>
    <w:qFormat/>
    <w:rPr>
      <w:rFonts w:ascii="宋体" w:hAnsi="Courier New"/>
      <w:sz w:val="21"/>
      <w:szCs w:val="21"/>
    </w:rPr>
  </w:style>
  <w:style w:type="paragraph" w:styleId="901" w:customStyle="1">
    <w:name w:val="列表项目符号 51"/>
    <w:basedOn w:val="643"/>
    <w:uiPriority w:val="0"/>
    <w:qFormat/>
    <w:pPr>
      <w:ind w:left="2040" w:hanging="360"/>
      <w:spacing w:line="360" w:lineRule="exact"/>
      <w:widowControl/>
      <w:tabs>
        <w:tab w:val="left" w:pos="2040" w:leader="none"/>
      </w:tabs>
    </w:pPr>
    <w:rPr>
      <w:rFonts w:eastAsia="楷体_GB2312"/>
      <w:sz w:val="24"/>
    </w:rPr>
  </w:style>
  <w:style w:type="paragraph" w:styleId="902" w:customStyle="1">
    <w:name w:val="目录 81"/>
    <w:basedOn w:val="643"/>
    <w:next w:val="643"/>
    <w:uiPriority w:val="0"/>
    <w:qFormat/>
    <w:pPr>
      <w:ind w:left="1470" w:firstLine="420"/>
      <w:jc w:val="left"/>
      <w:spacing w:line="288" w:lineRule="auto"/>
    </w:pPr>
    <w:rPr>
      <w:sz w:val="18"/>
      <w:szCs w:val="18"/>
    </w:rPr>
  </w:style>
  <w:style w:type="paragraph" w:styleId="903" w:customStyle="1">
    <w:name w:val="索引 31"/>
    <w:basedOn w:val="643"/>
    <w:next w:val="643"/>
    <w:uiPriority w:val="0"/>
    <w:qFormat/>
    <w:pPr>
      <w:ind w:left="400"/>
    </w:pPr>
  </w:style>
  <w:style w:type="paragraph" w:styleId="904" w:customStyle="1">
    <w:name w:val="日期1"/>
    <w:basedOn w:val="643"/>
    <w:next w:val="643"/>
    <w:link w:val="905"/>
    <w:uiPriority w:val="0"/>
    <w:qFormat/>
    <w:rPr>
      <w:rFonts w:eastAsia="黑体"/>
      <w:b/>
      <w:sz w:val="36"/>
    </w:rPr>
  </w:style>
  <w:style w:type="character" w:styleId="905" w:customStyle="1">
    <w:name w:val="日期 Char"/>
    <w:link w:val="904"/>
    <w:uiPriority w:val="0"/>
    <w:qFormat/>
    <w:rPr>
      <w:rFonts w:ascii="Times New Roman" w:hAnsi="Times New Roman" w:eastAsia="黑体" w:cs="Times New Roman"/>
      <w:b/>
      <w:sz w:val="36"/>
      <w:szCs w:val="20"/>
    </w:rPr>
  </w:style>
  <w:style w:type="paragraph" w:styleId="906" w:customStyle="1">
    <w:name w:val="正文文本缩进 21"/>
    <w:basedOn w:val="643"/>
    <w:link w:val="907"/>
    <w:uiPriority w:val="0"/>
    <w:qFormat/>
    <w:pPr>
      <w:ind w:left="900"/>
    </w:pPr>
    <w:rPr>
      <w:rFonts w:ascii="楷体_GB2312" w:eastAsia="楷体_GB2312"/>
      <w:b/>
      <w:sz w:val="28"/>
    </w:rPr>
  </w:style>
  <w:style w:type="character" w:styleId="907" w:customStyle="1">
    <w:name w:val="正文文本缩进 2 Char"/>
    <w:link w:val="906"/>
    <w:uiPriority w:val="0"/>
    <w:qFormat/>
    <w:rPr>
      <w:rFonts w:ascii="楷体_GB2312" w:hAnsi="Times New Roman" w:eastAsia="楷体_GB2312" w:cs="Times New Roman"/>
      <w:b/>
      <w:sz w:val="28"/>
      <w:szCs w:val="20"/>
    </w:rPr>
  </w:style>
  <w:style w:type="paragraph" w:styleId="908" w:customStyle="1">
    <w:name w:val="批注框文本1"/>
    <w:basedOn w:val="643"/>
    <w:link w:val="909"/>
    <w:uiPriority w:val="0"/>
    <w:unhideWhenUsed/>
    <w:qFormat/>
    <w:rPr>
      <w:sz w:val="18"/>
      <w:szCs w:val="18"/>
    </w:rPr>
  </w:style>
  <w:style w:type="character" w:styleId="909" w:customStyle="1">
    <w:name w:val="批注框文本 Char"/>
    <w:link w:val="908"/>
    <w:uiPriority w:val="0"/>
    <w:qFormat/>
    <w:rPr>
      <w:rFonts w:ascii="Times New Roman" w:hAnsi="Times New Roman" w:eastAsia="宋体" w:cs="Times New Roman"/>
      <w:sz w:val="18"/>
      <w:szCs w:val="18"/>
    </w:rPr>
  </w:style>
  <w:style w:type="paragraph" w:styleId="910" w:customStyle="1">
    <w:name w:val="页脚1"/>
    <w:basedOn w:val="643"/>
    <w:link w:val="911"/>
    <w:uiPriority w:val="99"/>
    <w:unhideWhenUsed/>
    <w:qFormat/>
    <w:pPr>
      <w:jc w:val="left"/>
      <w:tabs>
        <w:tab w:val="center" w:pos="4153" w:leader="none"/>
        <w:tab w:val="right" w:pos="8306" w:leader="none"/>
      </w:tabs>
    </w:pPr>
    <w:rPr>
      <w:sz w:val="18"/>
      <w:szCs w:val="18"/>
    </w:rPr>
  </w:style>
  <w:style w:type="character" w:styleId="911" w:customStyle="1">
    <w:name w:val="页脚 Char"/>
    <w:link w:val="910"/>
    <w:uiPriority w:val="99"/>
    <w:qFormat/>
    <w:rPr>
      <w:sz w:val="18"/>
      <w:szCs w:val="18"/>
    </w:rPr>
  </w:style>
  <w:style w:type="paragraph" w:styleId="912" w:customStyle="1">
    <w:name w:val="页眉11"/>
    <w:basedOn w:val="643"/>
    <w:link w:val="91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13" w:customStyle="1">
    <w:name w:val="页眉 Char"/>
    <w:link w:val="912"/>
    <w:uiPriority w:val="99"/>
    <w:qFormat/>
    <w:rPr>
      <w:sz w:val="18"/>
      <w:szCs w:val="18"/>
    </w:rPr>
  </w:style>
  <w:style w:type="paragraph" w:styleId="914" w:customStyle="1">
    <w:name w:val="目录 11"/>
    <w:basedOn w:val="643"/>
    <w:next w:val="643"/>
    <w:uiPriority w:val="0"/>
    <w:qFormat/>
    <w:pPr>
      <w:spacing w:before="120" w:after="120" w:line="288" w:lineRule="auto"/>
      <w:tabs>
        <w:tab w:val="right" w:pos="8296" w:leader="dot"/>
      </w:tabs>
    </w:pPr>
    <w:rPr>
      <w:rFonts w:ascii="黑体" w:hAnsi="宋体" w:eastAsia="黑体"/>
      <w:caps/>
      <w:sz w:val="30"/>
      <w:szCs w:val="30"/>
    </w:rPr>
  </w:style>
  <w:style w:type="paragraph" w:styleId="915" w:customStyle="1">
    <w:name w:val="目录 41"/>
    <w:basedOn w:val="643"/>
    <w:next w:val="643"/>
    <w:uiPriority w:val="0"/>
    <w:qFormat/>
    <w:pPr>
      <w:ind w:left="630" w:firstLine="420"/>
      <w:jc w:val="left"/>
      <w:spacing w:line="288" w:lineRule="auto"/>
    </w:pPr>
    <w:rPr>
      <w:sz w:val="18"/>
      <w:szCs w:val="18"/>
    </w:rPr>
  </w:style>
  <w:style w:type="paragraph" w:styleId="916" w:customStyle="1">
    <w:name w:val="副标题1"/>
    <w:basedOn w:val="643"/>
    <w:next w:val="643"/>
    <w:link w:val="917"/>
    <w:uiPriority w:val="0"/>
    <w:qFormat/>
    <w:pPr>
      <w:jc w:val="left"/>
      <w:outlineLvl w:val="1"/>
    </w:pPr>
    <w:rPr>
      <w:rFonts w:ascii="Calibri Light" w:hAnsi="Calibri Light" w:eastAsia="仿宋"/>
      <w:b/>
      <w:bCs/>
      <w:sz w:val="28"/>
      <w:szCs w:val="32"/>
    </w:rPr>
  </w:style>
  <w:style w:type="character" w:styleId="917" w:customStyle="1">
    <w:name w:val="副标题 Char"/>
    <w:link w:val="916"/>
    <w:uiPriority w:val="0"/>
    <w:qFormat/>
    <w:rPr>
      <w:rFonts w:ascii="Calibri Light" w:hAnsi="Calibri Light" w:eastAsia="仿宋"/>
      <w:b/>
      <w:bCs/>
      <w:sz w:val="28"/>
      <w:szCs w:val="32"/>
    </w:rPr>
  </w:style>
  <w:style w:type="paragraph" w:styleId="918" w:customStyle="1">
    <w:name w:val="列表11"/>
    <w:basedOn w:val="643"/>
    <w:uiPriority w:val="0"/>
    <w:qFormat/>
    <w:pPr>
      <w:numPr>
        <w:ilvl w:val="0"/>
        <w:numId w:val="2"/>
      </w:numPr>
      <w:spacing w:after="20" w:line="288" w:lineRule="auto"/>
      <w:tabs>
        <w:tab w:val="left" w:pos="420" w:leader="none"/>
      </w:tabs>
    </w:pPr>
    <w:rPr>
      <w:rFonts w:ascii="Calibri" w:hAnsi="Calibri"/>
      <w:lang w:val="en-GB"/>
    </w:rPr>
  </w:style>
  <w:style w:type="paragraph" w:styleId="919" w:customStyle="1">
    <w:name w:val="脚注文本1"/>
    <w:basedOn w:val="643"/>
    <w:link w:val="920"/>
    <w:uiPriority w:val="0"/>
    <w:qFormat/>
    <w:pPr>
      <w:ind w:firstLine="425"/>
      <w:jc w:val="left"/>
      <w:spacing w:before="120" w:line="360" w:lineRule="auto"/>
    </w:pPr>
    <w:rPr>
      <w:sz w:val="18"/>
    </w:rPr>
  </w:style>
  <w:style w:type="character" w:styleId="920" w:customStyle="1">
    <w:name w:val="脚注文本 Char"/>
    <w:link w:val="919"/>
    <w:uiPriority w:val="0"/>
    <w:qFormat/>
    <w:rPr>
      <w:rFonts w:ascii="Times New Roman" w:hAnsi="Times New Roman"/>
      <w:sz w:val="18"/>
    </w:rPr>
  </w:style>
  <w:style w:type="paragraph" w:styleId="921" w:customStyle="1">
    <w:name w:val="目录 61"/>
    <w:basedOn w:val="643"/>
    <w:next w:val="643"/>
    <w:uiPriority w:val="0"/>
    <w:qFormat/>
    <w:pPr>
      <w:ind w:left="1050" w:firstLine="420"/>
      <w:jc w:val="left"/>
      <w:spacing w:line="288" w:lineRule="auto"/>
    </w:pPr>
    <w:rPr>
      <w:sz w:val="18"/>
      <w:szCs w:val="18"/>
    </w:rPr>
  </w:style>
  <w:style w:type="paragraph" w:styleId="922" w:customStyle="1">
    <w:name w:val="列表 51"/>
    <w:basedOn w:val="643"/>
    <w:uiPriority w:val="0"/>
    <w:qFormat/>
    <w:pPr>
      <w:ind w:left="2100" w:hanging="420"/>
    </w:pPr>
    <w:rPr>
      <w:rFonts w:hAnsi="宋体"/>
      <w:color w:val="000000"/>
      <w:spacing w:val="-8"/>
    </w:rPr>
  </w:style>
  <w:style w:type="paragraph" w:styleId="923" w:customStyle="1">
    <w:name w:val="正文文本缩进 31"/>
    <w:basedOn w:val="643"/>
    <w:link w:val="924"/>
    <w:uiPriority w:val="0"/>
    <w:qFormat/>
    <w:pPr>
      <w:ind w:left="359" w:firstLine="359"/>
    </w:pPr>
    <w:rPr>
      <w:sz w:val="20"/>
    </w:rPr>
  </w:style>
  <w:style w:type="character" w:styleId="924" w:customStyle="1">
    <w:name w:val="正文文本缩进 3 Char"/>
    <w:link w:val="923"/>
    <w:uiPriority w:val="0"/>
    <w:qFormat/>
    <w:rPr>
      <w:rFonts w:ascii="Times New Roman" w:hAnsi="Times New Roman" w:eastAsia="宋体" w:cs="Times New Roman"/>
      <w:szCs w:val="20"/>
    </w:rPr>
  </w:style>
  <w:style w:type="paragraph" w:styleId="925" w:customStyle="1">
    <w:name w:val="索引 71"/>
    <w:basedOn w:val="643"/>
    <w:next w:val="643"/>
    <w:uiPriority w:val="0"/>
    <w:qFormat/>
    <w:pPr>
      <w:ind w:left="1200"/>
    </w:pPr>
  </w:style>
  <w:style w:type="paragraph" w:styleId="926" w:customStyle="1">
    <w:name w:val="索引 91"/>
    <w:basedOn w:val="643"/>
    <w:next w:val="643"/>
    <w:uiPriority w:val="0"/>
    <w:qFormat/>
    <w:pPr>
      <w:ind w:left="1600"/>
    </w:pPr>
  </w:style>
  <w:style w:type="paragraph" w:styleId="927" w:customStyle="1">
    <w:name w:val="目录 21"/>
    <w:basedOn w:val="643"/>
    <w:next w:val="643"/>
    <w:uiPriority w:val="0"/>
    <w:qFormat/>
    <w:pPr>
      <w:ind w:left="210" w:firstLine="420"/>
      <w:jc w:val="left"/>
      <w:spacing w:line="288" w:lineRule="auto"/>
    </w:pPr>
    <w:rPr>
      <w:smallCaps/>
      <w:sz w:val="20"/>
    </w:rPr>
  </w:style>
  <w:style w:type="paragraph" w:styleId="928" w:customStyle="1">
    <w:name w:val="目录 91"/>
    <w:basedOn w:val="643"/>
    <w:next w:val="643"/>
    <w:uiPriority w:val="0"/>
    <w:qFormat/>
    <w:pPr>
      <w:ind w:left="1680" w:firstLine="420"/>
      <w:jc w:val="left"/>
      <w:spacing w:line="288" w:lineRule="auto"/>
    </w:pPr>
    <w:rPr>
      <w:sz w:val="18"/>
      <w:szCs w:val="18"/>
    </w:rPr>
  </w:style>
  <w:style w:type="paragraph" w:styleId="929" w:customStyle="1">
    <w:name w:val="正文文本 21"/>
    <w:basedOn w:val="643"/>
    <w:link w:val="930"/>
    <w:uiPriority w:val="0"/>
    <w:qFormat/>
    <w:pPr>
      <w:spacing w:after="120" w:line="480" w:lineRule="auto"/>
    </w:pPr>
    <w:rPr>
      <w:sz w:val="20"/>
    </w:rPr>
  </w:style>
  <w:style w:type="character" w:styleId="930" w:customStyle="1">
    <w:name w:val="正文文本 2 Char"/>
    <w:link w:val="929"/>
    <w:uiPriority w:val="0"/>
    <w:qFormat/>
    <w:rPr>
      <w:rFonts w:ascii="Times New Roman" w:hAnsi="Times New Roman" w:eastAsia="宋体" w:cs="Times New Roman"/>
      <w:szCs w:val="20"/>
    </w:rPr>
  </w:style>
  <w:style w:type="paragraph" w:styleId="931" w:customStyle="1">
    <w:name w:val="列表 41"/>
    <w:basedOn w:val="643"/>
    <w:uiPriority w:val="0"/>
    <w:qFormat/>
    <w:pPr>
      <w:ind w:left="1680" w:hanging="420"/>
    </w:pPr>
    <w:rPr>
      <w:rFonts w:hAnsi="宋体"/>
      <w:color w:val="000000"/>
      <w:spacing w:val="-8"/>
    </w:rPr>
  </w:style>
  <w:style w:type="paragraph" w:styleId="932" w:customStyle="1">
    <w:name w:val="列表接续 21"/>
    <w:basedOn w:val="643"/>
    <w:uiPriority w:val="0"/>
    <w:qFormat/>
    <w:pPr>
      <w:ind w:left="840" w:firstLine="448"/>
      <w:spacing w:after="120"/>
    </w:pPr>
    <w:rPr>
      <w:rFonts w:hAnsi="宋体"/>
      <w:color w:val="000000"/>
      <w:spacing w:val="-8"/>
    </w:rPr>
  </w:style>
  <w:style w:type="paragraph" w:styleId="933" w:customStyle="1">
    <w:name w:val="信息标题1"/>
    <w:basedOn w:val="889"/>
    <w:link w:val="934"/>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34" w:customStyle="1">
    <w:name w:val="信息标题 Char"/>
    <w:link w:val="933"/>
    <w:uiPriority w:val="0"/>
    <w:qFormat/>
    <w:rPr>
      <w:rFonts w:ascii="Garamond" w:hAnsi="Garamond"/>
      <w:color w:val="000000"/>
      <w:spacing w:val="-8"/>
      <w:sz w:val="18"/>
      <w:lang w:bidi="he-IL"/>
    </w:rPr>
  </w:style>
  <w:style w:type="paragraph" w:styleId="935" w:customStyle="1">
    <w:name w:val="HTML 预设格式1"/>
    <w:basedOn w:val="643"/>
    <w:link w:val="936"/>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36" w:customStyle="1">
    <w:name w:val="HTML 预设格式 Char"/>
    <w:link w:val="935"/>
    <w:uiPriority w:val="0"/>
    <w:qFormat/>
    <w:rPr>
      <w:rFonts w:ascii="黑体" w:hAnsi="Courier New" w:eastAsia="黑体"/>
    </w:rPr>
  </w:style>
  <w:style w:type="paragraph" w:styleId="937" w:customStyle="1">
    <w:name w:val="普通(网站)1"/>
    <w:basedOn w:val="643"/>
    <w:link w:val="938"/>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38" w:customStyle="1">
    <w:name w:val="普通(网站) Char"/>
    <w:link w:val="937"/>
    <w:uiPriority w:val="0"/>
    <w:qFormat/>
    <w:rPr>
      <w:rFonts w:ascii="宋体" w:hAnsi="宋体"/>
      <w:sz w:val="24"/>
      <w:szCs w:val="24"/>
    </w:rPr>
  </w:style>
  <w:style w:type="paragraph" w:styleId="939" w:customStyle="1">
    <w:name w:val="列表接续 31"/>
    <w:basedOn w:val="643"/>
    <w:uiPriority w:val="0"/>
    <w:qFormat/>
    <w:pPr>
      <w:ind w:left="1260" w:firstLine="448"/>
      <w:spacing w:after="120"/>
    </w:pPr>
    <w:rPr>
      <w:rFonts w:hAnsi="宋体"/>
      <w:color w:val="000000"/>
      <w:spacing w:val="-8"/>
    </w:rPr>
  </w:style>
  <w:style w:type="paragraph" w:styleId="940" w:customStyle="1">
    <w:name w:val="索引 11"/>
    <w:basedOn w:val="643"/>
    <w:next w:val="643"/>
    <w:uiPriority w:val="0"/>
    <w:qFormat/>
  </w:style>
  <w:style w:type="paragraph" w:styleId="941" w:customStyle="1">
    <w:name w:val="索引 21"/>
    <w:basedOn w:val="643"/>
    <w:next w:val="643"/>
    <w:uiPriority w:val="0"/>
    <w:qFormat/>
    <w:pPr>
      <w:ind w:left="200"/>
    </w:pPr>
  </w:style>
  <w:style w:type="paragraph" w:styleId="942" w:customStyle="1">
    <w:name w:val="标题1"/>
    <w:basedOn w:val="643"/>
    <w:link w:val="943"/>
    <w:uiPriority w:val="10"/>
    <w:qFormat/>
    <w:pPr>
      <w:ind w:firstLine="420"/>
      <w:jc w:val="center"/>
      <w:spacing w:before="240" w:after="60" w:line="288" w:lineRule="auto"/>
      <w:outlineLvl w:val="0"/>
    </w:pPr>
    <w:rPr>
      <w:rFonts w:ascii="Arial" w:hAnsi="Arial"/>
      <w:b/>
      <w:bCs/>
      <w:sz w:val="32"/>
      <w:szCs w:val="32"/>
    </w:rPr>
  </w:style>
  <w:style w:type="character" w:styleId="943" w:customStyle="1">
    <w:name w:val="标题 Char"/>
    <w:link w:val="942"/>
    <w:uiPriority w:val="10"/>
    <w:qFormat/>
    <w:rPr>
      <w:rFonts w:ascii="Arial" w:hAnsi="Arial"/>
      <w:b/>
      <w:bCs/>
      <w:sz w:val="32"/>
      <w:szCs w:val="32"/>
    </w:rPr>
  </w:style>
  <w:style w:type="paragraph" w:styleId="944" w:customStyle="1">
    <w:name w:val="批注主题1"/>
    <w:basedOn w:val="880"/>
    <w:next w:val="880"/>
    <w:link w:val="945"/>
    <w:uiPriority w:val="0"/>
    <w:qFormat/>
    <w:rPr>
      <w:b/>
      <w:bCs/>
    </w:rPr>
  </w:style>
  <w:style w:type="character" w:styleId="945" w:customStyle="1">
    <w:name w:val="批注主题 Char"/>
    <w:link w:val="944"/>
    <w:uiPriority w:val="0"/>
    <w:qFormat/>
    <w:rPr>
      <w:rFonts w:ascii="Times New Roman" w:hAnsi="Times New Roman" w:eastAsia="宋体" w:cs="Times New Roman"/>
      <w:b/>
      <w:bCs/>
      <w:szCs w:val="24"/>
    </w:rPr>
  </w:style>
  <w:style w:type="paragraph" w:styleId="946" w:customStyle="1">
    <w:name w:val="正文首行缩进1"/>
    <w:basedOn w:val="643"/>
    <w:link w:val="947"/>
    <w:uiPriority w:val="0"/>
    <w:unhideWhenUsed/>
    <w:qFormat/>
    <w:pPr>
      <w:ind w:firstLine="420"/>
      <w:spacing w:after="120"/>
    </w:pPr>
    <w:rPr>
      <w:rFonts w:eastAsia="华文中宋"/>
    </w:rPr>
  </w:style>
  <w:style w:type="character" w:styleId="947" w:customStyle="1">
    <w:name w:val="正文首行缩进 Char"/>
    <w:link w:val="946"/>
    <w:uiPriority w:val="0"/>
    <w:qFormat/>
    <w:rPr>
      <w:rFonts w:ascii="Times New Roman" w:hAnsi="Times New Roman" w:eastAsia="华文中宋" w:cs="Times New Roman"/>
      <w:sz w:val="21"/>
      <w:szCs w:val="20"/>
    </w:rPr>
  </w:style>
  <w:style w:type="paragraph" w:styleId="948" w:customStyle="1">
    <w:name w:val="正文首行缩进 21"/>
    <w:basedOn w:val="653"/>
    <w:next w:val="643"/>
    <w:link w:val="949"/>
    <w:uiPriority w:val="0"/>
    <w:qFormat/>
    <w:pPr>
      <w:ind w:firstLine="210"/>
      <w:spacing w:after="120"/>
    </w:pPr>
    <w:rPr>
      <w:rFonts w:ascii="Cambria Math" w:hAnsi="新宋体" w:eastAsia="Cambria Math"/>
      <w:b w:val="0"/>
      <w:color w:val="000000"/>
      <w:spacing w:val="-8"/>
      <w:sz w:val="21"/>
    </w:rPr>
  </w:style>
  <w:style w:type="character" w:styleId="949" w:customStyle="1">
    <w:name w:val="正文首行缩进 2 Char"/>
    <w:link w:val="948"/>
    <w:uiPriority w:val="0"/>
    <w:qFormat/>
    <w:rPr>
      <w:rFonts w:ascii="Cambria Math" w:hAnsi="新宋体" w:eastAsia="Cambria Math" w:cs="Times New Roman"/>
      <w:color w:val="000000"/>
      <w:spacing w:val="-8"/>
      <w:sz w:val="21"/>
      <w:szCs w:val="20"/>
    </w:rPr>
  </w:style>
  <w:style w:type="table" w:styleId="950" w:customStyle="1">
    <w:name w:val="网格型1"/>
    <w:basedOn w:val="860"/>
    <w:uiPriority w:val="0"/>
    <w:qFormat/>
    <w:tblPr>
      <w:tblCellMar>
        <w:left w:w="0" w:type="dxa"/>
        <w:top w:w="0" w:type="dxa"/>
        <w:right w:w="0" w:type="dxa"/>
        <w:bottom w:w="0" w:type="dxa"/>
      </w:tblCellMar>
    </w:tblPr>
  </w:style>
  <w:style w:type="character" w:styleId="951" w:customStyle="1">
    <w:name w:val="要点1"/>
    <w:uiPriority w:val="0"/>
    <w:qFormat/>
    <w:rPr>
      <w:rFonts w:cs="Times New Roman"/>
      <w:b/>
      <w:bCs/>
    </w:rPr>
  </w:style>
  <w:style w:type="character" w:styleId="952" w:customStyle="1">
    <w:name w:val="页码1"/>
    <w:uiPriority w:val="0"/>
    <w:qFormat/>
    <w:rPr>
      <w:rFonts w:cs="Times New Roman"/>
    </w:rPr>
  </w:style>
  <w:style w:type="character" w:styleId="953" w:customStyle="1">
    <w:name w:val="已访问的超链接1"/>
    <w:uiPriority w:val="0"/>
    <w:qFormat/>
    <w:rPr>
      <w:rFonts w:cs="Times New Roman"/>
      <w:color w:val="000000"/>
      <w:u w:val="none"/>
    </w:rPr>
  </w:style>
  <w:style w:type="character" w:styleId="954" w:customStyle="1">
    <w:name w:val="强调1"/>
    <w:uiPriority w:val="0"/>
    <w:qFormat/>
    <w:rPr>
      <w:i/>
    </w:rPr>
  </w:style>
  <w:style w:type="character" w:styleId="955" w:customStyle="1">
    <w:name w:val="HTML 打字机1"/>
    <w:uiPriority w:val="0"/>
    <w:qFormat/>
    <w:rPr>
      <w:rFonts w:ascii="宋体" w:hAnsi="宋体" w:eastAsia="宋体" w:cs="宋体"/>
      <w:sz w:val="24"/>
      <w:szCs w:val="24"/>
    </w:rPr>
  </w:style>
  <w:style w:type="character" w:styleId="956" w:customStyle="1">
    <w:name w:val="超链接1"/>
    <w:uiPriority w:val="99"/>
    <w:qFormat/>
    <w:rPr>
      <w:color w:val="000000"/>
      <w:u w:val="none"/>
    </w:rPr>
  </w:style>
  <w:style w:type="character" w:styleId="957" w:customStyle="1">
    <w:name w:val="批注引用1"/>
    <w:uiPriority w:val="0"/>
    <w:unhideWhenUsed/>
    <w:qFormat/>
    <w:rPr>
      <w:sz w:val="21"/>
      <w:szCs w:val="21"/>
    </w:rPr>
  </w:style>
  <w:style w:type="character" w:styleId="958" w:customStyle="1">
    <w:name w:val="脚注引用1"/>
    <w:uiPriority w:val="0"/>
    <w:qFormat/>
    <w:rPr>
      <w:rFonts w:ascii="宋体" w:hAnsi="宋体" w:eastAsia="宋体"/>
      <w:vertAlign w:val="superscript"/>
    </w:rPr>
  </w:style>
  <w:style w:type="character" w:styleId="959" w:customStyle="1">
    <w:name w:val="HTML 样本1"/>
    <w:basedOn w:val="859"/>
    <w:uiPriority w:val="0"/>
    <w:qFormat/>
    <w:rPr>
      <w:rFonts w:ascii="Courier New" w:hAnsi="Courier New"/>
    </w:rPr>
  </w:style>
  <w:style w:type="paragraph" w:styleId="960" w:customStyle="1">
    <w:name w:val="正文文本1"/>
    <w:basedOn w:val="643"/>
    <w:next w:val="961"/>
    <w:uiPriority w:val="0"/>
    <w:qFormat/>
    <w:rPr>
      <w:rFonts w:ascii="仿宋_GB2312" w:eastAsia="仿宋_GB2312"/>
      <w:sz w:val="28"/>
    </w:rPr>
  </w:style>
  <w:style w:type="paragraph" w:styleId="961" w:customStyle="1">
    <w:name w:val="列表1"/>
    <w:basedOn w:val="643"/>
    <w:uiPriority w:val="0"/>
    <w:qFormat/>
    <w:pPr>
      <w:numPr>
        <w:ilvl w:val="0"/>
        <w:numId w:val="3"/>
      </w:numPr>
      <w:spacing w:after="20" w:line="288" w:lineRule="auto"/>
    </w:pPr>
    <w:rPr>
      <w:lang w:val="en-GB"/>
    </w:rPr>
  </w:style>
  <w:style w:type="character" w:styleId="962" w:customStyle="1">
    <w:name w:val="日期 Char1"/>
    <w:uiPriority w:val="99"/>
    <w:semiHidden/>
    <w:qFormat/>
    <w:rPr>
      <w:rFonts w:ascii="Times New Roman" w:hAnsi="Times New Roman" w:eastAsia="宋体" w:cs="Times New Roman"/>
      <w:szCs w:val="20"/>
    </w:rPr>
  </w:style>
  <w:style w:type="character" w:styleId="963" w:customStyle="1">
    <w:name w:val="正文文本缩进 Char1"/>
    <w:uiPriority w:val="99"/>
    <w:semiHidden/>
    <w:qFormat/>
    <w:rPr>
      <w:rFonts w:ascii="Times New Roman" w:hAnsi="Times New Roman" w:eastAsia="宋体" w:cs="Times New Roman"/>
      <w:szCs w:val="20"/>
    </w:rPr>
  </w:style>
  <w:style w:type="character" w:styleId="964" w:customStyle="1">
    <w:name w:val="正文文本缩进 2 Char1"/>
    <w:uiPriority w:val="99"/>
    <w:semiHidden/>
    <w:qFormat/>
    <w:rPr>
      <w:rFonts w:ascii="Times New Roman" w:hAnsi="Times New Roman" w:eastAsia="宋体" w:cs="Times New Roman"/>
      <w:szCs w:val="20"/>
    </w:rPr>
  </w:style>
  <w:style w:type="character" w:styleId="965" w:customStyle="1">
    <w:name w:val="正文文本缩进 3 Char1"/>
    <w:uiPriority w:val="99"/>
    <w:semiHidden/>
    <w:qFormat/>
    <w:rPr>
      <w:rFonts w:ascii="Times New Roman" w:hAnsi="Times New Roman" w:eastAsia="宋体" w:cs="Times New Roman"/>
      <w:sz w:val="16"/>
      <w:szCs w:val="16"/>
    </w:rPr>
  </w:style>
  <w:style w:type="paragraph" w:styleId="966" w:customStyle="1">
    <w:name w:val="普通文字"/>
    <w:basedOn w:val="643"/>
    <w:next w:val="643"/>
    <w:uiPriority w:val="0"/>
    <w:qFormat/>
    <w:rPr>
      <w:rFonts w:ascii="宋体"/>
      <w:sz w:val="24"/>
    </w:rPr>
  </w:style>
  <w:style w:type="character" w:styleId="967" w:customStyle="1">
    <w:name w:val="文档结构图 Char1"/>
    <w:uiPriority w:val="99"/>
    <w:semiHidden/>
    <w:qFormat/>
    <w:rPr>
      <w:rFonts w:ascii="宋体" w:hAnsi="Times New Roman" w:eastAsia="宋体" w:cs="Times New Roman"/>
      <w:sz w:val="18"/>
      <w:szCs w:val="18"/>
    </w:rPr>
  </w:style>
  <w:style w:type="character" w:styleId="968" w:customStyle="1">
    <w:name w:val="正文文本 2 Char1"/>
    <w:uiPriority w:val="99"/>
    <w:semiHidden/>
    <w:qFormat/>
    <w:rPr>
      <w:rFonts w:ascii="Times New Roman" w:hAnsi="Times New Roman" w:eastAsia="宋体" w:cs="Times New Roman"/>
      <w:szCs w:val="20"/>
    </w:rPr>
  </w:style>
  <w:style w:type="paragraph" w:styleId="969" w:customStyle="1">
    <w:name w:val="列出段落1"/>
    <w:basedOn w:val="643"/>
    <w:link w:val="970"/>
    <w:uiPriority w:val="34"/>
    <w:qFormat/>
    <w:pPr>
      <w:ind w:firstLine="420"/>
    </w:pPr>
  </w:style>
  <w:style w:type="character" w:styleId="970" w:customStyle="1">
    <w:name w:val="列出段落 Char1"/>
    <w:link w:val="969"/>
    <w:uiPriority w:val="34"/>
    <w:qFormat/>
    <w:rPr>
      <w:rFonts w:ascii="Times New Roman" w:hAnsi="Times New Roman"/>
      <w:sz w:val="21"/>
    </w:rPr>
  </w:style>
  <w:style w:type="character" w:styleId="971" w:customStyle="1">
    <w:name w:val="批注框文本 Char1"/>
    <w:uiPriority w:val="99"/>
    <w:semiHidden/>
    <w:qFormat/>
    <w:rPr>
      <w:rFonts w:ascii="Times New Roman" w:hAnsi="Times New Roman" w:eastAsia="宋体" w:cs="Times New Roman"/>
      <w:sz w:val="18"/>
      <w:szCs w:val="18"/>
    </w:rPr>
  </w:style>
  <w:style w:type="paragraph" w:styleId="972" w:customStyle="1">
    <w:name w:val="样式 小四 段前: 5 磅 段后: 5 磅 首行缩进:  2 字符"/>
    <w:basedOn w:val="643"/>
    <w:uiPriority w:val="0"/>
    <w:qFormat/>
    <w:pPr>
      <w:jc w:val="center"/>
      <w:spacing w:line="360" w:lineRule="auto"/>
    </w:pPr>
    <w:rPr>
      <w:rFonts w:ascii="宋体" w:hAnsi="宋体"/>
      <w:bCs/>
      <w:color w:val="ff0000"/>
      <w:sz w:val="24"/>
      <w:szCs w:val="24"/>
    </w:rPr>
  </w:style>
  <w:style w:type="paragraph" w:styleId="97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74" w:customStyle="1">
    <w:name w:val="列出段落11"/>
    <w:basedOn w:val="643"/>
    <w:uiPriority w:val="0"/>
    <w:qFormat/>
    <w:pPr>
      <w:ind w:firstLine="420"/>
    </w:pPr>
    <w:rPr>
      <w:rFonts w:ascii="Calibri" w:hAnsi="Calibri"/>
      <w:color w:val="000000"/>
      <w:spacing w:val="-8"/>
      <w:szCs w:val="22"/>
    </w:rPr>
  </w:style>
  <w:style w:type="paragraph" w:styleId="975">
    <w:name w:val="List Paragraph"/>
    <w:basedOn w:val="643"/>
    <w:uiPriority w:val="34"/>
    <w:qFormat/>
    <w:pPr>
      <w:ind w:firstLine="420"/>
    </w:pPr>
    <w:rPr>
      <w:szCs w:val="21"/>
    </w:rPr>
  </w:style>
  <w:style w:type="paragraph" w:styleId="976" w:customStyle="1">
    <w:name w:val="样式 表格正文 + 两端对齐"/>
    <w:basedOn w:val="643"/>
    <w:next w:val="977"/>
    <w:uiPriority w:val="99"/>
    <w:qFormat/>
    <w:pPr>
      <w:spacing w:line="300" w:lineRule="auto"/>
    </w:pPr>
    <w:rPr>
      <w:rFonts w:ascii="Calibri" w:hAnsi="Calibri"/>
      <w:szCs w:val="24"/>
    </w:rPr>
  </w:style>
  <w:style w:type="paragraph" w:styleId="977" w:customStyle="1">
    <w:name w:val="正文1"/>
    <w:basedOn w:val="878"/>
    <w:next w:val="643"/>
    <w:uiPriority w:val="0"/>
    <w:qFormat/>
    <w:pPr>
      <w:ind w:right="1"/>
      <w:spacing w:line="360" w:lineRule="auto"/>
    </w:pPr>
    <w:rPr>
      <w:rFonts w:ascii="宋体" w:hAnsi="宋体"/>
      <w:color w:val="000000"/>
      <w:sz w:val="24"/>
      <w:shd w:val="clear" w:color="auto" w:fill="000080"/>
    </w:rPr>
  </w:style>
  <w:style w:type="paragraph" w:styleId="978" w:customStyle="1">
    <w:name w:val="样式 首行缩进:  0 字符"/>
    <w:basedOn w:val="643"/>
    <w:uiPriority w:val="0"/>
    <w:qFormat/>
    <w:pPr>
      <w:spacing w:line="360" w:lineRule="auto"/>
    </w:pPr>
    <w:rPr>
      <w:rFonts w:ascii="Arial" w:hAnsi="Arial" w:cs="宋体"/>
      <w:sz w:val="24"/>
      <w:szCs w:val="24"/>
    </w:rPr>
  </w:style>
  <w:style w:type="character" w:styleId="979" w:customStyle="1">
    <w:name w:val="bookmark-item"/>
    <w:uiPriority w:val="0"/>
    <w:qFormat/>
  </w:style>
  <w:style w:type="character" w:styleId="980" w:customStyle="1">
    <w:name w:val="font61"/>
    <w:uiPriority w:val="0"/>
    <w:qFormat/>
    <w:rPr>
      <w:rFonts w:ascii="微软雅黑" w:hAnsi="微软雅黑" w:eastAsia="微软雅黑" w:cs="微软雅黑"/>
      <w:color w:val="000000"/>
      <w:sz w:val="22"/>
      <w:szCs w:val="22"/>
      <w:u w:val="none"/>
    </w:rPr>
  </w:style>
  <w:style w:type="paragraph" w:styleId="981"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982" w:customStyle="1">
    <w:name w:val="font41"/>
    <w:uiPriority w:val="0"/>
    <w:qFormat/>
    <w:rPr>
      <w:rFonts w:ascii="微软雅黑" w:hAnsi="微软雅黑" w:eastAsia="微软雅黑" w:cs="微软雅黑"/>
      <w:b/>
      <w:color w:val="ff0000"/>
      <w:sz w:val="22"/>
      <w:szCs w:val="22"/>
      <w:u w:val="none"/>
    </w:rPr>
  </w:style>
  <w:style w:type="character" w:styleId="983" w:customStyle="1">
    <w:name w:val="font71"/>
    <w:uiPriority w:val="0"/>
    <w:qFormat/>
    <w:rPr>
      <w:rFonts w:ascii="Calibri" w:hAnsi="Calibri" w:cs="Calibri"/>
      <w:color w:val="000000"/>
      <w:sz w:val="20"/>
      <w:szCs w:val="20"/>
      <w:u w:val="none"/>
    </w:rPr>
  </w:style>
  <w:style w:type="character" w:styleId="984" w:customStyle="1">
    <w:name w:val="font01"/>
    <w:uiPriority w:val="0"/>
    <w:qFormat/>
    <w:rPr>
      <w:rFonts w:ascii="Tahoma" w:hAnsi="Tahoma" w:eastAsia="Tahoma" w:cs="Tahoma"/>
      <w:color w:val="333333"/>
      <w:sz w:val="20"/>
      <w:szCs w:val="20"/>
      <w:u w:val="none"/>
    </w:rPr>
  </w:style>
  <w:style w:type="character" w:styleId="985" w:customStyle="1">
    <w:name w:val="font11"/>
    <w:uiPriority w:val="0"/>
    <w:qFormat/>
    <w:rPr>
      <w:rFonts w:hint="eastAsia" w:ascii="宋体" w:hAnsi="宋体" w:eastAsia="宋体" w:cs="宋体"/>
      <w:color w:val="333333"/>
      <w:sz w:val="20"/>
      <w:szCs w:val="20"/>
      <w:u w:val="none"/>
    </w:rPr>
  </w:style>
  <w:style w:type="character" w:styleId="986" w:customStyle="1">
    <w:name w:val="font21"/>
    <w:uiPriority w:val="0"/>
    <w:qFormat/>
    <w:rPr>
      <w:rFonts w:hint="eastAsia" w:ascii="宋体" w:hAnsi="宋体" w:eastAsia="宋体" w:cs="宋体"/>
      <w:color w:val="333333"/>
      <w:sz w:val="20"/>
      <w:szCs w:val="20"/>
      <w:u w:val="none"/>
    </w:rPr>
  </w:style>
  <w:style w:type="paragraph" w:styleId="987"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88" w:customStyle="1">
    <w:name w:val="无"/>
    <w:uiPriority w:val="0"/>
    <w:qFormat/>
  </w:style>
  <w:style w:type="paragraph" w:styleId="989" w:customStyle="1">
    <w:name w:val="paragraph"/>
    <w:basedOn w:val="643"/>
    <w:uiPriority w:val="0"/>
    <w:qFormat/>
    <w:pPr>
      <w:jc w:val="left"/>
      <w:spacing w:before="100" w:beforeAutospacing="1" w:after="100" w:afterAutospacing="1"/>
      <w:widowControl/>
    </w:pPr>
    <w:rPr>
      <w:rFonts w:ascii="宋体" w:hAnsi="宋体" w:cs="宋体"/>
      <w:sz w:val="24"/>
      <w:szCs w:val="24"/>
    </w:rPr>
  </w:style>
  <w:style w:type="paragraph" w:styleId="990"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91" w:customStyle="1">
    <w:name w:val="纯文本111"/>
    <w:basedOn w:val="643"/>
    <w:uiPriority w:val="0"/>
    <w:qFormat/>
    <w:pPr>
      <w:spacing w:line="360" w:lineRule="auto"/>
    </w:pPr>
    <w:rPr>
      <w:rFonts w:ascii="宋体" w:hAnsi="Courier New"/>
      <w:sz w:val="26"/>
      <w:szCs w:val="24"/>
    </w:rPr>
  </w:style>
  <w:style w:type="character" w:styleId="992" w:customStyle="1">
    <w:name w:val="列出段落 Char"/>
    <w:uiPriority w:val="34"/>
    <w:qFormat/>
    <w:rPr>
      <w:rFonts w:ascii="Calibri" w:hAnsi="Calibri"/>
      <w:sz w:val="21"/>
      <w:szCs w:val="22"/>
    </w:rPr>
  </w:style>
  <w:style w:type="paragraph" w:styleId="993" w:customStyle="1">
    <w:name w:val="纯文本1"/>
    <w:basedOn w:val="643"/>
    <w:uiPriority w:val="0"/>
    <w:qFormat/>
    <w:rPr>
      <w:rFonts w:ascii="宋体" w:hAnsi="Courier New" w:eastAsia="楷体_GB2312"/>
      <w:sz w:val="26"/>
    </w:rPr>
  </w:style>
  <w:style w:type="character" w:styleId="994" w:customStyle="1">
    <w:name w:val="Char Char15"/>
    <w:uiPriority w:val="0"/>
    <w:qFormat/>
    <w:rPr>
      <w:rFonts w:ascii="仿宋_GB2312" w:hAnsi="Times New Roman" w:eastAsia="宋体" w:cs="Times New Roman"/>
      <w:sz w:val="24"/>
      <w:szCs w:val="24"/>
      <w:shd w:val="clear" w:color="auto" w:fill="000080"/>
    </w:rPr>
  </w:style>
  <w:style w:type="character" w:styleId="995" w:customStyle="1">
    <w:name w:val="apple-converted-space"/>
    <w:uiPriority w:val="0"/>
    <w:qFormat/>
  </w:style>
  <w:style w:type="character" w:styleId="996" w:customStyle="1">
    <w:name w:val="font"/>
    <w:uiPriority w:val="0"/>
    <w:qFormat/>
  </w:style>
  <w:style w:type="character" w:styleId="997" w:customStyle="1">
    <w:name w:val="Char Char9"/>
    <w:uiPriority w:val="0"/>
    <w:qFormat/>
    <w:rPr>
      <w:rFonts w:ascii="Cambria" w:hAnsi="Cambria" w:eastAsia="宋体" w:cs="Times New Roman"/>
      <w:b/>
      <w:bCs/>
      <w:sz w:val="32"/>
      <w:szCs w:val="32"/>
    </w:rPr>
  </w:style>
  <w:style w:type="character" w:styleId="998" w:customStyle="1">
    <w:name w:val="Char Char7"/>
    <w:uiPriority w:val="0"/>
    <w:qFormat/>
    <w:rPr>
      <w:rFonts w:ascii="Times New Roman" w:hAnsi="Times New Roman" w:eastAsia="宋体" w:cs="Times New Roman"/>
      <w:b/>
      <w:bCs/>
      <w:szCs w:val="21"/>
    </w:rPr>
  </w:style>
  <w:style w:type="character" w:styleId="999" w:customStyle="1">
    <w:name w:val="itm1"/>
    <w:uiPriority w:val="0"/>
    <w:qFormat/>
    <w:rPr>
      <w:rFonts w:hint="eastAsia" w:ascii="宋体" w:hAnsi="宋体" w:eastAsia="宋体"/>
      <w:sz w:val="21"/>
      <w:szCs w:val="21"/>
    </w:rPr>
  </w:style>
  <w:style w:type="character" w:styleId="1000" w:customStyle="1">
    <w:name w:val="Char Char4"/>
    <w:uiPriority w:val="0"/>
    <w:qFormat/>
    <w:rPr>
      <w:sz w:val="18"/>
      <w:szCs w:val="18"/>
    </w:rPr>
  </w:style>
  <w:style w:type="character" w:styleId="1001" w:customStyle="1">
    <w:name w:val="b"/>
    <w:uiPriority w:val="0"/>
    <w:qFormat/>
  </w:style>
  <w:style w:type="character" w:styleId="1002" w:customStyle="1">
    <w:name w:val="apple-style-span"/>
    <w:uiPriority w:val="0"/>
    <w:qFormat/>
  </w:style>
  <w:style w:type="character" w:styleId="1003" w:customStyle="1">
    <w:name w:val="Char Char13"/>
    <w:uiPriority w:val="0"/>
    <w:qFormat/>
    <w:rPr>
      <w:rFonts w:ascii="仿宋_GB2312" w:hAnsi="Times New Roman" w:eastAsia="宋体" w:cs="Times New Roman"/>
      <w:sz w:val="18"/>
      <w:szCs w:val="18"/>
    </w:rPr>
  </w:style>
  <w:style w:type="character" w:styleId="1004" w:customStyle="1">
    <w:name w:val="表格 Char"/>
    <w:link w:val="1005"/>
    <w:uiPriority w:val="0"/>
    <w:qFormat/>
    <w:rPr>
      <w:sz w:val="21"/>
      <w:szCs w:val="21"/>
    </w:rPr>
  </w:style>
  <w:style w:type="paragraph" w:styleId="1005" w:customStyle="1">
    <w:name w:val="表格"/>
    <w:basedOn w:val="643"/>
    <w:link w:val="1004"/>
    <w:uiPriority w:val="0"/>
    <w:qFormat/>
    <w:pPr>
      <w:jc w:val="center"/>
    </w:pPr>
    <w:rPr>
      <w:szCs w:val="21"/>
    </w:rPr>
  </w:style>
  <w:style w:type="character" w:styleId="1006" w:customStyle="1">
    <w:name w:val="标题 311"/>
    <w:uiPriority w:val="0"/>
    <w:qFormat/>
    <w:rPr>
      <w:rFonts w:hint="eastAsia" w:ascii="黑体" w:hAnsi="ˎ̥" w:eastAsia="黑体"/>
      <w:sz w:val="28"/>
    </w:rPr>
  </w:style>
  <w:style w:type="character" w:styleId="1007" w:customStyle="1">
    <w:name w:val="Char Char Char Char Char Char Char Char Char Char Char Char Char"/>
    <w:uiPriority w:val="0"/>
    <w:qFormat/>
    <w:rPr>
      <w:rFonts w:eastAsia="宋体"/>
      <w:b/>
      <w:bCs/>
      <w:sz w:val="32"/>
      <w:szCs w:val="44"/>
      <w:lang w:val="en-US" w:eastAsia="zh-CN" w:bidi="ar-SA"/>
    </w:rPr>
  </w:style>
  <w:style w:type="character" w:styleId="1008" w:customStyle="1">
    <w:name w:val="表格正文 Char Char"/>
    <w:link w:val="1009"/>
    <w:uiPriority w:val="0"/>
    <w:qFormat/>
    <w:rPr>
      <w:sz w:val="21"/>
      <w:szCs w:val="24"/>
    </w:rPr>
  </w:style>
  <w:style w:type="paragraph" w:styleId="1009" w:customStyle="1">
    <w:name w:val="表格正文"/>
    <w:basedOn w:val="643"/>
    <w:link w:val="1008"/>
    <w:uiPriority w:val="0"/>
    <w:qFormat/>
    <w:rPr>
      <w:szCs w:val="24"/>
    </w:rPr>
  </w:style>
  <w:style w:type="character" w:styleId="1010" w:customStyle="1">
    <w:name w:val="Char Char8"/>
    <w:uiPriority w:val="0"/>
    <w:qFormat/>
    <w:rPr>
      <w:rFonts w:ascii="Times New Roman" w:hAnsi="Times New Roman"/>
      <w:b/>
      <w:bCs/>
      <w:sz w:val="44"/>
      <w:szCs w:val="44"/>
    </w:rPr>
  </w:style>
  <w:style w:type="character" w:styleId="1011" w:customStyle="1">
    <w:name w:val="unnamed21"/>
    <w:uiPriority w:val="0"/>
    <w:qFormat/>
    <w:rPr>
      <w:b/>
      <w:bCs/>
      <w:color w:val="ff6600"/>
      <w:sz w:val="21"/>
      <w:szCs w:val="21"/>
      <w:u w:val="none"/>
    </w:rPr>
  </w:style>
  <w:style w:type="character" w:styleId="1012" w:customStyle="1">
    <w:name w:val="tw4winTerm"/>
    <w:uiPriority w:val="0"/>
    <w:qFormat/>
    <w:rPr>
      <w:color w:val="0000ff"/>
    </w:rPr>
  </w:style>
  <w:style w:type="character" w:styleId="1013" w:customStyle="1">
    <w:name w:val="正文 + 宋体 Char"/>
    <w:link w:val="1014"/>
    <w:uiPriority w:val="0"/>
    <w:qFormat/>
    <w:rPr>
      <w:rFonts w:ascii="新宋体" w:hAnsi="宋体" w:eastAsia="黑体"/>
      <w:b/>
      <w:bCs/>
      <w:sz w:val="28"/>
      <w:szCs w:val="28"/>
    </w:rPr>
  </w:style>
  <w:style w:type="paragraph" w:styleId="1014" w:customStyle="1">
    <w:name w:val="正文 + 宋体"/>
    <w:basedOn w:val="850"/>
    <w:link w:val="1013"/>
    <w:uiPriority w:val="0"/>
    <w:qFormat/>
    <w:pPr>
      <w:ind w:left="-51"/>
      <w:keepLines/>
      <w:spacing w:before="120" w:after="120"/>
      <w:widowControl/>
      <w:tabs>
        <w:tab w:val="left" w:pos="1800" w:leader="none"/>
      </w:tabs>
    </w:pPr>
    <w:rPr>
      <w:rFonts w:ascii="新宋体" w:hAnsi="宋体" w:eastAsia="黑体"/>
      <w:bCs/>
      <w:szCs w:val="28"/>
    </w:rPr>
  </w:style>
  <w:style w:type="character" w:styleId="1015" w:customStyle="1">
    <w:name w:val="text_list1"/>
    <w:uiPriority w:val="0"/>
    <w:qFormat/>
    <w:rPr>
      <w:rFonts w:ascii="Arial" w:hAnsi="Arial" w:cs="Arial"/>
      <w:color w:val="000000"/>
      <w:spacing w:val="272"/>
      <w:sz w:val="16"/>
      <w:szCs w:val="16"/>
    </w:rPr>
  </w:style>
  <w:style w:type="character" w:styleId="1016" w:customStyle="1">
    <w:name w:val="样式 三号 下划线"/>
    <w:uiPriority w:val="0"/>
    <w:qFormat/>
    <w:rPr>
      <w:sz w:val="28"/>
      <w:u w:val="single"/>
    </w:rPr>
  </w:style>
  <w:style w:type="character" w:styleId="1017" w:customStyle="1">
    <w:name w:val="普通(网站) 字符"/>
    <w:uiPriority w:val="0"/>
    <w:qFormat/>
    <w:rPr>
      <w:rFonts w:ascii="宋体" w:hAnsi="宋体" w:cs="宋体"/>
      <w:sz w:val="24"/>
      <w:szCs w:val="24"/>
    </w:rPr>
  </w:style>
  <w:style w:type="character" w:styleId="1018" w:customStyle="1">
    <w:name w:val="Char Char14"/>
    <w:uiPriority w:val="0"/>
    <w:qFormat/>
    <w:rPr>
      <w:rFonts w:ascii="楷体_GB2312" w:hAnsi="Arial" w:eastAsia="楷体_GB2312" w:cs="Times New Roman"/>
      <w:sz w:val="28"/>
      <w:szCs w:val="24"/>
    </w:rPr>
  </w:style>
  <w:style w:type="character" w:styleId="1019" w:customStyle="1">
    <w:name w:val="普通正文 Char Char"/>
    <w:link w:val="1020"/>
    <w:uiPriority w:val="0"/>
    <w:qFormat/>
    <w:rPr>
      <w:rFonts w:ascii="Arial" w:hAnsi="Arial"/>
      <w:sz w:val="24"/>
      <w:szCs w:val="24"/>
    </w:rPr>
  </w:style>
  <w:style w:type="paragraph" w:styleId="1020" w:customStyle="1">
    <w:name w:val="普通正文"/>
    <w:basedOn w:val="643"/>
    <w:link w:val="1019"/>
    <w:uiPriority w:val="0"/>
    <w:qFormat/>
    <w:pPr>
      <w:ind w:firstLine="480"/>
      <w:spacing w:before="120" w:after="120" w:line="500" w:lineRule="exact"/>
    </w:pPr>
    <w:rPr>
      <w:rFonts w:ascii="Arial" w:hAnsi="Arial"/>
      <w:sz w:val="24"/>
      <w:szCs w:val="24"/>
    </w:rPr>
  </w:style>
  <w:style w:type="character" w:styleId="1021" w:customStyle="1">
    <w:name w:val="正文文本 Char Char"/>
    <w:uiPriority w:val="0"/>
    <w:qFormat/>
    <w:rPr>
      <w:rFonts w:ascii="楷体_GB2312" w:hAnsi="Arial" w:eastAsia="楷体_GB2312" w:cs="Times New Roman"/>
      <w:sz w:val="28"/>
      <w:szCs w:val="28"/>
    </w:rPr>
  </w:style>
  <w:style w:type="character" w:styleId="1022" w:customStyle="1">
    <w:name w:val="+正文 Char3"/>
    <w:link w:val="1023"/>
    <w:uiPriority w:val="0"/>
    <w:qFormat/>
    <w:rPr>
      <w:sz w:val="24"/>
      <w:szCs w:val="28"/>
    </w:rPr>
  </w:style>
  <w:style w:type="paragraph" w:styleId="1023" w:customStyle="1">
    <w:name w:val="+正文"/>
    <w:basedOn w:val="643"/>
    <w:link w:val="1022"/>
    <w:uiPriority w:val="0"/>
    <w:qFormat/>
    <w:pPr>
      <w:ind w:firstLine="200"/>
      <w:spacing w:line="360" w:lineRule="auto"/>
    </w:pPr>
    <w:rPr>
      <w:sz w:val="24"/>
      <w:szCs w:val="28"/>
    </w:rPr>
  </w:style>
  <w:style w:type="character" w:styleId="1024" w:customStyle="1">
    <w:name w:val="style331"/>
    <w:uiPriority w:val="0"/>
    <w:qFormat/>
    <w:rPr>
      <w:color w:val="9900ff"/>
      <w:sz w:val="18"/>
      <w:szCs w:val="18"/>
    </w:rPr>
  </w:style>
  <w:style w:type="character" w:styleId="1025" w:customStyle="1">
    <w:name w:val="一般文字 字元 Char"/>
    <w:uiPriority w:val="0"/>
    <w:qFormat/>
    <w:rPr>
      <w:rFonts w:ascii="宋体" w:hAnsi="Courier New" w:eastAsia="宋体"/>
      <w:sz w:val="21"/>
      <w:lang w:val="en-US" w:eastAsia="zh-CN" w:bidi="ar-SA"/>
    </w:rPr>
  </w:style>
  <w:style w:type="character" w:styleId="1026" w:customStyle="1">
    <w:name w:val="正文缩进 Char1"/>
    <w:uiPriority w:val="0"/>
    <w:qFormat/>
    <w:rPr>
      <w:rFonts w:eastAsia="楷体_GB2312"/>
      <w:sz w:val="24"/>
      <w:lang w:val="en-US" w:eastAsia="zh-CN" w:bidi="ar-SA"/>
    </w:rPr>
  </w:style>
  <w:style w:type="character" w:styleId="1027" w:customStyle="1">
    <w:name w:val="纯文本 Char1"/>
    <w:uiPriority w:val="0"/>
    <w:semiHidden/>
    <w:qFormat/>
    <w:rPr>
      <w:rFonts w:ascii="宋体" w:hAnsi="Courier New" w:eastAsia="宋体"/>
    </w:rPr>
  </w:style>
  <w:style w:type="paragraph" w:styleId="1028" w:customStyle="1">
    <w:name w:val="图形"/>
    <w:basedOn w:val="643"/>
    <w:uiPriority w:val="0"/>
    <w:qFormat/>
    <w:pPr>
      <w:ind w:firstLine="420"/>
      <w:jc w:val="center"/>
      <w:spacing w:after="20" w:line="288" w:lineRule="auto"/>
    </w:pPr>
    <w:rPr>
      <w:szCs w:val="24"/>
    </w:rPr>
  </w:style>
  <w:style w:type="paragraph" w:styleId="1029" w:customStyle="1">
    <w:name w:val="xl45"/>
    <w:basedOn w:val="64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30" w:customStyle="1">
    <w:name w:val="回信地址"/>
    <w:basedOn w:val="643"/>
    <w:uiPriority w:val="0"/>
    <w:qFormat/>
    <w:pPr>
      <w:ind w:right="-120" w:firstLine="420"/>
      <w:jc w:val="left"/>
      <w:keepLines/>
      <w:spacing w:after="20" w:line="200" w:lineRule="atLeast"/>
      <w:widowControl/>
    </w:pPr>
    <w:rPr>
      <w:sz w:val="16"/>
    </w:rPr>
  </w:style>
  <w:style w:type="paragraph" w:styleId="1031" w:customStyle="1">
    <w:name w:val="xl46"/>
    <w:basedOn w:val="6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32" w:customStyle="1">
    <w:name w:val="xl36"/>
    <w:basedOn w:val="64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33" w:customStyle="1">
    <w:name w:val="表中"/>
    <w:basedOn w:val="643"/>
    <w:uiPriority w:val="0"/>
    <w:qFormat/>
    <w:pPr>
      <w:jc w:val="center"/>
      <w:spacing w:line="360" w:lineRule="atLeast"/>
    </w:pPr>
  </w:style>
  <w:style w:type="paragraph" w:styleId="1034" w:customStyle="1">
    <w:name w:val="Char"/>
    <w:basedOn w:val="643"/>
    <w:uiPriority w:val="0"/>
    <w:qFormat/>
    <w:rPr>
      <w:rFonts w:ascii="仿宋_GB2312" w:eastAsia="仿宋_GB2312"/>
      <w:b/>
      <w:sz w:val="32"/>
      <w:szCs w:val="32"/>
    </w:rPr>
  </w:style>
  <w:style w:type="paragraph" w:styleId="1035" w:customStyle="1">
    <w:name w:val="font6"/>
    <w:basedOn w:val="643"/>
    <w:uiPriority w:val="0"/>
    <w:qFormat/>
    <w:pPr>
      <w:ind w:firstLine="420"/>
      <w:jc w:val="left"/>
      <w:spacing w:before="100" w:beforeAutospacing="1" w:after="100" w:afterAutospacing="1" w:line="288" w:lineRule="auto"/>
      <w:widowControl/>
    </w:pPr>
    <w:rPr>
      <w:sz w:val="24"/>
      <w:szCs w:val="24"/>
    </w:rPr>
  </w:style>
  <w:style w:type="paragraph" w:styleId="1036" w:customStyle="1">
    <w:name w:val="xl40"/>
    <w:basedOn w:val="6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37" w:customStyle="1">
    <w:name w:val="xl37"/>
    <w:basedOn w:val="64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3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39" w:customStyle="1">
    <w:name w:val="样式 纯文本 + 楷体_GB2312 小四 行距: 固定值 20 磅1"/>
    <w:basedOn w:val="899"/>
    <w:uiPriority w:val="0"/>
    <w:qFormat/>
    <w:pPr>
      <w:ind w:firstLine="200"/>
      <w:spacing w:line="400" w:lineRule="exact"/>
    </w:pPr>
    <w:rPr>
      <w:rFonts w:ascii="楷体_GB2312" w:eastAsia="楷体_GB2312"/>
      <w:sz w:val="24"/>
      <w:szCs w:val="20"/>
    </w:rPr>
  </w:style>
  <w:style w:type="paragraph" w:styleId="1040" w:customStyle="1">
    <w:name w:val="页眉1"/>
    <w:basedOn w:val="64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41" w:customStyle="1">
    <w:name w:val="yyn"/>
    <w:basedOn w:val="643"/>
    <w:uiPriority w:val="0"/>
    <w:qFormat/>
    <w:pPr>
      <w:ind w:right="562" w:firstLine="576"/>
      <w:keepNext/>
      <w:spacing w:line="360" w:lineRule="auto"/>
      <w:widowControl/>
    </w:pPr>
    <w:rPr>
      <w:rFonts w:ascii="宋体"/>
      <w:sz w:val="28"/>
    </w:rPr>
  </w:style>
  <w:style w:type="paragraph" w:styleId="1042" w:customStyle="1">
    <w:name w:val="标题2"/>
    <w:basedOn w:val="851"/>
    <w:next w:val="643"/>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43" w:customStyle="1">
    <w:name w:val="样式3"/>
    <w:basedOn w:val="899"/>
    <w:uiPriority w:val="0"/>
    <w:qFormat/>
    <w:pPr>
      <w:ind w:firstLine="448"/>
    </w:pPr>
    <w:rPr>
      <w:rFonts w:cs="Courier New"/>
      <w:color w:val="000000"/>
      <w:spacing w:val="-8"/>
    </w:rPr>
  </w:style>
  <w:style w:type="paragraph" w:styleId="1044" w:customStyle="1">
    <w:name w:val="xl44"/>
    <w:basedOn w:val="64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45" w:customStyle="1">
    <w:name w:val="附录1层"/>
    <w:basedOn w:val="643"/>
    <w:next w:val="643"/>
    <w:uiPriority w:val="0"/>
    <w:qFormat/>
    <w:pPr>
      <w:ind w:firstLine="448"/>
      <w:jc w:val="center"/>
      <w:spacing w:line="440" w:lineRule="exact"/>
    </w:pPr>
    <w:rPr>
      <w:rFonts w:ascii="黑体" w:hAnsi="宋体" w:eastAsia="黑体"/>
      <w:color w:val="000000"/>
      <w:spacing w:val="-8"/>
      <w:sz w:val="24"/>
    </w:rPr>
  </w:style>
  <w:style w:type="paragraph" w:styleId="1046" w:customStyle="1">
    <w:name w:val="正文1)"/>
    <w:basedOn w:val="64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47" w:customStyle="1">
    <w:name w:val="标题0"/>
    <w:basedOn w:val="942"/>
    <w:next w:val="942"/>
    <w:uiPriority w:val="0"/>
    <w:qFormat/>
    <w:rPr>
      <w:sz w:val="52"/>
    </w:rPr>
  </w:style>
  <w:style w:type="paragraph" w:styleId="1048" w:customStyle="1">
    <w:name w:val="Table Paragraph"/>
    <w:basedOn w:val="643"/>
    <w:uiPriority w:val="1"/>
    <w:qFormat/>
    <w:rPr>
      <w:rFonts w:ascii="宋体" w:hAnsi="宋体" w:cs="宋体"/>
      <w:szCs w:val="24"/>
      <w:lang w:val="zh-CN" w:bidi="zh-CN"/>
    </w:rPr>
  </w:style>
  <w:style w:type="paragraph" w:styleId="1049" w:customStyle="1">
    <w:name w:val="xl49"/>
    <w:basedOn w:val="643"/>
    <w:uiPriority w:val="0"/>
    <w:qFormat/>
    <w:pPr>
      <w:jc w:val="center"/>
      <w:spacing w:before="100" w:beforeAutospacing="1" w:after="100" w:afterAutospacing="1"/>
      <w:widowControl/>
    </w:pPr>
    <w:rPr>
      <w:rFonts w:ascii="宋体" w:hAnsi="宋体"/>
      <w:b/>
      <w:bCs/>
      <w:color w:val="000000"/>
      <w:sz w:val="40"/>
      <w:szCs w:val="40"/>
    </w:rPr>
  </w:style>
  <w:style w:type="paragraph" w:styleId="1050" w:customStyle="1">
    <w:name w:val="table_lines"/>
    <w:basedOn w:val="643"/>
    <w:uiPriority w:val="0"/>
    <w:qFormat/>
    <w:pPr>
      <w:jc w:val="left"/>
      <w:widowControl/>
    </w:pPr>
    <w:rPr>
      <w:sz w:val="20"/>
      <w:lang w:val="de-DE" w:eastAsia="de-DE"/>
    </w:rPr>
  </w:style>
  <w:style w:type="paragraph" w:styleId="1051" w:customStyle="1">
    <w:name w:val="font7"/>
    <w:basedOn w:val="643"/>
    <w:uiPriority w:val="0"/>
    <w:qFormat/>
    <w:pPr>
      <w:ind w:firstLine="420"/>
      <w:jc w:val="left"/>
      <w:spacing w:before="100" w:beforeAutospacing="1" w:after="100" w:afterAutospacing="1" w:line="288" w:lineRule="auto"/>
      <w:widowControl/>
    </w:pPr>
    <w:rPr>
      <w:b/>
      <w:bCs/>
      <w:sz w:val="24"/>
      <w:szCs w:val="24"/>
    </w:rPr>
  </w:style>
  <w:style w:type="paragraph" w:styleId="1052" w:customStyle="1">
    <w:name w:val="xl33"/>
    <w:basedOn w:val="6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53" w:customStyle="1">
    <w:name w:val="正文(缩进)"/>
    <w:basedOn w:val="643"/>
    <w:uiPriority w:val="0"/>
    <w:qFormat/>
    <w:pPr>
      <w:ind w:firstLine="200"/>
      <w:spacing w:line="360" w:lineRule="auto"/>
      <w:widowControl/>
    </w:pPr>
    <w:rPr>
      <w:rFonts w:eastAsia="仿宋_GB2312"/>
      <w:sz w:val="24"/>
    </w:rPr>
  </w:style>
  <w:style w:type="paragraph" w:styleId="1054" w:customStyle="1">
    <w:name w:val="样式1"/>
    <w:basedOn w:val="853"/>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055" w:customStyle="1">
    <w:name w:val="并列项-点"/>
    <w:basedOn w:val="643"/>
    <w:uiPriority w:val="0"/>
    <w:qFormat/>
    <w:pPr>
      <w:ind w:left="851" w:hanging="284"/>
      <w:spacing w:before="120" w:line="360" w:lineRule="auto"/>
      <w:widowControl/>
      <w:tabs>
        <w:tab w:val="left" w:pos="851" w:leader="none"/>
        <w:tab w:val="left" w:pos="927" w:leader="none"/>
      </w:tabs>
    </w:pPr>
    <w:rPr>
      <w:sz w:val="24"/>
    </w:rPr>
  </w:style>
  <w:style w:type="paragraph" w:styleId="1056" w:customStyle="1">
    <w:name w:val="表蕊"/>
    <w:basedOn w:val="643"/>
    <w:uiPriority w:val="0"/>
    <w:qFormat/>
    <w:pPr>
      <w:jc w:val="left"/>
      <w:spacing w:line="320" w:lineRule="atLeast"/>
    </w:pPr>
    <w:rPr>
      <w:rFonts w:eastAsia="楷体_GB2312"/>
      <w:spacing w:val="-10"/>
    </w:rPr>
  </w:style>
  <w:style w:type="paragraph" w:styleId="1057" w:customStyle="1">
    <w:name w:val="font5"/>
    <w:basedOn w:val="643"/>
    <w:uiPriority w:val="0"/>
    <w:qFormat/>
    <w:pPr>
      <w:jc w:val="left"/>
      <w:spacing w:before="100" w:beforeAutospacing="1" w:after="100" w:afterAutospacing="1"/>
      <w:widowControl/>
    </w:pPr>
    <w:rPr>
      <w:rFonts w:hint="eastAsia" w:ascii="宋体" w:hAnsi="宋体"/>
      <w:sz w:val="18"/>
      <w:szCs w:val="18"/>
    </w:rPr>
  </w:style>
  <w:style w:type="paragraph" w:styleId="1058" w:customStyle="1">
    <w:name w:val="产品型号"/>
    <w:basedOn w:val="64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059" w:customStyle="1">
    <w:name w:val="xl41"/>
    <w:basedOn w:val="64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060" w:customStyle="1">
    <w:name w:val="xl39"/>
    <w:basedOn w:val="6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61" w:customStyle="1">
    <w:name w:val="名词解释11"/>
    <w:basedOn w:val="1062"/>
    <w:uiPriority w:val="0"/>
    <w:qFormat/>
    <w:pPr>
      <w:ind w:firstLine="0"/>
      <w:spacing w:after="0"/>
    </w:pPr>
  </w:style>
  <w:style w:type="paragraph" w:styleId="1062" w:customStyle="1">
    <w:name w:val="名词解释"/>
    <w:basedOn w:val="643"/>
    <w:uiPriority w:val="0"/>
    <w:qFormat/>
    <w:pPr>
      <w:ind w:left="2325" w:hanging="2325"/>
      <w:spacing w:after="20" w:line="288" w:lineRule="auto"/>
    </w:pPr>
  </w:style>
  <w:style w:type="paragraph" w:styleId="1063" w:customStyle="1">
    <w:name w:val="xl51"/>
    <w:basedOn w:val="64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064" w:customStyle="1">
    <w:name w:val="xl26"/>
    <w:basedOn w:val="64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65" w:customStyle="1">
    <w:name w:val="xl38"/>
    <w:basedOn w:val="64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66" w:customStyle="1">
    <w:name w:val="办公自动化专用正文"/>
    <w:basedOn w:val="643"/>
    <w:uiPriority w:val="0"/>
    <w:qFormat/>
    <w:pPr>
      <w:ind w:firstLine="624"/>
      <w:spacing w:line="500" w:lineRule="atLeast"/>
    </w:pPr>
    <w:rPr>
      <w:rFonts w:hAnsi="宋体" w:eastAsia="楷体_GB2312"/>
      <w:color w:val="000000"/>
      <w:spacing w:val="-8"/>
      <w:sz w:val="32"/>
    </w:rPr>
  </w:style>
  <w:style w:type="paragraph" w:styleId="1067" w:customStyle="1">
    <w:name w:val="样式 标题 2标题 2 Char Char + (西文) 仿宋_GB2312"/>
    <w:basedOn w:val="851"/>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068" w:customStyle="1">
    <w:name w:val="章标题"/>
    <w:next w:val="643"/>
    <w:uiPriority w:val="0"/>
    <w:qFormat/>
    <w:pPr>
      <w:jc w:val="both"/>
      <w:outlineLvl w:val="1"/>
    </w:pPr>
    <w:rPr>
      <w:rFonts w:hint="default" w:ascii="黑体" w:hAnsi="Times New Roman" w:eastAsia="黑体" w:cs="Times New Roman"/>
      <w:sz w:val="21"/>
      <w:lang w:val="en-US" w:eastAsia="zh-CN" w:bidi="ar-SA"/>
    </w:rPr>
  </w:style>
  <w:style w:type="paragraph" w:styleId="1069" w:customStyle="1">
    <w:name w:val="Char Char Char Char Char Char Char Char Char Char Char"/>
    <w:basedOn w:val="878"/>
    <w:uiPriority w:val="0"/>
    <w:qFormat/>
    <w:pPr>
      <w:ind w:firstLine="420"/>
    </w:pPr>
    <w:rPr>
      <w:rFonts w:hAnsi="宋体"/>
      <w:color w:val="000000"/>
      <w:spacing w:val="-8"/>
      <w:sz w:val="21"/>
      <w:shd w:val="clear" w:color="auto" w:fill="000080"/>
    </w:rPr>
  </w:style>
  <w:style w:type="paragraph" w:styleId="1070" w:customStyle="1">
    <w:name w:val="text"/>
    <w:basedOn w:val="643"/>
    <w:uiPriority w:val="0"/>
    <w:qFormat/>
    <w:pPr>
      <w:ind w:left="1098" w:hanging="2"/>
      <w:spacing w:after="60" w:line="264" w:lineRule="auto"/>
      <w:widowControl/>
      <w:tabs>
        <w:tab w:val="left" w:pos="1020" w:leader="none"/>
        <w:tab w:val="left" w:pos="1090" w:leader="none"/>
      </w:tabs>
    </w:pPr>
    <w:rPr>
      <w:sz w:val="24"/>
      <w:szCs w:val="24"/>
    </w:rPr>
  </w:style>
  <w:style w:type="paragraph" w:styleId="1071" w:customStyle="1">
    <w:name w:val="函数注释1"/>
    <w:basedOn w:val="643"/>
    <w:uiPriority w:val="0"/>
    <w:qFormat/>
    <w:pPr>
      <w:ind w:left="1678" w:right="210" w:hanging="1049"/>
      <w:jc w:val="left"/>
      <w:spacing w:after="20" w:line="320" w:lineRule="exact"/>
    </w:pPr>
  </w:style>
  <w:style w:type="paragraph" w:styleId="1072" w:customStyle="1">
    <w:name w:val="列表_名词"/>
    <w:basedOn w:val="1061"/>
    <w:uiPriority w:val="0"/>
    <w:qFormat/>
    <w:pPr>
      <w:ind w:left="2745" w:hanging="420"/>
      <w:tabs>
        <w:tab w:val="left" w:pos="2745" w:leader="none"/>
      </w:tabs>
    </w:pPr>
  </w:style>
  <w:style w:type="paragraph" w:styleId="1073" w:customStyle="1">
    <w:name w:val="样式 标题 3 + (西文) 宋体 黑色"/>
    <w:basedOn w:val="852"/>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074" w:customStyle="1">
    <w:name w:val="Javis"/>
    <w:basedOn w:val="643"/>
    <w:uiPriority w:val="0"/>
    <w:qFormat/>
    <w:pPr>
      <w:ind w:right="210"/>
    </w:pPr>
    <w:rPr>
      <w:rFonts w:cs="宋体"/>
      <w:sz w:val="24"/>
    </w:rPr>
  </w:style>
  <w:style w:type="paragraph" w:styleId="1075" w:customStyle="1">
    <w:name w:val="样式 标题 1 + 加粗"/>
    <w:basedOn w:val="850"/>
    <w:uiPriority w:val="0"/>
    <w:qFormat/>
    <w:pPr>
      <w:keepLines/>
      <w:spacing w:before="120" w:after="120"/>
      <w:widowControl/>
      <w:tabs>
        <w:tab w:val="left" w:pos="1800" w:leader="none"/>
      </w:tabs>
    </w:pPr>
    <w:rPr>
      <w:rFonts w:ascii="新宋体" w:hAnsi="宋体" w:eastAsia="黑体"/>
      <w:bCs/>
      <w:szCs w:val="28"/>
    </w:rPr>
  </w:style>
  <w:style w:type="paragraph" w:styleId="1076" w:customStyle="1">
    <w:name w:val="重点"/>
    <w:basedOn w:val="643"/>
    <w:uiPriority w:val="0"/>
    <w:qFormat/>
    <w:pPr>
      <w:ind w:firstLine="420"/>
      <w:spacing w:after="20" w:line="288" w:lineRule="auto"/>
      <w:shd w:val="pct10" w:color="auto" w:fill="auto"/>
    </w:pPr>
    <w:rPr>
      <w:rFonts w:eastAsia="黑体"/>
      <w:b/>
      <w:szCs w:val="24"/>
    </w:rPr>
  </w:style>
  <w:style w:type="paragraph" w:styleId="1077" w:customStyle="1">
    <w:name w:val="目录"/>
    <w:basedOn w:val="643"/>
    <w:next w:val="643"/>
    <w:uiPriority w:val="0"/>
    <w:qFormat/>
    <w:pPr>
      <w:ind w:firstLine="420"/>
      <w:jc w:val="center"/>
      <w:spacing w:before="360" w:after="360" w:line="360" w:lineRule="auto"/>
    </w:pPr>
    <w:rPr>
      <w:b/>
      <w:spacing w:val="200"/>
      <w:sz w:val="36"/>
    </w:rPr>
  </w:style>
  <w:style w:type="paragraph" w:styleId="1078" w:customStyle="1">
    <w:name w:val="段"/>
    <w:next w:val="643"/>
    <w:uiPriority w:val="0"/>
    <w:qFormat/>
    <w:pPr>
      <w:ind w:firstLine="200"/>
      <w:jc w:val="both"/>
    </w:pPr>
    <w:rPr>
      <w:rFonts w:hint="default" w:ascii="宋体" w:hAnsi="Times New Roman" w:eastAsia="宋体" w:cs="Times New Roman"/>
      <w:sz w:val="21"/>
      <w:lang w:val="en-US" w:eastAsia="zh-CN" w:bidi="ar-SA"/>
    </w:rPr>
  </w:style>
  <w:style w:type="paragraph" w:styleId="1079" w:customStyle="1">
    <w:name w:val="样式2"/>
    <w:basedOn w:val="852"/>
    <w:uiPriority w:val="0"/>
    <w:qFormat/>
    <w:pPr>
      <w:ind w:firstLine="448"/>
      <w:jc w:val="both"/>
      <w:keepLines/>
      <w:spacing w:line="416" w:lineRule="auto"/>
    </w:pPr>
    <w:rPr>
      <w:rFonts w:hAnsi="宋体" w:eastAsia="宋体"/>
      <w:color w:val="000000"/>
      <w:spacing w:val="-8"/>
      <w:sz w:val="24"/>
      <w:szCs w:val="32"/>
    </w:rPr>
  </w:style>
  <w:style w:type="paragraph" w:styleId="1080" w:customStyle="1">
    <w:name w:val="Char Char Char Char Char Char Char Char Char Char Char Char Char Char Char Char"/>
    <w:basedOn w:val="643"/>
    <w:uiPriority w:val="0"/>
    <w:qFormat/>
    <w:pPr>
      <w:tabs>
        <w:tab w:val="left" w:pos="360" w:leader="none"/>
      </w:tabs>
    </w:pPr>
    <w:rPr>
      <w:sz w:val="24"/>
      <w:szCs w:val="24"/>
    </w:rPr>
  </w:style>
  <w:style w:type="paragraph" w:styleId="1081" w:customStyle="1">
    <w:name w:val="xl52"/>
    <w:basedOn w:val="64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082" w:customStyle="1">
    <w:name w:val="函数注释2"/>
    <w:basedOn w:val="643"/>
    <w:uiPriority w:val="0"/>
    <w:qFormat/>
    <w:pPr>
      <w:ind w:left="1680" w:firstLine="420"/>
      <w:spacing w:after="20" w:line="288" w:lineRule="auto"/>
    </w:pPr>
    <w:rPr>
      <w:szCs w:val="24"/>
    </w:rPr>
  </w:style>
  <w:style w:type="paragraph" w:styleId="1083" w:customStyle="1">
    <w:name w:val="xl22"/>
    <w:basedOn w:val="64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084" w:customStyle="1">
    <w:name w:val="xl24"/>
    <w:basedOn w:val="64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85" w:customStyle="1">
    <w:name w:val="xl42"/>
    <w:basedOn w:val="64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086" w:customStyle="1">
    <w:name w:val="复选框1"/>
    <w:basedOn w:val="643"/>
    <w:uiPriority w:val="0"/>
    <w:qFormat/>
    <w:pPr>
      <w:ind w:firstLine="448"/>
      <w:spacing w:before="360" w:after="360"/>
      <w:widowControl/>
    </w:pPr>
    <w:rPr>
      <w:rFonts w:hAnsi="宋体"/>
      <w:color w:val="000000"/>
      <w:spacing w:val="-8"/>
      <w:sz w:val="20"/>
    </w:rPr>
  </w:style>
  <w:style w:type="paragraph" w:styleId="1087" w:customStyle="1">
    <w:name w:val="Char Char Char Char Char Char Char"/>
    <w:basedOn w:val="643"/>
    <w:uiPriority w:val="0"/>
    <w:qFormat/>
    <w:pPr>
      <w:jc w:val="left"/>
      <w:spacing w:after="160" w:line="240" w:lineRule="exact"/>
      <w:widowControl/>
    </w:pPr>
    <w:rPr>
      <w:rFonts w:ascii="Arial" w:hAnsi="Arial" w:eastAsia="Times New Roman" w:cs="Verdana"/>
      <w:b/>
      <w:sz w:val="24"/>
      <w:szCs w:val="24"/>
      <w:lang w:eastAsia="en-US"/>
    </w:rPr>
  </w:style>
  <w:style w:type="paragraph" w:styleId="1088" w:customStyle="1">
    <w:name w:val="标准文字"/>
    <w:basedOn w:val="643"/>
    <w:uiPriority w:val="0"/>
    <w:qFormat/>
    <w:pPr>
      <w:ind w:firstLine="420"/>
      <w:spacing w:after="20" w:line="360" w:lineRule="auto"/>
    </w:pPr>
    <w:rPr>
      <w:szCs w:val="24"/>
    </w:rPr>
  </w:style>
  <w:style w:type="paragraph" w:styleId="1089" w:customStyle="1">
    <w:name w:val="Char Char Char Char"/>
    <w:basedOn w:val="643"/>
    <w:uiPriority w:val="0"/>
    <w:qFormat/>
    <w:pPr>
      <w:jc w:val="left"/>
      <w:spacing w:after="160" w:line="240" w:lineRule="exact"/>
      <w:widowControl/>
    </w:pPr>
    <w:rPr>
      <w:rFonts w:ascii="Verdana" w:hAnsi="Verdana" w:eastAsia="仿宋_GB2312"/>
      <w:sz w:val="24"/>
      <w:lang w:eastAsia="en-US"/>
    </w:rPr>
  </w:style>
  <w:style w:type="paragraph" w:styleId="1090" w:customStyle="1">
    <w:name w:val="样式一"/>
    <w:basedOn w:val="643"/>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091" w:customStyle="1">
    <w:name w:val="程序代码"/>
    <w:basedOn w:val="643"/>
    <w:uiPriority w:val="0"/>
    <w:qFormat/>
    <w:pPr>
      <w:ind w:left="839" w:firstLine="420"/>
      <w:spacing w:after="20" w:line="288" w:lineRule="auto"/>
    </w:pPr>
    <w:rPr>
      <w:rFonts w:eastAsia="仿宋_GB2312"/>
      <w:szCs w:val="24"/>
    </w:rPr>
  </w:style>
  <w:style w:type="paragraph" w:styleId="1092" w:customStyle="1">
    <w:name w:val="表格文字"/>
    <w:basedOn w:val="643"/>
    <w:uiPriority w:val="0"/>
    <w:qFormat/>
    <w:pPr>
      <w:jc w:val="left"/>
      <w:spacing w:line="288" w:lineRule="auto"/>
    </w:pPr>
  </w:style>
  <w:style w:type="paragraph" w:styleId="1093" w:customStyle="1">
    <w:name w:val="xl25"/>
    <w:basedOn w:val="64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94" w:customStyle="1">
    <w:name w:val="xl29"/>
    <w:basedOn w:val="64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95" w:customStyle="1">
    <w:name w:val="xl47"/>
    <w:basedOn w:val="6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096" w:customStyle="1">
    <w:name w:val="xl34"/>
    <w:basedOn w:val="6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97" w:customStyle="1">
    <w:name w:val="xl23"/>
    <w:basedOn w:val="64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098" w:customStyle="1">
    <w:name w:val="List Paragraph[858D7CFB-ED40-4347-BF05-701D383B685F][858D7CFB-ED40-4347-BF05-701D383B685F]"/>
    <w:basedOn w:val="643"/>
    <w:uiPriority w:val="0"/>
    <w:qFormat/>
    <w:pPr>
      <w:ind w:firstLine="420"/>
    </w:pPr>
    <w:rPr>
      <w:rFonts w:ascii="Calibri" w:hAnsi="Calibri"/>
      <w:color w:val="000000"/>
      <w:spacing w:val="-8"/>
      <w:szCs w:val="22"/>
    </w:rPr>
  </w:style>
  <w:style w:type="paragraph" w:styleId="1099" w:customStyle="1">
    <w:name w:val="xl30"/>
    <w:basedOn w:val="64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00" w:customStyle="1">
    <w:name w:val="文档标签"/>
    <w:next w:val="643"/>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01" w:customStyle="1">
    <w:name w:val="whs5"/>
    <w:basedOn w:val="643"/>
    <w:uiPriority w:val="0"/>
    <w:qFormat/>
    <w:pPr>
      <w:ind w:left="115" w:right="130" w:firstLine="448"/>
      <w:widowControl/>
    </w:pPr>
    <w:rPr>
      <w:rFonts w:hAnsi="宋体"/>
      <w:color w:val="000000"/>
      <w:spacing w:val="-8"/>
      <w:sz w:val="18"/>
      <w:szCs w:val="18"/>
      <w:lang w:eastAsia="en-US"/>
    </w:rPr>
  </w:style>
  <w:style w:type="paragraph" w:styleId="1102" w:customStyle="1">
    <w:name w:val="Char Char Char Char Char Char"/>
    <w:basedOn w:val="643"/>
    <w:uiPriority w:val="0"/>
    <w:qFormat/>
    <w:pPr>
      <w:jc w:val="left"/>
      <w:spacing w:after="160" w:line="240" w:lineRule="exact"/>
      <w:widowControl/>
    </w:pPr>
    <w:rPr>
      <w:rFonts w:ascii="黑体" w:hAnsi="Verdana" w:eastAsia="黑体"/>
      <w:sz w:val="32"/>
      <w:szCs w:val="32"/>
    </w:rPr>
  </w:style>
  <w:style w:type="paragraph" w:styleId="1103" w:customStyle="1">
    <w:name w:val="表格标题"/>
    <w:basedOn w:val="643"/>
    <w:uiPriority w:val="0"/>
    <w:qFormat/>
    <w:pPr>
      <w:jc w:val="center"/>
      <w:spacing w:before="120" w:line="400" w:lineRule="exact"/>
    </w:pPr>
    <w:rPr>
      <w:rFonts w:eastAsia="文鼎CS中宋"/>
      <w:spacing w:val="8"/>
      <w:sz w:val="24"/>
    </w:rPr>
  </w:style>
  <w:style w:type="paragraph" w:styleId="1104" w:customStyle="1">
    <w:name w:val="列表2"/>
    <w:basedOn w:val="643"/>
    <w:uiPriority w:val="0"/>
    <w:qFormat/>
    <w:pPr>
      <w:ind w:left="1469" w:hanging="420"/>
      <w:spacing w:after="20" w:line="288" w:lineRule="auto"/>
      <w:tabs>
        <w:tab w:val="left" w:pos="1470" w:leader="none"/>
      </w:tabs>
    </w:pPr>
    <w:rPr>
      <w:szCs w:val="24"/>
    </w:rPr>
  </w:style>
  <w:style w:type="paragraph" w:styleId="1105" w:customStyle="1">
    <w:name w:val="列表段落1"/>
    <w:basedOn w:val="643"/>
    <w:uiPriority w:val="0"/>
    <w:qFormat/>
    <w:pPr>
      <w:ind w:firstLine="420"/>
    </w:pPr>
    <w:rPr>
      <w:rFonts w:ascii="Calibri" w:hAnsi="Calibri"/>
      <w:szCs w:val="22"/>
    </w:rPr>
  </w:style>
  <w:style w:type="paragraph" w:styleId="1106" w:customStyle="1">
    <w:name w:val="xl28"/>
    <w:basedOn w:val="64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07" w:customStyle="1">
    <w:name w:val="Char Char Char1 Char Char Char"/>
    <w:basedOn w:val="643"/>
    <w:uiPriority w:val="0"/>
    <w:qFormat/>
    <w:pPr>
      <w:ind w:firstLine="200"/>
    </w:pPr>
    <w:rPr>
      <w:rFonts w:ascii="Tahoma" w:hAnsi="Tahoma"/>
      <w:sz w:val="24"/>
    </w:rPr>
  </w:style>
  <w:style w:type="paragraph" w:styleId="1108" w:customStyle="1">
    <w:name w:val="xl35"/>
    <w:basedOn w:val="6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09"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0" w:customStyle="1">
    <w:name w:val="xl43"/>
    <w:basedOn w:val="64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11" w:customStyle="1">
    <w:name w:val="表头"/>
    <w:basedOn w:val="643"/>
    <w:uiPriority w:val="0"/>
    <w:qFormat/>
    <w:pPr>
      <w:jc w:val="center"/>
      <w:spacing w:line="320" w:lineRule="atLeast"/>
    </w:pPr>
    <w:rPr>
      <w:rFonts w:eastAsia="黑体"/>
      <w:spacing w:val="-10"/>
    </w:rPr>
  </w:style>
  <w:style w:type="paragraph" w:styleId="1112" w:customStyle="1">
    <w:name w:val="标准式样"/>
    <w:basedOn w:val="927"/>
    <w:uiPriority w:val="0"/>
    <w:qFormat/>
  </w:style>
  <w:style w:type="paragraph" w:styleId="1113" w:customStyle="1">
    <w:name w:val="xl50"/>
    <w:basedOn w:val="643"/>
    <w:uiPriority w:val="0"/>
    <w:qFormat/>
    <w:pPr>
      <w:jc w:val="center"/>
      <w:spacing w:before="100" w:beforeAutospacing="1" w:after="100" w:afterAutospacing="1"/>
      <w:widowControl/>
    </w:pPr>
    <w:rPr>
      <w:rFonts w:ascii="宋体" w:hAnsi="宋体"/>
      <w:b/>
      <w:bCs/>
      <w:sz w:val="40"/>
      <w:szCs w:val="40"/>
    </w:rPr>
  </w:style>
  <w:style w:type="paragraph" w:styleId="1114" w:customStyle="1">
    <w:name w:val="Char1"/>
    <w:basedOn w:val="643"/>
    <w:uiPriority w:val="0"/>
    <w:qFormat/>
    <w:pPr>
      <w:ind w:firstLine="448"/>
    </w:pPr>
    <w:rPr>
      <w:rFonts w:ascii="宋体" w:hAnsi="宋体" w:eastAsia="仿宋_GB2312"/>
      <w:b/>
      <w:color w:val="000000"/>
      <w:spacing w:val="-8"/>
      <w:sz w:val="32"/>
      <w:szCs w:val="32"/>
    </w:rPr>
  </w:style>
  <w:style w:type="paragraph" w:styleId="1115" w:customStyle="1">
    <w:name w:val="font0"/>
    <w:basedOn w:val="643"/>
    <w:uiPriority w:val="0"/>
    <w:qFormat/>
    <w:pPr>
      <w:jc w:val="left"/>
      <w:spacing w:before="100" w:beforeAutospacing="1" w:after="100" w:afterAutospacing="1"/>
      <w:widowControl/>
    </w:pPr>
    <w:rPr>
      <w:rFonts w:hint="eastAsia" w:ascii="宋体" w:hAnsi="宋体"/>
      <w:sz w:val="18"/>
      <w:szCs w:val="18"/>
    </w:rPr>
  </w:style>
  <w:style w:type="paragraph" w:styleId="1116" w:customStyle="1">
    <w:name w:val="xl27"/>
    <w:basedOn w:val="64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17" w:customStyle="1">
    <w:name w:val="简介正文"/>
    <w:basedOn w:val="643"/>
    <w:uiPriority w:val="0"/>
    <w:qFormat/>
    <w:pPr>
      <w:ind w:left="1701" w:hanging="1701"/>
      <w:spacing w:after="20" w:line="520" w:lineRule="exact"/>
      <w:tabs>
        <w:tab w:val="left" w:pos="425" w:leader="none"/>
      </w:tabs>
    </w:pPr>
    <w:rPr>
      <w:sz w:val="24"/>
    </w:rPr>
  </w:style>
  <w:style w:type="paragraph" w:styleId="1118" w:customStyle="1">
    <w:name w:val="xl31"/>
    <w:basedOn w:val="6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19" w:customStyle="1">
    <w:name w:val="xl32"/>
    <w:basedOn w:val="6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0" w:customStyle="1">
    <w:name w:val="xl48"/>
    <w:basedOn w:val="6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21" w:customStyle="1">
    <w:name w:val="Other|1"/>
    <w:basedOn w:val="643"/>
    <w:uiPriority w:val="0"/>
    <w:qFormat/>
    <w:pPr>
      <w:ind w:firstLine="220"/>
    </w:pPr>
    <w:rPr>
      <w:rFonts w:ascii="宋体" w:hAnsi="宋体" w:cs="宋体"/>
      <w:sz w:val="20"/>
      <w:lang w:val="zh-TW" w:eastAsia="zh-TW" w:bidi="zh-TW"/>
    </w:rPr>
  </w:style>
  <w:style w:type="paragraph" w:styleId="1122" w:customStyle="1">
    <w:name w:val="WPSOffice手动目录 1"/>
    <w:uiPriority w:val="0"/>
    <w:qFormat/>
    <w:rPr>
      <w:rFonts w:hint="default" w:ascii="Times New Roman" w:hAnsi="Times New Roman" w:eastAsia="宋体" w:cs="Times New Roman"/>
      <w:lang w:val="en-US" w:eastAsia="zh-CN" w:bidi="ar-SA"/>
    </w:rPr>
  </w:style>
  <w:style w:type="character" w:styleId="1123" w:customStyle="1">
    <w:name w:val="Hyperlink.0"/>
    <w:basedOn w:val="988"/>
    <w:uiPriority w:val="0"/>
    <w:qFormat/>
    <w:rPr>
      <w:rFonts w:ascii="宋体" w:hAnsi="宋体" w:eastAsia="宋体" w:cs="宋体"/>
      <w:sz w:val="24"/>
      <w:szCs w:val="24"/>
      <w:lang w:val="en-US"/>
    </w:rPr>
  </w:style>
  <w:style w:type="character" w:styleId="1124" w:customStyle="1">
    <w:name w:val="font51"/>
    <w:basedOn w:val="645"/>
    <w:uiPriority w:val="0"/>
    <w:qFormat/>
    <w:rPr>
      <w:rFonts w:ascii="方正仿宋_GBK" w:hAnsi="方正仿宋_GBK" w:eastAsia="方正仿宋_GBK" w:cs="方正仿宋_GBK"/>
      <w:color w:val="000000"/>
      <w:sz w:val="22"/>
      <w:szCs w:val="22"/>
      <w:u w:val="none"/>
    </w:rPr>
  </w:style>
  <w:style w:type="character" w:styleId="1125" w:customStyle="1">
    <w:name w:val="页眉 Char1"/>
    <w:basedOn w:val="645"/>
    <w:link w:val="663"/>
    <w:uiPriority w:val="99"/>
    <w:semiHidden/>
    <w:qFormat/>
    <w:rPr>
      <w:sz w:val="18"/>
      <w:szCs w:val="18"/>
    </w:rPr>
  </w:style>
  <w:style w:type="character" w:styleId="1126" w:customStyle="1">
    <w:name w:val="页脚 Char1"/>
    <w:basedOn w:val="645"/>
    <w:link w:val="662"/>
    <w:uiPriority w:val="99"/>
    <w:semiHidden/>
    <w:qFormat/>
    <w:rPr>
      <w:sz w:val="18"/>
      <w:szCs w:val="18"/>
    </w:rPr>
  </w:style>
  <w:style w:type="table" w:styleId="1127" w:customStyle="1">
    <w:name w:val="Table Normal"/>
    <w:uiPriority w:val="0"/>
    <w:unhideWhenUsed/>
    <w:qFormat/>
    <w:tblPr>
      <w:tblCellMar>
        <w:left w:w="0" w:type="dxa"/>
        <w:top w:w="0" w:type="dxa"/>
        <w:right w:w="0" w:type="dxa"/>
        <w:bottom w:w="0" w:type="dxa"/>
      </w:tblCellMar>
    </w:tblPr>
  </w:style>
  <w:style w:type="paragraph" w:styleId="1128" w:customStyle="1">
    <w:name w:val="Table Text"/>
    <w:basedOn w:val="643"/>
    <w:uiPriority w:val="0"/>
    <w:semiHidden/>
    <w:qFormat/>
    <w:rPr>
      <w:rFonts w:ascii="仿宋" w:hAnsi="仿宋" w:eastAsia="仿宋" w:cs="仿宋"/>
      <w:sz w:val="28"/>
      <w:szCs w:val="28"/>
      <w:lang w:val="en-US" w:eastAsia="en-US" w:bidi="ar-SA"/>
    </w:rPr>
  </w:style>
  <w:style w:type="numbering" w:styleId="73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8bd90638-ef01-48c4-8810-ba35364604ec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D8BF9A1</paraID>
      <start>1</start>
      <end>3</end>
      <status>ignored</status>
      <modifiedWord/>
      <trackRevisions>false</trackRevisions>
    </reviewItem>
    <reviewItem>
      <errorID>1394f3ef-7622-4719-ad4b-cbc1c93b9451</errorID>
      <errorWord>号规定</errorWord>
      <group>L1_Grammar</group>
      <groupName>语法问题</groupName>
      <ability>L2_Redundancy</ability>
      <abilityName>成分冗余</abilityName>
      <candidateList>
        <item>号</item>
      </candidateList>
      <explain>句子中可能存在主语、谓语、定语等成分的赘余或重复。</explain>
      <paraID>709A552C</paraID>
      <start>56</start>
      <end>59</end>
      <status>ignored</status>
      <modifiedWord/>
      <trackRevisions>false</trackRevisions>
    </reviewItem>
    <reviewItem>
      <errorID>b5ab0714-82e2-45ab-94d8-c990e2bb691e</errorID>
      <errorWord>-</errorWord>
      <group>L1_Format</group>
      <groupName>格式问题</groupName>
      <ability>L2_HalfPunc_CN</ability>
      <abilityName>全半角问题</abilityName>
      <candidateList>
        <item>－</item>
      </candidateList>
      <explain>文本全半角错误。</explain>
      <paraID>5C14CE0C</paraID>
      <start>92</start>
      <end>93</end>
      <status>ignored</status>
      <modifiedWord/>
      <trackRevisions>false</trackRevisions>
    </reviewItem>
    <reviewItem>
      <errorID>33a07e76-a4c7-48d3-90e7-e956494fae2b</errorID>
      <errorWord>（</errorWord>
      <group>L1_Punc</group>
      <groupName>标点问题</groupName>
      <ability>L2_Punc_CN</ability>
      <abilityName>标点符号问题</abilityName>
      <candidateList/>
      <explain>同一形式括号套用。</explain>
      <paraID>1F8A56AF</paraID>
      <start>116</start>
      <end>117</end>
      <status>ignored</status>
      <modifiedWord/>
      <trackRevisions>false</trackRevisions>
    </reviewItem>
    <reviewItem>
      <errorID>3f7ba67d-317e-4e0b-9681-aa9533833fbc</errorID>
      <errorWord>）</errorWord>
      <group>L1_Punc</group>
      <groupName>标点问题</groupName>
      <ability>L2_Punc_CN</ability>
      <abilityName>标点符号问题</abilityName>
      <candidateList/>
      <explain>同一形式括号套用。</explain>
      <paraID>1F8A56AF</paraID>
      <start>120</start>
      <end>121</end>
      <status>ignored</status>
      <modifiedWord/>
      <trackRevisions>false</trackRevisions>
    </reviewItem>
    <reviewItem>
      <errorID>33f73f74-d063-48cf-ad7e-c7f81fd1f098</errorID>
      <errorWord>（</errorWord>
      <group>L1_Punc</group>
      <groupName>标点问题</groupName>
      <ability>L2_Punc_CN</ability>
      <abilityName>标点符号问题</abilityName>
      <candidateList/>
      <explain>同一形式括号套用。</explain>
      <paraID>1F8A56AF</paraID>
      <start>129</start>
      <end>130</end>
      <status>ignored</status>
      <modifiedWord/>
      <trackRevisions>false</trackRevisions>
    </reviewItem>
    <reviewItem>
      <errorID>c2f77438-4763-4fea-8789-5d591d3ce809</errorID>
      <errorWord>-</errorWord>
      <group>L1_Format</group>
      <groupName>格式问题</groupName>
      <ability>L2_HalfPunc_CN</ability>
      <abilityName>全半角问题</abilityName>
      <candidateList>
        <item>－</item>
      </candidateList>
      <explain>文本全半角错误。</explain>
      <paraID>1F8A56AF</paraID>
      <start>136</start>
      <end>137</end>
      <status>ignored</status>
      <modifiedWord/>
      <trackRevisions>false</trackRevisions>
    </reviewItem>
    <reviewItem>
      <errorID>ede5c7bc-816e-422f-a4d8-8cdeff1f1762</errorID>
      <errorWord>-</errorWord>
      <group>L1_Format</group>
      <groupName>格式问题</groupName>
      <ability>L2_HalfPunc_CN</ability>
      <abilityName>全半角问题</abilityName>
      <candidateList>
        <item>－</item>
      </candidateList>
      <explain>文本全半角错误。</explain>
      <paraID>1F8A56AF</paraID>
      <start>137</start>
      <end>138</end>
      <status>ignored</status>
      <modifiedWord/>
      <trackRevisions>false</trackRevisions>
    </reviewItem>
    <reviewItem>
      <errorID>5f232c25-d008-4c88-99bb-dfd9fcec8f17</errorID>
      <errorWord>）</errorWord>
      <group>L1_Punc</group>
      <groupName>标点问题</groupName>
      <ability>L2_Punc_CN</ability>
      <abilityName>标点符号问题</abilityName>
      <candidateList/>
      <explain>同一形式括号套用。</explain>
      <paraID>1F8A56AF</paraID>
      <start>176</start>
      <end>177</end>
      <status>ignored</status>
      <modifiedWord/>
      <trackRevisions>false</trackRevisions>
    </reviewItem>
    <reviewItem>
      <errorID>6939d4c6-0478-4bd2-b19f-1b520ba11e50</errorID>
      <errorWord>“.</errorWord>
      <group>L1_Punc</group>
      <groupName>标点问题</groupName>
      <ability>L2_Punc_CN</ability>
      <abilityName>标点符号问题</abilityName>
      <candidateList>
        <item>“</item>
      </candidateList>
      <explain/>
      <paraID>1F8A56AF</paraID>
      <start>205</start>
      <end>207</end>
      <status>ignored</status>
      <modifiedWord/>
      <trackRevisions>false</trackRevisions>
    </reviewItem>
    <reviewItem>
      <errorID>9c7143ca-9d38-4538-adfd-95e199efd366</errorID>
      <errorWord>“.</errorWord>
      <group>L1_Punc</group>
      <groupName>标点问题</groupName>
      <ability>L2_Punc_CN</ability>
      <abilityName>标点符号问题</abilityName>
      <candidateList>
        <item>“</item>
      </candidateList>
      <explain/>
      <paraID> BF8DE52</paraID>
      <start>11</start>
      <end>13</end>
      <status>ignored</status>
      <modifiedWord/>
      <trackRevisions>false</trackRevisions>
    </reviewItem>
    <reviewItem>
      <errorID>439cce38-39fd-4ce0-a3cf-679b8499a644</errorID>
      <errorWord>-</errorWord>
      <group>L1_Format</group>
      <groupName>格式问题</groupName>
      <ability>L2_HalfPunc_CN</ability>
      <abilityName>全半角问题</abilityName>
      <candidateList>
        <item>－</item>
      </candidateList>
      <explain>文本全半角错误。</explain>
      <paraID> 55DD5DE</paraID>
      <start>96</start>
      <end>97</end>
      <status>ignored</status>
      <modifiedWord/>
      <trackRevisions>false</trackRevisions>
    </reviewItem>
    <reviewItem>
      <errorID>747603bc-4979-4405-ac62-290e23aae7c9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1B86AEAB</paraID>
      <start>1</start>
      <end>3</end>
      <status>ignored</status>
      <modifiedWord/>
      <trackRevisions>false</trackRevisions>
    </reviewItem>
    <reviewItem>
      <errorID>01bd2642-baff-4cef-84d0-e5d7c1638328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5FA740C4</paraID>
      <start>0</start>
      <end>2</end>
      <status>modified</status>
      <modifiedWord>1.</modifiedWord>
      <trackRevisions>false</trackRevisions>
    </reviewItem>
    <reviewItem>
      <errorID>31ba6287-f638-4b76-b94e-9d3976c36190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4D296F8B</paraID>
      <start>0</start>
      <end>2</end>
      <status>modified</status>
      <modifiedWord>2.</modifiedWord>
      <trackRevisions>false</trackRevisions>
    </reviewItem>
    <reviewItem>
      <errorID>80d48b9b-6a1f-4b10-8730-9fb97f6f9b28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3496DE8C</paraID>
      <start>0</start>
      <end>2</end>
      <status>modified</status>
      <modifiedWord>3.</modifiedWord>
      <trackRevisions>false</trackRevisions>
    </reviewItem>
    <reviewItem>
      <errorID>8730fda9-fb5d-4d69-8a5b-4fc4489e59a8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745237EA</paraID>
      <start>0</start>
      <end>2</end>
      <status>modified</status>
      <modifiedWord>4.</modifiedWord>
      <trackRevisions>false</trackRevisions>
    </reviewItem>
    <reviewItem>
      <errorID>74d9d35b-db4e-4dcb-8995-e7e90d84040d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4C8855E0</paraID>
      <start>0</start>
      <end>2</end>
      <status>modified</status>
      <modifiedWord>5.</modifiedWord>
      <trackRevisions>false</trackRevisions>
    </reviewItem>
    <reviewItem>
      <errorID>b7b1c3f3-71e0-4a9e-bd82-ace58c3198a1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28D168A6</paraID>
      <start>0</start>
      <end>2</end>
      <status>modified</status>
      <modifiedWord>6.</modifiedWord>
      <trackRevisions>false</trackRevisions>
    </reviewItem>
    <reviewItem>
      <errorID>ee17d19e-1342-492e-9ce9-50df5ff2496d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7DE39E15</paraID>
      <start>0</start>
      <end>2</end>
      <status>modified</status>
      <modifiedWord>7.</modifiedWord>
      <trackRevisions>false</trackRevisions>
    </reviewItem>
    <reviewItem>
      <errorID>f8f8367f-8800-4cf4-a940-a0a7fb60b2c3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5D4EC3E8</paraID>
      <start>0</start>
      <end>2</end>
      <status>modified</status>
      <modifiedWord>8.</modifiedWord>
      <trackRevisions>false</trackRevisions>
    </reviewItem>
    <reviewItem>
      <errorID>11085ee3-c7b8-4bae-857a-c9f8a73e4f98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6749466E</paraID>
      <start>0</start>
      <end>2</end>
      <status>modified</status>
      <modifiedWord>1.</modifiedWord>
      <trackRevisions>false</trackRevisions>
    </reviewItem>
    <reviewItem>
      <errorID>4cbd14c3-3138-4945-8d58-eabdc8e15aa1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784C746B</paraID>
      <start>0</start>
      <end>2</end>
      <status>modified</status>
      <modifiedWord>2.</modifiedWord>
      <trackRevisions>false</trackRevisions>
    </reviewItem>
    <reviewItem>
      <errorID>bc73da91-b8d3-451d-8e06-29350ec09e12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1A4BB9AD</paraID>
      <start>0</start>
      <end>2</end>
      <status>modified</status>
      <modifiedWord>3.</modifiedWord>
      <trackRevisions>false</trackRevisions>
    </reviewItem>
    <reviewItem>
      <errorID>c4aeba93-5b89-4f94-892b-08a2b71dd6fa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112EA6A7</paraID>
      <start>0</start>
      <end>2</end>
      <status>modified</status>
      <modifiedWord>1.</modifiedWord>
      <trackRevisions>false</trackRevisions>
    </reviewItem>
    <reviewItem>
      <errorID>dbd9d984-de09-4ab9-b5fd-6b2f31af034e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595743C4</paraID>
      <start>0</start>
      <end>2</end>
      <status>modified</status>
      <modifiedWord>2.</modifiedWord>
      <trackRevisions>false</trackRevisions>
    </reviewItem>
    <reviewItem>
      <errorID>8afcdc43-8833-4be9-8ada-9a4c94907aa7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42AF9863</paraID>
      <start>0</start>
      <end>2</end>
      <status>modified</status>
      <modifiedWord>3.</modifiedWord>
      <trackRevisions>false</trackRevisions>
    </reviewItem>
    <reviewItem>
      <errorID>5e9e6d94-9b3a-4ff0-be2e-2e9b6a155fec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6DB72F20</paraID>
      <start>0</start>
      <end>2</end>
      <status>modified</status>
      <modifiedWord>4.</modifiedWord>
      <trackRevisions>false</trackRevisions>
    </reviewItem>
    <reviewItem>
      <errorID>f2a26d31-7b4b-495b-9a5a-3d652dd11465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5D61F2AC</paraID>
      <start>39</start>
      <end>40</end>
      <status>ignored</status>
      <modifiedWord/>
      <trackRevisions>false</trackRevisions>
    </reviewItem>
    <reviewItem>
      <errorID>94c78e84-4cd4-4a7b-9d72-98afa8e6df2d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56DDE8FC</paraID>
      <start>77</start>
      <end>78</end>
      <status>ignored</status>
      <modifiedWord/>
      <trackRevisions>false</trackRevisions>
    </reviewItem>
    <reviewItem>
      <errorID>32d2395d-3051-44ca-9de4-739adf132345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204DB335</paraID>
      <start>17</start>
      <end>18</end>
      <status>ignored</status>
      <modifiedWord/>
      <trackRevisions>false</trackRevisions>
    </reviewItem>
    <reviewItem>
      <errorID>20b32892-df21-4099-aeac-16e436729578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47E66DBB</paraID>
      <start>1</start>
      <end>3</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1E84D46-26DB-4E50-B596-873C0B72DE4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15</cp:revision>
  <dcterms:created xsi:type="dcterms:W3CDTF">2022-07-11T04:13:00Z</dcterms:created>
  <dcterms:modified xsi:type="dcterms:W3CDTF">2026-07-10T07:03:19Z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D4B47F4E0EB24C5BB452332F12F17D05_12</vt:lpwstr>
  </property>
  <property fmtid="{D5CDD505-2E9C-101B-9397-08002B2CF9AE}" pid="4" name="KSOTemplateDocerSaveRecord">
    <vt:lpwstr>eyJoZGlkIjoiMDg1NjFjY2QwM2M3OWY3Y2NiYWFkN2VkNzVlZDM1NWEiLCJ1c2VySWQiOiIxMDI1MzcwNjcwIn0=</vt:lpwstr>
  </property>
</Properties>
</file>