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0"/>
        <w:ind w:firstLine="0"/>
        <w:spacing w:line="500" w:lineRule="exact"/>
        <w:rPr>
          <w:rFonts w:hint="eastAsia" w:ascii="仿宋" w:hAnsi="仿宋" w:eastAsia="仿宋" w:cs="仿宋"/>
          <w:b/>
          <w:bCs/>
          <w:color w:val="000000"/>
          <w:sz w:val="84"/>
        </w:rPr>
      </w:pPr>
      <w:r>
        <w:rPr>
          <w:rFonts w:hint="eastAsia" w:ascii="仿宋" w:hAnsi="仿宋" w:eastAsia="仿宋" w:cs="仿宋"/>
          <w:b/>
          <w:bCs/>
          <w:color w:val="000000"/>
          <w:sz w:val="84"/>
        </w:rPr>
      </w:r>
      <w:r/>
    </w:p>
    <w:p>
      <w:pPr>
        <w:pStyle w:val="1180"/>
        <w:ind w:firstLine="0"/>
        <w:jc w:val="center"/>
        <w:spacing w:line="720" w:lineRule="auto"/>
        <w:rPr>
          <w:rFonts w:hint="eastAsia" w:ascii="仿宋" w:hAnsi="仿宋" w:eastAsia="仿宋" w:cs="仿宋"/>
          <w:b/>
          <w:bCs/>
          <w:color w:val="000000"/>
          <w:sz w:val="32"/>
        </w:rPr>
      </w:pPr>
      <w:r>
        <w:rPr>
          <w:rFonts w:hint="eastAsia" w:ascii="仿宋" w:hAnsi="仿宋" w:eastAsia="仿宋" w:cs="仿宋"/>
          <w:b/>
          <w:bCs/>
          <w:color w:val="000000"/>
          <w:sz w:val="84"/>
        </w:rPr>
        <w:t xml:space="preserve">招　标　文　件</w:t>
      </w:r>
      <w:r/>
    </w:p>
    <w:p>
      <w:pPr>
        <w:ind w:firstLine="1285"/>
        <w:spacing w:line="360" w:lineRule="auto"/>
        <w:rPr>
          <w:rFonts w:hint="eastAsia" w:ascii="仿宋" w:hAnsi="仿宋" w:eastAsia="仿宋" w:cs="仿宋"/>
          <w:b/>
          <w:bCs/>
          <w:color w:val="000000"/>
          <w:sz w:val="32"/>
        </w:rPr>
      </w:pPr>
      <w:r>
        <w:rPr>
          <w:rFonts w:hint="eastAsia" w:ascii="仿宋" w:hAnsi="仿宋" w:eastAsia="仿宋" w:cs="仿宋"/>
          <w:b/>
          <w:bCs/>
          <w:color w:val="000000"/>
          <w:sz w:val="32"/>
        </w:rPr>
        <w:t xml:space="preserve">项目名称：沭阳县土壤污染重点监管单位土壤及地下水环境监督性监测项目</w:t>
      </w:r>
      <w:r/>
    </w:p>
    <w:p>
      <w:pPr>
        <w:ind w:firstLine="1285"/>
        <w:spacing w:line="360" w:lineRule="auto"/>
        <w:rPr>
          <w:rFonts w:hint="eastAsia" w:ascii="仿宋" w:hAnsi="仿宋" w:eastAsia="仿宋" w:cs="仿宋"/>
          <w:b/>
          <w:bCs/>
          <w:color w:val="000000"/>
          <w:sz w:val="32"/>
          <w:szCs w:val="32"/>
          <w14:ligatures w14:val="none"/>
        </w:rPr>
      </w:pPr>
      <w:r>
        <w:rPr>
          <w:rFonts w:hint="eastAsia" w:ascii="仿宋" w:hAnsi="仿宋" w:eastAsia="仿宋" w:cs="仿宋"/>
          <w:b/>
          <w:bCs/>
          <w:color w:val="000000"/>
          <w:sz w:val="32"/>
        </w:rPr>
        <w:t xml:space="preserve">项目</w:t>
      </w:r>
      <w:r>
        <w:rPr>
          <w:rFonts w:hint="eastAsia" w:ascii="仿宋" w:hAnsi="仿宋" w:eastAsia="仿宋" w:cs="仿宋"/>
          <w:b/>
          <w:bCs/>
          <w:color w:val="000000"/>
          <w:sz w:val="32"/>
          <w:szCs w:val="32"/>
        </w:rPr>
        <w:t xml:space="preserve">编号：</w:t>
      </w:r>
      <w:r>
        <w:rPr>
          <w:rFonts w:hint="eastAsia" w:ascii="仿宋" w:hAnsi="仿宋" w:eastAsia="仿宋" w:cs="仿宋"/>
          <w:b/>
          <w:bCs/>
          <w:color w:val="000000"/>
          <w:sz w:val="32"/>
          <w:szCs w:val="32"/>
        </w:rPr>
        <w:t xml:space="preserve">JSZC-321322-TXJS-G2026-0012</w:t>
      </w:r>
      <w:r>
        <w:rPr>
          <w:rFonts w:hint="eastAsia" w:ascii="仿宋" w:hAnsi="仿宋" w:eastAsia="仿宋" w:cs="仿宋"/>
          <w:b/>
          <w:bCs/>
          <w:color w:val="000000"/>
          <w:sz w:val="32"/>
          <w:szCs w:val="32"/>
        </w:rPr>
        <w:t xml:space="preserve">  </w:t>
      </w:r>
      <w:r>
        <w:rPr>
          <w:rFonts w:hint="eastAsia" w:ascii="仿宋" w:hAnsi="仿宋" w:eastAsia="仿宋" w:cs="仿宋"/>
          <w:b/>
          <w:bCs/>
          <w:color w:val="000000"/>
          <w:sz w:val="32"/>
          <w:szCs w:val="32"/>
        </w:rPr>
      </w:r>
      <w:r/>
    </w:p>
    <w:p>
      <w:pPr>
        <w:ind w:firstLine="1807"/>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t xml:space="preserve">（服务类项目，本项目专门面向中小企业）</w:t>
      </w:r>
      <w:r/>
    </w:p>
    <w:p>
      <w:pPr>
        <w:pStyle w:val="1180"/>
        <w:ind w:firstLine="0"/>
        <w:spacing w:before="0" w:after="0" w:line="500" w:lineRule="exact"/>
        <w:rPr>
          <w:rFonts w:hint="eastAsia" w:ascii="仿宋" w:hAnsi="仿宋" w:eastAsia="仿宋" w:cs="仿宋"/>
          <w:color w:val="000000"/>
        </w:rPr>
      </w:pPr>
      <w:r>
        <w:rPr>
          <w:rFonts w:hint="eastAsia" w:ascii="仿宋" w:hAnsi="仿宋" w:eastAsia="仿宋" w:cs="仿宋"/>
          <w:color w:val="000000"/>
        </w:rPr>
      </w:r>
      <w:r/>
    </w:p>
    <w:p>
      <w:pPr>
        <w:pStyle w:val="1180"/>
        <w:ind w:firstLine="0"/>
        <w:spacing w:before="0" w:after="0" w:line="500" w:lineRule="exact"/>
        <w:rPr>
          <w:rFonts w:hint="eastAsia" w:ascii="仿宋" w:hAnsi="仿宋" w:eastAsia="仿宋" w:cs="仿宋"/>
          <w:color w:val="000000"/>
        </w:rPr>
      </w:pPr>
      <w:r>
        <w:rPr>
          <w:rFonts w:hint="eastAsia" w:ascii="仿宋" w:hAnsi="仿宋" w:eastAsia="仿宋" w:cs="仿宋"/>
          <w:color w:val="000000"/>
        </w:rPr>
      </w:r>
      <w:r/>
    </w:p>
    <w:p>
      <w:pPr>
        <w:pStyle w:val="1180"/>
        <w:ind w:firstLine="0"/>
        <w:spacing w:before="0" w:after="0" w:line="500" w:lineRule="exact"/>
        <w:rPr>
          <w:rFonts w:hint="eastAsia" w:ascii="仿宋" w:hAnsi="仿宋" w:eastAsia="仿宋" w:cs="仿宋"/>
          <w:color w:val="000000"/>
        </w:rPr>
      </w:pPr>
      <w:r>
        <w:rPr>
          <w:rFonts w:hint="eastAsia" w:ascii="仿宋" w:hAnsi="仿宋" w:eastAsia="仿宋" w:cs="仿宋"/>
          <w:color w:val="000000"/>
        </w:rPr>
      </w:r>
      <w:r/>
    </w:p>
    <w:p>
      <w:pPr>
        <w:pStyle w:val="1180"/>
        <w:ind w:firstLine="0"/>
        <w:spacing w:before="0" w:after="0" w:line="500" w:lineRule="exact"/>
        <w:rPr>
          <w:rFonts w:hint="eastAsia" w:ascii="仿宋" w:hAnsi="仿宋" w:eastAsia="仿宋" w:cs="仿宋"/>
          <w:color w:val="000000"/>
        </w:rPr>
      </w:pPr>
      <w:r>
        <w:rPr>
          <w:rFonts w:hint="eastAsia" w:ascii="仿宋" w:hAnsi="仿宋" w:eastAsia="仿宋" w:cs="仿宋"/>
          <w:color w:val="000000"/>
        </w:rPr>
      </w:r>
      <w:r/>
    </w:p>
    <w:p>
      <w:pPr>
        <w:pStyle w:val="1180"/>
        <w:ind w:firstLine="0"/>
        <w:spacing w:before="0" w:after="0" w:line="500" w:lineRule="exact"/>
        <w:rPr>
          <w:rFonts w:hint="eastAsia" w:ascii="仿宋" w:hAnsi="仿宋" w:eastAsia="仿宋" w:cs="仿宋"/>
          <w:color w:val="000000"/>
        </w:rPr>
      </w:pPr>
      <w:r>
        <w:rPr>
          <w:rFonts w:hint="eastAsia" w:ascii="仿宋" w:hAnsi="仿宋" w:eastAsia="仿宋" w:cs="仿宋"/>
          <w:color w:val="000000"/>
        </w:rPr>
      </w:r>
      <w:r/>
    </w:p>
    <w:p>
      <w:pPr>
        <w:pStyle w:val="1180"/>
        <w:ind w:firstLine="0"/>
        <w:spacing w:before="0" w:after="0" w:line="500" w:lineRule="exact"/>
        <w:rPr>
          <w:rFonts w:hint="eastAsia" w:ascii="仿宋" w:hAnsi="仿宋" w:eastAsia="仿宋" w:cs="仿宋"/>
          <w:color w:val="000000"/>
        </w:rPr>
      </w:pPr>
      <w:r>
        <w:rPr>
          <w:rFonts w:hint="eastAsia" w:ascii="仿宋" w:hAnsi="仿宋" w:eastAsia="仿宋" w:cs="仿宋"/>
          <w:color w:val="000000"/>
        </w:rPr>
      </w:r>
      <w:r/>
    </w:p>
    <w:p>
      <w:pPr>
        <w:pStyle w:val="1180"/>
        <w:ind w:firstLine="1054"/>
        <w:jc w:val="both"/>
        <w:rPr>
          <w:rFonts w:hint="eastAsia" w:ascii="仿宋" w:hAnsi="仿宋" w:eastAsia="仿宋" w:cs="仿宋"/>
          <w:b/>
          <w:bCs/>
          <w:color w:val="000000"/>
          <w:sz w:val="32"/>
          <w:u w:val="single"/>
        </w:rPr>
      </w:pPr>
      <w:r>
        <w:rPr>
          <w:rFonts w:hint="eastAsia" w:ascii="仿宋" w:hAnsi="仿宋" w:eastAsia="仿宋" w:cs="仿宋"/>
          <w:b/>
          <w:bCs/>
          <w:color w:val="000000"/>
          <w:sz w:val="32"/>
        </w:rPr>
        <w:t xml:space="preserve">采   购   人：</w:t>
      </w:r>
      <w:r>
        <w:rPr>
          <w:rFonts w:hint="eastAsia" w:ascii="仿宋" w:hAnsi="仿宋" w:eastAsia="仿宋" w:cs="仿宋"/>
          <w:b/>
          <w:bCs/>
          <w:color w:val="000000"/>
          <w:sz w:val="32"/>
          <w:u w:val="single"/>
        </w:rPr>
        <w:t xml:space="preserve">宿迁市沭阳生态环境局</w:t>
      </w:r>
      <w:r/>
    </w:p>
    <w:p>
      <w:pPr>
        <w:pStyle w:val="1180"/>
        <w:ind w:firstLine="1054"/>
        <w:jc w:val="both"/>
        <w:rPr>
          <w:rFonts w:hint="eastAsia" w:ascii="仿宋" w:hAnsi="仿宋" w:eastAsia="仿宋" w:cs="仿宋"/>
          <w:b/>
          <w:bCs/>
          <w:color w:val="000000"/>
          <w:sz w:val="32"/>
          <w:u w:val="single"/>
        </w:rPr>
      </w:pPr>
      <w:r>
        <w:rPr>
          <w:rFonts w:hint="eastAsia" w:ascii="仿宋" w:hAnsi="仿宋" w:eastAsia="仿宋" w:cs="仿宋"/>
          <w:b/>
          <w:bCs/>
          <w:color w:val="000000"/>
          <w:sz w:val="32"/>
        </w:rPr>
        <w:t xml:space="preserve">采购代理机构：</w:t>
      </w:r>
      <w:r>
        <w:rPr>
          <w:rFonts w:hint="eastAsia" w:ascii="仿宋" w:hAnsi="仿宋" w:eastAsia="仿宋" w:cs="仿宋"/>
          <w:b/>
          <w:bCs/>
          <w:color w:val="000000"/>
          <w:sz w:val="32"/>
          <w:u w:val="single"/>
        </w:rPr>
        <w:t xml:space="preserve">江苏天信建设项目咨询有限公司</w:t>
      </w:r>
      <w:r/>
    </w:p>
    <w:p>
      <w:pPr>
        <w:pStyle w:val="1180"/>
        <w:jc w:val="center"/>
        <w:rPr>
          <w:rFonts w:hint="eastAsia" w:ascii="仿宋" w:hAnsi="仿宋" w:eastAsia="仿宋" w:cs="仿宋"/>
          <w:b/>
          <w:bCs/>
          <w:color w:val="000000"/>
          <w:sz w:val="32"/>
        </w:rPr>
      </w:pPr>
      <w:r>
        <w:rPr>
          <w:rFonts w:hint="eastAsia" w:ascii="仿宋" w:hAnsi="仿宋" w:eastAsia="仿宋" w:cs="仿宋"/>
          <w:b/>
          <w:bCs/>
          <w:color w:val="000000"/>
          <w:sz w:val="32"/>
        </w:rPr>
        <w:t xml:space="preserve">2026年</w:t>
      </w:r>
      <w:r>
        <w:rPr>
          <w:rFonts w:hint="eastAsia" w:ascii="仿宋" w:hAnsi="仿宋" w:eastAsia="仿宋" w:cs="仿宋"/>
          <w:b/>
          <w:bCs/>
          <w:color w:val="000000"/>
          <w:sz w:val="32"/>
          <w:lang w:val="en-US" w:eastAsia="zh-CN"/>
        </w:rPr>
        <w:t xml:space="preserve">7</w:t>
      </w:r>
      <w:r>
        <w:rPr>
          <w:rFonts w:hint="eastAsia" w:ascii="仿宋" w:hAnsi="仿宋" w:eastAsia="仿宋" w:cs="仿宋"/>
          <w:b/>
          <w:bCs/>
          <w:color w:val="000000"/>
          <w:sz w:val="32"/>
        </w:rPr>
        <w:t xml:space="preserve">月</w:t>
      </w:r>
      <w:r>
        <w:rPr>
          <w:rFonts w:hint="eastAsia" w:ascii="仿宋" w:hAnsi="仿宋" w:eastAsia="仿宋" w:cs="仿宋"/>
          <w:b/>
          <w:bCs/>
          <w:color w:val="000000"/>
          <w:sz w:val="32"/>
          <w:lang w:val="en-US" w:eastAsia="zh-CN"/>
        </w:rPr>
        <w:t xml:space="preserve">22</w:t>
      </w:r>
      <w:r>
        <w:rPr>
          <w:rFonts w:hint="eastAsia" w:ascii="仿宋" w:hAnsi="仿宋" w:eastAsia="仿宋" w:cs="仿宋"/>
          <w:b/>
          <w:bCs/>
          <w:color w:val="000000"/>
          <w:sz w:val="32"/>
        </w:rPr>
        <w:t xml:space="preserve">日</w:t>
      </w:r>
      <w:r/>
    </w:p>
    <w:p>
      <w:pPr>
        <w:pStyle w:val="1180"/>
        <w:ind w:firstLine="0"/>
        <w:spacing w:line="500" w:lineRule="exact"/>
        <w:rPr>
          <w:rFonts w:hint="eastAsia" w:ascii="仿宋" w:hAnsi="仿宋" w:eastAsia="仿宋" w:cs="仿宋"/>
          <w:color w:val="000000"/>
          <w:u w:val="single"/>
        </w:rPr>
      </w:pPr>
      <w:r>
        <w:rPr>
          <w:rFonts w:hint="eastAsia" w:ascii="仿宋" w:hAnsi="仿宋" w:eastAsia="仿宋" w:cs="仿宋"/>
          <w:color w:val="000000"/>
        </w:rPr>
        <w:t xml:space="preserve">                        </w:t>
      </w:r>
      <w:r/>
    </w:p>
    <w:p>
      <w:pPr>
        <w:pStyle w:val="1180"/>
        <w:ind w:firstLine="0"/>
        <w:jc w:val="center"/>
        <w:spacing w:line="500" w:lineRule="exact"/>
        <w:rPr>
          <w:rFonts w:hint="eastAsia" w:ascii="仿宋" w:hAnsi="仿宋" w:eastAsia="仿宋" w:cs="仿宋"/>
          <w:color w:val="000000"/>
        </w:rPr>
      </w:pPr>
      <w:r>
        <w:rPr>
          <w:rFonts w:hint="eastAsia" w:ascii="仿宋" w:hAnsi="仿宋" w:eastAsia="仿宋" w:cs="仿宋"/>
          <w:color w:val="000000"/>
        </w:rPr>
      </w:r>
      <w:r/>
    </w:p>
    <w:p>
      <w:pPr>
        <w:jc w:val="center"/>
        <w:spacing w:line="500" w:lineRule="exact"/>
        <w:rPr>
          <w:rFonts w:hint="eastAsia" w:ascii="仿宋" w:hAnsi="仿宋" w:eastAsia="仿宋" w:cs="仿宋"/>
          <w:color w:val="000000"/>
        </w:rPr>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16938516"/>
      <w:r/>
      <w:bookmarkStart w:id="2" w:name="_Toc513029200"/>
      <w:r/>
      <w:bookmarkStart w:id="3" w:name="_Toc20823272"/>
      <w:r/>
      <w:bookmarkStart w:id="4" w:name="_Toc479757206"/>
      <w:r/>
      <w:bookmarkStart w:id="5" w:name="_Toc523127445"/>
      <w:r/>
      <w:r/>
    </w:p>
    <w:p>
      <w:pPr>
        <w:jc w:val="center"/>
        <w:spacing w:line="500" w:lineRule="exact"/>
        <w:rPr>
          <w:rFonts w:hint="eastAsia" w:ascii="仿宋" w:hAnsi="仿宋" w:eastAsia="仿宋" w:cs="仿宋"/>
          <w:b/>
          <w:color w:val="000000"/>
          <w:sz w:val="44"/>
        </w:rPr>
        <w:outlineLvl w:val="0"/>
      </w:pPr>
      <w:r>
        <w:rPr>
          <w:rFonts w:hint="eastAsia" w:ascii="仿宋" w:hAnsi="仿宋" w:eastAsia="仿宋" w:cs="仿宋"/>
          <w:color w:val="000000"/>
        </w:rPr>
        <w:t xml:space="preserve"> </w:t>
      </w:r>
      <w:r>
        <w:rPr>
          <w:rFonts w:hint="eastAsia" w:ascii="仿宋" w:hAnsi="仿宋" w:eastAsia="仿宋" w:cs="仿宋"/>
          <w:b/>
          <w:color w:val="000000"/>
          <w:sz w:val="44"/>
        </w:rPr>
        <w:t xml:space="preserve">总  目  录</w:t>
      </w:r>
      <w:r/>
    </w:p>
    <w:p>
      <w:pPr>
        <w:spacing w:line="500" w:lineRule="exact"/>
        <w:rPr>
          <w:rFonts w:hint="eastAsia" w:ascii="仿宋" w:hAnsi="仿宋" w:eastAsia="仿宋" w:cs="仿宋"/>
          <w:b/>
          <w:color w:val="000000"/>
          <w:sz w:val="28"/>
        </w:rPr>
      </w:pPr>
      <w:r>
        <w:rPr>
          <w:rFonts w:hint="eastAsia" w:ascii="仿宋" w:hAnsi="仿宋" w:eastAsia="仿宋" w:cs="仿宋"/>
          <w:b/>
          <w:color w:val="000000"/>
          <w:sz w:val="28"/>
        </w:rPr>
      </w:r>
      <w:r/>
    </w:p>
    <w:p>
      <w:pPr>
        <w:numPr>
          <w:ilvl w:val="0"/>
          <w:numId w:val="4"/>
        </w:numPr>
        <w:spacing w:line="500" w:lineRule="exact"/>
        <w:rPr>
          <w:rFonts w:hint="eastAsia" w:ascii="仿宋" w:hAnsi="仿宋" w:eastAsia="仿宋" w:cs="仿宋"/>
          <w:color w:val="000000"/>
          <w:sz w:val="36"/>
        </w:rPr>
        <w:outlineLvl w:val="0"/>
      </w:pPr>
      <w:r>
        <w:rPr>
          <w:rFonts w:hint="eastAsia" w:ascii="仿宋" w:hAnsi="仿宋" w:eastAsia="仿宋" w:cs="仿宋"/>
          <w:color w:val="000000"/>
          <w:sz w:val="36"/>
        </w:rPr>
        <w:t xml:space="preserve">投标邀请……………………………………1</w:t>
      </w:r>
      <w:r/>
    </w:p>
    <w:p>
      <w:pPr>
        <w:numPr>
          <w:ilvl w:val="0"/>
          <w:numId w:val="4"/>
        </w:numPr>
        <w:spacing w:line="500" w:lineRule="exact"/>
        <w:rPr>
          <w:rFonts w:hint="eastAsia" w:ascii="仿宋" w:hAnsi="仿宋" w:eastAsia="仿宋" w:cs="仿宋"/>
          <w:color w:val="000000"/>
          <w:sz w:val="36"/>
        </w:rPr>
        <w:outlineLvl w:val="0"/>
      </w:pPr>
      <w:r>
        <w:rPr>
          <w:rFonts w:hint="eastAsia" w:ascii="仿宋" w:hAnsi="仿宋" w:eastAsia="仿宋" w:cs="仿宋"/>
          <w:bCs/>
          <w:color w:val="000000"/>
          <w:sz w:val="36"/>
          <w:szCs w:val="36"/>
        </w:rPr>
        <w:t xml:space="preserve">投标人须知</w:t>
      </w:r>
      <w:r>
        <w:rPr>
          <w:rFonts w:hint="eastAsia" w:ascii="仿宋" w:hAnsi="仿宋" w:eastAsia="仿宋" w:cs="仿宋"/>
          <w:color w:val="000000"/>
          <w:sz w:val="36"/>
          <w:szCs w:val="36"/>
        </w:rPr>
        <w:t xml:space="preserve">…</w:t>
      </w:r>
      <w:r>
        <w:rPr>
          <w:rFonts w:hint="eastAsia" w:ascii="仿宋" w:hAnsi="仿宋" w:eastAsia="仿宋" w:cs="仿宋"/>
          <w:color w:val="000000"/>
          <w:sz w:val="36"/>
        </w:rPr>
        <w:t xml:space="preserve">………………………………4</w:t>
      </w:r>
      <w:r/>
    </w:p>
    <w:p>
      <w:pPr>
        <w:numPr>
          <w:ilvl w:val="0"/>
          <w:numId w:val="4"/>
        </w:numPr>
        <w:spacing w:line="500" w:lineRule="exact"/>
        <w:rPr>
          <w:rFonts w:hint="eastAsia" w:ascii="仿宋" w:hAnsi="仿宋" w:eastAsia="仿宋" w:cs="仿宋"/>
          <w:color w:val="000000"/>
          <w:sz w:val="36"/>
        </w:rPr>
        <w:outlineLvl w:val="0"/>
      </w:pPr>
      <w:r>
        <w:rPr>
          <w:rFonts w:hint="eastAsia" w:ascii="仿宋" w:hAnsi="仿宋" w:eastAsia="仿宋" w:cs="仿宋"/>
          <w:color w:val="000000"/>
          <w:sz w:val="36"/>
        </w:rPr>
        <w:t xml:space="preserve">合同文本……………………………………19</w:t>
      </w:r>
      <w:r/>
    </w:p>
    <w:p>
      <w:pPr>
        <w:numPr>
          <w:ilvl w:val="0"/>
          <w:numId w:val="4"/>
        </w:numPr>
        <w:spacing w:line="500" w:lineRule="exact"/>
        <w:rPr>
          <w:rFonts w:hint="eastAsia" w:ascii="仿宋" w:hAnsi="仿宋" w:eastAsia="仿宋" w:cs="仿宋"/>
          <w:color w:val="000000"/>
          <w:sz w:val="36"/>
        </w:rPr>
        <w:outlineLvl w:val="0"/>
      </w:pPr>
      <w:r>
        <w:rPr>
          <w:rFonts w:hint="eastAsia" w:ascii="仿宋" w:hAnsi="仿宋" w:eastAsia="仿宋" w:cs="仿宋"/>
          <w:color w:val="000000"/>
          <w:sz w:val="36"/>
        </w:rPr>
        <w:t xml:space="preserve">采购需求……………………………………28</w:t>
      </w:r>
      <w:r/>
    </w:p>
    <w:p>
      <w:pPr>
        <w:numPr>
          <w:ilvl w:val="0"/>
          <w:numId w:val="4"/>
        </w:numPr>
        <w:spacing w:line="500" w:lineRule="exact"/>
        <w:rPr>
          <w:rFonts w:hint="eastAsia" w:ascii="仿宋" w:hAnsi="仿宋" w:eastAsia="仿宋" w:cs="仿宋"/>
          <w:color w:val="000000"/>
          <w:sz w:val="36"/>
        </w:rPr>
        <w:outlineLvl w:val="0"/>
      </w:pPr>
      <w:r>
        <w:rPr>
          <w:rFonts w:hint="eastAsia" w:ascii="仿宋" w:hAnsi="仿宋" w:eastAsia="仿宋" w:cs="仿宋"/>
          <w:bCs/>
          <w:color w:val="000000"/>
          <w:sz w:val="36"/>
          <w:szCs w:val="36"/>
        </w:rPr>
        <w:t xml:space="preserve">评标方法与评标标准</w:t>
      </w:r>
      <w:r>
        <w:rPr>
          <w:rFonts w:hint="eastAsia" w:ascii="仿宋" w:hAnsi="仿宋" w:eastAsia="仿宋" w:cs="仿宋"/>
          <w:color w:val="000000"/>
          <w:sz w:val="36"/>
        </w:rPr>
        <w:t xml:space="preserve">………………………34</w:t>
      </w:r>
      <w:r/>
    </w:p>
    <w:p>
      <w:pPr>
        <w:numPr>
          <w:ilvl w:val="0"/>
          <w:numId w:val="4"/>
        </w:numPr>
        <w:spacing w:line="500" w:lineRule="exact"/>
        <w:rPr>
          <w:rFonts w:hint="eastAsia" w:ascii="仿宋" w:hAnsi="仿宋" w:eastAsia="仿宋" w:cs="仿宋"/>
          <w:color w:val="000000"/>
          <w:sz w:val="36"/>
        </w:rPr>
        <w:outlineLvl w:val="0"/>
      </w:pPr>
      <w:r>
        <w:rPr>
          <w:rFonts w:hint="eastAsia" w:ascii="仿宋" w:hAnsi="仿宋" w:eastAsia="仿宋" w:cs="仿宋"/>
          <w:color w:val="000000"/>
          <w:sz w:val="36"/>
        </w:rPr>
        <w:t xml:space="preserve">投标文件格式………………………………39</w:t>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pStyle w:val="1085"/>
        <w:spacing w:line="500" w:lineRule="exact"/>
        <w:rPr>
          <w:rFonts w:hint="eastAsia" w:ascii="仿宋" w:hAnsi="仿宋" w:eastAsia="仿宋" w:cs="仿宋"/>
          <w:color w:val="000000"/>
          <w:sz w:val="44"/>
          <w:szCs w:val="44"/>
        </w:rPr>
        <w:sectPr>
          <w:footerReference w:type="default" r:id="rId14"/>
          <w:footerReference w:type="first" r:id="rId15"/>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仿宋" w:hAnsi="仿宋" w:eastAsia="仿宋" w:cs="仿宋"/>
          <w:color w:val="000000"/>
          <w:sz w:val="44"/>
          <w:szCs w:val="44"/>
        </w:rPr>
      </w:r>
      <w:r/>
    </w:p>
    <w:p>
      <w:pPr>
        <w:pStyle w:val="1085"/>
        <w:spacing w:line="500" w:lineRule="exact"/>
        <w:rPr>
          <w:rFonts w:hint="eastAsia" w:ascii="仿宋" w:hAnsi="仿宋" w:eastAsia="仿宋" w:cs="仿宋"/>
          <w:bCs/>
          <w:color w:val="000000"/>
          <w:sz w:val="44"/>
          <w:szCs w:val="44"/>
        </w:rPr>
      </w:pPr>
      <w:r>
        <w:rPr>
          <w:rFonts w:hint="eastAsia" w:ascii="仿宋" w:hAnsi="仿宋" w:eastAsia="仿宋" w:cs="仿宋"/>
          <w:color w:val="000000"/>
          <w:sz w:val="44"/>
          <w:szCs w:val="44"/>
        </w:rPr>
        <w:t xml:space="preserve">第一章  </w:t>
      </w:r>
      <w:bookmarkEnd w:id="0"/>
      <w:r>
        <w:rPr>
          <w:rFonts w:hint="eastAsia" w:ascii="仿宋" w:hAnsi="仿宋" w:eastAsia="仿宋" w:cs="仿宋"/>
          <w:color w:val="000000"/>
          <w:sz w:val="44"/>
          <w:szCs w:val="44"/>
        </w:rPr>
        <w:t xml:space="preserve">投标邀请</w:t>
      </w:r>
      <w:r/>
    </w:p>
    <w:tbl>
      <w:tblPr>
        <w:tblStyle w:val="9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沭阳县土壤污染重点监管单位土壤及地下水环境监督性监测项目 JSZC-321322-TXJS-G2026-0012 招标项目的潜在投标人应在“苏采云”系统（网址： http://jszfcg.jsczt.cn/）或宿迁市政府采购网点击“政府采购管理交易系统（苏采云）” 获取招标文件，并于2026-08-13 09:30 （北京时间）前递交投标文件。</w:t>
            </w:r>
            <w:r/>
          </w:p>
        </w:tc>
      </w:tr>
    </w:tbl>
    <w:p>
      <w:pPr>
        <w:pStyle w:val="90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项目编号：JSZC-321322-TXJS-G2026-0012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项目名称：沭阳县土壤污染重点监管单位土壤及地下水环境监督性监测项目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预算金额：160.000000万元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最高限价（如有）：160万元，高于此限价作废标处理。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宿迁市生态环境局《关于印发〈宿迁市土壤污染重点监管单位名录（第三批）〉的通知》要求，各地生态环境部门要定期对重点监管单位和工业园区周边开展土壤和地下水环境监督性监测，每5年完成一次。按照该名单，本次宿迁市沭阳生态环境局拟对沭阳县18家土壤环境重点监管企业和沭阳经济技术开发区周边土壤及地下水环境质量状况开展监督性监测工作，其中对天能电池集团地块周边区域进行加密监测。参考国家、地方相关技术规范，编制监督性监测方案，监测方案应包括工作概况、企业和园区情况、监测布点、监测项目、监测时间和频次、监测方法等情况、质</w:t>
      </w:r>
      <w:r>
        <w:rPr>
          <w:rFonts w:ascii="FangSong" w:hAnsi="FangSong" w:eastAsia="FangSong" w:cs="FangSong"/>
          <w:color w:val="000000"/>
          <w:sz w:val="28"/>
        </w:rPr>
        <w:t xml:space="preserve">量控制等内容以及布点图等附件。方案经专家审查后，开展采样、监测工作，对监测结果进行分析，并编制监督性监测报告，监测报告主要包括：工作概况、任务完成情况、质量控制、监测结果及分析、工作建议等内容以及原始检测报告、采样点位图等附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合同履行期限：自合同签订之日起100日历天。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本项目（是/否）接受联合体投标：否</w:t>
      </w:r>
      <w:r/>
    </w:p>
    <w:p>
      <w:pPr>
        <w:pStyle w:val="90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1.具备《中华人民共和国政府采购法》第二十二条第一款规定的6项条件（按要求提供投标声明及承诺函）。</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2.信用信息。信用信息查询渠道：“信用中国”网（www.creditchina.gov.cn）、“中国政府采购”网（www.ccgp.gov.cn）、江苏政府采购网（www.ccgp-jiangsu.gov.cn）。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将拒绝其参与政府采购活动。（投标文件中无需提供证明材料）。</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1.本项目为专门面向中小企业采购的项目，供应商须为中小微企业、监狱企业、残疾人福利性单位（须提供《中小企业或残疾人福利性单位声明函》）。非中小型企业参与本项目投标，将作无效标处理。</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本项目无特定资格</w:t>
      </w:r>
      <w:r/>
    </w:p>
    <w:p>
      <w:pPr>
        <w:pStyle w:val="90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三、获取招标文件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时间：自招标文件公告发布之日起5个工作日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地点：“苏采云”系统（网址： http://jszfcg.jsczt.cn/）或宿迁市政府采购网点击“政府采购管理交易系统（苏采云）”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方式：供应商应在采购文件提供的时间内，通过“苏采云”系统（网址： http://jszfcg.jsczt.cn/），使用CA锁登录系统后，找到本项目获取采购文件（后缀名为“.kedt”）。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pStyle w:val="90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四、提交投标文件截止时间、开标时间和地点</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2026-08-13 09:30 （北京时间）</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902"/>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pStyle w:val="90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六、其他补充事宜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1.财政部门监督电话：0527-83559270。</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2.“CA”数字证书办理：“苏采云”系统目前仅支持“苏采云”系统下的意源CA。省内各地区办理的“苏采云”系统下的意源CA全省通用。宿迁地区CA数字证书办理联系方式：18351098172。</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3.宿迁地区“苏采云”技术支持客服电话：0527-84225125、0519-86722806。</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4.如果投标人通过苏采云系统参与政府采购项目，相关操作手册详见链接：http://www.ccgp-jiangsu.gov.cn/jiangsu/zlxz/ee/ee3a4bc5a3454aa2b0d9312230633ce9.html。</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5.现场勘察及答疑：本项目不组织集中勘察及答疑，投标人如对采购需求有疑问，请咨询采购单位联系人。</w:t>
      </w:r>
      <w:r/>
    </w:p>
    <w:p>
      <w:pPr>
        <w:pStyle w:val="902"/>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七、对本次招标提出询问，请按以下方式联系。</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rPr>
          <w:rFonts w:ascii="Arial" w:hAnsi="Arial" w:eastAsia="Arial" w:cs="Arial"/>
          <w:color w:val="000000"/>
          <w:sz w:val="21"/>
        </w:rPr>
        <w:t xml:space="preserve">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单位名称：宿迁市沭阳生态环境局本级</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单位地址：江苏省宿迁市沭阳县梦溪街道办事处（迎宾大道1106号）</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联系人：绪辰</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联系电话：19816021605</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单位名称：江苏天信建设项目咨询有限公司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单位地址：沭阳县常州路2号7楼</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联系人：王成成</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联系电话：18082138011</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项目联系人：王成成</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电话：18082138011</w:t>
      </w:r>
      <w:r/>
    </w:p>
    <w:p>
      <w:pPr>
        <w:pStyle w:val="1086"/>
        <w:ind w:firstLine="2429"/>
        <w:jc w:val="both"/>
        <w:spacing w:line="500" w:lineRule="exact"/>
        <w:rPr>
          <w:rFonts w:hint="eastAsia" w:ascii="仿宋" w:hAnsi="仿宋" w:eastAsia="仿宋" w:cs="仿宋"/>
          <w:b w:val="0"/>
          <w:bCs w:val="0"/>
          <w:color w:val="000000"/>
        </w:rPr>
      </w:pPr>
      <w:r/>
      <w:bookmarkStart w:id="43" w:name="_Toc120614211"/>
      <w:r>
        <w:rPr>
          <w:rFonts w:hint="eastAsia" w:ascii="仿宋" w:hAnsi="仿宋" w:eastAsia="仿宋" w:cs="仿宋"/>
          <w:color w:val="000000"/>
        </w:rPr>
        <w:br w:type="page" w:clear="all"/>
      </w:r>
      <w:r>
        <w:rPr>
          <w:rFonts w:hint="eastAsia" w:ascii="仿宋" w:hAnsi="仿宋" w:eastAsia="仿宋" w:cs="仿宋"/>
          <w:color w:val="000000"/>
        </w:rPr>
        <w:t xml:space="preserve">第二章  </w:t>
      </w:r>
      <w:bookmarkEnd w:id="1"/>
      <w:r/>
      <w:bookmarkEnd w:id="2"/>
      <w:r/>
      <w:bookmarkEnd w:id="3"/>
      <w:r/>
      <w:bookmarkEnd w:id="4"/>
      <w:r/>
      <w:bookmarkEnd w:id="5"/>
      <w:r/>
      <w:bookmarkEnd w:id="43"/>
      <w:r/>
      <w:bookmarkStart w:id="44" w:name="_Toc513029202"/>
      <w:r/>
      <w:bookmarkStart w:id="45" w:name="_Toc16938518"/>
      <w:r/>
      <w:bookmarkStart w:id="46" w:name="_Toc120614213"/>
      <w:r/>
      <w:bookmarkStart w:id="47" w:name="_Toc20823274"/>
      <w:r>
        <w:rPr>
          <w:rFonts w:hint="eastAsia" w:ascii="仿宋" w:hAnsi="仿宋" w:eastAsia="仿宋" w:cs="仿宋"/>
          <w:color w:val="000000"/>
        </w:rPr>
        <w:t xml:space="preserve">投标人须知</w:t>
      </w:r>
      <w:bookmarkEnd w:id="44"/>
      <w:r/>
      <w:bookmarkEnd w:id="45"/>
      <w:r/>
      <w:bookmarkEnd w:id="46"/>
      <w:r/>
      <w:bookmarkEnd w:id="47"/>
      <w:r/>
      <w:r/>
    </w:p>
    <w:p>
      <w:pPr>
        <w:pStyle w:val="1087"/>
        <w:ind w:firstLine="498"/>
        <w:spacing w:before="0" w:after="0" w:line="500" w:lineRule="exact"/>
        <w:rPr>
          <w:rFonts w:hint="eastAsia" w:ascii="仿宋" w:hAnsi="仿宋" w:eastAsia="仿宋" w:cs="仿宋"/>
          <w:color w:val="000000"/>
        </w:rPr>
      </w:pPr>
      <w:r/>
      <w:bookmarkStart w:id="48" w:name="_Toc20823275"/>
      <w:r/>
      <w:bookmarkStart w:id="49" w:name="_Toc16938519"/>
      <w:r/>
      <w:bookmarkStart w:id="50" w:name="_Toc513029203"/>
      <w:r/>
      <w:bookmarkStart w:id="51" w:name="_Toc120614214"/>
      <w:r>
        <w:rPr>
          <w:rFonts w:hint="eastAsia" w:ascii="仿宋" w:hAnsi="仿宋" w:eastAsia="仿宋" w:cs="仿宋"/>
          <w:color w:val="000000"/>
        </w:rPr>
        <w:t xml:space="preserve">一、总则</w:t>
      </w:r>
      <w:bookmarkEnd w:id="48"/>
      <w:r/>
      <w:bookmarkEnd w:id="49"/>
      <w:r/>
      <w:bookmarkEnd w:id="50"/>
      <w:r/>
      <w:bookmarkEnd w:id="51"/>
      <w:r/>
      <w:r/>
    </w:p>
    <w:p>
      <w:pPr>
        <w:pStyle w:val="1089"/>
        <w:ind w:firstLine="420"/>
        <w:spacing w:before="0" w:after="0" w:line="500" w:lineRule="exact"/>
        <w:rPr>
          <w:rFonts w:hint="eastAsia" w:ascii="仿宋" w:hAnsi="仿宋" w:eastAsia="仿宋" w:cs="仿宋"/>
          <w:b w:val="0"/>
          <w:bCs w:val="0"/>
          <w:color w:val="000000"/>
        </w:rPr>
      </w:pPr>
      <w:r/>
      <w:bookmarkStart w:id="52" w:name="_Hlt16619475"/>
      <w:r/>
      <w:bookmarkEnd w:id="52"/>
      <w:r/>
      <w:bookmarkStart w:id="53" w:name="_Toc458694821"/>
      <w:r/>
      <w:bookmarkStart w:id="54" w:name="_Toc16938520"/>
      <w:r/>
      <w:bookmarkStart w:id="55" w:name="_Toc513029204"/>
      <w:r/>
      <w:bookmarkStart w:id="56" w:name="_Toc20823276"/>
      <w:r>
        <w:rPr>
          <w:rFonts w:hint="eastAsia" w:ascii="仿宋" w:hAnsi="仿宋" w:eastAsia="仿宋" w:cs="仿宋"/>
          <w:b w:val="0"/>
          <w:bCs w:val="0"/>
          <w:color w:val="000000"/>
        </w:rPr>
        <w:t xml:space="preserve">1.</w:t>
      </w:r>
      <w:bookmarkEnd w:id="53"/>
      <w:r>
        <w:rPr>
          <w:rFonts w:hint="eastAsia" w:ascii="仿宋" w:hAnsi="仿宋" w:eastAsia="仿宋" w:cs="仿宋"/>
          <w:b w:val="0"/>
          <w:bCs w:val="0"/>
          <w:color w:val="000000"/>
        </w:rPr>
        <w:t xml:space="preserve">招标方式</w:t>
      </w:r>
      <w:bookmarkEnd w:id="54"/>
      <w:r/>
      <w:bookmarkEnd w:id="55"/>
      <w:r/>
      <w:bookmarkEnd w:id="56"/>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1.1本次招标采取公开招标方式，本招标文件仅适用于招标公告中所述项目。</w:t>
      </w:r>
      <w:r/>
    </w:p>
    <w:p>
      <w:pPr>
        <w:pStyle w:val="1089"/>
        <w:ind w:firstLine="420"/>
        <w:spacing w:before="0" w:after="0" w:line="500" w:lineRule="exact"/>
        <w:rPr>
          <w:rFonts w:hint="eastAsia" w:ascii="仿宋" w:hAnsi="仿宋" w:eastAsia="仿宋" w:cs="仿宋"/>
          <w:b w:val="0"/>
          <w:bCs w:val="0"/>
          <w:color w:val="000000"/>
        </w:rPr>
      </w:pPr>
      <w:r/>
      <w:bookmarkStart w:id="57" w:name="_Toc16938521"/>
      <w:r/>
      <w:bookmarkStart w:id="58" w:name="_Toc20823277"/>
      <w:r/>
      <w:bookmarkStart w:id="59" w:name="_Toc513029205"/>
      <w:r>
        <w:rPr>
          <w:rFonts w:hint="eastAsia" w:ascii="仿宋" w:hAnsi="仿宋" w:eastAsia="仿宋" w:cs="仿宋"/>
          <w:b w:val="0"/>
          <w:bCs w:val="0"/>
          <w:color w:val="000000"/>
        </w:rPr>
        <w:t xml:space="preserve">2.合格的投标人</w:t>
      </w:r>
      <w:bookmarkEnd w:id="57"/>
      <w:r/>
      <w:bookmarkEnd w:id="58"/>
      <w:r/>
      <w:bookmarkEnd w:id="59"/>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2.1满足招标公告中投标人资格要求。</w:t>
      </w:r>
      <w:r/>
    </w:p>
    <w:p>
      <w:pPr>
        <w:pStyle w:val="1089"/>
        <w:ind w:firstLine="420"/>
        <w:spacing w:before="0" w:after="0" w:line="500" w:lineRule="exact"/>
        <w:rPr>
          <w:rFonts w:hint="eastAsia" w:ascii="仿宋" w:hAnsi="仿宋" w:eastAsia="仿宋" w:cs="仿宋"/>
          <w:b w:val="0"/>
          <w:bCs w:val="0"/>
          <w:color w:val="000000"/>
        </w:rPr>
      </w:pPr>
      <w:r/>
      <w:bookmarkStart w:id="60" w:name="_Toc20823278"/>
      <w:r/>
      <w:bookmarkStart w:id="61" w:name="_Toc513029206"/>
      <w:r/>
      <w:bookmarkStart w:id="62" w:name="_Toc16938522"/>
      <w:r>
        <w:rPr>
          <w:rFonts w:hint="eastAsia" w:ascii="仿宋" w:hAnsi="仿宋" w:eastAsia="仿宋" w:cs="仿宋"/>
          <w:b w:val="0"/>
          <w:bCs w:val="0"/>
          <w:color w:val="000000"/>
        </w:rPr>
        <w:t xml:space="preserve">3.适用法律</w:t>
      </w:r>
      <w:bookmarkEnd w:id="60"/>
      <w:r/>
      <w:bookmarkEnd w:id="61"/>
      <w:r/>
      <w:bookmarkEnd w:id="62"/>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3.1本次招标及由此产生的合同受中华人民共和国有关法律法规的制约和保护。</w:t>
      </w:r>
      <w:r/>
    </w:p>
    <w:p>
      <w:pPr>
        <w:pStyle w:val="1089"/>
        <w:ind w:firstLine="420"/>
        <w:spacing w:before="0" w:after="0" w:line="500" w:lineRule="exact"/>
        <w:rPr>
          <w:rFonts w:hint="eastAsia" w:ascii="仿宋" w:hAnsi="仿宋" w:eastAsia="仿宋" w:cs="仿宋"/>
          <w:b w:val="0"/>
          <w:bCs w:val="0"/>
          <w:color w:val="000000"/>
        </w:rPr>
      </w:pPr>
      <w:r/>
      <w:bookmarkStart w:id="63" w:name="_Toc513029207"/>
      <w:r/>
      <w:bookmarkStart w:id="64" w:name="_Toc462564067"/>
      <w:r/>
      <w:bookmarkStart w:id="65" w:name="_Toc20823279"/>
      <w:r/>
      <w:bookmarkStart w:id="66" w:name="_Toc16938523"/>
      <w:r>
        <w:rPr>
          <w:rFonts w:hint="eastAsia" w:ascii="仿宋" w:hAnsi="仿宋" w:eastAsia="仿宋" w:cs="仿宋"/>
          <w:b w:val="0"/>
          <w:bCs w:val="0"/>
          <w:color w:val="000000"/>
        </w:rPr>
        <w:t xml:space="preserve">4.投标费用</w:t>
      </w:r>
      <w:bookmarkEnd w:id="63"/>
      <w:r/>
      <w:bookmarkEnd w:id="64"/>
      <w:r/>
      <w:bookmarkEnd w:id="65"/>
      <w:r/>
      <w:bookmarkEnd w:id="66"/>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4.1投标人应自行承担所有与参加投标有关的费用，无论投标过程中的做法和结果如何，采购代理机构在任何情况下均无义务和责任承担这些费用。</w:t>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4.2代理费用收取方式及标准：按以下第</w:t>
      </w:r>
      <w:r>
        <w:rPr>
          <w:rFonts w:hint="eastAsia" w:ascii="仿宋" w:hAnsi="仿宋" w:eastAsia="仿宋" w:cs="仿宋"/>
          <w:color w:val="000000"/>
          <w:sz w:val="24"/>
          <w:u w:val="single"/>
        </w:rPr>
        <w:t xml:space="preserve"> 2 </w:t>
      </w:r>
      <w:r>
        <w:rPr>
          <w:rFonts w:hint="eastAsia" w:ascii="仿宋" w:hAnsi="仿宋" w:eastAsia="仿宋" w:cs="仿宋"/>
          <w:color w:val="000000"/>
          <w:sz w:val="24"/>
        </w:rPr>
        <w:t xml:space="preserve">种方式执行</w:t>
      </w:r>
      <w:r/>
    </w:p>
    <w:p>
      <w:pPr>
        <w:ind w:firstLine="480"/>
        <w:spacing w:line="50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4.2.1无需支付；</w:t>
      </w:r>
      <w:r/>
    </w:p>
    <w:p>
      <w:pPr>
        <w:ind w:firstLine="480"/>
        <w:spacing w:line="500" w:lineRule="exact"/>
        <w:rPr>
          <w:rFonts w:hint="eastAsia" w:ascii="仿宋" w:hAnsi="仿宋" w:eastAsia="仿宋" w:cs="仿宋"/>
          <w:color w:val="000000"/>
          <w:sz w:val="24"/>
          <w:szCs w:val="21"/>
          <w:lang w:val="en-US" w:eastAsia="zh-CN"/>
        </w:rPr>
      </w:pPr>
      <w:r>
        <w:rPr>
          <w:rFonts w:hint="eastAsia" w:ascii="仿宋" w:hAnsi="仿宋" w:eastAsia="仿宋" w:cs="仿宋"/>
          <w:color w:val="000000"/>
          <w:sz w:val="24"/>
          <w:lang w:val="zh-CN"/>
        </w:rPr>
        <w:t xml:space="preserve">4.2.2</w:t>
      </w:r>
      <w:r>
        <w:rPr>
          <w:rFonts w:hint="eastAsia" w:ascii="仿宋" w:hAnsi="仿宋" w:eastAsia="仿宋" w:cs="仿宋"/>
          <w:color w:val="000000"/>
          <w:sz w:val="24"/>
          <w:lang w:val="en-US" w:eastAsia="zh-CN"/>
        </w:rPr>
        <w:t xml:space="preserve">中标人</w:t>
      </w:r>
      <w:r>
        <w:rPr>
          <w:rFonts w:hint="eastAsia" w:ascii="仿宋" w:hAnsi="仿宋" w:eastAsia="仿宋" w:cs="仿宋"/>
          <w:color w:val="000000"/>
          <w:sz w:val="24"/>
          <w:lang w:val="zh-CN"/>
        </w:rPr>
        <w:t xml:space="preserve">支付：按照“苏招协〔2022〕2号”文件规定的标准。（支持数字人民币形式支付）。</w:t>
      </w:r>
      <w:r>
        <w:rPr>
          <w:rFonts w:hint="eastAsia" w:ascii="仿宋" w:hAnsi="仿宋" w:eastAsia="仿宋" w:cs="仿宋"/>
          <w:color w:val="000000"/>
          <w:sz w:val="24"/>
          <w:lang w:val="en-US" w:eastAsia="zh-CN"/>
        </w:rPr>
        <w:t xml:space="preserve">支付时间：</w:t>
      </w:r>
      <w:r>
        <w:rPr>
          <w:rFonts w:hint="eastAsia" w:ascii="仿宋" w:hAnsi="仿宋" w:eastAsia="仿宋" w:cs="仿宋"/>
          <w:color w:val="000000"/>
          <w:sz w:val="24"/>
        </w:rPr>
        <w:t xml:space="preserve">领取中标通知书前一次性支付</w:t>
      </w:r>
      <w:r>
        <w:rPr>
          <w:rFonts w:hint="eastAsia" w:ascii="仿宋" w:hAnsi="仿宋" w:eastAsia="仿宋" w:cs="仿宋"/>
          <w:color w:val="000000"/>
          <w:sz w:val="24"/>
          <w:lang w:eastAsia="zh-CN"/>
        </w:rPr>
        <w:t xml:space="preserve">。</w:t>
      </w:r>
      <w:r/>
    </w:p>
    <w:p>
      <w:pPr>
        <w:pStyle w:val="1089"/>
        <w:ind w:firstLine="602"/>
        <w:spacing w:before="0" w:after="0" w:line="500" w:lineRule="exact"/>
        <w:rPr>
          <w:rFonts w:hint="eastAsia" w:ascii="仿宋" w:hAnsi="仿宋" w:eastAsia="仿宋" w:cs="仿宋"/>
          <w:b w:val="0"/>
          <w:bCs w:val="0"/>
          <w:color w:val="000000"/>
        </w:rPr>
      </w:pPr>
      <w:r>
        <w:rPr>
          <w:rFonts w:hint="eastAsia" w:ascii="仿宋" w:hAnsi="仿宋" w:eastAsia="仿宋" w:cs="仿宋"/>
          <w:color w:val="000000"/>
          <w:sz w:val="30"/>
        </w:rPr>
        <w:t xml:space="preserve">5.</w:t>
      </w:r>
      <w:r>
        <w:rPr>
          <w:rFonts w:hint="eastAsia" w:ascii="仿宋" w:hAnsi="仿宋" w:eastAsia="仿宋" w:cs="仿宋"/>
          <w:b w:val="0"/>
          <w:bCs w:val="0"/>
          <w:color w:val="000000"/>
        </w:rPr>
        <w:t xml:space="preserve">招标文件的约束力</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5.1</w:t>
      </w:r>
      <w:r>
        <w:rPr>
          <w:rFonts w:hint="eastAsia" w:ascii="仿宋" w:hAnsi="仿宋" w:eastAsia="仿宋" w:cs="仿宋"/>
          <w:color w:val="000000"/>
          <w:sz w:val="24"/>
          <w:szCs w:val="24"/>
        </w:rPr>
        <w:t xml:space="preserve">投标人一旦参加本项目采购活动，即被认为接受了本招标文件的规定和约束。</w:t>
      </w:r>
      <w:r/>
    </w:p>
    <w:p>
      <w:pPr>
        <w:pStyle w:val="1087"/>
        <w:ind w:firstLine="321"/>
        <w:spacing w:before="0" w:after="0" w:line="500" w:lineRule="exact"/>
        <w:rPr>
          <w:rFonts w:hint="eastAsia" w:ascii="仿宋" w:hAnsi="仿宋" w:eastAsia="仿宋" w:cs="仿宋"/>
          <w:color w:val="000000"/>
        </w:rPr>
      </w:pPr>
      <w:r/>
      <w:bookmarkStart w:id="67" w:name="_Toc16938525"/>
      <w:r/>
      <w:bookmarkStart w:id="68" w:name="_Toc20823281"/>
      <w:r/>
      <w:bookmarkStart w:id="69" w:name="_Toc513029209"/>
      <w:r/>
      <w:bookmarkStart w:id="70" w:name="_Toc120614215"/>
      <w:r>
        <w:rPr>
          <w:rFonts w:hint="eastAsia" w:ascii="仿宋" w:hAnsi="仿宋" w:eastAsia="仿宋" w:cs="仿宋"/>
          <w:color w:val="000000"/>
        </w:rPr>
        <w:t xml:space="preserve">二、招标文件</w:t>
      </w:r>
      <w:bookmarkEnd w:id="67"/>
      <w:r/>
      <w:bookmarkEnd w:id="68"/>
      <w:r/>
      <w:bookmarkEnd w:id="69"/>
      <w:r/>
      <w:bookmarkEnd w:id="70"/>
      <w:r/>
      <w:r/>
    </w:p>
    <w:p>
      <w:pPr>
        <w:pStyle w:val="1089"/>
        <w:ind w:firstLine="420"/>
        <w:spacing w:before="0" w:after="0" w:line="500" w:lineRule="exact"/>
        <w:rPr>
          <w:rFonts w:hint="eastAsia" w:ascii="仿宋" w:hAnsi="仿宋" w:eastAsia="仿宋" w:cs="仿宋"/>
          <w:b w:val="0"/>
          <w:bCs w:val="0"/>
          <w:color w:val="000000"/>
        </w:rPr>
      </w:pPr>
      <w:r/>
      <w:bookmarkStart w:id="71" w:name="_Toc16938526"/>
      <w:r/>
      <w:bookmarkStart w:id="72" w:name="_Toc20823282"/>
      <w:r/>
      <w:bookmarkStart w:id="73" w:name="_Toc513029210"/>
      <w:r>
        <w:rPr>
          <w:rFonts w:hint="eastAsia" w:ascii="仿宋" w:hAnsi="仿宋" w:eastAsia="仿宋" w:cs="仿宋"/>
          <w:b w:val="0"/>
          <w:bCs w:val="0"/>
          <w:color w:val="000000"/>
        </w:rPr>
        <w:t xml:space="preserve">6.招标文件构成</w:t>
      </w:r>
      <w:bookmarkEnd w:id="71"/>
      <w:r/>
      <w:bookmarkEnd w:id="72"/>
      <w:r/>
      <w:bookmarkEnd w:id="73"/>
      <w:r/>
      <w:r/>
    </w:p>
    <w:p>
      <w:pPr>
        <w:ind w:firstLine="480"/>
        <w:spacing w:line="500" w:lineRule="exact"/>
        <w:rPr>
          <w:rFonts w:hint="eastAsia" w:ascii="仿宋" w:hAnsi="仿宋" w:eastAsia="仿宋" w:cs="仿宋"/>
          <w:color w:val="000000"/>
          <w:sz w:val="24"/>
        </w:rPr>
      </w:pPr>
      <w:r>
        <w:rPr>
          <w:rFonts w:hint="eastAsia" w:ascii="仿宋" w:hAnsi="仿宋" w:eastAsia="仿宋" w:cs="仿宋"/>
          <w:bCs/>
          <w:color w:val="000000"/>
          <w:sz w:val="24"/>
        </w:rPr>
        <w:t xml:space="preserve">6.1</w:t>
      </w:r>
      <w:r>
        <w:rPr>
          <w:rFonts w:hint="eastAsia" w:ascii="仿宋" w:hAnsi="仿宋" w:eastAsia="仿宋" w:cs="仿宋"/>
          <w:color w:val="000000"/>
          <w:sz w:val="24"/>
        </w:rPr>
        <w:t xml:space="preserve">招标文件由以下部分组成：</w:t>
      </w:r>
      <w:r/>
    </w:p>
    <w:p>
      <w:pPr>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（1）投标邀请</w:t>
      </w:r>
      <w:r/>
    </w:p>
    <w:p>
      <w:pPr>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（2）投标人须知</w:t>
      </w:r>
      <w:r/>
    </w:p>
    <w:p>
      <w:pPr>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（3）合同文本</w:t>
      </w:r>
      <w:r/>
    </w:p>
    <w:p>
      <w:pPr>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（4）采购需求</w:t>
      </w:r>
      <w:r/>
    </w:p>
    <w:p>
      <w:pPr>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（5）评标方法与评标标准</w:t>
      </w:r>
      <w:r/>
    </w:p>
    <w:p>
      <w:pPr>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（6）投标文件格式</w:t>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请仔细检查招标文件是否齐全，如有缺漏请立即与采购代理机构联系解决。</w:t>
      </w:r>
      <w:r/>
    </w:p>
    <w:p>
      <w:pPr>
        <w:ind w:firstLine="480"/>
        <w:spacing w:line="500" w:lineRule="exact"/>
        <w:rPr>
          <w:rFonts w:hint="eastAsia" w:ascii="仿宋" w:hAnsi="仿宋" w:eastAsia="仿宋" w:cs="仿宋"/>
          <w:color w:val="000000"/>
          <w:sz w:val="24"/>
        </w:rPr>
      </w:pPr>
      <w:r>
        <w:rPr>
          <w:rFonts w:hint="eastAsia" w:ascii="仿宋" w:hAnsi="仿宋" w:eastAsia="仿宋" w:cs="仿宋"/>
          <w:bCs/>
          <w:color w:val="000000"/>
          <w:sz w:val="24"/>
        </w:rPr>
        <w:t xml:space="preserve">6.2</w:t>
      </w:r>
      <w:r>
        <w:rPr>
          <w:rFonts w:hint="eastAsia" w:ascii="仿宋" w:hAnsi="仿宋" w:eastAsia="仿宋" w:cs="仿宋"/>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89"/>
        <w:ind w:firstLine="560"/>
        <w:spacing w:before="0" w:after="0" w:line="500" w:lineRule="exact"/>
        <w:rPr>
          <w:rFonts w:hint="eastAsia" w:ascii="仿宋" w:hAnsi="仿宋" w:eastAsia="仿宋" w:cs="仿宋"/>
          <w:b w:val="0"/>
          <w:bCs w:val="0"/>
          <w:color w:val="000000"/>
        </w:rPr>
      </w:pPr>
      <w:r/>
      <w:bookmarkStart w:id="74" w:name="_Toc462564070"/>
      <w:r/>
      <w:bookmarkStart w:id="75" w:name="_Toc20823283"/>
      <w:r/>
      <w:bookmarkStart w:id="76" w:name="_Toc513029211"/>
      <w:r/>
      <w:bookmarkStart w:id="77" w:name="_Toc16938527"/>
      <w:r>
        <w:rPr>
          <w:rFonts w:hint="eastAsia" w:ascii="仿宋" w:hAnsi="仿宋" w:eastAsia="仿宋" w:cs="仿宋"/>
          <w:b w:val="0"/>
          <w:bCs w:val="0"/>
          <w:color w:val="000000"/>
        </w:rPr>
        <w:t xml:space="preserve">7.招标文件的澄清</w:t>
      </w:r>
      <w:bookmarkEnd w:id="74"/>
      <w:r/>
      <w:bookmarkEnd w:id="75"/>
      <w:r/>
      <w:bookmarkEnd w:id="76"/>
      <w:r/>
      <w:bookmarkEnd w:id="77"/>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bCs/>
          <w:color w:val="000000"/>
          <w:sz w:val="24"/>
        </w:rPr>
        <w:t xml:space="preserve">7.1</w:t>
      </w:r>
      <w:r>
        <w:rPr>
          <w:rFonts w:hint="eastAsia" w:ascii="仿宋" w:hAnsi="仿宋" w:eastAsia="仿宋" w:cs="仿宋"/>
          <w:color w:val="000000"/>
          <w:sz w:val="24"/>
        </w:rPr>
        <w:t xml:space="preserve">任何要求对招标文件进行澄清的投标人，应在投标截止期</w:t>
      </w:r>
      <w:r>
        <w:rPr>
          <w:rFonts w:hint="eastAsia" w:ascii="仿宋" w:hAnsi="仿宋" w:eastAsia="仿宋" w:cs="仿宋"/>
          <w:b/>
          <w:color w:val="000000"/>
          <w:sz w:val="24"/>
          <w:szCs w:val="24"/>
        </w:rPr>
        <w:t xml:space="preserve">十日</w:t>
      </w:r>
      <w:r>
        <w:rPr>
          <w:rFonts w:hint="eastAsia" w:ascii="仿宋" w:hAnsi="仿宋" w:eastAsia="仿宋" w:cs="仿宋"/>
          <w:color w:val="000000"/>
          <w:sz w:val="24"/>
          <w:szCs w:val="24"/>
        </w:rPr>
        <w:t xml:space="preserve">前</w:t>
      </w:r>
      <w:r>
        <w:rPr>
          <w:rFonts w:hint="eastAsia" w:ascii="仿宋" w:hAnsi="仿宋" w:eastAsia="仿宋" w:cs="仿宋"/>
          <w:color w:val="000000"/>
          <w:sz w:val="24"/>
        </w:rPr>
        <w:t xml:space="preserve">按招标公告中的通讯地址，以书面形式通知采购代理机构。</w:t>
      </w:r>
      <w:r/>
    </w:p>
    <w:p>
      <w:pPr>
        <w:pStyle w:val="1089"/>
        <w:ind w:firstLine="560"/>
        <w:spacing w:before="0" w:after="0" w:line="500" w:lineRule="exact"/>
        <w:rPr>
          <w:rFonts w:hint="eastAsia" w:ascii="仿宋" w:hAnsi="仿宋" w:eastAsia="仿宋" w:cs="仿宋"/>
          <w:b w:val="0"/>
          <w:bCs w:val="0"/>
          <w:color w:val="000000"/>
        </w:rPr>
      </w:pPr>
      <w:r/>
      <w:bookmarkStart w:id="78" w:name="_Toc462564071"/>
      <w:r/>
      <w:bookmarkStart w:id="79" w:name="_Toc513029212"/>
      <w:r/>
      <w:bookmarkStart w:id="80" w:name="_Toc20823284"/>
      <w:r/>
      <w:bookmarkStart w:id="81" w:name="_Toc16938528"/>
      <w:r>
        <w:rPr>
          <w:rFonts w:hint="eastAsia" w:ascii="仿宋" w:hAnsi="仿宋" w:eastAsia="仿宋" w:cs="仿宋"/>
          <w:b w:val="0"/>
          <w:bCs w:val="0"/>
          <w:color w:val="000000"/>
        </w:rPr>
        <w:t xml:space="preserve">8.招标文件的修改</w:t>
      </w:r>
      <w:bookmarkEnd w:id="78"/>
      <w:r/>
      <w:bookmarkEnd w:id="79"/>
      <w:r/>
      <w:bookmarkEnd w:id="80"/>
      <w:r/>
      <w:bookmarkEnd w:id="81"/>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8.2在投标截止时间之前，采购代理机构可以对招标文件进行修改。</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8.3采购代理机构有权按照法定的要求推迟投标截止日期和开标日期。</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8.4招标文件的修改将在原公告媒体上发布更正公告，补充文件将作为招标文件的组成部分，并对投标人具有约束力。</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8.5投标人应及时登录“苏采云”系统获取澄清答疑文件（修改后招标文件），如因投标人原因未能及时下载澄清和修改后的招标文件，由此造成的相关责任，由投标人承担。 </w:t>
      </w:r>
      <w:r/>
    </w:p>
    <w:p>
      <w:pPr>
        <w:pStyle w:val="1087"/>
        <w:ind w:firstLine="482"/>
        <w:spacing w:before="0" w:after="0" w:line="500" w:lineRule="exact"/>
        <w:rPr>
          <w:rFonts w:hint="eastAsia" w:ascii="仿宋" w:hAnsi="仿宋" w:eastAsia="仿宋" w:cs="仿宋"/>
          <w:color w:val="000000"/>
        </w:rPr>
      </w:pPr>
      <w:r/>
      <w:bookmarkStart w:id="82" w:name="_Toc16938529"/>
      <w:r/>
      <w:bookmarkStart w:id="83" w:name="_Toc20823285"/>
      <w:r/>
      <w:bookmarkStart w:id="84" w:name="_Toc462564072"/>
      <w:r/>
      <w:bookmarkStart w:id="85" w:name="_Toc513029213"/>
      <w:r/>
      <w:bookmarkStart w:id="86" w:name="_Toc120614216"/>
      <w:r>
        <w:rPr>
          <w:rFonts w:hint="eastAsia" w:ascii="仿宋" w:hAnsi="仿宋" w:eastAsia="仿宋" w:cs="仿宋"/>
          <w:color w:val="000000"/>
        </w:rPr>
        <w:t xml:space="preserve">三、投标文件的编制</w:t>
      </w:r>
      <w:bookmarkEnd w:id="82"/>
      <w:r/>
      <w:bookmarkEnd w:id="83"/>
      <w:r/>
      <w:bookmarkEnd w:id="84"/>
      <w:r/>
      <w:bookmarkEnd w:id="85"/>
      <w:r/>
      <w:bookmarkEnd w:id="86"/>
      <w:r/>
      <w:r/>
    </w:p>
    <w:p>
      <w:pPr>
        <w:pStyle w:val="1089"/>
        <w:ind w:firstLine="560"/>
        <w:spacing w:before="0" w:after="0" w:line="500" w:lineRule="exact"/>
        <w:rPr>
          <w:rFonts w:hint="eastAsia" w:ascii="仿宋" w:hAnsi="仿宋" w:eastAsia="仿宋" w:cs="仿宋"/>
          <w:bCs w:val="0"/>
          <w:color w:val="000000"/>
        </w:rPr>
      </w:pPr>
      <w:r/>
      <w:bookmarkStart w:id="87" w:name="_Toc462564073"/>
      <w:r/>
      <w:bookmarkStart w:id="88" w:name="_Toc20823286"/>
      <w:r/>
      <w:bookmarkStart w:id="89" w:name="_Toc16938530"/>
      <w:r/>
      <w:bookmarkStart w:id="90" w:name="_Toc513029214"/>
      <w:r>
        <w:rPr>
          <w:rFonts w:hint="eastAsia" w:ascii="仿宋" w:hAnsi="仿宋" w:eastAsia="仿宋" w:cs="仿宋"/>
          <w:b w:val="0"/>
          <w:bCs w:val="0"/>
          <w:color w:val="000000"/>
        </w:rPr>
        <w:t xml:space="preserve">9.投标文件的语言及度量衡单位</w:t>
      </w:r>
      <w:bookmarkEnd w:id="87"/>
      <w:r/>
      <w:bookmarkEnd w:id="88"/>
      <w:r/>
      <w:bookmarkEnd w:id="89"/>
      <w:r/>
      <w:bookmarkEnd w:id="90"/>
      <w:r/>
      <w:r/>
    </w:p>
    <w:p>
      <w:pPr>
        <w:ind w:firstLine="480"/>
        <w:spacing w:line="500" w:lineRule="exact"/>
        <w:rPr>
          <w:rFonts w:hint="eastAsia" w:ascii="仿宋" w:hAnsi="仿宋" w:eastAsia="仿宋" w:cs="仿宋"/>
          <w:color w:val="000000"/>
          <w:sz w:val="24"/>
        </w:rPr>
      </w:pPr>
      <w:r>
        <w:rPr>
          <w:rFonts w:hint="eastAsia" w:ascii="仿宋" w:hAnsi="仿宋" w:eastAsia="仿宋" w:cs="仿宋"/>
          <w:bCs/>
          <w:color w:val="000000"/>
          <w:sz w:val="24"/>
        </w:rPr>
        <w:t xml:space="preserve">9.1</w:t>
      </w:r>
      <w:r>
        <w:rPr>
          <w:rFonts w:hint="eastAsia" w:ascii="仿宋" w:hAnsi="仿宋" w:eastAsia="仿宋" w:cs="仿宋"/>
          <w:color w:val="000000"/>
          <w:sz w:val="24"/>
        </w:rPr>
        <w:t xml:space="preserve">投标人提交的投标文件以及投标人与采购代理机构就有关投标的所有来往通知、函件和文件均应使用</w:t>
      </w:r>
      <w:r>
        <w:rPr>
          <w:rFonts w:hint="eastAsia" w:ascii="仿宋" w:hAnsi="仿宋" w:eastAsia="仿宋" w:cs="仿宋"/>
          <w:b/>
          <w:bCs/>
          <w:color w:val="000000"/>
          <w:sz w:val="24"/>
        </w:rPr>
        <w:t xml:space="preserve">简体中文</w:t>
      </w:r>
      <w:r>
        <w:rPr>
          <w:rFonts w:hint="eastAsia" w:ascii="仿宋" w:hAnsi="仿宋" w:eastAsia="仿宋" w:cs="仿宋"/>
          <w:color w:val="000000"/>
          <w:sz w:val="24"/>
        </w:rPr>
        <w:t xml:space="preserve">。</w:t>
      </w:r>
      <w:r/>
    </w:p>
    <w:p>
      <w:pPr>
        <w:ind w:firstLine="480"/>
        <w:spacing w:line="500" w:lineRule="exact"/>
        <w:rPr>
          <w:rFonts w:hint="eastAsia" w:ascii="仿宋" w:hAnsi="仿宋" w:eastAsia="仿宋" w:cs="仿宋"/>
          <w:color w:val="000000"/>
          <w:sz w:val="24"/>
        </w:rPr>
      </w:pPr>
      <w:r>
        <w:rPr>
          <w:rFonts w:hint="eastAsia" w:ascii="仿宋" w:hAnsi="仿宋" w:eastAsia="仿宋" w:cs="仿宋"/>
          <w:bCs/>
          <w:color w:val="000000"/>
          <w:sz w:val="24"/>
        </w:rPr>
        <w:t xml:space="preserve">9.2</w:t>
      </w:r>
      <w:r>
        <w:rPr>
          <w:rFonts w:hint="eastAsia" w:ascii="仿宋" w:hAnsi="仿宋" w:eastAsia="仿宋" w:cs="仿宋"/>
          <w:color w:val="000000"/>
          <w:sz w:val="24"/>
        </w:rPr>
        <w:t xml:space="preserve">除技术性能另有规定外，投标文件所使用的度量衡单位，均须采用国家法定计量单位。</w:t>
      </w:r>
      <w:r/>
    </w:p>
    <w:p>
      <w:pPr>
        <w:pStyle w:val="1089"/>
        <w:ind w:firstLine="420"/>
        <w:spacing w:before="0" w:after="0" w:line="500" w:lineRule="exact"/>
        <w:rPr>
          <w:rFonts w:hint="eastAsia" w:ascii="仿宋" w:hAnsi="仿宋" w:eastAsia="仿宋" w:cs="仿宋"/>
          <w:b w:val="0"/>
          <w:bCs w:val="0"/>
          <w:color w:val="000000"/>
        </w:rPr>
      </w:pPr>
      <w:r/>
      <w:bookmarkStart w:id="91" w:name="_Toc20823287"/>
      <w:r/>
      <w:bookmarkStart w:id="92" w:name="_Toc16938531"/>
      <w:r/>
      <w:bookmarkStart w:id="93" w:name="_Toc513029215"/>
      <w:r/>
      <w:bookmarkStart w:id="94" w:name="_Toc462564074"/>
      <w:r>
        <w:rPr>
          <w:rFonts w:hint="eastAsia" w:ascii="仿宋" w:hAnsi="仿宋" w:eastAsia="仿宋" w:cs="仿宋"/>
          <w:b w:val="0"/>
          <w:bCs w:val="0"/>
          <w:color w:val="000000"/>
        </w:rPr>
        <w:t xml:space="preserve">10.投标文件构成</w:t>
      </w:r>
      <w:bookmarkEnd w:id="91"/>
      <w:r/>
      <w:bookmarkEnd w:id="92"/>
      <w:r/>
      <w:bookmarkEnd w:id="93"/>
      <w:r/>
      <w:bookmarkEnd w:id="94"/>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lang w:val="zh-CN"/>
        </w:rPr>
        <w:t xml:space="preserve">各投标人在编制投标文件时请按照招标文件第六</w:t>
      </w:r>
      <w:r>
        <w:rPr>
          <w:rFonts w:hint="eastAsia" w:ascii="仿宋" w:hAnsi="仿宋" w:eastAsia="仿宋" w:cs="仿宋"/>
          <w:bCs/>
          <w:color w:val="000000"/>
          <w:sz w:val="24"/>
        </w:rPr>
        <w:t xml:space="preserve">章</w:t>
      </w:r>
      <w:r>
        <w:rPr>
          <w:rFonts w:hint="eastAsia" w:ascii="仿宋" w:hAnsi="仿宋" w:eastAsia="仿宋" w:cs="仿宋"/>
          <w:bCs/>
          <w:color w:val="000000"/>
          <w:sz w:val="24"/>
          <w:lang w:val="zh-CN"/>
        </w:rPr>
        <w:t xml:space="preserve">规定的格式进行。因编排混乱导致投标文件被误读或评委会查找不到有效文件是投标人的风险。</w:t>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10.2投标人编写的投标文件应包括资格证明文件、符合性证明文件、投标分项报价表、响应及偏离表、其他证明文件、投标函、开标一览表等部分。</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10.5如标书制作工具中格式和内容与“宿迁市政府采购网”发布的招标文件不一致，请以“宿迁市政府采购网”发布的招标文件为准。</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10.6中标后按相关要求提供与电子投标文件一致的纸质打印投标文件2份。 </w:t>
      </w:r>
      <w:r/>
    </w:p>
    <w:p>
      <w:pPr>
        <w:ind w:firstLine="480"/>
        <w:spacing w:line="500" w:lineRule="exact"/>
        <w:rPr>
          <w:rFonts w:hint="eastAsia" w:ascii="仿宋" w:hAnsi="仿宋" w:eastAsia="仿宋" w:cs="仿宋"/>
          <w:bCs/>
          <w:color w:val="000000"/>
          <w:sz w:val="24"/>
        </w:rPr>
      </w:pPr>
      <w:r/>
      <w:bookmarkStart w:id="95" w:name="EBc50e2bb832bb43068403b10c1cce6141"/>
      <w:r>
        <w:rPr>
          <w:rFonts w:hint="eastAsia" w:ascii="仿宋" w:hAnsi="仿宋" w:eastAsia="仿宋" w:cs="仿宋"/>
          <w:bCs/>
          <w:color w:val="000000"/>
          <w:sz w:val="24"/>
        </w:rPr>
        <w:t xml:space="preserve">注：（1）投标文件构成资料为非中文时应提供中文译版；（2）招标文件要求提供证书证件等原件电子件的，投标人提供的电子件应是通过对证书证件等原件进行扫描、拍照等方式数字化处理，可被“苏采云”系统识别的数字文件，否则评委会可视为其未提供。（3）无论何种原因，即使投标人开标时携带了证书证明资料的原件，电子投标文件中未包含相关资料电子件的，评委会可视为其未提供。</w:t>
      </w:r>
      <w:bookmarkEnd w:id="95"/>
      <w:r/>
      <w:r/>
    </w:p>
    <w:p>
      <w:pPr>
        <w:pStyle w:val="1089"/>
        <w:ind w:firstLine="420"/>
        <w:spacing w:before="0" w:after="0" w:line="500" w:lineRule="exact"/>
        <w:rPr>
          <w:rFonts w:hint="eastAsia" w:ascii="仿宋" w:hAnsi="仿宋" w:eastAsia="仿宋" w:cs="仿宋"/>
          <w:b w:val="0"/>
          <w:bCs w:val="0"/>
          <w:color w:val="000000"/>
        </w:rPr>
      </w:pPr>
      <w:r/>
      <w:bookmarkStart w:id="96" w:name="_Hlt26670360"/>
      <w:r/>
      <w:bookmarkEnd w:id="96"/>
      <w:r/>
      <w:bookmarkStart w:id="97" w:name="_Hlt26668975"/>
      <w:r/>
      <w:bookmarkEnd w:id="97"/>
      <w:r/>
      <w:bookmarkStart w:id="98" w:name="_Hlt26954838"/>
      <w:r/>
      <w:bookmarkEnd w:id="98"/>
      <w:r/>
      <w:bookmarkStart w:id="99" w:name="_Toc513029219"/>
      <w:r/>
      <w:bookmarkStart w:id="100" w:name="_Toc49090507"/>
      <w:r/>
      <w:bookmarkStart w:id="101" w:name="_Toc513029216"/>
      <w:r/>
      <w:bookmarkStart w:id="102" w:name="_Toc14577354"/>
      <w:r/>
      <w:bookmarkStart w:id="103" w:name="_Toc49090509"/>
      <w:r/>
      <w:bookmarkStart w:id="104" w:name="_Toc14577357"/>
      <w:r>
        <w:rPr>
          <w:rFonts w:hint="eastAsia" w:ascii="仿宋" w:hAnsi="仿宋" w:eastAsia="仿宋" w:cs="仿宋"/>
          <w:b w:val="0"/>
          <w:bCs w:val="0"/>
          <w:color w:val="000000"/>
        </w:rPr>
        <w:t xml:space="preserve">11.证明投标人及投标标的符合招标文件规定的文件</w:t>
      </w:r>
      <w:bookmarkEnd w:id="99"/>
      <w:r/>
      <w:bookmarkEnd w:id="100"/>
      <w:r/>
      <w:bookmarkEnd w:id="101"/>
      <w:r/>
      <w:bookmarkEnd w:id="102"/>
      <w:r/>
      <w:bookmarkEnd w:id="103"/>
      <w:r/>
      <w:bookmarkEnd w:id="104"/>
      <w:r/>
      <w:r/>
    </w:p>
    <w:p>
      <w:pPr>
        <w:spacing w:line="500" w:lineRule="exact"/>
        <w:rPr>
          <w:rFonts w:hint="eastAsia" w:ascii="仿宋" w:hAnsi="仿宋" w:eastAsia="仿宋" w:cs="仿宋"/>
          <w:color w:val="000000"/>
          <w:sz w:val="24"/>
          <w:szCs w:val="24"/>
        </w:rPr>
      </w:pPr>
      <w:r/>
      <w:bookmarkStart w:id="105" w:name="_Toc14577355"/>
      <w:r/>
      <w:bookmarkStart w:id="106" w:name="_Toc49090508"/>
      <w:r>
        <w:rPr>
          <w:rFonts w:hint="eastAsia" w:ascii="仿宋" w:hAnsi="仿宋" w:eastAsia="仿宋" w:cs="仿宋"/>
          <w:color w:val="000000"/>
          <w:sz w:val="24"/>
          <w:szCs w:val="24"/>
        </w:rPr>
        <w:t xml:space="preserve">    11.1投标人应按照法律法规、规章和规范性文件以及招标文件要求提交证明文件，证明其及投标标的符合招标文件规定。</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11.2招标文件对证明文件无明确形式要求的，证明文件可以以文字资料、图纸和数据等形式提交。</w:t>
      </w:r>
      <w:r/>
    </w:p>
    <w:p>
      <w:pPr>
        <w:pStyle w:val="1089"/>
        <w:ind w:firstLine="420"/>
        <w:spacing w:before="0" w:after="0" w:line="500" w:lineRule="exact"/>
        <w:rPr>
          <w:rFonts w:hint="eastAsia" w:ascii="仿宋" w:hAnsi="仿宋" w:eastAsia="仿宋" w:cs="仿宋"/>
          <w:b w:val="0"/>
          <w:bCs w:val="0"/>
          <w:color w:val="000000"/>
        </w:rPr>
      </w:pPr>
      <w:r>
        <w:rPr>
          <w:rFonts w:hint="eastAsia" w:ascii="仿宋" w:hAnsi="仿宋" w:eastAsia="仿宋" w:cs="仿宋"/>
          <w:b w:val="0"/>
          <w:bCs w:val="0"/>
          <w:color w:val="000000"/>
        </w:rPr>
        <w:t xml:space="preserve">12.投标分项报价</w:t>
      </w:r>
      <w:bookmarkEnd w:id="105"/>
      <w:r/>
      <w:bookmarkStart w:id="107" w:name="_Hlt26670373"/>
      <w:r/>
      <w:bookmarkEnd w:id="107"/>
      <w:r>
        <w:rPr>
          <w:rFonts w:hint="eastAsia" w:ascii="仿宋" w:hAnsi="仿宋" w:eastAsia="仿宋" w:cs="仿宋"/>
          <w:b w:val="0"/>
          <w:bCs w:val="0"/>
          <w:color w:val="000000"/>
        </w:rPr>
        <w:t xml:space="preserve">表</w:t>
      </w:r>
      <w:bookmarkEnd w:id="106"/>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12.1</w:t>
      </w:r>
      <w:r>
        <w:rPr>
          <w:rFonts w:hint="eastAsia" w:ascii="仿宋" w:hAnsi="仿宋" w:eastAsia="仿宋" w:cs="仿宋"/>
          <w:color w:val="000000"/>
          <w:sz w:val="24"/>
        </w:rPr>
        <w:t xml:space="preserve">投</w:t>
      </w:r>
      <w:bookmarkStart w:id="108" w:name="_Hlt26954840"/>
      <w:r/>
      <w:bookmarkEnd w:id="108"/>
      <w:r>
        <w:rPr>
          <w:rFonts w:hint="eastAsia" w:ascii="仿宋" w:hAnsi="仿宋" w:eastAsia="仿宋" w:cs="仿宋"/>
          <w:color w:val="000000"/>
          <w:sz w:val="24"/>
        </w:rPr>
        <w:t xml:space="preserve">标人应按照招标文件规定格式填报投标分项报价表</w:t>
      </w:r>
      <w:bookmarkStart w:id="109" w:name="_Hlt26670399"/>
      <w:r/>
      <w:bookmarkEnd w:id="109"/>
      <w:r>
        <w:rPr>
          <w:rFonts w:hint="eastAsia" w:ascii="仿宋" w:hAnsi="仿宋" w:eastAsia="仿宋" w:cs="仿宋"/>
          <w:color w:val="000000"/>
          <w:sz w:val="24"/>
        </w:rPr>
        <w:t xml:space="preserve">。</w:t>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12.2</w:t>
      </w:r>
      <w:r>
        <w:rPr>
          <w:rFonts w:hint="eastAsia" w:ascii="仿宋" w:hAnsi="仿宋" w:eastAsia="仿宋" w:cs="仿宋"/>
          <w:bCs/>
          <w:color w:val="000000"/>
          <w:sz w:val="24"/>
        </w:rPr>
        <w:t xml:space="preserve">投标货币。投标文件中的单价和总价无特殊规定的采用人民币报价，以元为单位标注。</w:t>
      </w:r>
      <w:r>
        <w:rPr>
          <w:rFonts w:hint="eastAsia" w:ascii="仿宋" w:hAnsi="仿宋" w:eastAsia="仿宋" w:cs="仿宋"/>
          <w:color w:val="000000"/>
          <w:sz w:val="24"/>
        </w:rPr>
        <w:t xml:space="preserve">招标文件中另有规定的按规定执行。</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12.3本项目不接受备选的投标方案或有选择的报价，只允许有一个报价。投标报价内容包括：服务、税费、人工等完成本项目所涉及的一切相关费用。</w:t>
      </w:r>
      <w:r/>
    </w:p>
    <w:p>
      <w:pPr>
        <w:pStyle w:val="1089"/>
        <w:ind w:firstLine="420"/>
        <w:spacing w:before="0" w:after="0" w:line="500" w:lineRule="exact"/>
        <w:rPr>
          <w:rFonts w:hint="eastAsia" w:ascii="仿宋" w:hAnsi="仿宋" w:eastAsia="仿宋" w:cs="仿宋"/>
          <w:b w:val="0"/>
          <w:bCs w:val="0"/>
        </w:rPr>
      </w:pPr>
      <w:r/>
      <w:bookmarkStart w:id="110" w:name="_Hlt26954844"/>
      <w:r/>
      <w:bookmarkEnd w:id="110"/>
      <w:r/>
      <w:bookmarkStart w:id="111" w:name="_Hlt26954846"/>
      <w:r/>
      <w:bookmarkEnd w:id="111"/>
      <w:r/>
      <w:bookmarkStart w:id="112" w:name="_Hlt26670403"/>
      <w:r/>
      <w:bookmarkEnd w:id="112"/>
      <w:r/>
      <w:bookmarkStart w:id="113" w:name="_Hlt26954842"/>
      <w:r/>
      <w:bookmarkEnd w:id="113"/>
      <w:r/>
      <w:bookmarkStart w:id="114" w:name="_Hlt26668983"/>
      <w:r/>
      <w:bookmarkEnd w:id="114"/>
      <w:r/>
      <w:bookmarkStart w:id="115" w:name="_Hlt26954731"/>
      <w:r/>
      <w:bookmarkEnd w:id="115"/>
      <w:r/>
      <w:bookmarkStart w:id="116" w:name="_Hlt26954848"/>
      <w:r/>
      <w:bookmarkEnd w:id="116"/>
      <w:r/>
      <w:bookmarkStart w:id="117" w:name="_Hlt26670425"/>
      <w:r/>
      <w:bookmarkEnd w:id="117"/>
      <w:r/>
      <w:bookmarkStart w:id="118" w:name="_Hlt26670486"/>
      <w:r/>
      <w:bookmarkEnd w:id="118"/>
      <w:r/>
      <w:bookmarkStart w:id="119" w:name="_Hlt26670482"/>
      <w:r/>
      <w:bookmarkEnd w:id="119"/>
      <w:r>
        <w:rPr>
          <w:rFonts w:hint="eastAsia" w:ascii="仿宋" w:hAnsi="仿宋" w:eastAsia="仿宋" w:cs="仿宋"/>
          <w:b w:val="0"/>
          <w:bCs w:val="0"/>
        </w:rPr>
        <w:t xml:space="preserve">13.技术要求响应及偏离表、商务要求响应及偏离表</w:t>
      </w:r>
      <w:r/>
    </w:p>
    <w:p>
      <w:pPr>
        <w:ind w:firstLine="480"/>
        <w:spacing w:line="500" w:lineRule="exact"/>
        <w:rPr>
          <w:rFonts w:hint="eastAsia" w:ascii="仿宋" w:hAnsi="仿宋" w:eastAsia="仿宋" w:cs="仿宋"/>
          <w:sz w:val="24"/>
          <w:lang w:val="zh-CN"/>
        </w:rPr>
      </w:pPr>
      <w:r/>
      <w:bookmarkStart w:id="120" w:name="_Toc49090510"/>
      <w:r/>
      <w:bookmarkStart w:id="121" w:name="_Toc14577359"/>
      <w:r>
        <w:rPr>
          <w:rFonts w:hint="eastAsia" w:ascii="仿宋" w:hAnsi="仿宋" w:eastAsia="仿宋" w:cs="仿宋"/>
          <w:bCs/>
          <w:sz w:val="24"/>
          <w:lang w:val="zh-CN"/>
        </w:rPr>
        <w:t xml:space="preserve">13.1</w:t>
      </w:r>
      <w:r>
        <w:rPr>
          <w:rFonts w:hint="eastAsia" w:ascii="仿宋" w:hAnsi="仿宋" w:eastAsia="仿宋" w:cs="仿宋"/>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hint="eastAsia" w:ascii="仿宋" w:hAnsi="仿宋" w:eastAsia="仿宋" w:cs="仿宋"/>
          <w:sz w:val="24"/>
          <w:lang w:val="zh-CN"/>
        </w:rPr>
      </w:pPr>
      <w:r>
        <w:rPr>
          <w:rFonts w:hint="eastAsia" w:ascii="仿宋" w:hAnsi="仿宋" w:eastAsia="仿宋" w:cs="仿宋"/>
          <w:sz w:val="24"/>
          <w:lang w:val="zh-CN"/>
        </w:rPr>
        <w:t xml:space="preserve">13.2投标人可在投标文件中提供认为需要的其他技术文件或说明。</w:t>
      </w:r>
      <w:r/>
    </w:p>
    <w:p>
      <w:pPr>
        <w:pStyle w:val="1089"/>
        <w:ind w:firstLine="420"/>
        <w:spacing w:before="0" w:after="0" w:line="500" w:lineRule="exact"/>
        <w:rPr>
          <w:rFonts w:hint="eastAsia" w:ascii="仿宋" w:hAnsi="仿宋" w:eastAsia="仿宋" w:cs="仿宋"/>
          <w:b w:val="0"/>
          <w:bCs w:val="0"/>
          <w:color w:val="000000"/>
        </w:rPr>
      </w:pPr>
      <w:r>
        <w:rPr>
          <w:rFonts w:hint="eastAsia" w:ascii="仿宋" w:hAnsi="仿宋" w:eastAsia="仿宋" w:cs="仿宋"/>
          <w:b w:val="0"/>
          <w:bCs w:val="0"/>
          <w:color w:val="000000"/>
        </w:rPr>
        <w:t xml:space="preserve">14.投标声明及承诺函和开标一览表</w:t>
      </w:r>
      <w:r/>
    </w:p>
    <w:p>
      <w:pPr>
        <w:ind w:firstLine="480"/>
        <w:spacing w:line="500" w:lineRule="exact"/>
        <w:rPr>
          <w:rFonts w:hint="eastAsia" w:ascii="仿宋" w:hAnsi="仿宋" w:eastAsia="仿宋" w:cs="仿宋"/>
          <w:color w:val="000000"/>
          <w:sz w:val="24"/>
        </w:rPr>
      </w:pPr>
      <w:r>
        <w:rPr>
          <w:rFonts w:hint="eastAsia" w:ascii="仿宋" w:hAnsi="仿宋" w:eastAsia="仿宋" w:cs="仿宋"/>
          <w:bCs/>
          <w:color w:val="000000"/>
          <w:sz w:val="24"/>
        </w:rPr>
        <w:t xml:space="preserve">14.1</w:t>
      </w:r>
      <w:r>
        <w:rPr>
          <w:rFonts w:hint="eastAsia" w:ascii="仿宋" w:hAnsi="仿宋" w:eastAsia="仿宋" w:cs="仿宋"/>
          <w:color w:val="000000"/>
          <w:sz w:val="24"/>
        </w:rPr>
        <w:t xml:space="preserve">投标人应按照招标文件中提供的格式完整、正确地填写投标声明及承诺函、开标一览表。</w:t>
      </w:r>
      <w:r/>
    </w:p>
    <w:p>
      <w:pPr>
        <w:ind w:firstLine="480"/>
        <w:spacing w:line="500" w:lineRule="exact"/>
        <w:rPr>
          <w:rFonts w:hint="eastAsia" w:ascii="仿宋" w:hAnsi="仿宋" w:eastAsia="仿宋" w:cs="仿宋"/>
          <w:color w:val="000000"/>
          <w:sz w:val="24"/>
        </w:rPr>
      </w:pPr>
      <w:r>
        <w:rPr>
          <w:rFonts w:hint="eastAsia" w:ascii="仿宋" w:hAnsi="仿宋" w:eastAsia="仿宋" w:cs="仿宋"/>
          <w:bCs/>
          <w:color w:val="000000"/>
          <w:sz w:val="24"/>
        </w:rPr>
        <w:t xml:space="preserve">14.2</w:t>
      </w:r>
      <w:r>
        <w:rPr>
          <w:rFonts w:hint="eastAsia" w:ascii="仿宋" w:hAnsi="仿宋" w:eastAsia="仿宋" w:cs="仿宋"/>
          <w:color w:val="000000"/>
          <w:sz w:val="24"/>
        </w:rPr>
        <w:t xml:space="preserve">对于采用货币报价的项目，</w:t>
      </w:r>
      <w:r>
        <w:rPr>
          <w:rFonts w:hint="eastAsia" w:ascii="仿宋" w:hAnsi="仿宋" w:eastAsia="仿宋" w:cs="仿宋"/>
          <w:bCs/>
          <w:color w:val="000000"/>
          <w:sz w:val="24"/>
        </w:rPr>
        <w:t xml:space="preserve">开标一览表中的投标总报价应与投标分项报价表中的投标总报价一致，如不一致，</w:t>
      </w:r>
      <w:r>
        <w:rPr>
          <w:rFonts w:hint="eastAsia" w:ascii="仿宋" w:hAnsi="仿宋" w:eastAsia="仿宋" w:cs="仿宋"/>
          <w:color w:val="000000"/>
          <w:sz w:val="24"/>
          <w:szCs w:val="24"/>
        </w:rPr>
        <w:t xml:space="preserve">不作为无效投标处理</w:t>
      </w:r>
      <w:r>
        <w:rPr>
          <w:rFonts w:hint="eastAsia" w:ascii="仿宋" w:hAnsi="仿宋" w:eastAsia="仿宋" w:cs="仿宋"/>
          <w:bCs/>
          <w:color w:val="000000"/>
          <w:sz w:val="24"/>
        </w:rPr>
        <w:t xml:space="preserve">，但评标时以开标一览表中的价格为准</w:t>
      </w:r>
      <w:r>
        <w:rPr>
          <w:rFonts w:hint="eastAsia" w:ascii="仿宋" w:hAnsi="仿宋" w:eastAsia="仿宋" w:cs="仿宋"/>
          <w:b/>
          <w:bCs/>
          <w:color w:val="000000"/>
          <w:sz w:val="24"/>
        </w:rPr>
        <w:t xml:space="preserve">。</w:t>
      </w:r>
      <w:bookmarkEnd w:id="120"/>
      <w:r/>
      <w:bookmarkEnd w:id="121"/>
      <w:r/>
      <w:r/>
    </w:p>
    <w:p>
      <w:pPr>
        <w:pStyle w:val="1089"/>
        <w:ind w:firstLine="420"/>
        <w:spacing w:before="0" w:after="0" w:line="500" w:lineRule="exact"/>
        <w:rPr>
          <w:rFonts w:hint="eastAsia" w:ascii="仿宋" w:hAnsi="仿宋" w:eastAsia="仿宋" w:cs="仿宋"/>
          <w:b w:val="0"/>
          <w:bCs w:val="0"/>
          <w:color w:val="000000"/>
        </w:rPr>
      </w:pPr>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hint="eastAsia" w:ascii="仿宋" w:hAnsi="仿宋" w:eastAsia="仿宋" w:cs="仿宋"/>
          <w:b w:val="0"/>
          <w:bCs w:val="0"/>
          <w:color w:val="000000"/>
        </w:rPr>
        <w:t xml:space="preserve">15.投标有效期</w:t>
      </w:r>
      <w:bookmarkEnd w:id="125"/>
      <w:r/>
      <w:bookmarkEnd w:id="126"/>
      <w:r/>
      <w:r/>
    </w:p>
    <w:p>
      <w:pPr>
        <w:ind w:firstLine="480"/>
        <w:spacing w:line="500" w:lineRule="exact"/>
        <w:rPr>
          <w:rFonts w:hint="eastAsia" w:ascii="仿宋" w:hAnsi="仿宋" w:eastAsia="仿宋" w:cs="仿宋"/>
          <w:bCs/>
          <w:color w:val="000000"/>
          <w:sz w:val="24"/>
        </w:rPr>
      </w:pPr>
      <w:r>
        <w:rPr>
          <w:rFonts w:hint="eastAsia" w:ascii="仿宋" w:hAnsi="仿宋" w:eastAsia="仿宋" w:cs="仿宋"/>
          <w:color w:val="000000"/>
          <w:sz w:val="24"/>
        </w:rPr>
        <w:t xml:space="preserve">15.1</w:t>
      </w:r>
      <w:r>
        <w:rPr>
          <w:rFonts w:hint="eastAsia" w:ascii="仿宋" w:hAnsi="仿宋" w:eastAsia="仿宋" w:cs="仿宋"/>
          <w:bCs/>
          <w:color w:val="000000"/>
          <w:sz w:val="24"/>
        </w:rPr>
        <w:t xml:space="preserve">投标有效期为开标之日后</w:t>
      </w:r>
      <w:r>
        <w:rPr>
          <w:rFonts w:hint="eastAsia" w:ascii="仿宋" w:hAnsi="仿宋" w:eastAsia="仿宋" w:cs="仿宋"/>
          <w:b/>
          <w:color w:val="000000"/>
          <w:sz w:val="24"/>
          <w:u w:val="single"/>
        </w:rPr>
        <w:t xml:space="preserve">六十（60）天</w:t>
      </w:r>
      <w:r>
        <w:rPr>
          <w:rFonts w:hint="eastAsia" w:ascii="仿宋" w:hAnsi="仿宋" w:eastAsia="仿宋" w:cs="仿宋"/>
          <w:bCs/>
          <w:color w:val="000000"/>
          <w:sz w:val="24"/>
        </w:rPr>
        <w:t xml:space="preserve">。投标有效期比规定短的将被视为未实质性响应招标文件而予以拒绝。</w:t>
      </w:r>
      <w:r/>
    </w:p>
    <w:p>
      <w:pPr>
        <w:pStyle w:val="1089"/>
        <w:ind w:firstLine="420"/>
        <w:spacing w:before="0" w:after="0" w:line="500" w:lineRule="exact"/>
        <w:rPr>
          <w:rFonts w:hint="eastAsia" w:ascii="仿宋" w:hAnsi="仿宋" w:eastAsia="仿宋" w:cs="仿宋"/>
          <w:b w:val="0"/>
          <w:bCs w:val="0"/>
          <w:color w:val="000000"/>
        </w:rPr>
      </w:pPr>
      <w:r>
        <w:rPr>
          <w:rFonts w:hint="eastAsia" w:ascii="仿宋" w:hAnsi="仿宋" w:eastAsia="仿宋" w:cs="仿宋"/>
          <w:b w:val="0"/>
          <w:bCs w:val="0"/>
          <w:color w:val="000000"/>
        </w:rPr>
        <w:t xml:space="preserve">16.投标有效期的延长</w:t>
      </w:r>
      <w:r/>
    </w:p>
    <w:p>
      <w:pPr>
        <w:ind w:firstLine="480"/>
        <w:spacing w:line="500" w:lineRule="exact"/>
        <w:rPr>
          <w:rFonts w:hint="eastAsia" w:ascii="仿宋" w:hAnsi="仿宋" w:eastAsia="仿宋" w:cs="仿宋"/>
          <w:bCs/>
          <w:color w:val="000000"/>
          <w:sz w:val="24"/>
        </w:rPr>
      </w:pPr>
      <w:r>
        <w:rPr>
          <w:rFonts w:hint="eastAsia" w:ascii="仿宋" w:hAnsi="仿宋" w:eastAsia="仿宋" w:cs="仿宋"/>
          <w:color w:val="000000"/>
          <w:sz w:val="24"/>
        </w:rPr>
        <w:t xml:space="preserve">16.1</w:t>
      </w:r>
      <w:r>
        <w:rPr>
          <w:rFonts w:hint="eastAsia" w:ascii="仿宋" w:hAnsi="仿宋" w:eastAsia="仿宋" w:cs="仿宋"/>
          <w:bCs/>
          <w:color w:val="000000"/>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color w:val="000000"/>
          <w:sz w:val="24"/>
          <w:szCs w:val="24"/>
        </w:rPr>
        <w:t xml:space="preserve">。</w:t>
      </w:r>
      <w:r>
        <w:rPr>
          <w:rFonts w:hint="eastAsia" w:ascii="仿宋" w:hAnsi="仿宋" w:eastAsia="仿宋" w:cs="仿宋"/>
          <w:bCs/>
          <w:color w:val="000000"/>
          <w:sz w:val="24"/>
        </w:rPr>
        <w:t xml:space="preserve">同意延长投标有效期的投标人既不能要求也不允许修改其投标文件</w:t>
      </w:r>
      <w:r>
        <w:rPr>
          <w:rFonts w:hint="eastAsia" w:ascii="仿宋" w:hAnsi="仿宋" w:eastAsia="仿宋" w:cs="仿宋"/>
          <w:color w:val="000000"/>
          <w:sz w:val="24"/>
          <w:szCs w:val="24"/>
        </w:rPr>
        <w:t xml:space="preserve">，同时受投标有效期约束的所有权利与义务均延长至新的有效期</w:t>
      </w:r>
      <w:r>
        <w:rPr>
          <w:rFonts w:hint="eastAsia" w:ascii="仿宋" w:hAnsi="仿宋" w:eastAsia="仿宋" w:cs="仿宋"/>
          <w:bCs/>
          <w:color w:val="000000"/>
          <w:sz w:val="24"/>
        </w:rPr>
        <w:t xml:space="preserve">。</w:t>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16.2中标人的投标文件作为项目服务合同的附件，其有效期至中标人全部合同义务履行完毕为止。 </w:t>
      </w:r>
      <w:r/>
    </w:p>
    <w:p>
      <w:pPr>
        <w:pStyle w:val="1087"/>
        <w:ind w:firstLine="482"/>
        <w:spacing w:before="0" w:after="0" w:line="500" w:lineRule="exact"/>
        <w:rPr>
          <w:rFonts w:hint="eastAsia" w:ascii="仿宋" w:hAnsi="仿宋" w:eastAsia="仿宋" w:cs="仿宋"/>
          <w:color w:val="000000"/>
        </w:rPr>
      </w:pPr>
      <w:r/>
      <w:bookmarkStart w:id="127" w:name="_Hlt26954852"/>
      <w:r/>
      <w:bookmarkEnd w:id="127"/>
      <w:r/>
      <w:bookmarkStart w:id="128" w:name="_Hlt26954739"/>
      <w:r/>
      <w:bookmarkEnd w:id="128"/>
      <w:r/>
      <w:bookmarkStart w:id="129" w:name="_Toc513029224"/>
      <w:r/>
      <w:bookmarkStart w:id="130" w:name="_Toc16938540"/>
      <w:r/>
      <w:bookmarkStart w:id="131" w:name="_Toc120614217"/>
      <w:r/>
      <w:bookmarkStart w:id="132" w:name="_Toc20823296"/>
      <w:r>
        <w:rPr>
          <w:rFonts w:hint="eastAsia" w:ascii="仿宋" w:hAnsi="仿宋" w:eastAsia="仿宋" w:cs="仿宋"/>
          <w:color w:val="000000"/>
        </w:rPr>
        <w:t xml:space="preserve">四、投标文件的递交</w:t>
      </w:r>
      <w:bookmarkEnd w:id="129"/>
      <w:r/>
      <w:bookmarkEnd w:id="130"/>
      <w:r/>
      <w:bookmarkEnd w:id="131"/>
      <w:r/>
      <w:bookmarkEnd w:id="132"/>
      <w:r/>
      <w:r/>
    </w:p>
    <w:p>
      <w:pPr>
        <w:pStyle w:val="1089"/>
        <w:ind w:firstLine="560"/>
        <w:spacing w:before="0" w:after="0" w:line="500" w:lineRule="exact"/>
        <w:rPr>
          <w:rFonts w:hint="eastAsia" w:ascii="仿宋" w:hAnsi="仿宋" w:eastAsia="仿宋" w:cs="仿宋"/>
          <w:b w:val="0"/>
          <w:bCs w:val="0"/>
          <w:color w:val="000000"/>
        </w:rPr>
      </w:pPr>
      <w:r/>
      <w:bookmarkStart w:id="133" w:name="_Toc20823297"/>
      <w:r/>
      <w:bookmarkStart w:id="134" w:name="_Toc513029225"/>
      <w:r/>
      <w:bookmarkStart w:id="135" w:name="_Toc462564084"/>
      <w:r/>
      <w:bookmarkStart w:id="136" w:name="_Toc16938541"/>
      <w:r>
        <w:rPr>
          <w:rFonts w:hint="eastAsia" w:ascii="仿宋" w:hAnsi="仿宋" w:eastAsia="仿宋" w:cs="仿宋"/>
          <w:b w:val="0"/>
          <w:bCs w:val="0"/>
          <w:color w:val="000000"/>
        </w:rPr>
        <w:t xml:space="preserve">17.投标文件</w:t>
      </w:r>
      <w:bookmarkEnd w:id="133"/>
      <w:r/>
      <w:bookmarkEnd w:id="134"/>
      <w:r/>
      <w:bookmarkEnd w:id="135"/>
      <w:r/>
      <w:bookmarkEnd w:id="136"/>
      <w:r>
        <w:rPr>
          <w:rFonts w:hint="eastAsia" w:ascii="仿宋" w:hAnsi="仿宋" w:eastAsia="仿宋" w:cs="仿宋"/>
          <w:b w:val="0"/>
          <w:bCs w:val="0"/>
          <w:color w:val="000000"/>
        </w:rPr>
        <w:t xml:space="preserve">的递交</w:t>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17.1投标人应当按照《操作手册》规定，在投标截止时间前制作并上传电子投标文件。</w:t>
      </w:r>
      <w:bookmarkStart w:id="137" w:name="_Toc16938542"/>
      <w:r/>
      <w:bookmarkStart w:id="138" w:name="_Toc513029226"/>
      <w:r/>
      <w:bookmarkStart w:id="139" w:name="_Toc20823298"/>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17.2投标人通过“苏采云”系统不见面开标大厅在线参与开标活动。（具体操作详见《“苏采云”系统投标人操作手册》，网址链接</w:t>
      </w:r>
      <w:r>
        <w:rPr>
          <w:rFonts w:hint="eastAsia" w:ascii="仿宋" w:hAnsi="仿宋" w:eastAsia="仿宋" w:cs="仿宋"/>
          <w:color w:val="000000"/>
          <w:sz w:val="22"/>
          <w:szCs w:val="20"/>
        </w:rPr>
        <w:t xml:space="preserve">http://www.ccgp-jiangsu.gov.cn//webfile/jiangsu/202311/1699268553318052447.pdf）</w:t>
      </w:r>
      <w:r/>
    </w:p>
    <w:p>
      <w:pPr>
        <w:pStyle w:val="1089"/>
        <w:ind w:firstLine="420"/>
        <w:spacing w:before="0" w:after="0" w:line="500" w:lineRule="exact"/>
        <w:rPr>
          <w:rFonts w:hint="eastAsia" w:ascii="仿宋" w:hAnsi="仿宋" w:eastAsia="仿宋" w:cs="仿宋"/>
          <w:b w:val="0"/>
          <w:bCs w:val="0"/>
          <w:color w:val="000000"/>
        </w:rPr>
      </w:pPr>
      <w:r>
        <w:rPr>
          <w:rFonts w:hint="eastAsia" w:ascii="仿宋" w:hAnsi="仿宋" w:eastAsia="仿宋" w:cs="仿宋"/>
          <w:b w:val="0"/>
          <w:bCs w:val="0"/>
          <w:color w:val="000000"/>
        </w:rPr>
        <w:t xml:space="preserve">18.投标截止</w:t>
      </w:r>
      <w:bookmarkEnd w:id="137"/>
      <w:r/>
      <w:bookmarkEnd w:id="138"/>
      <w:r/>
      <w:bookmarkEnd w:id="139"/>
      <w:r>
        <w:rPr>
          <w:rFonts w:hint="eastAsia" w:ascii="仿宋" w:hAnsi="仿宋" w:eastAsia="仿宋" w:cs="仿宋"/>
          <w:b w:val="0"/>
          <w:bCs w:val="0"/>
          <w:color w:val="000000"/>
        </w:rPr>
        <w:t xml:space="preserve">时间</w:t>
      </w:r>
      <w:r/>
    </w:p>
    <w:p>
      <w:pPr>
        <w:ind w:firstLine="480"/>
        <w:spacing w:line="500" w:lineRule="exact"/>
        <w:rPr>
          <w:rFonts w:hint="eastAsia" w:ascii="仿宋" w:hAnsi="仿宋" w:eastAsia="仿宋" w:cs="仿宋"/>
          <w:bCs/>
          <w:iCs/>
          <w:color w:val="000000"/>
          <w:sz w:val="24"/>
        </w:rPr>
      </w:pPr>
      <w:r>
        <w:rPr>
          <w:rFonts w:hint="eastAsia" w:ascii="仿宋" w:hAnsi="仿宋" w:eastAsia="仿宋" w:cs="仿宋"/>
          <w:iCs/>
          <w:color w:val="000000"/>
          <w:sz w:val="24"/>
        </w:rPr>
        <w:t xml:space="preserve">18.1</w:t>
      </w:r>
      <w:r>
        <w:rPr>
          <w:rFonts w:hint="eastAsia" w:ascii="仿宋" w:hAnsi="仿宋" w:eastAsia="仿宋" w:cs="仿宋"/>
          <w:bCs/>
          <w:iCs/>
          <w:color w:val="000000"/>
          <w:sz w:val="24"/>
        </w:rPr>
        <w:t xml:space="preserve">投标人上传电子投标文件的时间不得迟于招标公告中规定的投标截止时间。</w:t>
      </w:r>
      <w:r/>
    </w:p>
    <w:p>
      <w:pPr>
        <w:ind w:firstLine="480"/>
        <w:spacing w:line="500" w:lineRule="exact"/>
        <w:rPr>
          <w:rFonts w:hint="eastAsia" w:ascii="仿宋" w:hAnsi="仿宋" w:eastAsia="仿宋" w:cs="仿宋"/>
          <w:bCs/>
          <w:iCs/>
          <w:color w:val="000000"/>
          <w:sz w:val="24"/>
        </w:rPr>
      </w:pPr>
      <w:r>
        <w:rPr>
          <w:rFonts w:hint="eastAsia" w:ascii="仿宋" w:hAnsi="仿宋" w:eastAsia="仿宋" w:cs="仿宋"/>
          <w:bCs/>
          <w:sz w:val="24"/>
        </w:rPr>
        <w:t xml:space="preserve">投标人应充分考虑到网络环境、网络带宽等风险因素，如因投标人自身原因导致电子投标文件上传不成功，按照本招标文件第二章第26.1.2条 规定作无效投标处理。</w:t>
      </w:r>
      <w:r/>
    </w:p>
    <w:p>
      <w:pPr>
        <w:ind w:firstLine="480"/>
        <w:spacing w:line="500" w:lineRule="exact"/>
        <w:rPr>
          <w:rFonts w:hint="eastAsia" w:ascii="仿宋" w:hAnsi="仿宋" w:eastAsia="仿宋" w:cs="仿宋"/>
          <w:bCs/>
          <w:color w:val="000000"/>
          <w:sz w:val="24"/>
        </w:rPr>
      </w:pPr>
      <w:r>
        <w:rPr>
          <w:rFonts w:hint="eastAsia" w:ascii="仿宋" w:hAnsi="仿宋" w:eastAsia="仿宋" w:cs="仿宋"/>
          <w:color w:val="000000"/>
          <w:sz w:val="24"/>
        </w:rPr>
        <w:t xml:space="preserve">18.2</w:t>
      </w:r>
      <w:r>
        <w:rPr>
          <w:rFonts w:hint="eastAsia" w:ascii="仿宋" w:hAnsi="仿宋" w:eastAsia="仿宋" w:cs="仿宋"/>
          <w:bCs/>
          <w:color w:val="000000"/>
          <w:sz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1089"/>
        <w:ind w:firstLine="420"/>
        <w:spacing w:before="0" w:after="0" w:line="500" w:lineRule="exact"/>
        <w:rPr>
          <w:rFonts w:hint="eastAsia" w:ascii="仿宋" w:hAnsi="仿宋" w:eastAsia="仿宋" w:cs="仿宋"/>
          <w:b w:val="0"/>
          <w:bCs w:val="0"/>
          <w:color w:val="000000"/>
        </w:rPr>
      </w:pPr>
      <w:r/>
      <w:bookmarkStart w:id="140" w:name="_Toc20823299"/>
      <w:r/>
      <w:bookmarkStart w:id="141" w:name="_Toc513029227"/>
      <w:r/>
      <w:bookmarkStart w:id="142" w:name="_Toc16938543"/>
      <w:r>
        <w:rPr>
          <w:rFonts w:hint="eastAsia" w:ascii="仿宋" w:hAnsi="仿宋" w:eastAsia="仿宋" w:cs="仿宋"/>
          <w:b w:val="0"/>
          <w:bCs w:val="0"/>
          <w:color w:val="000000"/>
        </w:rPr>
        <w:t xml:space="preserve">19.投标文件</w:t>
      </w:r>
      <w:bookmarkEnd w:id="140"/>
      <w:r/>
      <w:bookmarkEnd w:id="141"/>
      <w:r/>
      <w:bookmarkEnd w:id="142"/>
      <w:r>
        <w:rPr>
          <w:rFonts w:hint="eastAsia" w:ascii="仿宋" w:hAnsi="仿宋" w:eastAsia="仿宋" w:cs="仿宋"/>
          <w:b w:val="0"/>
          <w:bCs w:val="0"/>
          <w:color w:val="000000"/>
        </w:rPr>
        <w:t xml:space="preserve">的拒收</w:t>
      </w:r>
      <w:r/>
    </w:p>
    <w:p>
      <w:pPr>
        <w:ind w:firstLine="480"/>
        <w:spacing w:line="500" w:lineRule="exact"/>
        <w:rPr>
          <w:rFonts w:hint="eastAsia" w:ascii="仿宋" w:hAnsi="仿宋" w:eastAsia="仿宋" w:cs="仿宋"/>
          <w:bCs/>
          <w:color w:val="000000"/>
          <w:sz w:val="24"/>
        </w:rPr>
      </w:pPr>
      <w:r>
        <w:rPr>
          <w:rFonts w:hint="eastAsia" w:ascii="仿宋" w:hAnsi="仿宋" w:eastAsia="仿宋" w:cs="仿宋"/>
          <w:color w:val="000000"/>
          <w:sz w:val="24"/>
        </w:rPr>
        <w:t xml:space="preserve">19.1</w:t>
      </w:r>
      <w:r>
        <w:rPr>
          <w:rFonts w:hint="eastAsia" w:ascii="仿宋" w:hAnsi="仿宋" w:eastAsia="仿宋" w:cs="仿宋"/>
          <w:bCs/>
          <w:color w:val="000000"/>
          <w:sz w:val="24"/>
        </w:rPr>
        <w:t xml:space="preserve">采购代理机构拒绝接收在其规定的投标截止时间后上传的任何投标文件。</w:t>
      </w:r>
      <w:r/>
    </w:p>
    <w:p>
      <w:pPr>
        <w:pStyle w:val="1089"/>
        <w:ind w:firstLine="420"/>
        <w:spacing w:before="0" w:after="0" w:line="500" w:lineRule="exact"/>
        <w:rPr>
          <w:rFonts w:hint="eastAsia" w:ascii="仿宋" w:hAnsi="仿宋" w:eastAsia="仿宋" w:cs="仿宋"/>
          <w:b w:val="0"/>
          <w:bCs w:val="0"/>
          <w:color w:val="000000"/>
        </w:rPr>
      </w:pPr>
      <w:r/>
      <w:bookmarkStart w:id="143" w:name="_Toc20823300"/>
      <w:r/>
      <w:bookmarkStart w:id="144" w:name="_Toc16938544"/>
      <w:r/>
      <w:bookmarkStart w:id="145" w:name="_Toc513029228"/>
      <w:r>
        <w:rPr>
          <w:rFonts w:hint="eastAsia" w:ascii="仿宋" w:hAnsi="仿宋" w:eastAsia="仿宋" w:cs="仿宋"/>
          <w:b w:val="0"/>
          <w:bCs w:val="0"/>
          <w:color w:val="000000"/>
        </w:rPr>
        <w:t xml:space="preserve">20.投标文件的撤回和修改</w:t>
      </w:r>
      <w:bookmarkEnd w:id="143"/>
      <w:r/>
      <w:bookmarkEnd w:id="144"/>
      <w:r/>
      <w:bookmarkEnd w:id="145"/>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20.1投标文件的撤回</w:t>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20.1.1电子投标文件的撤回</w:t>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投标人可在投标截止时间前，撤回其电子投标文件，具体操作方法见《操作手册》。</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20.1.2投标人撤回电子投标文件，则认为其不再参与本项目投标活动。</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20.2投标文件的修改</w:t>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20.2.1投标人可在投标截止时间前，对其电子投标文件进行修改，具体操作方法见《操作手册》。</w:t>
      </w:r>
      <w:r/>
    </w:p>
    <w:p>
      <w:pPr>
        <w:ind w:firstLine="480"/>
        <w:spacing w:line="500" w:lineRule="exact"/>
        <w:rPr>
          <w:rFonts w:hint="eastAsia" w:ascii="仿宋" w:hAnsi="仿宋" w:eastAsia="仿宋" w:cs="仿宋"/>
          <w:bCs/>
          <w:color w:val="000000"/>
          <w:sz w:val="24"/>
        </w:rPr>
      </w:pPr>
      <w:r>
        <w:rPr>
          <w:rFonts w:hint="eastAsia" w:ascii="仿宋" w:hAnsi="仿宋" w:eastAsia="仿宋" w:cs="仿宋"/>
          <w:color w:val="000000"/>
          <w:sz w:val="24"/>
        </w:rPr>
        <w:t xml:space="preserve">20.2.2</w:t>
      </w:r>
      <w:r>
        <w:rPr>
          <w:rFonts w:hint="eastAsia" w:ascii="仿宋" w:hAnsi="仿宋" w:eastAsia="仿宋" w:cs="仿宋"/>
          <w:bCs/>
          <w:color w:val="000000"/>
          <w:sz w:val="24"/>
        </w:rPr>
        <w:t xml:space="preserve">在投标截止时间之后，投标人不得对其电子投标文件作任何修改。</w:t>
      </w:r>
      <w:r/>
    </w:p>
    <w:p>
      <w:pPr>
        <w:ind w:firstLine="480"/>
        <w:spacing w:line="500" w:lineRule="exact"/>
        <w:rPr>
          <w:rFonts w:hint="eastAsia" w:ascii="仿宋" w:hAnsi="仿宋" w:eastAsia="仿宋" w:cs="仿宋"/>
          <w:bCs/>
          <w:color w:val="000000"/>
          <w:sz w:val="24"/>
        </w:rPr>
      </w:pPr>
      <w:r>
        <w:rPr>
          <w:rFonts w:hint="eastAsia" w:ascii="仿宋" w:hAnsi="仿宋" w:eastAsia="仿宋" w:cs="仿宋"/>
          <w:color w:val="000000"/>
          <w:sz w:val="24"/>
        </w:rPr>
        <w:t xml:space="preserve">20.3</w:t>
      </w:r>
      <w:r>
        <w:rPr>
          <w:rFonts w:hint="eastAsia" w:ascii="仿宋" w:hAnsi="仿宋" w:eastAsia="仿宋" w:cs="仿宋"/>
          <w:bCs/>
          <w:color w:val="000000"/>
          <w:sz w:val="24"/>
        </w:rPr>
        <w:t xml:space="preserve">在投标截止时间至招标文件中规定的投标有效期满之间的这段时间内，投标人不得撤回其投标。</w:t>
      </w:r>
      <w:r/>
    </w:p>
    <w:p>
      <w:pPr>
        <w:pStyle w:val="1087"/>
        <w:ind w:firstLine="482"/>
        <w:spacing w:before="0" w:after="0" w:line="500" w:lineRule="exact"/>
        <w:rPr>
          <w:rFonts w:hint="eastAsia" w:ascii="仿宋" w:hAnsi="仿宋" w:eastAsia="仿宋" w:cs="仿宋"/>
          <w:color w:val="000000"/>
        </w:rPr>
      </w:pPr>
      <w:r/>
      <w:bookmarkStart w:id="146" w:name="_Toc120614218"/>
      <w:r/>
      <w:bookmarkStart w:id="147" w:name="_Toc20823301"/>
      <w:r/>
      <w:bookmarkStart w:id="148" w:name="_Toc16938545"/>
      <w:r/>
      <w:bookmarkStart w:id="149" w:name="_Toc513029229"/>
      <w:r>
        <w:rPr>
          <w:rFonts w:hint="eastAsia" w:ascii="仿宋" w:hAnsi="仿宋" w:eastAsia="仿宋" w:cs="仿宋"/>
          <w:color w:val="000000"/>
        </w:rPr>
        <w:t xml:space="preserve">五、开标与评标</w:t>
      </w:r>
      <w:bookmarkEnd w:id="146"/>
      <w:r/>
      <w:bookmarkEnd w:id="147"/>
      <w:r/>
      <w:bookmarkEnd w:id="148"/>
      <w:r/>
      <w:bookmarkEnd w:id="149"/>
      <w:r/>
      <w:r/>
    </w:p>
    <w:p>
      <w:pPr>
        <w:pStyle w:val="1089"/>
        <w:ind w:firstLine="420"/>
        <w:spacing w:before="0" w:after="0" w:line="500" w:lineRule="exact"/>
        <w:rPr>
          <w:rFonts w:hint="eastAsia" w:ascii="仿宋" w:hAnsi="仿宋" w:eastAsia="仿宋" w:cs="仿宋"/>
          <w:b w:val="0"/>
          <w:bCs w:val="0"/>
          <w:color w:val="000000"/>
        </w:rPr>
      </w:pPr>
      <w:r/>
      <w:bookmarkStart w:id="150" w:name="_Toc513029230"/>
      <w:r/>
      <w:bookmarkStart w:id="151" w:name="_Toc20823302"/>
      <w:r/>
      <w:bookmarkStart w:id="152" w:name="_Toc16938546"/>
      <w:r>
        <w:rPr>
          <w:rFonts w:hint="eastAsia" w:ascii="仿宋" w:hAnsi="仿宋" w:eastAsia="仿宋" w:cs="仿宋"/>
          <w:b w:val="0"/>
          <w:bCs w:val="0"/>
          <w:color w:val="000000"/>
        </w:rPr>
        <w:t xml:space="preserve">21.开标</w:t>
      </w:r>
      <w:bookmarkEnd w:id="150"/>
      <w:r/>
      <w:bookmarkEnd w:id="151"/>
      <w:r/>
      <w:bookmarkEnd w:id="152"/>
      <w:r/>
      <w:r/>
    </w:p>
    <w:p>
      <w:pPr>
        <w:pStyle w:val="1202"/>
        <w:ind w:firstLine="420"/>
        <w:spacing w:line="500" w:lineRule="exact"/>
        <w:rPr>
          <w:rFonts w:hint="eastAsia" w:ascii="仿宋" w:hAnsi="仿宋" w:eastAsia="仿宋" w:cs="仿宋"/>
          <w:color w:val="000000"/>
          <w:sz w:val="24"/>
          <w:lang w:val="en-US"/>
        </w:rPr>
      </w:pPr>
      <w:r>
        <w:rPr>
          <w:rFonts w:hint="eastAsia" w:ascii="仿宋" w:hAnsi="仿宋" w:eastAsia="仿宋" w:cs="仿宋"/>
          <w:color w:val="000000"/>
          <w:sz w:val="24"/>
        </w:rPr>
        <w:t xml:space="preserve">21.1</w:t>
      </w:r>
      <w:r>
        <w:rPr>
          <w:rFonts w:hint="eastAsia" w:ascii="仿宋" w:hAnsi="仿宋" w:eastAsia="仿宋" w:cs="仿宋"/>
          <w:bCs/>
          <w:color w:val="000000"/>
          <w:sz w:val="24"/>
        </w:rPr>
        <w:t xml:space="preserve">采购代理机构将在招标公告中规定的时间和地点组织公开开标</w:t>
      </w:r>
      <w:r>
        <w:rPr>
          <w:rFonts w:hint="eastAsia" w:ascii="仿宋" w:hAnsi="仿宋" w:eastAsia="仿宋" w:cs="仿宋"/>
          <w:color w:val="000000"/>
          <w:sz w:val="24"/>
          <w:lang w:val="en-US"/>
        </w:rPr>
        <w:t xml:space="preserve">。投标人应当按照《“苏采云”系统供应商操作手册》规定，参加开标活动和在“苏采云”系统规定的时间内对投标文件进行解密。</w:t>
      </w:r>
      <w:r/>
    </w:p>
    <w:p>
      <w:pPr>
        <w:pStyle w:val="1202"/>
        <w:ind w:firstLine="420"/>
        <w:spacing w:line="500" w:lineRule="exact"/>
        <w:rPr>
          <w:rFonts w:hint="eastAsia" w:ascii="仿宋" w:hAnsi="仿宋" w:eastAsia="仿宋" w:cs="仿宋"/>
          <w:color w:val="000000"/>
          <w:sz w:val="24"/>
          <w:szCs w:val="24"/>
        </w:rPr>
      </w:pPr>
      <w:r>
        <w:rPr>
          <w:rFonts w:hint="eastAsia" w:ascii="仿宋" w:hAnsi="仿宋" w:eastAsia="仿宋" w:cs="仿宋"/>
          <w:color w:val="000000"/>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00" w:lineRule="exact"/>
        <w:rPr>
          <w:rFonts w:hint="eastAsia" w:ascii="仿宋" w:hAnsi="仿宋" w:eastAsia="仿宋" w:cs="仿宋"/>
          <w:color w:val="000000"/>
        </w:rPr>
      </w:pPr>
      <w:r>
        <w:rPr>
          <w:rFonts w:hint="eastAsia" w:ascii="仿宋" w:hAnsi="仿宋" w:eastAsia="仿宋" w:cs="仿宋"/>
          <w:bCs/>
          <w:color w:val="000000"/>
          <w:sz w:val="24"/>
        </w:rPr>
        <w:t xml:space="preserve">21.3投标人在开标过程中涉及的投标文件解密、开标结果确认等工作，应按照《操作手册》规定执行。</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21.4投标人如果对开标过程和开标记录有疑义，应当根据《操作手册》规定提出，如 “苏采云”系统中《开标记录表》宣布后5分钟内未提出的，视同认可开标结果。</w:t>
      </w:r>
      <w:r/>
    </w:p>
    <w:p>
      <w:pPr>
        <w:pStyle w:val="1089"/>
        <w:ind w:firstLine="420"/>
        <w:spacing w:before="0" w:after="0" w:line="500" w:lineRule="exact"/>
        <w:rPr>
          <w:rFonts w:hint="eastAsia" w:ascii="仿宋" w:hAnsi="仿宋" w:eastAsia="仿宋" w:cs="仿宋"/>
          <w:b w:val="0"/>
          <w:bCs w:val="0"/>
          <w:color w:val="000000"/>
        </w:rPr>
      </w:pPr>
      <w:r/>
      <w:bookmarkStart w:id="153" w:name="_Toc513029231"/>
      <w:r/>
      <w:bookmarkStart w:id="154" w:name="_Toc20823303"/>
      <w:r/>
      <w:bookmarkStart w:id="155" w:name="_Toc16938547"/>
      <w:r>
        <w:rPr>
          <w:rFonts w:hint="eastAsia" w:ascii="仿宋" w:hAnsi="仿宋" w:eastAsia="仿宋" w:cs="仿宋"/>
          <w:b w:val="0"/>
          <w:bCs w:val="0"/>
          <w:color w:val="000000"/>
        </w:rPr>
        <w:t xml:space="preserve">22.评委会</w:t>
      </w:r>
      <w:r/>
    </w:p>
    <w:p>
      <w:pPr>
        <w:spacing w:line="5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22.1开标后，采购代理机构将立即组织评委会（以下简称评委会）进行评标。</w:t>
      </w:r>
      <w:r/>
    </w:p>
    <w:p>
      <w:pPr>
        <w:spacing w:line="500" w:lineRule="exact"/>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22.2评委会由采购人代表和有关技术、经济等方面的</w:t>
      </w:r>
      <w:r>
        <w:rPr>
          <w:rFonts w:hint="eastAsia" w:ascii="仿宋" w:hAnsi="仿宋" w:eastAsia="仿宋" w:cs="仿宋"/>
          <w:color w:val="000000"/>
          <w:sz w:val="24"/>
          <w:szCs w:val="24"/>
          <w:lang w:val="en-US" w:eastAsia="zh-CN"/>
        </w:rPr>
        <w:t xml:space="preserve">五人及以上</w:t>
      </w:r>
      <w:r>
        <w:rPr>
          <w:rFonts w:hint="eastAsia" w:ascii="仿宋" w:hAnsi="仿宋" w:eastAsia="仿宋" w:cs="仿宋"/>
          <w:color w:val="000000"/>
          <w:sz w:val="24"/>
          <w:szCs w:val="24"/>
        </w:rPr>
        <w:t xml:space="preserve">专家组成，且人员构成符合政府采购有关规定。</w:t>
      </w:r>
      <w:r/>
    </w:p>
    <w:p>
      <w:pPr>
        <w:spacing w:line="500" w:lineRule="exact"/>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22.3评委会独立工作，负责评审所有投标文件并确定中标候选人。</w:t>
      </w:r>
      <w:r/>
    </w:p>
    <w:p>
      <w:pPr>
        <w:pStyle w:val="1089"/>
        <w:ind w:firstLine="420"/>
        <w:spacing w:before="0" w:after="0" w:line="500" w:lineRule="exact"/>
        <w:rPr>
          <w:rFonts w:hint="eastAsia" w:ascii="仿宋" w:hAnsi="仿宋" w:eastAsia="仿宋" w:cs="仿宋"/>
          <w:b w:val="0"/>
          <w:bCs w:val="0"/>
          <w:color w:val="000000"/>
        </w:rPr>
      </w:pPr>
      <w:r>
        <w:rPr>
          <w:rFonts w:hint="eastAsia" w:ascii="仿宋" w:hAnsi="仿宋" w:eastAsia="仿宋" w:cs="仿宋"/>
          <w:b w:val="0"/>
          <w:bCs w:val="0"/>
          <w:color w:val="000000"/>
        </w:rPr>
        <w:t xml:space="preserve">23.评标过程的保密与公正</w:t>
      </w:r>
      <w:bookmarkEnd w:id="153"/>
      <w:r/>
      <w:bookmarkEnd w:id="154"/>
      <w:r/>
      <w:bookmarkEnd w:id="155"/>
      <w:r/>
      <w:r/>
    </w:p>
    <w:p>
      <w:pPr>
        <w:ind w:firstLine="480"/>
        <w:spacing w:line="500" w:lineRule="exact"/>
        <w:rPr>
          <w:rFonts w:hint="eastAsia" w:ascii="仿宋" w:hAnsi="仿宋" w:eastAsia="仿宋" w:cs="仿宋"/>
          <w:bCs/>
          <w:color w:val="000000"/>
          <w:sz w:val="24"/>
        </w:rPr>
      </w:pPr>
      <w:r>
        <w:rPr>
          <w:rFonts w:hint="eastAsia" w:ascii="仿宋" w:hAnsi="仿宋" w:eastAsia="仿宋" w:cs="仿宋"/>
          <w:color w:val="000000"/>
          <w:sz w:val="24"/>
        </w:rPr>
        <w:t xml:space="preserve">23.1</w:t>
      </w:r>
      <w:r>
        <w:rPr>
          <w:rFonts w:hint="eastAsia" w:ascii="仿宋" w:hAnsi="仿宋" w:eastAsia="仿宋" w:cs="仿宋"/>
          <w:bCs/>
          <w:color w:val="000000"/>
          <w:sz w:val="24"/>
        </w:rPr>
        <w:t xml:space="preserve">凡是与审查、澄清、评价和比较投标有关的资料以及授标建议等，采购人、评委、采购代理机构均不得向投标人或与评标无关的其他人员透露。</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rPr>
        <w:t xml:space="preserve">23.2</w:t>
      </w:r>
      <w:r>
        <w:rPr>
          <w:rFonts w:hint="eastAsia" w:ascii="仿宋" w:hAnsi="仿宋" w:eastAsia="仿宋" w:cs="仿宋"/>
          <w:color w:val="000000"/>
          <w:sz w:val="24"/>
          <w:szCs w:val="24"/>
        </w:rPr>
        <w:t xml:space="preserve">在评标过程中，投标人不得以任何行为影响评标过程，否则其投标文件将被作为无效投标文件。</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23.3采购代理机构和评委会不向未中标的投标人解释未中标原因，也不公布评标过程中的相关细节。</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23.4采用综合评分法的项目，未中标的投标人可于中标结果公告期限届满之日起通过“苏采云”系统查看自己的评审得分及排序情况。</w:t>
      </w:r>
      <w:r/>
    </w:p>
    <w:p>
      <w:pPr>
        <w:pStyle w:val="1089"/>
        <w:ind w:firstLine="420"/>
        <w:spacing w:before="0" w:after="0" w:line="500" w:lineRule="exact"/>
        <w:rPr>
          <w:rFonts w:hint="eastAsia" w:ascii="仿宋" w:hAnsi="仿宋" w:eastAsia="仿宋" w:cs="仿宋"/>
          <w:b w:val="0"/>
          <w:bCs w:val="0"/>
          <w:color w:val="000000"/>
        </w:rPr>
      </w:pPr>
      <w:r/>
      <w:bookmarkStart w:id="156" w:name="_Toc20823304"/>
      <w:r/>
      <w:bookmarkStart w:id="157" w:name="_Toc16938548"/>
      <w:r/>
      <w:bookmarkStart w:id="158" w:name="_Toc513029232"/>
      <w:r>
        <w:rPr>
          <w:rFonts w:hint="eastAsia" w:ascii="仿宋" w:hAnsi="仿宋" w:eastAsia="仿宋" w:cs="仿宋"/>
          <w:b w:val="0"/>
          <w:bCs w:val="0"/>
          <w:color w:val="000000"/>
        </w:rPr>
        <w:t xml:space="preserve">24.投标文件的澄清</w:t>
      </w:r>
      <w:bookmarkEnd w:id="156"/>
      <w:r/>
      <w:bookmarkEnd w:id="157"/>
      <w:r/>
      <w:bookmarkEnd w:id="158"/>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投标人的澄清、说明或者补正不得超出投标文件的范围或者改变投标文件的实质性内容。</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评委会并非对每个投标人都会提出澄清要求。</w:t>
      </w:r>
      <w:r/>
    </w:p>
    <w:p>
      <w:pPr>
        <w:pStyle w:val="1202"/>
        <w:ind w:firstLine="422"/>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24.2需要投标人进行澄清、说明和补正的，</w:t>
      </w:r>
      <w:r>
        <w:rPr>
          <w:rFonts w:hint="eastAsia" w:ascii="仿宋" w:hAnsi="仿宋" w:eastAsia="仿宋" w:cs="仿宋"/>
          <w:color w:val="000000"/>
          <w:sz w:val="24"/>
          <w:lang w:val="en-US"/>
        </w:rPr>
        <w:t xml:space="preserve">本项目投标人的澄清、说明或者补正采用线上澄清，</w:t>
      </w:r>
      <w:r>
        <w:rPr>
          <w:rFonts w:hint="eastAsia" w:ascii="仿宋" w:hAnsi="仿宋" w:eastAsia="仿宋" w:cs="仿宋"/>
          <w:color w:val="000000"/>
          <w:sz w:val="24"/>
          <w:szCs w:val="24"/>
        </w:rPr>
        <w:t xml:space="preserve">评委会将通过</w:t>
      </w:r>
      <w:r>
        <w:rPr>
          <w:rFonts w:hint="eastAsia" w:ascii="仿宋" w:hAnsi="仿宋" w:eastAsia="仿宋" w:cs="仿宋"/>
          <w:color w:val="000000"/>
          <w:sz w:val="24"/>
          <w:lang w:val="en-US"/>
        </w:rPr>
        <w:t xml:space="preserve">“苏采云”系统</w:t>
      </w:r>
      <w:r>
        <w:rPr>
          <w:rFonts w:hint="eastAsia" w:ascii="仿宋" w:hAnsi="仿宋" w:eastAsia="仿宋" w:cs="仿宋"/>
          <w:color w:val="000000"/>
          <w:sz w:val="24"/>
          <w:szCs w:val="24"/>
        </w:rPr>
        <w:t xml:space="preserve">向投标人发出“澄清要求函”，接到“澄清要求函”的投标人应当按照要求</w:t>
      </w:r>
      <w:r>
        <w:rPr>
          <w:rFonts w:hint="eastAsia" w:ascii="仿宋" w:hAnsi="仿宋" w:eastAsia="仿宋" w:cs="仿宋"/>
          <w:color w:val="000000"/>
          <w:sz w:val="24"/>
          <w:lang w:val="en-US"/>
        </w:rPr>
        <w:t xml:space="preserve">在规定时间内</w:t>
      </w:r>
      <w:r>
        <w:rPr>
          <w:rFonts w:hint="eastAsia" w:ascii="仿宋" w:hAnsi="仿宋" w:eastAsia="仿宋" w:cs="仿宋"/>
          <w:color w:val="000000"/>
          <w:sz w:val="24"/>
          <w:szCs w:val="24"/>
          <w:lang w:val="en-US"/>
        </w:rPr>
        <w:t xml:space="preserve">通过</w:t>
      </w:r>
      <w:r>
        <w:rPr>
          <w:rFonts w:hint="eastAsia" w:ascii="仿宋" w:hAnsi="仿宋" w:eastAsia="仿宋" w:cs="仿宋"/>
          <w:color w:val="000000"/>
          <w:sz w:val="24"/>
          <w:lang w:val="en-US"/>
        </w:rPr>
        <w:t xml:space="preserve">“苏采云”系统</w:t>
      </w:r>
      <w:r>
        <w:rPr>
          <w:rFonts w:hint="eastAsia" w:ascii="仿宋" w:hAnsi="仿宋" w:eastAsia="仿宋" w:cs="仿宋"/>
          <w:color w:val="000000"/>
          <w:sz w:val="24"/>
          <w:szCs w:val="24"/>
        </w:rPr>
        <w:t xml:space="preserve">中提交“澄清响应函”并加盖CA电子公章。澄清、说明和补正的内容作为投标文件的补充部分，具体操作方式见《操作手册》。</w:t>
      </w:r>
      <w:r/>
    </w:p>
    <w:p>
      <w:pPr>
        <w:pStyle w:val="1202"/>
        <w:ind w:firstLine="422"/>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24.3接到评委会澄清、说明和补正要求的投标人如未按规定作出澄清、说明和补正，其风险由投标人自行承担。</w:t>
      </w:r>
      <w:r/>
    </w:p>
    <w:p>
      <w:pPr>
        <w:pStyle w:val="1089"/>
        <w:ind w:firstLine="420"/>
        <w:spacing w:before="0" w:after="0" w:line="500" w:lineRule="exact"/>
        <w:rPr>
          <w:rFonts w:hint="eastAsia" w:ascii="仿宋" w:hAnsi="仿宋" w:eastAsia="仿宋" w:cs="仿宋"/>
          <w:b w:val="0"/>
          <w:bCs w:val="0"/>
          <w:color w:val="000000"/>
        </w:rPr>
      </w:pPr>
      <w:r/>
      <w:bookmarkStart w:id="159" w:name="_Toc20823305"/>
      <w:r/>
      <w:bookmarkStart w:id="160" w:name="_Toc513029233"/>
      <w:r/>
      <w:bookmarkStart w:id="161" w:name="_Toc16938549"/>
      <w:r>
        <w:rPr>
          <w:rFonts w:hint="eastAsia" w:ascii="仿宋" w:hAnsi="仿宋" w:eastAsia="仿宋" w:cs="仿宋"/>
          <w:b w:val="0"/>
          <w:bCs w:val="0"/>
          <w:color w:val="000000"/>
        </w:rPr>
        <w:t xml:space="preserve">25.对投标文件的初审</w:t>
      </w:r>
      <w:bookmarkEnd w:id="159"/>
      <w:r/>
      <w:bookmarkEnd w:id="160"/>
      <w:r/>
      <w:bookmarkEnd w:id="161"/>
      <w:r/>
      <w:r/>
    </w:p>
    <w:p>
      <w:pPr>
        <w:ind w:firstLine="480"/>
        <w:spacing w:line="500" w:lineRule="exact"/>
        <w:rPr>
          <w:rFonts w:hint="eastAsia" w:ascii="仿宋" w:hAnsi="仿宋" w:eastAsia="仿宋" w:cs="仿宋"/>
          <w:bCs/>
          <w:color w:val="000000"/>
          <w:sz w:val="24"/>
        </w:rPr>
      </w:pPr>
      <w:r>
        <w:rPr>
          <w:rFonts w:hint="eastAsia" w:ascii="仿宋" w:hAnsi="仿宋" w:eastAsia="仿宋" w:cs="仿宋"/>
          <w:color w:val="000000"/>
          <w:sz w:val="24"/>
        </w:rPr>
        <w:t xml:space="preserve">25.1</w:t>
      </w:r>
      <w:r>
        <w:rPr>
          <w:rFonts w:hint="eastAsia" w:ascii="仿宋" w:hAnsi="仿宋" w:eastAsia="仿宋" w:cs="仿宋"/>
          <w:bCs/>
          <w:color w:val="000000"/>
          <w:sz w:val="24"/>
        </w:rPr>
        <w:t xml:space="preserve">投标文件初审分为资格审查和符合性审查。</w:t>
      </w:r>
      <w:r/>
    </w:p>
    <w:p>
      <w:pPr>
        <w:ind w:firstLine="480"/>
        <w:spacing w:line="500" w:lineRule="exact"/>
        <w:rPr>
          <w:rFonts w:hint="eastAsia" w:ascii="仿宋" w:hAnsi="仿宋" w:eastAsia="仿宋" w:cs="仿宋"/>
          <w:color w:val="000000"/>
          <w:sz w:val="24"/>
        </w:rPr>
      </w:pPr>
      <w:r>
        <w:rPr>
          <w:rFonts w:hint="eastAsia" w:ascii="仿宋" w:hAnsi="仿宋" w:eastAsia="仿宋" w:cs="仿宋"/>
          <w:bCs/>
          <w:color w:val="000000"/>
          <w:sz w:val="24"/>
        </w:rPr>
        <w:t xml:space="preserve">25.1.1资格审查：依据法律法规和招标文件的规定，</w:t>
      </w:r>
      <w:r>
        <w:rPr>
          <w:rFonts w:hint="eastAsia" w:ascii="仿宋" w:hAnsi="仿宋" w:eastAsia="仿宋" w:cs="仿宋"/>
          <w:color w:val="000000"/>
          <w:sz w:val="24"/>
        </w:rPr>
        <w:t xml:space="preserve">由采购人或其委托的代理机构对投标文件中的资格证明文件进行审查，以确定投标人是否具备投标资格。</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25.1.2符合性审查：依据招标文件的规定，由评委会从投标文件的有效性、完整性以及对招标文件的响应程度等方面进行审查，以确定是否对招标文件的实质性要求作出响应。</w:t>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25.1.3在对各投标人进行符合性审查过程中，对初步被认定为无效投标的投标人，由评委会组长或采购人代表通过</w:t>
      </w:r>
      <w:r>
        <w:rPr>
          <w:rFonts w:hint="eastAsia" w:ascii="仿宋" w:hAnsi="仿宋" w:eastAsia="仿宋" w:cs="仿宋"/>
          <w:color w:val="000000"/>
          <w:sz w:val="24"/>
          <w:lang w:val="zh-CN"/>
        </w:rPr>
        <w:t xml:space="preserve">“苏采云”系统告知其未通过符合性审查的原因，评标结束后，将不再告知未通过符合性审查的原因</w:t>
      </w:r>
      <w:r>
        <w:rPr>
          <w:rFonts w:hint="eastAsia" w:ascii="仿宋" w:hAnsi="仿宋" w:eastAsia="仿宋" w:cs="仿宋"/>
          <w:color w:val="000000"/>
          <w:sz w:val="24"/>
        </w:rPr>
        <w:t xml:space="preserve">。</w:t>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25.2在详细评标之前，评委会将首先审查每份投标文件是否实质性响应了招标文件的要求。实质性响应的投标应是与招标文件要求的全部条款、条件和规格相符，且没有重大偏离或保留的投标。</w:t>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25.3如果投标文件实质上没有响应招标文件的要求，评委会将予以拒绝，投标人不得通过修改或撤销不符合要求的偏离或保留而使其投标成为实质性响应的投标。</w:t>
      </w:r>
      <w:r/>
    </w:p>
    <w:p>
      <w:pPr>
        <w:ind w:firstLine="480"/>
        <w:spacing w:line="500" w:lineRule="exact"/>
        <w:rPr>
          <w:rFonts w:hint="eastAsia" w:ascii="仿宋" w:hAnsi="仿宋" w:eastAsia="仿宋" w:cs="仿宋"/>
          <w:bCs/>
          <w:color w:val="000000"/>
          <w:sz w:val="24"/>
        </w:rPr>
      </w:pPr>
      <w:r>
        <w:rPr>
          <w:rFonts w:hint="eastAsia" w:ascii="仿宋" w:hAnsi="仿宋" w:eastAsia="仿宋" w:cs="仿宋"/>
          <w:color w:val="000000"/>
          <w:sz w:val="24"/>
        </w:rPr>
        <w:t xml:space="preserve">25.4</w:t>
      </w:r>
      <w:r>
        <w:rPr>
          <w:rFonts w:hint="eastAsia" w:ascii="仿宋" w:hAnsi="仿宋" w:eastAsia="仿宋" w:cs="仿宋"/>
          <w:bCs/>
          <w:color w:val="000000"/>
          <w:sz w:val="24"/>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（1）投标文件中开标一览表内容与投标文件中相应内容不一致的，以开标一览表为准。</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（2）大写金额和小写金额不一致的，以大写金额为准。</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（3）单价金额小数点或者百分比有明显错位的，以开标一览表的总价为准，并修改单价。</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（4）总价金额与按单价汇总金额不一致的，以单价金额计算结果为准。</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同时出现两种以上错误的，按照前款规定的顺序修正。</w:t>
      </w:r>
      <w:r/>
    </w:p>
    <w:p>
      <w:pPr>
        <w:ind w:firstLine="480"/>
        <w:spacing w:line="500" w:lineRule="exact"/>
        <w:rPr>
          <w:rFonts w:hint="eastAsia" w:ascii="仿宋" w:hAnsi="仿宋" w:eastAsia="仿宋" w:cs="仿宋"/>
          <w:bCs/>
          <w:color w:val="000000"/>
          <w:sz w:val="24"/>
        </w:rPr>
      </w:pPr>
      <w:r>
        <w:rPr>
          <w:rFonts w:hint="eastAsia" w:ascii="仿宋" w:hAnsi="仿宋" w:eastAsia="仿宋" w:cs="仿宋"/>
          <w:color w:val="000000"/>
          <w:sz w:val="24"/>
        </w:rPr>
        <w:t xml:space="preserve">25.5</w:t>
      </w:r>
      <w:r>
        <w:rPr>
          <w:rFonts w:hint="eastAsia" w:ascii="仿宋" w:hAnsi="仿宋" w:eastAsia="仿宋" w:cs="仿宋"/>
          <w:bCs/>
          <w:color w:val="000000"/>
          <w:sz w:val="24"/>
        </w:rPr>
        <w:t xml:space="preserve">评委会将按上述修正错误的方法调整投标文件中的投标报价，并通过</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rPr>
        <w:t xml:space="preserve">告知投标人，调整后的价格应对投标人具有约束力。如果投标人不接受修正后的价格，则其投标将被拒绝。</w:t>
      </w:r>
      <w:r/>
    </w:p>
    <w:p>
      <w:pPr>
        <w:ind w:firstLine="420"/>
        <w:spacing w:line="500" w:lineRule="exact"/>
        <w:rPr>
          <w:rFonts w:hint="eastAsia" w:ascii="仿宋" w:hAnsi="仿宋" w:eastAsia="仿宋" w:cs="仿宋"/>
          <w:color w:val="000000"/>
          <w:sz w:val="24"/>
        </w:rPr>
      </w:pPr>
      <w:r/>
      <w:bookmarkStart w:id="162" w:name="_Toc513029234"/>
      <w:r/>
      <w:bookmarkStart w:id="163" w:name="_Toc20823306"/>
      <w:r/>
      <w:bookmarkStart w:id="164" w:name="_Toc16938550"/>
      <w:r>
        <w:rPr>
          <w:rFonts w:hint="eastAsia" w:ascii="仿宋" w:hAnsi="仿宋" w:eastAsia="仿宋" w:cs="仿宋"/>
          <w:color w:val="000000"/>
          <w:sz w:val="24"/>
        </w:rPr>
        <w:t xml:space="preserve">25.6投标人在开、评标全过程中应随时保持系统在线，及时在</w:t>
      </w:r>
      <w:r>
        <w:rPr>
          <w:rFonts w:hint="eastAsia" w:ascii="仿宋" w:hAnsi="仿宋" w:eastAsia="仿宋" w:cs="仿宋"/>
          <w:color w:val="000000"/>
          <w:sz w:val="24"/>
          <w:szCs w:val="24"/>
        </w:rPr>
        <w:t xml:space="preserve">“苏采云”系统</w:t>
      </w:r>
      <w:r>
        <w:rPr>
          <w:rFonts w:hint="eastAsia" w:ascii="仿宋" w:hAnsi="仿宋" w:eastAsia="仿宋" w:cs="仿宋"/>
          <w:color w:val="000000"/>
          <w:sz w:val="24"/>
        </w:rPr>
        <w:t xml:space="preserve">查阅、答复相关信息。</w:t>
      </w:r>
      <w:r/>
    </w:p>
    <w:p>
      <w:pPr>
        <w:pStyle w:val="1089"/>
        <w:ind w:firstLine="420"/>
        <w:spacing w:before="0" w:after="0" w:line="500" w:lineRule="exact"/>
        <w:rPr>
          <w:rFonts w:hint="eastAsia" w:ascii="仿宋" w:hAnsi="仿宋" w:eastAsia="仿宋" w:cs="仿宋"/>
          <w:b w:val="0"/>
          <w:bCs w:val="0"/>
          <w:color w:val="000000"/>
        </w:rPr>
      </w:pPr>
      <w:r>
        <w:rPr>
          <w:rFonts w:hint="eastAsia" w:ascii="仿宋" w:hAnsi="仿宋" w:eastAsia="仿宋" w:cs="仿宋"/>
          <w:b w:val="0"/>
          <w:bCs w:val="0"/>
          <w:color w:val="000000"/>
        </w:rPr>
        <w:t xml:space="preserve">26.</w:t>
      </w:r>
      <w:bookmarkEnd w:id="162"/>
      <w:r/>
      <w:bookmarkEnd w:id="163"/>
      <w:r/>
      <w:bookmarkEnd w:id="164"/>
      <w:r>
        <w:rPr>
          <w:rFonts w:hint="eastAsia" w:ascii="仿宋" w:hAnsi="仿宋" w:eastAsia="仿宋" w:cs="仿宋"/>
          <w:b w:val="0"/>
          <w:bCs w:val="0"/>
          <w:color w:val="000000"/>
        </w:rPr>
        <w:t xml:space="preserve">无效投标条款和废标条款</w:t>
      </w:r>
      <w:r/>
    </w:p>
    <w:p>
      <w:pPr>
        <w:spacing w:line="500" w:lineRule="exact"/>
        <w:rPr>
          <w:rFonts w:hint="eastAsia" w:ascii="仿宋" w:hAnsi="仿宋" w:eastAsia="仿宋" w:cs="仿宋"/>
          <w:bCs/>
          <w:color w:val="000000"/>
          <w:sz w:val="24"/>
        </w:rPr>
      </w:pPr>
      <w:r>
        <w:t xml:space="preserve">    </w:t>
      </w:r>
      <w:bookmarkStart w:id="165" w:name="_Toc20823307"/>
      <w:r/>
      <w:bookmarkStart w:id="166" w:name="_Toc16938551"/>
      <w:r/>
      <w:bookmarkStart w:id="167" w:name="_Toc513029235"/>
      <w:r>
        <w:rPr>
          <w:rFonts w:hint="eastAsia" w:ascii="仿宋" w:hAnsi="仿宋" w:eastAsia="仿宋" w:cs="仿宋"/>
          <w:bCs/>
          <w:color w:val="000000"/>
          <w:sz w:val="24"/>
        </w:rPr>
        <w:t xml:space="preserve">26.1无效投标条款</w:t>
      </w:r>
      <w:r/>
    </w:p>
    <w:p>
      <w:pPr>
        <w:ind w:firstLine="480"/>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rPr>
        <w:t xml:space="preserve">26</w:t>
      </w:r>
      <w:r>
        <w:rPr>
          <w:rFonts w:hint="eastAsia" w:ascii="仿宋" w:hAnsi="仿宋" w:eastAsia="仿宋" w:cs="仿宋"/>
          <w:bCs/>
          <w:color w:val="000000"/>
          <w:sz w:val="24"/>
          <w:szCs w:val="24"/>
        </w:rPr>
        <w:t xml:space="preserve">.1.1投标人在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4"/>
        </w:rPr>
        <w:t xml:space="preserve">规定的时间内未成功解密电子投标文件的。</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26.1.2投标人未按照招标文件要求上传电子投标文件的。</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26.1.3同一投标人提交两个（含两个）以上不同的投标报价的。</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26.1.4投标人不具备招标文件中规定资格要求的。</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26.1.5投标人的报价超过了采购预算或最高限价的。</w:t>
      </w:r>
      <w:r/>
    </w:p>
    <w:p>
      <w:pPr>
        <w:ind w:firstLine="480"/>
        <w:spacing w:line="500" w:lineRule="exact"/>
        <w:rPr>
          <w:rFonts w:hint="eastAsia" w:ascii="仿宋" w:hAnsi="仿宋" w:eastAsia="仿宋" w:cs="仿宋"/>
          <w:bCs/>
          <w:i/>
          <w:color w:val="000000"/>
          <w:sz w:val="24"/>
          <w:u w:val="single"/>
        </w:rPr>
      </w:pPr>
      <w:r>
        <w:rPr>
          <w:rFonts w:hint="eastAsia" w:ascii="仿宋" w:hAnsi="仿宋" w:eastAsia="仿宋" w:cs="仿宋"/>
          <w:bCs/>
          <w:color w:val="000000"/>
          <w:sz w:val="24"/>
        </w:rPr>
        <w:t xml:space="preserve">26.1.6未通过符合性审查的。</w:t>
      </w:r>
      <w:r/>
    </w:p>
    <w:p>
      <w:pPr>
        <w:ind w:firstLine="360"/>
        <w:spacing w:line="500" w:lineRule="exact"/>
        <w:rPr>
          <w:rFonts w:hint="eastAsia" w:ascii="仿宋" w:hAnsi="仿宋" w:eastAsia="仿宋" w:cs="仿宋"/>
          <w:bCs/>
          <w:i/>
          <w:color w:val="000000"/>
          <w:sz w:val="24"/>
          <w:u w:val="single"/>
        </w:rPr>
      </w:pPr>
      <w:r>
        <w:rPr>
          <w:rFonts w:hint="eastAsia" w:ascii="仿宋" w:hAnsi="仿宋" w:eastAsia="仿宋" w:cs="仿宋"/>
          <w:bCs/>
          <w:color w:val="000000"/>
          <w:sz w:val="24"/>
        </w:rPr>
        <w:t xml:space="preserve"> 26.1.7不符合招标文件中规定的实质性要求和条件的（</w:t>
      </w:r>
      <w:r>
        <w:rPr>
          <w:rFonts w:hint="eastAsia" w:ascii="仿宋" w:hAnsi="仿宋" w:eastAsia="仿宋" w:cs="仿宋"/>
          <w:bCs/>
          <w:i/>
          <w:color w:val="000000"/>
          <w:sz w:val="24"/>
          <w:u w:val="single"/>
        </w:rPr>
        <w:t xml:space="preserve">加斜体下划线内容或打“★”内容为实质性要求和条件）。</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26.1.8投标人被 “信用中国”网站（www.creditchina.gov.cn）列入失信被执行人、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26.1.9投标文件含有采购人不能接受的附加条件的。</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spacing w:line="500" w:lineRule="exact"/>
        <w:rPr>
          <w:rFonts w:hint="eastAsia" w:ascii="仿宋" w:hAnsi="仿宋" w:eastAsia="仿宋" w:cs="仿宋"/>
          <w:color w:val="000000"/>
        </w:rPr>
      </w:pPr>
      <w:r>
        <w:rPr>
          <w:rFonts w:hint="eastAsia" w:ascii="仿宋" w:hAnsi="仿宋" w:eastAsia="仿宋" w:cs="仿宋"/>
          <w:color w:val="000000"/>
          <w:sz w:val="24"/>
          <w:lang w:val="zh-CN"/>
        </w:rPr>
        <w:t xml:space="preserve">26.1.11本项目采购产品被财政部、国家发展改革委、生态环境部等列入“节能产品品目清单”“环境标志产品品目清单”强制采购范围，而</w:t>
      </w:r>
      <w:r>
        <w:rPr>
          <w:rFonts w:hint="eastAsia" w:ascii="仿宋" w:hAnsi="仿宋" w:eastAsia="仿宋" w:cs="仿宋"/>
          <w:color w:val="000000"/>
          <w:sz w:val="24"/>
        </w:rPr>
        <w:t xml:space="preserve">投标</w:t>
      </w:r>
      <w:r>
        <w:rPr>
          <w:rFonts w:hint="eastAsia" w:ascii="仿宋" w:hAnsi="仿宋" w:eastAsia="仿宋" w:cs="仿宋"/>
          <w:color w:val="000000"/>
          <w:sz w:val="24"/>
          <w:lang w:val="zh-CN"/>
        </w:rPr>
        <w:t xml:space="preserve">人所</w:t>
      </w:r>
      <w:r>
        <w:rPr>
          <w:rFonts w:hint="eastAsia" w:ascii="仿宋" w:hAnsi="仿宋" w:eastAsia="仿宋" w:cs="仿宋"/>
          <w:color w:val="000000"/>
          <w:sz w:val="24"/>
        </w:rPr>
        <w:t xml:space="preserve">投</w:t>
      </w:r>
      <w:r>
        <w:rPr>
          <w:rFonts w:hint="eastAsia" w:ascii="仿宋" w:hAnsi="仿宋" w:eastAsia="仿宋" w:cs="仿宋"/>
          <w:color w:val="000000"/>
          <w:sz w:val="24"/>
          <w:lang w:val="zh-CN"/>
        </w:rPr>
        <w:t xml:space="preserve">产品不在强制采购范围内的。（所</w:t>
      </w:r>
      <w:r>
        <w:rPr>
          <w:rFonts w:hint="eastAsia" w:ascii="仿宋" w:hAnsi="仿宋" w:eastAsia="仿宋" w:cs="仿宋"/>
          <w:color w:val="000000"/>
          <w:sz w:val="24"/>
        </w:rPr>
        <w:t xml:space="preserve">投</w:t>
      </w:r>
      <w:r>
        <w:rPr>
          <w:rFonts w:hint="eastAsia" w:ascii="仿宋" w:hAnsi="仿宋" w:eastAsia="仿宋" w:cs="仿宋"/>
          <w:color w:val="000000"/>
          <w:sz w:val="24"/>
          <w:lang w:val="zh-CN"/>
        </w:rPr>
        <w:t xml:space="preserve">产品如属于政府强制采购节能产品品目清单范围内，</w:t>
      </w:r>
      <w:r>
        <w:rPr>
          <w:rFonts w:hint="eastAsia" w:ascii="仿宋" w:hAnsi="仿宋" w:eastAsia="仿宋" w:cs="仿宋"/>
          <w:color w:val="000000"/>
          <w:sz w:val="24"/>
        </w:rPr>
        <w:t xml:space="preserve">投标</w:t>
      </w:r>
      <w:r>
        <w:rPr>
          <w:rFonts w:hint="eastAsia" w:ascii="仿宋" w:hAnsi="仿宋" w:eastAsia="仿宋" w:cs="仿宋"/>
          <w:color w:val="000000"/>
          <w:sz w:val="24"/>
          <w:lang w:val="zh-CN"/>
        </w:rPr>
        <w:t xml:space="preserve">文件中必须提供国家确定的认证机构出具的、处于有效期之内的该节能产品认证证书图片）。</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26.1.12投标文件未按照招标文件要求加盖CA电子公章的。</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26.1.13其他法律法规及本招标文件规定的属于无效投标的情形。</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26.1.14评审过程中出现下列情形之一的，评审委员会应当启动异常低价投标（响应）审查程序：</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1.投标（响应）报价低于采购项目预算50%的，即投标（响应）报价〈采购项目预算x50%;</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2.投标（响应）报价低于采购项目最高限价45%的，即投标（响应）报价〈采购项目最高限价x45%:</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3.评审委员会认定的供应商报价过低、有可能影响产品质量或者不能诚信履约的其他情形。</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启动异常低价投标（响应）审查后，评审委员会将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    26.2废标条款</w:t>
      </w:r>
      <w:r/>
    </w:p>
    <w:p>
      <w:pPr>
        <w:ind w:left="479"/>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26.2.1符合专业条件的投标人或者对招标文件作实质响应的投标人不足三家的。26.2.2出现影响采购公正的违法、违规行为的。</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26.2.3因重大变故，采购任务取消的。</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26.2.4评委会认定招标文件存在歧义、重大缺陷导致评审工作无法进行。</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26.2.5因</w:t>
      </w:r>
      <w:r>
        <w:rPr>
          <w:rFonts w:hint="eastAsia" w:ascii="仿宋" w:hAnsi="仿宋" w:eastAsia="仿宋" w:cs="仿宋"/>
          <w:color w:val="000000"/>
          <w:sz w:val="24"/>
          <w:szCs w:val="24"/>
        </w:rPr>
        <w:t xml:space="preserve">“苏采云”系统故障</w:t>
      </w:r>
      <w:r>
        <w:rPr>
          <w:rFonts w:hint="eastAsia" w:ascii="仿宋" w:hAnsi="仿宋" w:eastAsia="仿宋" w:cs="仿宋"/>
          <w:bCs/>
          <w:color w:val="000000"/>
          <w:sz w:val="24"/>
        </w:rPr>
        <w:t xml:space="preserve">造成开标不成功的。</w:t>
      </w:r>
      <w:r/>
    </w:p>
    <w:p>
      <w:pPr>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26.3投标截止时间结束后参加投标的投标人不足三家的处理：</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26.3.1如出现投标截止时间结束后参加投标的投标人或者在评标期间对招标文件作出实质响应的投标人不足三家的情况，按政府采购相关规定执行。</w:t>
      </w:r>
      <w:r/>
    </w:p>
    <w:p>
      <w:pPr>
        <w:pStyle w:val="1087"/>
        <w:ind w:firstLine="482"/>
        <w:spacing w:before="0" w:after="0" w:line="500" w:lineRule="exact"/>
        <w:rPr>
          <w:rFonts w:hint="eastAsia" w:ascii="仿宋" w:hAnsi="仿宋" w:eastAsia="仿宋" w:cs="仿宋"/>
          <w:color w:val="000000"/>
        </w:rPr>
      </w:pPr>
      <w:r/>
      <w:bookmarkStart w:id="168" w:name="_Toc120614219"/>
      <w:r>
        <w:rPr>
          <w:rFonts w:hint="eastAsia" w:ascii="仿宋" w:hAnsi="仿宋" w:eastAsia="仿宋" w:cs="仿宋"/>
          <w:color w:val="000000"/>
        </w:rPr>
        <w:t xml:space="preserve">六、</w:t>
      </w:r>
      <w:bookmarkEnd w:id="165"/>
      <w:r/>
      <w:bookmarkEnd w:id="166"/>
      <w:r/>
      <w:bookmarkEnd w:id="167"/>
      <w:r>
        <w:rPr>
          <w:rFonts w:hint="eastAsia" w:ascii="仿宋" w:hAnsi="仿宋" w:eastAsia="仿宋" w:cs="仿宋"/>
          <w:color w:val="000000"/>
        </w:rPr>
        <w:t xml:space="preserve">定标</w:t>
      </w:r>
      <w:bookmarkEnd w:id="168"/>
      <w:r/>
      <w:r/>
    </w:p>
    <w:p>
      <w:pPr>
        <w:pStyle w:val="1089"/>
        <w:ind w:firstLine="600"/>
        <w:spacing w:before="0" w:after="0" w:line="500" w:lineRule="exact"/>
        <w:rPr>
          <w:rFonts w:hint="eastAsia" w:ascii="仿宋" w:hAnsi="仿宋" w:eastAsia="仿宋" w:cs="仿宋"/>
          <w:b w:val="0"/>
          <w:color w:val="000000"/>
          <w:sz w:val="30"/>
          <w:szCs w:val="30"/>
        </w:rPr>
      </w:pPr>
      <w:r/>
      <w:bookmarkStart w:id="169" w:name="_Toc513029238"/>
      <w:r/>
      <w:bookmarkStart w:id="170" w:name="_Toc20823310"/>
      <w:r/>
      <w:bookmarkStart w:id="171" w:name="_Toc16938554"/>
      <w:r>
        <w:rPr>
          <w:rFonts w:hint="eastAsia" w:ascii="仿宋" w:hAnsi="仿宋" w:eastAsia="仿宋" w:cs="仿宋"/>
          <w:b w:val="0"/>
          <w:color w:val="000000"/>
          <w:sz w:val="30"/>
          <w:szCs w:val="30"/>
        </w:rPr>
        <w:t xml:space="preserve">27.</w:t>
      </w:r>
      <w:bookmarkEnd w:id="169"/>
      <w:r>
        <w:rPr>
          <w:rFonts w:hint="eastAsia" w:ascii="仿宋" w:hAnsi="仿宋" w:eastAsia="仿宋" w:cs="仿宋"/>
          <w:b w:val="0"/>
          <w:color w:val="000000"/>
          <w:sz w:val="30"/>
          <w:szCs w:val="30"/>
        </w:rPr>
        <w:t xml:space="preserve">确定</w:t>
      </w:r>
      <w:bookmarkEnd w:id="170"/>
      <w:r/>
      <w:bookmarkEnd w:id="171"/>
      <w:r>
        <w:rPr>
          <w:rFonts w:hint="eastAsia" w:ascii="仿宋" w:hAnsi="仿宋" w:eastAsia="仿宋" w:cs="仿宋"/>
          <w:b w:val="0"/>
          <w:color w:val="000000"/>
          <w:sz w:val="30"/>
          <w:szCs w:val="30"/>
        </w:rPr>
        <w:t xml:space="preserve">中标单位</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27.1中标候选人的选取原则和数量见招标文件第五章规定。 </w:t>
      </w:r>
      <w:r/>
    </w:p>
    <w:p>
      <w:pPr>
        <w:ind w:firstLine="480"/>
        <w:spacing w:line="50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27.2按以下第</w:t>
      </w:r>
      <w:r>
        <w:rPr>
          <w:rFonts w:hint="eastAsia" w:ascii="仿宋" w:hAnsi="仿宋" w:eastAsia="仿宋" w:cs="仿宋"/>
          <w:bCs/>
          <w:color w:val="000000"/>
          <w:sz w:val="24"/>
          <w:u w:val="single"/>
          <w:lang w:val="zh-CN"/>
        </w:rPr>
        <w:t xml:space="preserve">（</w:t>
      </w:r>
      <w:r>
        <w:rPr>
          <w:rFonts w:hint="eastAsia" w:ascii="仿宋" w:hAnsi="仿宋" w:eastAsia="仿宋" w:cs="仿宋"/>
          <w:bCs/>
          <w:color w:val="000000"/>
          <w:sz w:val="24"/>
          <w:u w:val="single"/>
        </w:rPr>
        <w:t xml:space="preserve">1</w:t>
      </w:r>
      <w:r>
        <w:rPr>
          <w:rFonts w:hint="eastAsia" w:ascii="仿宋" w:hAnsi="仿宋" w:eastAsia="仿宋" w:cs="仿宋"/>
          <w:bCs/>
          <w:color w:val="000000"/>
          <w:sz w:val="24"/>
          <w:u w:val="single"/>
          <w:lang w:val="zh-CN"/>
        </w:rPr>
        <w:t xml:space="preserve">）</w:t>
      </w:r>
      <w:r>
        <w:rPr>
          <w:rFonts w:hint="eastAsia" w:ascii="仿宋" w:hAnsi="仿宋" w:eastAsia="仿宋" w:cs="仿宋"/>
          <w:bCs/>
          <w:color w:val="000000"/>
          <w:sz w:val="24"/>
          <w:lang w:val="zh-CN"/>
        </w:rPr>
        <w:t xml:space="preserve">种方式确定中标人</w:t>
      </w:r>
      <w:r/>
    </w:p>
    <w:p>
      <w:pPr>
        <w:ind w:firstLine="480"/>
        <w:spacing w:line="50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（1）评委会直接确定排名第一的中标候选人为中标人；</w:t>
      </w:r>
      <w:r/>
    </w:p>
    <w:p>
      <w:pPr>
        <w:ind w:firstLine="480"/>
        <w:spacing w:line="50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（2）采购人在评委会推荐的中标候选人中按顺序确定中标人。</w:t>
      </w:r>
      <w:r/>
    </w:p>
    <w:p>
      <w:pPr>
        <w:ind w:firstLine="480"/>
        <w:spacing w:line="500" w:lineRule="exact"/>
        <w:rPr>
          <w:rFonts w:hint="eastAsia" w:ascii="仿宋" w:hAnsi="仿宋" w:eastAsia="仿宋" w:cs="仿宋"/>
          <w:color w:val="000000"/>
        </w:rPr>
      </w:pPr>
      <w:r>
        <w:rPr>
          <w:rFonts w:hint="eastAsia" w:ascii="仿宋" w:hAnsi="仿宋" w:eastAsia="仿宋" w:cs="仿宋"/>
          <w:bCs/>
          <w:color w:val="000000"/>
          <w:sz w:val="24"/>
          <w:lang w:val="zh-CN"/>
        </w:rPr>
        <w:t xml:space="preserve">按第</w:t>
      </w:r>
      <w:r>
        <w:rPr>
          <w:rFonts w:hint="eastAsia" w:ascii="仿宋" w:hAnsi="仿宋" w:eastAsia="仿宋" w:cs="仿宋"/>
          <w:bCs/>
          <w:color w:val="000000"/>
          <w:sz w:val="24"/>
        </w:rPr>
        <w:t xml:space="preserve">2</w:t>
      </w:r>
      <w:r>
        <w:rPr>
          <w:rFonts w:hint="eastAsia" w:ascii="仿宋" w:hAnsi="仿宋" w:eastAsia="仿宋" w:cs="仿宋"/>
          <w:bCs/>
          <w:color w:val="000000"/>
          <w:sz w:val="24"/>
          <w:lang w:val="zh-CN"/>
        </w:rPr>
        <w:t xml:space="preserve">种方式确定中标人的，</w:t>
      </w:r>
      <w:r>
        <w:rPr>
          <w:rFonts w:hint="eastAsia" w:ascii="仿宋" w:hAnsi="仿宋" w:eastAsia="仿宋" w:cs="仿宋"/>
          <w:bCs/>
          <w:color w:val="000000"/>
          <w:sz w:val="24"/>
        </w:rPr>
        <w:t xml:space="preserve">采购代理机构</w:t>
      </w:r>
      <w:r>
        <w:rPr>
          <w:rFonts w:hint="eastAsia" w:ascii="仿宋" w:hAnsi="仿宋" w:eastAsia="仿宋" w:cs="仿宋"/>
          <w:bCs/>
          <w:color w:val="000000"/>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27.3</w:t>
      </w:r>
      <w:r>
        <w:rPr>
          <w:rFonts w:hint="eastAsia" w:ascii="仿宋" w:hAnsi="仿宋" w:eastAsia="仿宋" w:cs="仿宋"/>
          <w:color w:val="000000"/>
          <w:sz w:val="24"/>
          <w:szCs w:val="24"/>
        </w:rPr>
        <w:t xml:space="preserve">采购代理机构将在“宿迁市政府采购网”发布中标公告，公告期限为1个工作日。</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27.4若有充分证据证明，中标人出现下列情况之一的，一经查实，将被取消中标资格：</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27.4.1提供虚假材料谋取中标的。</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27.4.2向采购人、采购代理机构行贿或者提供其他不正当利益的。</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27.4.3属于本文件规定的无效条件，但在评标过程中又未被评委会发现的。</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27.4.4与采购人或者其他投标人恶意串通的。</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27.4.5采取不正当手段诋毁、排挤其他投标人的。</w:t>
      </w:r>
      <w:r/>
    </w:p>
    <w:p>
      <w:pPr>
        <w:ind w:firstLine="480"/>
        <w:spacing w:line="500" w:lineRule="exact"/>
        <w:rPr>
          <w:rFonts w:hint="eastAsia" w:ascii="仿宋" w:hAnsi="仿宋" w:eastAsia="仿宋" w:cs="仿宋"/>
          <w:color w:val="000000"/>
          <w:sz w:val="24"/>
          <w:szCs w:val="24"/>
        </w:rPr>
      </w:pPr>
      <w:r/>
      <w:bookmarkStart w:id="172" w:name="_Toc200451960"/>
      <w:r>
        <w:rPr>
          <w:rFonts w:hint="eastAsia" w:ascii="仿宋" w:hAnsi="仿宋" w:eastAsia="仿宋" w:cs="仿宋"/>
          <w:color w:val="000000"/>
          <w:sz w:val="24"/>
          <w:szCs w:val="24"/>
        </w:rPr>
        <w:t xml:space="preserve">27.5有下列情形之一的，视为投标人串通投标，投标无效：</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27.5.1不同投标人的投标文件由同一单位或者个人编制。</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27.5.2不同投标人委托同一单位或者个人办理投标事宜。</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27.5.3不同投标人的投标文件载明的项目管理成员或者联系人员为同一人。</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27.5.4不同投标人的投标文件异常一致或者投标报价呈规律性差异。</w:t>
      </w:r>
      <w:r/>
    </w:p>
    <w:p>
      <w:pPr>
        <w:pStyle w:val="1089"/>
        <w:ind w:firstLine="600"/>
        <w:spacing w:before="0" w:after="0" w:line="500" w:lineRule="exact"/>
        <w:rPr>
          <w:rFonts w:hint="eastAsia" w:ascii="仿宋" w:hAnsi="仿宋" w:eastAsia="仿宋" w:cs="仿宋"/>
          <w:b w:val="0"/>
          <w:color w:val="000000"/>
          <w:sz w:val="30"/>
          <w:szCs w:val="30"/>
        </w:rPr>
      </w:pPr>
      <w:r>
        <w:rPr>
          <w:rFonts w:hint="eastAsia" w:ascii="仿宋" w:hAnsi="仿宋" w:eastAsia="仿宋" w:cs="仿宋"/>
          <w:b w:val="0"/>
          <w:color w:val="000000"/>
          <w:sz w:val="30"/>
          <w:szCs w:val="30"/>
        </w:rPr>
        <w:t xml:space="preserve">28.质疑处理</w:t>
      </w:r>
      <w:bookmarkEnd w:id="172"/>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28.1提出质疑的投标人应当是参与所质疑项目采购活动的投标人。潜在投标人依法获取其可质疑的采购文件的，可以对采购文件提出质疑。</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28.2.1对可以质疑的采购文件提出质疑的，为收到采购文件之日或者采购文件公告期限届满之日；</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28.2.2对采购过程提出质疑的，为各采购程序环节结束之日；</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28.2.3对中标或者成交结果提出质疑的，为中标或者成交结果公告期限届满之日。</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28.4投标人应以书面形式向采购人或者其委托的采购代理机构提出质疑。质疑超出采购机构代理范围的，投标人应当向采购人提出。</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接收质疑函的方式：现场接收或邮寄接收。</w:t>
      </w:r>
      <w:r/>
    </w:p>
    <w:p>
      <w:pPr>
        <w:ind w:firstLine="480"/>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联系部门：</w:t>
      </w:r>
      <w:r>
        <w:rPr>
          <w:rFonts w:hint="eastAsia" w:ascii="仿宋" w:hAnsi="仿宋" w:eastAsia="仿宋" w:cs="仿宋"/>
          <w:color w:val="000000"/>
          <w:sz w:val="24"/>
          <w:szCs w:val="24"/>
          <w:u w:val="single"/>
        </w:rPr>
        <w:t xml:space="preserve">宿迁市沭阳生态环境局、江苏天信建设项目咨询有限公司</w:t>
      </w:r>
      <w:r/>
    </w:p>
    <w:p>
      <w:pPr>
        <w:ind w:firstLine="480"/>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绪辰19816021605、王成成18082138011</w:t>
      </w:r>
      <w:r/>
    </w:p>
    <w:p>
      <w:pPr>
        <w:ind w:firstLine="480"/>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通讯地址：</w:t>
      </w:r>
      <w:bookmarkStart w:id="173" w:name="EB56584df6d7a94fbba4fdfdc5b0e454cb"/>
      <w:r>
        <w:rPr>
          <w:rFonts w:hint="eastAsia" w:ascii="仿宋" w:hAnsi="仿宋" w:eastAsia="仿宋" w:cs="仿宋"/>
          <w:color w:val="000000"/>
          <w:sz w:val="24"/>
          <w:szCs w:val="24"/>
          <w:u w:val="single"/>
        </w:rPr>
        <w:t xml:space="preserve">沭阳县迎宾大道1106号</w:t>
      </w:r>
      <w:bookmarkEnd w:id="173"/>
      <w:r>
        <w:rPr>
          <w:rFonts w:hint="eastAsia" w:ascii="仿宋" w:hAnsi="仿宋" w:eastAsia="仿宋" w:cs="仿宋"/>
          <w:color w:val="000000"/>
          <w:sz w:val="24"/>
          <w:szCs w:val="24"/>
          <w:u w:val="single"/>
        </w:rPr>
        <w:t xml:space="preserve">、沭阳县常州路2号7楼</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28.5 以下情形的质疑不予受理</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28.5.1 内容不符合《政府采购质疑和投诉办法》第十二条规定的质疑。</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28.5.2 超出政府采购法定期限的质疑。</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28.5.3 以传真、电子邮件等方式递交的非原件形式的质疑。</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28.5.4 未参加投标活动的投标人或在投标活动中自身权益未受到损害的投标人所提出的质疑。</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28.5.5 投标人组成联合体参加投标，联合体中任何一方或多方未按要求签字、盖章、加盖公章的质疑。</w:t>
      </w:r>
      <w:r/>
    </w:p>
    <w:p>
      <w:pPr>
        <w:ind w:firstLine="468"/>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28.7 质疑供应商对采购人、采购代理机构的答复不满意，或者采购人、采购代理机构未在规定时间内作出答复的，可以在答复期满后15个工作日内向同级财政部门提起投诉。</w:t>
      </w:r>
      <w:r/>
    </w:p>
    <w:p>
      <w:pPr>
        <w:pStyle w:val="1089"/>
        <w:ind w:firstLine="600"/>
        <w:spacing w:before="0" w:after="0" w:line="500" w:lineRule="exact"/>
        <w:rPr>
          <w:rFonts w:hint="eastAsia" w:ascii="仿宋" w:hAnsi="仿宋" w:eastAsia="仿宋" w:cs="仿宋"/>
          <w:b w:val="0"/>
          <w:color w:val="000000"/>
          <w:sz w:val="30"/>
          <w:szCs w:val="30"/>
        </w:rPr>
      </w:pPr>
      <w:r>
        <w:rPr>
          <w:rFonts w:hint="eastAsia" w:ascii="仿宋" w:hAnsi="仿宋" w:eastAsia="仿宋" w:cs="仿宋"/>
          <w:b w:val="0"/>
          <w:color w:val="000000"/>
          <w:sz w:val="30"/>
          <w:szCs w:val="30"/>
        </w:rPr>
        <w:t xml:space="preserve">29. 中标通知书</w:t>
      </w:r>
      <w:r/>
    </w:p>
    <w:p>
      <w:pPr>
        <w:ind w:firstLine="60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29.1 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1087"/>
        <w:ind w:firstLine="643"/>
        <w:spacing w:before="0" w:after="0" w:line="500" w:lineRule="exact"/>
        <w:rPr>
          <w:rFonts w:hint="eastAsia" w:ascii="仿宋" w:hAnsi="仿宋" w:eastAsia="仿宋" w:cs="仿宋"/>
          <w:color w:val="000000"/>
        </w:rPr>
      </w:pPr>
      <w:r/>
      <w:bookmarkStart w:id="174" w:name="_Toc513029236"/>
      <w:r/>
      <w:bookmarkStart w:id="175" w:name="_Toc120614220"/>
      <w:r/>
      <w:bookmarkStart w:id="176" w:name="_Toc20823308"/>
      <w:r/>
      <w:bookmarkStart w:id="177" w:name="_Toc16938552"/>
      <w:r>
        <w:rPr>
          <w:rFonts w:hint="eastAsia" w:ascii="仿宋" w:hAnsi="仿宋" w:eastAsia="仿宋" w:cs="仿宋"/>
          <w:color w:val="000000"/>
        </w:rPr>
        <w:t xml:space="preserve">七、授予合同</w:t>
      </w:r>
      <w:bookmarkEnd w:id="174"/>
      <w:r/>
      <w:bookmarkEnd w:id="175"/>
      <w:r/>
      <w:bookmarkEnd w:id="176"/>
      <w:r/>
      <w:bookmarkEnd w:id="177"/>
      <w:r/>
      <w:r/>
    </w:p>
    <w:p>
      <w:pPr>
        <w:pStyle w:val="1089"/>
        <w:ind w:firstLine="600"/>
        <w:spacing w:before="0" w:after="0" w:line="500" w:lineRule="exact"/>
        <w:rPr>
          <w:rFonts w:hint="eastAsia" w:ascii="仿宋" w:hAnsi="仿宋" w:eastAsia="仿宋" w:cs="仿宋"/>
          <w:b w:val="0"/>
          <w:color w:val="000000"/>
          <w:sz w:val="30"/>
          <w:szCs w:val="30"/>
        </w:rPr>
      </w:pPr>
      <w:r/>
      <w:bookmarkStart w:id="178" w:name="_Toc513029237"/>
      <w:r/>
      <w:bookmarkStart w:id="179" w:name="_Toc16938553"/>
      <w:r/>
      <w:bookmarkStart w:id="180" w:name="_Toc20823309"/>
      <w:r>
        <w:rPr>
          <w:rFonts w:hint="eastAsia" w:ascii="仿宋" w:hAnsi="仿宋" w:eastAsia="仿宋" w:cs="仿宋"/>
          <w:b w:val="0"/>
          <w:color w:val="000000"/>
          <w:sz w:val="30"/>
          <w:szCs w:val="30"/>
        </w:rPr>
        <w:t xml:space="preserve">30. 签订合同</w:t>
      </w:r>
      <w:r/>
    </w:p>
    <w:p>
      <w:pPr>
        <w:ind w:firstLine="600"/>
        <w:spacing w:line="500" w:lineRule="exact"/>
        <w:rPr>
          <w:rFonts w:hint="eastAsia" w:ascii="仿宋" w:hAnsi="仿宋" w:eastAsia="仿宋" w:cs="仿宋"/>
          <w:bCs/>
          <w:color w:val="000000"/>
          <w:sz w:val="24"/>
          <w:lang w:val="zh-CN"/>
        </w:rPr>
      </w:pPr>
      <w:r>
        <w:rPr>
          <w:rFonts w:hint="eastAsia" w:ascii="仿宋" w:hAnsi="仿宋" w:eastAsia="仿宋" w:cs="仿宋"/>
          <w:bCs/>
          <w:color w:val="000000"/>
          <w:sz w:val="24"/>
          <w:szCs w:val="24"/>
        </w:rPr>
        <w:t xml:space="preserve">30</w:t>
      </w:r>
      <w:r>
        <w:rPr>
          <w:rFonts w:hint="eastAsia" w:ascii="仿宋" w:hAnsi="仿宋" w:eastAsia="仿宋" w:cs="仿宋"/>
          <w:color w:val="000000"/>
          <w:sz w:val="24"/>
          <w:szCs w:val="24"/>
        </w:rPr>
        <w:t xml:space="preserve">.1 中标人应当在中标通知书发出之日起15日内，按照招标文件确定的事项与采购人签订政府采购合同。</w:t>
      </w:r>
      <w:r>
        <w:rPr>
          <w:rFonts w:hint="eastAsia" w:ascii="仿宋" w:hAnsi="仿宋" w:eastAsia="仿宋" w:cs="仿宋"/>
          <w:bCs/>
          <w:color w:val="000000"/>
          <w:sz w:val="24"/>
          <w:lang w:val="zh-CN"/>
        </w:rPr>
        <w:t xml:space="preserve">并在签订之日起2个工作日内将政府采购合同在指定的媒体上公告，但政府采购合同中涉及国家秘密、商业秘密的内容除外。</w:t>
      </w:r>
      <w:r/>
    </w:p>
    <w:p>
      <w:pPr>
        <w:ind w:firstLine="60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30.2 招标文件、中标人的投标文件及招标过程中有关澄清、承诺文件均应作为合同附件。</w:t>
      </w:r>
      <w:r/>
    </w:p>
    <w:p>
      <w:pPr>
        <w:ind w:firstLine="60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30.4 本项目的非主体、非关键性工作是否允许分包按以下第</w:t>
      </w:r>
      <w:r>
        <w:rPr>
          <w:rFonts w:hint="eastAsia" w:ascii="仿宋" w:hAnsi="仿宋" w:eastAsia="仿宋" w:cs="仿宋"/>
          <w:color w:val="000000"/>
          <w:sz w:val="24"/>
          <w:szCs w:val="24"/>
          <w:u w:val="single"/>
        </w:rPr>
        <w:t xml:space="preserve">2</w:t>
      </w:r>
      <w:r>
        <w:rPr>
          <w:rFonts w:hint="eastAsia" w:ascii="仿宋" w:hAnsi="仿宋" w:eastAsia="仿宋" w:cs="仿宋"/>
          <w:color w:val="000000"/>
          <w:sz w:val="24"/>
          <w:szCs w:val="24"/>
        </w:rPr>
        <w:t xml:space="preserve">种方式确定：</w:t>
      </w:r>
      <w:r/>
    </w:p>
    <w:p>
      <w:pPr>
        <w:ind w:firstLine="720"/>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1. 允许分包，允许大中型企业向一家或者多家小微企业分包，分包具体内容、金额或比例：</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w:t>
      </w:r>
      <w:r/>
    </w:p>
    <w:p>
      <w:pPr>
        <w:ind w:firstLine="7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 不允许分包。未经采购人同意，中标人也不得采用分包形式履行合同，否则采购人有权终止合同。转包或分包造成采购人损失的，中标人应承担相应赔偿责任。</w:t>
      </w:r>
      <w:r/>
    </w:p>
    <w:p>
      <w:pPr>
        <w:ind w:firstLine="480"/>
        <w:spacing w:line="5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30.5 履约保证金</w:t>
      </w:r>
      <w:r/>
    </w:p>
    <w:p>
      <w:pPr>
        <w:ind w:firstLine="480"/>
        <w:spacing w:line="50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按照以下第</w:t>
      </w:r>
      <w:r>
        <w:rPr>
          <w:rFonts w:hint="eastAsia" w:ascii="仿宋" w:hAnsi="仿宋" w:eastAsia="仿宋" w:cs="仿宋"/>
          <w:bCs/>
          <w:color w:val="000000"/>
          <w:sz w:val="24"/>
          <w:u w:val="single"/>
        </w:rPr>
        <w:t xml:space="preserve"> （</w:t>
      </w:r>
      <w:r>
        <w:rPr>
          <w:rFonts w:hint="eastAsia" w:ascii="仿宋" w:hAnsi="仿宋" w:eastAsia="仿宋" w:cs="仿宋"/>
          <w:color w:val="000000"/>
          <w:sz w:val="24"/>
          <w:szCs w:val="24"/>
          <w:u w:val="single"/>
        </w:rPr>
        <w:t xml:space="preserve">1） </w:t>
      </w:r>
      <w:r>
        <w:rPr>
          <w:rFonts w:hint="eastAsia" w:ascii="仿宋" w:hAnsi="仿宋" w:eastAsia="仿宋" w:cs="仿宋"/>
          <w:bCs/>
          <w:color w:val="000000"/>
          <w:sz w:val="24"/>
          <w:lang w:val="zh-CN"/>
        </w:rPr>
        <w:t xml:space="preserve">方式确定履约保证收取方式。</w:t>
      </w:r>
      <w:r/>
    </w:p>
    <w:p>
      <w:pPr>
        <w:ind w:firstLine="480"/>
        <w:spacing w:line="500" w:lineRule="exact"/>
        <w:rPr>
          <w:rFonts w:hint="eastAsia" w:ascii="仿宋" w:hAnsi="仿宋" w:eastAsia="仿宋" w:cs="仿宋"/>
          <w:bCs/>
          <w:color w:val="000000"/>
          <w:sz w:val="24"/>
          <w:lang w:val="zh-CN"/>
        </w:rPr>
      </w:pPr>
      <w:r>
        <w:rPr>
          <w:rFonts w:hint="eastAsia" w:ascii="仿宋" w:hAnsi="仿宋" w:eastAsia="仿宋" w:cs="仿宋"/>
          <w:bCs/>
          <w:color w:val="000000"/>
          <w:sz w:val="24"/>
          <w:lang w:val="zh-CN"/>
        </w:rPr>
        <w:t xml:space="preserve">（1） 不收取履约保证金。</w:t>
      </w:r>
      <w:r/>
    </w:p>
    <w:p>
      <w:pPr>
        <w:pStyle w:val="1089"/>
        <w:ind w:firstLine="600"/>
        <w:spacing w:before="0" w:after="0" w:line="500" w:lineRule="exact"/>
        <w:rPr>
          <w:rFonts w:hint="eastAsia" w:ascii="仿宋" w:hAnsi="仿宋" w:eastAsia="仿宋" w:cs="仿宋"/>
          <w:b w:val="0"/>
          <w:color w:val="000000"/>
          <w:sz w:val="30"/>
          <w:szCs w:val="30"/>
        </w:rPr>
      </w:pPr>
      <w:r>
        <w:rPr>
          <w:rFonts w:hint="eastAsia" w:ascii="仿宋" w:hAnsi="仿宋" w:eastAsia="仿宋" w:cs="仿宋"/>
          <w:b w:val="0"/>
          <w:color w:val="000000"/>
          <w:sz w:val="30"/>
          <w:szCs w:val="30"/>
        </w:rPr>
        <w:t xml:space="preserve">31. 服务（包含与服务相关的货物）的追加</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31.1 政府采购合同履行中，采购人需追加与合同标的相同的服务（包含与服务相关的货物），在不改变合同其他条款的前提下，可以与中标人协商签订补充合同，但所有补充合同的采购金额不超过原合同金额10%。</w:t>
      </w:r>
      <w:bookmarkEnd w:id="178"/>
      <w:r/>
      <w:bookmarkEnd w:id="179"/>
      <w:r/>
      <w:bookmarkEnd w:id="180"/>
      <w:r/>
      <w:r/>
    </w:p>
    <w:p>
      <w:pPr>
        <w:pStyle w:val="1089"/>
        <w:ind w:firstLine="600"/>
        <w:spacing w:before="0" w:after="0" w:line="500" w:lineRule="exact"/>
        <w:rPr>
          <w:rFonts w:hint="eastAsia" w:ascii="仿宋" w:hAnsi="仿宋" w:eastAsia="仿宋" w:cs="仿宋"/>
          <w:b w:val="0"/>
          <w:color w:val="000000"/>
          <w:sz w:val="30"/>
          <w:szCs w:val="30"/>
        </w:rPr>
      </w:pPr>
      <w:r/>
      <w:bookmarkStart w:id="181" w:name="_Toc120614221"/>
      <w:r/>
      <w:bookmarkStart w:id="182" w:name="_Toc20823314"/>
      <w:r/>
      <w:bookmarkStart w:id="183" w:name="_Toc16938558"/>
      <w:r/>
      <w:bookmarkStart w:id="184" w:name="_Toc479757207"/>
      <w:r/>
      <w:bookmarkStart w:id="185" w:name="_Toc513029242"/>
      <w:r>
        <w:rPr>
          <w:rFonts w:hint="eastAsia" w:ascii="仿宋" w:hAnsi="仿宋" w:eastAsia="仿宋" w:cs="仿宋"/>
          <w:b w:val="0"/>
          <w:color w:val="000000"/>
          <w:sz w:val="30"/>
          <w:szCs w:val="30"/>
        </w:rPr>
        <w:t xml:space="preserve">32. 政府采购履约资金扶持政策</w:t>
      </w:r>
      <w:r/>
    </w:p>
    <w:p>
      <w:pPr>
        <w:ind w:firstLine="480"/>
        <w:spacing w:line="500" w:lineRule="exact"/>
        <w:rPr>
          <w:rFonts w:hint="eastAsia" w:ascii="仿宋" w:hAnsi="仿宋" w:eastAsia="仿宋" w:cs="仿宋"/>
          <w:bCs/>
          <w:color w:val="000000"/>
          <w:sz w:val="24"/>
          <w:lang w:val="zh-CN"/>
        </w:rPr>
      </w:pPr>
      <w:r>
        <w:rPr>
          <w:rFonts w:hint="eastAsia" w:ascii="仿宋" w:hAnsi="仿宋" w:eastAsia="仿宋" w:cs="仿宋"/>
          <w:bCs/>
          <w:color w:val="000000"/>
          <w:sz w:val="24"/>
        </w:rPr>
        <w:t xml:space="preserve">32.1依</w:t>
      </w:r>
      <w:r>
        <w:rPr>
          <w:rFonts w:hint="eastAsia" w:ascii="仿宋" w:hAnsi="仿宋" w:eastAsia="仿宋" w:cs="仿宋"/>
          <w:bCs/>
          <w:color w:val="000000"/>
          <w:sz w:val="24"/>
          <w:lang w:val="zh-CN"/>
        </w:rPr>
        <w:t xml:space="preserve">据《关于转发江苏省财政厅、中国人民银行南京分行〈关于深入推进政府采购线上合同信用融资工作的通知〉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w:t>
      </w:r>
      <w:r/>
    </w:p>
    <w:p>
      <w:pPr>
        <w:pStyle w:val="1089"/>
        <w:ind w:firstLine="602"/>
        <w:spacing w:before="0" w:after="0" w:line="50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33.验收及付款</w:t>
      </w:r>
      <w:r/>
    </w:p>
    <w:p>
      <w:pPr>
        <w:ind w:firstLine="482"/>
        <w:spacing w:line="460" w:lineRule="exact"/>
        <w:rPr>
          <w:rFonts w:hint="eastAsia" w:ascii="仿宋" w:hAnsi="仿宋" w:eastAsia="仿宋" w:cs="仿宋"/>
          <w:bCs/>
          <w:color w:val="000000"/>
          <w:sz w:val="24"/>
          <w:highlight w:val="white"/>
        </w:rPr>
      </w:pPr>
      <w:r>
        <w:rPr>
          <w:rFonts w:hint="eastAsia" w:ascii="仿宋" w:hAnsi="仿宋" w:eastAsia="仿宋" w:cs="仿宋"/>
          <w:bCs/>
          <w:color w:val="000000"/>
          <w:sz w:val="24"/>
          <w:highlight w:val="white"/>
        </w:rPr>
        <w:t xml:space="preserve">33.1 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p>
    <w:p>
      <w:pPr>
        <w:ind w:firstLine="482"/>
        <w:spacing w:line="460" w:lineRule="exact"/>
        <w:rPr>
          <w:rFonts w:hint="eastAsia" w:ascii="仿宋" w:hAnsi="仿宋" w:eastAsia="仿宋" w:cs="仿宋"/>
          <w:bCs/>
          <w:color w:val="000000"/>
          <w:sz w:val="24"/>
          <w:highlight w:val="white"/>
        </w:rPr>
      </w:pPr>
      <w:r>
        <w:rPr>
          <w:rFonts w:hint="eastAsia" w:ascii="仿宋" w:hAnsi="仿宋" w:eastAsia="仿宋" w:cs="仿宋"/>
          <w:bCs/>
          <w:color w:val="000000"/>
          <w:sz w:val="24"/>
          <w:highlight w:val="white"/>
        </w:rPr>
        <w:t xml:space="preserve">33.2 采购人可以邀请参加本项目的其他投标人或者第三方机构参与验收。参与验收的投标人或者第三方机构的意见作为验收书的参考资料一并存档。</w:t>
      </w:r>
      <w:r/>
    </w:p>
    <w:p>
      <w:pPr>
        <w:ind w:firstLine="482"/>
        <w:spacing w:line="460" w:lineRule="exact"/>
        <w:rPr>
          <w:rFonts w:hint="eastAsia" w:ascii="仿宋" w:hAnsi="仿宋" w:eastAsia="仿宋" w:cs="仿宋"/>
          <w:bCs/>
          <w:color w:val="000000"/>
          <w:sz w:val="24"/>
          <w:highlight w:val="white"/>
        </w:rPr>
      </w:pPr>
      <w:r>
        <w:rPr>
          <w:rFonts w:hint="eastAsia" w:ascii="仿宋" w:hAnsi="仿宋" w:eastAsia="仿宋" w:cs="仿宋"/>
          <w:bCs/>
          <w:color w:val="000000"/>
          <w:sz w:val="24"/>
          <w:highlight w:val="white"/>
        </w:rPr>
        <w:t xml:space="preserve">33.3 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460" w:lineRule="exact"/>
        <w:rPr>
          <w:rFonts w:hint="eastAsia" w:ascii="仿宋" w:hAnsi="仿宋" w:eastAsia="仿宋" w:cs="仿宋"/>
          <w:color w:val="000000"/>
          <w:sz w:val="24"/>
        </w:rPr>
      </w:pPr>
      <w:r>
        <w:rPr>
          <w:rFonts w:hint="eastAsia" w:ascii="仿宋" w:hAnsi="仿宋" w:eastAsia="仿宋" w:cs="仿宋"/>
          <w:bCs/>
          <w:color w:val="000000"/>
          <w:sz w:val="24"/>
          <w:highlight w:val="white"/>
        </w:rPr>
        <w:t xml:space="preserve">33.4 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00" w:lineRule="exact"/>
        <w:rPr>
          <w:rFonts w:hint="eastAsia" w:ascii="仿宋" w:hAnsi="仿宋" w:eastAsia="仿宋" w:cs="仿宋"/>
          <w:b/>
          <w:color w:val="000000"/>
          <w:sz w:val="24"/>
        </w:rPr>
      </w:pPr>
      <w:r>
        <w:rPr>
          <w:rFonts w:hint="eastAsia" w:ascii="仿宋" w:hAnsi="仿宋" w:eastAsia="仿宋" w:cs="仿宋"/>
          <w:b/>
          <w:color w:val="000000"/>
          <w:sz w:val="24"/>
          <w:highlight w:val="white"/>
        </w:rPr>
        <w:t xml:space="preserve">34.付款</w:t>
      </w:r>
      <w:r/>
    </w:p>
    <w:p>
      <w:pPr>
        <w:ind w:firstLine="482"/>
        <w:spacing w:line="560" w:lineRule="exact"/>
        <w:rPr>
          <w:rFonts w:hint="eastAsia" w:ascii="仿宋" w:hAnsi="仿宋" w:eastAsia="仿宋" w:cs="仿宋"/>
          <w:bCs/>
          <w:color w:val="000000"/>
          <w:sz w:val="24"/>
          <w:highlight w:val="white"/>
        </w:rPr>
      </w:pPr>
      <w:r/>
      <w:bookmarkStart w:id="186" w:name="EBec7f529f50594afd871ea9378869e456"/>
      <w:r>
        <w:rPr>
          <w:rFonts w:hint="eastAsia" w:ascii="仿宋" w:hAnsi="仿宋" w:eastAsia="仿宋" w:cs="仿宋"/>
          <w:bCs/>
          <w:color w:val="000000"/>
          <w:sz w:val="24"/>
          <w:highlight w:val="white"/>
        </w:rPr>
        <w:t xml:space="preserve">按照以下（</w:t>
      </w:r>
      <w:r>
        <w:rPr>
          <w:rFonts w:hint="eastAsia" w:ascii="仿宋" w:hAnsi="仿宋" w:eastAsia="仿宋" w:cs="仿宋"/>
          <w:bCs/>
          <w:color w:val="000000"/>
          <w:sz w:val="24"/>
          <w:u w:val="single"/>
        </w:rPr>
        <w:t xml:space="preserve">2）</w:t>
      </w:r>
      <w:r>
        <w:rPr>
          <w:rFonts w:hint="eastAsia" w:ascii="仿宋" w:hAnsi="仿宋" w:eastAsia="仿宋" w:cs="仿宋"/>
          <w:bCs/>
          <w:color w:val="000000"/>
          <w:sz w:val="24"/>
          <w:highlight w:val="white"/>
        </w:rPr>
        <w:t xml:space="preserve">类项目确定的付款方式，采购人及时办理付款手续。对于满足合同约定支付条件的，自收到发票后10个工作日内将资金支付到合同约定的供应商账户或供应商数字人民币账户。</w:t>
      </w:r>
      <w:bookmarkEnd w:id="186"/>
      <w:r/>
      <w:r/>
    </w:p>
    <w:p>
      <w:pPr>
        <w:ind w:firstLine="482"/>
        <w:spacing w:line="560" w:lineRule="exact"/>
        <w:rPr>
          <w:rFonts w:hint="eastAsia" w:ascii="仿宋" w:hAnsi="仿宋" w:eastAsia="仿宋" w:cs="仿宋"/>
          <w:bCs/>
          <w:color w:val="000000"/>
          <w:sz w:val="24"/>
          <w:highlight w:val="white"/>
        </w:rPr>
      </w:pPr>
      <w:r>
        <w:rPr>
          <w:rFonts w:hint="eastAsia" w:ascii="仿宋" w:hAnsi="仿宋" w:eastAsia="仿宋" w:cs="仿宋"/>
          <w:bCs/>
          <w:color w:val="000000"/>
          <w:sz w:val="24"/>
          <w:highlight w:val="white"/>
        </w:rPr>
        <w:t xml:space="preserve">（1） 货物类项目</w:t>
      </w:r>
      <w:r/>
    </w:p>
    <w:p>
      <w:pPr>
        <w:ind w:firstLine="482"/>
        <w:spacing w:line="560" w:lineRule="exact"/>
        <w:rPr>
          <w:rFonts w:hint="eastAsia" w:ascii="仿宋" w:hAnsi="仿宋" w:eastAsia="仿宋" w:cs="仿宋"/>
          <w:bCs/>
          <w:color w:val="000000"/>
          <w:sz w:val="24"/>
          <w:highlight w:val="white"/>
        </w:rPr>
      </w:pPr>
      <w:r>
        <w:rPr>
          <w:rFonts w:hint="eastAsia" w:ascii="仿宋" w:hAnsi="仿宋" w:eastAsia="仿宋" w:cs="仿宋"/>
          <w:bCs/>
          <w:color w:val="000000"/>
          <w:sz w:val="24"/>
          <w:highlight w:val="white"/>
        </w:rPr>
        <w:t xml:space="preserve">预付款：合同金额的</w:t>
      </w:r>
      <w:r>
        <w:rPr>
          <w:rFonts w:hint="eastAsia" w:ascii="仿宋" w:hAnsi="仿宋" w:eastAsia="仿宋" w:cs="仿宋"/>
          <w:bCs/>
          <w:color w:val="000000"/>
          <w:sz w:val="24"/>
          <w:u w:val="single"/>
        </w:rPr>
        <w:t xml:space="preserve">  /  </w:t>
      </w:r>
      <w:r>
        <w:rPr>
          <w:rFonts w:hint="eastAsia" w:ascii="仿宋" w:hAnsi="仿宋" w:eastAsia="仿宋" w:cs="仿宋"/>
          <w:bCs/>
          <w:color w:val="000000"/>
          <w:sz w:val="24"/>
        </w:rPr>
        <w:t xml:space="preserve">%</w:t>
      </w:r>
      <w:r>
        <w:rPr>
          <w:rFonts w:hint="eastAsia" w:ascii="仿宋" w:hAnsi="仿宋" w:eastAsia="仿宋" w:cs="仿宋"/>
          <w:bCs/>
          <w:color w:val="000000"/>
          <w:sz w:val="24"/>
          <w:highlight w:val="white"/>
        </w:rPr>
        <w:t xml:space="preserve">，合同签订后按规定支付； </w:t>
      </w:r>
      <w:r/>
    </w:p>
    <w:p>
      <w:pPr>
        <w:ind w:firstLine="482"/>
        <w:spacing w:line="560" w:lineRule="exact"/>
        <w:rPr>
          <w:rFonts w:hint="eastAsia" w:ascii="仿宋" w:hAnsi="仿宋" w:eastAsia="仿宋" w:cs="仿宋"/>
          <w:bCs/>
          <w:color w:val="000000"/>
          <w:sz w:val="24"/>
          <w:highlight w:val="white"/>
          <w:u w:val="single"/>
        </w:rPr>
      </w:pPr>
      <w:r>
        <w:rPr>
          <w:rFonts w:hint="eastAsia" w:ascii="仿宋" w:hAnsi="仿宋" w:eastAsia="仿宋" w:cs="仿宋"/>
          <w:bCs/>
          <w:color w:val="000000"/>
          <w:sz w:val="24"/>
          <w:highlight w:val="white"/>
        </w:rPr>
        <w:t xml:space="preserve">进度款：</w:t>
      </w:r>
      <w:bookmarkStart w:id="187" w:name="EBf1f8b954f7504a2cb44cef25707c76a6"/>
      <w:r/>
      <w:bookmarkEnd w:id="187"/>
      <w:r>
        <w:rPr>
          <w:rFonts w:hint="eastAsia" w:ascii="仿宋" w:hAnsi="仿宋" w:eastAsia="仿宋" w:cs="仿宋"/>
          <w:bCs/>
          <w:color w:val="000000"/>
          <w:sz w:val="24"/>
          <w:u w:val="single"/>
        </w:rPr>
        <w:t xml:space="preserve">           /                     </w:t>
      </w:r>
      <w:r>
        <w:rPr>
          <w:rFonts w:hint="eastAsia" w:ascii="仿宋" w:hAnsi="仿宋" w:eastAsia="仿宋" w:cs="仿宋"/>
          <w:bCs/>
          <w:color w:val="000000"/>
          <w:sz w:val="24"/>
          <w:highlight w:val="white"/>
          <w:u w:val="single"/>
        </w:rPr>
        <w:t xml:space="preserve">。</w:t>
      </w:r>
      <w:r/>
    </w:p>
    <w:p>
      <w:pPr>
        <w:ind w:firstLine="482"/>
        <w:spacing w:line="560" w:lineRule="exact"/>
        <w:rPr>
          <w:rFonts w:hint="eastAsia" w:ascii="仿宋" w:hAnsi="仿宋" w:eastAsia="仿宋" w:cs="仿宋"/>
          <w:bCs/>
          <w:color w:val="000000"/>
          <w:sz w:val="24"/>
          <w:highlight w:val="white"/>
        </w:rPr>
      </w:pPr>
      <w:r>
        <w:rPr>
          <w:rFonts w:hint="eastAsia" w:ascii="仿宋" w:hAnsi="仿宋" w:eastAsia="仿宋" w:cs="仿宋"/>
          <w:bCs/>
          <w:color w:val="000000"/>
          <w:sz w:val="24"/>
          <w:highlight w:val="white"/>
        </w:rPr>
        <w:t xml:space="preserve">（2） 服务类项目</w:t>
      </w:r>
      <w:r/>
    </w:p>
    <w:p>
      <w:pPr>
        <w:ind w:firstLine="482"/>
        <w:spacing w:line="560" w:lineRule="exact"/>
        <w:rPr>
          <w:rFonts w:hint="eastAsia" w:ascii="仿宋" w:hAnsi="仿宋" w:eastAsia="仿宋" w:cs="仿宋"/>
          <w:bCs/>
          <w:color w:val="000000"/>
          <w:sz w:val="24"/>
          <w:highlight w:val="white"/>
        </w:rPr>
      </w:pPr>
      <w:r>
        <w:rPr>
          <w:rFonts w:hint="eastAsia" w:ascii="仿宋" w:hAnsi="仿宋" w:eastAsia="仿宋" w:cs="仿宋"/>
          <w:bCs/>
          <w:color w:val="000000"/>
          <w:sz w:val="24"/>
          <w:highlight w:val="white"/>
        </w:rPr>
        <w:t xml:space="preserve">预付款：合同金额的</w:t>
      </w:r>
      <w:bookmarkStart w:id="188" w:name="EBe373fd05aa034cc3a1a41aadf8509e01"/>
      <w:r>
        <w:rPr>
          <w:rFonts w:hint="eastAsia" w:ascii="仿宋" w:hAnsi="仿宋" w:eastAsia="仿宋" w:cs="仿宋"/>
          <w:bCs/>
          <w:color w:val="000000"/>
          <w:sz w:val="24"/>
          <w:highlight w:val="white"/>
        </w:rPr>
        <w:t xml:space="preserve">10%</w:t>
      </w:r>
      <w:bookmarkEnd w:id="188"/>
      <w:r>
        <w:rPr>
          <w:rFonts w:hint="eastAsia" w:ascii="仿宋" w:hAnsi="仿宋" w:eastAsia="仿宋" w:cs="仿宋"/>
          <w:bCs/>
          <w:color w:val="000000"/>
          <w:sz w:val="24"/>
          <w:highlight w:val="white"/>
        </w:rPr>
        <w:t xml:space="preserve">，合同签订后按规定支付；</w:t>
      </w:r>
      <w:r/>
    </w:p>
    <w:p>
      <w:pPr>
        <w:ind w:firstLine="482"/>
        <w:spacing w:line="560" w:lineRule="exact"/>
        <w:rPr>
          <w:rFonts w:hint="eastAsia" w:ascii="仿宋" w:hAnsi="仿宋" w:eastAsia="仿宋" w:cs="仿宋"/>
          <w:bCs/>
          <w:color w:val="000000"/>
          <w:sz w:val="24"/>
          <w:highlight w:val="white"/>
        </w:rPr>
      </w:pPr>
      <w:r>
        <w:rPr>
          <w:rFonts w:hint="eastAsia" w:ascii="仿宋" w:hAnsi="仿宋" w:eastAsia="仿宋" w:cs="仿宋"/>
          <w:bCs/>
          <w:color w:val="000000"/>
          <w:sz w:val="24"/>
          <w:highlight w:val="white"/>
        </w:rPr>
        <w:t xml:space="preserve">进度款：</w:t>
      </w:r>
      <w:bookmarkStart w:id="189" w:name="EB5e42c1c1be704ecfa15d9f8f317e8f12"/>
      <w:r/>
      <w:bookmarkEnd w:id="189"/>
      <w:r>
        <w:rPr>
          <w:rFonts w:hint="eastAsia" w:ascii="仿宋" w:hAnsi="仿宋" w:eastAsia="仿宋" w:cs="仿宋"/>
          <w:bCs/>
          <w:color w:val="000000"/>
          <w:sz w:val="24"/>
          <w:highlight w:val="white"/>
        </w:rPr>
        <w:t xml:space="preserve">中标供应商完成沭阳县土壤环境重点监管企业及沭阳经济技术开发区周边土壤及地下水环境质量状况监督性监测方案并通过专家审核后，采购人支付剩余合同款的50%；向宿迁市沭阳生态环境局提交监督性监测报告和其他所有工作资料并通过后，采购人一次性支付合同额的余款给中标供应商。</w:t>
      </w:r>
      <w:r/>
    </w:p>
    <w:p>
      <w:pPr>
        <w:ind w:firstLine="480"/>
        <w:spacing w:line="560" w:lineRule="exact"/>
        <w:rPr>
          <w:rFonts w:hint="eastAsia" w:ascii="仿宋" w:hAnsi="仿宋" w:eastAsia="仿宋" w:cs="仿宋"/>
          <w:bCs/>
          <w:color w:val="000000"/>
          <w:sz w:val="24"/>
          <w:highlight w:val="white"/>
        </w:rPr>
      </w:pPr>
      <w:r>
        <w:rPr>
          <w:rFonts w:hint="eastAsia" w:ascii="仿宋" w:hAnsi="仿宋" w:eastAsia="仿宋" w:cs="仿宋"/>
          <w:bCs/>
          <w:color w:val="000000"/>
          <w:sz w:val="24"/>
          <w:highlight w:val="white"/>
        </w:rPr>
        <w:t xml:space="preserve">注：1.在签订合同时，供应商明确表示无需预付款或者主动要求降低预付款比例的，采购人可不适用预付规定。</w:t>
      </w:r>
      <w:r/>
    </w:p>
    <w:p>
      <w:pPr>
        <w:ind w:firstLine="480"/>
        <w:spacing w:line="560" w:lineRule="exact"/>
        <w:rPr>
          <w:rFonts w:hint="eastAsia" w:ascii="仿宋" w:hAnsi="仿宋" w:eastAsia="仿宋" w:cs="仿宋"/>
          <w:bCs/>
          <w:color w:val="000000"/>
          <w:sz w:val="24"/>
          <w:highlight w:val="white"/>
        </w:rPr>
      </w:pPr>
      <w:r>
        <w:rPr>
          <w:rFonts w:hint="eastAsia" w:ascii="仿宋" w:hAnsi="仿宋" w:eastAsia="仿宋" w:cs="仿宋"/>
          <w:bCs/>
          <w:color w:val="000000"/>
          <w:sz w:val="24"/>
        </w:rPr>
        <w:t xml:space="preserve">2. 支付</w:t>
      </w:r>
      <w:r>
        <w:rPr>
          <w:rFonts w:hint="eastAsia" w:ascii="仿宋" w:hAnsi="仿宋" w:eastAsia="仿宋" w:cs="仿宋"/>
          <w:bCs/>
          <w:color w:val="000000"/>
          <w:sz w:val="24"/>
          <w:highlight w:val="white"/>
        </w:rPr>
        <w:t xml:space="preserve">方式为：转账或数字人民币等。</w:t>
      </w:r>
      <w:r/>
    </w:p>
    <w:p>
      <w:pPr>
        <w:jc w:val="center"/>
        <w:rPr>
          <w:rFonts w:hint="eastAsia" w:ascii="仿宋" w:hAnsi="仿宋" w:eastAsia="仿宋" w:cs="仿宋"/>
          <w:bCs/>
          <w:color w:val="000000"/>
          <w:sz w:val="44"/>
          <w:szCs w:val="28"/>
        </w:rPr>
      </w:pPr>
      <w:r>
        <w:rPr>
          <w:rFonts w:hint="eastAsia" w:ascii="仿宋" w:hAnsi="仿宋" w:eastAsia="仿宋" w:cs="仿宋"/>
          <w:bCs/>
          <w:color w:val="000000"/>
          <w:sz w:val="44"/>
        </w:rPr>
        <w:br w:type="page" w:clear="all"/>
      </w:r>
      <w:r>
        <w:rPr>
          <w:rFonts w:hint="eastAsia" w:ascii="仿宋" w:hAnsi="仿宋" w:eastAsia="仿宋" w:cs="仿宋"/>
          <w:bCs/>
          <w:color w:val="000000"/>
          <w:sz w:val="44"/>
          <w:szCs w:val="28"/>
        </w:rPr>
        <w:t xml:space="preserve">第三章  合同文本</w:t>
      </w:r>
      <w:r/>
    </w:p>
    <w:p>
      <w:pPr>
        <w:pStyle w:val="1193"/>
        <w:jc w:val="center"/>
        <w:rPr>
          <w:rFonts w:hint="eastAsia" w:ascii="仿宋" w:hAnsi="仿宋" w:eastAsia="仿宋" w:cs="仿宋"/>
          <w:bCs/>
          <w:color w:val="000000"/>
          <w:sz w:val="44"/>
          <w:szCs w:val="44"/>
        </w:rPr>
      </w:pPr>
      <w:r>
        <w:rPr>
          <w:rFonts w:hint="eastAsia" w:ascii="仿宋" w:hAnsi="仿宋" w:eastAsia="仿宋" w:cs="仿宋"/>
          <w:bCs/>
          <w:color w:val="000000"/>
          <w:sz w:val="44"/>
          <w:szCs w:val="44"/>
        </w:rPr>
        <w:t xml:space="preserve">沭阳县土壤污染重点监管单位土壤及地下水环境监督性监测项目</w:t>
      </w:r>
      <w:r/>
    </w:p>
    <w:p>
      <w:pPr>
        <w:pStyle w:val="1193"/>
        <w:jc w:val="center"/>
        <w:rPr>
          <w:rFonts w:hint="eastAsia" w:ascii="仿宋" w:hAnsi="仿宋" w:eastAsia="仿宋" w:cs="仿宋"/>
          <w:bCs/>
          <w:color w:val="000000"/>
          <w:sz w:val="44"/>
          <w:szCs w:val="44"/>
        </w:rPr>
      </w:pPr>
      <w:r>
        <w:rPr>
          <w:rFonts w:hint="eastAsia" w:ascii="仿宋" w:hAnsi="仿宋" w:eastAsia="仿宋" w:cs="仿宋"/>
          <w:bCs/>
          <w:color w:val="000000"/>
          <w:sz w:val="44"/>
          <w:szCs w:val="44"/>
        </w:rPr>
      </w:r>
      <w:r/>
    </w:p>
    <w:p>
      <w:pPr>
        <w:pStyle w:val="1193"/>
        <w:jc w:val="center"/>
        <w:rPr>
          <w:rFonts w:hint="eastAsia" w:ascii="仿宋" w:hAnsi="仿宋" w:eastAsia="仿宋" w:cs="仿宋"/>
          <w:bCs/>
          <w:color w:val="000000"/>
          <w:sz w:val="96"/>
          <w:szCs w:val="96"/>
        </w:rPr>
      </w:pPr>
      <w:r>
        <w:rPr>
          <w:rFonts w:hint="eastAsia" w:ascii="仿宋" w:hAnsi="仿宋" w:eastAsia="仿宋" w:cs="仿宋"/>
          <w:bCs/>
          <w:color w:val="000000"/>
          <w:sz w:val="96"/>
          <w:szCs w:val="96"/>
        </w:rPr>
      </w:r>
      <w:r/>
    </w:p>
    <w:p>
      <w:pPr>
        <w:pStyle w:val="1193"/>
        <w:jc w:val="center"/>
        <w:rPr>
          <w:rFonts w:hint="eastAsia" w:ascii="仿宋" w:hAnsi="仿宋" w:eastAsia="仿宋" w:cs="仿宋"/>
          <w:sz w:val="72"/>
          <w:szCs w:val="72"/>
        </w:rPr>
      </w:pPr>
      <w:r>
        <w:rPr>
          <w:rFonts w:hint="eastAsia" w:ascii="仿宋" w:hAnsi="仿宋" w:eastAsia="仿宋" w:cs="仿宋"/>
          <w:bCs/>
          <w:color w:val="000000"/>
          <w:sz w:val="72"/>
          <w:szCs w:val="72"/>
        </w:rPr>
        <w:t xml:space="preserve">政</w:t>
      </w:r>
      <w:r/>
    </w:p>
    <w:p>
      <w:pPr>
        <w:pStyle w:val="1193"/>
        <w:jc w:val="center"/>
        <w:rPr>
          <w:rFonts w:hint="eastAsia" w:ascii="仿宋" w:hAnsi="仿宋" w:eastAsia="仿宋" w:cs="仿宋"/>
          <w:sz w:val="72"/>
          <w:szCs w:val="72"/>
        </w:rPr>
      </w:pPr>
      <w:r>
        <w:rPr>
          <w:rFonts w:hint="eastAsia" w:ascii="仿宋" w:hAnsi="仿宋" w:eastAsia="仿宋" w:cs="仿宋"/>
          <w:bCs/>
          <w:color w:val="000000"/>
          <w:sz w:val="72"/>
          <w:szCs w:val="72"/>
        </w:rPr>
        <w:t xml:space="preserve">府</w:t>
      </w:r>
      <w:r/>
    </w:p>
    <w:p>
      <w:pPr>
        <w:pStyle w:val="1193"/>
        <w:jc w:val="center"/>
        <w:rPr>
          <w:rFonts w:hint="eastAsia" w:ascii="仿宋" w:hAnsi="仿宋" w:eastAsia="仿宋" w:cs="仿宋"/>
          <w:sz w:val="72"/>
          <w:szCs w:val="72"/>
        </w:rPr>
      </w:pPr>
      <w:r>
        <w:rPr>
          <w:rFonts w:hint="eastAsia" w:ascii="仿宋" w:hAnsi="仿宋" w:eastAsia="仿宋" w:cs="仿宋"/>
          <w:bCs/>
          <w:color w:val="000000"/>
          <w:sz w:val="72"/>
          <w:szCs w:val="72"/>
        </w:rPr>
        <w:t xml:space="preserve">采</w:t>
      </w:r>
      <w:r/>
    </w:p>
    <w:p>
      <w:pPr>
        <w:pStyle w:val="1193"/>
        <w:jc w:val="center"/>
        <w:rPr>
          <w:rFonts w:hint="eastAsia" w:ascii="仿宋" w:hAnsi="仿宋" w:eastAsia="仿宋" w:cs="仿宋"/>
          <w:sz w:val="72"/>
          <w:szCs w:val="72"/>
        </w:rPr>
      </w:pPr>
      <w:r>
        <w:rPr>
          <w:rFonts w:hint="eastAsia" w:ascii="仿宋" w:hAnsi="仿宋" w:eastAsia="仿宋" w:cs="仿宋"/>
          <w:bCs/>
          <w:color w:val="000000"/>
          <w:sz w:val="72"/>
          <w:szCs w:val="72"/>
        </w:rPr>
        <w:t xml:space="preserve">购</w:t>
      </w:r>
      <w:r/>
    </w:p>
    <w:p>
      <w:pPr>
        <w:pStyle w:val="1193"/>
        <w:jc w:val="center"/>
        <w:rPr>
          <w:rFonts w:hint="eastAsia" w:ascii="仿宋" w:hAnsi="仿宋" w:eastAsia="仿宋" w:cs="仿宋"/>
          <w:sz w:val="72"/>
          <w:szCs w:val="72"/>
        </w:rPr>
      </w:pPr>
      <w:r>
        <w:rPr>
          <w:rFonts w:hint="eastAsia" w:ascii="仿宋" w:hAnsi="仿宋" w:eastAsia="仿宋" w:cs="仿宋"/>
          <w:bCs/>
          <w:color w:val="000000"/>
          <w:sz w:val="72"/>
          <w:szCs w:val="72"/>
        </w:rPr>
        <w:t xml:space="preserve">合</w:t>
      </w:r>
      <w:r/>
    </w:p>
    <w:p>
      <w:pPr>
        <w:pStyle w:val="1193"/>
        <w:jc w:val="center"/>
        <w:rPr>
          <w:rFonts w:hint="eastAsia" w:ascii="仿宋" w:hAnsi="仿宋" w:eastAsia="仿宋" w:cs="仿宋"/>
          <w:sz w:val="72"/>
          <w:szCs w:val="72"/>
        </w:rPr>
      </w:pPr>
      <w:r>
        <w:rPr>
          <w:rFonts w:hint="eastAsia" w:ascii="仿宋" w:hAnsi="仿宋" w:eastAsia="仿宋" w:cs="仿宋"/>
          <w:bCs/>
          <w:color w:val="000000"/>
          <w:sz w:val="72"/>
          <w:szCs w:val="72"/>
        </w:rPr>
        <w:t xml:space="preserve">同</w:t>
      </w:r>
      <w:r/>
    </w:p>
    <w:p>
      <w:pPr>
        <w:pStyle w:val="1193"/>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1193"/>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1193"/>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1193"/>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1193"/>
        <w:jc w:val="center"/>
        <w:spacing w:line="360" w:lineRule="auto"/>
        <w:rPr>
          <w:rFonts w:hint="eastAsia" w:ascii="仿宋" w:hAnsi="仿宋" w:eastAsia="仿宋" w:cs="仿宋"/>
        </w:rPr>
      </w:pPr>
      <w:r>
        <w:rPr>
          <w:rFonts w:hint="eastAsia" w:ascii="仿宋" w:hAnsi="仿宋" w:eastAsia="仿宋" w:cs="仿宋"/>
          <w:bCs/>
          <w:color w:val="000000"/>
          <w:sz w:val="31"/>
          <w:szCs w:val="31"/>
        </w:rPr>
        <w:t xml:space="preserve">采购人：</w:t>
      </w:r>
      <w:r>
        <w:rPr>
          <w:rFonts w:hint="eastAsia" w:ascii="仿宋" w:hAnsi="仿宋" w:eastAsia="仿宋" w:cs="仿宋"/>
          <w:bCs/>
          <w:color w:val="000000"/>
          <w:sz w:val="31"/>
          <w:szCs w:val="31"/>
          <w:u w:val="single"/>
        </w:rPr>
        <w:t xml:space="preserve">宿迁市沭阳生态环境局</w:t>
      </w:r>
      <w:r/>
    </w:p>
    <w:p>
      <w:pPr>
        <w:pStyle w:val="1193"/>
        <w:ind w:firstLine="2490"/>
        <w:jc w:val="both"/>
        <w:spacing w:line="360" w:lineRule="auto"/>
        <w:rPr>
          <w:rFonts w:hint="eastAsia" w:ascii="仿宋" w:hAnsi="仿宋" w:eastAsia="仿宋" w:cs="仿宋"/>
          <w:bCs/>
          <w:color w:val="000000"/>
          <w:sz w:val="31"/>
          <w:szCs w:val="31"/>
          <w:u w:val="single"/>
        </w:rPr>
      </w:pPr>
      <w:r>
        <w:rPr>
          <w:rFonts w:hint="eastAsia" w:ascii="仿宋" w:hAnsi="仿宋" w:eastAsia="仿宋" w:cs="仿宋"/>
          <w:bCs/>
          <w:color w:val="000000"/>
          <w:sz w:val="31"/>
          <w:szCs w:val="31"/>
        </w:rPr>
        <w:t xml:space="preserve">供应商：</w:t>
      </w:r>
      <w:r>
        <w:rPr>
          <w:rFonts w:hint="eastAsia" w:ascii="仿宋" w:hAnsi="仿宋" w:eastAsia="仿宋" w:cs="仿宋"/>
          <w:bCs/>
          <w:color w:val="000000"/>
          <w:sz w:val="31"/>
          <w:szCs w:val="31"/>
          <w:u w:val="single"/>
        </w:rPr>
        <w:t xml:space="preserve">                   </w:t>
      </w:r>
      <w:r/>
    </w:p>
    <w:p>
      <w:pPr>
        <w:pStyle w:val="1193"/>
        <w:ind w:firstLine="2490"/>
        <w:jc w:val="both"/>
        <w:spacing w:line="360" w:lineRule="auto"/>
        <w:rPr>
          <w:rFonts w:hint="eastAsia" w:ascii="仿宋" w:hAnsi="仿宋" w:eastAsia="仿宋" w:cs="仿宋"/>
          <w:color w:val="000000"/>
          <w:sz w:val="31"/>
          <w:szCs w:val="31"/>
        </w:rPr>
      </w:pPr>
      <w:r>
        <w:rPr>
          <w:rFonts w:hint="eastAsia" w:ascii="仿宋" w:hAnsi="仿宋" w:eastAsia="仿宋" w:cs="仿宋"/>
          <w:bCs/>
          <w:color w:val="000000"/>
          <w:sz w:val="31"/>
          <w:szCs w:val="31"/>
        </w:rPr>
        <w:t xml:space="preserve">日  期：</w:t>
      </w:r>
      <w:r>
        <w:rPr>
          <w:rFonts w:hint="eastAsia" w:ascii="仿宋" w:hAnsi="仿宋" w:eastAsia="仿宋" w:cs="仿宋"/>
          <w:bCs/>
          <w:color w:val="000000"/>
          <w:sz w:val="31"/>
          <w:szCs w:val="31"/>
          <w:u w:val="single"/>
        </w:rPr>
        <w:t xml:space="preserve">          </w:t>
      </w:r>
      <w:r/>
    </w:p>
    <w:p>
      <w:pPr>
        <w:ind w:firstLine="482"/>
        <w:spacing w:line="480" w:lineRule="exact"/>
        <w:rPr>
          <w:rFonts w:hint="eastAsia" w:ascii="仿宋" w:hAnsi="仿宋" w:eastAsia="仿宋" w:cs="仿宋"/>
          <w:b/>
          <w:color w:val="000000"/>
          <w:sz w:val="44"/>
        </w:rPr>
      </w:pPr>
      <w:r>
        <w:rPr>
          <w:rFonts w:hint="eastAsia" w:ascii="仿宋" w:hAnsi="仿宋" w:eastAsia="仿宋" w:cs="仿宋"/>
          <w:b/>
          <w:color w:val="000000"/>
          <w:sz w:val="44"/>
        </w:rPr>
      </w:r>
      <w:r/>
    </w:p>
    <w:p>
      <w:pPr>
        <w:ind w:firstLine="482"/>
        <w:spacing w:line="480" w:lineRule="exact"/>
        <w:rPr>
          <w:rFonts w:hint="eastAsia" w:ascii="仿宋" w:hAnsi="仿宋" w:eastAsia="仿宋" w:cs="仿宋"/>
          <w:b/>
          <w:color w:val="000000"/>
          <w:sz w:val="44"/>
        </w:rPr>
      </w:pPr>
      <w:r>
        <w:rPr>
          <w:rFonts w:hint="eastAsia" w:ascii="仿宋" w:hAnsi="仿宋" w:eastAsia="仿宋" w:cs="仿宋"/>
          <w:b/>
          <w:color w:val="000000"/>
          <w:sz w:val="44"/>
        </w:rPr>
      </w:r>
      <w:bookmarkEnd w:id="181"/>
      <w:r/>
      <w:bookmarkEnd w:id="182"/>
      <w:r/>
      <w:bookmarkEnd w:id="183"/>
      <w:r/>
      <w:bookmarkEnd w:id="184"/>
      <w:r/>
      <w:bookmarkEnd w:id="185"/>
      <w:r/>
      <w:r/>
    </w:p>
    <w:p>
      <w:pPr>
        <w:ind w:firstLine="482"/>
        <w:spacing w:line="480" w:lineRule="exact"/>
        <w:rPr>
          <w:rFonts w:hint="eastAsia" w:ascii="仿宋" w:hAnsi="仿宋" w:eastAsia="仿宋" w:cs="仿宋"/>
          <w:b/>
          <w:color w:val="000000"/>
          <w:sz w:val="44"/>
        </w:rPr>
      </w:pPr>
      <w:r>
        <w:rPr>
          <w:rFonts w:hint="eastAsia" w:ascii="仿宋" w:hAnsi="仿宋" w:eastAsia="仿宋" w:cs="仿宋"/>
          <w:b/>
          <w:color w:val="000000"/>
          <w:sz w:val="44"/>
        </w:rPr>
      </w:r>
      <w:r/>
    </w:p>
    <w:p>
      <w:pPr>
        <w:ind w:firstLine="482"/>
        <w:spacing w:line="480" w:lineRule="exact"/>
        <w:rPr>
          <w:rFonts w:hint="eastAsia" w:ascii="仿宋" w:hAnsi="仿宋" w:eastAsia="仿宋" w:cs="仿宋"/>
          <w:b/>
          <w:color w:val="000000"/>
          <w:sz w:val="44"/>
        </w:rPr>
      </w:pPr>
      <w:r>
        <w:rPr>
          <w:rFonts w:hint="eastAsia" w:ascii="仿宋" w:hAnsi="仿宋" w:eastAsia="仿宋" w:cs="仿宋"/>
          <w:b/>
          <w:color w:val="000000"/>
          <w:sz w:val="44"/>
        </w:rPr>
      </w:r>
      <w:r/>
    </w:p>
    <w:p>
      <w:pPr>
        <w:pStyle w:val="1237"/>
        <w:jc w:val="center"/>
        <w:spacing w:after="200" w:line="500" w:lineRule="exact"/>
        <w:rPr>
          <w:rFonts w:hint="eastAsia" w:ascii="宋体" w:hAnsi="宋体" w:cs="宋体"/>
          <w:b/>
          <w:sz w:val="32"/>
        </w:rPr>
      </w:pPr>
      <w:r/>
      <w:bookmarkStart w:id="190" w:name="_Hlt16619350"/>
      <w:r/>
      <w:bookmarkStart w:id="191" w:name="_Toc16938590"/>
      <w:r/>
      <w:bookmarkStart w:id="192" w:name="_Toc120614244"/>
      <w:r/>
      <w:bookmarkStart w:id="193" w:name="_Toc20823346"/>
      <w:r/>
      <w:bookmarkStart w:id="194" w:name="_Toc462564139"/>
      <w:r/>
      <w:bookmarkStart w:id="195" w:name="_Toc479757211"/>
      <w:r>
        <w:rPr>
          <w:rFonts w:hint="eastAsia" w:ascii="宋体" w:hAnsi="宋体" w:cs="宋体"/>
          <w:b/>
          <w:sz w:val="32"/>
        </w:rPr>
        <w:t xml:space="preserve">政府采购合同</w:t>
      </w:r>
      <w:r/>
    </w:p>
    <w:p>
      <w:pPr>
        <w:pStyle w:val="1237"/>
        <w:jc w:val="center"/>
        <w:spacing w:after="200" w:line="500" w:lineRule="exact"/>
        <w:rPr>
          <w:rFonts w:hint="eastAsia" w:ascii="宋体" w:hAnsi="宋体" w:cs="宋体"/>
          <w:sz w:val="24"/>
        </w:rPr>
      </w:pPr>
      <w:r>
        <w:rPr>
          <w:rFonts w:hint="eastAsia" w:ascii="宋体" w:hAnsi="宋体" w:cs="宋体"/>
          <w:b/>
          <w:sz w:val="32"/>
        </w:rPr>
        <w:t xml:space="preserve">专用条款</w:t>
      </w:r>
      <w:r/>
    </w:p>
    <w:p>
      <w:pPr>
        <w:pStyle w:val="1237"/>
        <w:spacing w:after="200" w:line="400" w:lineRule="exact"/>
        <w:rPr>
          <w:rFonts w:hint="eastAsia" w:ascii="宋体" w:hAnsi="宋体" w:cs="宋体"/>
          <w:sz w:val="24"/>
        </w:rPr>
      </w:pPr>
      <w:r>
        <w:rPr>
          <w:rFonts w:hint="eastAsia" w:ascii="宋体" w:hAnsi="宋体" w:cs="宋体"/>
          <w:sz w:val="24"/>
        </w:rPr>
        <w:t xml:space="preserve">采购单位（全称）：</w:t>
      </w:r>
      <w:r>
        <w:rPr>
          <w:rFonts w:hint="eastAsia" w:ascii="宋体" w:hAnsi="宋体" w:cs="宋体"/>
          <w:sz w:val="24"/>
          <w:u w:val="single"/>
        </w:rPr>
        <w:t xml:space="preserve">宿迁市沭阳生态环境局</w:t>
      </w:r>
      <w:r>
        <w:rPr>
          <w:rFonts w:hint="eastAsia" w:ascii="宋体" w:hAnsi="宋体" w:cs="宋体"/>
          <w:sz w:val="24"/>
        </w:rPr>
        <w:t xml:space="preserve">（简称甲方）</w:t>
      </w:r>
      <w:r/>
    </w:p>
    <w:p>
      <w:pPr>
        <w:pStyle w:val="1237"/>
        <w:spacing w:after="200" w:line="400" w:lineRule="exact"/>
        <w:rPr>
          <w:rFonts w:hint="eastAsia" w:ascii="宋体" w:hAnsi="宋体" w:cs="宋体"/>
          <w:sz w:val="24"/>
        </w:rPr>
      </w:pPr>
      <w:r>
        <w:rPr>
          <w:rFonts w:hint="eastAsia" w:ascii="宋体" w:hAnsi="宋体" w:cs="宋体"/>
          <w:sz w:val="24"/>
        </w:rPr>
        <w:t xml:space="preserve">中标单位（全称）：</w:t>
      </w:r>
      <w:r>
        <w:rPr>
          <w:rFonts w:hint="eastAsia" w:ascii="宋体" w:hAnsi="宋体" w:cs="宋体"/>
          <w:sz w:val="24"/>
          <w:u w:val="single"/>
        </w:rPr>
        <w:t xml:space="preserve">                    </w:t>
      </w:r>
      <w:r>
        <w:rPr>
          <w:rFonts w:hint="eastAsia" w:ascii="宋体" w:hAnsi="宋体" w:cs="宋体"/>
          <w:sz w:val="24"/>
        </w:rPr>
        <w:t xml:space="preserve">（简称乙方）</w:t>
      </w:r>
      <w:r/>
    </w:p>
    <w:p>
      <w:pPr>
        <w:pStyle w:val="1239"/>
        <w:ind w:firstLine="480"/>
        <w:spacing w:after="200" w:line="360" w:lineRule="auto"/>
        <w:rPr>
          <w:rFonts w:hint="eastAsia" w:ascii="宋体" w:hAnsi="宋体" w:eastAsia="宋体" w:cs="宋体"/>
          <w:sz w:val="24"/>
        </w:rPr>
      </w:pPr>
      <w:r>
        <w:rPr>
          <w:rFonts w:hint="eastAsia" w:ascii="宋体" w:hAnsi="宋体" w:eastAsia="宋体" w:cs="宋体"/>
          <w:sz w:val="24"/>
        </w:rPr>
        <w:t xml:space="preserve">依照《中华人民共和国政府采购法</w:t>
      </w:r>
      <w:r>
        <w:rPr>
          <w:rFonts w:hint="eastAsia" w:ascii="宋体" w:hAnsi="宋体" w:eastAsia="宋体" w:cs="宋体"/>
          <w:sz w:val="24"/>
          <w:lang w:eastAsia="zh-CN"/>
        </w:rPr>
        <w:t xml:space="preserve">》《</w:t>
      </w:r>
      <w:r>
        <w:rPr>
          <w:rFonts w:hint="eastAsia" w:ascii="宋体" w:hAnsi="宋体" w:eastAsia="宋体" w:cs="宋体"/>
          <w:sz w:val="24"/>
        </w:rPr>
        <w:t xml:space="preserve">中华人民共和国民法典》及其他有关法律、行政法规，遵循平等、自愿、公平和诚实信用的原则，双方就</w:t>
      </w:r>
      <w:r>
        <w:rPr>
          <w:rFonts w:hint="eastAsia" w:ascii="宋体" w:hAnsi="宋体" w:eastAsia="宋体" w:cs="宋体"/>
          <w:sz w:val="24"/>
          <w:szCs w:val="22"/>
          <w:u w:val="single"/>
        </w:rPr>
        <w:t xml:space="preserve">沭阳县土壤污染重点监管单位土壤及地下水环境监督性监测项目</w:t>
      </w:r>
      <w:r>
        <w:rPr>
          <w:rFonts w:hint="eastAsia" w:ascii="宋体" w:hAnsi="宋体" w:eastAsia="宋体" w:cs="宋体"/>
          <w:sz w:val="24"/>
        </w:rPr>
        <w:t xml:space="preserve">相关事项协商一致，达成如下合同条款：</w:t>
      </w:r>
      <w:r/>
    </w:p>
    <w:p>
      <w:pPr>
        <w:pStyle w:val="1237"/>
        <w:ind w:firstLine="475"/>
        <w:spacing w:after="200" w:line="360" w:lineRule="auto"/>
        <w:rPr>
          <w:rFonts w:hint="eastAsia" w:ascii="宋体" w:hAnsi="宋体" w:cs="宋体"/>
          <w:b/>
          <w:sz w:val="24"/>
        </w:rPr>
      </w:pPr>
      <w:r>
        <w:rPr>
          <w:rFonts w:hint="eastAsia" w:ascii="宋体" w:hAnsi="宋体" w:cs="宋体"/>
          <w:b/>
          <w:sz w:val="24"/>
        </w:rPr>
        <w:t xml:space="preserve">一、乙方向甲方提供总价值为</w:t>
      </w:r>
      <w:r>
        <w:rPr>
          <w:rFonts w:hint="eastAsia" w:ascii="宋体" w:hAnsi="宋体" w:cs="宋体"/>
          <w:b/>
          <w:sz w:val="24"/>
          <w:u w:val="single"/>
        </w:rPr>
        <w:t xml:space="preserve">         （¥：      ）</w:t>
      </w:r>
      <w:r>
        <w:rPr>
          <w:rFonts w:hint="eastAsia" w:ascii="宋体" w:hAnsi="宋体" w:cs="宋体"/>
          <w:b/>
          <w:sz w:val="24"/>
        </w:rPr>
        <w:t xml:space="preserve">元的标的（货物/服务）。</w:t>
      </w:r>
      <w:r/>
    </w:p>
    <w:p>
      <w:pPr>
        <w:pStyle w:val="1239"/>
        <w:ind w:firstLine="480"/>
        <w:spacing w:after="200" w:line="360" w:lineRule="auto"/>
        <w:rPr>
          <w:rFonts w:hint="eastAsia" w:ascii="宋体" w:hAnsi="宋体" w:eastAsia="宋体" w:cs="宋体"/>
          <w:sz w:val="24"/>
        </w:rPr>
      </w:pPr>
      <w:r>
        <w:rPr>
          <w:rFonts w:ascii="宋体" w:hAnsi="宋体" w:eastAsia="宋体" w:cs="宋体"/>
          <w:sz w:val="24"/>
        </w:rPr>
        <w:t xml:space="preserve">（一）服务内容</w:t>
      </w:r>
      <w:r/>
    </w:p>
    <w:p>
      <w:pPr>
        <w:pStyle w:val="1239"/>
        <w:ind w:firstLine="480"/>
        <w:spacing w:after="200" w:line="360" w:lineRule="auto"/>
        <w:rPr>
          <w:rFonts w:hint="eastAsia" w:ascii="宋体" w:hAnsi="宋体" w:eastAsia="宋体" w:cs="宋体"/>
          <w:sz w:val="24"/>
          <w:szCs w:val="24"/>
        </w:rPr>
      </w:pPr>
      <w:r>
        <w:rPr>
          <w:rFonts w:hint="eastAsia" w:ascii="宋体" w:hAnsi="宋体" w:eastAsia="宋体" w:cs="宋体"/>
          <w:sz w:val="24"/>
        </w:rPr>
        <w:t xml:space="preserve">根据宿迁市生态环境局《关于印发〈宿迁市土壤污染重点监管单位名录（第三批）〉的通知》要求，各地生态环境部门要定期对重点监管单位和工业园区周边开展土壤和地下水环境监督性监测，每5年完成一次。按照该名单，本次宿迁市沭阳生态环境局拟对沭</w:t>
      </w:r>
      <w:r>
        <w:rPr>
          <w:rFonts w:hint="eastAsia" w:ascii="宋体" w:hAnsi="宋体" w:eastAsia="宋体" w:cs="宋体"/>
          <w:sz w:val="24"/>
        </w:rPr>
        <w:t xml:space="preserve">阳县18家土壤环境重点监管企业和沭阳经济技术开发区周边土壤及地下水环境质量状况开展监督性监测工作，其中对天能电池集团地块周边区域进行加密监测。参考国家、地方相关技术规范，编制监督性监测方案，监测方案应包括工作概况、企业和园区情况、监测布点、监测项目、监测时间和频次、监测方法等情况、质量控制等内容以及布点图等附件。方案经专家审查后，开展采样、监测工作，对监测结果进行分析，并编制监督性监测报告，监测报告主要包括：工作概况、任务完成情况、质量控制、监测结果及分析、工作建议等内容以及原始检测报告、采样点位图等附件。</w:t>
      </w:r>
      <w:r/>
    </w:p>
    <w:p>
      <w:pPr>
        <w:pStyle w:val="1237"/>
        <w:ind w:firstLine="472"/>
        <w:spacing w:after="200" w:line="360" w:lineRule="auto"/>
        <w:rPr>
          <w:rFonts w:hint="eastAsia" w:ascii="宋体" w:hAnsi="宋体" w:cs="宋体"/>
          <w:b/>
          <w:sz w:val="24"/>
        </w:rPr>
      </w:pPr>
      <w:r>
        <w:rPr>
          <w:rFonts w:hint="eastAsia" w:ascii="宋体" w:hAnsi="宋体" w:cs="宋体"/>
          <w:b/>
          <w:sz w:val="24"/>
        </w:rPr>
        <w:t xml:space="preserve">二</w:t>
      </w:r>
      <w:r>
        <w:rPr>
          <w:rFonts w:ascii="宋体" w:hAnsi="宋体" w:cs="宋体"/>
          <w:b/>
          <w:sz w:val="24"/>
        </w:rPr>
        <w:t xml:space="preserve">、技术资料</w:t>
      </w:r>
      <w:r/>
    </w:p>
    <w:p>
      <w:pPr>
        <w:pStyle w:val="1237"/>
        <w:ind w:firstLine="472"/>
        <w:spacing w:after="200" w:line="360" w:lineRule="auto"/>
        <w:rPr>
          <w:rFonts w:hint="eastAsia" w:ascii="宋体" w:hAnsi="宋体" w:cs="宋体"/>
          <w:bCs/>
          <w:sz w:val="24"/>
        </w:rPr>
      </w:pPr>
      <w:r>
        <w:rPr>
          <w:rFonts w:ascii="宋体" w:hAnsi="宋体" w:cs="宋体"/>
          <w:bCs/>
          <w:sz w:val="24"/>
        </w:rPr>
        <w:t xml:space="preserve">乙方应按招标文件要求向甲方提供技术服务的有关资料。</w:t>
      </w:r>
      <w:r/>
    </w:p>
    <w:p>
      <w:pPr>
        <w:pStyle w:val="1237"/>
        <w:ind w:firstLine="472"/>
        <w:spacing w:after="200" w:line="360" w:lineRule="auto"/>
        <w:rPr>
          <w:rFonts w:hint="eastAsia" w:ascii="宋体" w:hAnsi="宋体" w:cs="宋体"/>
          <w:b/>
          <w:sz w:val="24"/>
        </w:rPr>
      </w:pPr>
      <w:r>
        <w:rPr>
          <w:rFonts w:hint="eastAsia" w:ascii="宋体" w:hAnsi="宋体" w:cs="宋体"/>
          <w:b/>
          <w:sz w:val="24"/>
        </w:rPr>
        <w:t xml:space="preserve">三、转包或分包</w:t>
      </w:r>
      <w:r/>
    </w:p>
    <w:p>
      <w:pPr>
        <w:pStyle w:val="1237"/>
        <w:ind w:firstLine="472"/>
        <w:spacing w:after="200" w:line="360" w:lineRule="auto"/>
        <w:rPr>
          <w:rFonts w:hint="eastAsia" w:ascii="宋体" w:hAnsi="宋体" w:cs="宋体"/>
          <w:bCs/>
          <w:sz w:val="24"/>
        </w:rPr>
      </w:pPr>
      <w:r>
        <w:rPr>
          <w:rFonts w:hint="eastAsia" w:ascii="宋体" w:hAnsi="宋体" w:cs="宋体"/>
          <w:bCs/>
          <w:sz w:val="24"/>
        </w:rPr>
        <w:t xml:space="preserve">（一）</w:t>
      </w:r>
      <w:r>
        <w:rPr>
          <w:rFonts w:ascii="宋体" w:hAnsi="宋体" w:cs="宋体"/>
          <w:bCs/>
          <w:sz w:val="24"/>
        </w:rPr>
        <w:t xml:space="preserve">本合同范</w:t>
      </w:r>
      <w:r>
        <w:rPr>
          <w:rFonts w:hint="eastAsia" w:ascii="宋体" w:hAnsi="宋体" w:cs="宋体"/>
          <w:bCs/>
          <w:sz w:val="24"/>
        </w:rPr>
        <w:t xml:space="preserve">围内</w:t>
      </w:r>
      <w:r>
        <w:rPr>
          <w:rFonts w:ascii="宋体" w:hAnsi="宋体" w:cs="宋体"/>
          <w:bCs/>
          <w:sz w:val="24"/>
        </w:rPr>
        <w:t xml:space="preserve">的技术服务，应由乙方直接提供，不得转包或部分转包他人。</w:t>
      </w:r>
      <w:r/>
    </w:p>
    <w:p>
      <w:pPr>
        <w:pStyle w:val="1237"/>
        <w:ind w:firstLine="472"/>
        <w:spacing w:after="200" w:line="360" w:lineRule="auto"/>
        <w:rPr>
          <w:rFonts w:hint="eastAsia" w:ascii="宋体" w:hAnsi="宋体" w:cs="宋体"/>
          <w:bCs/>
          <w:sz w:val="24"/>
        </w:rPr>
      </w:pPr>
      <w:r>
        <w:rPr>
          <w:rFonts w:hint="eastAsia" w:ascii="宋体" w:hAnsi="宋体" w:cs="宋体"/>
          <w:bCs/>
          <w:sz w:val="24"/>
        </w:rPr>
        <w:t xml:space="preserve">（二）</w:t>
      </w:r>
      <w:r>
        <w:rPr>
          <w:rFonts w:ascii="宋体" w:hAnsi="宋体" w:cs="宋体"/>
          <w:bCs/>
          <w:sz w:val="24"/>
        </w:rPr>
        <w:t xml:space="preserve">如</w:t>
      </w:r>
      <w:r>
        <w:rPr>
          <w:rFonts w:hint="eastAsia" w:ascii="宋体" w:hAnsi="宋体" w:cs="宋体"/>
          <w:bCs/>
          <w:sz w:val="24"/>
        </w:rPr>
        <w:t xml:space="preserve">发生</w:t>
      </w:r>
      <w:r>
        <w:rPr>
          <w:rFonts w:ascii="宋体" w:hAnsi="宋体" w:cs="宋体"/>
          <w:bCs/>
          <w:sz w:val="24"/>
        </w:rPr>
        <w:t xml:space="preserve">转让和分包行为，甲方</w:t>
      </w:r>
      <w:r>
        <w:rPr>
          <w:rFonts w:hint="eastAsia" w:ascii="宋体" w:hAnsi="宋体" w:cs="宋体"/>
          <w:bCs/>
          <w:sz w:val="24"/>
        </w:rPr>
        <w:t xml:space="preserve">有权</w:t>
      </w:r>
      <w:r>
        <w:rPr>
          <w:rFonts w:ascii="宋体" w:hAnsi="宋体" w:cs="宋体"/>
          <w:bCs/>
          <w:sz w:val="24"/>
        </w:rPr>
        <w:t xml:space="preserve">终止合同。</w:t>
      </w:r>
      <w:r/>
    </w:p>
    <w:p>
      <w:pPr>
        <w:pStyle w:val="1237"/>
        <w:ind w:firstLine="472"/>
        <w:spacing w:after="200" w:line="360" w:lineRule="auto"/>
        <w:rPr>
          <w:rFonts w:hint="eastAsia" w:ascii="宋体" w:hAnsi="宋体" w:cs="宋体"/>
          <w:b/>
          <w:sz w:val="24"/>
        </w:rPr>
      </w:pPr>
      <w:r>
        <w:rPr>
          <w:rFonts w:hint="eastAsia" w:ascii="宋体" w:hAnsi="宋体" w:cs="宋体"/>
          <w:b/>
          <w:sz w:val="24"/>
        </w:rPr>
        <w:t xml:space="preserve">四、付款方式</w:t>
      </w:r>
      <w:r/>
    </w:p>
    <w:p>
      <w:pPr>
        <w:ind w:right="102" w:firstLine="520"/>
        <w:spacing w:line="360" w:lineRule="auto"/>
        <w:rPr>
          <w:rFonts w:hint="eastAsia" w:ascii="宋体" w:hAnsi="宋体" w:eastAsia="宋体" w:cs="Times New Roman"/>
          <w:sz w:val="26"/>
          <w:szCs w:val="26"/>
        </w:rPr>
      </w:pPr>
      <w:r>
        <w:rPr>
          <w:rFonts w:hint="eastAsia" w:ascii="宋体" w:hAnsi="宋体" w:eastAsia="宋体" w:cs="Times New Roman"/>
          <w:sz w:val="26"/>
          <w:szCs w:val="26"/>
        </w:rPr>
        <w:t xml:space="preserve">合同签订后，采购人预付10%合同款，中标供应商完成沭阳县土壤环境重点监管企业及沭阳经济技术开发区周边土壤及地下水环境质量状况监督性监测方案并通过专家审核后，采购人支付剩余合同款的50%；向宿迁市沭阳生态环境局提交监督性监测报告和其他所有工作资料并通过后，采购人一次性支付合同额的余款给中标供应商。</w:t>
      </w:r>
      <w:r/>
    </w:p>
    <w:p>
      <w:pPr>
        <w:pStyle w:val="1237"/>
        <w:ind w:firstLine="472"/>
        <w:spacing w:after="200" w:line="360" w:lineRule="auto"/>
        <w:rPr>
          <w:rFonts w:hint="eastAsia" w:ascii="宋体" w:hAnsi="宋体" w:cs="宋体"/>
          <w:bCs/>
          <w:sz w:val="24"/>
        </w:rPr>
      </w:pPr>
      <w:r>
        <w:rPr>
          <w:rFonts w:hint="eastAsia" w:ascii="宋体" w:hAnsi="宋体" w:cs="宋体"/>
          <w:bCs/>
          <w:sz w:val="24"/>
        </w:rPr>
        <w:t xml:space="preserve">注：1. 签订合同时，若供应商明确表示无需预付款或者主动要求降低预付款比例，采购人可不适用预付规定。</w:t>
      </w:r>
      <w:r/>
    </w:p>
    <w:p>
      <w:pPr>
        <w:pStyle w:val="1237"/>
        <w:ind w:firstLine="472"/>
        <w:spacing w:after="200" w:line="360" w:lineRule="auto"/>
        <w:rPr>
          <w:rFonts w:hint="eastAsia" w:ascii="宋体" w:hAnsi="宋体" w:cs="宋体"/>
          <w:bCs/>
          <w:sz w:val="24"/>
        </w:rPr>
      </w:pPr>
      <w:r>
        <w:rPr>
          <w:rFonts w:hint="eastAsia" w:ascii="宋体" w:hAnsi="宋体" w:cs="宋体"/>
          <w:bCs/>
          <w:sz w:val="24"/>
        </w:rPr>
        <w:t xml:space="preserve">2. 支付方式为：转账或数字人民币等。</w:t>
      </w:r>
      <w:r/>
    </w:p>
    <w:p>
      <w:pPr>
        <w:pStyle w:val="1237"/>
        <w:ind w:firstLine="475"/>
        <w:spacing w:after="200" w:line="360" w:lineRule="auto"/>
        <w:rPr>
          <w:rFonts w:hint="eastAsia" w:ascii="宋体" w:hAnsi="宋体" w:cs="宋体"/>
          <w:b/>
          <w:sz w:val="24"/>
        </w:rPr>
      </w:pPr>
      <w:r>
        <w:rPr>
          <w:rFonts w:hint="eastAsia" w:ascii="宋体" w:hAnsi="宋体" w:cs="宋体"/>
          <w:b/>
          <w:sz w:val="24"/>
        </w:rPr>
        <w:t xml:space="preserve">五、服务及质量保证</w:t>
      </w:r>
      <w:r/>
    </w:p>
    <w:p>
      <w:pPr>
        <w:pStyle w:val="1237"/>
        <w:ind w:firstLine="472"/>
        <w:spacing w:after="200" w:line="360" w:lineRule="auto"/>
        <w:rPr>
          <w:rFonts w:hint="eastAsia" w:ascii="宋体" w:hAnsi="宋体" w:cs="宋体"/>
          <w:bCs/>
          <w:sz w:val="24"/>
        </w:rPr>
      </w:pPr>
      <w:r>
        <w:rPr>
          <w:rFonts w:hint="eastAsia" w:ascii="宋体" w:hAnsi="宋体" w:cs="宋体"/>
          <w:bCs/>
          <w:sz w:val="24"/>
        </w:rPr>
        <w:t xml:space="preserve">（一）乙方所提供的服务必须符合最新的国家标准和行业标准。</w:t>
      </w:r>
      <w:r/>
    </w:p>
    <w:p>
      <w:pPr>
        <w:pStyle w:val="1237"/>
        <w:ind w:firstLine="480"/>
        <w:spacing w:after="200" w:line="360" w:lineRule="auto"/>
        <w:rPr>
          <w:rFonts w:hint="eastAsia" w:ascii="宋体" w:hAnsi="宋体" w:cs="宋体"/>
          <w:bCs/>
          <w:sz w:val="24"/>
        </w:rPr>
      </w:pPr>
      <w:r>
        <w:rPr>
          <w:rFonts w:hint="eastAsia" w:ascii="宋体" w:hAnsi="宋体" w:cs="宋体"/>
          <w:bCs/>
          <w:sz w:val="24"/>
        </w:rPr>
        <w:t xml:space="preserve">（二）乙方的运维工作接受甲方不定期检查和监督。</w:t>
      </w:r>
      <w:r/>
    </w:p>
    <w:p>
      <w:pPr>
        <w:pStyle w:val="1237"/>
        <w:ind w:firstLine="482"/>
        <w:spacing w:after="200" w:line="360" w:lineRule="auto"/>
        <w:rPr>
          <w:rFonts w:hint="eastAsia" w:ascii="宋体" w:hAnsi="宋体" w:cs="宋体"/>
          <w:bCs/>
          <w:sz w:val="24"/>
        </w:rPr>
      </w:pPr>
      <w:r>
        <w:rPr>
          <w:rFonts w:hint="eastAsia" w:ascii="宋体" w:hAnsi="宋体" w:cs="宋体"/>
          <w:b/>
          <w:sz w:val="24"/>
        </w:rPr>
        <w:t xml:space="preserve">六、履约保证金</w:t>
      </w:r>
      <w:r/>
    </w:p>
    <w:p>
      <w:pPr>
        <w:pStyle w:val="1237"/>
        <w:ind w:firstLine="480"/>
        <w:spacing w:after="200" w:line="360" w:lineRule="auto"/>
        <w:rPr>
          <w:rFonts w:hint="eastAsia" w:ascii="宋体" w:hAnsi="宋体" w:cs="宋体"/>
          <w:bCs/>
          <w:sz w:val="24"/>
        </w:rPr>
      </w:pPr>
      <w:r>
        <w:rPr>
          <w:rFonts w:hint="eastAsia" w:ascii="宋体" w:hAnsi="宋体" w:cs="宋体"/>
          <w:sz w:val="24"/>
        </w:rPr>
        <w:t xml:space="preserve">本项目不收取履约保证金。</w:t>
      </w:r>
      <w:r/>
    </w:p>
    <w:p>
      <w:pPr>
        <w:pStyle w:val="1237"/>
        <w:ind w:firstLine="482"/>
        <w:spacing w:after="200" w:line="360" w:lineRule="auto"/>
        <w:rPr>
          <w:rFonts w:hint="eastAsia" w:ascii="宋体" w:hAnsi="宋体" w:cs="宋体"/>
          <w:bCs/>
          <w:sz w:val="24"/>
        </w:rPr>
      </w:pPr>
      <w:r>
        <w:rPr>
          <w:rFonts w:hint="eastAsia" w:ascii="宋体" w:hAnsi="宋体" w:cs="宋体"/>
          <w:b/>
          <w:sz w:val="24"/>
        </w:rPr>
        <w:t xml:space="preserve">七、违约条款</w:t>
      </w:r>
      <w:r/>
    </w:p>
    <w:p>
      <w:pPr>
        <w:pStyle w:val="1237"/>
        <w:ind w:firstLine="480"/>
        <w:spacing w:after="200" w:line="360" w:lineRule="auto"/>
        <w:rPr>
          <w:rFonts w:hint="eastAsia" w:ascii="宋体" w:hAnsi="宋体" w:cs="宋体"/>
          <w:sz w:val="24"/>
        </w:rPr>
      </w:pPr>
      <w:r>
        <w:rPr>
          <w:rFonts w:hint="eastAsia" w:ascii="宋体" w:hAnsi="宋体" w:cs="宋体"/>
          <w:sz w:val="24"/>
        </w:rPr>
        <w:t xml:space="preserve">（一）乙方不按期完成合同约定的内容，应向甲方支付违约金，除甲方或不可抗力原因外，每延迟交付一天，按合同总价款的</w:t>
      </w:r>
      <w:r>
        <w:rPr>
          <w:rFonts w:hint="eastAsia" w:ascii="宋体" w:hAnsi="宋体" w:cs="宋体"/>
          <w:sz w:val="24"/>
          <w:u w:val="single"/>
        </w:rPr>
        <w:t xml:space="preserve">0.5%</w:t>
      </w:r>
      <w:r>
        <w:rPr>
          <w:rFonts w:hint="eastAsia" w:ascii="宋体" w:hAnsi="宋体" w:cs="宋体"/>
          <w:sz w:val="24"/>
        </w:rPr>
        <w:t xml:space="preserve">支付违约金。</w:t>
      </w:r>
      <w:r/>
    </w:p>
    <w:p>
      <w:pPr>
        <w:pStyle w:val="1237"/>
        <w:ind w:firstLine="480"/>
        <w:spacing w:after="200" w:line="360" w:lineRule="auto"/>
        <w:rPr>
          <w:rFonts w:hint="eastAsia" w:ascii="宋体" w:hAnsi="宋体" w:cs="宋体"/>
          <w:sz w:val="24"/>
        </w:rPr>
      </w:pPr>
      <w:r>
        <w:rPr>
          <w:rFonts w:hint="eastAsia" w:ascii="宋体" w:hAnsi="宋体" w:cs="宋体"/>
          <w:sz w:val="24"/>
        </w:rPr>
        <w:t xml:space="preserve">（二） 若乙方所供服务不符合规定，由乙方承担一切责任。</w:t>
      </w:r>
      <w:r/>
    </w:p>
    <w:p>
      <w:pPr>
        <w:pStyle w:val="1237"/>
        <w:ind w:firstLine="480"/>
        <w:spacing w:after="200" w:line="360" w:lineRule="auto"/>
        <w:rPr>
          <w:rFonts w:hint="eastAsia" w:ascii="宋体" w:hAnsi="宋体" w:cs="宋体"/>
          <w:sz w:val="24"/>
        </w:rPr>
      </w:pPr>
      <w:r>
        <w:rPr>
          <w:rFonts w:hint="eastAsia" w:ascii="宋体" w:hAnsi="宋体" w:cs="宋体"/>
          <w:sz w:val="24"/>
        </w:rPr>
        <w:t xml:space="preserve">（三） 若非因甲方原因，乙方不履行本合同规定的义务，致使工期延误，甲方有权要求乙方强制履行或解除合同，并要求乙方赔偿由此造成的一切损失。</w:t>
      </w:r>
      <w:r/>
    </w:p>
    <w:p>
      <w:pPr>
        <w:pStyle w:val="1237"/>
        <w:ind w:firstLine="480"/>
        <w:spacing w:after="200" w:line="360" w:lineRule="auto"/>
        <w:rPr>
          <w:rFonts w:hint="eastAsia" w:ascii="宋体" w:hAnsi="宋体" w:cs="宋体"/>
          <w:sz w:val="24"/>
        </w:rPr>
      </w:pPr>
      <w:r>
        <w:rPr>
          <w:rFonts w:hint="eastAsia" w:ascii="宋体" w:hAnsi="宋体" w:cs="宋体"/>
          <w:sz w:val="24"/>
        </w:rPr>
        <w:t xml:space="preserve">（四） 若甲方未按约定期限付款，除向乙方支付货款外，须按中国人民银行有关规定向乙方支付滞纳金。</w:t>
      </w:r>
      <w:r/>
    </w:p>
    <w:p>
      <w:pPr>
        <w:pStyle w:val="1237"/>
        <w:ind w:firstLine="475"/>
        <w:spacing w:after="200" w:line="360" w:lineRule="auto"/>
        <w:rPr>
          <w:rFonts w:hint="eastAsia" w:ascii="宋体" w:hAnsi="宋体" w:cs="宋体"/>
          <w:b/>
          <w:sz w:val="24"/>
        </w:rPr>
      </w:pPr>
      <w:r>
        <w:rPr>
          <w:rFonts w:hint="eastAsia" w:ascii="宋体" w:hAnsi="宋体" w:cs="宋体"/>
          <w:b/>
          <w:sz w:val="24"/>
        </w:rPr>
        <w:t xml:space="preserve">八、知识产权</w:t>
      </w:r>
      <w:r/>
    </w:p>
    <w:p>
      <w:pPr>
        <w:pStyle w:val="1237"/>
        <w:ind w:firstLine="472"/>
        <w:spacing w:after="200" w:line="360" w:lineRule="auto"/>
        <w:rPr>
          <w:rFonts w:hint="eastAsia" w:ascii="宋体" w:hAnsi="宋体" w:cs="宋体"/>
          <w:sz w:val="24"/>
        </w:rPr>
      </w:pPr>
      <w:r>
        <w:rPr>
          <w:rFonts w:hint="eastAsia" w:ascii="宋体" w:hAnsi="宋体" w:cs="宋体"/>
          <w:sz w:val="24"/>
        </w:rPr>
        <w:t xml:space="preserve">乙方应保证甲方在接受本合同服务时不受第三方提出的侵犯其专利权、版权、商标权和工业设计权等知识产权的起诉。一旦出现侵权，由乙方负全部责任。</w:t>
      </w:r>
      <w:r/>
    </w:p>
    <w:p>
      <w:pPr>
        <w:pStyle w:val="1237"/>
        <w:ind w:firstLine="475"/>
        <w:spacing w:after="200" w:line="360" w:lineRule="auto"/>
        <w:rPr>
          <w:rFonts w:hint="eastAsia" w:ascii="宋体" w:hAnsi="宋体" w:cs="宋体"/>
          <w:b/>
          <w:sz w:val="24"/>
        </w:rPr>
      </w:pPr>
      <w:r>
        <w:rPr>
          <w:rFonts w:hint="eastAsia" w:ascii="宋体" w:hAnsi="宋体" w:cs="宋体"/>
          <w:b/>
          <w:sz w:val="24"/>
        </w:rPr>
        <w:t xml:space="preserve">九、合同生效及审核</w:t>
      </w:r>
      <w:r/>
    </w:p>
    <w:p>
      <w:pPr>
        <w:pStyle w:val="1237"/>
        <w:ind w:firstLine="480"/>
        <w:spacing w:after="200" w:line="360" w:lineRule="auto"/>
        <w:rPr>
          <w:rFonts w:hint="eastAsia" w:ascii="宋体" w:hAnsi="宋体" w:cs="宋体"/>
          <w:sz w:val="24"/>
        </w:rPr>
      </w:pPr>
      <w:r>
        <w:rPr>
          <w:rFonts w:hint="eastAsia" w:ascii="宋体" w:hAnsi="宋体" w:cs="宋体"/>
          <w:sz w:val="24"/>
        </w:rPr>
        <w:t xml:space="preserve">本合同经甲方、乙方签字盖章后生效，合同内容不能超出招标文件和投标文件的实质性内容。</w:t>
      </w:r>
      <w:r/>
    </w:p>
    <w:p>
      <w:pPr>
        <w:pStyle w:val="1237"/>
        <w:ind w:firstLine="475"/>
        <w:spacing w:after="200" w:line="360" w:lineRule="auto"/>
        <w:rPr>
          <w:rFonts w:hint="eastAsia" w:ascii="宋体" w:hAnsi="宋体" w:cs="宋体"/>
          <w:b/>
          <w:sz w:val="24"/>
        </w:rPr>
      </w:pPr>
      <w:r>
        <w:rPr>
          <w:rFonts w:hint="eastAsia" w:ascii="宋体" w:hAnsi="宋体" w:cs="宋体"/>
          <w:b/>
          <w:sz w:val="24"/>
        </w:rPr>
        <w:t xml:space="preserve">十、合同的组成部分</w:t>
      </w:r>
      <w:r/>
    </w:p>
    <w:p>
      <w:pPr>
        <w:pStyle w:val="1237"/>
        <w:ind w:firstLine="480"/>
        <w:spacing w:after="200" w:line="360" w:lineRule="auto"/>
        <w:rPr>
          <w:rFonts w:hint="eastAsia" w:ascii="宋体" w:hAnsi="宋体" w:cs="宋体"/>
          <w:sz w:val="24"/>
        </w:rPr>
      </w:pPr>
      <w:r>
        <w:rPr>
          <w:rFonts w:hint="eastAsia" w:ascii="宋体" w:hAnsi="宋体" w:cs="宋体"/>
          <w:sz w:val="24"/>
        </w:rPr>
        <w:t xml:space="preserve">本合同条款、中标通知书、招标（谈判）文件、投（竞）标文件及投（竞）标人在开标时的书面承诺等构成合同的组成部分。</w:t>
      </w:r>
      <w:r/>
    </w:p>
    <w:p>
      <w:pPr>
        <w:pStyle w:val="1237"/>
        <w:ind w:firstLine="475"/>
        <w:spacing w:after="200" w:line="360" w:lineRule="auto"/>
        <w:rPr>
          <w:rFonts w:hint="eastAsia" w:ascii="宋体" w:hAnsi="宋体" w:cs="宋体"/>
          <w:sz w:val="24"/>
        </w:rPr>
      </w:pPr>
      <w:r>
        <w:rPr>
          <w:rFonts w:hint="eastAsia" w:ascii="宋体" w:hAnsi="宋体" w:cs="宋体"/>
          <w:b/>
          <w:sz w:val="24"/>
        </w:rPr>
        <w:t xml:space="preserve">十一</w:t>
      </w:r>
      <w:r>
        <w:rPr>
          <w:rFonts w:hint="eastAsia" w:ascii="宋体" w:hAnsi="宋体" w:cs="宋体"/>
          <w:sz w:val="24"/>
        </w:rPr>
        <w:t xml:space="preserve">、本合同一式四份，以中文书写，甲方、乙方各执一份，代理机构、政府采购科各一份。</w:t>
      </w:r>
      <w:r/>
    </w:p>
    <w:p>
      <w:pPr>
        <w:pStyle w:val="1237"/>
        <w:ind w:firstLine="482"/>
        <w:spacing w:after="200" w:line="360" w:lineRule="auto"/>
        <w:widowControl/>
        <w:rPr>
          <w:rFonts w:hint="eastAsia" w:ascii="宋体" w:hAnsi="宋体" w:cs="宋体"/>
          <w:sz w:val="24"/>
        </w:rPr>
      </w:pPr>
      <w:r>
        <w:rPr>
          <w:rFonts w:hint="eastAsia" w:ascii="宋体" w:hAnsi="宋体" w:cs="宋体"/>
          <w:b/>
          <w:sz w:val="24"/>
        </w:rPr>
        <w:t xml:space="preserve">十二、</w:t>
      </w:r>
      <w:r>
        <w:rPr>
          <w:rFonts w:hint="eastAsia" w:ascii="宋体" w:hAnsi="宋体" w:cs="宋体"/>
          <w:sz w:val="24"/>
        </w:rPr>
        <w:t xml:space="preserve">本合同一切未尽事宜，按民法典有关规定执行，无相关规定的，由甲乙双方协商解决。</w:t>
      </w:r>
      <w:r/>
    </w:p>
    <w:p>
      <w:pPr>
        <w:pStyle w:val="1237"/>
        <w:jc w:val="center"/>
        <w:spacing w:after="200" w:line="360" w:lineRule="auto"/>
        <w:widowControl/>
        <w:rPr>
          <w:rFonts w:hint="eastAsia" w:ascii="宋体" w:hAnsi="宋体" w:cs="宋体"/>
          <w:b/>
          <w:sz w:val="32"/>
        </w:rPr>
      </w:pPr>
      <w:r>
        <w:rPr>
          <w:rFonts w:hint="eastAsia" w:ascii="宋体" w:hAnsi="宋体" w:cs="宋体"/>
          <w:b/>
          <w:sz w:val="32"/>
        </w:rPr>
        <w:t xml:space="preserve">通用条款</w:t>
      </w:r>
      <w:r/>
    </w:p>
    <w:p>
      <w:pPr>
        <w:pStyle w:val="1237"/>
        <w:ind w:firstLine="475"/>
        <w:spacing w:after="200" w:line="360" w:lineRule="auto"/>
        <w:rPr>
          <w:rFonts w:hint="eastAsia" w:ascii="宋体" w:hAnsi="宋体" w:cs="宋体"/>
          <w:b/>
          <w:sz w:val="24"/>
        </w:rPr>
      </w:pPr>
      <w:r>
        <w:rPr>
          <w:rFonts w:hint="eastAsia" w:ascii="宋体" w:hAnsi="宋体" w:cs="宋体"/>
          <w:b/>
          <w:sz w:val="24"/>
        </w:rPr>
        <w:t xml:space="preserve">十三、词语含义</w:t>
      </w:r>
      <w:r/>
    </w:p>
    <w:p>
      <w:pPr>
        <w:pStyle w:val="1237"/>
        <w:ind w:firstLine="480"/>
        <w:spacing w:after="200" w:line="360" w:lineRule="auto"/>
        <w:rPr>
          <w:rFonts w:hint="eastAsia" w:ascii="宋体" w:hAnsi="宋体" w:cs="宋体"/>
          <w:sz w:val="24"/>
        </w:rPr>
      </w:pPr>
      <w:r>
        <w:rPr>
          <w:rFonts w:hint="eastAsia" w:ascii="宋体" w:hAnsi="宋体" w:cs="宋体"/>
          <w:sz w:val="24"/>
        </w:rPr>
        <w:t xml:space="preserve">（一）合同：甲乙双方签署的、合同格式中载明的甲方与乙方所达成的协议，包括所有的附件、附录和构成合同的所有文件。</w:t>
      </w:r>
      <w:r/>
    </w:p>
    <w:p>
      <w:pPr>
        <w:pStyle w:val="1237"/>
        <w:ind w:firstLine="480"/>
        <w:spacing w:after="200" w:line="360" w:lineRule="auto"/>
        <w:rPr>
          <w:rFonts w:hint="eastAsia" w:ascii="宋体" w:hAnsi="宋体" w:cs="宋体"/>
          <w:sz w:val="24"/>
        </w:rPr>
      </w:pPr>
      <w:r>
        <w:rPr>
          <w:rFonts w:hint="eastAsia" w:ascii="宋体" w:hAnsi="宋体" w:cs="宋体"/>
          <w:sz w:val="24"/>
        </w:rPr>
        <w:t xml:space="preserve">（二）合同价：根据合同规定，乙方在正确地完全履行合同义务后甲方应支付给乙方的价格。</w:t>
      </w:r>
      <w:r/>
    </w:p>
    <w:p>
      <w:pPr>
        <w:pStyle w:val="1237"/>
        <w:ind w:firstLine="480"/>
        <w:spacing w:after="200" w:line="360" w:lineRule="auto"/>
        <w:widowControl/>
        <w:rPr>
          <w:rFonts w:hint="eastAsia" w:ascii="宋体" w:hAnsi="宋体" w:cs="宋体"/>
          <w:sz w:val="24"/>
        </w:rPr>
      </w:pPr>
      <w:r>
        <w:rPr>
          <w:rFonts w:hint="eastAsia" w:ascii="宋体" w:hAnsi="宋体" w:cs="宋体"/>
          <w:sz w:val="24"/>
        </w:rPr>
        <w:t xml:space="preserve">（三）甲方：采购单位，即</w:t>
      </w:r>
      <w:r>
        <w:rPr>
          <w:rFonts w:hint="eastAsia" w:hAnsi="宋体" w:cs="宋体"/>
          <w:sz w:val="24"/>
          <w:szCs w:val="22"/>
          <w:u w:val="single"/>
        </w:rPr>
        <w:t xml:space="preserve">宿迁市沭阳生态环境局</w:t>
      </w:r>
      <w:r>
        <w:rPr>
          <w:rFonts w:hint="eastAsia" w:ascii="宋体" w:hAnsi="宋体" w:cs="宋体"/>
          <w:sz w:val="24"/>
        </w:rPr>
        <w:t xml:space="preserve">。</w:t>
      </w:r>
      <w:r/>
    </w:p>
    <w:p>
      <w:pPr>
        <w:pStyle w:val="1237"/>
        <w:ind w:firstLine="480"/>
        <w:spacing w:after="200" w:line="360" w:lineRule="auto"/>
        <w:rPr>
          <w:rFonts w:hint="eastAsia" w:ascii="宋体" w:hAnsi="宋体" w:cs="宋体"/>
          <w:sz w:val="24"/>
        </w:rPr>
      </w:pPr>
      <w:r>
        <w:rPr>
          <w:rFonts w:hint="eastAsia" w:ascii="宋体" w:hAnsi="宋体" w:cs="宋体"/>
          <w:sz w:val="24"/>
        </w:rPr>
        <w:t xml:space="preserve">（四）乙方：提供货物/服务的公司或实体，即</w:t>
      </w:r>
      <w:r>
        <w:rPr>
          <w:rFonts w:hint="eastAsia" w:ascii="宋体" w:hAnsi="宋体" w:cs="宋体"/>
          <w:sz w:val="24"/>
          <w:u w:val="single"/>
        </w:rPr>
        <w:t xml:space="preserve">                    </w:t>
      </w:r>
      <w:r>
        <w:rPr>
          <w:rFonts w:hint="eastAsia" w:ascii="宋体" w:hAnsi="宋体" w:cs="宋体"/>
          <w:sz w:val="24"/>
        </w:rPr>
        <w:t xml:space="preserve"> 。</w:t>
      </w:r>
      <w:r/>
    </w:p>
    <w:p>
      <w:pPr>
        <w:pStyle w:val="1237"/>
        <w:ind w:firstLine="480"/>
        <w:spacing w:after="200" w:line="360" w:lineRule="auto"/>
        <w:rPr>
          <w:rFonts w:hint="eastAsia" w:ascii="宋体" w:hAnsi="宋体" w:cs="宋体"/>
          <w:sz w:val="24"/>
        </w:rPr>
      </w:pPr>
      <w:r>
        <w:rPr>
          <w:rFonts w:hint="eastAsia" w:ascii="宋体" w:hAnsi="宋体" w:cs="宋体"/>
          <w:sz w:val="24"/>
        </w:rPr>
        <w:t xml:space="preserve">（五）不可抗力：指</w:t>
      </w:r>
      <w:r>
        <w:rPr>
          <w:rFonts w:hint="eastAsia" w:ascii="宋体" w:hAnsi="宋体" w:cs="宋体"/>
          <w:spacing w:val="8"/>
          <w:sz w:val="24"/>
        </w:rPr>
        <w:t xml:space="preserve">不能预见、不能避免和不能克服的客观情况，</w:t>
      </w:r>
      <w:r>
        <w:rPr>
          <w:rFonts w:hint="eastAsia" w:ascii="宋体" w:hAnsi="宋体" w:cs="宋体"/>
          <w:sz w:val="24"/>
        </w:rPr>
        <w:t xml:space="preserve">如战争、动乱、空中飞行物体坠落或其他非甲乙方责任造成的爆炸、火灾，以及协议条款约定等级以上的风、雨、雪、地震等。</w:t>
      </w:r>
      <w:r/>
    </w:p>
    <w:p>
      <w:pPr>
        <w:pStyle w:val="1237"/>
        <w:ind w:firstLine="475"/>
        <w:spacing w:after="200" w:line="360" w:lineRule="auto"/>
        <w:rPr>
          <w:rFonts w:hint="eastAsia" w:ascii="宋体" w:hAnsi="宋体" w:cs="宋体"/>
          <w:b/>
          <w:sz w:val="24"/>
        </w:rPr>
      </w:pPr>
      <w:r>
        <w:rPr>
          <w:rFonts w:hint="eastAsia" w:ascii="宋体" w:hAnsi="宋体" w:cs="宋体"/>
          <w:b/>
          <w:sz w:val="24"/>
        </w:rPr>
        <w:t xml:space="preserve">十四、付款</w:t>
      </w:r>
      <w:r/>
    </w:p>
    <w:p>
      <w:pPr>
        <w:pStyle w:val="1237"/>
        <w:ind w:firstLine="480"/>
        <w:spacing w:after="200" w:line="360" w:lineRule="auto"/>
        <w:rPr>
          <w:rFonts w:hint="eastAsia" w:ascii="宋体" w:hAnsi="宋体" w:cs="宋体"/>
          <w:sz w:val="24"/>
        </w:rPr>
      </w:pPr>
      <w:r>
        <w:rPr>
          <w:rFonts w:hint="eastAsia" w:ascii="宋体" w:hAnsi="宋体" w:cs="宋体"/>
          <w:sz w:val="24"/>
        </w:rPr>
        <w:t xml:space="preserve">（一）本合同采用人民币结算。</w:t>
      </w:r>
      <w:r/>
    </w:p>
    <w:p>
      <w:pPr>
        <w:pStyle w:val="1237"/>
        <w:ind w:firstLine="480"/>
        <w:spacing w:after="200" w:line="360" w:lineRule="auto"/>
        <w:rPr>
          <w:rFonts w:hint="eastAsia" w:ascii="宋体" w:hAnsi="宋体" w:cs="宋体"/>
          <w:sz w:val="24"/>
        </w:rPr>
      </w:pPr>
      <w:r>
        <w:rPr>
          <w:rFonts w:hint="eastAsia" w:ascii="宋体" w:hAnsi="宋体" w:cs="宋体"/>
          <w:sz w:val="24"/>
        </w:rPr>
        <w:t xml:space="preserve">（二） 乙方应按照与甲方签订的合同规定提供服务。交货或服务后乙方向甲方提供发票，甲方按合同规定审核后付款。</w:t>
      </w:r>
      <w:r/>
    </w:p>
    <w:p>
      <w:pPr>
        <w:pStyle w:val="1237"/>
        <w:ind w:firstLine="475"/>
        <w:spacing w:after="200" w:line="360" w:lineRule="auto"/>
        <w:rPr>
          <w:rFonts w:hint="eastAsia" w:ascii="宋体" w:hAnsi="宋体" w:cs="宋体"/>
          <w:b/>
          <w:sz w:val="24"/>
        </w:rPr>
      </w:pPr>
      <w:r>
        <w:rPr>
          <w:rFonts w:hint="eastAsia" w:ascii="宋体" w:hAnsi="宋体" w:cs="宋体"/>
          <w:b/>
          <w:sz w:val="24"/>
        </w:rPr>
        <w:t xml:space="preserve">十五、索赔</w:t>
      </w:r>
      <w:r/>
    </w:p>
    <w:p>
      <w:pPr>
        <w:pStyle w:val="1237"/>
        <w:ind w:firstLine="480"/>
        <w:spacing w:after="200" w:line="360" w:lineRule="auto"/>
        <w:rPr>
          <w:rFonts w:hint="eastAsia" w:ascii="宋体" w:hAnsi="宋体" w:cs="宋体"/>
          <w:sz w:val="24"/>
        </w:rPr>
      </w:pPr>
      <w:r>
        <w:rPr>
          <w:rFonts w:hint="eastAsia" w:ascii="宋体" w:hAnsi="宋体" w:cs="宋体"/>
          <w:sz w:val="24"/>
        </w:rPr>
        <w:t xml:space="preserve">（一）甲方有权根据法定检验机构出具的检验报告，向乙方提出索赔。</w:t>
      </w:r>
      <w:r/>
    </w:p>
    <w:p>
      <w:pPr>
        <w:pStyle w:val="1237"/>
        <w:ind w:firstLine="480"/>
        <w:spacing w:after="200" w:line="360" w:lineRule="auto"/>
        <w:rPr>
          <w:rFonts w:hint="eastAsia" w:ascii="宋体" w:hAnsi="宋体" w:cs="宋体"/>
          <w:sz w:val="24"/>
        </w:rPr>
      </w:pPr>
      <w:r>
        <w:rPr>
          <w:rFonts w:hint="eastAsia" w:ascii="宋体" w:hAnsi="宋体" w:cs="宋体"/>
          <w:sz w:val="24"/>
        </w:rPr>
        <w:t xml:space="preserve">（二） 若在甲方发出索赔通知后15天内，乙方未作答复，则上述索赔应视为已被接受，甲方将采用法律手段解决索赔事宜。</w:t>
      </w:r>
      <w:r/>
    </w:p>
    <w:p>
      <w:pPr>
        <w:pStyle w:val="1237"/>
        <w:ind w:firstLine="475"/>
        <w:spacing w:after="200" w:line="360" w:lineRule="auto"/>
        <w:rPr>
          <w:rFonts w:hint="eastAsia" w:ascii="宋体" w:hAnsi="宋体" w:cs="宋体"/>
          <w:b/>
          <w:sz w:val="24"/>
        </w:rPr>
      </w:pPr>
      <w:r>
        <w:rPr>
          <w:rFonts w:hint="eastAsia" w:ascii="宋体" w:hAnsi="宋体" w:cs="宋体"/>
          <w:b/>
          <w:sz w:val="24"/>
        </w:rPr>
        <w:t xml:space="preserve">十六、误期赔偿</w:t>
      </w:r>
      <w:r/>
    </w:p>
    <w:p>
      <w:pPr>
        <w:pStyle w:val="1237"/>
        <w:ind w:firstLine="477"/>
        <w:spacing w:after="200" w:line="360" w:lineRule="auto"/>
        <w:rPr>
          <w:rFonts w:hint="eastAsia" w:ascii="宋体" w:hAnsi="宋体" w:cs="宋体"/>
          <w:sz w:val="24"/>
        </w:rPr>
      </w:pPr>
      <w:r>
        <w:rPr>
          <w:rFonts w:hint="eastAsia" w:ascii="宋体" w:hAnsi="宋体" w:cs="宋体"/>
          <w:sz w:val="24"/>
        </w:rPr>
        <w:t xml:space="preserve">除合同规定外，若乙方没有按照合同规定的时间提供服务，甲方将从货款中扣除误期赔偿费而不影响合同项目的其他补救方法，赔偿费按每天未提供服务费用的0.5%计收，甲方为此可单方终止合同。</w:t>
      </w:r>
      <w:r/>
    </w:p>
    <w:p>
      <w:pPr>
        <w:pStyle w:val="1237"/>
        <w:ind w:firstLine="475"/>
        <w:spacing w:after="200" w:line="360" w:lineRule="auto"/>
        <w:rPr>
          <w:rFonts w:hint="eastAsia" w:ascii="宋体" w:hAnsi="宋体" w:cs="宋体"/>
          <w:b/>
          <w:sz w:val="24"/>
        </w:rPr>
      </w:pPr>
      <w:r>
        <w:rPr>
          <w:rFonts w:hint="eastAsia" w:ascii="宋体" w:hAnsi="宋体" w:cs="宋体"/>
          <w:b/>
          <w:sz w:val="24"/>
        </w:rPr>
        <w:t xml:space="preserve">十七、不可抗力</w:t>
      </w:r>
      <w:r/>
    </w:p>
    <w:p>
      <w:pPr>
        <w:pStyle w:val="1237"/>
        <w:ind w:firstLine="480"/>
        <w:spacing w:after="200" w:line="360" w:lineRule="auto"/>
        <w:rPr>
          <w:rFonts w:hint="eastAsia" w:ascii="宋体" w:hAnsi="宋体" w:cs="宋体"/>
          <w:sz w:val="24"/>
        </w:rPr>
      </w:pPr>
      <w:r>
        <w:rPr>
          <w:rFonts w:hint="eastAsia" w:ascii="宋体" w:hAnsi="宋体" w:cs="宋体"/>
          <w:sz w:val="24"/>
        </w:rPr>
        <w:t xml:space="preserve">在不可抗力事件发生后，乙方应尽快以书面形式将不可抗力的情况和原因通知甲方，同时应尽实际可能继续履行合同义务，并寻求采取合理的方案履行不受不可抗力影响的其他事项。若不可抗力事件影响持续120天以上，双方应通过友好协商在合理的时间内达成进一步履行合同的协议。</w:t>
      </w:r>
      <w:r/>
    </w:p>
    <w:p>
      <w:pPr>
        <w:pStyle w:val="1237"/>
        <w:ind w:firstLine="475"/>
        <w:spacing w:after="200" w:line="360" w:lineRule="auto"/>
        <w:rPr>
          <w:rFonts w:hint="eastAsia" w:ascii="宋体" w:hAnsi="宋体" w:cs="宋体"/>
          <w:b/>
          <w:sz w:val="24"/>
        </w:rPr>
      </w:pPr>
      <w:r>
        <w:rPr>
          <w:rFonts w:hint="eastAsia" w:ascii="宋体" w:hAnsi="宋体" w:cs="宋体"/>
          <w:b/>
          <w:sz w:val="24"/>
        </w:rPr>
        <w:t xml:space="preserve">十八、税费</w:t>
      </w:r>
      <w:r/>
    </w:p>
    <w:p>
      <w:pPr>
        <w:pStyle w:val="1237"/>
        <w:ind w:firstLine="480"/>
        <w:spacing w:after="200" w:line="360" w:lineRule="auto"/>
        <w:rPr>
          <w:rFonts w:hint="eastAsia" w:ascii="宋体" w:hAnsi="宋体" w:cs="宋体"/>
          <w:sz w:val="24"/>
        </w:rPr>
      </w:pPr>
      <w:r>
        <w:rPr>
          <w:rFonts w:hint="eastAsia" w:ascii="宋体" w:hAnsi="宋体" w:cs="宋体"/>
          <w:sz w:val="24"/>
        </w:rPr>
        <w:t xml:space="preserve">本合同有关的一切税费由乙方负担。</w:t>
      </w:r>
      <w:r/>
    </w:p>
    <w:p>
      <w:pPr>
        <w:pStyle w:val="1237"/>
        <w:ind w:firstLine="475"/>
        <w:spacing w:after="200" w:line="360" w:lineRule="auto"/>
        <w:rPr>
          <w:rFonts w:hint="eastAsia" w:ascii="宋体" w:hAnsi="宋体" w:cs="宋体"/>
          <w:b/>
          <w:sz w:val="24"/>
        </w:rPr>
      </w:pPr>
      <w:r>
        <w:rPr>
          <w:rFonts w:hint="eastAsia" w:ascii="宋体" w:hAnsi="宋体" w:cs="宋体"/>
          <w:b/>
          <w:sz w:val="24"/>
        </w:rPr>
        <w:t xml:space="preserve">十九、合同争议</w:t>
      </w:r>
      <w:r/>
    </w:p>
    <w:p>
      <w:pPr>
        <w:pStyle w:val="1237"/>
        <w:ind w:firstLine="480"/>
        <w:spacing w:after="200" w:line="360" w:lineRule="auto"/>
        <w:rPr>
          <w:rFonts w:hint="eastAsia" w:ascii="宋体" w:hAnsi="宋体" w:cs="宋体"/>
          <w:b/>
          <w:sz w:val="24"/>
        </w:rPr>
      </w:pPr>
      <w:r>
        <w:rPr>
          <w:rFonts w:hint="eastAsia" w:ascii="宋体" w:hAnsi="宋体" w:cs="宋体"/>
          <w:sz w:val="24"/>
        </w:rPr>
        <w:t xml:space="preserve">甲乙双方应通过友好协商，解决执行本合同过程中所发生的或与本合同有关的一切争议。如果协商仍得不到解决，任何一方均可向沭阳县人民法院提起诉讼。</w:t>
      </w:r>
      <w:r/>
    </w:p>
    <w:p>
      <w:pPr>
        <w:pStyle w:val="1237"/>
        <w:ind w:firstLine="475"/>
        <w:spacing w:after="200" w:line="360" w:lineRule="auto"/>
        <w:rPr>
          <w:rFonts w:hint="eastAsia" w:ascii="宋体" w:hAnsi="宋体" w:cs="宋体"/>
          <w:b/>
          <w:sz w:val="24"/>
        </w:rPr>
      </w:pPr>
      <w:r>
        <w:rPr>
          <w:rFonts w:hint="eastAsia" w:ascii="宋体" w:hAnsi="宋体" w:cs="宋体"/>
          <w:b/>
          <w:sz w:val="24"/>
        </w:rPr>
        <w:t xml:space="preserve">二十、适用法律</w:t>
      </w:r>
      <w:r/>
    </w:p>
    <w:p>
      <w:pPr>
        <w:pStyle w:val="1240"/>
        <w:ind w:firstLine="480"/>
        <w:spacing w:after="200" w:line="360" w:lineRule="auto"/>
        <w:rPr>
          <w:rFonts w:hint="eastAsia" w:ascii="宋体" w:hAnsi="宋体" w:eastAsia="宋体" w:cs="仿宋"/>
          <w:b w:val="0"/>
          <w:bCs/>
          <w:sz w:val="24"/>
        </w:rPr>
      </w:pPr>
      <w:r>
        <w:rPr>
          <w:rFonts w:hint="eastAsia" w:ascii="宋体" w:hAnsi="宋体" w:eastAsia="宋体" w:cs="仿宋"/>
          <w:b w:val="0"/>
          <w:bCs/>
          <w:sz w:val="24"/>
        </w:rPr>
        <w:t xml:space="preserve">本合同应按照中华人民共和国的现行法律进行解释。</w:t>
      </w:r>
      <w:r/>
    </w:p>
    <w:p>
      <w:pPr>
        <w:pStyle w:val="1240"/>
        <w:ind w:firstLine="480"/>
        <w:spacing w:after="200" w:line="360" w:lineRule="auto"/>
        <w:rPr>
          <w:rFonts w:hint="eastAsia" w:ascii="宋体" w:hAnsi="宋体" w:eastAsia="宋体" w:cs="仿宋"/>
          <w:b w:val="0"/>
          <w:bCs/>
          <w:sz w:val="24"/>
        </w:rPr>
      </w:pPr>
      <w:r>
        <w:rPr>
          <w:rFonts w:hint="eastAsia" w:ascii="宋体" w:hAnsi="宋体" w:eastAsia="宋体" w:cs="仿宋"/>
          <w:b w:val="0"/>
          <w:bCs/>
          <w:sz w:val="24"/>
        </w:rPr>
        <w:t xml:space="preserve">甲方：（盖章）                           乙方：（盖章）               </w:t>
      </w:r>
      <w:r/>
    </w:p>
    <w:p>
      <w:pPr>
        <w:pStyle w:val="1240"/>
        <w:ind w:firstLine="480"/>
        <w:spacing w:after="200" w:line="360" w:lineRule="auto"/>
        <w:rPr>
          <w:rFonts w:hint="eastAsia" w:ascii="宋体" w:hAnsi="宋体" w:eastAsia="宋体" w:cs="仿宋"/>
          <w:b w:val="0"/>
          <w:bCs/>
          <w:sz w:val="24"/>
          <w:u w:val="single"/>
        </w:rPr>
      </w:pPr>
      <w:r>
        <w:rPr>
          <w:rFonts w:hint="eastAsia" w:ascii="宋体" w:hAnsi="宋体" w:eastAsia="宋体" w:cs="仿宋"/>
          <w:b w:val="0"/>
          <w:bCs/>
          <w:sz w:val="24"/>
        </w:rPr>
        <w:t xml:space="preserve">地址：</w:t>
      </w:r>
      <w:r>
        <w:rPr>
          <w:rFonts w:hint="eastAsia" w:ascii="宋体" w:hAnsi="宋体" w:eastAsia="宋体" w:cs="仿宋"/>
          <w:b w:val="0"/>
          <w:bCs/>
          <w:sz w:val="24"/>
          <w:u w:val="single"/>
        </w:rPr>
        <w:t xml:space="preserve">                  </w:t>
      </w:r>
      <w:r>
        <w:rPr>
          <w:rFonts w:hint="eastAsia" w:ascii="宋体" w:hAnsi="宋体" w:eastAsia="宋体" w:cs="仿宋"/>
          <w:b w:val="0"/>
          <w:bCs/>
          <w:sz w:val="24"/>
        </w:rPr>
        <w:t xml:space="preserve">                 地址：</w:t>
      </w:r>
      <w:r>
        <w:rPr>
          <w:rFonts w:hint="eastAsia" w:ascii="宋体" w:hAnsi="宋体" w:eastAsia="宋体" w:cs="仿宋"/>
          <w:b w:val="0"/>
          <w:bCs/>
          <w:sz w:val="24"/>
          <w:u w:val="single"/>
        </w:rPr>
        <w:t xml:space="preserve">                      </w:t>
      </w:r>
      <w:r/>
    </w:p>
    <w:p>
      <w:pPr>
        <w:pStyle w:val="1240"/>
        <w:ind w:firstLine="480"/>
        <w:spacing w:after="200" w:line="360" w:lineRule="auto"/>
        <w:rPr>
          <w:rFonts w:hint="eastAsia" w:ascii="宋体" w:hAnsi="宋体" w:eastAsia="宋体" w:cs="仿宋"/>
          <w:b w:val="0"/>
          <w:bCs/>
          <w:sz w:val="24"/>
        </w:rPr>
      </w:pPr>
      <w:r>
        <w:rPr>
          <w:rFonts w:hint="eastAsia" w:ascii="宋体" w:hAnsi="宋体" w:eastAsia="宋体" w:cs="仿宋"/>
          <w:b w:val="0"/>
          <w:bCs/>
          <w:sz w:val="24"/>
        </w:rPr>
        <w:t xml:space="preserve">法定（授权）代表人：</w:t>
      </w:r>
      <w:r>
        <w:rPr>
          <w:rFonts w:hint="eastAsia" w:ascii="宋体" w:hAnsi="宋体" w:eastAsia="宋体" w:cs="仿宋"/>
          <w:b w:val="0"/>
          <w:bCs/>
          <w:sz w:val="24"/>
          <w:u w:val="single"/>
        </w:rPr>
        <w:t xml:space="preserve">           </w:t>
      </w:r>
      <w:r>
        <w:rPr>
          <w:rFonts w:hint="eastAsia" w:ascii="宋体" w:hAnsi="宋体" w:eastAsia="宋体" w:cs="仿宋"/>
          <w:b w:val="0"/>
          <w:bCs/>
          <w:sz w:val="24"/>
        </w:rPr>
        <w:t xml:space="preserve">          法定（授权）代表人：</w:t>
      </w:r>
      <w:r>
        <w:rPr>
          <w:rFonts w:hint="eastAsia" w:ascii="宋体" w:hAnsi="宋体" w:eastAsia="宋体" w:cs="仿宋"/>
          <w:b w:val="0"/>
          <w:bCs/>
          <w:sz w:val="24"/>
          <w:u w:val="single"/>
        </w:rPr>
        <w:t xml:space="preserve">       </w:t>
      </w:r>
      <w:r/>
    </w:p>
    <w:p>
      <w:pPr>
        <w:pStyle w:val="1240"/>
        <w:ind w:firstLine="480"/>
        <w:spacing w:after="200" w:line="360" w:lineRule="auto"/>
        <w:rPr>
          <w:rFonts w:hint="eastAsia" w:ascii="宋体" w:hAnsi="宋体" w:eastAsia="宋体" w:cs="仿宋"/>
          <w:b w:val="0"/>
          <w:bCs/>
          <w:sz w:val="24"/>
        </w:rPr>
      </w:pPr>
      <w:r>
        <w:rPr>
          <w:rFonts w:hint="eastAsia" w:ascii="宋体" w:hAnsi="宋体" w:eastAsia="宋体" w:cs="仿宋"/>
          <w:b w:val="0"/>
          <w:bCs/>
          <w:sz w:val="24"/>
        </w:rPr>
        <w:t xml:space="preserve">联系人：</w:t>
      </w:r>
      <w:r>
        <w:rPr>
          <w:rFonts w:hint="eastAsia" w:ascii="宋体" w:hAnsi="宋体" w:eastAsia="宋体" w:cs="仿宋"/>
          <w:b w:val="0"/>
          <w:bCs/>
          <w:sz w:val="24"/>
          <w:u w:val="single"/>
        </w:rPr>
        <w:t xml:space="preserve">            </w:t>
      </w:r>
      <w:r>
        <w:rPr>
          <w:rFonts w:hint="eastAsia" w:ascii="宋体" w:hAnsi="宋体" w:eastAsia="宋体" w:cs="仿宋"/>
          <w:b w:val="0"/>
          <w:bCs/>
          <w:sz w:val="24"/>
        </w:rPr>
        <w:t xml:space="preserve">                     联系人：</w:t>
      </w:r>
      <w:r>
        <w:rPr>
          <w:rFonts w:hint="eastAsia" w:ascii="宋体" w:hAnsi="宋体" w:eastAsia="宋体" w:cs="仿宋"/>
          <w:b w:val="0"/>
          <w:bCs/>
          <w:sz w:val="24"/>
          <w:u w:val="single"/>
        </w:rPr>
        <w:t xml:space="preserve">             </w:t>
      </w:r>
      <w:r/>
    </w:p>
    <w:p>
      <w:pPr>
        <w:pStyle w:val="1240"/>
        <w:ind w:firstLine="480"/>
        <w:spacing w:before="156" w:after="156" w:line="360" w:lineRule="auto"/>
        <w:rPr>
          <w:rFonts w:hint="eastAsia" w:ascii="宋体" w:hAnsi="宋体" w:eastAsia="宋体" w:cs="仿宋"/>
          <w:bCs/>
          <w:sz w:val="24"/>
        </w:rPr>
      </w:pPr>
      <w:r>
        <w:rPr>
          <w:rFonts w:hint="eastAsia" w:ascii="宋体" w:hAnsi="宋体" w:eastAsia="宋体" w:cs="仿宋"/>
          <w:b w:val="0"/>
          <w:bCs/>
          <w:sz w:val="24"/>
        </w:rPr>
        <w:t xml:space="preserve">联系电话：</w:t>
      </w:r>
      <w:r>
        <w:rPr>
          <w:rFonts w:hint="eastAsia" w:ascii="宋体" w:hAnsi="宋体" w:eastAsia="宋体" w:cs="仿宋"/>
          <w:b w:val="0"/>
          <w:bCs/>
          <w:sz w:val="24"/>
          <w:u w:val="single"/>
        </w:rPr>
        <w:t xml:space="preserve">             </w:t>
      </w:r>
      <w:r>
        <w:rPr>
          <w:rFonts w:hint="eastAsia" w:ascii="宋体" w:hAnsi="宋体" w:eastAsia="宋体" w:cs="仿宋"/>
          <w:b w:val="0"/>
          <w:bCs/>
          <w:sz w:val="24"/>
        </w:rPr>
        <w:t xml:space="preserve">                  联系电话：</w:t>
      </w:r>
      <w:r>
        <w:rPr>
          <w:rFonts w:hint="eastAsia" w:ascii="宋体" w:hAnsi="宋体" w:eastAsia="宋体" w:cs="仿宋"/>
          <w:b w:val="0"/>
          <w:bCs/>
          <w:sz w:val="24"/>
          <w:u w:val="single"/>
        </w:rPr>
        <w:t xml:space="preserve">           </w:t>
      </w:r>
      <w:r/>
    </w:p>
    <w:p>
      <w:pPr>
        <w:pStyle w:val="1224"/>
        <w:ind w:firstLine="1680"/>
        <w:spacing w:line="360" w:lineRule="auto"/>
      </w:pPr>
      <w:r>
        <w:rPr>
          <w:rFonts w:hint="eastAsia" w:ascii="宋体" w:hAnsi="宋体" w:cs="仿宋"/>
          <w:bCs/>
          <w:sz w:val="24"/>
        </w:rPr>
        <w:t xml:space="preserve">年  月  日                             年  月  日</w:t>
      </w:r>
      <w:r/>
    </w:p>
    <w:p>
      <w:pPr>
        <w:spacing w:line="360" w:lineRule="auto"/>
      </w:pPr>
      <w:r/>
      <w:r/>
    </w:p>
    <w:p>
      <w:pPr>
        <w:spacing w:line="360" w:lineRule="auto"/>
      </w:pPr>
      <w:r/>
      <w:r/>
    </w:p>
    <w:p>
      <w:pPr>
        <w:rPr>
          <w:rFonts w:hint="eastAsia" w:ascii="仿宋" w:hAnsi="仿宋" w:eastAsia="仿宋" w:cs="仿宋"/>
          <w:b/>
          <w:color w:val="000000"/>
          <w:sz w:val="44"/>
        </w:rPr>
      </w:pPr>
      <w:r>
        <w:rPr>
          <w:rFonts w:hint="eastAsia" w:ascii="仿宋" w:hAnsi="仿宋" w:eastAsia="仿宋" w:cs="仿宋"/>
          <w:b/>
          <w:bCs/>
          <w:spacing w:val="-10"/>
          <w:sz w:val="24"/>
          <w:szCs w:val="24"/>
        </w:rPr>
        <w:br w:type="page" w:clear="all"/>
      </w:r>
      <w:r/>
    </w:p>
    <w:p>
      <w:pPr>
        <w:pStyle w:val="1133"/>
        <w:jc w:val="center"/>
        <w:spacing w:before="120" w:after="120" w:line="500" w:lineRule="exact"/>
        <w:rPr>
          <w:highlight w:val="red"/>
        </w:rPr>
      </w:pPr>
      <w:r>
        <w:rPr>
          <w:rFonts w:hint="eastAsia" w:ascii="仿宋" w:hAnsi="仿宋" w:eastAsia="仿宋" w:cs="仿宋"/>
          <w:b/>
          <w:color w:val="000000"/>
          <w:sz w:val="44"/>
        </w:rPr>
        <w:t xml:space="preserve">第</w:t>
      </w:r>
      <w:bookmarkEnd w:id="190"/>
      <w:r>
        <w:rPr>
          <w:rFonts w:hint="eastAsia" w:ascii="仿宋" w:hAnsi="仿宋" w:eastAsia="仿宋" w:cs="仿宋"/>
          <w:b/>
          <w:color w:val="000000"/>
          <w:sz w:val="44"/>
        </w:rPr>
        <w:t xml:space="preserve">四章 采购需求</w:t>
      </w:r>
      <w:bookmarkEnd w:id="191"/>
      <w:r/>
      <w:bookmarkEnd w:id="192"/>
      <w:r/>
      <w:bookmarkEnd w:id="193"/>
      <w:r/>
      <w:bookmarkStart w:id="196" w:name="EB7816f6fdbc96408ea7b735c177a21493"/>
      <w:r/>
      <w:bookmarkEnd w:id="196"/>
      <w:r/>
      <w:bookmarkStart w:id="197" w:name="_Toc120614281"/>
      <w:r/>
      <w:bookmarkStart w:id="198" w:name="_Toc49090575"/>
      <w:r/>
      <w:bookmarkStart w:id="199" w:name="_Toc26554093"/>
      <w:r/>
      <w:r/>
    </w:p>
    <w:p>
      <w:pPr>
        <w:ind w:firstLine="480"/>
        <w:spacing w:after="20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项目属性：服务类项目</w:t>
      </w:r>
      <w:r/>
    </w:p>
    <w:p>
      <w:pPr>
        <w:ind w:firstLine="480"/>
        <w:spacing w:after="200" w:line="360" w:lineRule="auto"/>
        <w:rPr>
          <w:rFonts w:hint="eastAsia" w:ascii="仿宋" w:hAnsi="仿宋" w:eastAsia="仿宋" w:cs="仿宋"/>
          <w:color w:val="000000"/>
          <w:spacing w:val="18"/>
          <w:sz w:val="24"/>
          <w:szCs w:val="24"/>
        </w:rPr>
      </w:pPr>
      <w:r>
        <w:rPr>
          <w:rFonts w:hint="eastAsia" w:ascii="仿宋" w:hAnsi="仿宋" w:eastAsia="仿宋" w:cs="仿宋"/>
          <w:color w:val="000000"/>
          <w:sz w:val="24"/>
          <w:szCs w:val="24"/>
        </w:rPr>
        <w:t xml:space="preserve">本项目采购标的对应的中小企业划分标准所属行业：其他未列明行业</w:t>
      </w:r>
      <w:r/>
    </w:p>
    <w:p>
      <w:pPr>
        <w:spacing w:line="360" w:lineRule="auto"/>
        <w:rPr>
          <w:rFonts w:hint="eastAsia" w:ascii="黑体" w:hAnsi="黑体" w:eastAsia="黑体" w:cs="黑体"/>
          <w:b/>
          <w:color w:val="000000"/>
          <w:sz w:val="32"/>
          <w:szCs w:val="32"/>
        </w:rPr>
      </w:pPr>
      <w:r>
        <w:rPr>
          <w:rFonts w:hint="eastAsia" w:ascii="黑体" w:hAnsi="黑体" w:eastAsia="黑体" w:cs="黑体"/>
          <w:b/>
          <w:color w:val="000000"/>
          <w:sz w:val="32"/>
          <w:szCs w:val="32"/>
        </w:rPr>
        <w:t xml:space="preserve">一、项目概况</w:t>
      </w:r>
      <w:r/>
    </w:p>
    <w:p>
      <w:pPr>
        <w:ind w:firstLine="480"/>
        <w:spacing w:after="20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1.项目名称：沭阳县土壤污染重点监管单位土壤及地下水环境监督性监测项目</w:t>
      </w:r>
      <w:r/>
    </w:p>
    <w:p>
      <w:pPr>
        <w:ind w:firstLine="480"/>
        <w:spacing w:after="20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2.最高限价：160万元，高于此限价作无效标处理</w:t>
      </w:r>
      <w:r/>
    </w:p>
    <w:p>
      <w:pPr>
        <w:ind w:firstLine="480"/>
        <w:spacing w:after="20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3.合同履行期限：自合同签订之日起100日历天。 </w:t>
      </w:r>
      <w:r/>
    </w:p>
    <w:p>
      <w:pPr>
        <w:ind w:firstLine="480"/>
        <w:spacing w:after="200" w:line="360" w:lineRule="auto"/>
        <w:rPr>
          <w:rFonts w:hint="eastAsia" w:ascii="仿宋" w:hAnsi="仿宋" w:eastAsia="仿宋" w:cs="仿宋"/>
          <w:color w:val="000000"/>
          <w:spacing w:val="18"/>
          <w:sz w:val="24"/>
          <w:szCs w:val="24"/>
        </w:rPr>
      </w:pPr>
      <w:r>
        <w:rPr>
          <w:rFonts w:hint="eastAsia" w:ascii="仿宋" w:hAnsi="仿宋" w:eastAsia="仿宋" w:cs="仿宋"/>
          <w:color w:val="000000"/>
          <w:sz w:val="24"/>
          <w:szCs w:val="24"/>
        </w:rPr>
        <w:t xml:space="preserve">4.质量要求：合格</w:t>
      </w:r>
      <w:r/>
    </w:p>
    <w:p>
      <w:pPr>
        <w:spacing w:line="360" w:lineRule="auto"/>
        <w:rPr>
          <w:rFonts w:hint="eastAsia" w:ascii="黑体" w:hAnsi="黑体" w:eastAsia="黑体" w:cs="黑体"/>
          <w:b/>
          <w:color w:val="000000"/>
          <w:sz w:val="32"/>
          <w:szCs w:val="32"/>
        </w:rPr>
      </w:pPr>
      <w:r>
        <w:rPr>
          <w:rFonts w:hint="eastAsia" w:ascii="黑体" w:hAnsi="黑体" w:eastAsia="黑体" w:cs="黑体"/>
          <w:b/>
          <w:color w:val="000000"/>
          <w:sz w:val="32"/>
          <w:szCs w:val="32"/>
        </w:rPr>
        <w:t xml:space="preserve">二、付款方式</w:t>
      </w:r>
      <w:r/>
    </w:p>
    <w:p>
      <w:pPr>
        <w:ind w:firstLine="480"/>
        <w:spacing w:after="200" w:line="360" w:lineRule="auto"/>
        <w:rPr>
          <w:rFonts w:hint="eastAsia" w:ascii="仿宋" w:hAnsi="仿宋" w:eastAsia="仿宋" w:cs="仿宋"/>
          <w:color w:val="000000"/>
          <w:sz w:val="24"/>
          <w:szCs w:val="24"/>
        </w:rPr>
      </w:pPr>
      <w:r>
        <w:rPr>
          <w:rFonts w:hint="eastAsia" w:eastAsia="宋体"/>
        </w:rPr>
        <w:t xml:space="preserve">采</w:t>
      </w:r>
      <w:r>
        <w:rPr>
          <w:rFonts w:hint="eastAsia" w:ascii="仿宋" w:hAnsi="仿宋" w:eastAsia="仿宋" w:cs="仿宋"/>
          <w:color w:val="000000"/>
          <w:sz w:val="24"/>
          <w:szCs w:val="24"/>
        </w:rPr>
        <w:t xml:space="preserve">购人预付10%合同款，中标供应商完成沭阳县土壤环境重点监管企业及沭阳经济技术开发区周边土壤及地下水环境质量状况监督性监测方案并通过专家审核后，采购人支付剩余合同款的50%；向宿迁市沭阳生态环境局提交监督性监测报告和其他所有工作资料并通过后，采购人一次性支付合同额的余款给中标供应商。</w:t>
      </w:r>
      <w:r/>
    </w:p>
    <w:p>
      <w:pPr>
        <w:ind w:firstLine="480"/>
        <w:spacing w:after="20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注：1.在签订合同时，供应商明确表示无需预付款或者主动要求降低预付款比例的，采购人可不适用预付规定。</w:t>
      </w:r>
      <w:r/>
    </w:p>
    <w:p>
      <w:pPr>
        <w:ind w:firstLine="480"/>
        <w:spacing w:after="20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2.支付方式为：转账或数字人民币等。</w:t>
      </w:r>
      <w:r/>
    </w:p>
    <w:p>
      <w:pPr>
        <w:spacing w:line="360" w:lineRule="auto"/>
        <w:rPr>
          <w:rFonts w:hint="eastAsia" w:ascii="新宋体" w:hAnsi="新宋体" w:eastAsia="新宋体"/>
          <w:b/>
          <w:color w:val="000000"/>
          <w:sz w:val="28"/>
          <w:szCs w:val="28"/>
        </w:rPr>
      </w:pPr>
      <w:r>
        <w:rPr>
          <w:rFonts w:hint="eastAsia" w:ascii="黑体" w:hAnsi="黑体" w:eastAsia="黑体" w:cs="黑体"/>
          <w:b/>
          <w:color w:val="000000"/>
          <w:sz w:val="32"/>
          <w:szCs w:val="32"/>
        </w:rPr>
        <w:t xml:space="preserve">三、服务内容及要求</w:t>
      </w:r>
      <w:bookmarkStart w:id="200" w:name="_Hlk104777202"/>
      <w:r/>
      <w:bookmarkEnd w:id="200"/>
      <w:r/>
      <w:r/>
    </w:p>
    <w:p>
      <w:pPr>
        <w:ind w:firstLine="482"/>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宿迁市生态环境局《关于印发〈宿迁市土壤污染重点监管单位名录（第三批）〉的通知》要求，各地生态环境部门要定期对重点监管单位和工业园区周边开展土壤和地下水环境监督性监测，每5年完成一次。按照该名单，本次宿迁市沭阳生态环境局拟对沭</w:t>
      </w:r>
      <w:r>
        <w:rPr>
          <w:rFonts w:hint="eastAsia" w:ascii="仿宋" w:hAnsi="仿宋" w:eastAsia="仿宋" w:cs="仿宋"/>
          <w:color w:val="000000"/>
          <w:sz w:val="24"/>
          <w:szCs w:val="24"/>
        </w:rPr>
        <w:t xml:space="preserve">阳县18家土壤环境重点监管企业和沭阳经济技术开发区周边土壤及地下水环境质量状况开展监督性监测工作，其中对天能电池集团地块周边区域进行加密监测。参考国家、地方相关技术规范，编制监督性监测方案，监测方案应包括工作概况、企业和园区情况、监测布点、监测项目、监测时间和频次、监测方法等情况、质量控制等内容以及布点图等附件。方案经专家审查后，开展采样、监测工作，对监测结果进行分析，并编制监督性监测报告，监测报告主要包括：工作概况、任务完成情况、质量控制、监测结果及分析、工作建议等内容以及原始检测报告、采样点位图等附件。</w:t>
      </w:r>
      <w:r/>
    </w:p>
    <w:tbl>
      <w:tblPr>
        <w:tblStyle w:val="911"/>
        <w:tblW w:w="100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5384"/>
        <w:gridCol w:w="3571"/>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bottom"/>
            <w:textDirection w:val="lrTb"/>
            <w:noWrap/>
          </w:tcPr>
          <w:p>
            <w:pPr>
              <w:jc w:val="left"/>
              <w:keepLines w:val="0"/>
              <w:keepNext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384" w:type="dxa"/>
            <w:vAlign w:val="bottom"/>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企业名称</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bottom"/>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类别</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84" w:type="dxa"/>
            <w:vAlign w:val="center"/>
            <w:textDirection w:val="lrTb"/>
            <w:noWrap w:val="false"/>
          </w:tcPr>
          <w:p>
            <w:pPr>
              <w:jc w:val="center"/>
              <w:keepLines w:val="0"/>
              <w:keepNext w:val="0"/>
              <w:widowControl/>
              <w:rPr>
                <w:rFonts w:ascii="Arial" w:hAnsi="Arial" w:eastAsia="等线" w:cs="Arial"/>
                <w:i w:val="0"/>
                <w:iCs w:val="0"/>
                <w:color w:val="000000"/>
                <w:sz w:val="22"/>
                <w:szCs w:val="22"/>
                <w:u w:val="none"/>
              </w:rPr>
              <w:suppressLineNumbers w:val="0"/>
            </w:pPr>
            <w:r>
              <w:rPr>
                <w:rFonts w:hint="default" w:ascii="Arial" w:hAnsi="Arial" w:eastAsia="等线" w:cs="Arial"/>
                <w:i w:val="0"/>
                <w:iCs w:val="0"/>
                <w:color w:val="000000"/>
                <w:sz w:val="22"/>
                <w:szCs w:val="22"/>
                <w:u w:val="none"/>
                <w:lang w:val="en-US" w:eastAsia="zh-CN" w:bidi="ar"/>
              </w:rPr>
              <w:t xml:space="preserve">北控环境再生能源沭阳有限公司</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bottom"/>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土壤污染重点监管单位</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84" w:type="dxa"/>
            <w:vAlign w:val="center"/>
            <w:textDirection w:val="lrTb"/>
            <w:noWrap w:val="false"/>
          </w:tcPr>
          <w:p>
            <w:pPr>
              <w:jc w:val="center"/>
              <w:keepLines w:val="0"/>
              <w:keepNext w:val="0"/>
              <w:widowControl/>
              <w:rPr>
                <w:rFonts w:hint="default" w:ascii="Arial" w:hAnsi="Arial" w:eastAsia="等线" w:cs="Arial"/>
                <w:i w:val="0"/>
                <w:iCs w:val="0"/>
                <w:color w:val="000000"/>
                <w:sz w:val="22"/>
                <w:szCs w:val="22"/>
                <w:u w:val="none"/>
              </w:rPr>
              <w:suppressLineNumbers w:val="0"/>
            </w:pPr>
            <w:r>
              <w:rPr>
                <w:rFonts w:hint="default" w:ascii="Arial" w:hAnsi="Arial" w:eastAsia="等线" w:cs="Arial"/>
                <w:i w:val="0"/>
                <w:iCs w:val="0"/>
                <w:color w:val="000000"/>
                <w:sz w:val="22"/>
                <w:szCs w:val="22"/>
                <w:u w:val="none"/>
                <w:lang w:val="en-US" w:eastAsia="zh-CN" w:bidi="ar"/>
              </w:rPr>
              <w:t xml:space="preserve">江苏宝得利氧化科技有限公司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bottom"/>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土壤污染重点监管单位</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384" w:type="dxa"/>
            <w:vAlign w:val="center"/>
            <w:textDirection w:val="lrTb"/>
            <w:noWrap w:val="false"/>
          </w:tcPr>
          <w:p>
            <w:pPr>
              <w:jc w:val="center"/>
              <w:keepLines w:val="0"/>
              <w:keepNext w:val="0"/>
              <w:widowControl/>
              <w:rPr>
                <w:rFonts w:hint="default" w:ascii="Arial" w:hAnsi="Arial" w:eastAsia="等线" w:cs="Arial"/>
                <w:i w:val="0"/>
                <w:iCs w:val="0"/>
                <w:color w:val="000000"/>
                <w:sz w:val="22"/>
                <w:szCs w:val="22"/>
                <w:u w:val="none"/>
                <w:lang w:val="en-US" w:eastAsia="zh-CN" w:bidi="ar"/>
              </w:rPr>
              <w:suppressLineNumbers w:val="0"/>
            </w:pPr>
            <w:r>
              <w:rPr>
                <w:rFonts w:hint="eastAsia" w:ascii="Arial" w:hAnsi="Arial" w:eastAsia="等线" w:cs="Arial"/>
                <w:i w:val="0"/>
                <w:iCs w:val="0"/>
                <w:color w:val="000000"/>
                <w:sz w:val="22"/>
                <w:szCs w:val="22"/>
                <w:u w:val="none"/>
                <w:lang w:val="en-US" w:eastAsia="zh-CN" w:bidi="ar"/>
              </w:rPr>
              <w:t xml:space="preserve">江苏苏讯新材料科技股份有限公司（东厂区）</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bottom"/>
            <w:textDirection w:val="lrTb"/>
            <w:noWrap w:val="false"/>
          </w:tcPr>
          <w:p>
            <w:pPr>
              <w:jc w:val="both"/>
              <w:keepLines w:val="0"/>
              <w:keepNext w:val="0"/>
              <w:widowControl/>
              <w:rPr>
                <w:rFonts w:hint="eastAsia" w:ascii="Arial" w:hAnsi="Arial" w:eastAsia="等线" w:cs="Arial"/>
                <w:i w:val="0"/>
                <w:iCs w:val="0"/>
                <w:color w:val="000000"/>
                <w:sz w:val="22"/>
                <w:szCs w:val="22"/>
                <w:u w:val="none"/>
                <w:lang w:val="en-US" w:eastAsia="zh-CN" w:bidi="ar"/>
              </w:rPr>
              <w:suppressLineNumbers w:val="0"/>
            </w:pPr>
            <w:r>
              <w:rPr>
                <w:rFonts w:hint="eastAsia" w:ascii="Arial" w:hAnsi="Arial" w:eastAsia="等线" w:cs="Arial"/>
                <w:i w:val="0"/>
                <w:iCs w:val="0"/>
                <w:color w:val="000000"/>
                <w:sz w:val="22"/>
                <w:szCs w:val="22"/>
                <w:u w:val="none"/>
                <w:lang w:val="en-US" w:eastAsia="zh-CN" w:bidi="ar"/>
              </w:rPr>
              <w:t xml:space="preserve">土壤污染重点监管单位</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384" w:type="dxa"/>
            <w:vAlign w:val="center"/>
            <w:textDirection w:val="lrTb"/>
            <w:noWrap w:val="false"/>
          </w:tcPr>
          <w:p>
            <w:pPr>
              <w:jc w:val="center"/>
              <w:keepLines w:val="0"/>
              <w:keepNext w:val="0"/>
              <w:widowControl/>
              <w:rPr>
                <w:rFonts w:hint="default" w:ascii="Arial" w:hAnsi="Arial" w:eastAsia="等线" w:cs="Arial"/>
                <w:i w:val="0"/>
                <w:iCs w:val="0"/>
                <w:color w:val="000000"/>
                <w:sz w:val="22"/>
                <w:szCs w:val="22"/>
                <w:u w:val="none"/>
              </w:rPr>
              <w:suppressLineNumbers w:val="0"/>
            </w:pPr>
            <w:r>
              <w:rPr>
                <w:rFonts w:hint="default" w:ascii="Arial" w:hAnsi="Arial" w:eastAsia="等线" w:cs="Arial"/>
                <w:i w:val="0"/>
                <w:iCs w:val="0"/>
                <w:color w:val="000000"/>
                <w:sz w:val="22"/>
                <w:szCs w:val="22"/>
                <w:u w:val="none"/>
                <w:lang w:val="en-US" w:eastAsia="zh-CN" w:bidi="ar"/>
              </w:rPr>
              <w:t xml:space="preserve">江苏天能资源循环科技有限公司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bottom"/>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土壤污染重点监管单位</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384" w:type="dxa"/>
            <w:vAlign w:val="center"/>
            <w:textDirection w:val="lrTb"/>
            <w:noWrap w:val="false"/>
          </w:tcPr>
          <w:p>
            <w:pPr>
              <w:jc w:val="center"/>
              <w:keepLines w:val="0"/>
              <w:keepNext w:val="0"/>
              <w:widowControl/>
              <w:rPr>
                <w:rFonts w:hint="default" w:ascii="Arial" w:hAnsi="Arial" w:eastAsia="等线" w:cs="Arial"/>
                <w:i w:val="0"/>
                <w:iCs w:val="0"/>
                <w:color w:val="000000"/>
                <w:sz w:val="22"/>
                <w:szCs w:val="22"/>
                <w:u w:val="none"/>
              </w:rPr>
              <w:suppressLineNumbers w:val="0"/>
            </w:pPr>
            <w:r>
              <w:rPr>
                <w:rFonts w:hint="default" w:ascii="Arial" w:hAnsi="Arial" w:eastAsia="等线" w:cs="Arial"/>
                <w:i w:val="0"/>
                <w:iCs w:val="0"/>
                <w:color w:val="000000"/>
                <w:sz w:val="22"/>
                <w:szCs w:val="22"/>
                <w:u w:val="none"/>
                <w:lang w:val="en-US" w:eastAsia="zh-CN" w:bidi="ar"/>
              </w:rPr>
              <w:t xml:space="preserve">江苏万农生物科技有限公司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bottom"/>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土壤污染重点监管单位</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384" w:type="dxa"/>
            <w:vAlign w:val="center"/>
            <w:textDirection w:val="lrTb"/>
            <w:noWrap w:val="false"/>
          </w:tcPr>
          <w:p>
            <w:pPr>
              <w:jc w:val="center"/>
              <w:keepLines w:val="0"/>
              <w:keepNext w:val="0"/>
              <w:widowControl/>
              <w:rPr>
                <w:rFonts w:hint="default" w:ascii="Arial" w:hAnsi="Arial" w:eastAsia="等线" w:cs="Arial"/>
                <w:i w:val="0"/>
                <w:iCs w:val="0"/>
                <w:color w:val="000000"/>
                <w:sz w:val="22"/>
                <w:szCs w:val="22"/>
                <w:u w:val="none"/>
              </w:rPr>
              <w:suppressLineNumbers w:val="0"/>
            </w:pPr>
            <w:r>
              <w:rPr>
                <w:rFonts w:hint="default" w:ascii="Arial" w:hAnsi="Arial" w:eastAsia="等线" w:cs="Arial"/>
                <w:i w:val="0"/>
                <w:iCs w:val="0"/>
                <w:color w:val="000000"/>
                <w:sz w:val="22"/>
                <w:szCs w:val="22"/>
                <w:u w:val="none"/>
                <w:lang w:val="en-US" w:eastAsia="zh-CN" w:bidi="ar"/>
              </w:rPr>
              <w:t xml:space="preserve">江苏新东旭纺织科技集团有限公司</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bottom"/>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土壤污染重点监管单位</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384" w:type="dxa"/>
            <w:vAlign w:val="center"/>
            <w:textDirection w:val="lrTb"/>
            <w:noWrap w:val="false"/>
          </w:tcPr>
          <w:p>
            <w:pPr>
              <w:jc w:val="center"/>
              <w:keepLines w:val="0"/>
              <w:keepNext w:val="0"/>
              <w:widowControl/>
              <w:rPr>
                <w:rFonts w:hint="default" w:ascii="Arial" w:hAnsi="Arial" w:eastAsia="等线" w:cs="Arial"/>
                <w:i w:val="0"/>
                <w:iCs w:val="0"/>
                <w:color w:val="000000"/>
                <w:sz w:val="22"/>
                <w:szCs w:val="22"/>
                <w:u w:val="none"/>
              </w:rPr>
              <w:suppressLineNumbers w:val="0"/>
            </w:pPr>
            <w:r>
              <w:rPr>
                <w:rFonts w:hint="default" w:ascii="Arial" w:hAnsi="Arial" w:eastAsia="等线" w:cs="Arial"/>
                <w:i w:val="0"/>
                <w:iCs w:val="0"/>
                <w:color w:val="000000"/>
                <w:sz w:val="22"/>
                <w:szCs w:val="22"/>
                <w:u w:val="none"/>
                <w:lang w:val="en-US" w:eastAsia="zh-CN" w:bidi="ar"/>
              </w:rPr>
              <w:t xml:space="preserve">江苏友富薄板科技有限公司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bottom"/>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土壤污染重点监管单位</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384" w:type="dxa"/>
            <w:vAlign w:val="center"/>
            <w:textDirection w:val="lrTb"/>
            <w:noWrap w:val="false"/>
          </w:tcPr>
          <w:p>
            <w:pPr>
              <w:jc w:val="center"/>
              <w:keepLines w:val="0"/>
              <w:keepNext w:val="0"/>
              <w:widowControl/>
              <w:rPr>
                <w:rFonts w:hint="default" w:ascii="Arial" w:hAnsi="Arial" w:eastAsia="等线" w:cs="Arial"/>
                <w:i w:val="0"/>
                <w:iCs w:val="0"/>
                <w:color w:val="000000"/>
                <w:sz w:val="22"/>
                <w:szCs w:val="22"/>
                <w:u w:val="none"/>
              </w:rPr>
              <w:suppressLineNumbers w:val="0"/>
            </w:pPr>
            <w:r>
              <w:rPr>
                <w:rFonts w:hint="default" w:ascii="Arial" w:hAnsi="Arial" w:eastAsia="等线" w:cs="Arial"/>
                <w:i w:val="0"/>
                <w:iCs w:val="0"/>
                <w:color w:val="000000"/>
                <w:sz w:val="22"/>
                <w:szCs w:val="22"/>
                <w:u w:val="none"/>
                <w:lang w:val="en-US" w:eastAsia="zh-CN" w:bidi="ar"/>
              </w:rPr>
              <w:t xml:space="preserve">瑞声精密电子沭阳有限公司</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bottom"/>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土壤污染重点监管单位</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384" w:type="dxa"/>
            <w:vAlign w:val="center"/>
            <w:textDirection w:val="lrTb"/>
            <w:noWrap w:val="false"/>
          </w:tcPr>
          <w:p>
            <w:pPr>
              <w:jc w:val="center"/>
              <w:keepLines w:val="0"/>
              <w:keepNext w:val="0"/>
              <w:widowControl/>
              <w:rPr>
                <w:rFonts w:hint="default" w:ascii="Arial" w:hAnsi="Arial" w:eastAsia="等线" w:cs="Arial"/>
                <w:i w:val="0"/>
                <w:iCs w:val="0"/>
                <w:color w:val="000000"/>
                <w:sz w:val="22"/>
                <w:szCs w:val="22"/>
                <w:u w:val="none"/>
              </w:rPr>
              <w:suppressLineNumbers w:val="0"/>
            </w:pPr>
            <w:r>
              <w:rPr>
                <w:rFonts w:hint="default" w:ascii="Arial" w:hAnsi="Arial" w:eastAsia="等线" w:cs="Arial"/>
                <w:i w:val="0"/>
                <w:iCs w:val="0"/>
                <w:color w:val="000000"/>
                <w:sz w:val="22"/>
                <w:szCs w:val="22"/>
                <w:u w:val="none"/>
                <w:lang w:val="en-US" w:eastAsia="zh-CN" w:bidi="ar"/>
              </w:rPr>
              <w:t xml:space="preserve">沭阳恒升环境科技有限公司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bottom"/>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土壤污染重点监管单位</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384" w:type="dxa"/>
            <w:vAlign w:val="center"/>
            <w:textDirection w:val="lrTb"/>
            <w:noWrap w:val="false"/>
          </w:tcPr>
          <w:p>
            <w:pPr>
              <w:jc w:val="center"/>
              <w:keepLines w:val="0"/>
              <w:keepNext w:val="0"/>
              <w:widowControl/>
              <w:rPr>
                <w:rFonts w:hint="default" w:ascii="Arial" w:hAnsi="Arial" w:eastAsia="等线" w:cs="Arial"/>
                <w:i w:val="0"/>
                <w:iCs w:val="0"/>
                <w:color w:val="000000"/>
                <w:sz w:val="22"/>
                <w:szCs w:val="22"/>
                <w:u w:val="none"/>
              </w:rPr>
              <w:suppressLineNumbers w:val="0"/>
            </w:pPr>
            <w:r>
              <w:rPr>
                <w:rFonts w:hint="default" w:ascii="Arial" w:hAnsi="Arial" w:eastAsia="等线" w:cs="Arial"/>
                <w:i w:val="0"/>
                <w:iCs w:val="0"/>
                <w:color w:val="000000"/>
                <w:sz w:val="22"/>
                <w:szCs w:val="22"/>
                <w:u w:val="none"/>
                <w:lang w:val="en-US" w:eastAsia="zh-CN" w:bidi="ar"/>
              </w:rPr>
              <w:t xml:space="preserve">沭阳华泽铜业有限公司</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bottom"/>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土壤污染重点监管单位</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5384" w:type="dxa"/>
            <w:vAlign w:val="center"/>
            <w:textDirection w:val="lrTb"/>
            <w:noWrap w:val="false"/>
          </w:tcPr>
          <w:p>
            <w:pPr>
              <w:jc w:val="center"/>
              <w:keepLines w:val="0"/>
              <w:keepNext w:val="0"/>
              <w:widowControl/>
              <w:rPr>
                <w:rFonts w:hint="default" w:ascii="Arial" w:hAnsi="Arial" w:eastAsia="等线" w:cs="Arial"/>
                <w:i w:val="0"/>
                <w:iCs w:val="0"/>
                <w:color w:val="000000"/>
                <w:sz w:val="22"/>
                <w:szCs w:val="22"/>
                <w:u w:val="none"/>
              </w:rPr>
              <w:suppressLineNumbers w:val="0"/>
            </w:pPr>
            <w:r>
              <w:rPr>
                <w:rFonts w:hint="default" w:ascii="Arial" w:hAnsi="Arial" w:eastAsia="等线" w:cs="Arial"/>
                <w:i w:val="0"/>
                <w:iCs w:val="0"/>
                <w:color w:val="000000"/>
                <w:sz w:val="22"/>
                <w:szCs w:val="22"/>
                <w:u w:val="none"/>
                <w:lang w:val="en-US" w:eastAsia="zh-CN" w:bidi="ar"/>
              </w:rPr>
              <w:t xml:space="preserve">沭阳县环境卫生管理处</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bottom"/>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地下水污染防治重点排污单位、土壤污染重点监管单位</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5384" w:type="dxa"/>
            <w:vAlign w:val="center"/>
            <w:textDirection w:val="lrTb"/>
            <w:noWrap w:val="false"/>
          </w:tcPr>
          <w:p>
            <w:pPr>
              <w:jc w:val="center"/>
              <w:keepLines w:val="0"/>
              <w:keepNext w:val="0"/>
              <w:widowControl/>
              <w:rPr>
                <w:rFonts w:hint="default" w:ascii="Arial" w:hAnsi="Arial" w:eastAsia="等线" w:cs="Arial"/>
                <w:i w:val="0"/>
                <w:iCs w:val="0"/>
                <w:color w:val="000000"/>
                <w:sz w:val="22"/>
                <w:szCs w:val="22"/>
                <w:u w:val="none"/>
              </w:rPr>
              <w:suppressLineNumbers w:val="0"/>
            </w:pPr>
            <w:r>
              <w:rPr>
                <w:rFonts w:hint="default" w:ascii="Arial" w:hAnsi="Arial" w:eastAsia="等线" w:cs="Arial"/>
                <w:i w:val="0"/>
                <w:iCs w:val="0"/>
                <w:color w:val="000000"/>
                <w:sz w:val="22"/>
                <w:szCs w:val="22"/>
                <w:u w:val="none"/>
                <w:lang w:val="en-US" w:eastAsia="zh-CN" w:bidi="ar"/>
              </w:rPr>
              <w:t xml:space="preserve">沭阳震锋精密电子有限公司</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bottom"/>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土壤污染重点监管单位</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384" w:type="dxa"/>
            <w:vAlign w:val="center"/>
            <w:textDirection w:val="lrTb"/>
            <w:noWrap w:val="false"/>
          </w:tcPr>
          <w:p>
            <w:pPr>
              <w:jc w:val="center"/>
              <w:keepLines w:val="0"/>
              <w:keepNext w:val="0"/>
              <w:widowControl/>
              <w:rPr>
                <w:rFonts w:hint="default" w:ascii="Arial" w:hAnsi="Arial" w:eastAsia="等线" w:cs="Arial"/>
                <w:i w:val="0"/>
                <w:iCs w:val="0"/>
                <w:color w:val="000000"/>
                <w:sz w:val="22"/>
                <w:szCs w:val="22"/>
                <w:u w:val="none"/>
              </w:rPr>
              <w:suppressLineNumbers w:val="0"/>
            </w:pPr>
            <w:r>
              <w:rPr>
                <w:rFonts w:hint="default" w:ascii="Arial" w:hAnsi="Arial" w:eastAsia="等线" w:cs="Arial"/>
                <w:i w:val="0"/>
                <w:iCs w:val="0"/>
                <w:color w:val="000000"/>
                <w:sz w:val="22"/>
                <w:szCs w:val="22"/>
                <w:u w:val="none"/>
                <w:lang w:val="en-US" w:eastAsia="zh-CN" w:bidi="ar"/>
              </w:rPr>
              <w:t xml:space="preserve">天能电池集团（江苏）电源有限公司</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bottom"/>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土壤污染重点监管单位</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5384" w:type="dxa"/>
            <w:vAlign w:val="center"/>
            <w:textDirection w:val="lrTb"/>
            <w:noWrap w:val="false"/>
          </w:tcPr>
          <w:p>
            <w:pPr>
              <w:jc w:val="center"/>
              <w:keepLines w:val="0"/>
              <w:keepNext w:val="0"/>
              <w:widowControl/>
              <w:rPr>
                <w:rFonts w:hint="default" w:ascii="Arial" w:hAnsi="Arial" w:eastAsia="等线" w:cs="Arial"/>
                <w:i w:val="0"/>
                <w:iCs w:val="0"/>
                <w:color w:val="000000"/>
                <w:sz w:val="22"/>
                <w:szCs w:val="22"/>
                <w:u w:val="none"/>
              </w:rPr>
              <w:suppressLineNumbers w:val="0"/>
            </w:pPr>
            <w:r>
              <w:rPr>
                <w:rFonts w:hint="default" w:ascii="Arial" w:hAnsi="Arial" w:eastAsia="等线" w:cs="Arial"/>
                <w:i w:val="0"/>
                <w:iCs w:val="0"/>
                <w:color w:val="000000"/>
                <w:sz w:val="22"/>
                <w:szCs w:val="22"/>
                <w:u w:val="none"/>
                <w:lang w:val="en-US" w:eastAsia="zh-CN" w:bidi="ar"/>
              </w:rPr>
              <w:t xml:space="preserve">天能电池集团（江苏）新能源有限公司</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bottom"/>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土壤污染重点监管单位</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5384" w:type="dxa"/>
            <w:vAlign w:val="center"/>
            <w:textDirection w:val="lrTb"/>
            <w:noWrap w:val="false"/>
          </w:tcPr>
          <w:p>
            <w:pPr>
              <w:jc w:val="center"/>
              <w:keepLines w:val="0"/>
              <w:keepNext w:val="0"/>
              <w:widowControl/>
              <w:rPr>
                <w:rFonts w:hint="default" w:ascii="Arial" w:hAnsi="Arial" w:eastAsia="等线" w:cs="Arial"/>
                <w:i w:val="0"/>
                <w:iCs w:val="0"/>
                <w:color w:val="000000"/>
                <w:sz w:val="22"/>
                <w:szCs w:val="22"/>
                <w:u w:val="none"/>
              </w:rPr>
              <w:suppressLineNumbers w:val="0"/>
            </w:pPr>
            <w:r>
              <w:rPr>
                <w:rFonts w:hint="default" w:ascii="Arial" w:hAnsi="Arial" w:eastAsia="等线" w:cs="Arial"/>
                <w:i w:val="0"/>
                <w:iCs w:val="0"/>
                <w:color w:val="000000"/>
                <w:sz w:val="22"/>
                <w:szCs w:val="22"/>
                <w:u w:val="none"/>
                <w:lang w:val="en-US" w:eastAsia="zh-CN" w:bidi="ar"/>
              </w:rPr>
              <w:t xml:space="preserve">天能集团江苏科技有限公司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bottom"/>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土壤污染重点监管单位</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5384" w:type="dxa"/>
            <w:vAlign w:val="center"/>
            <w:textDirection w:val="lrTb"/>
            <w:noWrap w:val="false"/>
          </w:tcPr>
          <w:p>
            <w:pPr>
              <w:jc w:val="center"/>
              <w:keepLines w:val="0"/>
              <w:keepNext w:val="0"/>
              <w:widowControl/>
              <w:rPr>
                <w:rFonts w:hint="default" w:ascii="Arial" w:hAnsi="Arial" w:eastAsia="等线" w:cs="Arial"/>
                <w:i w:val="0"/>
                <w:iCs w:val="0"/>
                <w:color w:val="000000"/>
                <w:sz w:val="22"/>
                <w:szCs w:val="22"/>
                <w:u w:val="none"/>
              </w:rPr>
              <w:suppressLineNumbers w:val="0"/>
            </w:pPr>
            <w:r>
              <w:rPr>
                <w:rFonts w:hint="default" w:ascii="Arial" w:hAnsi="Arial" w:eastAsia="等线" w:cs="Arial"/>
                <w:i w:val="0"/>
                <w:iCs w:val="0"/>
                <w:color w:val="000000"/>
                <w:sz w:val="22"/>
                <w:szCs w:val="22"/>
                <w:u w:val="none"/>
                <w:lang w:val="en-US" w:eastAsia="zh-CN" w:bidi="ar"/>
              </w:rPr>
              <w:t xml:space="preserve">天能集团江苏特种电源有限公司</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bottom"/>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土壤污染重点监管单位</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53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江苏苏北能源科技有限公司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bottom"/>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土壤污染重点监管单位</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5384" w:type="dxa"/>
            <w:vAlign w:val="center"/>
            <w:textDirection w:val="lrTb"/>
            <w:noWrap w:val="false"/>
          </w:tcPr>
          <w:p>
            <w:pPr>
              <w:jc w:val="center"/>
              <w:keepLines w:val="0"/>
              <w:keepNext w:val="0"/>
              <w:widowControl/>
              <w:rPr>
                <w:rFonts w:hint="default" w:ascii="Arial" w:hAnsi="Arial" w:eastAsia="等线" w:cs="Arial"/>
                <w:i w:val="0"/>
                <w:iCs w:val="0"/>
                <w:color w:val="000000"/>
                <w:sz w:val="22"/>
                <w:szCs w:val="22"/>
                <w:u w:val="none"/>
              </w:rPr>
              <w:suppressLineNumbers w:val="0"/>
            </w:pPr>
            <w:r>
              <w:rPr>
                <w:rFonts w:hint="default" w:ascii="Arial" w:hAnsi="Arial" w:eastAsia="等线" w:cs="Arial"/>
                <w:i w:val="0"/>
                <w:iCs w:val="0"/>
                <w:color w:val="000000"/>
                <w:sz w:val="22"/>
                <w:szCs w:val="22"/>
                <w:u w:val="none"/>
                <w:lang w:val="en-US" w:eastAsia="zh-CN" w:bidi="ar"/>
              </w:rPr>
              <w:t xml:space="preserve">江苏苏讯新材料科技股份有限公司（西厂区）</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bottom"/>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土壤污染重点监管单位</w:t>
            </w:r>
            <w:r/>
          </w:p>
        </w:tc>
      </w:tr>
    </w:tbl>
    <w:p>
      <w:pPr>
        <w:ind w:firstLine="482"/>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360" w:lineRule="auto"/>
        <w:rPr>
          <w:rFonts w:hint="eastAsia" w:ascii="宋体" w:hAnsi="宋体" w:eastAsia="宋体" w:cs="宋体"/>
          <w:b/>
          <w:bCs/>
          <w:sz w:val="32"/>
          <w:szCs w:val="32"/>
        </w:rPr>
      </w:pPr>
      <w:r>
        <w:rPr>
          <w:rFonts w:hint="eastAsia" w:ascii="黑体" w:hAnsi="黑体" w:eastAsia="黑体" w:cs="黑体"/>
          <w:b/>
          <w:color w:val="000000"/>
          <w:sz w:val="32"/>
          <w:szCs w:val="32"/>
        </w:rPr>
        <w:t xml:space="preserve">（四）保密要求</w:t>
      </w:r>
      <w:r/>
    </w:p>
    <w:p>
      <w:pPr>
        <w:ind w:firstLine="480"/>
        <w:spacing w:line="360" w:lineRule="auto"/>
        <w:rPr>
          <w:rFonts w:hint="eastAsia" w:ascii="宋体" w:hAnsi="宋体" w:eastAsia="宋体" w:cs="宋体"/>
          <w:color w:val="0000ff"/>
          <w:sz w:val="24"/>
          <w:szCs w:val="24"/>
        </w:rPr>
      </w:pPr>
      <w:r>
        <w:rPr>
          <w:rFonts w:hint="eastAsia" w:ascii="仿宋" w:hAnsi="仿宋" w:eastAsia="仿宋" w:cs="仿宋"/>
          <w:color w:val="000000"/>
          <w:sz w:val="24"/>
          <w:szCs w:val="24"/>
        </w:rPr>
        <w:t xml:space="preserve">中标人在项目实施过程中，对采购人所提供的所有相关资料、数据，未经采购人许可不得向任何第三人泄露，且保密责任不因合同的终止或解除而失效。如发生以上情况，中标人应承担法律责任。如采购人提出要求，中标人须无条件与采购人签订保密协议。</w:t>
      </w:r>
      <w:r/>
    </w:p>
    <w:p>
      <w:pPr>
        <w:spacing w:line="360" w:lineRule="auto"/>
        <w:rPr>
          <w:rFonts w:hint="eastAsia" w:ascii="宋体" w:hAnsi="宋体" w:eastAsia="宋体" w:cs="宋体"/>
          <w:b/>
          <w:bCs/>
          <w:sz w:val="32"/>
          <w:szCs w:val="32"/>
        </w:rPr>
      </w:pPr>
      <w:r>
        <w:rPr>
          <w:rFonts w:hint="eastAsia" w:ascii="黑体" w:hAnsi="黑体" w:eastAsia="黑体" w:cs="黑体"/>
          <w:b/>
          <w:color w:val="000000"/>
          <w:sz w:val="32"/>
          <w:szCs w:val="32"/>
        </w:rPr>
        <w:t xml:space="preserve">（五）验收标准及要求</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提交的成果资料符合相关规范、符合采购人有关要求，并顺利通过采购人验收合格。</w:t>
      </w:r>
      <w:r/>
    </w:p>
    <w:p>
      <w:pPr>
        <w:spacing w:line="360" w:lineRule="auto"/>
        <w:rPr>
          <w:rFonts w:hint="eastAsia" w:ascii="宋体" w:hAnsi="宋体" w:eastAsia="宋体" w:cs="宋体"/>
          <w:b/>
          <w:bCs/>
          <w:sz w:val="32"/>
          <w:szCs w:val="32"/>
        </w:rPr>
      </w:pPr>
      <w:r>
        <w:rPr>
          <w:rFonts w:hint="eastAsia" w:ascii="黑体" w:hAnsi="黑体" w:eastAsia="黑体" w:cs="黑体"/>
          <w:b/>
          <w:color w:val="000000"/>
          <w:sz w:val="32"/>
          <w:szCs w:val="32"/>
        </w:rPr>
        <w:t xml:space="preserve">（六）成果的归属</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项目的所有成果著作权等知识产权和所有权益归采购人所有。未经采购人同意，中标人不得引用、发表和向第三者提供；采购人引用中标人的工作成果所完成的新的技术成果，属于采购人所有，采购人可依法享有就该项技术成果取得的精神权利、经济权利和其他权利；</w:t>
      </w:r>
      <w:r/>
    </w:p>
    <w:p>
      <w:pPr>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无论发生何种情形（包括但不限于合同提前终止或解除），采购人均有权利用中标人的阶段性工作成果，并且采购人引用中标人的阶段性工作成果所完成的新的技术成果，属于采购人所有，采购人可依法享有就该项技术成果取得的精神权利、经济权利和其他权利。</w:t>
      </w:r>
      <w:r/>
    </w:p>
    <w:p>
      <w:pPr>
        <w:spacing w:line="360" w:lineRule="auto"/>
        <w:rPr>
          <w:rFonts w:hint="eastAsia" w:ascii="宋体" w:hAnsi="宋体" w:eastAsia="宋体" w:cs="宋体"/>
          <w:b/>
          <w:bCs/>
          <w:sz w:val="32"/>
          <w:szCs w:val="32"/>
        </w:rPr>
      </w:pPr>
      <w:r>
        <w:rPr>
          <w:rFonts w:hint="eastAsia" w:ascii="黑体" w:hAnsi="黑体" w:eastAsia="黑体" w:cs="黑体"/>
          <w:b/>
          <w:color w:val="000000"/>
          <w:sz w:val="32"/>
          <w:szCs w:val="32"/>
        </w:rPr>
        <w:t xml:space="preserve">（七）项目实施方案</w:t>
      </w:r>
      <w:r/>
    </w:p>
    <w:p>
      <w:pPr>
        <w:ind w:firstLine="480"/>
        <w:spacing w:line="360" w:lineRule="auto"/>
        <w:rPr>
          <w:rFonts w:hint="eastAsia" w:ascii="宋体" w:hAnsi="宋体" w:eastAsia="宋体" w:cs="宋体"/>
          <w:color w:val="0000ff"/>
          <w:sz w:val="24"/>
          <w:szCs w:val="24"/>
        </w:rPr>
      </w:pPr>
      <w:r>
        <w:rPr>
          <w:rFonts w:hint="eastAsia" w:ascii="仿宋" w:hAnsi="仿宋" w:eastAsia="仿宋" w:cs="仿宋"/>
          <w:color w:val="000000"/>
          <w:sz w:val="24"/>
          <w:szCs w:val="24"/>
        </w:rPr>
        <w:t xml:space="preserve">投标人针对本项目的</w:t>
      </w:r>
      <w:r>
        <w:rPr>
          <w:rFonts w:ascii="仿宋" w:hAnsi="仿宋" w:eastAsia="仿宋" w:cs="仿宋"/>
          <w:color w:val="000000"/>
          <w:sz w:val="24"/>
          <w:szCs w:val="24"/>
        </w:rPr>
        <w:t xml:space="preserve">整体分析、管控方案</w:t>
      </w:r>
      <w:r>
        <w:rPr>
          <w:rFonts w:hint="eastAsia" w:ascii="仿宋" w:hAnsi="仿宋" w:eastAsia="仿宋" w:cs="仿宋"/>
          <w:color w:val="000000"/>
          <w:sz w:val="24"/>
          <w:szCs w:val="24"/>
        </w:rPr>
        <w:t xml:space="preserve">、需求理解及现状分析、数据分析报告，编制项目实施方案，进行重大关键问题的分析与对策等。根据本项目的采购需求，能够准确提出本项目涉及的重大关键问题，提出的解决方案或概念性方案可行，对策的分析清晰、准确等。</w:t>
      </w:r>
      <w:r/>
    </w:p>
    <w:p>
      <w:pPr>
        <w:rPr>
          <w:rFonts w:hint="eastAsia" w:ascii="宋体" w:hAnsi="宋体" w:eastAsia="宋体" w:cs="宋体"/>
          <w:b/>
          <w:bCs/>
          <w:sz w:val="24"/>
          <w:szCs w:val="24"/>
        </w:rPr>
      </w:pPr>
      <w:r>
        <w:rPr>
          <w:rFonts w:ascii="宋体" w:hAnsi="宋体" w:eastAsia="宋体" w:cs="宋体"/>
          <w:b/>
          <w:bCs/>
          <w:sz w:val="24"/>
          <w:szCs w:val="24"/>
        </w:rPr>
        <w:br w:type="page" w:clear="all"/>
      </w:r>
      <w:r/>
    </w:p>
    <w:p>
      <w:pPr>
        <w:pStyle w:val="936"/>
        <w:rPr>
          <w:rFonts w:hint="eastAsia" w:ascii="仿宋" w:hAnsi="仿宋" w:eastAsia="仿宋" w:cs="仿宋"/>
        </w:rPr>
      </w:pPr>
      <w:r>
        <w:rPr>
          <w:rFonts w:hint="eastAsia" w:ascii="仿宋" w:hAnsi="仿宋" w:eastAsia="仿宋" w:cs="仿宋"/>
        </w:rPr>
      </w:r>
      <w:r/>
    </w:p>
    <w:p>
      <w:pPr>
        <w:pStyle w:val="1085"/>
        <w:spacing w:line="500" w:lineRule="exact"/>
        <w:rPr>
          <w:rFonts w:hint="eastAsia" w:ascii="仿宋" w:hAnsi="仿宋" w:eastAsia="仿宋" w:cs="仿宋"/>
          <w:bCs/>
          <w:color w:val="000000"/>
          <w:sz w:val="44"/>
        </w:rPr>
      </w:pPr>
      <w:r>
        <w:rPr>
          <w:rFonts w:hint="eastAsia" w:ascii="仿宋" w:hAnsi="仿宋" w:eastAsia="仿宋" w:cs="仿宋"/>
          <w:b/>
          <w:color w:val="000000"/>
          <w:sz w:val="44"/>
        </w:rPr>
        <w:t xml:space="preserve">第五章</w:t>
      </w:r>
      <w:r>
        <w:rPr>
          <w:rFonts w:hint="eastAsia" w:ascii="仿宋" w:hAnsi="仿宋" w:eastAsia="仿宋" w:cs="仿宋"/>
          <w:bCs/>
          <w:color w:val="000000"/>
          <w:sz w:val="44"/>
        </w:rPr>
        <w:t xml:space="preserve">  </w:t>
      </w:r>
      <w:r>
        <w:rPr>
          <w:rFonts w:hint="eastAsia" w:ascii="仿宋" w:hAnsi="仿宋" w:eastAsia="仿宋" w:cs="仿宋"/>
          <w:b/>
          <w:bCs/>
          <w:color w:val="000000"/>
          <w:sz w:val="44"/>
        </w:rPr>
        <w:t xml:space="preserve"> 评标方法与评标标准</w:t>
      </w:r>
      <w:r/>
    </w:p>
    <w:p>
      <w:pPr>
        <w:spacing w:line="500" w:lineRule="exact"/>
        <w:rPr>
          <w:rFonts w:hint="eastAsia" w:ascii="仿宋" w:hAnsi="仿宋" w:eastAsia="仿宋" w:cs="仿宋"/>
          <w:color w:val="000000"/>
          <w:sz w:val="24"/>
        </w:rPr>
      </w:pPr>
      <w:r>
        <w:rPr>
          <w:rFonts w:hint="eastAsia" w:ascii="仿宋" w:hAnsi="仿宋" w:eastAsia="仿宋" w:cs="仿宋"/>
          <w:b/>
          <w:color w:val="000000"/>
          <w:sz w:val="28"/>
          <w:szCs w:val="22"/>
          <w:highlight w:val="white"/>
        </w:rPr>
        <w:t xml:space="preserve">一、资格审查。</w:t>
      </w:r>
      <w:r>
        <w:rPr>
          <w:rFonts w:hint="eastAsia" w:ascii="仿宋" w:hAnsi="仿宋" w:eastAsia="仿宋" w:cs="仿宋"/>
          <w:color w:val="000000"/>
          <w:sz w:val="24"/>
          <w:highlight w:val="white"/>
        </w:rPr>
        <w:t xml:space="preserve">资格审查人员按照下列指标对各投标人的资格进行审查，未通过审查的为无效标，不参与评标。</w:t>
      </w:r>
      <w:r/>
    </w:p>
    <w:tbl>
      <w:tblPr>
        <w:tblStyle w:val="911"/>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84"/>
        <w:gridCol w:w="4485"/>
      </w:tblGrid>
      <w:tr>
        <w:trPr/>
        <w:tc>
          <w:tcPr>
            <w:tcBorders>
              <w:bottom w:val="single" w:color="000000" w:sz="12" w:space="0"/>
              <w:right w:val="single" w:color="000000" w:sz="12" w:space="0"/>
            </w:tcBorders>
            <w:tcW w:w="4484" w:type="dxa"/>
            <w:vAlign w:val="center"/>
            <w:textDirection w:val="lrTb"/>
            <w:noWrap w:val="false"/>
          </w:tcPr>
          <w:p>
            <w:pPr>
              <w:jc w:val="center"/>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资格审查因素</w:t>
            </w:r>
            <w:r/>
          </w:p>
        </w:tc>
        <w:tc>
          <w:tcPr>
            <w:tcBorders>
              <w:left w:val="single" w:color="000000" w:sz="12" w:space="0"/>
              <w:bottom w:val="single" w:color="000000" w:sz="12" w:space="0"/>
            </w:tcBorders>
            <w:tcW w:w="4485" w:type="dxa"/>
            <w:vAlign w:val="center"/>
            <w:textDirection w:val="lrTb"/>
            <w:noWrap w:val="false"/>
          </w:tcPr>
          <w:p>
            <w:pPr>
              <w:jc w:val="center"/>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审查标准</w:t>
            </w:r>
            <w:r/>
          </w:p>
        </w:tc>
      </w:tr>
      <w:tr>
        <w:trPr/>
        <w:tc>
          <w:tcPr>
            <w:tcBorders>
              <w:top w:val="single" w:color="000000" w:sz="12" w:space="0"/>
              <w:bottom w:val="single" w:color="000000" w:sz="12" w:space="0"/>
              <w:right w:val="single" w:color="000000" w:sz="12" w:space="0"/>
            </w:tcBorders>
            <w:tcW w:w="4484" w:type="dxa"/>
            <w:vAlign w:val="center"/>
            <w:textDirection w:val="lrTb"/>
            <w:noWrap w:val="false"/>
          </w:tcPr>
          <w:p>
            <w:pPr>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投标声明及承诺函</w:t>
            </w:r>
            <w:r/>
          </w:p>
        </w:tc>
        <w:tc>
          <w:tcPr>
            <w:tcBorders>
              <w:top w:val="single" w:color="000000" w:sz="12" w:space="0"/>
              <w:left w:val="single" w:color="000000" w:sz="12" w:space="0"/>
              <w:bottom w:val="single" w:color="000000" w:sz="12" w:space="0"/>
            </w:tcBorders>
            <w:tcW w:w="4485" w:type="dxa"/>
            <w:vAlign w:val="center"/>
            <w:textDirection w:val="lrTb"/>
            <w:noWrap w:val="false"/>
          </w:tcPr>
          <w:p>
            <w:pPr>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符合招标文件要求</w:t>
            </w:r>
            <w:r/>
          </w:p>
        </w:tc>
      </w:tr>
      <w:tr>
        <w:trPr/>
        <w:tc>
          <w:tcPr>
            <w:tcBorders>
              <w:top w:val="single" w:color="000000" w:sz="12" w:space="0"/>
              <w:bottom w:val="single" w:color="000000" w:sz="12" w:space="0"/>
              <w:right w:val="single" w:color="000000" w:sz="12" w:space="0"/>
            </w:tcBorders>
            <w:tcW w:w="4484" w:type="dxa"/>
            <w:vAlign w:val="center"/>
            <w:textDirection w:val="lrTb"/>
            <w:noWrap w:val="false"/>
          </w:tcPr>
          <w:p>
            <w:pPr>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供应商资质</w:t>
            </w:r>
            <w:r/>
          </w:p>
        </w:tc>
        <w:tc>
          <w:tcPr>
            <w:tcBorders>
              <w:top w:val="single" w:color="000000" w:sz="12" w:space="0"/>
              <w:left w:val="single" w:color="000000" w:sz="12" w:space="0"/>
              <w:bottom w:val="single" w:color="000000" w:sz="12" w:space="0"/>
            </w:tcBorders>
            <w:tcW w:w="4485" w:type="dxa"/>
            <w:vAlign w:val="center"/>
            <w:textDirection w:val="lrTb"/>
            <w:noWrap w:val="false"/>
          </w:tcPr>
          <w:p>
            <w:pPr>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符合招标文件要求</w:t>
            </w:r>
            <w:r/>
          </w:p>
        </w:tc>
      </w:tr>
      <w:tr>
        <w:trPr/>
        <w:tc>
          <w:tcPr>
            <w:tcBorders>
              <w:top w:val="single" w:color="000000" w:sz="12" w:space="0"/>
              <w:bottom w:val="single" w:color="000000" w:sz="12" w:space="0"/>
              <w:right w:val="single" w:color="000000" w:sz="12" w:space="0"/>
            </w:tcBorders>
            <w:tcW w:w="4484" w:type="dxa"/>
            <w:vAlign w:val="center"/>
            <w:textDirection w:val="lrTb"/>
            <w:noWrap w:val="false"/>
          </w:tcPr>
          <w:p>
            <w:pPr>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信用信息</w:t>
            </w:r>
            <w:r/>
          </w:p>
        </w:tc>
        <w:tc>
          <w:tcPr>
            <w:tcBorders>
              <w:top w:val="single" w:color="000000" w:sz="12" w:space="0"/>
              <w:left w:val="single" w:color="000000" w:sz="12" w:space="0"/>
              <w:bottom w:val="single" w:color="000000" w:sz="12" w:space="0"/>
            </w:tcBorders>
            <w:tcW w:w="4485" w:type="dxa"/>
            <w:vAlign w:val="center"/>
            <w:textDirection w:val="lrTb"/>
            <w:noWrap w:val="false"/>
          </w:tcPr>
          <w:p>
            <w:pPr>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符合招标文件要求</w:t>
            </w:r>
            <w:r/>
          </w:p>
        </w:tc>
      </w:tr>
      <w:tr>
        <w:trPr/>
        <w:tc>
          <w:tcPr>
            <w:tcBorders>
              <w:top w:val="single" w:color="000000" w:sz="12" w:space="0"/>
              <w:right w:val="single" w:color="000000" w:sz="12" w:space="0"/>
            </w:tcBorders>
            <w:tcW w:w="4484" w:type="dxa"/>
            <w:vAlign w:val="center"/>
            <w:textDirection w:val="lrTb"/>
            <w:noWrap w:val="false"/>
          </w:tcPr>
          <w:p>
            <w:pPr>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中小企业声明函</w:t>
            </w:r>
            <w:r/>
          </w:p>
        </w:tc>
        <w:tc>
          <w:tcPr>
            <w:tcBorders>
              <w:top w:val="single" w:color="000000" w:sz="12" w:space="0"/>
              <w:left w:val="single" w:color="000000" w:sz="12" w:space="0"/>
            </w:tcBorders>
            <w:tcW w:w="4485" w:type="dxa"/>
            <w:vAlign w:val="center"/>
            <w:textDirection w:val="lrTb"/>
            <w:noWrap w:val="false"/>
          </w:tcPr>
          <w:p>
            <w:pPr>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符合招标文件要求</w:t>
            </w:r>
            <w:r/>
          </w:p>
        </w:tc>
      </w:tr>
    </w:tbl>
    <w:p>
      <w:pPr>
        <w:spacing w:line="500" w:lineRule="exact"/>
        <w:rPr>
          <w:rFonts w:hint="eastAsia" w:ascii="仿宋" w:hAnsi="仿宋" w:eastAsia="仿宋" w:cs="仿宋"/>
          <w:color w:val="000000"/>
          <w:sz w:val="24"/>
        </w:rPr>
      </w:pPr>
      <w:r>
        <w:rPr>
          <w:rFonts w:hint="eastAsia" w:ascii="仿宋" w:hAnsi="仿宋" w:eastAsia="仿宋" w:cs="仿宋"/>
          <w:b/>
          <w:color w:val="000000"/>
          <w:sz w:val="28"/>
          <w:szCs w:val="22"/>
          <w:highlight w:val="white"/>
        </w:rPr>
        <w:t xml:space="preserve">二、符合性审查。</w:t>
      </w:r>
      <w:r>
        <w:rPr>
          <w:rFonts w:hint="eastAsia" w:ascii="仿宋" w:hAnsi="仿宋" w:eastAsia="仿宋" w:cs="仿宋"/>
          <w:color w:val="000000"/>
          <w:sz w:val="24"/>
          <w:highlight w:val="white"/>
        </w:rPr>
        <w:t xml:space="preserve">评标委员会首先按照下列指标对各投标人的投标文件进行符合性审查，未通过审查的为无效标，不再参与评审。</w:t>
      </w:r>
      <w:r/>
    </w:p>
    <w:tbl>
      <w:tblPr>
        <w:tblStyle w:val="911"/>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c>
          <w:tcPr>
            <w:tcBorders>
              <w:bottom w:val="single" w:color="000000" w:sz="12" w:space="0"/>
              <w:right w:val="single" w:color="000000" w:sz="12" w:space="0"/>
            </w:tcBorders>
            <w:tcW w:w="4490" w:type="dxa"/>
            <w:vAlign w:val="center"/>
            <w:textDirection w:val="lrTb"/>
            <w:noWrap w:val="false"/>
          </w:tcPr>
          <w:p>
            <w:pPr>
              <w:jc w:val="center"/>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符合性审查因素</w:t>
            </w:r>
            <w:r/>
          </w:p>
        </w:tc>
        <w:tc>
          <w:tcPr>
            <w:tcBorders>
              <w:left w:val="single" w:color="000000" w:sz="12" w:space="0"/>
              <w:bottom w:val="single" w:color="000000" w:sz="12" w:space="0"/>
            </w:tcBorders>
            <w:tcW w:w="4493" w:type="dxa"/>
            <w:vAlign w:val="center"/>
            <w:textDirection w:val="lrTb"/>
            <w:noWrap w:val="false"/>
          </w:tcPr>
          <w:p>
            <w:pPr>
              <w:jc w:val="center"/>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审查标准</w:t>
            </w:r>
            <w:r/>
          </w:p>
        </w:tc>
      </w:tr>
      <w:tr>
        <w:trPr/>
        <w:tc>
          <w:tcPr>
            <w:tcBorders>
              <w:top w:val="single" w:color="000000" w:sz="12" w:space="0"/>
              <w:bottom w:val="single" w:color="000000" w:sz="12" w:space="0"/>
              <w:right w:val="single" w:color="000000" w:sz="12" w:space="0"/>
            </w:tcBorders>
            <w:tcW w:w="4490" w:type="dxa"/>
            <w:vAlign w:val="center"/>
            <w:textDirection w:val="lrTb"/>
            <w:noWrap w:val="false"/>
          </w:tcPr>
          <w:p>
            <w:pPr>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法定代表人身份证明或授权委托书</w:t>
            </w:r>
            <w:r/>
          </w:p>
        </w:tc>
        <w:tc>
          <w:tcPr>
            <w:tcBorders>
              <w:top w:val="single" w:color="000000" w:sz="12" w:space="0"/>
              <w:left w:val="single" w:color="000000" w:sz="12" w:space="0"/>
              <w:bottom w:val="single" w:color="000000" w:sz="12" w:space="0"/>
            </w:tcBorders>
            <w:tcW w:w="4493" w:type="dxa"/>
            <w:vAlign w:val="center"/>
            <w:textDirection w:val="lrTb"/>
            <w:noWrap w:val="false"/>
          </w:tcPr>
          <w:p>
            <w:pPr>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符合招标文件要求</w:t>
            </w:r>
            <w:r/>
          </w:p>
        </w:tc>
      </w:tr>
      <w:tr>
        <w:trPr/>
        <w:tc>
          <w:tcPr>
            <w:tcBorders>
              <w:top w:val="single" w:color="000000" w:sz="12" w:space="0"/>
              <w:bottom w:val="single" w:color="000000" w:sz="12" w:space="0"/>
              <w:right w:val="single" w:color="000000" w:sz="12" w:space="0"/>
            </w:tcBorders>
            <w:tcW w:w="4490" w:type="dxa"/>
            <w:vAlign w:val="center"/>
            <w:textDirection w:val="lrTb"/>
            <w:noWrap w:val="false"/>
          </w:tcPr>
          <w:p>
            <w:pPr>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开标一览表及投标报价</w:t>
            </w:r>
            <w:r/>
          </w:p>
        </w:tc>
        <w:tc>
          <w:tcPr>
            <w:tcBorders>
              <w:top w:val="single" w:color="000000" w:sz="12" w:space="0"/>
              <w:left w:val="single" w:color="000000" w:sz="12" w:space="0"/>
              <w:bottom w:val="single" w:color="000000" w:sz="12" w:space="0"/>
            </w:tcBorders>
            <w:tcW w:w="4493" w:type="dxa"/>
            <w:vAlign w:val="center"/>
            <w:textDirection w:val="lrTb"/>
            <w:noWrap w:val="false"/>
          </w:tcPr>
          <w:p>
            <w:pPr>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格式、填写要求符合招标文件规定</w:t>
            </w:r>
            <w:r/>
          </w:p>
        </w:tc>
      </w:tr>
      <w:tr>
        <w:trPr/>
        <w:tc>
          <w:tcPr>
            <w:tcBorders>
              <w:top w:val="single" w:color="000000" w:sz="12" w:space="0"/>
              <w:bottom w:val="single" w:color="000000" w:sz="12" w:space="0"/>
              <w:right w:val="single" w:color="000000" w:sz="12" w:space="0"/>
            </w:tcBorders>
            <w:tcW w:w="4490" w:type="dxa"/>
            <w:vAlign w:val="center"/>
            <w:textDirection w:val="lrTb"/>
            <w:noWrap w:val="false"/>
          </w:tcPr>
          <w:p>
            <w:pPr>
              <w:jc w:val="left"/>
              <w:spacing w:line="500" w:lineRule="exact"/>
              <w:rPr>
                <w:rFonts w:hint="eastAsia" w:ascii="仿宋" w:hAnsi="仿宋" w:eastAsia="仿宋" w:cs="仿宋"/>
                <w:color w:val="000000"/>
                <w:szCs w:val="22"/>
              </w:rPr>
            </w:pPr>
            <w:r>
              <w:rPr>
                <w:rFonts w:ascii="仿宋" w:hAnsi="仿宋" w:eastAsia="仿宋" w:cs="仿宋"/>
                <w:color w:val="000000"/>
                <w:szCs w:val="22"/>
              </w:rPr>
              <w:t xml:space="preserve">技术标准和要求</w:t>
            </w:r>
            <w:r/>
          </w:p>
        </w:tc>
        <w:tc>
          <w:tcPr>
            <w:tcBorders>
              <w:top w:val="single" w:color="000000" w:sz="12" w:space="0"/>
              <w:left w:val="single" w:color="000000" w:sz="12" w:space="0"/>
              <w:bottom w:val="single" w:color="000000" w:sz="12" w:space="0"/>
            </w:tcBorders>
            <w:tcW w:w="4493" w:type="dxa"/>
            <w:vAlign w:val="center"/>
            <w:textDirection w:val="lrTb"/>
            <w:noWrap w:val="false"/>
          </w:tcPr>
          <w:p>
            <w:pPr>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符合招标文件要求</w:t>
            </w:r>
            <w:r/>
          </w:p>
        </w:tc>
      </w:tr>
      <w:tr>
        <w:trPr/>
        <w:tc>
          <w:tcPr>
            <w:tcBorders>
              <w:top w:val="single" w:color="000000" w:sz="12" w:space="0"/>
              <w:right w:val="single" w:color="000000" w:sz="12" w:space="0"/>
            </w:tcBorders>
            <w:tcW w:w="4490" w:type="dxa"/>
            <w:vAlign w:val="center"/>
            <w:textDirection w:val="lrTb"/>
            <w:noWrap w:val="false"/>
          </w:tcPr>
          <w:p>
            <w:pPr>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其他</w:t>
            </w:r>
            <w:r/>
          </w:p>
        </w:tc>
        <w:tc>
          <w:tcPr>
            <w:tcBorders>
              <w:top w:val="single" w:color="000000" w:sz="12" w:space="0"/>
              <w:left w:val="single" w:color="000000" w:sz="12" w:space="0"/>
            </w:tcBorders>
            <w:tcW w:w="4493" w:type="dxa"/>
            <w:vAlign w:val="center"/>
            <w:textDirection w:val="lrTb"/>
            <w:noWrap w:val="false"/>
          </w:tcPr>
          <w:p>
            <w:pPr>
              <w:jc w:val="left"/>
              <w:spacing w:line="500" w:lineRule="exact"/>
              <w:rPr>
                <w:rFonts w:hint="eastAsia" w:ascii="仿宋" w:hAnsi="仿宋" w:eastAsia="仿宋" w:cs="仿宋"/>
                <w:color w:val="000000"/>
                <w:szCs w:val="22"/>
              </w:rPr>
            </w:pPr>
            <w:r>
              <w:rPr>
                <w:rFonts w:hint="eastAsia" w:ascii="仿宋" w:hAnsi="仿宋" w:eastAsia="仿宋" w:cs="仿宋"/>
                <w:color w:val="000000"/>
                <w:szCs w:val="22"/>
              </w:rPr>
              <w:t xml:space="preserve">符合招标文件要求</w:t>
            </w:r>
            <w:r/>
          </w:p>
        </w:tc>
      </w:tr>
    </w:tbl>
    <w:p>
      <w:pPr>
        <w:spacing w:line="500" w:lineRule="exact"/>
        <w:rPr>
          <w:rFonts w:hint="eastAsia" w:ascii="仿宋" w:hAnsi="仿宋" w:eastAsia="仿宋" w:cs="仿宋"/>
          <w:b/>
          <w:color w:val="000000"/>
          <w:sz w:val="28"/>
          <w:szCs w:val="22"/>
          <w:highlight w:val="white"/>
        </w:rPr>
      </w:pPr>
      <w:r>
        <w:rPr>
          <w:rFonts w:hint="eastAsia" w:ascii="仿宋" w:hAnsi="仿宋" w:eastAsia="仿宋" w:cs="仿宋"/>
          <w:b/>
          <w:color w:val="000000"/>
          <w:sz w:val="28"/>
          <w:szCs w:val="22"/>
          <w:highlight w:val="white"/>
        </w:rPr>
        <w:t xml:space="preserve">三、评分办法—综合评分法</w:t>
      </w:r>
      <w:r/>
    </w:p>
    <w:p>
      <w:pPr>
        <w:ind w:firstLine="241"/>
        <w:spacing w:line="500" w:lineRule="exact"/>
        <w:rPr>
          <w:rFonts w:hint="eastAsia" w:ascii="仿宋" w:hAnsi="仿宋" w:eastAsia="仿宋" w:cs="仿宋"/>
          <w:color w:val="000000"/>
          <w:sz w:val="24"/>
          <w:highlight w:val="white"/>
        </w:rPr>
      </w:pPr>
      <w:r>
        <w:rPr>
          <w:rFonts w:hint="eastAsia" w:ascii="仿宋" w:hAnsi="仿宋" w:eastAsia="仿宋" w:cs="仿宋"/>
          <w:b/>
          <w:color w:val="000000"/>
          <w:sz w:val="24"/>
          <w:highlight w:val="white"/>
        </w:rPr>
        <w:t xml:space="preserve">（一）评标办法：</w:t>
      </w:r>
      <w:r>
        <w:rPr>
          <w:rFonts w:hint="eastAsia" w:ascii="仿宋" w:hAnsi="仿宋" w:eastAsia="仿宋" w:cs="仿宋"/>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排名并列。</w:t>
      </w:r>
      <w:r/>
    </w:p>
    <w:p>
      <w:pPr>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综合评分保留至小数点后两位。 </w:t>
      </w:r>
      <w:r/>
    </w:p>
    <w:p>
      <w:pPr>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rPr>
        <w:t xml:space="preserve">（二）</w:t>
      </w:r>
      <w:r>
        <w:rPr>
          <w:rFonts w:hint="eastAsia" w:ascii="仿宋" w:hAnsi="仿宋" w:eastAsia="仿宋" w:cs="仿宋"/>
          <w:b/>
          <w:color w:val="000000"/>
          <w:sz w:val="24"/>
          <w:highlight w:val="white"/>
        </w:rPr>
        <w:t xml:space="preserve">详细评审。</w:t>
      </w:r>
      <w:r>
        <w:rPr>
          <w:rFonts w:hint="eastAsia" w:ascii="仿宋" w:hAnsi="仿宋" w:eastAsia="仿宋" w:cs="仿宋"/>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Style w:val="911"/>
        <w:tblW w:w="9014" w:type="dxa"/>
        <w:tblInd w:w="-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622"/>
        <w:gridCol w:w="1519"/>
        <w:gridCol w:w="825"/>
        <w:gridCol w:w="5048"/>
      </w:tblGrid>
      <w:tr>
        <w:trPr>
          <w:trHeight w:val="579"/>
        </w:trPr>
        <w:tc>
          <w:tcPr>
            <w:gridSpan w:val="2"/>
            <w:tcBorders>
              <w:top w:val="single" w:color="auto" w:sz="6" w:space="0"/>
              <w:left w:val="single" w:color="auto" w:sz="6" w:space="0"/>
              <w:bottom w:val="single" w:color="auto" w:sz="6" w:space="0"/>
              <w:right w:val="single" w:color="auto" w:sz="6" w:space="0"/>
            </w:tcBorders>
            <w:tcW w:w="3141" w:type="dxa"/>
            <w:vAlign w:val="center"/>
            <w:textDirection w:val="lrTb"/>
            <w:noWrap w:val="false"/>
          </w:tcPr>
          <w:p>
            <w:pPr>
              <w:jc w:val="center"/>
              <w:widowControl/>
              <w:rPr>
                <w:rFonts w:hint="eastAsia" w:ascii="仿宋_GB2312" w:hAnsi="仿宋_GB2312" w:eastAsia="仿宋_GB2312" w:cs="仿宋_GB2312"/>
                <w:b/>
                <w:bCs/>
                <w:color w:val="000000"/>
                <w:sz w:val="24"/>
                <w:szCs w:val="24"/>
                <w:lang w:bidi="ar"/>
              </w:rPr>
            </w:pPr>
            <w:r>
              <w:rPr>
                <w:rFonts w:hint="eastAsia" w:ascii="仿宋_GB2312" w:hAnsi="仿宋_GB2312" w:eastAsia="仿宋_GB2312" w:cs="仿宋_GB2312"/>
                <w:b/>
                <w:bCs/>
                <w:color w:val="000000"/>
                <w:sz w:val="24"/>
                <w:szCs w:val="24"/>
                <w:lang w:bidi="ar"/>
              </w:rPr>
              <w:t xml:space="preserve">评审因素</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widowControl/>
              <w:rPr>
                <w:rFonts w:hint="eastAsia" w:ascii="仿宋_GB2312" w:hAnsi="仿宋_GB2312" w:eastAsia="仿宋_GB2312" w:cs="仿宋_GB2312"/>
                <w:b/>
                <w:bCs/>
                <w:color w:val="000000"/>
                <w:sz w:val="24"/>
                <w:szCs w:val="24"/>
                <w:lang w:bidi="ar"/>
              </w:rPr>
            </w:pPr>
            <w:r>
              <w:rPr>
                <w:rFonts w:hint="eastAsia" w:ascii="仿宋_GB2312" w:hAnsi="仿宋_GB2312" w:eastAsia="仿宋_GB2312" w:cs="仿宋_GB2312"/>
                <w:b/>
                <w:bCs/>
                <w:color w:val="000000"/>
                <w:sz w:val="24"/>
                <w:szCs w:val="24"/>
                <w:lang w:bidi="ar"/>
              </w:rPr>
              <w:t xml:space="preserve">分数</w:t>
            </w:r>
            <w:r/>
          </w:p>
        </w:tc>
        <w:tc>
          <w:tcPr>
            <w:tcBorders>
              <w:top w:val="single" w:color="auto" w:sz="6" w:space="0"/>
              <w:left w:val="single" w:color="auto" w:sz="6" w:space="0"/>
              <w:bottom w:val="single" w:color="auto" w:sz="6" w:space="0"/>
              <w:right w:val="single" w:color="auto" w:sz="6" w:space="0"/>
            </w:tcBorders>
            <w:tcW w:w="5048" w:type="dxa"/>
            <w:vAlign w:val="center"/>
            <w:textDirection w:val="lrTb"/>
            <w:noWrap w:val="false"/>
          </w:tcPr>
          <w:p>
            <w:pPr>
              <w:jc w:val="center"/>
              <w:widowControl/>
              <w:rPr>
                <w:rFonts w:hint="eastAsia" w:ascii="仿宋_GB2312" w:hAnsi="仿宋_GB2312" w:eastAsia="仿宋_GB2312" w:cs="仿宋_GB2312"/>
                <w:b/>
                <w:bCs/>
                <w:color w:val="000000"/>
                <w:sz w:val="24"/>
                <w:szCs w:val="24"/>
                <w:lang w:bidi="ar"/>
              </w:rPr>
            </w:pPr>
            <w:r>
              <w:rPr>
                <w:rFonts w:hint="eastAsia" w:ascii="仿宋_GB2312" w:hAnsi="仿宋_GB2312" w:eastAsia="仿宋_GB2312" w:cs="仿宋_GB2312"/>
                <w:b/>
                <w:bCs/>
                <w:color w:val="000000"/>
                <w:sz w:val="24"/>
                <w:szCs w:val="24"/>
                <w:lang w:bidi="ar"/>
              </w:rPr>
              <w:t xml:space="preserve">评审标准</w:t>
            </w:r>
            <w:r/>
          </w:p>
        </w:tc>
      </w:tr>
      <w:tr>
        <w:trPr/>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widowControl/>
              <w:rPr>
                <w:rFonts w:hint="eastAsia" w:ascii="仿宋_GB2312" w:hAnsi="仿宋_GB2312" w:eastAsia="仿宋_GB2312" w:cs="仿宋_GB2312"/>
                <w:color w:val="000000"/>
                <w:sz w:val="24"/>
                <w:szCs w:val="24"/>
                <w:lang w:bidi="ar"/>
              </w:rPr>
            </w:pPr>
            <w:r>
              <w:rPr>
                <w:rFonts w:ascii="仿宋_GB2312" w:hAnsi="仿宋_GB2312" w:eastAsia="仿宋_GB2312" w:cs="仿宋_GB2312"/>
                <w:color w:val="000000"/>
                <w:sz w:val="24"/>
                <w:szCs w:val="24"/>
                <w:lang w:bidi="ar"/>
              </w:rPr>
              <w:t xml:space="preserve">报价分</w:t>
            </w:r>
            <w:r>
              <w:rPr>
                <w:rFonts w:hint="eastAsia" w:ascii="仿宋_GB2312" w:hAnsi="仿宋_GB2312" w:eastAsia="仿宋_GB2312" w:cs="仿宋_GB2312"/>
                <w:color w:val="000000"/>
                <w:sz w:val="24"/>
                <w:szCs w:val="24"/>
                <w:lang w:bidi="ar"/>
              </w:rPr>
              <w:t xml:space="preserve">（10.00）</w:t>
            </w:r>
            <w:r/>
          </w:p>
        </w:tc>
        <w:tc>
          <w:tcPr>
            <w:tcBorders>
              <w:top w:val="single" w:color="auto" w:sz="6" w:space="0"/>
              <w:left w:val="single" w:color="auto" w:sz="6" w:space="0"/>
              <w:bottom w:val="single" w:color="auto" w:sz="6" w:space="0"/>
              <w:right w:val="single" w:color="auto" w:sz="6" w:space="0"/>
            </w:tcBorders>
            <w:tcW w:w="1519" w:type="dxa"/>
            <w:vAlign w:val="center"/>
            <w:textDirection w:val="lrTb"/>
            <w:noWrap w:val="false"/>
          </w:tcPr>
          <w:p>
            <w:pPr>
              <w:jc w:val="left"/>
              <w:widowControl/>
              <w:rPr>
                <w:rFonts w:hint="eastAsia" w:ascii="仿宋_GB2312" w:hAnsi="仿宋_GB2312" w:eastAsia="仿宋_GB2312" w:cs="仿宋_GB2312"/>
                <w:color w:val="000000"/>
                <w:sz w:val="24"/>
                <w:szCs w:val="24"/>
                <w:lang w:bidi="ar"/>
              </w:rPr>
            </w:pPr>
            <w:r>
              <w:rPr>
                <w:rFonts w:ascii="仿宋_GB2312" w:hAnsi="仿宋_GB2312" w:eastAsia="仿宋_GB2312" w:cs="仿宋_GB2312"/>
                <w:color w:val="000000"/>
                <w:sz w:val="24"/>
                <w:szCs w:val="24"/>
                <w:lang w:bidi="ar"/>
              </w:rPr>
              <w:t xml:space="preserve">投标报价</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left"/>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t xml:space="preserve">10</w:t>
            </w:r>
            <w:r>
              <w:rPr>
                <w:rFonts w:ascii="仿宋_GB2312" w:hAnsi="仿宋_GB2312" w:eastAsia="仿宋_GB2312" w:cs="仿宋_GB2312"/>
                <w:color w:val="000000"/>
                <w:sz w:val="24"/>
                <w:szCs w:val="24"/>
                <w:lang w:bidi="ar"/>
              </w:rPr>
              <w:t xml:space="preserve">.00</w:t>
            </w:r>
            <w:r/>
          </w:p>
        </w:tc>
        <w:tc>
          <w:tcPr>
            <w:tcBorders>
              <w:top w:val="single" w:color="auto" w:sz="6" w:space="0"/>
              <w:left w:val="single" w:color="auto" w:sz="6" w:space="0"/>
              <w:bottom w:val="single" w:color="auto" w:sz="6" w:space="0"/>
              <w:right w:val="single" w:color="auto" w:sz="6" w:space="0"/>
            </w:tcBorders>
            <w:tcW w:w="5048" w:type="dxa"/>
            <w:vAlign w:val="center"/>
            <w:textDirection w:val="lrTb"/>
            <w:noWrap w:val="false"/>
          </w:tcPr>
          <w:p>
            <w:pPr>
              <w:ind w:firstLine="480"/>
              <w:jc w:val="left"/>
              <w:widowControl/>
              <w:rPr>
                <w:rFonts w:hint="eastAsia" w:ascii="仿宋_GB2312" w:hAnsi="仿宋_GB2312" w:eastAsia="仿宋_GB2312" w:cs="仿宋_GB2312"/>
                <w:color w:val="000000"/>
                <w:sz w:val="24"/>
                <w:szCs w:val="24"/>
                <w:lang w:bidi="ar"/>
              </w:rPr>
            </w:pPr>
            <w:r>
              <w:rPr>
                <w:rFonts w:ascii="仿宋_GB2312" w:hAnsi="仿宋_GB2312" w:eastAsia="仿宋_GB2312" w:cs="仿宋_GB2312"/>
                <w:color w:val="000000"/>
                <w:sz w:val="24"/>
                <w:szCs w:val="24"/>
                <w:lang w:bidi="ar"/>
              </w:rPr>
              <w:t xml:space="preserve">采用低价优先法计算，即满足招标文件要求且投标价格最低的投标报价为评标基准价，其价格分为满分。其他投标人投标报价得分＝（评标基准价/投标报价）*</w:t>
            </w:r>
            <w:r>
              <w:rPr>
                <w:rFonts w:hint="eastAsia" w:ascii="仿宋_GB2312" w:hAnsi="仿宋_GB2312" w:eastAsia="仿宋_GB2312" w:cs="仿宋_GB2312"/>
                <w:color w:val="000000"/>
                <w:sz w:val="24"/>
                <w:szCs w:val="24"/>
                <w:lang w:bidi="ar"/>
              </w:rPr>
              <w:t xml:space="preserve">1</w:t>
            </w:r>
            <w:r>
              <w:rPr>
                <w:rFonts w:ascii="仿宋_GB2312" w:hAnsi="仿宋_GB2312" w:eastAsia="仿宋_GB2312" w:cs="仿宋_GB2312"/>
                <w:color w:val="000000"/>
                <w:sz w:val="24"/>
                <w:szCs w:val="24"/>
                <w:lang w:bidi="ar"/>
              </w:rPr>
              <w:t xml:space="preserve">0。</w:t>
            </w:r>
            <w:r/>
          </w:p>
        </w:tc>
      </w:tr>
      <w:tr>
        <w:trPr/>
        <w:tc>
          <w:tcPr>
            <w:tcBorders>
              <w:left w:val="single" w:color="auto" w:sz="6" w:space="0"/>
              <w:right w:val="single" w:color="auto" w:sz="6" w:space="0"/>
            </w:tcBorders>
            <w:tcW w:w="1622" w:type="dxa"/>
            <w:vAlign w:val="center"/>
            <w:vMerge w:val="restart"/>
            <w:textDirection w:val="lrTb"/>
            <w:noWrap w:val="false"/>
          </w:tcPr>
          <w:p>
            <w:pPr>
              <w:jc w:val="center"/>
              <w:widowControl/>
              <w:rPr>
                <w:rFonts w:hint="eastAsia" w:ascii="仿宋_GB2312" w:hAnsi="仿宋_GB2312" w:eastAsia="仿宋_GB2312" w:cs="仿宋_GB2312"/>
                <w:color w:val="000000"/>
                <w:sz w:val="24"/>
                <w:szCs w:val="24"/>
                <w:lang w:bidi="ar"/>
              </w:rPr>
            </w:pPr>
            <w:r>
              <w:rPr>
                <w:rFonts w:ascii="仿宋_GB2312" w:hAnsi="仿宋_GB2312" w:eastAsia="仿宋_GB2312" w:cs="仿宋_GB2312"/>
                <w:color w:val="000000"/>
                <w:sz w:val="24"/>
                <w:szCs w:val="24"/>
                <w:lang w:bidi="ar"/>
              </w:rPr>
              <w:t xml:space="preserve">企业经营业绩、</w:t>
            </w:r>
            <w:r>
              <w:rPr>
                <w:rFonts w:hint="eastAsia" w:ascii="仿宋_GB2312" w:hAnsi="仿宋_GB2312" w:eastAsia="仿宋_GB2312" w:cs="仿宋_GB2312"/>
                <w:color w:val="000000"/>
                <w:sz w:val="24"/>
                <w:szCs w:val="24"/>
                <w:lang w:bidi="ar"/>
              </w:rPr>
              <w:t xml:space="preserve">实力</w:t>
            </w:r>
            <w:r/>
          </w:p>
          <w:p>
            <w:pPr>
              <w:jc w:val="center"/>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t xml:space="preserve">（</w:t>
            </w:r>
            <w:r>
              <w:rPr>
                <w:rFonts w:hint="eastAsia" w:ascii="仿宋_GB2312" w:hAnsi="仿宋_GB2312" w:eastAsia="仿宋_GB2312" w:cs="仿宋_GB2312"/>
                <w:color w:val="000000"/>
                <w:sz w:val="24"/>
                <w:szCs w:val="24"/>
                <w:lang w:val="en-US" w:eastAsia="zh-CN" w:bidi="ar"/>
              </w:rPr>
              <w:t xml:space="preserve">30</w:t>
            </w:r>
            <w:r>
              <w:rPr>
                <w:rFonts w:hint="eastAsia" w:ascii="仿宋_GB2312" w:hAnsi="仿宋_GB2312" w:eastAsia="仿宋_GB2312" w:cs="仿宋_GB2312"/>
                <w:color w:val="000000"/>
                <w:sz w:val="24"/>
                <w:szCs w:val="24"/>
                <w:lang w:bidi="ar"/>
              </w:rPr>
              <w:t xml:space="preserve">.00)</w:t>
            </w:r>
            <w:r/>
          </w:p>
        </w:tc>
        <w:tc>
          <w:tcPr>
            <w:tcBorders>
              <w:top w:val="single" w:color="auto" w:sz="6" w:space="0"/>
              <w:left w:val="single" w:color="auto" w:sz="6" w:space="0"/>
              <w:bottom w:val="single" w:color="auto" w:sz="6" w:space="0"/>
              <w:right w:val="single" w:color="auto" w:sz="6" w:space="0"/>
            </w:tcBorders>
            <w:tcW w:w="1519" w:type="dxa"/>
            <w:vAlign w:val="center"/>
            <w:textDirection w:val="lrTb"/>
            <w:noWrap w:val="false"/>
          </w:tcPr>
          <w:p>
            <w:pPr>
              <w:ind w:firstLine="240"/>
              <w:rPr>
                <w:rFonts w:hint="eastAsia" w:ascii="仿宋_GB2312" w:hAnsi="仿宋_GB2312" w:eastAsia="仿宋_GB2312" w:cs="仿宋_GB2312"/>
                <w:color w:val="000000"/>
                <w:sz w:val="24"/>
                <w:szCs w:val="24"/>
                <w:lang w:bidi="ar"/>
              </w:rPr>
            </w:pPr>
            <w:r>
              <w:rPr>
                <w:rFonts w:ascii="仿宋_GB2312" w:hAnsi="仿宋_GB2312" w:eastAsia="仿宋_GB2312" w:cs="仿宋_GB2312"/>
                <w:color w:val="000000"/>
                <w:sz w:val="24"/>
                <w:szCs w:val="24"/>
                <w:lang w:bidi="ar"/>
              </w:rPr>
              <w:t xml:space="preserve">企业业绩</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val="en-US" w:eastAsia="zh-CN" w:bidi="ar"/>
              </w:rPr>
              <w:t xml:space="preserve">5</w:t>
            </w:r>
            <w:r>
              <w:rPr>
                <w:rFonts w:ascii="仿宋_GB2312" w:hAnsi="仿宋_GB2312" w:eastAsia="仿宋_GB2312" w:cs="仿宋_GB2312"/>
                <w:color w:val="000000"/>
                <w:sz w:val="24"/>
                <w:szCs w:val="24"/>
                <w:lang w:bidi="ar"/>
              </w:rPr>
              <w:t xml:space="preserve">.00</w:t>
            </w:r>
            <w:r/>
          </w:p>
        </w:tc>
        <w:tc>
          <w:tcPr>
            <w:tcBorders>
              <w:top w:val="single" w:color="auto" w:sz="6" w:space="0"/>
              <w:left w:val="single" w:color="auto" w:sz="6" w:space="0"/>
              <w:bottom w:val="single" w:color="auto" w:sz="6" w:space="0"/>
              <w:right w:val="single" w:color="auto" w:sz="6" w:space="0"/>
            </w:tcBorders>
            <w:tcW w:w="5048" w:type="dxa"/>
            <w:vAlign w:val="center"/>
            <w:textDirection w:val="lrTb"/>
            <w:noWrap w:val="false"/>
          </w:tcPr>
          <w:p>
            <w:pPr>
              <w:ind w:firstLine="480"/>
              <w:jc w:val="left"/>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t xml:space="preserve">投标人自2023年1月1日（时间以合同签订为准）以来，承担过类似项目业绩，每提供一个得</w:t>
            </w:r>
            <w:r>
              <w:rPr>
                <w:rFonts w:hint="eastAsia" w:ascii="仿宋_GB2312" w:hAnsi="仿宋_GB2312" w:eastAsia="仿宋_GB2312" w:cs="仿宋_GB2312"/>
                <w:color w:val="000000"/>
                <w:sz w:val="24"/>
                <w:szCs w:val="24"/>
                <w:lang w:val="en-US" w:eastAsia="zh-CN" w:bidi="ar"/>
              </w:rPr>
              <w:t xml:space="preserve">2.5</w:t>
            </w:r>
            <w:r>
              <w:rPr>
                <w:rFonts w:hint="eastAsia" w:ascii="仿宋_GB2312" w:hAnsi="仿宋_GB2312" w:eastAsia="仿宋_GB2312" w:cs="仿宋_GB2312"/>
                <w:color w:val="000000"/>
                <w:sz w:val="24"/>
                <w:szCs w:val="24"/>
                <w:lang w:bidi="ar"/>
              </w:rPr>
              <w:t xml:space="preserve">分，本项最高得</w:t>
            </w:r>
            <w:r>
              <w:rPr>
                <w:rFonts w:hint="eastAsia" w:ascii="仿宋_GB2312" w:hAnsi="仿宋_GB2312" w:eastAsia="仿宋_GB2312" w:cs="仿宋_GB2312"/>
                <w:color w:val="000000"/>
                <w:sz w:val="24"/>
                <w:szCs w:val="24"/>
                <w:lang w:val="en-US" w:eastAsia="zh-CN" w:bidi="ar"/>
              </w:rPr>
              <w:t xml:space="preserve">5</w:t>
            </w:r>
            <w:r>
              <w:rPr>
                <w:rFonts w:hint="eastAsia" w:ascii="仿宋_GB2312" w:hAnsi="仿宋_GB2312" w:eastAsia="仿宋_GB2312" w:cs="仿宋_GB2312"/>
                <w:color w:val="000000"/>
                <w:sz w:val="24"/>
                <w:szCs w:val="24"/>
                <w:lang w:bidi="ar"/>
              </w:rPr>
              <w:t xml:space="preserve">分。</w:t>
            </w:r>
            <w:r/>
          </w:p>
          <w:p>
            <w:pPr>
              <w:ind w:firstLine="480"/>
              <w:jc w:val="left"/>
              <w:widowControl/>
              <w:rPr>
                <w:rFonts w:hint="eastAsia" w:ascii="仿宋" w:hAnsi="仿宋" w:eastAsia="仿宋" w:cs="仿宋"/>
                <w:color w:val="000000"/>
                <w:sz w:val="24"/>
                <w:szCs w:val="24"/>
              </w:rPr>
            </w:pPr>
            <w:r>
              <w:rPr>
                <w:rFonts w:hint="eastAsia" w:ascii="仿宋_GB2312" w:hAnsi="仿宋_GB2312" w:eastAsia="仿宋_GB2312" w:cs="仿宋_GB2312"/>
                <w:color w:val="000000"/>
                <w:sz w:val="24"/>
                <w:szCs w:val="24"/>
                <w:lang w:bidi="ar"/>
              </w:rPr>
              <w:t xml:space="preserve">注：1、业绩资料须同时提供合同原件扫描件，否则对应业绩不得分。2.业绩证明材料须能够明确反映出投标人名称、合同签订时间、项目内容等主要信息，否则不予认可。3、成交人提供的业绩证明材料将随成交结果公告同步公开。</w:t>
            </w:r>
            <w:r/>
          </w:p>
        </w:tc>
      </w:tr>
      <w:tr>
        <w:trPr>
          <w:trHeight w:val="3781"/>
        </w:trPr>
        <w:tc>
          <w:tcPr>
            <w:tcBorders>
              <w:left w:val="single" w:color="auto" w:sz="6" w:space="0"/>
              <w:right w:val="single" w:color="auto" w:sz="6" w:space="0"/>
            </w:tcBorders>
            <w:tcW w:w="1622" w:type="dxa"/>
            <w:vAlign w:val="center"/>
            <w:vMerge w:val="continue"/>
            <w:textDirection w:val="lrTb"/>
            <w:noWrap w:val="false"/>
          </w:tcPr>
          <w:p>
            <w:pPr>
              <w:jc w:val="center"/>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r>
            <w:r/>
          </w:p>
        </w:tc>
        <w:tc>
          <w:tcPr>
            <w:tcBorders>
              <w:top w:val="single" w:color="auto" w:sz="6" w:space="0"/>
              <w:left w:val="single" w:color="auto" w:sz="6" w:space="0"/>
              <w:bottom w:val="single" w:color="auto" w:sz="6" w:space="0"/>
              <w:right w:val="single" w:color="auto" w:sz="6" w:space="0"/>
            </w:tcBorders>
            <w:tcW w:w="1519" w:type="dxa"/>
            <w:vAlign w:val="center"/>
            <w:textDirection w:val="lrTb"/>
            <w:noWrap w:val="false"/>
          </w:tcPr>
          <w:p>
            <w:pPr>
              <w:jc w:val="left"/>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t xml:space="preserve">项目负责人</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ind w:firstLine="240"/>
              <w:jc w:val="left"/>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t xml:space="preserve">4.00</w:t>
            </w:r>
            <w:r/>
          </w:p>
        </w:tc>
        <w:tc>
          <w:tcPr>
            <w:tcBorders>
              <w:top w:val="single" w:color="auto" w:sz="6" w:space="0"/>
              <w:left w:val="single" w:color="auto" w:sz="6" w:space="0"/>
              <w:bottom w:val="single" w:color="auto" w:sz="6" w:space="0"/>
              <w:right w:val="single" w:color="auto" w:sz="6" w:space="0"/>
            </w:tcBorders>
            <w:tcW w:w="5048" w:type="dxa"/>
            <w:vAlign w:val="center"/>
            <w:textDirection w:val="lrTb"/>
            <w:noWrap w:val="false"/>
          </w:tcPr>
          <w:p>
            <w:pPr>
              <w:ind w:firstLine="480"/>
              <w:jc w:val="left"/>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t xml:space="preserve">项目负责人（1人）： </w:t>
            </w:r>
            <w:r/>
          </w:p>
          <w:p>
            <w:pPr>
              <w:ind w:firstLine="480"/>
              <w:jc w:val="left"/>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t xml:space="preserve">（1）具有生态环境类正高级工程师职称的得2分，副高级工程师职称的得1分，中级工程师职称的得0.5分</w:t>
            </w:r>
            <w:r>
              <w:rPr>
                <w:rFonts w:hint="eastAsia" w:ascii="仿宋_GB2312" w:hAnsi="仿宋_GB2312" w:eastAsia="仿宋_GB2312" w:cs="仿宋_GB2312"/>
                <w:color w:val="000000"/>
                <w:sz w:val="24"/>
                <w:szCs w:val="24"/>
                <w:lang w:eastAsia="zh-CN" w:bidi="ar"/>
              </w:rPr>
              <w:t xml:space="preserve">，</w:t>
            </w:r>
            <w:r>
              <w:rPr>
                <w:rFonts w:hint="eastAsia" w:ascii="仿宋_GB2312" w:hAnsi="仿宋_GB2312" w:eastAsia="仿宋_GB2312" w:cs="仿宋_GB2312"/>
                <w:color w:val="000000"/>
                <w:sz w:val="24"/>
                <w:szCs w:val="24"/>
                <w:lang w:bidi="ar"/>
              </w:rPr>
              <w:t xml:space="preserve"> 没有不得分，本项最高得2分； </w:t>
            </w:r>
            <w:r/>
          </w:p>
          <w:p>
            <w:pPr>
              <w:ind w:firstLine="480"/>
              <w:jc w:val="left"/>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t xml:space="preserve">（2）具备注册环保工程师执业资格，得1分，没有不得分； </w:t>
            </w:r>
            <w:r/>
          </w:p>
          <w:p>
            <w:pPr>
              <w:ind w:firstLine="480"/>
              <w:jc w:val="left"/>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t xml:space="preserve">（3）具备注册环评工程师执业资格，得1分，没有不得分。</w:t>
            </w:r>
            <w:r/>
          </w:p>
          <w:p>
            <w:pPr>
              <w:ind w:firstLine="480"/>
              <w:jc w:val="left"/>
              <w:widowControl/>
              <w:rPr>
                <w:rFonts w:hint="eastAsia" w:ascii="仿宋_GB2312" w:hAnsi="仿宋_GB2312" w:eastAsia="仿宋_GB2312" w:cs="仿宋_GB2312"/>
                <w:color w:val="000000"/>
                <w:sz w:val="24"/>
                <w:szCs w:val="24"/>
                <w:lang w:bidi="ar"/>
              </w:rPr>
            </w:pPr>
            <w:r>
              <w:rPr>
                <w:rFonts w:hint="eastAsia" w:ascii="仿宋" w:hAnsi="仿宋" w:eastAsia="仿宋" w:cs="仿宋"/>
                <w:color w:val="000000"/>
                <w:sz w:val="24"/>
                <w:szCs w:val="24"/>
              </w:rPr>
              <w:t xml:space="preserve">注：需提供投标人为其缴纳的近六个月内任意一个月社会养老保险的有效凭证的复印件并加盖投标人公章，否则不得分。</w:t>
            </w:r>
            <w:r/>
          </w:p>
        </w:tc>
      </w:tr>
      <w:tr>
        <w:trPr>
          <w:trHeight w:val="4682"/>
        </w:trPr>
        <w:tc>
          <w:tcPr>
            <w:tcBorders>
              <w:left w:val="single" w:color="auto" w:sz="6" w:space="0"/>
              <w:right w:val="single" w:color="auto" w:sz="6" w:space="0"/>
            </w:tcBorders>
            <w:tcW w:w="1622" w:type="dxa"/>
            <w:vAlign w:val="center"/>
            <w:vMerge w:val="continue"/>
            <w:textDirection w:val="lrTb"/>
            <w:noWrap w:val="false"/>
          </w:tcPr>
          <w:p>
            <w:pPr>
              <w:jc w:val="center"/>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r>
            <w:r/>
          </w:p>
        </w:tc>
        <w:tc>
          <w:tcPr>
            <w:tcBorders>
              <w:top w:val="single" w:color="auto" w:sz="6" w:space="0"/>
              <w:left w:val="single" w:color="auto" w:sz="6" w:space="0"/>
              <w:right w:val="single" w:color="auto" w:sz="6" w:space="0"/>
            </w:tcBorders>
            <w:tcW w:w="1519" w:type="dxa"/>
            <w:vAlign w:val="center"/>
            <w:textDirection w:val="lrTb"/>
            <w:noWrap w:val="false"/>
          </w:tcPr>
          <w:p>
            <w:pPr>
              <w:ind w:firstLine="240"/>
              <w:rPr>
                <w:rFonts w:hint="eastAsia" w:ascii="仿宋_GB2312" w:hAnsi="仿宋_GB2312" w:eastAsia="仿宋_GB2312" w:cs="仿宋_GB2312"/>
                <w:color w:val="000000"/>
                <w:sz w:val="24"/>
                <w:szCs w:val="24"/>
                <w:lang w:bidi="ar"/>
              </w:rPr>
            </w:pPr>
            <w:r>
              <w:rPr>
                <w:rFonts w:hint="eastAsia" w:ascii="仿宋" w:hAnsi="仿宋" w:eastAsia="仿宋" w:cs="仿宋"/>
                <w:color w:val="000000"/>
                <w:sz w:val="24"/>
                <w:szCs w:val="24"/>
              </w:rPr>
              <w:t xml:space="preserve">项目组成员</w:t>
            </w:r>
            <w:r/>
          </w:p>
        </w:tc>
        <w:tc>
          <w:tcPr>
            <w:tcBorders>
              <w:top w:val="single" w:color="auto" w:sz="6" w:space="0"/>
              <w:left w:val="single" w:color="auto" w:sz="6" w:space="0"/>
              <w:right w:val="single" w:color="auto" w:sz="6" w:space="0"/>
            </w:tcBorders>
            <w:tcW w:w="825" w:type="dxa"/>
            <w:vAlign w:val="center"/>
            <w:textDirection w:val="lrTb"/>
            <w:noWrap w:val="false"/>
          </w:tcPr>
          <w:p>
            <w:pPr>
              <w:jc w:val="center"/>
              <w:rPr>
                <w:rFonts w:hint="eastAsia" w:ascii="仿宋_GB2312" w:hAnsi="仿宋_GB2312" w:eastAsia="仿宋_GB2312" w:cs="仿宋_GB2312"/>
                <w:color w:val="000000"/>
                <w:sz w:val="24"/>
                <w:szCs w:val="24"/>
                <w:lang w:bidi="ar"/>
              </w:rPr>
            </w:pP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.00</w:t>
            </w:r>
            <w:r/>
          </w:p>
        </w:tc>
        <w:tc>
          <w:tcPr>
            <w:tcBorders>
              <w:top w:val="single" w:color="auto" w:sz="6" w:space="0"/>
              <w:left w:val="single" w:color="auto" w:sz="6" w:space="0"/>
              <w:right w:val="single" w:color="auto" w:sz="6" w:space="0"/>
            </w:tcBorders>
            <w:tcW w:w="5048" w:type="dxa"/>
            <w:vAlign w:val="center"/>
            <w:textDirection w:val="lrTb"/>
            <w:noWrap w:val="false"/>
          </w:tcPr>
          <w:p>
            <w:pPr>
              <w:ind w:firstLine="24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项目团队技术审核人（非项目负责人）具有环境类高级工程师职称，且具有地下水科学与工程专业本科及以上学历证书的，得4分；具有环境类中级工程师职称且具有地下水科学与工程专业本科及以上学历证书的，得</w:t>
            </w: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分。本小项满分</w:t>
            </w:r>
            <w:r>
              <w:rPr>
                <w:rFonts w:ascii="仿宋" w:hAnsi="仿宋" w:eastAsia="仿宋" w:cs="仿宋"/>
                <w:color w:val="000000"/>
                <w:sz w:val="24"/>
                <w:szCs w:val="24"/>
              </w:rPr>
              <w:t xml:space="preserve">4</w:t>
            </w:r>
            <w:r>
              <w:rPr>
                <w:rFonts w:hint="eastAsia" w:ascii="仿宋" w:hAnsi="仿宋" w:eastAsia="仿宋" w:cs="仿宋"/>
                <w:color w:val="000000"/>
                <w:sz w:val="24"/>
                <w:szCs w:val="24"/>
              </w:rPr>
              <w:t xml:space="preserve">分。</w:t>
            </w:r>
            <w:r/>
          </w:p>
          <w:p>
            <w:pPr>
              <w:ind w:firstLine="24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项目组成员（除项目负责人外）有环境科学与工程专业、环境监测治理与评价专业、水文地质学专业、地下水科学与工程专业、地理科学专业、勘查技术与工程专业的每有一个专业得1分，最高得6分。（需提供毕业证或学位证原件扫描件，并加盖公章）</w:t>
            </w:r>
            <w:r/>
          </w:p>
          <w:p>
            <w:pPr>
              <w:ind w:firstLine="240"/>
              <w:rPr>
                <w:rFonts w:hint="eastAsia" w:ascii="仿宋_GB2312" w:hAnsi="仿宋_GB2312" w:eastAsia="仿宋_GB2312" w:cs="仿宋_GB2312"/>
                <w:color w:val="000000"/>
                <w:sz w:val="24"/>
                <w:szCs w:val="24"/>
                <w:lang w:bidi="ar"/>
              </w:rPr>
            </w:pPr>
            <w:r>
              <w:rPr>
                <w:rFonts w:hint="eastAsia" w:ascii="仿宋" w:hAnsi="仿宋" w:eastAsia="仿宋" w:cs="仿宋"/>
                <w:color w:val="000000"/>
                <w:sz w:val="24"/>
                <w:szCs w:val="24"/>
              </w:rPr>
              <w:t xml:space="preserve">注：以上人员需提供投标人为其缴纳的近六个月内任意一个月社会养老保险的有效凭证的复印件并加盖投标人公章，否则不得分。</w:t>
            </w:r>
            <w:r/>
          </w:p>
        </w:tc>
      </w:tr>
      <w:tr>
        <w:trPr>
          <w:trHeight w:val="1377"/>
        </w:trPr>
        <w:tc>
          <w:tcPr>
            <w:tcBorders>
              <w:left w:val="single" w:color="auto" w:sz="6" w:space="0"/>
              <w:right w:val="single" w:color="auto" w:sz="6" w:space="0"/>
            </w:tcBorders>
            <w:tcW w:w="1622" w:type="dxa"/>
            <w:vAlign w:val="center"/>
            <w:textDirection w:val="lrTb"/>
            <w:noWrap w:val="false"/>
          </w:tcPr>
          <w:p>
            <w:pPr>
              <w:jc w:val="center"/>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r>
            <w:r/>
          </w:p>
        </w:tc>
        <w:tc>
          <w:tcPr>
            <w:tcBorders>
              <w:top w:val="single" w:color="auto" w:sz="6" w:space="0"/>
              <w:left w:val="single" w:color="auto" w:sz="6" w:space="0"/>
              <w:bottom w:val="single" w:color="auto" w:sz="6" w:space="0"/>
              <w:right w:val="single" w:color="auto" w:sz="6" w:space="0"/>
            </w:tcBorders>
            <w:tcW w:w="1519" w:type="dxa"/>
            <w:vAlign w:val="center"/>
            <w:textDirection w:val="lrTb"/>
            <w:noWrap w:val="false"/>
          </w:tcPr>
          <w:p>
            <w:pPr>
              <w:jc w:val="center"/>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t xml:space="preserve">企业实力</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left"/>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val="en-US" w:eastAsia="zh-CN" w:bidi="ar"/>
              </w:rPr>
              <w:t xml:space="preserve">11</w:t>
            </w:r>
            <w:r>
              <w:rPr>
                <w:rFonts w:hint="eastAsia" w:ascii="仿宋_GB2312" w:hAnsi="仿宋_GB2312" w:eastAsia="仿宋_GB2312" w:cs="仿宋_GB2312"/>
                <w:color w:val="000000"/>
                <w:sz w:val="24"/>
                <w:szCs w:val="24"/>
                <w:lang w:bidi="ar"/>
              </w:rPr>
              <w:t xml:space="preserve">.00</w:t>
            </w:r>
            <w:r/>
          </w:p>
        </w:tc>
        <w:tc>
          <w:tcPr>
            <w:tcBorders>
              <w:top w:val="single" w:color="auto" w:sz="6" w:space="0"/>
              <w:left w:val="single" w:color="auto" w:sz="6" w:space="0"/>
              <w:bottom w:val="single" w:color="auto" w:sz="6" w:space="0"/>
              <w:right w:val="single" w:color="auto" w:sz="6" w:space="0"/>
            </w:tcBorders>
            <w:tcW w:w="5048" w:type="dxa"/>
            <w:vAlign w:val="center"/>
            <w:textDirection w:val="lrTb"/>
            <w:noWrap w:val="false"/>
          </w:tcPr>
          <w:p>
            <w:pPr>
              <w:jc w:val="left"/>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t xml:space="preserve">1、</w:t>
            </w:r>
            <w:r>
              <w:rPr>
                <w:rFonts w:ascii="仿宋_GB2312" w:hAnsi="仿宋_GB2312" w:eastAsia="仿宋_GB2312" w:cs="仿宋_GB2312"/>
                <w:color w:val="000000"/>
                <w:sz w:val="24"/>
                <w:szCs w:val="24"/>
                <w:lang w:bidi="ar"/>
              </w:rPr>
              <w:t xml:space="preserve">供应商具有</w:t>
            </w:r>
            <w:r>
              <w:rPr>
                <w:rFonts w:hint="eastAsia" w:ascii="仿宋_GB2312" w:hAnsi="仿宋_GB2312" w:eastAsia="仿宋_GB2312" w:cs="仿宋_GB2312"/>
                <w:color w:val="000000"/>
                <w:sz w:val="24"/>
                <w:szCs w:val="24"/>
                <w:lang w:bidi="ar"/>
              </w:rPr>
              <w:t xml:space="preserve">县级以上</w:t>
            </w:r>
            <w:r>
              <w:rPr>
                <w:rFonts w:ascii="仿宋_GB2312" w:hAnsi="仿宋_GB2312" w:eastAsia="仿宋_GB2312" w:cs="仿宋_GB2312"/>
                <w:color w:val="000000"/>
                <w:sz w:val="24"/>
                <w:szCs w:val="24"/>
                <w:lang w:bidi="ar"/>
              </w:rPr>
              <w:t xml:space="preserve">生态环境政府部门认定的土壤环境管理与污染控制重点实验室，得</w:t>
            </w:r>
            <w:r>
              <w:rPr>
                <w:rFonts w:hint="eastAsia" w:ascii="仿宋_GB2312" w:hAnsi="仿宋_GB2312" w:eastAsia="仿宋_GB2312" w:cs="仿宋_GB2312"/>
                <w:color w:val="000000"/>
                <w:sz w:val="24"/>
                <w:szCs w:val="24"/>
                <w:lang w:bidi="ar"/>
              </w:rPr>
              <w:t xml:space="preserve">4</w:t>
            </w:r>
            <w:r>
              <w:rPr>
                <w:rFonts w:ascii="仿宋_GB2312" w:hAnsi="仿宋_GB2312" w:eastAsia="仿宋_GB2312" w:cs="仿宋_GB2312"/>
                <w:color w:val="000000"/>
                <w:sz w:val="24"/>
                <w:szCs w:val="24"/>
                <w:lang w:bidi="ar"/>
              </w:rPr>
              <w:t xml:space="preserve">分。（需提供生态环境政府部门发布的正式文件扫描件，并加盖公章）</w:t>
            </w:r>
            <w:r/>
          </w:p>
          <w:p>
            <w:pPr>
              <w:jc w:val="left"/>
              <w:widowControl/>
              <w:rPr>
                <w:rFonts w:hint="eastAsia" w:ascii="仿宋_GB2312" w:hAnsi="仿宋_GB2312" w:eastAsia="仿宋_GB2312" w:cs="仿宋_GB2312"/>
                <w:color w:val="000000"/>
                <w:sz w:val="24"/>
                <w:szCs w:val="24"/>
                <w:lang w:bidi="ar"/>
              </w:rPr>
            </w:pPr>
            <w:r>
              <w:rPr>
                <w:rFonts w:ascii="仿宋_GB2312" w:hAnsi="仿宋_GB2312" w:eastAsia="仿宋_GB2312" w:cs="仿宋_GB2312"/>
                <w:color w:val="000000"/>
                <w:sz w:val="24"/>
                <w:szCs w:val="24"/>
                <w:lang w:bidi="ar"/>
              </w:rPr>
              <w:t xml:space="preserve">2</w:t>
            </w:r>
            <w:r>
              <w:rPr>
                <w:rFonts w:hint="eastAsia" w:ascii="仿宋_GB2312" w:hAnsi="仿宋_GB2312" w:eastAsia="仿宋_GB2312" w:cs="仿宋_GB2312"/>
                <w:color w:val="000000"/>
                <w:sz w:val="24"/>
                <w:szCs w:val="24"/>
                <w:lang w:bidi="ar"/>
              </w:rPr>
              <w:t xml:space="preserve">、供应商承担的项目获得过省级以上政府部门颁发的相关表彰的，每有1个得</w:t>
            </w:r>
            <w:r>
              <w:rPr>
                <w:rFonts w:hint="eastAsia" w:ascii="仿宋_GB2312" w:hAnsi="仿宋_GB2312" w:eastAsia="仿宋_GB2312" w:cs="仿宋_GB2312"/>
                <w:color w:val="000000"/>
                <w:sz w:val="24"/>
                <w:szCs w:val="24"/>
                <w:lang w:val="en-US" w:eastAsia="zh-CN" w:bidi="ar"/>
              </w:rPr>
              <w:t xml:space="preserve">1</w:t>
            </w:r>
            <w:r>
              <w:rPr>
                <w:rFonts w:hint="eastAsia" w:ascii="仿宋_GB2312" w:hAnsi="仿宋_GB2312" w:eastAsia="仿宋_GB2312" w:cs="仿宋_GB2312"/>
                <w:color w:val="000000"/>
                <w:sz w:val="24"/>
                <w:szCs w:val="24"/>
                <w:lang w:bidi="ar"/>
              </w:rPr>
              <w:t xml:space="preserve">分，</w:t>
            </w:r>
            <w:r>
              <w:rPr>
                <w:rFonts w:hint="eastAsia" w:ascii="仿宋_GB2312" w:hAnsi="仿宋_GB2312" w:eastAsia="仿宋_GB2312" w:cs="仿宋_GB2312"/>
                <w:color w:val="000000"/>
                <w:sz w:val="24"/>
                <w:szCs w:val="24"/>
                <w:lang w:val="en-US" w:eastAsia="zh-CN" w:bidi="ar"/>
              </w:rPr>
              <w:t xml:space="preserve">市级</w:t>
            </w:r>
            <w:r>
              <w:rPr>
                <w:rFonts w:hint="eastAsia" w:ascii="仿宋_GB2312" w:hAnsi="仿宋_GB2312" w:eastAsia="仿宋_GB2312" w:cs="仿宋_GB2312"/>
                <w:color w:val="000000"/>
                <w:sz w:val="24"/>
                <w:szCs w:val="24"/>
                <w:lang w:bidi="ar"/>
              </w:rPr>
              <w:t xml:space="preserve">每有1个得</w:t>
            </w:r>
            <w:r>
              <w:rPr>
                <w:rFonts w:hint="eastAsia" w:ascii="仿宋_GB2312" w:hAnsi="仿宋_GB2312" w:eastAsia="仿宋_GB2312" w:cs="仿宋_GB2312"/>
                <w:color w:val="000000"/>
                <w:sz w:val="24"/>
                <w:szCs w:val="24"/>
                <w:lang w:val="en-US" w:eastAsia="zh-CN" w:bidi="ar"/>
              </w:rPr>
              <w:t xml:space="preserve">0.5分，</w:t>
            </w:r>
            <w:bookmarkStart w:id="218" w:name="_GoBack"/>
            <w:r/>
            <w:bookmarkEnd w:id="218"/>
            <w:r>
              <w:rPr>
                <w:rFonts w:hint="eastAsia" w:ascii="仿宋_GB2312" w:hAnsi="仿宋_GB2312" w:eastAsia="仿宋_GB2312" w:cs="仿宋_GB2312"/>
                <w:color w:val="000000"/>
                <w:sz w:val="24"/>
                <w:szCs w:val="24"/>
                <w:lang w:bidi="ar"/>
              </w:rPr>
              <w:t xml:space="preserve">最高得3分。</w:t>
            </w:r>
            <w:r/>
          </w:p>
          <w:p>
            <w:pPr>
              <w:jc w:val="left"/>
              <w:widowControl/>
              <w:rPr>
                <w:rFonts w:hint="eastAsia"/>
              </w:rPr>
            </w:pPr>
            <w:r>
              <w:rPr>
                <w:rFonts w:hint="eastAsia" w:ascii="仿宋_GB2312" w:hAnsi="仿宋_GB2312" w:eastAsia="仿宋_GB2312" w:cs="仿宋_GB2312"/>
                <w:color w:val="000000"/>
                <w:sz w:val="24"/>
                <w:szCs w:val="24"/>
                <w:lang w:bidi="ar"/>
              </w:rPr>
              <w:t xml:space="preserve">3、</w:t>
            </w:r>
            <w:r>
              <w:rPr>
                <w:rFonts w:ascii="仿宋_GB2312" w:hAnsi="仿宋_GB2312" w:eastAsia="仿宋_GB2312" w:cs="仿宋_GB2312"/>
                <w:color w:val="000000"/>
                <w:sz w:val="24"/>
                <w:szCs w:val="24"/>
                <w:lang w:bidi="ar"/>
              </w:rPr>
              <w:t xml:space="preserve">供应商具有水文水资源调查评价证书</w:t>
            </w:r>
            <w:r>
              <w:rPr>
                <w:rFonts w:hint="eastAsia" w:ascii="仿宋_GB2312" w:hAnsi="仿宋_GB2312" w:eastAsia="仿宋_GB2312" w:cs="仿宋_GB2312"/>
                <w:color w:val="000000"/>
                <w:sz w:val="24"/>
                <w:szCs w:val="24"/>
                <w:lang w:bidi="ar"/>
              </w:rPr>
              <w:t xml:space="preserve">（非资质，含水文调查）</w:t>
            </w:r>
            <w:r>
              <w:rPr>
                <w:rFonts w:ascii="仿宋_GB2312" w:hAnsi="仿宋_GB2312" w:eastAsia="仿宋_GB2312" w:cs="仿宋_GB2312"/>
                <w:color w:val="000000"/>
                <w:sz w:val="24"/>
                <w:szCs w:val="24"/>
                <w:lang w:bidi="ar"/>
              </w:rPr>
              <w:t xml:space="preserve">的</w:t>
            </w:r>
            <w:r>
              <w:rPr>
                <w:rFonts w:hint="eastAsia" w:ascii="仿宋_GB2312" w:hAnsi="仿宋_GB2312" w:eastAsia="仿宋_GB2312" w:cs="仿宋_GB2312"/>
                <w:color w:val="000000"/>
                <w:sz w:val="24"/>
                <w:szCs w:val="24"/>
                <w:lang w:bidi="ar"/>
              </w:rPr>
              <w:t xml:space="preserve">，</w:t>
            </w:r>
            <w:r>
              <w:rPr>
                <w:rFonts w:ascii="仿宋_GB2312" w:hAnsi="仿宋_GB2312" w:eastAsia="仿宋_GB2312" w:cs="仿宋_GB2312"/>
                <w:color w:val="000000"/>
                <w:sz w:val="24"/>
                <w:szCs w:val="24"/>
                <w:lang w:bidi="ar"/>
              </w:rPr>
              <w:t xml:space="preserve">甲级得</w:t>
            </w:r>
            <w:r>
              <w:rPr>
                <w:rFonts w:hint="eastAsia" w:ascii="仿宋_GB2312" w:hAnsi="仿宋_GB2312" w:eastAsia="仿宋_GB2312" w:cs="仿宋_GB2312"/>
                <w:color w:val="000000"/>
                <w:sz w:val="24"/>
                <w:szCs w:val="24"/>
                <w:lang w:bidi="ar"/>
              </w:rPr>
              <w:t xml:space="preserve">4</w:t>
            </w:r>
            <w:r>
              <w:rPr>
                <w:rFonts w:ascii="仿宋_GB2312" w:hAnsi="仿宋_GB2312" w:eastAsia="仿宋_GB2312" w:cs="仿宋_GB2312"/>
                <w:color w:val="000000"/>
                <w:sz w:val="24"/>
                <w:szCs w:val="24"/>
                <w:lang w:bidi="ar"/>
              </w:rPr>
              <w:t xml:space="preserve">分，乙级得</w:t>
            </w:r>
            <w:r>
              <w:rPr>
                <w:rFonts w:hint="eastAsia" w:ascii="仿宋_GB2312" w:hAnsi="仿宋_GB2312" w:eastAsia="仿宋_GB2312" w:cs="仿宋_GB2312"/>
                <w:color w:val="000000"/>
                <w:sz w:val="24"/>
                <w:szCs w:val="24"/>
                <w:lang w:bidi="ar"/>
              </w:rPr>
              <w:t xml:space="preserve">2</w:t>
            </w:r>
            <w:r>
              <w:rPr>
                <w:rFonts w:ascii="仿宋_GB2312" w:hAnsi="仿宋_GB2312" w:eastAsia="仿宋_GB2312" w:cs="仿宋_GB2312"/>
                <w:color w:val="000000"/>
                <w:sz w:val="24"/>
                <w:szCs w:val="24"/>
                <w:lang w:bidi="ar"/>
              </w:rPr>
              <w:t xml:space="preserve">分。</w:t>
            </w:r>
            <w:r>
              <w:rPr>
                <w:rFonts w:hint="eastAsia" w:ascii="仿宋_GB2312" w:hAnsi="仿宋_GB2312" w:eastAsia="仿宋_GB2312" w:cs="仿宋_GB2312"/>
                <w:color w:val="000000"/>
                <w:sz w:val="24"/>
                <w:szCs w:val="24"/>
                <w:lang w:bidi="ar"/>
              </w:rPr>
              <w:t xml:space="preserve">（需提供证书原件扫描件并加盖公章）</w:t>
            </w:r>
            <w:r/>
          </w:p>
        </w:tc>
      </w:tr>
      <w:tr>
        <w:trPr/>
        <w:tc>
          <w:tcPr>
            <w:tcBorders>
              <w:top w:val="single" w:color="auto" w:sz="6" w:space="0"/>
              <w:left w:val="single" w:color="auto" w:sz="6" w:space="0"/>
              <w:right w:val="single" w:color="auto" w:sz="6" w:space="0"/>
            </w:tcBorders>
            <w:tcW w:w="1622" w:type="dxa"/>
            <w:vAlign w:val="center"/>
            <w:vMerge w:val="restart"/>
            <w:textDirection w:val="lrTb"/>
            <w:noWrap w:val="false"/>
          </w:tcPr>
          <w:p>
            <w:pPr>
              <w:jc w:val="center"/>
              <w:widowControl/>
              <w:rPr>
                <w:rFonts w:hint="eastAsia" w:ascii="仿宋_GB2312" w:hAnsi="仿宋_GB2312" w:eastAsia="仿宋_GB2312" w:cs="仿宋_GB2312"/>
                <w:color w:val="000000"/>
                <w:sz w:val="24"/>
                <w:szCs w:val="24"/>
                <w:lang w:bidi="ar"/>
              </w:rPr>
            </w:pPr>
            <w:r>
              <w:rPr>
                <w:rFonts w:ascii="仿宋_GB2312" w:hAnsi="仿宋_GB2312" w:eastAsia="仿宋_GB2312" w:cs="仿宋_GB2312"/>
                <w:color w:val="000000"/>
                <w:sz w:val="24"/>
                <w:szCs w:val="24"/>
                <w:lang w:bidi="ar"/>
              </w:rPr>
              <w:t xml:space="preserve">项目实施方案</w:t>
            </w:r>
            <w:r>
              <w:rPr>
                <w:rFonts w:hint="eastAsia" w:ascii="仿宋_GB2312" w:hAnsi="仿宋_GB2312" w:eastAsia="仿宋_GB2312" w:cs="仿宋_GB2312"/>
                <w:color w:val="000000"/>
                <w:sz w:val="24"/>
                <w:szCs w:val="24"/>
                <w:lang w:bidi="ar"/>
              </w:rPr>
              <w:t xml:space="preserve">（60.00）</w:t>
            </w:r>
            <w:r/>
          </w:p>
        </w:tc>
        <w:tc>
          <w:tcPr>
            <w:tcBorders>
              <w:top w:val="single" w:color="auto" w:sz="6" w:space="0"/>
              <w:left w:val="single" w:color="auto" w:sz="6" w:space="0"/>
              <w:bottom w:val="single" w:color="auto" w:sz="6" w:space="0"/>
              <w:right w:val="single" w:color="auto" w:sz="6" w:space="0"/>
            </w:tcBorders>
            <w:tcW w:w="1519" w:type="dxa"/>
            <w:vAlign w:val="center"/>
            <w:textDirection w:val="lrTb"/>
            <w:noWrap w:val="false"/>
          </w:tcPr>
          <w:p>
            <w:pPr>
              <w:jc w:val="center"/>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t xml:space="preserve">需求理解及现状分析</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t xml:space="preserve">10</w:t>
            </w:r>
            <w:r>
              <w:rPr>
                <w:rFonts w:ascii="仿宋_GB2312" w:hAnsi="仿宋_GB2312" w:eastAsia="仿宋_GB2312" w:cs="仿宋_GB2312"/>
                <w:color w:val="000000"/>
                <w:sz w:val="24"/>
                <w:szCs w:val="24"/>
                <w:lang w:bidi="ar"/>
              </w:rPr>
              <w:t xml:space="preserve">.00</w:t>
            </w:r>
            <w:r/>
          </w:p>
        </w:tc>
        <w:tc>
          <w:tcPr>
            <w:tcBorders>
              <w:top w:val="single" w:color="auto" w:sz="6" w:space="0"/>
              <w:left w:val="single" w:color="auto" w:sz="6" w:space="0"/>
              <w:bottom w:val="single" w:color="auto" w:sz="6" w:space="0"/>
              <w:right w:val="single" w:color="auto" w:sz="6" w:space="0"/>
            </w:tcBorders>
            <w:tcW w:w="5048" w:type="dxa"/>
            <w:vAlign w:val="center"/>
            <w:textDirection w:val="lrTb"/>
            <w:noWrap w:val="false"/>
          </w:tcPr>
          <w:p>
            <w:pPr>
              <w:ind w:firstLine="480"/>
              <w:jc w:val="left"/>
              <w:widowControl/>
              <w:rPr>
                <w:rFonts w:hint="eastAsia" w:ascii="仿宋_GB2312" w:hAnsi="仿宋_GB2312" w:eastAsia="仿宋_GB2312" w:cs="仿宋_GB2312"/>
                <w:color w:val="000000"/>
                <w:sz w:val="24"/>
                <w:szCs w:val="24"/>
                <w:lang w:bidi="ar"/>
              </w:rPr>
            </w:pPr>
            <w:r>
              <w:rPr>
                <w:rFonts w:ascii="仿宋_GB2312" w:hAnsi="仿宋_GB2312" w:eastAsia="仿宋_GB2312" w:cs="仿宋_GB2312"/>
                <w:color w:val="000000"/>
                <w:sz w:val="24"/>
                <w:szCs w:val="24"/>
                <w:lang w:val="zh-CN" w:bidi="ar"/>
              </w:rPr>
              <w:t xml:space="preserve">包括但不限于对前期调研及资料收集情况，对项目背景政策的理解、工作范围及目标。方案详细完整，针对性强、可操作性强，思路合理的得1</w:t>
            </w:r>
            <w:r>
              <w:rPr>
                <w:rFonts w:hint="eastAsia" w:ascii="仿宋_GB2312" w:hAnsi="仿宋_GB2312" w:eastAsia="仿宋_GB2312" w:cs="仿宋_GB2312"/>
                <w:color w:val="000000"/>
                <w:sz w:val="24"/>
                <w:szCs w:val="24"/>
                <w:lang w:val="zh-CN" w:bidi="ar"/>
              </w:rPr>
              <w:t xml:space="preserve">0</w:t>
            </w:r>
            <w:r>
              <w:rPr>
                <w:rFonts w:ascii="仿宋_GB2312" w:hAnsi="仿宋_GB2312" w:eastAsia="仿宋_GB2312" w:cs="仿宋_GB2312"/>
                <w:color w:val="000000"/>
                <w:sz w:val="24"/>
                <w:szCs w:val="24"/>
                <w:lang w:val="zh-CN" w:bidi="ar"/>
              </w:rPr>
              <w:t xml:space="preserve">分；方案较详细，针对性、可操作性较强，思路较合理的得</w:t>
            </w:r>
            <w:r>
              <w:rPr>
                <w:rFonts w:hint="eastAsia" w:ascii="仿宋_GB2312" w:hAnsi="仿宋_GB2312" w:eastAsia="仿宋_GB2312" w:cs="仿宋_GB2312"/>
                <w:color w:val="000000"/>
                <w:sz w:val="24"/>
                <w:szCs w:val="24"/>
                <w:lang w:val="zh-CN" w:bidi="ar"/>
              </w:rPr>
              <w:t xml:space="preserve">7</w:t>
            </w:r>
            <w:r>
              <w:rPr>
                <w:rFonts w:ascii="仿宋_GB2312" w:hAnsi="仿宋_GB2312" w:eastAsia="仿宋_GB2312" w:cs="仿宋_GB2312"/>
                <w:color w:val="000000"/>
                <w:sz w:val="24"/>
                <w:szCs w:val="24"/>
                <w:lang w:val="zh-CN" w:bidi="ar"/>
              </w:rPr>
              <w:t xml:space="preserve">分；方案简单，针对性、可操作性一般，思路可行性不高的得4分；方案简单，针对性、可操作性较差，思路可行性较差的得1分；方案无可操作性，思路不合理或未提供执行方案，不得分。</w:t>
            </w:r>
            <w:r/>
          </w:p>
        </w:tc>
      </w:tr>
      <w:tr>
        <w:trPr>
          <w:trHeight w:val="301"/>
        </w:trPr>
        <w:tc>
          <w:tcPr>
            <w:tcBorders>
              <w:left w:val="single" w:color="auto" w:sz="6" w:space="0"/>
              <w:right w:val="single" w:color="auto" w:sz="6" w:space="0"/>
            </w:tcBorders>
            <w:tcW w:w="1622" w:type="dxa"/>
            <w:vAlign w:val="center"/>
            <w:vMerge w:val="continue"/>
            <w:textDirection w:val="lrTb"/>
            <w:noWrap w:val="false"/>
          </w:tcPr>
          <w:p>
            <w:pPr>
              <w:jc w:val="left"/>
            </w:pPr>
            <w:r/>
            <w:r/>
          </w:p>
        </w:tc>
        <w:tc>
          <w:tcPr>
            <w:tcBorders>
              <w:top w:val="single" w:color="auto" w:sz="6" w:space="0"/>
              <w:left w:val="single" w:color="auto" w:sz="6" w:space="0"/>
              <w:bottom w:val="single" w:color="auto" w:sz="4" w:space="0"/>
              <w:right w:val="single" w:color="auto" w:sz="6" w:space="0"/>
            </w:tcBorders>
            <w:tcW w:w="1519" w:type="dxa"/>
            <w:vAlign w:val="center"/>
            <w:textDirection w:val="lrTb"/>
            <w:noWrap w:val="false"/>
          </w:tcPr>
          <w:p>
            <w:pPr>
              <w:jc w:val="left"/>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val="zh-CN" w:bidi="ar"/>
              </w:rPr>
              <w:t xml:space="preserve">项目服务方案</w:t>
            </w:r>
            <w:r/>
          </w:p>
        </w:tc>
        <w:tc>
          <w:tcPr>
            <w:tcBorders>
              <w:top w:val="single" w:color="auto" w:sz="6" w:space="0"/>
              <w:left w:val="single" w:color="auto" w:sz="6" w:space="0"/>
              <w:bottom w:val="single" w:color="auto" w:sz="4" w:space="0"/>
              <w:right w:val="single" w:color="auto" w:sz="6" w:space="0"/>
            </w:tcBorders>
            <w:tcW w:w="825" w:type="dxa"/>
            <w:vAlign w:val="center"/>
            <w:textDirection w:val="lrTb"/>
            <w:noWrap w:val="false"/>
          </w:tcPr>
          <w:p>
            <w:pPr>
              <w:jc w:val="left"/>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t xml:space="preserve">10.00</w:t>
            </w:r>
            <w:r/>
          </w:p>
        </w:tc>
        <w:tc>
          <w:tcPr>
            <w:tcBorders>
              <w:top w:val="single" w:color="auto" w:sz="6" w:space="0"/>
              <w:left w:val="single" w:color="auto" w:sz="6" w:space="0"/>
              <w:bottom w:val="single" w:color="auto" w:sz="4" w:space="0"/>
              <w:right w:val="single" w:color="auto" w:sz="6" w:space="0"/>
            </w:tcBorders>
            <w:tcW w:w="5048" w:type="dxa"/>
            <w:textDirection w:val="lrTb"/>
            <w:noWrap w:val="false"/>
          </w:tcPr>
          <w:p>
            <w:pPr>
              <w:ind w:firstLine="480"/>
              <w:jc w:val="left"/>
              <w:widowControl/>
              <w:rPr>
                <w:rFonts w:hint="eastAsia" w:ascii="仿宋_GB2312" w:hAnsi="仿宋_GB2312" w:eastAsia="仿宋_GB2312" w:cs="仿宋_GB2312"/>
                <w:color w:val="000000"/>
                <w:sz w:val="24"/>
                <w:szCs w:val="24"/>
                <w:lang w:bidi="ar"/>
              </w:rPr>
            </w:pPr>
            <w:r>
              <w:rPr>
                <w:rFonts w:ascii="仿宋_GB2312" w:hAnsi="仿宋_GB2312" w:eastAsia="仿宋_GB2312" w:cs="仿宋_GB2312"/>
                <w:color w:val="000000"/>
                <w:sz w:val="24"/>
                <w:szCs w:val="24"/>
                <w:lang w:val="zh-CN" w:bidi="ar"/>
              </w:rPr>
              <w:t xml:space="preserve">包括但不限于数据整理分析方案，数据报送及成果集成方案。方案详细完整，针对性强、可操作性强，思路合理的得1</w:t>
            </w:r>
            <w:r>
              <w:rPr>
                <w:rFonts w:hint="eastAsia" w:ascii="仿宋_GB2312" w:hAnsi="仿宋_GB2312" w:eastAsia="仿宋_GB2312" w:cs="仿宋_GB2312"/>
                <w:color w:val="000000"/>
                <w:sz w:val="24"/>
                <w:szCs w:val="24"/>
                <w:lang w:val="zh-CN" w:bidi="ar"/>
              </w:rPr>
              <w:t xml:space="preserve">0</w:t>
            </w:r>
            <w:r>
              <w:rPr>
                <w:rFonts w:ascii="仿宋_GB2312" w:hAnsi="仿宋_GB2312" w:eastAsia="仿宋_GB2312" w:cs="仿宋_GB2312"/>
                <w:color w:val="000000"/>
                <w:sz w:val="24"/>
                <w:szCs w:val="24"/>
                <w:lang w:val="zh-CN" w:bidi="ar"/>
              </w:rPr>
              <w:t xml:space="preserve">分；方案较详细，针对性、可操作性较强，思路较合理的得</w:t>
            </w:r>
            <w:r>
              <w:rPr>
                <w:rFonts w:hint="eastAsia" w:ascii="仿宋_GB2312" w:hAnsi="仿宋_GB2312" w:eastAsia="仿宋_GB2312" w:cs="仿宋_GB2312"/>
                <w:color w:val="000000"/>
                <w:sz w:val="24"/>
                <w:szCs w:val="24"/>
                <w:lang w:val="zh-CN" w:bidi="ar"/>
              </w:rPr>
              <w:t xml:space="preserve">7</w:t>
            </w:r>
            <w:r>
              <w:rPr>
                <w:rFonts w:ascii="仿宋_GB2312" w:hAnsi="仿宋_GB2312" w:eastAsia="仿宋_GB2312" w:cs="仿宋_GB2312"/>
                <w:color w:val="000000"/>
                <w:sz w:val="24"/>
                <w:szCs w:val="24"/>
                <w:lang w:val="zh-CN" w:bidi="ar"/>
              </w:rPr>
              <w:t xml:space="preserve">分；方案简单，针对性、可操作性一般，思路可行性不高的得4分；方案简单，针对性、可操作性较差，思路可行性较差的得1分；方案无可操作性，思路不合理或未提供执行方案，不得分。</w:t>
            </w:r>
            <w:r/>
          </w:p>
        </w:tc>
      </w:tr>
      <w:tr>
        <w:trPr>
          <w:trHeight w:val="837"/>
        </w:trPr>
        <w:tc>
          <w:tcPr>
            <w:tcBorders>
              <w:left w:val="single" w:color="auto" w:sz="6" w:space="0"/>
              <w:right w:val="single" w:color="auto" w:sz="6" w:space="0"/>
            </w:tcBorders>
            <w:tcW w:w="1622" w:type="dxa"/>
            <w:vAlign w:val="center"/>
            <w:vMerge w:val="continue"/>
            <w:textDirection w:val="lrTb"/>
            <w:noWrap w:val="false"/>
          </w:tcPr>
          <w:p>
            <w:pPr>
              <w:jc w:val="left"/>
            </w:pPr>
            <w:r/>
            <w:r/>
          </w:p>
        </w:tc>
        <w:tc>
          <w:tcPr>
            <w:tcBorders>
              <w:top w:val="single" w:color="auto" w:sz="4" w:space="0"/>
              <w:left w:val="single" w:color="auto" w:sz="6" w:space="0"/>
              <w:bottom w:val="single" w:color="auto" w:sz="4" w:space="0"/>
              <w:right w:val="single" w:color="auto" w:sz="6" w:space="0"/>
            </w:tcBorders>
            <w:tcW w:w="1519" w:type="dxa"/>
            <w:vAlign w:val="center"/>
            <w:textDirection w:val="lrTb"/>
            <w:noWrap w:val="false"/>
          </w:tcPr>
          <w:p>
            <w:pPr>
              <w:jc w:val="left"/>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val="zh-CN" w:bidi="ar"/>
              </w:rPr>
              <w:t xml:space="preserve">工作技术路线、步骤及重点、难点的分析及针对性措施</w:t>
            </w:r>
            <w:r/>
          </w:p>
        </w:tc>
        <w:tc>
          <w:tcPr>
            <w:tcBorders>
              <w:top w:val="single" w:color="auto" w:sz="4" w:space="0"/>
              <w:left w:val="single" w:color="auto" w:sz="6" w:space="0"/>
              <w:bottom w:val="single" w:color="auto" w:sz="4" w:space="0"/>
              <w:right w:val="single" w:color="auto" w:sz="6" w:space="0"/>
            </w:tcBorders>
            <w:tcW w:w="825" w:type="dxa"/>
            <w:vAlign w:val="center"/>
            <w:textDirection w:val="lrTb"/>
            <w:noWrap w:val="false"/>
          </w:tcPr>
          <w:p>
            <w:pPr>
              <w:jc w:val="left"/>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t xml:space="preserve">10.00</w:t>
            </w:r>
            <w:r/>
          </w:p>
        </w:tc>
        <w:tc>
          <w:tcPr>
            <w:tcBorders>
              <w:top w:val="single" w:color="auto" w:sz="4" w:space="0"/>
              <w:left w:val="single" w:color="auto" w:sz="6" w:space="0"/>
              <w:bottom w:val="single" w:color="auto" w:sz="4" w:space="0"/>
              <w:right w:val="single" w:color="auto" w:sz="6" w:space="0"/>
            </w:tcBorders>
            <w:tcW w:w="5048" w:type="dxa"/>
            <w:vAlign w:val="center"/>
            <w:textDirection w:val="lrTb"/>
            <w:noWrap w:val="false"/>
          </w:tcPr>
          <w:p>
            <w:pPr>
              <w:ind w:firstLine="480"/>
              <w:jc w:val="left"/>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val="zh-CN" w:bidi="ar"/>
              </w:rPr>
              <w:t xml:space="preserve">包括但不限于工作技术路线及步骤，工作重点、难点的分析及针对性措施。措施详细完整，针对性强、可操作性强，思路合理的</w:t>
            </w:r>
            <w:r>
              <w:rPr>
                <w:rFonts w:hint="eastAsia" w:ascii="仿宋_GB2312" w:hAnsi="仿宋_GB2312" w:eastAsia="仿宋_GB2312" w:cs="仿宋_GB2312"/>
                <w:color w:val="000000"/>
                <w:sz w:val="24"/>
                <w:szCs w:val="24"/>
                <w:lang w:bidi="ar"/>
              </w:rPr>
              <w:t xml:space="preserve">优于采购需求的</w:t>
            </w:r>
            <w:r>
              <w:rPr>
                <w:rFonts w:hint="eastAsia" w:ascii="仿宋_GB2312" w:hAnsi="仿宋_GB2312" w:eastAsia="仿宋_GB2312" w:cs="仿宋_GB2312"/>
                <w:color w:val="000000"/>
                <w:sz w:val="24"/>
                <w:szCs w:val="24"/>
                <w:lang w:val="zh-CN" w:bidi="ar"/>
              </w:rPr>
              <w:t xml:space="preserve">得</w:t>
            </w:r>
            <w:r>
              <w:rPr>
                <w:rFonts w:hint="eastAsia" w:ascii="仿宋_GB2312" w:hAnsi="仿宋_GB2312" w:eastAsia="仿宋_GB2312" w:cs="仿宋_GB2312"/>
                <w:color w:val="000000"/>
                <w:sz w:val="24"/>
                <w:szCs w:val="24"/>
                <w:lang w:val="en-US" w:eastAsia="zh-CN" w:bidi="ar"/>
              </w:rPr>
              <w:t xml:space="preserve">10</w:t>
            </w:r>
            <w:r>
              <w:rPr>
                <w:rFonts w:hint="eastAsia" w:ascii="仿宋_GB2312" w:hAnsi="仿宋_GB2312" w:eastAsia="仿宋_GB2312" w:cs="仿宋_GB2312"/>
                <w:color w:val="000000"/>
                <w:sz w:val="24"/>
                <w:szCs w:val="24"/>
                <w:lang w:val="zh-CN" w:bidi="ar"/>
              </w:rPr>
              <w:t xml:space="preserve">分；</w:t>
            </w:r>
            <w:r>
              <w:rPr>
                <w:rFonts w:hint="eastAsia" w:ascii="仿宋_GB2312" w:hAnsi="仿宋_GB2312" w:eastAsia="仿宋_GB2312" w:cs="仿宋_GB2312"/>
                <w:color w:val="000000"/>
                <w:sz w:val="24"/>
                <w:szCs w:val="24"/>
                <w:lang w:bidi="ar"/>
              </w:rPr>
              <w:t xml:space="preserve">方案</w:t>
            </w:r>
            <w:r>
              <w:rPr>
                <w:rFonts w:hint="eastAsia" w:ascii="仿宋_GB2312" w:hAnsi="仿宋_GB2312" w:eastAsia="仿宋_GB2312" w:cs="仿宋_GB2312"/>
                <w:color w:val="000000"/>
                <w:sz w:val="24"/>
                <w:szCs w:val="24"/>
                <w:lang w:val="zh-CN" w:bidi="ar"/>
              </w:rPr>
              <w:t xml:space="preserve">较详细，针对性、可操作性较强，思路较合理</w:t>
            </w:r>
            <w:r>
              <w:rPr>
                <w:rFonts w:hint="eastAsia" w:ascii="仿宋_GB2312" w:hAnsi="仿宋_GB2312" w:eastAsia="仿宋_GB2312" w:cs="仿宋_GB2312"/>
                <w:color w:val="000000"/>
                <w:sz w:val="24"/>
                <w:szCs w:val="24"/>
                <w:lang w:bidi="ar"/>
              </w:rPr>
              <w:t xml:space="preserve">一般满足采购需求的</w:t>
            </w:r>
            <w:r>
              <w:rPr>
                <w:rFonts w:hint="eastAsia" w:ascii="仿宋_GB2312" w:hAnsi="仿宋_GB2312" w:eastAsia="仿宋_GB2312" w:cs="仿宋_GB2312"/>
                <w:color w:val="000000"/>
                <w:sz w:val="24"/>
                <w:szCs w:val="24"/>
                <w:lang w:val="zh-CN" w:bidi="ar"/>
              </w:rPr>
              <w:t xml:space="preserve">得</w:t>
            </w:r>
            <w:r>
              <w:rPr>
                <w:rFonts w:hint="eastAsia" w:ascii="仿宋_GB2312" w:hAnsi="仿宋_GB2312" w:eastAsia="仿宋_GB2312" w:cs="仿宋_GB2312"/>
                <w:color w:val="000000"/>
                <w:sz w:val="24"/>
                <w:szCs w:val="24"/>
                <w:lang w:val="en-US" w:eastAsia="zh-CN" w:bidi="ar"/>
              </w:rPr>
              <w:t xml:space="preserve">7</w:t>
            </w:r>
            <w:r>
              <w:rPr>
                <w:rFonts w:hint="eastAsia" w:ascii="仿宋_GB2312" w:hAnsi="仿宋_GB2312" w:eastAsia="仿宋_GB2312" w:cs="仿宋_GB2312"/>
                <w:color w:val="000000"/>
                <w:sz w:val="24"/>
                <w:szCs w:val="24"/>
                <w:lang w:val="zh-CN" w:bidi="ar"/>
              </w:rPr>
              <w:t xml:space="preserve">分；</w:t>
            </w:r>
            <w:r>
              <w:rPr>
                <w:rFonts w:hint="eastAsia" w:ascii="仿宋_GB2312" w:hAnsi="仿宋_GB2312" w:eastAsia="仿宋_GB2312" w:cs="仿宋_GB2312"/>
                <w:color w:val="000000"/>
                <w:sz w:val="24"/>
                <w:szCs w:val="24"/>
                <w:lang w:bidi="ar"/>
              </w:rPr>
              <w:t xml:space="preserve">思路不清晰、情况不合理，但通过后期优化能够实现采购需求的得</w:t>
            </w:r>
            <w:r>
              <w:rPr>
                <w:rFonts w:hint="eastAsia" w:ascii="仿宋_GB2312" w:hAnsi="仿宋_GB2312" w:eastAsia="仿宋_GB2312" w:cs="仿宋_GB2312"/>
                <w:color w:val="000000"/>
                <w:sz w:val="24"/>
                <w:szCs w:val="24"/>
                <w:lang w:val="en-US" w:eastAsia="zh-CN" w:bidi="ar"/>
              </w:rPr>
              <w:t xml:space="preserve">4</w:t>
            </w:r>
            <w:r>
              <w:rPr>
                <w:rFonts w:hint="eastAsia" w:ascii="仿宋_GB2312" w:hAnsi="仿宋_GB2312" w:eastAsia="仿宋_GB2312" w:cs="仿宋_GB2312"/>
                <w:color w:val="000000"/>
                <w:sz w:val="24"/>
                <w:szCs w:val="24"/>
                <w:lang w:bidi="ar"/>
              </w:rPr>
              <w:t xml:space="preserve">分。没有内容的本项不得分。</w:t>
            </w:r>
            <w:r/>
          </w:p>
        </w:tc>
      </w:tr>
      <w:tr>
        <w:trPr>
          <w:trHeight w:val="367"/>
        </w:trPr>
        <w:tc>
          <w:tcPr>
            <w:tcBorders>
              <w:left w:val="single" w:color="auto" w:sz="6" w:space="0"/>
              <w:right w:val="single" w:color="auto" w:sz="6" w:space="0"/>
            </w:tcBorders>
            <w:tcW w:w="1622" w:type="dxa"/>
            <w:vAlign w:val="center"/>
            <w:vMerge w:val="continue"/>
            <w:textDirection w:val="lrTb"/>
            <w:noWrap w:val="false"/>
          </w:tcPr>
          <w:p>
            <w:pPr>
              <w:jc w:val="left"/>
            </w:pPr>
            <w:r/>
            <w:r/>
          </w:p>
        </w:tc>
        <w:tc>
          <w:tcPr>
            <w:tcBorders>
              <w:top w:val="single" w:color="auto" w:sz="4" w:space="0"/>
              <w:left w:val="single" w:color="auto" w:sz="6" w:space="0"/>
              <w:bottom w:val="single" w:color="auto" w:sz="4" w:space="0"/>
              <w:right w:val="single" w:color="auto" w:sz="6" w:space="0"/>
            </w:tcBorders>
            <w:tcW w:w="1519" w:type="dxa"/>
            <w:vAlign w:val="center"/>
            <w:textDirection w:val="lrTb"/>
            <w:noWrap w:val="false"/>
          </w:tcPr>
          <w:p>
            <w:pPr>
              <w:jc w:val="left"/>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val="zh-CN" w:bidi="ar"/>
              </w:rPr>
              <w:t xml:space="preserve">进度计划及进度保证措施</w:t>
            </w:r>
            <w:r/>
          </w:p>
        </w:tc>
        <w:tc>
          <w:tcPr>
            <w:tcBorders>
              <w:top w:val="single" w:color="auto" w:sz="4" w:space="0"/>
              <w:left w:val="single" w:color="auto" w:sz="6" w:space="0"/>
              <w:bottom w:val="single" w:color="auto" w:sz="4" w:space="0"/>
              <w:right w:val="single" w:color="auto" w:sz="6" w:space="0"/>
            </w:tcBorders>
            <w:tcW w:w="825" w:type="dxa"/>
            <w:vAlign w:val="center"/>
            <w:textDirection w:val="lrTb"/>
            <w:noWrap w:val="false"/>
          </w:tcPr>
          <w:p>
            <w:pPr>
              <w:jc w:val="left"/>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t xml:space="preserve">10.00</w:t>
            </w:r>
            <w:r/>
          </w:p>
        </w:tc>
        <w:tc>
          <w:tcPr>
            <w:tcBorders>
              <w:top w:val="single" w:color="auto" w:sz="4" w:space="0"/>
              <w:left w:val="single" w:color="auto" w:sz="6" w:space="0"/>
              <w:bottom w:val="single" w:color="auto" w:sz="4" w:space="0"/>
              <w:right w:val="single" w:color="auto" w:sz="6" w:space="0"/>
            </w:tcBorders>
            <w:tcW w:w="5048" w:type="dxa"/>
            <w:vAlign w:val="center"/>
            <w:textDirection w:val="lrTb"/>
            <w:noWrap w:val="false"/>
          </w:tcPr>
          <w:p>
            <w:pPr>
              <w:ind w:firstLine="480"/>
              <w:jc w:val="left"/>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val="zh-CN" w:bidi="ar"/>
              </w:rPr>
              <w:t xml:space="preserve">包括但不限于进度目标及计划，进度保证措施及进度保障应急预案。措施详细完整，针对性强、可操作性强，思路合理</w:t>
            </w:r>
            <w:r>
              <w:rPr>
                <w:rFonts w:hint="eastAsia" w:ascii="仿宋_GB2312" w:hAnsi="仿宋_GB2312" w:eastAsia="仿宋_GB2312" w:cs="仿宋_GB2312"/>
                <w:color w:val="000000"/>
                <w:sz w:val="24"/>
                <w:szCs w:val="24"/>
                <w:lang w:bidi="ar"/>
              </w:rPr>
              <w:t xml:space="preserve">优于采购需求的</w:t>
            </w:r>
            <w:r>
              <w:rPr>
                <w:rFonts w:hint="eastAsia" w:ascii="仿宋_GB2312" w:hAnsi="仿宋_GB2312" w:eastAsia="仿宋_GB2312" w:cs="仿宋_GB2312"/>
                <w:color w:val="000000"/>
                <w:sz w:val="24"/>
                <w:szCs w:val="24"/>
                <w:lang w:val="zh-CN" w:bidi="ar"/>
              </w:rPr>
              <w:t xml:space="preserve">得</w:t>
            </w:r>
            <w:r>
              <w:rPr>
                <w:rFonts w:hint="eastAsia" w:ascii="仿宋_GB2312" w:hAnsi="仿宋_GB2312" w:eastAsia="仿宋_GB2312" w:cs="仿宋_GB2312"/>
                <w:color w:val="000000"/>
                <w:sz w:val="24"/>
                <w:szCs w:val="24"/>
                <w:lang w:bidi="ar"/>
              </w:rPr>
              <w:t xml:space="preserve">10</w:t>
            </w:r>
            <w:r>
              <w:rPr>
                <w:rFonts w:hint="eastAsia" w:ascii="仿宋_GB2312" w:hAnsi="仿宋_GB2312" w:eastAsia="仿宋_GB2312" w:cs="仿宋_GB2312"/>
                <w:color w:val="000000"/>
                <w:sz w:val="24"/>
                <w:szCs w:val="24"/>
                <w:lang w:val="zh-CN" w:bidi="ar"/>
              </w:rPr>
              <w:t xml:space="preserve">分；</w:t>
            </w:r>
            <w:r>
              <w:rPr>
                <w:rFonts w:hint="eastAsia" w:ascii="仿宋_GB2312" w:hAnsi="仿宋_GB2312" w:eastAsia="仿宋_GB2312" w:cs="仿宋_GB2312"/>
                <w:color w:val="000000"/>
                <w:sz w:val="24"/>
                <w:szCs w:val="24"/>
                <w:lang w:bidi="ar"/>
              </w:rPr>
              <w:t xml:space="preserve">方案</w:t>
            </w:r>
            <w:r>
              <w:rPr>
                <w:rFonts w:hint="eastAsia" w:ascii="仿宋_GB2312" w:hAnsi="仿宋_GB2312" w:eastAsia="仿宋_GB2312" w:cs="仿宋_GB2312"/>
                <w:color w:val="000000"/>
                <w:sz w:val="24"/>
                <w:szCs w:val="24"/>
                <w:lang w:val="zh-CN" w:bidi="ar"/>
              </w:rPr>
              <w:t xml:space="preserve">较详细，针对性、可操作性较强，思路较合理</w:t>
            </w:r>
            <w:r>
              <w:rPr>
                <w:rFonts w:hint="eastAsia" w:ascii="仿宋_GB2312" w:hAnsi="仿宋_GB2312" w:eastAsia="仿宋_GB2312" w:cs="仿宋_GB2312"/>
                <w:color w:val="000000"/>
                <w:sz w:val="24"/>
                <w:szCs w:val="24"/>
                <w:lang w:bidi="ar"/>
              </w:rPr>
              <w:t xml:space="preserve">一般满足采购需求的</w:t>
            </w:r>
            <w:r>
              <w:rPr>
                <w:rFonts w:hint="eastAsia" w:ascii="仿宋_GB2312" w:hAnsi="仿宋_GB2312" w:eastAsia="仿宋_GB2312" w:cs="仿宋_GB2312"/>
                <w:color w:val="000000"/>
                <w:sz w:val="24"/>
                <w:szCs w:val="24"/>
                <w:lang w:val="zh-CN" w:bidi="ar"/>
              </w:rPr>
              <w:t xml:space="preserve">得</w:t>
            </w:r>
            <w:r>
              <w:rPr>
                <w:rFonts w:hint="eastAsia" w:ascii="仿宋_GB2312" w:hAnsi="仿宋_GB2312" w:eastAsia="仿宋_GB2312" w:cs="仿宋_GB2312"/>
                <w:color w:val="000000"/>
                <w:sz w:val="24"/>
                <w:szCs w:val="24"/>
                <w:lang w:val="en-US" w:eastAsia="zh-CN" w:bidi="ar"/>
              </w:rPr>
              <w:t xml:space="preserve">7</w:t>
            </w:r>
            <w:r>
              <w:rPr>
                <w:rFonts w:hint="eastAsia" w:ascii="仿宋_GB2312" w:hAnsi="仿宋_GB2312" w:eastAsia="仿宋_GB2312" w:cs="仿宋_GB2312"/>
                <w:color w:val="000000"/>
                <w:sz w:val="24"/>
                <w:szCs w:val="24"/>
                <w:lang w:val="zh-CN" w:bidi="ar"/>
              </w:rPr>
              <w:t xml:space="preserve">分；</w:t>
            </w:r>
            <w:r>
              <w:rPr>
                <w:rFonts w:hint="eastAsia" w:ascii="仿宋_GB2312" w:hAnsi="仿宋_GB2312" w:eastAsia="仿宋_GB2312" w:cs="仿宋_GB2312"/>
                <w:color w:val="000000"/>
                <w:sz w:val="24"/>
                <w:szCs w:val="24"/>
                <w:lang w:bidi="ar"/>
              </w:rPr>
              <w:t xml:space="preserve">思路不清晰、情况不合理，但通过后期优化能够实现采购需求的得</w:t>
            </w:r>
            <w:r>
              <w:rPr>
                <w:rFonts w:hint="eastAsia" w:ascii="仿宋_GB2312" w:hAnsi="仿宋_GB2312" w:eastAsia="仿宋_GB2312" w:cs="仿宋_GB2312"/>
                <w:color w:val="000000"/>
                <w:sz w:val="24"/>
                <w:szCs w:val="24"/>
                <w:lang w:val="en-US" w:eastAsia="zh-CN" w:bidi="ar"/>
              </w:rPr>
              <w:t xml:space="preserve">4</w:t>
            </w:r>
            <w:r>
              <w:rPr>
                <w:rFonts w:hint="eastAsia" w:ascii="仿宋_GB2312" w:hAnsi="仿宋_GB2312" w:eastAsia="仿宋_GB2312" w:cs="仿宋_GB2312"/>
                <w:color w:val="000000"/>
                <w:sz w:val="24"/>
                <w:szCs w:val="24"/>
                <w:lang w:bidi="ar"/>
              </w:rPr>
              <w:t xml:space="preserve">分。没有内容的本项不得分。</w:t>
            </w:r>
            <w:r/>
          </w:p>
        </w:tc>
      </w:tr>
      <w:tr>
        <w:trPr>
          <w:trHeight w:val="367"/>
        </w:trPr>
        <w:tc>
          <w:tcPr>
            <w:tcBorders>
              <w:left w:val="single" w:color="auto" w:sz="6" w:space="0"/>
              <w:right w:val="single" w:color="auto" w:sz="6" w:space="0"/>
            </w:tcBorders>
            <w:tcW w:w="1622" w:type="dxa"/>
            <w:vAlign w:val="center"/>
            <w:textDirection w:val="lrTb"/>
            <w:noWrap w:val="false"/>
          </w:tcPr>
          <w:p>
            <w:pPr>
              <w:jc w:val="left"/>
            </w:pPr>
            <w:r/>
            <w:r/>
          </w:p>
        </w:tc>
        <w:tc>
          <w:tcPr>
            <w:tcBorders>
              <w:top w:val="single" w:color="auto" w:sz="4" w:space="0"/>
              <w:left w:val="single" w:color="auto" w:sz="6" w:space="0"/>
              <w:bottom w:val="single" w:color="auto" w:sz="4" w:space="0"/>
              <w:right w:val="single" w:color="auto" w:sz="6" w:space="0"/>
            </w:tcBorders>
            <w:tcW w:w="1519" w:type="dxa"/>
            <w:vAlign w:val="center"/>
            <w:textDirection w:val="lrTb"/>
            <w:noWrap w:val="false"/>
          </w:tcPr>
          <w:p>
            <w:pPr>
              <w:jc w:val="left"/>
              <w:widowControl/>
              <w:rPr>
                <w:rFonts w:hint="eastAsia" w:ascii="仿宋_GB2312" w:hAnsi="仿宋_GB2312" w:eastAsia="仿宋_GB2312" w:cs="仿宋_GB2312"/>
                <w:color w:val="000000"/>
                <w:sz w:val="24"/>
                <w:szCs w:val="24"/>
                <w:lang w:val="zh-CN" w:bidi="ar"/>
              </w:rPr>
            </w:pPr>
            <w:r>
              <w:rPr>
                <w:rFonts w:hint="eastAsia" w:ascii="仿宋_GB2312" w:hAnsi="仿宋_GB2312" w:eastAsia="仿宋_GB2312" w:cs="仿宋_GB2312"/>
                <w:color w:val="000000"/>
                <w:sz w:val="24"/>
                <w:szCs w:val="24"/>
                <w:lang w:val="zh-CN" w:bidi="ar"/>
              </w:rPr>
              <w:t xml:space="preserve">质量及数据安全保证措施</w:t>
            </w:r>
            <w:r/>
          </w:p>
        </w:tc>
        <w:tc>
          <w:tcPr>
            <w:tcBorders>
              <w:top w:val="single" w:color="auto" w:sz="4" w:space="0"/>
              <w:left w:val="single" w:color="auto" w:sz="6" w:space="0"/>
              <w:bottom w:val="single" w:color="auto" w:sz="4" w:space="0"/>
              <w:right w:val="single" w:color="auto" w:sz="6" w:space="0"/>
            </w:tcBorders>
            <w:tcW w:w="825" w:type="dxa"/>
            <w:vAlign w:val="center"/>
            <w:textDirection w:val="lrTb"/>
            <w:noWrap w:val="false"/>
          </w:tcPr>
          <w:p>
            <w:pPr>
              <w:jc w:val="left"/>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t xml:space="preserve">10.00</w:t>
            </w:r>
            <w:r/>
          </w:p>
        </w:tc>
        <w:tc>
          <w:tcPr>
            <w:tcBorders>
              <w:top w:val="single" w:color="auto" w:sz="4" w:space="0"/>
              <w:left w:val="single" w:color="auto" w:sz="6" w:space="0"/>
              <w:bottom w:val="single" w:color="auto" w:sz="4" w:space="0"/>
              <w:right w:val="single" w:color="auto" w:sz="6" w:space="0"/>
            </w:tcBorders>
            <w:tcW w:w="5048" w:type="dxa"/>
            <w:vAlign w:val="center"/>
            <w:textDirection w:val="lrTb"/>
            <w:noWrap w:val="false"/>
          </w:tcPr>
          <w:p>
            <w:pPr>
              <w:ind w:firstLine="480"/>
              <w:jc w:val="left"/>
              <w:widowControl/>
              <w:rPr>
                <w:rFonts w:hint="eastAsia" w:ascii="仿宋_GB2312" w:hAnsi="仿宋_GB2312" w:eastAsia="仿宋_GB2312" w:cs="仿宋_GB2312"/>
                <w:color w:val="000000"/>
                <w:sz w:val="24"/>
                <w:szCs w:val="24"/>
                <w:lang w:val="zh-CN" w:bidi="ar"/>
              </w:rPr>
            </w:pPr>
            <w:r>
              <w:rPr>
                <w:rFonts w:hint="eastAsia" w:ascii="仿宋_GB2312" w:hAnsi="仿宋_GB2312" w:eastAsia="仿宋_GB2312" w:cs="仿宋_GB2312"/>
                <w:color w:val="000000"/>
                <w:sz w:val="24"/>
                <w:szCs w:val="24"/>
                <w:lang w:val="zh-CN" w:bidi="ar"/>
              </w:rPr>
              <w:t xml:space="preserve">包括但不限于质量管理制度及审核方案，数据安全管理及保密制度。措施详细完整，针对性强、可操作性强，思路合理</w:t>
            </w:r>
            <w:r>
              <w:rPr>
                <w:rFonts w:hint="eastAsia" w:ascii="仿宋_GB2312" w:hAnsi="仿宋_GB2312" w:eastAsia="仿宋_GB2312" w:cs="仿宋_GB2312"/>
                <w:color w:val="000000"/>
                <w:sz w:val="24"/>
                <w:szCs w:val="24"/>
                <w:lang w:bidi="ar"/>
              </w:rPr>
              <w:t xml:space="preserve">的</w:t>
            </w:r>
            <w:r>
              <w:rPr>
                <w:rFonts w:hint="eastAsia" w:ascii="仿宋_GB2312" w:hAnsi="仿宋_GB2312" w:eastAsia="仿宋_GB2312" w:cs="仿宋_GB2312"/>
                <w:color w:val="000000"/>
                <w:sz w:val="24"/>
                <w:szCs w:val="24"/>
                <w:lang w:val="zh-CN" w:bidi="ar"/>
              </w:rPr>
              <w:t xml:space="preserve">得</w:t>
            </w:r>
            <w:r>
              <w:rPr>
                <w:rFonts w:hint="eastAsia" w:ascii="仿宋_GB2312" w:hAnsi="仿宋_GB2312" w:eastAsia="仿宋_GB2312" w:cs="仿宋_GB2312"/>
                <w:color w:val="000000"/>
                <w:sz w:val="24"/>
                <w:szCs w:val="24"/>
                <w:lang w:bidi="ar"/>
              </w:rPr>
              <w:t xml:space="preserve">10</w:t>
            </w:r>
            <w:r>
              <w:rPr>
                <w:rFonts w:hint="eastAsia" w:ascii="仿宋_GB2312" w:hAnsi="仿宋_GB2312" w:eastAsia="仿宋_GB2312" w:cs="仿宋_GB2312"/>
                <w:color w:val="000000"/>
                <w:sz w:val="24"/>
                <w:szCs w:val="24"/>
                <w:lang w:val="zh-CN" w:bidi="ar"/>
              </w:rPr>
              <w:t xml:space="preserve">分；</w:t>
            </w:r>
            <w:r>
              <w:rPr>
                <w:rFonts w:hint="eastAsia" w:ascii="仿宋_GB2312" w:hAnsi="仿宋_GB2312" w:eastAsia="仿宋_GB2312" w:cs="仿宋_GB2312"/>
                <w:color w:val="000000"/>
                <w:sz w:val="24"/>
                <w:szCs w:val="24"/>
                <w:lang w:bidi="ar"/>
              </w:rPr>
              <w:t xml:space="preserve">方案</w:t>
            </w:r>
            <w:r>
              <w:rPr>
                <w:rFonts w:hint="eastAsia" w:ascii="仿宋_GB2312" w:hAnsi="仿宋_GB2312" w:eastAsia="仿宋_GB2312" w:cs="仿宋_GB2312"/>
                <w:color w:val="000000"/>
                <w:sz w:val="24"/>
                <w:szCs w:val="24"/>
                <w:lang w:val="zh-CN" w:bidi="ar"/>
              </w:rPr>
              <w:t xml:space="preserve">较详细，针对性、可操作性较强，思路较合理</w:t>
            </w:r>
            <w:r>
              <w:rPr>
                <w:rFonts w:hint="eastAsia" w:ascii="仿宋_GB2312" w:hAnsi="仿宋_GB2312" w:eastAsia="仿宋_GB2312" w:cs="仿宋_GB2312"/>
                <w:color w:val="000000"/>
                <w:sz w:val="24"/>
                <w:szCs w:val="24"/>
                <w:lang w:bidi="ar"/>
              </w:rPr>
              <w:t xml:space="preserve">一般满足采购需求的</w:t>
            </w:r>
            <w:r>
              <w:rPr>
                <w:rFonts w:hint="eastAsia" w:ascii="仿宋_GB2312" w:hAnsi="仿宋_GB2312" w:eastAsia="仿宋_GB2312" w:cs="仿宋_GB2312"/>
                <w:color w:val="000000"/>
                <w:sz w:val="24"/>
                <w:szCs w:val="24"/>
                <w:lang w:val="zh-CN" w:bidi="ar"/>
              </w:rPr>
              <w:t xml:space="preserve">得</w:t>
            </w:r>
            <w:r>
              <w:rPr>
                <w:rFonts w:hint="eastAsia" w:ascii="仿宋_GB2312" w:hAnsi="仿宋_GB2312" w:eastAsia="仿宋_GB2312" w:cs="仿宋_GB2312"/>
                <w:color w:val="000000"/>
                <w:sz w:val="24"/>
                <w:szCs w:val="24"/>
                <w:lang w:val="en-US" w:eastAsia="zh-CN" w:bidi="ar"/>
              </w:rPr>
              <w:t xml:space="preserve">7</w:t>
            </w:r>
            <w:r>
              <w:rPr>
                <w:rFonts w:hint="eastAsia" w:ascii="仿宋_GB2312" w:hAnsi="仿宋_GB2312" w:eastAsia="仿宋_GB2312" w:cs="仿宋_GB2312"/>
                <w:color w:val="000000"/>
                <w:sz w:val="24"/>
                <w:szCs w:val="24"/>
                <w:lang w:val="zh-CN" w:bidi="ar"/>
              </w:rPr>
              <w:t xml:space="preserve">分；</w:t>
            </w:r>
            <w:r>
              <w:rPr>
                <w:rFonts w:hint="eastAsia" w:ascii="仿宋_GB2312" w:hAnsi="仿宋_GB2312" w:eastAsia="仿宋_GB2312" w:cs="仿宋_GB2312"/>
                <w:color w:val="000000"/>
                <w:sz w:val="24"/>
                <w:szCs w:val="24"/>
                <w:lang w:bidi="ar"/>
              </w:rPr>
              <w:t xml:space="preserve">思路不清晰、情况不合理，但通过后期优化能够实现采购需求的得3分。没有内容的本项不得分。</w:t>
            </w:r>
            <w:r/>
          </w:p>
        </w:tc>
      </w:tr>
      <w:tr>
        <w:trPr>
          <w:trHeight w:val="367"/>
        </w:trPr>
        <w:tc>
          <w:tcPr>
            <w:tcBorders>
              <w:left w:val="single" w:color="auto" w:sz="6" w:space="0"/>
              <w:bottom w:val="single" w:color="auto" w:sz="6" w:space="0"/>
              <w:right w:val="single" w:color="auto" w:sz="6" w:space="0"/>
            </w:tcBorders>
            <w:tcW w:w="1622" w:type="dxa"/>
            <w:vAlign w:val="center"/>
            <w:textDirection w:val="lrTb"/>
            <w:noWrap w:val="false"/>
          </w:tcPr>
          <w:p>
            <w:pPr>
              <w:jc w:val="left"/>
            </w:pPr>
            <w:r/>
            <w:r/>
          </w:p>
        </w:tc>
        <w:tc>
          <w:tcPr>
            <w:tcBorders>
              <w:top w:val="single" w:color="auto" w:sz="4" w:space="0"/>
              <w:left w:val="single" w:color="auto" w:sz="6" w:space="0"/>
              <w:bottom w:val="single" w:color="auto" w:sz="4" w:space="0"/>
              <w:right w:val="single" w:color="auto" w:sz="6" w:space="0"/>
            </w:tcBorders>
            <w:tcW w:w="1519" w:type="dxa"/>
            <w:vAlign w:val="center"/>
            <w:textDirection w:val="lrTb"/>
            <w:noWrap w:val="false"/>
          </w:tcPr>
          <w:p>
            <w:pPr>
              <w:jc w:val="left"/>
              <w:widowControl/>
              <w:rPr>
                <w:rFonts w:hint="eastAsia" w:ascii="仿宋_GB2312" w:hAnsi="仿宋_GB2312" w:eastAsia="仿宋_GB2312" w:cs="仿宋_GB2312"/>
                <w:color w:val="000000"/>
                <w:sz w:val="24"/>
                <w:szCs w:val="24"/>
                <w:lang w:val="zh-CN" w:bidi="ar"/>
              </w:rPr>
            </w:pPr>
            <w:r>
              <w:rPr>
                <w:rFonts w:hint="eastAsia" w:ascii="仿宋_GB2312" w:hAnsi="仿宋_GB2312" w:eastAsia="仿宋_GB2312" w:cs="仿宋_GB2312"/>
                <w:color w:val="000000"/>
                <w:sz w:val="24"/>
                <w:szCs w:val="24"/>
                <w:lang w:val="zh-CN" w:bidi="ar"/>
              </w:rPr>
              <w:t xml:space="preserve">各项服务保证</w:t>
            </w:r>
            <w:r/>
          </w:p>
        </w:tc>
        <w:tc>
          <w:tcPr>
            <w:tcBorders>
              <w:top w:val="single" w:color="auto" w:sz="4" w:space="0"/>
              <w:left w:val="single" w:color="auto" w:sz="6" w:space="0"/>
              <w:bottom w:val="single" w:color="auto" w:sz="4" w:space="0"/>
              <w:right w:val="single" w:color="auto" w:sz="6" w:space="0"/>
            </w:tcBorders>
            <w:tcW w:w="825" w:type="dxa"/>
            <w:vAlign w:val="center"/>
            <w:textDirection w:val="lrTb"/>
            <w:noWrap w:val="false"/>
          </w:tcPr>
          <w:p>
            <w:pPr>
              <w:jc w:val="left"/>
              <w:widowControl/>
              <w:rPr>
                <w:rFonts w:hint="eastAsia" w:ascii="仿宋_GB2312" w:hAnsi="仿宋_GB2312" w:eastAsia="仿宋_GB2312" w:cs="仿宋_GB2312"/>
                <w:color w:val="000000"/>
                <w:sz w:val="24"/>
                <w:szCs w:val="24"/>
                <w:lang w:bidi="ar"/>
              </w:rPr>
            </w:pPr>
            <w:r>
              <w:rPr>
                <w:rFonts w:hint="eastAsia" w:ascii="仿宋_GB2312" w:hAnsi="仿宋_GB2312" w:eastAsia="仿宋_GB2312" w:cs="仿宋_GB2312"/>
                <w:color w:val="000000"/>
                <w:sz w:val="24"/>
                <w:szCs w:val="24"/>
                <w:lang w:bidi="ar"/>
              </w:rPr>
              <w:t xml:space="preserve">10.00</w:t>
            </w:r>
            <w:r/>
          </w:p>
        </w:tc>
        <w:tc>
          <w:tcPr>
            <w:tcBorders>
              <w:top w:val="single" w:color="auto" w:sz="4" w:space="0"/>
              <w:left w:val="single" w:color="auto" w:sz="6" w:space="0"/>
              <w:bottom w:val="single" w:color="auto" w:sz="4" w:space="0"/>
              <w:right w:val="single" w:color="auto" w:sz="6" w:space="0"/>
            </w:tcBorders>
            <w:tcW w:w="5048" w:type="dxa"/>
            <w:vAlign w:val="center"/>
            <w:textDirection w:val="lrTb"/>
            <w:noWrap w:val="false"/>
          </w:tcPr>
          <w:p>
            <w:pPr>
              <w:ind w:firstLine="480"/>
              <w:jc w:val="left"/>
              <w:widowControl/>
              <w:rPr>
                <w:rFonts w:hint="eastAsia" w:ascii="仿宋_GB2312" w:hAnsi="仿宋_GB2312" w:eastAsia="仿宋_GB2312" w:cs="仿宋_GB2312"/>
                <w:color w:val="000000"/>
                <w:sz w:val="24"/>
                <w:szCs w:val="24"/>
                <w:lang w:val="zh-CN" w:bidi="ar"/>
              </w:rPr>
            </w:pPr>
            <w:r>
              <w:rPr>
                <w:rFonts w:hint="eastAsia" w:ascii="仿宋_GB2312" w:hAnsi="仿宋_GB2312" w:eastAsia="仿宋_GB2312" w:cs="仿宋_GB2312"/>
                <w:color w:val="000000"/>
                <w:sz w:val="24"/>
                <w:szCs w:val="24"/>
                <w:lang w:val="zh-CN" w:bidi="ar"/>
              </w:rPr>
              <w:t xml:space="preserve">包括但不限于服务质量及依法规范用工承诺、应对履约期内各类风险及对发生各类安全事故善后处理承诺，服务期间协助、联络、服务保障，响应时间及方式。内容详细完整，针对性强、可操作性强，思路合理</w:t>
            </w:r>
            <w:r>
              <w:rPr>
                <w:rFonts w:hint="eastAsia" w:ascii="仿宋_GB2312" w:hAnsi="仿宋_GB2312" w:eastAsia="仿宋_GB2312" w:cs="仿宋_GB2312"/>
                <w:color w:val="000000"/>
                <w:sz w:val="24"/>
                <w:szCs w:val="24"/>
                <w:lang w:bidi="ar"/>
              </w:rPr>
              <w:t xml:space="preserve">的</w:t>
            </w:r>
            <w:r>
              <w:rPr>
                <w:rFonts w:hint="eastAsia" w:ascii="仿宋_GB2312" w:hAnsi="仿宋_GB2312" w:eastAsia="仿宋_GB2312" w:cs="仿宋_GB2312"/>
                <w:color w:val="000000"/>
                <w:sz w:val="24"/>
                <w:szCs w:val="24"/>
                <w:lang w:val="zh-CN" w:bidi="ar"/>
              </w:rPr>
              <w:t xml:space="preserve">得</w:t>
            </w:r>
            <w:r>
              <w:rPr>
                <w:rFonts w:hint="eastAsia" w:ascii="仿宋_GB2312" w:hAnsi="仿宋_GB2312" w:eastAsia="仿宋_GB2312" w:cs="仿宋_GB2312"/>
                <w:color w:val="000000"/>
                <w:sz w:val="24"/>
                <w:szCs w:val="24"/>
                <w:lang w:bidi="ar"/>
              </w:rPr>
              <w:t xml:space="preserve">10</w:t>
            </w:r>
            <w:r>
              <w:rPr>
                <w:rFonts w:hint="eastAsia" w:ascii="仿宋_GB2312" w:hAnsi="仿宋_GB2312" w:eastAsia="仿宋_GB2312" w:cs="仿宋_GB2312"/>
                <w:color w:val="000000"/>
                <w:sz w:val="24"/>
                <w:szCs w:val="24"/>
                <w:lang w:val="zh-CN" w:bidi="ar"/>
              </w:rPr>
              <w:t xml:space="preserve">分；</w:t>
            </w:r>
            <w:r>
              <w:rPr>
                <w:rFonts w:hint="eastAsia" w:ascii="仿宋_GB2312" w:hAnsi="仿宋_GB2312" w:eastAsia="仿宋_GB2312" w:cs="仿宋_GB2312"/>
                <w:color w:val="000000"/>
                <w:sz w:val="24"/>
                <w:szCs w:val="24"/>
                <w:lang w:bidi="ar"/>
              </w:rPr>
              <w:t xml:space="preserve">方案</w:t>
            </w:r>
            <w:r>
              <w:rPr>
                <w:rFonts w:hint="eastAsia" w:ascii="仿宋_GB2312" w:hAnsi="仿宋_GB2312" w:eastAsia="仿宋_GB2312" w:cs="仿宋_GB2312"/>
                <w:color w:val="000000"/>
                <w:sz w:val="24"/>
                <w:szCs w:val="24"/>
                <w:lang w:val="zh-CN" w:bidi="ar"/>
              </w:rPr>
              <w:t xml:space="preserve">较详细，针对性、可操作性较强，思路较合理</w:t>
            </w:r>
            <w:r>
              <w:rPr>
                <w:rFonts w:hint="eastAsia" w:ascii="仿宋_GB2312" w:hAnsi="仿宋_GB2312" w:eastAsia="仿宋_GB2312" w:cs="仿宋_GB2312"/>
                <w:color w:val="000000"/>
                <w:sz w:val="24"/>
                <w:szCs w:val="24"/>
                <w:lang w:bidi="ar"/>
              </w:rPr>
              <w:t xml:space="preserve">一般满足采购需求的</w:t>
            </w:r>
            <w:r>
              <w:rPr>
                <w:rFonts w:hint="eastAsia" w:ascii="仿宋_GB2312" w:hAnsi="仿宋_GB2312" w:eastAsia="仿宋_GB2312" w:cs="仿宋_GB2312"/>
                <w:color w:val="000000"/>
                <w:sz w:val="24"/>
                <w:szCs w:val="24"/>
                <w:lang w:val="zh-CN" w:bidi="ar"/>
              </w:rPr>
              <w:t xml:space="preserve">得</w:t>
            </w:r>
            <w:r>
              <w:rPr>
                <w:rFonts w:hint="eastAsia" w:ascii="仿宋_GB2312" w:hAnsi="仿宋_GB2312" w:eastAsia="仿宋_GB2312" w:cs="仿宋_GB2312"/>
                <w:color w:val="000000"/>
                <w:sz w:val="24"/>
                <w:szCs w:val="24"/>
                <w:lang w:val="en-US" w:eastAsia="zh-CN" w:bidi="ar"/>
              </w:rPr>
              <w:t xml:space="preserve">7</w:t>
            </w:r>
            <w:r>
              <w:rPr>
                <w:rFonts w:hint="eastAsia" w:ascii="仿宋_GB2312" w:hAnsi="仿宋_GB2312" w:eastAsia="仿宋_GB2312" w:cs="仿宋_GB2312"/>
                <w:color w:val="000000"/>
                <w:sz w:val="24"/>
                <w:szCs w:val="24"/>
                <w:lang w:val="zh-CN" w:bidi="ar"/>
              </w:rPr>
              <w:t xml:space="preserve">分；</w:t>
            </w:r>
            <w:r>
              <w:rPr>
                <w:rFonts w:hint="eastAsia" w:ascii="仿宋_GB2312" w:hAnsi="仿宋_GB2312" w:eastAsia="仿宋_GB2312" w:cs="仿宋_GB2312"/>
                <w:color w:val="000000"/>
                <w:sz w:val="24"/>
                <w:szCs w:val="24"/>
                <w:lang w:bidi="ar"/>
              </w:rPr>
              <w:t xml:space="preserve">思路不清晰、情况不合理，但通过后期优化能够实现采购需求的得3分。没有内容的本项不得</w:t>
            </w:r>
            <w:r/>
          </w:p>
        </w:tc>
      </w:tr>
    </w:tbl>
    <w:p>
      <w:pPr>
        <w:ind w:firstLine="241"/>
        <w:spacing w:line="500" w:lineRule="exact"/>
        <w:rPr>
          <w:rFonts w:hint="eastAsia" w:ascii="仿宋" w:hAnsi="仿宋" w:eastAsia="仿宋" w:cs="仿宋"/>
          <w:color w:val="000000"/>
          <w:sz w:val="24"/>
          <w:highlight w:val="white"/>
        </w:rPr>
      </w:pPr>
      <w:r>
        <w:rPr>
          <w:rFonts w:hint="eastAsia" w:ascii="仿宋" w:hAnsi="仿宋" w:eastAsia="仿宋" w:cs="仿宋"/>
          <w:b/>
          <w:color w:val="000000"/>
          <w:sz w:val="24"/>
          <w:highlight w:val="white"/>
        </w:rPr>
        <w:t xml:space="preserve">（三）评标结果。</w:t>
      </w:r>
      <w:r>
        <w:rPr>
          <w:rFonts w:hint="eastAsia" w:ascii="仿宋" w:hAnsi="仿宋" w:eastAsia="仿宋" w:cs="仿宋"/>
          <w:color w:val="000000"/>
          <w:sz w:val="24"/>
          <w:highlight w:val="white"/>
        </w:rPr>
        <w:t xml:space="preserve">评标委员会按照本办法规定推荐中标候选人，并形成评标报告。</w:t>
      </w:r>
      <w:r/>
    </w:p>
    <w:p>
      <w:pPr>
        <w:ind w:firstLine="241"/>
        <w:spacing w:line="500" w:lineRule="exact"/>
        <w:rPr>
          <w:rFonts w:hint="eastAsia" w:ascii="仿宋" w:hAnsi="仿宋" w:eastAsia="仿宋" w:cs="仿宋"/>
          <w:b/>
          <w:color w:val="000000"/>
          <w:sz w:val="24"/>
        </w:rPr>
      </w:pPr>
      <w:r>
        <w:rPr>
          <w:rFonts w:hint="eastAsia" w:ascii="仿宋" w:hAnsi="仿宋" w:eastAsia="仿宋" w:cs="仿宋"/>
          <w:b/>
          <w:color w:val="000000"/>
          <w:sz w:val="24"/>
          <w:highlight w:val="white"/>
        </w:rPr>
        <w:t xml:space="preserve">（四）政府</w:t>
      </w:r>
      <w:r>
        <w:rPr>
          <w:rFonts w:hint="eastAsia" w:ascii="仿宋" w:hAnsi="仿宋" w:eastAsia="仿宋" w:cs="仿宋"/>
          <w:b/>
          <w:color w:val="000000"/>
          <w:sz w:val="24"/>
        </w:rPr>
        <w:t xml:space="preserve">采购政策功能落实</w:t>
      </w:r>
      <w:r/>
    </w:p>
    <w:p>
      <w:pPr>
        <w:spacing w:line="500" w:lineRule="exact"/>
        <w:rPr>
          <w:rFonts w:hint="eastAsia" w:ascii="仿宋" w:hAnsi="仿宋" w:eastAsia="仿宋" w:cs="仿宋"/>
          <w:b/>
          <w:color w:val="000000"/>
          <w:sz w:val="24"/>
        </w:rPr>
      </w:pPr>
      <w:r>
        <w:rPr>
          <w:rFonts w:hint="eastAsia" w:ascii="仿宋" w:hAnsi="仿宋" w:eastAsia="仿宋" w:cs="仿宋"/>
          <w:b/>
          <w:bCs/>
          <w:color w:val="000000"/>
          <w:sz w:val="24"/>
        </w:rPr>
        <w:t xml:space="preserve">本项目落实的政府采购政策对应以下序号</w:t>
      </w:r>
      <w:r>
        <w:rPr>
          <w:rFonts w:hint="eastAsia" w:ascii="仿宋" w:hAnsi="仿宋" w:eastAsia="仿宋" w:cs="仿宋"/>
          <w:b/>
          <w:bCs/>
          <w:color w:val="000000"/>
          <w:sz w:val="24"/>
          <w:u w:val="single"/>
        </w:rPr>
        <w:t xml:space="preserve">1、2</w:t>
      </w:r>
      <w:r/>
    </w:p>
    <w:p>
      <w:pPr>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1.采购本国货物、工程和服务</w:t>
      </w:r>
      <w:r/>
    </w:p>
    <w:p>
      <w:pPr>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rPr>
        <w:t xml:space="preserve">政府采购应当采购本国货物、工程和服务，但有《中华人民共和国政府采购法》第十条规定情形的除外。如采购进口产品的，应当符合《政府采购进口产品管理办法》</w:t>
      </w:r>
      <w:r>
        <w:rPr>
          <w:rFonts w:hint="eastAsia" w:ascii="仿宋" w:hAnsi="仿宋" w:eastAsia="仿宋" w:cs="仿宋"/>
          <w:color w:val="000000"/>
          <w:sz w:val="24"/>
          <w:highlight w:val="white"/>
        </w:rPr>
        <w:t xml:space="preserve">（财库〔2007〕119 号）、《关于政府采购进口产品管理有关问题的通知》（财办库〔2008〕248号）等相关规定。是否采购进口产品以采购需求中确定的为准。</w:t>
      </w:r>
      <w:r/>
    </w:p>
    <w:p>
      <w:pPr>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2.中小企业政策</w:t>
      </w:r>
      <w:r/>
    </w:p>
    <w:p>
      <w:pPr>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本项目按以下第</w:t>
      </w:r>
      <w:r>
        <w:rPr>
          <w:rFonts w:hint="eastAsia" w:ascii="仿宋" w:hAnsi="仿宋" w:eastAsia="仿宋" w:cs="仿宋"/>
          <w:color w:val="000000"/>
          <w:sz w:val="24"/>
          <w:highlight w:val="white"/>
          <w:u w:val="single"/>
        </w:rPr>
        <w:t xml:space="preserve">（1）</w:t>
      </w:r>
      <w:r>
        <w:rPr>
          <w:rFonts w:hint="eastAsia" w:ascii="仿宋" w:hAnsi="仿宋" w:eastAsia="仿宋" w:cs="仿宋"/>
          <w:color w:val="000000"/>
          <w:sz w:val="24"/>
          <w:highlight w:val="white"/>
        </w:rPr>
        <w:t xml:space="preserve">种政策确定本项目落实的中小企业政策：</w:t>
      </w:r>
      <w:r/>
    </w:p>
    <w:p>
      <w:pPr>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（1）本项目专门面向中小企业（含监狱企业、残疾人福利企业）采购。</w:t>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highlight w:val="white"/>
        </w:rPr>
        <w:t xml:space="preserve">（2）投标人提供的服务符合下列</w:t>
      </w:r>
      <w:r>
        <w:rPr>
          <w:rFonts w:hint="eastAsia" w:ascii="仿宋" w:hAnsi="仿宋" w:eastAsia="仿宋" w:cs="仿宋"/>
          <w:color w:val="000000"/>
          <w:sz w:val="24"/>
        </w:rPr>
        <w:t xml:space="preserve">情形的，对小微企业报价给予</w:t>
      </w:r>
      <w:r>
        <w:rPr>
          <w:rFonts w:hint="eastAsia" w:ascii="仿宋" w:hAnsi="仿宋" w:eastAsia="仿宋" w:cs="仿宋"/>
          <w:color w:val="000000"/>
          <w:sz w:val="24"/>
          <w:u w:val="single"/>
        </w:rPr>
        <w:t xml:space="preserve">15%</w:t>
      </w:r>
      <w:r>
        <w:rPr>
          <w:rFonts w:hint="eastAsia" w:ascii="仿宋" w:hAnsi="仿宋" w:eastAsia="仿宋" w:cs="仿宋"/>
          <w:color w:val="000000"/>
          <w:sz w:val="24"/>
        </w:rPr>
        <w:t xml:space="preserve">的扣除，用扣除后的价格参加评审。</w:t>
      </w:r>
      <w:r/>
    </w:p>
    <w:p>
      <w:pPr>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在服务采购项目中，服务由中小企业承接，即提供服务的人员为中小企业依照《中华人民共和国民法典》订立劳动合同的从业人员。</w:t>
      </w:r>
      <w:r/>
    </w:p>
    <w:p>
      <w:pPr>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w:t>
      </w:r>
      <w:r>
        <w:rPr>
          <w:rFonts w:hint="eastAsia" w:ascii="仿宋" w:hAnsi="仿宋" w:eastAsia="仿宋" w:cs="仿宋"/>
          <w:color w:val="000000"/>
          <w:sz w:val="24"/>
          <w:highlight w:val="white"/>
          <w:lang w:eastAsia="zh-CN"/>
        </w:rPr>
        <w:t xml:space="preserve">”“</w:t>
      </w:r>
      <w:r>
        <w:rPr>
          <w:rFonts w:hint="eastAsia" w:ascii="仿宋" w:hAnsi="仿宋" w:eastAsia="仿宋" w:cs="仿宋"/>
          <w:color w:val="000000"/>
          <w:sz w:val="24"/>
          <w:highlight w:val="white"/>
        </w:rPr>
        <w:t xml:space="preserve">采购需求”相关内容为准。）</w:t>
      </w:r>
      <w:r/>
    </w:p>
    <w:p>
      <w:pPr>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3.政府采购节能产品、环境标志产品</w:t>
      </w:r>
      <w:r/>
    </w:p>
    <w:p>
      <w:pPr>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（2）采购人拟采购的产品属于政府强制采购的节能产品品目清单范围的，投标人须提供国家确定的认证机构出具的、处于有效期之内的节能产品认证证书，否则作无效标处理。</w:t>
      </w:r>
      <w:r/>
    </w:p>
    <w:p>
      <w:pPr>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（3）采购人拟采购的产品属于优先采购的节能环保品目清单范围的，按以下条件优先采购：</w:t>
      </w:r>
      <w:r/>
    </w:p>
    <w:p>
      <w:pPr>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采用综合评分法的项目，对提供有效节能环保证书的投标人加分。</w:t>
      </w:r>
      <w:r/>
    </w:p>
    <w:p>
      <w:pPr>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采用最低评标价法的项目，同等条件下优先推荐提供有效节能环保证书多的投标人为中标人。</w:t>
      </w:r>
      <w:r/>
    </w:p>
    <w:p>
      <w:pPr>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4.商品包装、快递包装政府采购需求标准（试行）</w:t>
      </w:r>
      <w:r/>
    </w:p>
    <w:p>
      <w:pPr>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为助力打好污染防治攻坚战，推广使用绿色包装，根据财政部印发的《商品包装政府采购需求标准（试行）</w:t>
      </w:r>
      <w:r>
        <w:rPr>
          <w:rFonts w:hint="eastAsia" w:ascii="仿宋" w:hAnsi="仿宋" w:eastAsia="仿宋" w:cs="仿宋"/>
          <w:color w:val="000000"/>
          <w:sz w:val="24"/>
          <w:highlight w:val="white"/>
          <w:lang w:eastAsia="zh-CN"/>
        </w:rPr>
        <w:t xml:space="preserve">》《</w:t>
      </w:r>
      <w:r>
        <w:rPr>
          <w:rFonts w:hint="eastAsia" w:ascii="仿宋" w:hAnsi="仿宋" w:eastAsia="仿宋" w:cs="仿宋"/>
          <w:color w:val="000000"/>
          <w:sz w:val="24"/>
          <w:highlight w:val="white"/>
        </w:rPr>
        <w:t xml:space="preserve">快递包装政府采购需求标准（试行）》，如本项目涉及商品包装和快递包装的，具体需求详见第四章采购需求。</w:t>
      </w:r>
      <w:r/>
    </w:p>
    <w:p>
      <w:pPr>
        <w:ind w:firstLine="480"/>
        <w:spacing w:line="500" w:lineRule="exact"/>
        <w:rPr>
          <w:rFonts w:hint="eastAsia" w:ascii="仿宋" w:hAnsi="仿宋" w:eastAsia="仿宋" w:cs="仿宋"/>
          <w:color w:val="000000"/>
          <w:sz w:val="24"/>
          <w:highlight w:val="white"/>
        </w:rPr>
      </w:pPr>
      <w:r>
        <w:rPr>
          <w:rFonts w:hint="eastAsia" w:ascii="仿宋" w:hAnsi="仿宋" w:eastAsia="仿宋" w:cs="仿宋"/>
          <w:color w:val="000000"/>
          <w:sz w:val="24"/>
          <w:highlight w:val="white"/>
        </w:rPr>
        <w:t xml:space="preserve">5.绿色数据中心政府采购需求标准（试行）</w:t>
      </w:r>
      <w:r/>
    </w:p>
    <w:p>
      <w:pPr>
        <w:ind w:firstLine="480"/>
        <w:spacing w:line="500" w:lineRule="exact"/>
        <w:rPr>
          <w:rFonts w:hint="eastAsia" w:ascii="仿宋" w:hAnsi="仿宋" w:eastAsia="仿宋" w:cs="仿宋"/>
          <w:color w:val="000000"/>
        </w:rPr>
      </w:pPr>
      <w:r>
        <w:rPr>
          <w:rFonts w:hint="eastAsia" w:ascii="仿宋" w:hAnsi="仿宋" w:eastAsia="仿宋" w:cs="仿宋"/>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b/>
          <w:bCs/>
          <w:color w:val="000000"/>
        </w:rPr>
      </w:pPr>
      <w:r>
        <w:rPr>
          <w:rFonts w:hint="eastAsia" w:ascii="仿宋" w:hAnsi="仿宋" w:eastAsia="仿宋" w:cs="仿宋"/>
          <w:b/>
          <w:bCs/>
          <w:color w:val="000000"/>
        </w:rPr>
      </w:r>
      <w:r/>
    </w:p>
    <w:p>
      <w:pPr>
        <w:pStyle w:val="936"/>
        <w:rPr>
          <w:rFonts w:hint="eastAsia" w:ascii="仿宋" w:hAnsi="仿宋" w:eastAsia="仿宋" w:cs="仿宋"/>
        </w:rPr>
      </w:pPr>
      <w:r>
        <w:rPr>
          <w:rFonts w:hint="eastAsia" w:ascii="仿宋" w:hAnsi="仿宋" w:eastAsia="仿宋" w:cs="仿宋"/>
        </w:rPr>
      </w:r>
      <w:r/>
    </w:p>
    <w:p>
      <w:pPr>
        <w:pStyle w:val="1085"/>
        <w:spacing w:line="720" w:lineRule="auto"/>
        <w:rPr>
          <w:rFonts w:hint="eastAsia" w:ascii="仿宋" w:hAnsi="仿宋" w:eastAsia="仿宋" w:cs="仿宋"/>
          <w:bCs/>
          <w:color w:val="000000"/>
          <w:sz w:val="56"/>
          <w:szCs w:val="40"/>
        </w:rPr>
      </w:pPr>
      <w:r>
        <w:rPr>
          <w:rFonts w:hint="eastAsia" w:ascii="仿宋" w:hAnsi="仿宋" w:eastAsia="仿宋" w:cs="仿宋"/>
          <w:b/>
          <w:bCs/>
          <w:color w:val="000000"/>
          <w:sz w:val="56"/>
          <w:szCs w:val="40"/>
        </w:rPr>
        <w:t xml:space="preserve">第六章  投标</w:t>
      </w:r>
      <w:bookmarkEnd w:id="197"/>
      <w:r/>
      <w:bookmarkEnd w:id="198"/>
      <w:r/>
      <w:bookmarkEnd w:id="199"/>
      <w:r>
        <w:rPr>
          <w:rFonts w:hint="eastAsia" w:ascii="仿宋" w:hAnsi="仿宋" w:eastAsia="仿宋" w:cs="仿宋"/>
          <w:b/>
          <w:bCs/>
          <w:color w:val="000000"/>
          <w:sz w:val="56"/>
          <w:szCs w:val="40"/>
        </w:rPr>
        <w:t xml:space="preserve">文件格式</w:t>
      </w:r>
      <w:r>
        <w:rPr>
          <w:rFonts w:hint="eastAsia" w:ascii="仿宋" w:hAnsi="仿宋" w:eastAsia="仿宋" w:cs="仿宋"/>
          <w:bCs/>
          <w:color w:val="000000"/>
          <w:sz w:val="56"/>
          <w:szCs w:val="40"/>
        </w:rPr>
        <w:t xml:space="preserve"> </w:t>
      </w:r>
      <w:r/>
    </w:p>
    <w:p>
      <w:pPr>
        <w:jc w:val="center"/>
        <w:spacing w:line="500" w:lineRule="exact"/>
        <w:rPr>
          <w:rFonts w:hint="eastAsia" w:ascii="仿宋" w:hAnsi="仿宋" w:eastAsia="仿宋" w:cs="仿宋"/>
          <w:b/>
          <w:color w:val="000000"/>
          <w:sz w:val="72"/>
        </w:rPr>
      </w:pPr>
      <w:r/>
      <w:bookmarkStart w:id="201" w:name="_Hlt26955039"/>
      <w:r/>
      <w:bookmarkEnd w:id="201"/>
      <w:r/>
      <w:bookmarkStart w:id="202" w:name="_Hlt26671244"/>
      <w:r/>
      <w:bookmarkEnd w:id="202"/>
      <w:r/>
      <w:bookmarkStart w:id="203" w:name="_Toc26554094"/>
      <w:r/>
      <w:bookmarkStart w:id="204" w:name="_Toc120614282"/>
      <w:r/>
      <w:bookmarkStart w:id="205" w:name="_Toc49090576"/>
      <w:r/>
      <w:r/>
    </w:p>
    <w:p>
      <w:pPr>
        <w:jc w:val="center"/>
        <w:spacing w:line="720" w:lineRule="auto"/>
        <w:rPr>
          <w:rFonts w:hint="eastAsia" w:ascii="仿宋" w:hAnsi="仿宋" w:eastAsia="仿宋" w:cs="仿宋"/>
          <w:b/>
          <w:color w:val="000000"/>
          <w:sz w:val="72"/>
        </w:rPr>
      </w:pPr>
      <w:r>
        <w:rPr>
          <w:rFonts w:hint="eastAsia" w:ascii="仿宋" w:hAnsi="仿宋" w:eastAsia="仿宋" w:cs="仿宋"/>
          <w:b/>
          <w:color w:val="000000"/>
          <w:sz w:val="72"/>
        </w:rPr>
        <w:t xml:space="preserve">投  标  文  件</w:t>
      </w:r>
      <w:r/>
    </w:p>
    <w:p>
      <w:pPr>
        <w:jc w:val="center"/>
        <w:spacing w:line="500" w:lineRule="exact"/>
        <w:rPr>
          <w:rFonts w:hint="eastAsia" w:ascii="仿宋" w:hAnsi="仿宋" w:eastAsia="仿宋" w:cs="仿宋"/>
          <w:b/>
          <w:color w:val="000000"/>
          <w:sz w:val="72"/>
        </w:rPr>
      </w:pPr>
      <w:r>
        <w:rPr>
          <w:rFonts w:hint="eastAsia" w:ascii="仿宋" w:hAnsi="仿宋" w:eastAsia="仿宋" w:cs="仿宋"/>
          <w:b/>
          <w:color w:val="000000"/>
          <w:sz w:val="72"/>
        </w:rPr>
      </w:r>
      <w:r/>
    </w:p>
    <w:p>
      <w:pPr>
        <w:jc w:val="center"/>
        <w:spacing w:line="500" w:lineRule="exact"/>
        <w:rPr>
          <w:rFonts w:hint="eastAsia" w:ascii="仿宋" w:hAnsi="仿宋" w:eastAsia="仿宋" w:cs="仿宋"/>
          <w:b/>
          <w:color w:val="000000"/>
          <w:sz w:val="72"/>
        </w:rPr>
      </w:pPr>
      <w:r>
        <w:rPr>
          <w:rFonts w:hint="eastAsia" w:ascii="仿宋" w:hAnsi="仿宋" w:eastAsia="仿宋" w:cs="仿宋"/>
          <w:b/>
          <w:color w:val="000000"/>
          <w:sz w:val="72"/>
        </w:rPr>
      </w:r>
      <w:r/>
    </w:p>
    <w:p>
      <w:pPr>
        <w:jc w:val="center"/>
        <w:spacing w:line="500" w:lineRule="exact"/>
        <w:rPr>
          <w:rFonts w:hint="eastAsia" w:ascii="仿宋" w:hAnsi="仿宋" w:eastAsia="仿宋" w:cs="仿宋"/>
          <w:b/>
          <w:color w:val="000000"/>
          <w:sz w:val="36"/>
        </w:rPr>
      </w:pPr>
      <w:r>
        <w:rPr>
          <w:rFonts w:hint="eastAsia" w:ascii="仿宋" w:hAnsi="仿宋" w:eastAsia="仿宋" w:cs="仿宋"/>
          <w:b/>
          <w:color w:val="000000"/>
          <w:sz w:val="36"/>
        </w:rPr>
      </w:r>
      <w:r/>
    </w:p>
    <w:p>
      <w:pPr>
        <w:jc w:val="center"/>
        <w:spacing w:line="500" w:lineRule="exact"/>
        <w:rPr>
          <w:rFonts w:hint="eastAsia" w:ascii="仿宋" w:hAnsi="仿宋" w:eastAsia="仿宋" w:cs="仿宋"/>
          <w:b/>
          <w:color w:val="000000"/>
          <w:sz w:val="36"/>
        </w:rPr>
      </w:pPr>
      <w:r>
        <w:rPr>
          <w:rFonts w:hint="eastAsia" w:ascii="仿宋" w:hAnsi="仿宋" w:eastAsia="仿宋" w:cs="仿宋"/>
          <w:b/>
          <w:color w:val="000000"/>
          <w:sz w:val="36"/>
        </w:rPr>
      </w:r>
      <w:r/>
    </w:p>
    <w:p>
      <w:pPr>
        <w:jc w:val="center"/>
        <w:spacing w:line="500" w:lineRule="exact"/>
        <w:rPr>
          <w:rFonts w:hint="eastAsia" w:ascii="仿宋" w:hAnsi="仿宋" w:eastAsia="仿宋" w:cs="仿宋"/>
          <w:b/>
          <w:color w:val="000000"/>
          <w:sz w:val="36"/>
        </w:rPr>
      </w:pPr>
      <w:r>
        <w:rPr>
          <w:rFonts w:hint="eastAsia" w:ascii="仿宋" w:hAnsi="仿宋" w:eastAsia="仿宋" w:cs="仿宋"/>
          <w:b/>
          <w:color w:val="000000"/>
          <w:sz w:val="36"/>
        </w:rPr>
      </w:r>
      <w:r/>
    </w:p>
    <w:p>
      <w:pPr>
        <w:ind w:firstLine="1084"/>
        <w:spacing w:line="500" w:lineRule="exact"/>
        <w:rPr>
          <w:rFonts w:hint="eastAsia" w:ascii="仿宋" w:hAnsi="仿宋" w:eastAsia="仿宋" w:cs="仿宋"/>
          <w:b/>
          <w:color w:val="000000"/>
          <w:sz w:val="36"/>
        </w:rPr>
      </w:pPr>
      <w:r>
        <w:rPr>
          <w:rFonts w:hint="eastAsia" w:ascii="仿宋" w:hAnsi="仿宋" w:eastAsia="仿宋" w:cs="仿宋"/>
          <w:b/>
          <w:color w:val="000000"/>
          <w:sz w:val="36"/>
        </w:rPr>
        <w:t xml:space="preserve">项 目 名 称：</w:t>
      </w:r>
      <w:r>
        <w:rPr>
          <w:rFonts w:hint="eastAsia" w:ascii="仿宋" w:hAnsi="仿宋" w:eastAsia="仿宋" w:cs="仿宋"/>
          <w:b/>
          <w:color w:val="000000"/>
          <w:sz w:val="36"/>
          <w:u w:val="single"/>
        </w:rPr>
        <w:t xml:space="preserve">               </w:t>
      </w:r>
      <w:r/>
    </w:p>
    <w:p>
      <w:pPr>
        <w:ind w:firstLine="1084"/>
        <w:spacing w:line="500" w:lineRule="exact"/>
        <w:rPr>
          <w:rFonts w:hint="eastAsia" w:ascii="仿宋" w:hAnsi="仿宋" w:eastAsia="仿宋" w:cs="仿宋"/>
          <w:b/>
          <w:color w:val="000000"/>
          <w:sz w:val="36"/>
          <w:u w:val="single"/>
        </w:rPr>
      </w:pPr>
      <w:r>
        <w:rPr>
          <w:rFonts w:hint="eastAsia" w:ascii="仿宋" w:hAnsi="仿宋" w:eastAsia="仿宋" w:cs="仿宋"/>
          <w:b/>
          <w:color w:val="000000"/>
          <w:sz w:val="36"/>
        </w:rPr>
        <w:t xml:space="preserve">项 目 编 号：</w:t>
      </w:r>
      <w:r>
        <w:rPr>
          <w:rFonts w:hint="eastAsia" w:ascii="仿宋" w:hAnsi="仿宋" w:eastAsia="仿宋" w:cs="仿宋"/>
          <w:b/>
          <w:color w:val="000000"/>
          <w:sz w:val="36"/>
          <w:u w:val="single"/>
        </w:rPr>
        <w:t xml:space="preserve">               </w:t>
      </w:r>
      <w:r/>
    </w:p>
    <w:p>
      <w:pPr>
        <w:spacing w:line="500" w:lineRule="exact"/>
        <w:rPr>
          <w:rFonts w:hint="eastAsia" w:ascii="仿宋" w:hAnsi="仿宋" w:eastAsia="仿宋" w:cs="仿宋"/>
          <w:b/>
          <w:color w:val="000000"/>
          <w:sz w:val="36"/>
          <w:u w:val="single"/>
        </w:rPr>
      </w:pPr>
      <w:r>
        <w:rPr>
          <w:rFonts w:hint="eastAsia" w:ascii="仿宋" w:hAnsi="仿宋" w:eastAsia="仿宋" w:cs="仿宋"/>
          <w:b/>
          <w:color w:val="000000"/>
          <w:sz w:val="36"/>
        </w:rPr>
        <w:t xml:space="preserve">      投标人名称 ：</w:t>
      </w:r>
      <w:r>
        <w:rPr>
          <w:rFonts w:hint="eastAsia" w:ascii="仿宋" w:hAnsi="仿宋" w:eastAsia="仿宋" w:cs="仿宋"/>
          <w:b/>
          <w:color w:val="000000"/>
          <w:sz w:val="36"/>
          <w:u w:val="single"/>
        </w:rPr>
        <w:t xml:space="preserve">（加盖CA电子公章）</w:t>
      </w:r>
      <w:r/>
    </w:p>
    <w:p>
      <w:pPr>
        <w:spacing w:line="500" w:lineRule="exact"/>
        <w:rPr>
          <w:rFonts w:hint="eastAsia" w:ascii="仿宋" w:hAnsi="仿宋" w:eastAsia="仿宋" w:cs="仿宋"/>
          <w:b/>
          <w:color w:val="000000"/>
          <w:sz w:val="36"/>
          <w:u w:val="single"/>
        </w:rPr>
      </w:pPr>
      <w:r>
        <w:rPr>
          <w:rFonts w:hint="eastAsia" w:ascii="仿宋" w:hAnsi="仿宋" w:eastAsia="仿宋" w:cs="仿宋"/>
          <w:b/>
          <w:color w:val="000000"/>
          <w:sz w:val="36"/>
        </w:rPr>
        <w:t xml:space="preserve">      日      期 ：</w:t>
      </w:r>
      <w:r>
        <w:rPr>
          <w:rFonts w:hint="eastAsia" w:ascii="仿宋" w:hAnsi="仿宋" w:eastAsia="仿宋" w:cs="仿宋"/>
          <w:b/>
          <w:color w:val="000000"/>
          <w:sz w:val="36"/>
          <w:u w:val="single"/>
        </w:rPr>
        <w:t xml:space="preserve">               </w:t>
      </w:r>
      <w:r/>
    </w:p>
    <w:p>
      <w:pPr>
        <w:jc w:val="center"/>
        <w:spacing w:line="5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ind w:firstLine="1084"/>
        <w:spacing w:line="500" w:lineRule="exact"/>
        <w:rPr>
          <w:rFonts w:hint="eastAsia" w:ascii="仿宋" w:hAnsi="仿宋" w:eastAsia="仿宋" w:cs="仿宋"/>
          <w:b/>
          <w:bCs/>
          <w:color w:val="000000"/>
          <w:sz w:val="32"/>
          <w:szCs w:val="32"/>
        </w:rPr>
      </w:pPr>
      <w:r>
        <w:rPr>
          <w:rFonts w:hint="eastAsia" w:ascii="仿宋" w:hAnsi="仿宋" w:eastAsia="仿宋" w:cs="仿宋"/>
          <w:b/>
          <w:color w:val="000000"/>
          <w:sz w:val="36"/>
          <w:u w:val="single"/>
        </w:rPr>
        <w:br w:type="page" w:clear="all"/>
      </w:r>
      <w:r/>
    </w:p>
    <w:p>
      <w:pPr>
        <w:jc w:val="center"/>
        <w:spacing w:line="500" w:lineRule="exact"/>
        <w:rPr>
          <w:rFonts w:hint="eastAsia" w:ascii="仿宋" w:hAnsi="仿宋" w:eastAsia="仿宋" w:cs="仿宋"/>
          <w:b/>
          <w:bCs/>
          <w:color w:val="000000"/>
          <w:sz w:val="36"/>
          <w:szCs w:val="36"/>
        </w:rPr>
      </w:pPr>
      <w:r>
        <w:rPr>
          <w:rFonts w:hint="eastAsia" w:ascii="仿宋" w:hAnsi="仿宋" w:eastAsia="仿宋" w:cs="仿宋"/>
          <w:b/>
          <w:bCs/>
          <w:color w:val="000000"/>
          <w:sz w:val="36"/>
          <w:szCs w:val="36"/>
        </w:rPr>
        <w:t xml:space="preserve">投标文件目录</w:t>
      </w:r>
      <w:r/>
    </w:p>
    <w:p>
      <w:pPr>
        <w:jc w:val="center"/>
        <w:spacing w:line="5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一、投标声明及承诺函</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二、投标人基本情况</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三、满足特定资格要求的证明文件</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四、法人授权书</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五、开标一览表</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六、投标报价明细表</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七、中小企业声明函</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八、技术标准和要求</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九、项目负责人</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十、技术参数响应</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十一、企业业绩</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十二、综合能力</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十三、需求理解及现状分析</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十四、项目整体分析、管控方案</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十五、数据分析报告</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十六、重大关键问题的分析与对策</w:t>
      </w:r>
      <w:r/>
    </w:p>
    <w:p>
      <w:pPr>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十七、信用信息</w:t>
      </w:r>
      <w:r/>
    </w:p>
    <w:p>
      <w:pPr>
        <w:ind w:firstLine="560"/>
        <w:spacing w:line="500" w:lineRule="exact"/>
        <w:rPr>
          <w:rFonts w:hint="eastAsia" w:ascii="仿宋" w:hAnsi="仿宋" w:eastAsia="仿宋" w:cs="仿宋"/>
          <w:color w:val="000000"/>
        </w:rPr>
      </w:pPr>
      <w:r>
        <w:rPr>
          <w:rFonts w:hint="eastAsia" w:ascii="仿宋" w:hAnsi="仿宋" w:eastAsia="仿宋" w:cs="仿宋"/>
          <w:color w:val="000000"/>
          <w:sz w:val="28"/>
          <w:szCs w:val="28"/>
        </w:rPr>
        <w:t xml:space="preserve">十八、投标所需其他材料</w:t>
      </w:r>
      <w:bookmarkStart w:id="206" w:name="_Toc23838"/>
      <w:r>
        <w:rPr>
          <w:rFonts w:hint="eastAsia" w:ascii="仿宋" w:hAnsi="仿宋" w:eastAsia="仿宋" w:cs="仿宋"/>
          <w:color w:val="000000"/>
        </w:rPr>
        <w:br w:type="page" w:clear="all"/>
      </w:r>
      <w:bookmarkEnd w:id="206"/>
      <w:r/>
      <w:r/>
    </w:p>
    <w:p>
      <w:pPr>
        <w:pStyle w:val="1206"/>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一、</w:t>
      </w:r>
      <w:bookmarkEnd w:id="203"/>
      <w:r/>
      <w:bookmarkEnd w:id="204"/>
      <w:r/>
      <w:bookmarkEnd w:id="205"/>
      <w:r/>
      <w:bookmarkStart w:id="207" w:name="_Toc120614284"/>
      <w:r>
        <w:rPr>
          <w:rFonts w:hint="eastAsia" w:ascii="仿宋" w:hAnsi="仿宋" w:eastAsia="仿宋" w:cs="仿宋"/>
          <w:b/>
          <w:color w:val="000000"/>
          <w:sz w:val="32"/>
          <w:szCs w:val="32"/>
        </w:rPr>
        <w:t xml:space="preserve">投标声明及承诺函</w:t>
      </w:r>
      <w:r/>
    </w:p>
    <w:p>
      <w:pPr>
        <w:pStyle w:val="1206"/>
        <w:jc w:val="left"/>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（采购单位名称）：</w:t>
      </w:r>
      <w:r/>
    </w:p>
    <w:p>
      <w:pPr>
        <w:pStyle w:val="1206"/>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根据已收到的项目编号为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项目的招标文件，我方在参加本项目招投标活动中，特作出如下承诺：</w:t>
      </w:r>
      <w:r/>
    </w:p>
    <w:p>
      <w:pPr>
        <w:pStyle w:val="1206"/>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一、我方</w:t>
      </w:r>
      <w:r>
        <w:rPr>
          <w:rFonts w:hint="eastAsia" w:ascii="仿宋" w:hAnsi="仿宋" w:eastAsia="仿宋" w:cs="仿宋"/>
          <w:color w:val="000000"/>
          <w:sz w:val="24"/>
          <w:highlight w:val="white"/>
        </w:rPr>
        <w:t xml:space="preserve">具备《中华人民共和国政府采购法》第二十二条第一款规定的6项条件；</w:t>
      </w:r>
      <w:r/>
    </w:p>
    <w:p>
      <w:pPr>
        <w:pStyle w:val="1206"/>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206"/>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三、我方按招标文件要求提交投标文件，响应招标文件规定的投标有效期；</w:t>
      </w:r>
      <w:r/>
    </w:p>
    <w:p>
      <w:pPr>
        <w:pStyle w:val="1206"/>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四、如果我方的投标文件被接受，我方将按照《中华人民共和国民法典（第三编 合同》及其他有关法律法规的规定，按期、按质、按量交付采购单位，全面做到履约守信；</w:t>
      </w:r>
      <w:r/>
    </w:p>
    <w:p>
      <w:pPr>
        <w:pStyle w:val="1206"/>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五、我方若违背本声明及承诺约定，经查实，自愿接受采购人及相关主管部门按照相应的规定处理，并依法承担相应的法律责任。</w:t>
      </w:r>
      <w:r/>
    </w:p>
    <w:p>
      <w:pPr>
        <w:pStyle w:val="1206"/>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六、我方同意采购人、采购代理机构将本声明及承诺函上网公开。</w:t>
      </w:r>
      <w:r/>
    </w:p>
    <w:p>
      <w:pPr>
        <w:pStyle w:val="1206"/>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206"/>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206"/>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投标人名称：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（加盖CA电子公章）</w:t>
      </w:r>
      <w:r/>
    </w:p>
    <w:p>
      <w:pPr>
        <w:pStyle w:val="1206"/>
        <w:ind w:firstLine="480"/>
        <w:spacing w:line="500" w:lineRule="exact"/>
        <w:rPr>
          <w:rFonts w:hint="eastAsia" w:ascii="仿宋" w:hAnsi="仿宋" w:eastAsia="仿宋" w:cs="仿宋"/>
          <w:color w:val="000000"/>
        </w:rPr>
      </w:pPr>
      <w:r>
        <w:rPr>
          <w:rFonts w:hint="eastAsia" w:ascii="仿宋" w:hAnsi="仿宋" w:eastAsia="仿宋" w:cs="仿宋"/>
          <w:color w:val="000000"/>
          <w:sz w:val="24"/>
          <w:szCs w:val="24"/>
        </w:rPr>
        <w:t xml:space="preserve">日期：    年    月   日</w:t>
      </w:r>
      <w:r/>
    </w:p>
    <w:p>
      <w:pPr>
        <w:pStyle w:val="1173"/>
        <w:spacing w:line="500" w:lineRule="exact"/>
        <w:rPr>
          <w:rFonts w:hint="eastAsia" w:ascii="仿宋" w:hAnsi="仿宋" w:eastAsia="仿宋" w:cs="仿宋"/>
          <w:color w:val="000000"/>
        </w:rPr>
      </w:pPr>
      <w:r>
        <w:rPr>
          <w:rFonts w:hint="eastAsia" w:ascii="仿宋" w:hAnsi="仿宋" w:eastAsia="仿宋" w:cs="仿宋"/>
          <w:color w:val="000000"/>
        </w:rPr>
        <w:br w:type="page" w:clear="all"/>
      </w:r>
      <w:r>
        <w:rPr>
          <w:rFonts w:hint="eastAsia" w:ascii="仿宋" w:hAnsi="仿宋" w:eastAsia="仿宋" w:cs="仿宋"/>
          <w:b/>
          <w:color w:val="000000"/>
          <w:sz w:val="32"/>
          <w:szCs w:val="32"/>
        </w:rPr>
        <w:t xml:space="preserve">二、投标人基本情况</w:t>
      </w:r>
      <w:r/>
    </w:p>
    <w:p>
      <w:pPr>
        <w:pStyle w:val="1224"/>
        <w:jc w:val="center"/>
        <w:spacing w:line="500" w:lineRule="exact"/>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投标人基本情况表</w:t>
      </w:r>
      <w:r/>
    </w:p>
    <w:tbl>
      <w:tblPr>
        <w:tblStyle w:val="9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投标人名称</w:t>
            </w:r>
            <w:r/>
          </w:p>
        </w:tc>
        <w:tc>
          <w:tcPr>
            <w:gridSpan w:val="3"/>
            <w:tcW w:w="6998"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w:t>
            </w:r>
            <w:r/>
          </w:p>
        </w:tc>
        <w:tc>
          <w:tcPr>
            <w:tcW w:w="3118"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注册地区</w:t>
            </w:r>
            <w:r/>
          </w:p>
        </w:tc>
        <w:tc>
          <w:tcPr>
            <w:tcW w:w="2604"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p>
        </w:tc>
        <w:tc>
          <w:tcPr>
            <w:tcW w:w="3118"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邮政编码</w:t>
            </w:r>
            <w:r/>
          </w:p>
        </w:tc>
        <w:tc>
          <w:tcPr>
            <w:tcW w:w="2604"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成立时间</w:t>
            </w:r>
            <w:r/>
          </w:p>
        </w:tc>
        <w:tc>
          <w:tcPr>
            <w:tcW w:w="3118"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单位性质</w:t>
            </w:r>
            <w:r/>
          </w:p>
        </w:tc>
        <w:tc>
          <w:tcPr>
            <w:tcW w:w="2604"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注册号或社会信用代码</w:t>
            </w:r>
            <w:r/>
          </w:p>
        </w:tc>
        <w:tc>
          <w:tcPr>
            <w:tcW w:w="3118"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注册资本（万元）</w:t>
            </w:r>
            <w:r/>
          </w:p>
        </w:tc>
        <w:tc>
          <w:tcPr>
            <w:tcW w:w="2604"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投标人类别</w:t>
            </w:r>
            <w:r/>
          </w:p>
        </w:tc>
        <w:tc>
          <w:tcPr>
            <w:gridSpan w:val="3"/>
            <w:tcW w:w="6998"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开户银行</w:t>
            </w:r>
            <w:r/>
          </w:p>
        </w:tc>
        <w:tc>
          <w:tcPr>
            <w:tcW w:w="3118"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账号</w:t>
            </w:r>
            <w:r/>
          </w:p>
        </w:tc>
        <w:tc>
          <w:tcPr>
            <w:tcW w:w="2604"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p>
        </w:tc>
        <w:tc>
          <w:tcPr>
            <w:tcW w:w="3118"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联系电话</w:t>
            </w:r>
            <w:r/>
          </w:p>
        </w:tc>
        <w:tc>
          <w:tcPr>
            <w:tcW w:w="2604"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2376"/>
        </w:trPr>
        <w:tc>
          <w:tcPr>
            <w:tcW w:w="1526"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经营范围</w:t>
            </w:r>
            <w:r/>
          </w:p>
        </w:tc>
        <w:tc>
          <w:tcPr>
            <w:gridSpan w:val="3"/>
            <w:tcW w:w="6998" w:type="dxa"/>
            <w:textDirection w:val="lrTb"/>
            <w:noWrap w:val="false"/>
          </w:tcPr>
          <w:p>
            <w:pPr>
              <w:pStyle w:val="1224"/>
              <w:ind w:firstLine="1432"/>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134"/>
        </w:trPr>
        <w:tc>
          <w:tcPr>
            <w:tcW w:w="1526"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c>
          <w:tcPr>
            <w:gridSpan w:val="3"/>
            <w:tcW w:w="6998" w:type="dxa"/>
            <w:vAlign w:val="center"/>
            <w:textDirection w:val="lrTb"/>
            <w:noWrap w:val="false"/>
          </w:tcPr>
          <w:p>
            <w:pPr>
              <w:pStyle w:val="1224"/>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无需提供营业执照等证明材料</w:t>
            </w:r>
            <w:r/>
          </w:p>
        </w:tc>
      </w:tr>
    </w:tbl>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206"/>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spacing w:line="500" w:lineRule="exact"/>
        <w:rPr>
          <w:rFonts w:hint="eastAsia" w:ascii="仿宋" w:hAnsi="仿宋" w:eastAsia="仿宋" w:cs="仿宋"/>
          <w:i/>
          <w:color w:val="000000"/>
          <w:sz w:val="32"/>
          <w:szCs w:val="32"/>
          <w:u w:val="single"/>
        </w:rPr>
      </w:pPr>
      <w:r>
        <w:rPr>
          <w:rFonts w:hint="eastAsia" w:ascii="仿宋" w:hAnsi="仿宋" w:eastAsia="仿宋" w:cs="仿宋"/>
          <w:color w:val="000000"/>
        </w:rPr>
        <w:br w:type="page" w:clear="all"/>
      </w:r>
      <w:r>
        <w:rPr>
          <w:rFonts w:hint="eastAsia" w:ascii="仿宋" w:hAnsi="仿宋" w:eastAsia="仿宋" w:cs="仿宋"/>
          <w:b/>
          <w:color w:val="000000"/>
          <w:sz w:val="32"/>
          <w:szCs w:val="32"/>
        </w:rPr>
        <w:t xml:space="preserve">三、特定资格要求的证明文件</w:t>
      </w:r>
      <w:r/>
    </w:p>
    <w:p>
      <w:pPr>
        <w:spacing w:line="500" w:lineRule="exact"/>
        <w:rPr>
          <w:rFonts w:hint="eastAsia" w:ascii="仿宋" w:hAnsi="仿宋" w:eastAsia="仿宋" w:cs="仿宋"/>
          <w:bCs/>
          <w:color w:val="000000"/>
          <w:sz w:val="24"/>
        </w:rPr>
      </w:pPr>
      <w:r>
        <w:rPr>
          <w:rFonts w:hint="eastAsia" w:ascii="仿宋" w:hAnsi="仿宋" w:eastAsia="仿宋" w:cs="仿宋"/>
          <w:color w:val="000000"/>
          <w:sz w:val="24"/>
        </w:rPr>
        <w:t xml:space="preserve">    如果本项目申请人的特定资格要求中要求提供的，必须提供。</w:t>
      </w:r>
      <w:r/>
    </w:p>
    <w:p>
      <w:pPr>
        <w:spacing w:line="500" w:lineRule="exact"/>
        <w:rPr>
          <w:rFonts w:hint="eastAsia" w:ascii="仿宋" w:hAnsi="仿宋" w:eastAsia="仿宋" w:cs="仿宋"/>
          <w:bCs/>
          <w:color w:val="000000"/>
          <w:sz w:val="24"/>
        </w:rPr>
      </w:pPr>
      <w:r>
        <w:rPr>
          <w:rFonts w:hint="eastAsia" w:ascii="仿宋" w:hAnsi="仿宋" w:eastAsia="仿宋" w:cs="仿宋"/>
          <w:bCs/>
          <w:color w:val="000000"/>
          <w:sz w:val="24"/>
        </w:rPr>
      </w:r>
      <w:r/>
    </w:p>
    <w:p>
      <w:pPr>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pStyle w:val="1188"/>
        <w:spacing w:line="500" w:lineRule="exact"/>
        <w:rPr>
          <w:rFonts w:hint="eastAsia" w:ascii="仿宋" w:hAnsi="仿宋" w:eastAsia="仿宋" w:cs="仿宋"/>
          <w:i/>
          <w:color w:val="000000"/>
          <w:u w:val="single"/>
          <w:lang w:val="en-US"/>
        </w:rPr>
      </w:pPr>
      <w:r>
        <w:rPr>
          <w:rFonts w:hint="eastAsia" w:ascii="仿宋" w:hAnsi="仿宋" w:eastAsia="仿宋" w:cs="仿宋"/>
          <w:i/>
          <w:color w:val="000000"/>
          <w:u w:val="single"/>
          <w:lang w:val="en-US"/>
        </w:rPr>
      </w:r>
      <w:r/>
    </w:p>
    <w:p>
      <w:pPr>
        <w:pStyle w:val="1188"/>
        <w:spacing w:line="500" w:lineRule="exact"/>
        <w:rPr>
          <w:rFonts w:hint="eastAsia" w:ascii="仿宋" w:hAnsi="仿宋" w:eastAsia="仿宋" w:cs="仿宋"/>
          <w:i/>
          <w:color w:val="000000"/>
          <w:u w:val="single"/>
          <w:lang w:val="en-US"/>
        </w:rPr>
      </w:pPr>
      <w:r>
        <w:rPr>
          <w:rFonts w:hint="eastAsia" w:ascii="仿宋" w:hAnsi="仿宋" w:eastAsia="仿宋" w:cs="仿宋"/>
          <w:i/>
          <w:color w:val="000000"/>
          <w:u w:val="single"/>
          <w:lang w:val="en-US"/>
        </w:rPr>
      </w:r>
      <w:r/>
    </w:p>
    <w:p>
      <w:pPr>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jc w:val="center"/>
        <w:spacing w:line="500" w:lineRule="exact"/>
        <w:rPr>
          <w:rFonts w:hint="eastAsia" w:ascii="仿宋" w:hAnsi="仿宋" w:eastAsia="仿宋" w:cs="仿宋"/>
          <w:i/>
          <w:color w:val="000000"/>
          <w:sz w:val="32"/>
          <w:szCs w:val="32"/>
          <w:u w:val="single"/>
        </w:rPr>
      </w:pPr>
      <w:r>
        <w:rPr>
          <w:rFonts w:hint="eastAsia" w:ascii="仿宋" w:hAnsi="仿宋" w:eastAsia="仿宋" w:cs="仿宋"/>
          <w:i/>
          <w:color w:val="000000"/>
          <w:sz w:val="32"/>
          <w:szCs w:val="32"/>
          <w:u w:val="single"/>
        </w:rPr>
      </w:r>
      <w:r/>
    </w:p>
    <w:p>
      <w:pPr>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四、法人授权书</w:t>
      </w:r>
      <w:r/>
    </w:p>
    <w:p>
      <w:pPr>
        <w:pStyle w:val="1192"/>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本授权书声明：</w:t>
      </w:r>
      <w:r>
        <w:rPr>
          <w:rFonts w:hint="eastAsia" w:ascii="仿宋" w:hAnsi="仿宋" w:eastAsia="仿宋" w:cs="仿宋"/>
          <w:color w:val="000000"/>
          <w:sz w:val="24"/>
          <w:szCs w:val="24"/>
          <w:u w:val="single"/>
        </w:rPr>
        <w:t xml:space="preserve">____________</w:t>
      </w:r>
      <w:r>
        <w:rPr>
          <w:rFonts w:hint="eastAsia" w:ascii="仿宋" w:hAnsi="仿宋" w:eastAsia="仿宋" w:cs="仿宋"/>
          <w:color w:val="000000"/>
          <w:sz w:val="24"/>
          <w:szCs w:val="24"/>
        </w:rPr>
        <w:t xml:space="preserve">（投标人名称）授权</w:t>
      </w:r>
      <w:r>
        <w:rPr>
          <w:rFonts w:hint="eastAsia" w:ascii="仿宋" w:hAnsi="仿宋" w:eastAsia="仿宋" w:cs="仿宋"/>
          <w:color w:val="000000"/>
          <w:sz w:val="24"/>
          <w:szCs w:val="24"/>
          <w:u w:val="single"/>
        </w:rPr>
        <w:t xml:space="preserve">________________</w:t>
      </w:r>
      <w:r>
        <w:rPr>
          <w:rFonts w:hint="eastAsia" w:ascii="仿宋" w:hAnsi="仿宋" w:eastAsia="仿宋" w:cs="仿宋"/>
          <w:color w:val="000000"/>
          <w:sz w:val="24"/>
          <w:szCs w:val="24"/>
        </w:rPr>
        <w:t xml:space="preserve">（被授权人的姓名）为我方就JSZC-</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号项目采购活动的合法代理人，以本单位名义全权处理一切与该项目采购有关的事务。</w:t>
      </w:r>
      <w:r/>
    </w:p>
    <w:p>
      <w:pPr>
        <w:pStyle w:val="1192"/>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本授权书于</w:t>
      </w:r>
      <w:r>
        <w:rPr>
          <w:rFonts w:hint="eastAsia" w:ascii="仿宋" w:hAnsi="仿宋" w:eastAsia="仿宋" w:cs="仿宋"/>
          <w:color w:val="000000"/>
          <w:sz w:val="24"/>
          <w:szCs w:val="24"/>
          <w:u w:val="single"/>
        </w:rPr>
        <w:t xml:space="preserve">______</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____</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____</w:t>
      </w:r>
      <w:r>
        <w:rPr>
          <w:rFonts w:hint="eastAsia" w:ascii="仿宋" w:hAnsi="仿宋" w:eastAsia="仿宋" w:cs="仿宋"/>
          <w:color w:val="000000"/>
          <w:sz w:val="24"/>
          <w:szCs w:val="24"/>
        </w:rPr>
        <w:t xml:space="preserve">日起生效，特此声明。</w:t>
      </w:r>
      <w:r/>
    </w:p>
    <w:p>
      <w:pPr>
        <w:pStyle w:val="1192"/>
        <w:ind w:firstLine="0"/>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被授权人身份证号码：</w:t>
      </w:r>
      <w:r>
        <w:rPr>
          <w:rFonts w:hint="eastAsia" w:ascii="仿宋" w:hAnsi="仿宋" w:eastAsia="仿宋" w:cs="仿宋"/>
          <w:color w:val="000000"/>
          <w:sz w:val="24"/>
          <w:szCs w:val="24"/>
          <w:u w:val="single"/>
        </w:rPr>
        <w:t xml:space="preserve">                              </w:t>
      </w:r>
      <w:r/>
    </w:p>
    <w:p>
      <w:pPr>
        <w:pStyle w:val="1192"/>
        <w:ind w:firstLine="0"/>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被授权人联系电话：（手机）</w:t>
      </w:r>
      <w:r>
        <w:rPr>
          <w:rFonts w:hint="eastAsia" w:ascii="仿宋" w:hAnsi="仿宋" w:eastAsia="仿宋" w:cs="仿宋"/>
          <w:color w:val="000000"/>
          <w:sz w:val="24"/>
          <w:szCs w:val="24"/>
          <w:u w:val="single"/>
        </w:rPr>
        <w:t xml:space="preserve">                          </w:t>
      </w:r>
      <w:r/>
    </w:p>
    <w:p>
      <w:pPr>
        <w:pStyle w:val="1192"/>
        <w:ind w:firstLine="120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（加盖CA电子公章）</w:t>
      </w:r>
      <w:r/>
    </w:p>
    <w:p>
      <w:pPr>
        <w:pStyle w:val="1192"/>
        <w:ind w:firstLine="480"/>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单位地址：</w:t>
      </w:r>
      <w:r>
        <w:rPr>
          <w:rFonts w:hint="eastAsia" w:ascii="仿宋" w:hAnsi="仿宋" w:eastAsia="仿宋" w:cs="仿宋"/>
          <w:color w:val="000000"/>
          <w:sz w:val="24"/>
          <w:szCs w:val="24"/>
          <w:u w:val="single"/>
        </w:rPr>
        <w:t xml:space="preserve">                                         </w:t>
      </w:r>
      <w:r/>
    </w:p>
    <w:p>
      <w:pPr>
        <w:pStyle w:val="1192"/>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日期：</w:t>
      </w:r>
      <w:bookmarkStart w:id="208" w:name="_Hlt26955070"/>
      <w:r/>
      <w:bookmarkEnd w:id="208"/>
      <w:r/>
      <w:bookmarkStart w:id="209" w:name="_格式3__银行出具的资信证明"/>
      <w:r/>
      <w:bookmarkEnd w:id="209"/>
      <w:r/>
      <w:bookmarkStart w:id="210" w:name="_Hlt26671380"/>
      <w:r/>
      <w:bookmarkEnd w:id="210"/>
      <w:r>
        <w:rPr>
          <w:rFonts w:hint="eastAsia" w:ascii="仿宋" w:hAnsi="仿宋" w:eastAsia="仿宋" w:cs="仿宋"/>
          <w:color w:val="000000"/>
          <w:sz w:val="24"/>
          <w:szCs w:val="24"/>
          <w:u w:val="single"/>
        </w:rPr>
        <w:t xml:space="preserve">                                         </w:t>
      </w:r>
      <w:r/>
    </w:p>
    <w:p>
      <w:pPr>
        <w:pStyle w:val="1088"/>
        <w:spacing w:line="500" w:lineRule="exact"/>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r>
      <w:r/>
    </w:p>
    <w:p>
      <w:pPr>
        <w:pStyle w:val="1088"/>
        <w:ind w:firstLine="0"/>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spacing w:line="500" w:lineRule="exact"/>
        <w:rPr>
          <w:rFonts w:hint="eastAsia" w:ascii="仿宋" w:hAnsi="仿宋" w:eastAsia="仿宋" w:cs="仿宋"/>
          <w:bCs/>
          <w:color w:val="000000"/>
          <w:sz w:val="24"/>
        </w:rPr>
      </w:pPr>
      <w:r>
        <w:rPr>
          <w:rFonts w:hint="eastAsia" w:ascii="仿宋" w:hAnsi="仿宋" w:eastAsia="仿宋" w:cs="仿宋"/>
          <w:bCs/>
          <w:color w:val="000000"/>
          <w:sz w:val="24"/>
        </w:rPr>
      </w:r>
      <w:r/>
    </w:p>
    <w:p>
      <w:pPr>
        <w:spacing w:line="500" w:lineRule="exact"/>
        <w:rPr>
          <w:rFonts w:hint="eastAsia" w:ascii="仿宋" w:hAnsi="仿宋" w:eastAsia="仿宋" w:cs="仿宋"/>
          <w:color w:val="000000"/>
          <w:sz w:val="24"/>
          <w:szCs w:val="20"/>
        </w:rPr>
      </w:pPr>
      <w:r>
        <w:rPr>
          <w:rFonts w:hint="eastAsia" w:ascii="仿宋" w:hAnsi="仿宋" w:eastAsia="仿宋" w:cs="仿宋"/>
          <w:bCs/>
          <w:color w:val="000000"/>
          <w:sz w:val="24"/>
        </w:rPr>
        <w:br w:type="page" w:clear="all"/>
      </w:r>
      <w:r>
        <w:rPr>
          <w:rFonts w:hint="eastAsia" w:ascii="仿宋" w:hAnsi="仿宋" w:eastAsia="仿宋" w:cs="仿宋"/>
          <w:b/>
          <w:color w:val="000000"/>
          <w:sz w:val="32"/>
          <w:szCs w:val="32"/>
        </w:rPr>
        <w:t xml:space="preserve">五、开标一览表</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投标人全称（加盖CA电子签章）：</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项目编号：</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分包号：</w:t>
      </w:r>
      <w:r/>
    </w:p>
    <w:tbl>
      <w:tblPr>
        <w:tblStyle w:val="9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投标总报价</w:t>
            </w:r>
            <w:r/>
          </w:p>
        </w:tc>
      </w:tr>
      <w:tr>
        <w:trPr>
          <w:cantSplit/>
          <w:trHeight w:val="612"/>
        </w:trPr>
        <w:tc>
          <w:tcPr>
            <w:tcW w:w="8206" w:type="dxa"/>
            <w:vAlign w:val="center"/>
            <w:textDirection w:val="lrTb"/>
            <w:noWrap w:val="false"/>
          </w:tcPr>
          <w:p>
            <w:pPr>
              <w:pStyle w:val="1180"/>
              <w:ind w:firstLine="0"/>
              <w:spacing w:before="0" w:after="0" w:line="500" w:lineRule="exact"/>
              <w:rPr>
                <w:rFonts w:hint="eastAsia" w:ascii="仿宋" w:hAnsi="仿宋" w:eastAsia="仿宋" w:cs="仿宋"/>
                <w:color w:val="000000"/>
                <w:szCs w:val="21"/>
              </w:rPr>
            </w:pPr>
            <w:r>
              <w:rPr>
                <w:rFonts w:hint="eastAsia" w:ascii="仿宋" w:hAnsi="仿宋" w:eastAsia="仿宋" w:cs="仿宋"/>
                <w:color w:val="000000"/>
              </w:rPr>
              <w:t xml:space="preserve">小写：</w:t>
            </w:r>
            <w:r>
              <w:rPr>
                <w:rFonts w:hint="eastAsia" w:ascii="仿宋" w:hAnsi="仿宋" w:eastAsia="仿宋" w:cs="仿宋"/>
                <w:color w:val="000000"/>
                <w:u w:val="single"/>
              </w:rPr>
              <w:t xml:space="preserve">             </w:t>
            </w:r>
            <w:r>
              <w:rPr>
                <w:rFonts w:hint="eastAsia" w:ascii="仿宋" w:hAnsi="仿宋" w:eastAsia="仿宋" w:cs="仿宋"/>
                <w:color w:val="000000"/>
              </w:rPr>
              <w:t xml:space="preserve">（大写：</w:t>
            </w:r>
            <w:r>
              <w:rPr>
                <w:rFonts w:hint="eastAsia" w:ascii="仿宋" w:hAnsi="仿宋" w:eastAsia="仿宋" w:cs="仿宋"/>
                <w:color w:val="000000"/>
                <w:u w:val="single"/>
              </w:rPr>
              <w:t xml:space="preserve">     </w:t>
            </w:r>
            <w:r>
              <w:rPr>
                <w:rFonts w:hint="eastAsia" w:ascii="仿宋" w:hAnsi="仿宋" w:eastAsia="仿宋" w:cs="仿宋"/>
                <w:color w:val="000000"/>
              </w:rPr>
              <w:t xml:space="preserve">元）</w:t>
            </w:r>
            <w:r/>
          </w:p>
        </w:tc>
      </w:tr>
    </w:tbl>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日期：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spacing w:line="500" w:lineRule="exact"/>
        <w:rPr>
          <w:rFonts w:hint="eastAsia" w:ascii="仿宋" w:hAnsi="仿宋" w:eastAsia="仿宋" w:cs="仿宋"/>
          <w:bCs/>
          <w:color w:val="000000"/>
          <w:sz w:val="24"/>
        </w:rPr>
      </w:pPr>
      <w:r>
        <w:rPr>
          <w:rFonts w:hint="eastAsia" w:ascii="仿宋" w:hAnsi="仿宋" w:eastAsia="仿宋" w:cs="仿宋"/>
          <w:color w:val="000000"/>
        </w:rPr>
        <w:br w:type="page" w:clear="all"/>
      </w:r>
      <w:r/>
    </w:p>
    <w:p>
      <w:pPr>
        <w:ind w:firstLine="480"/>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六、投标报价明细表</w:t>
      </w:r>
      <w:r/>
    </w:p>
    <w:tbl>
      <w:tblPr>
        <w:tblStyle w:val="9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274"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8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924"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20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61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79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6</w:t>
            </w:r>
            <w:r/>
          </w:p>
        </w:tc>
      </w:tr>
      <w:tr>
        <w:trPr>
          <w:cantSplit/>
          <w:trHeight w:val="294"/>
        </w:trPr>
        <w:tc>
          <w:tcPr>
            <w:tcW w:w="948" w:type="dxa"/>
            <w:vAlign w:val="center"/>
            <w:vMerge w:val="continue"/>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74"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分项服务名称</w:t>
            </w:r>
            <w:r/>
          </w:p>
        </w:tc>
        <w:tc>
          <w:tcPr>
            <w:tcW w:w="128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服务期</w:t>
            </w:r>
            <w:r/>
          </w:p>
        </w:tc>
        <w:tc>
          <w:tcPr>
            <w:tcW w:w="924"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分项单位</w:t>
            </w:r>
            <w:r/>
          </w:p>
        </w:tc>
        <w:tc>
          <w:tcPr>
            <w:tcW w:w="120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61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分项</w:t>
            </w:r>
            <w:r/>
          </w:p>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单价</w:t>
            </w:r>
            <w:r/>
          </w:p>
        </w:tc>
        <w:tc>
          <w:tcPr>
            <w:tcW w:w="179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分项</w:t>
            </w:r>
            <w:r/>
          </w:p>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总价</w:t>
            </w:r>
            <w:r/>
          </w:p>
        </w:tc>
      </w:tr>
      <w:tr>
        <w:trPr>
          <w:cantSplit/>
          <w:trHeight w:val="654"/>
        </w:trPr>
        <w:tc>
          <w:tcPr>
            <w:tcW w:w="94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74"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274"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274"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1274"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128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87"/>
        </w:trPr>
        <w:tc>
          <w:tcPr>
            <w:gridSpan w:val="6"/>
            <w:tcW w:w="7255"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投标总报价（人民币：元）</w:t>
            </w:r>
            <w:r/>
          </w:p>
        </w:tc>
        <w:tc>
          <w:tcPr>
            <w:tcW w:w="1798" w:type="dxa"/>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r>
            <w:r/>
          </w:p>
        </w:tc>
      </w:tr>
    </w:tbl>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1.“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2.“投标分项报价表”中“投标总报价”数额应当与“开标一览表”中“投标总报价”数额一致。</w:t>
      </w:r>
      <w:r/>
    </w:p>
    <w:p>
      <w:pPr>
        <w:pStyle w:val="1086"/>
        <w:jc w:val="left"/>
        <w:keepNext w:val="0"/>
        <w:spacing w:before="120" w:after="120" w:line="500" w:lineRule="exact"/>
        <w:rPr>
          <w:rFonts w:hint="eastAsia" w:ascii="仿宋" w:hAnsi="仿宋" w:eastAsia="仿宋" w:cs="仿宋"/>
          <w:color w:val="000000"/>
          <w:sz w:val="32"/>
          <w:szCs w:val="32"/>
        </w:rPr>
        <w:outlineLvl w:val="9"/>
      </w:pPr>
      <w:r>
        <w:rPr>
          <w:rFonts w:hint="eastAsia" w:ascii="仿宋" w:hAnsi="仿宋" w:eastAsia="仿宋" w:cs="仿宋"/>
          <w:strike/>
          <w:color w:val="000000"/>
          <w:sz w:val="32"/>
          <w:szCs w:val="32"/>
        </w:rPr>
        <w:br w:type="page" w:clear="all"/>
      </w:r>
      <w:r>
        <w:rPr>
          <w:rFonts w:hint="eastAsia" w:ascii="仿宋" w:hAnsi="仿宋" w:eastAsia="仿宋" w:cs="仿宋"/>
          <w:color w:val="000000"/>
          <w:sz w:val="32"/>
          <w:szCs w:val="32"/>
        </w:rPr>
        <w:t xml:space="preserve">七、中小企业声明函（服务）</w:t>
      </w:r>
      <w:r/>
    </w:p>
    <w:p>
      <w:pPr>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本公司（联合体）郑重声明，根据《政府采购促进中小企业发展管理办法》（财库〔2020〕46号）的规定，本公司（联合体）参加江苏省政府采购代理机构组织的</w:t>
      </w:r>
      <w:r>
        <w:rPr>
          <w:rFonts w:hint="eastAsia" w:ascii="仿宋" w:hAnsi="仿宋" w:eastAsia="仿宋" w:cs="仿宋"/>
          <w:color w:val="000000"/>
          <w:sz w:val="24"/>
          <w:szCs w:val="24"/>
          <w:u w:val="single"/>
        </w:rPr>
        <w:t xml:space="preserve">（单位名称）</w:t>
      </w:r>
      <w:r>
        <w:rPr>
          <w:rFonts w:hint="eastAsia" w:ascii="仿宋" w:hAnsi="仿宋" w:eastAsia="仿宋" w:cs="仿宋"/>
          <w:color w:val="000000"/>
          <w:sz w:val="24"/>
          <w:szCs w:val="24"/>
        </w:rPr>
        <w:t xml:space="preserve">采购编号为</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（项目名称）（项目编号：**）</w:t>
      </w:r>
      <w:r>
        <w:rPr>
          <w:rFonts w:hint="eastAsia" w:ascii="仿宋" w:hAnsi="仿宋" w:eastAsia="仿宋" w:cs="仿宋"/>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万元</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（中型企业、小型企业、微型企业）；</w:t>
      </w:r>
      <w:r/>
    </w:p>
    <w:p>
      <w:pPr>
        <w:ind w:firstLine="360"/>
        <w:spacing w:line="5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万元</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（中型企业、小型企业、微型企业）；</w:t>
      </w:r>
      <w:r/>
    </w:p>
    <w:p>
      <w:pPr>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p>
      <w:pPr>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p>
    <w:p>
      <w:pPr>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3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72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right="180" w:firstLine="360"/>
        <w:jc w:val="righ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p>
    <w:p>
      <w:pPr>
        <w:ind w:firstLine="5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年___月___日</w:t>
      </w:r>
      <w:r/>
    </w:p>
    <w:p>
      <w:pPr>
        <w:spacing w:line="500" w:lineRule="exact"/>
        <w:rPr>
          <w:rFonts w:hint="eastAsia" w:ascii="仿宋" w:hAnsi="仿宋" w:eastAsia="仿宋" w:cs="仿宋"/>
          <w:color w:val="000000"/>
          <w:sz w:val="32"/>
          <w:szCs w:val="32"/>
        </w:rPr>
        <w:outlineLvl w:val="0"/>
      </w:pPr>
      <w:r>
        <w:rPr>
          <w:rFonts w:hint="eastAsia" w:ascii="仿宋" w:hAnsi="仿宋" w:eastAsia="仿宋" w:cs="仿宋"/>
          <w:color w:val="000000"/>
          <w:sz w:val="32"/>
          <w:szCs w:val="32"/>
        </w:rPr>
        <w:br w:type="page" w:clear="all"/>
      </w:r>
      <w:r>
        <w:rPr>
          <w:rFonts w:hint="eastAsia" w:ascii="仿宋" w:hAnsi="仿宋" w:eastAsia="仿宋" w:cs="仿宋"/>
          <w:color w:val="000000"/>
          <w:sz w:val="32"/>
          <w:szCs w:val="32"/>
        </w:rPr>
        <w:t xml:space="preserve">残疾人福利性单位声明函</w:t>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项目采购活动由本单位提供服务。</w:t>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（备注：1、投标人如不提供此声明函，价格将不做相应扣除。2、中标人为残疾人福利单位的，此声明函将随中标结果同时公告，接受社会监督。）</w:t>
      </w:r>
      <w:r/>
    </w:p>
    <w:p>
      <w:pPr>
        <w:ind w:firstLine="624"/>
        <w:spacing w:line="500"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pStyle w:val="1207"/>
        <w:spacing w:line="500" w:lineRule="exact"/>
        <w:rPr>
          <w:rFonts w:hint="eastAsia" w:ascii="仿宋" w:hAnsi="仿宋" w:eastAsia="仿宋" w:cs="仿宋"/>
          <w:color w:val="000000"/>
        </w:rPr>
      </w:pPr>
      <w:r>
        <w:rPr>
          <w:rFonts w:hint="eastAsia" w:ascii="仿宋" w:hAnsi="仿宋" w:eastAsia="仿宋" w:cs="仿宋"/>
          <w:color w:val="000000"/>
        </w:rPr>
      </w:r>
      <w:r/>
    </w:p>
    <w:p>
      <w:pPr>
        <w:ind w:right="180" w:firstLine="360"/>
        <w:jc w:val="righ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p>
    <w:p>
      <w:pPr>
        <w:ind w:firstLine="57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年___月___日</w:t>
      </w:r>
      <w:r/>
    </w:p>
    <w:p>
      <w:pPr>
        <w:spacing w:line="500" w:lineRule="exact"/>
        <w:rPr>
          <w:rFonts w:hint="eastAsia" w:ascii="仿宋" w:hAnsi="仿宋" w:eastAsia="仿宋" w:cs="仿宋"/>
          <w:color w:val="000000"/>
          <w:sz w:val="24"/>
        </w:rPr>
      </w:pPr>
      <w:r>
        <w:rPr>
          <w:rFonts w:hint="eastAsia" w:ascii="仿宋" w:hAnsi="仿宋" w:eastAsia="仿宋" w:cs="仿宋"/>
          <w:b/>
          <w:color w:val="000000"/>
          <w:sz w:val="32"/>
          <w:szCs w:val="32"/>
        </w:rPr>
        <w:br w:type="page" w:clear="all"/>
      </w:r>
      <w:r>
        <w:rPr>
          <w:rFonts w:hint="eastAsia" w:ascii="仿宋" w:hAnsi="仿宋" w:eastAsia="仿宋" w:cs="仿宋"/>
          <w:b/>
          <w:color w:val="000000"/>
          <w:sz w:val="32"/>
          <w:szCs w:val="32"/>
        </w:rPr>
        <w:t xml:space="preserve">八、技术标准和要求</w:t>
      </w:r>
      <w:r/>
    </w:p>
    <w:p>
      <w:pPr>
        <w:jc w:val="center"/>
        <w:spacing w:line="500" w:lineRule="exact"/>
        <w:rPr>
          <w:rFonts w:hint="eastAsia" w:ascii="仿宋" w:hAnsi="仿宋" w:eastAsia="仿宋" w:cs="仿宋"/>
          <w:b/>
          <w:color w:val="000000"/>
          <w:sz w:val="36"/>
        </w:rPr>
      </w:pPr>
      <w:r>
        <w:rPr>
          <w:rFonts w:hint="eastAsia" w:ascii="仿宋" w:hAnsi="仿宋" w:eastAsia="仿宋" w:cs="仿宋"/>
          <w:b/>
          <w:color w:val="000000"/>
          <w:sz w:val="36"/>
        </w:rPr>
      </w:r>
      <w:r/>
    </w:p>
    <w:p>
      <w:pPr>
        <w:pStyle w:val="1226"/>
        <w:jc w:val="center"/>
        <w:spacing w:line="500" w:lineRule="exact"/>
        <w:rPr>
          <w:rFonts w:hint="eastAsia" w:ascii="仿宋" w:hAnsi="仿宋" w:eastAsia="仿宋" w:cs="仿宋"/>
          <w:color w:val="000000"/>
        </w:rPr>
        <w:outlineLvl w:val="1"/>
      </w:pPr>
      <w:r>
        <w:rPr>
          <w:rFonts w:hint="eastAsia" w:ascii="仿宋" w:hAnsi="仿宋" w:eastAsia="仿宋" w:cs="仿宋"/>
          <w:color w:val="000000"/>
          <w:szCs w:val="32"/>
        </w:rPr>
        <w:t xml:space="preserve">技术要求响应及偏离表</w:t>
      </w:r>
      <w:r/>
    </w:p>
    <w:tbl>
      <w:tblPr>
        <w:tblStyle w:val="9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1827"/>
        <w:gridCol w:w="2040"/>
        <w:gridCol w:w="1466"/>
      </w:tblGrid>
      <w:tr>
        <w:trPr>
          <w:cantSplit/>
          <w:jc w:val="center"/>
        </w:trPr>
        <w:tc>
          <w:tcPr>
            <w:tcW w:w="54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W w:w="3291" w:type="dxa"/>
            <w:vAlign w:val="center"/>
            <w:textDirection w:val="lrTb"/>
            <w:noWrap w:val="false"/>
          </w:tcPr>
          <w:p>
            <w:pPr>
              <w:jc w:val="center"/>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rPr>
              <w:t xml:space="preserve">技术要求和商务要求中的实质性要求（打“★”内容）</w:t>
            </w:r>
            <w:r/>
          </w:p>
        </w:tc>
        <w:tc>
          <w:tcPr>
            <w:tcW w:w="1827" w:type="dxa"/>
            <w:vAlign w:val="center"/>
            <w:textDirection w:val="lrTb"/>
            <w:noWrap w:val="false"/>
          </w:tcPr>
          <w:p>
            <w:pPr>
              <w:jc w:val="center"/>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rPr>
              <w:t xml:space="preserve">响应情况（填报“响应或完全响应”）</w:t>
            </w:r>
            <w:r/>
          </w:p>
        </w:tc>
        <w:tc>
          <w:tcPr>
            <w:tcW w:w="2040" w:type="dxa"/>
            <w:vAlign w:val="center"/>
            <w:textDirection w:val="lrTb"/>
            <w:noWrap w:val="false"/>
          </w:tcPr>
          <w:p>
            <w:pPr>
              <w:jc w:val="center"/>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rPr>
              <w:t xml:space="preserve">偏离（填报“正偏离、符合或负偏离”）</w:t>
            </w:r>
            <w:r/>
          </w:p>
        </w:tc>
        <w:tc>
          <w:tcPr>
            <w:tcW w:w="146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证明</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材料</w:t>
            </w:r>
            <w:r/>
          </w:p>
        </w:tc>
      </w:tr>
      <w:tr>
        <w:trPr>
          <w:cantSplit/>
          <w:jc w:val="center"/>
          <w:trHeight w:val="640"/>
        </w:trPr>
        <w:tc>
          <w:tcPr>
            <w:tcW w:w="545"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3291"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827"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cantSplit/>
          <w:jc w:val="center"/>
          <w:trHeight w:val="785"/>
        </w:trPr>
        <w:tc>
          <w:tcPr>
            <w:tcW w:w="545"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3291"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827"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cantSplit/>
          <w:jc w:val="center"/>
          <w:trHeight w:val="640"/>
        </w:trPr>
        <w:tc>
          <w:tcPr>
            <w:tcW w:w="545"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27"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640"/>
        </w:trPr>
        <w:tc>
          <w:tcPr>
            <w:tcW w:w="545"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27"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640"/>
        </w:trPr>
        <w:tc>
          <w:tcPr>
            <w:tcW w:w="545"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27"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640"/>
        </w:trPr>
        <w:tc>
          <w:tcPr>
            <w:tcW w:w="545"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27"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640"/>
        </w:trPr>
        <w:tc>
          <w:tcPr>
            <w:tcW w:w="545"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27"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640"/>
        </w:trPr>
        <w:tc>
          <w:tcPr>
            <w:tcW w:w="545"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W w:w="1827"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spacing w:line="588"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1.投标人必须对技术要求和商务要求中的实质性要求（打“★”内容）做出明确响应，否则作无效响应处理。</w:t>
      </w:r>
      <w:r/>
    </w:p>
    <w:p>
      <w:pPr>
        <w:spacing w:line="588"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2.如果招标文件要求提供证明材料，投标人必须将证明材料列于该表之下。</w:t>
      </w:r>
      <w:r/>
    </w:p>
    <w:p>
      <w:pPr>
        <w:spacing w:line="588"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3.投标人未对实质性要求作出明确响应的，或未按采购文件要求提供证明材料的，该分包作无效响应处理。</w:t>
      </w:r>
      <w:r/>
    </w:p>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sz w:val="24"/>
          <w:szCs w:val="22"/>
        </w:rPr>
        <w:t xml:space="preserve">4.行数不够，可自行添加。</w:t>
      </w:r>
      <w:r/>
    </w:p>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172"/>
        <w:jc w:val="center"/>
        <w:spacing w:line="5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lang w:bidi="ar"/>
        </w:rPr>
        <w:t xml:space="preserve">项目组成员</w:t>
      </w:r>
      <w:r/>
    </w:p>
    <w:tbl>
      <w:tblPr>
        <w:tblStyle w:val="91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04"/>
              <w:jc w:val="center"/>
              <w:spacing w:beforeAutospacing="1"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姓名</w:t>
            </w:r>
            <w:r/>
          </w:p>
        </w:tc>
        <w:tc>
          <w:tcPr>
            <w:tcW w:w="1843" w:type="dxa"/>
            <w:vAlign w:val="center"/>
            <w:textDirection w:val="lrTb"/>
            <w:noWrap w:val="false"/>
          </w:tcPr>
          <w:p>
            <w:pPr>
              <w:pStyle w:val="1204"/>
              <w:jc w:val="center"/>
              <w:spacing w:beforeAutospacing="1"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职务</w:t>
            </w:r>
            <w:r/>
          </w:p>
        </w:tc>
        <w:tc>
          <w:tcPr>
            <w:tcW w:w="992" w:type="dxa"/>
            <w:vAlign w:val="center"/>
            <w:textDirection w:val="lrTb"/>
            <w:noWrap w:val="false"/>
          </w:tcPr>
          <w:p>
            <w:pPr>
              <w:pStyle w:val="1204"/>
              <w:jc w:val="center"/>
              <w:spacing w:beforeAutospacing="1"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学历</w:t>
            </w:r>
            <w:r/>
          </w:p>
        </w:tc>
        <w:tc>
          <w:tcPr>
            <w:tcW w:w="1984" w:type="dxa"/>
            <w:vAlign w:val="center"/>
            <w:textDirection w:val="lrTb"/>
            <w:noWrap w:val="false"/>
          </w:tcPr>
          <w:p>
            <w:pPr>
              <w:pStyle w:val="1204"/>
              <w:ind w:firstLine="280"/>
              <w:spacing w:beforeAutospacing="1"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身份证号</w:t>
            </w:r>
            <w:r/>
          </w:p>
        </w:tc>
        <w:tc>
          <w:tcPr>
            <w:tcW w:w="1702" w:type="dxa"/>
            <w:vAlign w:val="center"/>
            <w:textDirection w:val="lrTb"/>
            <w:noWrap w:val="false"/>
          </w:tcPr>
          <w:p>
            <w:pPr>
              <w:pStyle w:val="1204"/>
              <w:jc w:val="center"/>
              <w:spacing w:beforeAutospacing="1"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工作年限</w:t>
            </w:r>
            <w:r/>
          </w:p>
        </w:tc>
        <w:tc>
          <w:tcPr>
            <w:tcW w:w="962" w:type="dxa"/>
            <w:vAlign w:val="center"/>
            <w:textDirection w:val="lrTb"/>
            <w:noWrap w:val="false"/>
          </w:tcPr>
          <w:p>
            <w:pPr>
              <w:pStyle w:val="1204"/>
              <w:spacing w:beforeAutospacing="1"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tc>
      </w:tr>
      <w:tr>
        <w:trPr>
          <w:trHeight w:val="729"/>
        </w:trPr>
        <w:tc>
          <w:tcPr>
            <w:tcW w:w="959"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172"/>
              <w:jc w:val="center"/>
              <w:spacing w:line="500" w:lineRule="exact"/>
              <w:rPr>
                <w:rFonts w:hint="eastAsia" w:ascii="仿宋" w:hAnsi="仿宋" w:eastAsia="仿宋" w:cs="仿宋"/>
                <w:color w:val="000000"/>
                <w:sz w:val="20"/>
                <w:szCs w:val="20"/>
              </w:rPr>
            </w:pPr>
            <w:r>
              <w:rPr>
                <w:rFonts w:hint="eastAsia" w:ascii="仿宋" w:hAnsi="仿宋" w:eastAsia="仿宋" w:cs="仿宋"/>
                <w:color w:val="000000"/>
                <w:sz w:val="28"/>
                <w:szCs w:val="28"/>
                <w:lang w:bidi="ar"/>
              </w:rPr>
              <w:t xml:space="preserve">项目经理</w:t>
            </w:r>
            <w:r/>
          </w:p>
        </w:tc>
        <w:tc>
          <w:tcPr>
            <w:tcW w:w="99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172"/>
              <w:jc w:val="cente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bidi="ar"/>
              </w:rPr>
              <w:t xml:space="preserve">……</w:t>
            </w:r>
            <w:r/>
          </w:p>
        </w:tc>
        <w:tc>
          <w:tcPr>
            <w:tcW w:w="99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172"/>
              <w:ind w:firstLine="28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lang w:eastAsia="zh-CN" w:bidi="ar"/>
              </w:rPr>
              <w:t xml:space="preserve">……</w:t>
            </w:r>
            <w:r/>
          </w:p>
        </w:tc>
        <w:tc>
          <w:tcPr>
            <w:tcW w:w="99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172"/>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172"/>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204"/>
              <w:ind w:firstLine="560"/>
              <w:jc w:val="center"/>
              <w:spacing w:line="5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pStyle w:val="1172"/>
        <w:ind w:firstLine="398"/>
        <w:spacing w:line="500" w:lineRule="exact"/>
        <w:rPr>
          <w:rFonts w:hint="eastAsia" w:ascii="仿宋" w:hAnsi="仿宋" w:eastAsia="仿宋" w:cs="仿宋"/>
          <w:color w:val="000000"/>
        </w:rPr>
      </w:pPr>
      <w:r>
        <w:rPr>
          <w:rFonts w:hint="eastAsia" w:ascii="仿宋" w:hAnsi="仿宋" w:eastAsia="仿宋" w:cs="仿宋"/>
          <w:b/>
          <w:color w:val="000000"/>
          <w:lang w:bidi="ar"/>
        </w:rPr>
        <w:t xml:space="preserve">注：如投标人中标，项目组成员必须按本表承诺人员操作，不得随意更换。</w:t>
      </w:r>
      <w:r/>
    </w:p>
    <w:p>
      <w:pPr>
        <w:pStyle w:val="1226"/>
        <w:jc w:val="center"/>
        <w:spacing w:line="500" w:lineRule="exact"/>
        <w:rPr>
          <w:rFonts w:hint="eastAsia" w:ascii="仿宋" w:hAnsi="仿宋" w:eastAsia="仿宋" w:cs="仿宋"/>
          <w:color w:val="000000"/>
        </w:rPr>
        <w:outlineLvl w:val="1"/>
      </w:pPr>
      <w:r>
        <w:rPr>
          <w:rFonts w:hint="eastAsia" w:ascii="仿宋" w:hAnsi="仿宋" w:eastAsia="仿宋" w:cs="仿宋"/>
          <w:color w:val="000000"/>
        </w:rPr>
        <w:t xml:space="preserve">巡查车辆</w:t>
      </w:r>
      <w:r/>
    </w:p>
    <w:tbl>
      <w:tblPr>
        <w:tblStyle w:val="911"/>
        <w:tblW w:w="839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2"/>
        <w:gridCol w:w="2280"/>
        <w:gridCol w:w="2580"/>
        <w:gridCol w:w="1456"/>
        <w:gridCol w:w="1229"/>
      </w:tblGrid>
      <w:tr>
        <w:trPr>
          <w:jc w:val="center"/>
          <w:trHeight w:val="526"/>
        </w:trPr>
        <w:tc>
          <w:tcPr>
            <w:tcBorders>
              <w:top w:val="single" w:color="000000" w:sz="10" w:space="0"/>
              <w:left w:val="single" w:color="000000" w:sz="10" w:space="0"/>
              <w:bottom w:val="single" w:color="000000" w:sz="10" w:space="0"/>
            </w:tcBorders>
            <w:tcW w:w="852" w:type="dxa"/>
            <w:vAlign w:val="center"/>
            <w:textDirection w:val="lrTb"/>
            <w:noWrap w:val="false"/>
          </w:tcPr>
          <w:p>
            <w:pPr>
              <w:jc w:val="center"/>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pacing w:val="7"/>
                <w:sz w:val="24"/>
                <w:szCs w:val="24"/>
              </w:rPr>
              <w:t xml:space="preserve">序号</w:t>
            </w:r>
            <w:r/>
          </w:p>
        </w:tc>
        <w:tc>
          <w:tcPr>
            <w:tcBorders>
              <w:top w:val="single" w:color="000000" w:sz="10" w:space="0"/>
              <w:bottom w:val="single" w:color="000000" w:sz="10" w:space="0"/>
            </w:tcBorders>
            <w:tcW w:w="2280" w:type="dxa"/>
            <w:vAlign w:val="center"/>
            <w:textDirection w:val="lrTb"/>
            <w:noWrap w:val="false"/>
          </w:tcPr>
          <w:p>
            <w:pPr>
              <w:jc w:val="center"/>
              <w:spacing w:line="360" w:lineRule="exact"/>
              <w:widowControl/>
              <w:rPr>
                <w:rFonts w:hint="eastAsia" w:ascii="仿宋" w:hAnsi="仿宋" w:eastAsia="仿宋" w:cs="仿宋"/>
                <w:color w:val="000000"/>
                <w:sz w:val="24"/>
                <w:szCs w:val="24"/>
                <w:lang w:eastAsia="en-US"/>
              </w:rPr>
            </w:pPr>
            <w:r>
              <w:rPr>
                <w:rFonts w:hint="eastAsia" w:ascii="仿宋" w:hAnsi="仿宋" w:eastAsia="仿宋" w:cs="仿宋"/>
                <w:color w:val="000000"/>
                <w:spacing w:val="8"/>
                <w:sz w:val="24"/>
                <w:szCs w:val="24"/>
              </w:rPr>
              <w:t xml:space="preserve">车辆</w:t>
            </w:r>
            <w:r>
              <w:rPr>
                <w:rFonts w:hint="eastAsia" w:ascii="仿宋" w:hAnsi="仿宋" w:eastAsia="仿宋" w:cs="仿宋"/>
                <w:color w:val="000000"/>
                <w:spacing w:val="8"/>
                <w:sz w:val="24"/>
                <w:szCs w:val="24"/>
                <w:lang w:eastAsia="en-US"/>
              </w:rPr>
              <w:t xml:space="preserve">名称</w:t>
            </w:r>
            <w:r/>
          </w:p>
        </w:tc>
        <w:tc>
          <w:tcPr>
            <w:tcBorders>
              <w:top w:val="single" w:color="000000" w:sz="10" w:space="0"/>
              <w:bottom w:val="single" w:color="000000" w:sz="10" w:space="0"/>
            </w:tcBorders>
            <w:tcW w:w="2580" w:type="dxa"/>
            <w:vAlign w:val="center"/>
            <w:textDirection w:val="lrTb"/>
            <w:noWrap w:val="false"/>
          </w:tcPr>
          <w:p>
            <w:pPr>
              <w:jc w:val="center"/>
              <w:spacing w:line="360" w:lineRule="exact"/>
              <w:widowControl/>
              <w:rPr>
                <w:rFonts w:hint="eastAsia" w:ascii="仿宋" w:hAnsi="仿宋" w:eastAsia="仿宋" w:cs="仿宋"/>
                <w:color w:val="000000"/>
                <w:sz w:val="24"/>
                <w:szCs w:val="24"/>
                <w:lang w:eastAsia="en-US"/>
              </w:rPr>
            </w:pPr>
            <w:r>
              <w:rPr>
                <w:rFonts w:hint="eastAsia" w:ascii="仿宋" w:hAnsi="仿宋" w:eastAsia="仿宋" w:cs="仿宋"/>
                <w:color w:val="000000"/>
                <w:spacing w:val="4"/>
                <w:sz w:val="24"/>
                <w:szCs w:val="24"/>
                <w:lang w:eastAsia="en-US"/>
              </w:rPr>
              <w:t xml:space="preserve">规格</w:t>
            </w:r>
            <w:r/>
          </w:p>
        </w:tc>
        <w:tc>
          <w:tcPr>
            <w:tcBorders>
              <w:top w:val="single" w:color="000000" w:sz="10" w:space="0"/>
              <w:bottom w:val="single" w:color="000000" w:sz="10" w:space="0"/>
            </w:tcBorders>
            <w:tcW w:w="1456" w:type="dxa"/>
            <w:vAlign w:val="center"/>
            <w:textDirection w:val="lrTb"/>
            <w:noWrap w:val="false"/>
          </w:tcPr>
          <w:p>
            <w:pPr>
              <w:jc w:val="center"/>
              <w:spacing w:line="360" w:lineRule="exact"/>
              <w:widowControl/>
              <w:rPr>
                <w:rFonts w:hint="eastAsia" w:ascii="仿宋" w:hAnsi="仿宋" w:eastAsia="仿宋" w:cs="仿宋"/>
                <w:color w:val="000000"/>
                <w:sz w:val="24"/>
                <w:szCs w:val="24"/>
                <w:lang w:eastAsia="en-US"/>
              </w:rPr>
            </w:pPr>
            <w:r>
              <w:rPr>
                <w:rFonts w:hint="eastAsia" w:ascii="仿宋" w:hAnsi="仿宋" w:eastAsia="仿宋" w:cs="仿宋"/>
                <w:color w:val="000000"/>
                <w:spacing w:val="4"/>
                <w:sz w:val="24"/>
                <w:szCs w:val="24"/>
                <w:lang w:eastAsia="en-US"/>
              </w:rPr>
              <w:t xml:space="preserve">单位</w:t>
            </w:r>
            <w:r/>
          </w:p>
        </w:tc>
        <w:tc>
          <w:tcPr>
            <w:tcBorders>
              <w:top w:val="single" w:color="000000" w:sz="10" w:space="0"/>
              <w:bottom w:val="single" w:color="000000" w:sz="10" w:space="0"/>
            </w:tcBorders>
            <w:tcW w:w="1229" w:type="dxa"/>
            <w:vAlign w:val="center"/>
            <w:textDirection w:val="lrTb"/>
            <w:noWrap w:val="false"/>
          </w:tcPr>
          <w:p>
            <w:pPr>
              <w:jc w:val="center"/>
              <w:spacing w:line="360" w:lineRule="exact"/>
              <w:widowControl/>
              <w:rPr>
                <w:rFonts w:hint="eastAsia" w:ascii="仿宋" w:hAnsi="仿宋" w:eastAsia="仿宋" w:cs="仿宋"/>
                <w:color w:val="000000"/>
                <w:sz w:val="24"/>
                <w:szCs w:val="24"/>
                <w:lang w:eastAsia="en-US"/>
              </w:rPr>
            </w:pPr>
            <w:r>
              <w:rPr>
                <w:rFonts w:hint="eastAsia" w:ascii="仿宋" w:hAnsi="仿宋" w:eastAsia="仿宋" w:cs="仿宋"/>
                <w:color w:val="000000"/>
                <w:spacing w:val="4"/>
                <w:sz w:val="24"/>
                <w:szCs w:val="24"/>
                <w:lang w:eastAsia="en-US"/>
              </w:rPr>
              <w:t xml:space="preserve">数量</w:t>
            </w:r>
            <w:r/>
          </w:p>
        </w:tc>
      </w:tr>
      <w:tr>
        <w:trPr>
          <w:jc w:val="center"/>
          <w:trHeight w:val="526"/>
        </w:trPr>
        <w:tc>
          <w:tcPr>
            <w:tcBorders>
              <w:top w:val="single" w:color="000000" w:sz="10" w:space="0"/>
              <w:left w:val="single" w:color="000000" w:sz="10" w:space="0"/>
              <w:bottom w:val="single" w:color="000000" w:sz="10" w:space="0"/>
            </w:tcBorders>
            <w:tcW w:w="852" w:type="dxa"/>
            <w:vAlign w:val="center"/>
            <w:textDirection w:val="lrTb"/>
            <w:noWrap w:val="false"/>
          </w:tcPr>
          <w:p>
            <w:pPr>
              <w:jc w:val="center"/>
              <w:spacing w:line="360" w:lineRule="exact"/>
              <w:widowControl/>
              <w:rPr>
                <w:rFonts w:hint="eastAsia" w:ascii="仿宋" w:hAnsi="仿宋" w:eastAsia="仿宋" w:cs="仿宋"/>
                <w:color w:val="000000"/>
                <w:spacing w:val="7"/>
                <w:sz w:val="24"/>
                <w:szCs w:val="24"/>
              </w:rPr>
            </w:pPr>
            <w:r>
              <w:rPr>
                <w:rFonts w:hint="eastAsia" w:ascii="仿宋" w:hAnsi="仿宋" w:eastAsia="仿宋" w:cs="仿宋"/>
                <w:color w:val="000000"/>
                <w:spacing w:val="7"/>
                <w:sz w:val="24"/>
                <w:szCs w:val="24"/>
              </w:rPr>
            </w:r>
            <w:r/>
          </w:p>
        </w:tc>
        <w:tc>
          <w:tcPr>
            <w:tcBorders>
              <w:top w:val="single" w:color="000000" w:sz="10" w:space="0"/>
              <w:bottom w:val="single" w:color="000000" w:sz="10" w:space="0"/>
            </w:tcBorders>
            <w:tcW w:w="2280" w:type="dxa"/>
            <w:vAlign w:val="center"/>
            <w:textDirection w:val="lrTb"/>
            <w:noWrap w:val="false"/>
          </w:tcPr>
          <w:p>
            <w:pPr>
              <w:jc w:val="center"/>
              <w:spacing w:line="360" w:lineRule="exact"/>
              <w:widowControl/>
              <w:rPr>
                <w:rFonts w:hint="eastAsia" w:ascii="仿宋" w:hAnsi="仿宋" w:eastAsia="仿宋" w:cs="仿宋"/>
                <w:color w:val="000000"/>
                <w:spacing w:val="8"/>
                <w:sz w:val="24"/>
                <w:szCs w:val="24"/>
                <w:lang w:eastAsia="en-US"/>
              </w:rPr>
            </w:pPr>
            <w:r>
              <w:rPr>
                <w:rFonts w:hint="eastAsia" w:ascii="仿宋" w:hAnsi="仿宋" w:eastAsia="仿宋" w:cs="仿宋"/>
                <w:color w:val="000000"/>
                <w:spacing w:val="8"/>
                <w:sz w:val="24"/>
                <w:szCs w:val="24"/>
                <w:lang w:eastAsia="en-US"/>
              </w:rPr>
            </w:r>
            <w:r/>
          </w:p>
        </w:tc>
        <w:tc>
          <w:tcPr>
            <w:tcBorders>
              <w:top w:val="single" w:color="000000" w:sz="10" w:space="0"/>
              <w:bottom w:val="single" w:color="000000" w:sz="10" w:space="0"/>
            </w:tcBorders>
            <w:tcW w:w="2580" w:type="dxa"/>
            <w:vAlign w:val="center"/>
            <w:textDirection w:val="lrTb"/>
            <w:noWrap w:val="false"/>
          </w:tcPr>
          <w:p>
            <w:pPr>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c>
          <w:tcPr>
            <w:tcBorders>
              <w:top w:val="single" w:color="000000" w:sz="10" w:space="0"/>
              <w:bottom w:val="single" w:color="000000" w:sz="10" w:space="0"/>
            </w:tcBorders>
            <w:tcW w:w="1456" w:type="dxa"/>
            <w:vAlign w:val="center"/>
            <w:textDirection w:val="lrTb"/>
            <w:noWrap w:val="false"/>
          </w:tcPr>
          <w:p>
            <w:pPr>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c>
          <w:tcPr>
            <w:tcBorders>
              <w:top w:val="single" w:color="000000" w:sz="10" w:space="0"/>
              <w:bottom w:val="single" w:color="000000" w:sz="10" w:space="0"/>
            </w:tcBorders>
            <w:tcW w:w="1229" w:type="dxa"/>
            <w:vAlign w:val="center"/>
            <w:textDirection w:val="lrTb"/>
            <w:noWrap w:val="false"/>
          </w:tcPr>
          <w:p>
            <w:pPr>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r>
      <w:tr>
        <w:trPr>
          <w:jc w:val="center"/>
          <w:trHeight w:val="526"/>
        </w:trPr>
        <w:tc>
          <w:tcPr>
            <w:tcBorders>
              <w:top w:val="single" w:color="000000" w:sz="10" w:space="0"/>
              <w:left w:val="single" w:color="000000" w:sz="10" w:space="0"/>
              <w:bottom w:val="single" w:color="000000" w:sz="10" w:space="0"/>
            </w:tcBorders>
            <w:tcW w:w="852" w:type="dxa"/>
            <w:vAlign w:val="center"/>
            <w:textDirection w:val="lrTb"/>
            <w:noWrap w:val="false"/>
          </w:tcPr>
          <w:p>
            <w:pPr>
              <w:jc w:val="center"/>
              <w:spacing w:line="360" w:lineRule="exact"/>
              <w:widowControl/>
              <w:rPr>
                <w:rFonts w:hint="eastAsia" w:ascii="仿宋" w:hAnsi="仿宋" w:eastAsia="仿宋" w:cs="仿宋"/>
                <w:color w:val="000000"/>
                <w:spacing w:val="7"/>
                <w:sz w:val="24"/>
                <w:szCs w:val="24"/>
              </w:rPr>
            </w:pPr>
            <w:r>
              <w:rPr>
                <w:rFonts w:hint="eastAsia" w:ascii="仿宋" w:hAnsi="仿宋" w:eastAsia="仿宋" w:cs="仿宋"/>
                <w:color w:val="000000"/>
                <w:spacing w:val="7"/>
                <w:sz w:val="24"/>
                <w:szCs w:val="24"/>
              </w:rPr>
            </w:r>
            <w:r/>
          </w:p>
        </w:tc>
        <w:tc>
          <w:tcPr>
            <w:tcBorders>
              <w:top w:val="single" w:color="000000" w:sz="10" w:space="0"/>
              <w:bottom w:val="single" w:color="000000" w:sz="10" w:space="0"/>
            </w:tcBorders>
            <w:tcW w:w="2280" w:type="dxa"/>
            <w:vAlign w:val="center"/>
            <w:textDirection w:val="lrTb"/>
            <w:noWrap w:val="false"/>
          </w:tcPr>
          <w:p>
            <w:pPr>
              <w:jc w:val="center"/>
              <w:spacing w:line="360" w:lineRule="exact"/>
              <w:widowControl/>
              <w:rPr>
                <w:rFonts w:hint="eastAsia" w:ascii="仿宋" w:hAnsi="仿宋" w:eastAsia="仿宋" w:cs="仿宋"/>
                <w:color w:val="000000"/>
                <w:spacing w:val="8"/>
                <w:sz w:val="24"/>
                <w:szCs w:val="24"/>
                <w:lang w:eastAsia="en-US"/>
              </w:rPr>
            </w:pPr>
            <w:r>
              <w:rPr>
                <w:rFonts w:hint="eastAsia" w:ascii="仿宋" w:hAnsi="仿宋" w:eastAsia="仿宋" w:cs="仿宋"/>
                <w:color w:val="000000"/>
                <w:spacing w:val="8"/>
                <w:sz w:val="24"/>
                <w:szCs w:val="24"/>
                <w:lang w:eastAsia="en-US"/>
              </w:rPr>
            </w:r>
            <w:r/>
          </w:p>
        </w:tc>
        <w:tc>
          <w:tcPr>
            <w:tcBorders>
              <w:top w:val="single" w:color="000000" w:sz="10" w:space="0"/>
              <w:bottom w:val="single" w:color="000000" w:sz="10" w:space="0"/>
            </w:tcBorders>
            <w:tcW w:w="2580" w:type="dxa"/>
            <w:vAlign w:val="center"/>
            <w:textDirection w:val="lrTb"/>
            <w:noWrap w:val="false"/>
          </w:tcPr>
          <w:p>
            <w:pPr>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c>
          <w:tcPr>
            <w:tcBorders>
              <w:top w:val="single" w:color="000000" w:sz="10" w:space="0"/>
              <w:bottom w:val="single" w:color="000000" w:sz="10" w:space="0"/>
            </w:tcBorders>
            <w:tcW w:w="1456" w:type="dxa"/>
            <w:vAlign w:val="center"/>
            <w:textDirection w:val="lrTb"/>
            <w:noWrap w:val="false"/>
          </w:tcPr>
          <w:p>
            <w:pPr>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c>
          <w:tcPr>
            <w:tcBorders>
              <w:top w:val="single" w:color="000000" w:sz="10" w:space="0"/>
              <w:bottom w:val="single" w:color="000000" w:sz="10" w:space="0"/>
            </w:tcBorders>
            <w:tcW w:w="1229" w:type="dxa"/>
            <w:vAlign w:val="center"/>
            <w:textDirection w:val="lrTb"/>
            <w:noWrap w:val="false"/>
          </w:tcPr>
          <w:p>
            <w:pPr>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r>
      <w:tr>
        <w:trPr>
          <w:jc w:val="center"/>
          <w:trHeight w:val="526"/>
        </w:trPr>
        <w:tc>
          <w:tcPr>
            <w:tcBorders>
              <w:top w:val="single" w:color="000000" w:sz="10" w:space="0"/>
              <w:left w:val="single" w:color="000000" w:sz="10" w:space="0"/>
              <w:bottom w:val="single" w:color="000000" w:sz="10" w:space="0"/>
            </w:tcBorders>
            <w:tcW w:w="852" w:type="dxa"/>
            <w:vAlign w:val="center"/>
            <w:textDirection w:val="lrTb"/>
            <w:noWrap w:val="false"/>
          </w:tcPr>
          <w:p>
            <w:pPr>
              <w:jc w:val="center"/>
              <w:spacing w:line="360" w:lineRule="exact"/>
              <w:widowControl/>
              <w:rPr>
                <w:rFonts w:hint="eastAsia" w:ascii="仿宋" w:hAnsi="仿宋" w:eastAsia="仿宋" w:cs="仿宋"/>
                <w:color w:val="000000"/>
                <w:spacing w:val="7"/>
                <w:sz w:val="24"/>
                <w:szCs w:val="24"/>
              </w:rPr>
            </w:pPr>
            <w:r>
              <w:rPr>
                <w:rFonts w:hint="eastAsia" w:ascii="仿宋" w:hAnsi="仿宋" w:eastAsia="仿宋" w:cs="仿宋"/>
                <w:color w:val="000000"/>
                <w:spacing w:val="7"/>
                <w:sz w:val="24"/>
                <w:szCs w:val="24"/>
              </w:rPr>
            </w:r>
            <w:r/>
          </w:p>
        </w:tc>
        <w:tc>
          <w:tcPr>
            <w:tcBorders>
              <w:top w:val="single" w:color="000000" w:sz="10" w:space="0"/>
              <w:bottom w:val="single" w:color="000000" w:sz="10" w:space="0"/>
            </w:tcBorders>
            <w:tcW w:w="2280" w:type="dxa"/>
            <w:vAlign w:val="center"/>
            <w:textDirection w:val="lrTb"/>
            <w:noWrap w:val="false"/>
          </w:tcPr>
          <w:p>
            <w:pPr>
              <w:jc w:val="center"/>
              <w:spacing w:line="360" w:lineRule="exact"/>
              <w:widowControl/>
              <w:rPr>
                <w:rFonts w:hint="eastAsia" w:ascii="仿宋" w:hAnsi="仿宋" w:eastAsia="仿宋" w:cs="仿宋"/>
                <w:color w:val="000000"/>
                <w:spacing w:val="8"/>
                <w:sz w:val="24"/>
                <w:szCs w:val="24"/>
                <w:lang w:eastAsia="en-US"/>
              </w:rPr>
            </w:pPr>
            <w:r>
              <w:rPr>
                <w:rFonts w:hint="eastAsia" w:ascii="仿宋" w:hAnsi="仿宋" w:eastAsia="仿宋" w:cs="仿宋"/>
                <w:color w:val="000000"/>
                <w:spacing w:val="8"/>
                <w:sz w:val="24"/>
                <w:szCs w:val="24"/>
                <w:lang w:eastAsia="en-US"/>
              </w:rPr>
            </w:r>
            <w:r/>
          </w:p>
        </w:tc>
        <w:tc>
          <w:tcPr>
            <w:tcBorders>
              <w:top w:val="single" w:color="000000" w:sz="10" w:space="0"/>
              <w:bottom w:val="single" w:color="000000" w:sz="10" w:space="0"/>
            </w:tcBorders>
            <w:tcW w:w="2580" w:type="dxa"/>
            <w:vAlign w:val="center"/>
            <w:textDirection w:val="lrTb"/>
            <w:noWrap w:val="false"/>
          </w:tcPr>
          <w:p>
            <w:pPr>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c>
          <w:tcPr>
            <w:tcBorders>
              <w:top w:val="single" w:color="000000" w:sz="10" w:space="0"/>
              <w:bottom w:val="single" w:color="000000" w:sz="10" w:space="0"/>
            </w:tcBorders>
            <w:tcW w:w="1456" w:type="dxa"/>
            <w:vAlign w:val="center"/>
            <w:textDirection w:val="lrTb"/>
            <w:noWrap w:val="false"/>
          </w:tcPr>
          <w:p>
            <w:pPr>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c>
          <w:tcPr>
            <w:tcBorders>
              <w:top w:val="single" w:color="000000" w:sz="10" w:space="0"/>
              <w:bottom w:val="single" w:color="000000" w:sz="10" w:space="0"/>
            </w:tcBorders>
            <w:tcW w:w="1229" w:type="dxa"/>
            <w:vAlign w:val="center"/>
            <w:textDirection w:val="lrTb"/>
            <w:noWrap w:val="false"/>
          </w:tcPr>
          <w:p>
            <w:pPr>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r>
      <w:tr>
        <w:trPr>
          <w:jc w:val="center"/>
          <w:trHeight w:val="526"/>
        </w:trPr>
        <w:tc>
          <w:tcPr>
            <w:tcBorders>
              <w:top w:val="single" w:color="000000" w:sz="10" w:space="0"/>
              <w:left w:val="single" w:color="000000" w:sz="10" w:space="0"/>
            </w:tcBorders>
            <w:tcW w:w="852" w:type="dxa"/>
            <w:vAlign w:val="center"/>
            <w:textDirection w:val="lrTb"/>
            <w:noWrap w:val="false"/>
          </w:tcPr>
          <w:p>
            <w:pPr>
              <w:jc w:val="center"/>
              <w:spacing w:line="360" w:lineRule="exact"/>
              <w:widowControl/>
              <w:rPr>
                <w:rFonts w:hint="eastAsia" w:ascii="仿宋" w:hAnsi="仿宋" w:eastAsia="仿宋" w:cs="仿宋"/>
                <w:color w:val="000000"/>
                <w:spacing w:val="7"/>
                <w:sz w:val="24"/>
                <w:szCs w:val="24"/>
              </w:rPr>
            </w:pPr>
            <w:r>
              <w:rPr>
                <w:rFonts w:hint="eastAsia" w:ascii="仿宋" w:hAnsi="仿宋" w:eastAsia="仿宋" w:cs="仿宋"/>
                <w:color w:val="000000"/>
                <w:spacing w:val="7"/>
                <w:sz w:val="24"/>
                <w:szCs w:val="24"/>
              </w:rPr>
            </w:r>
            <w:r/>
          </w:p>
        </w:tc>
        <w:tc>
          <w:tcPr>
            <w:tcBorders>
              <w:top w:val="single" w:color="000000" w:sz="10" w:space="0"/>
            </w:tcBorders>
            <w:tcW w:w="2280" w:type="dxa"/>
            <w:vAlign w:val="center"/>
            <w:textDirection w:val="lrTb"/>
            <w:noWrap w:val="false"/>
          </w:tcPr>
          <w:p>
            <w:pPr>
              <w:jc w:val="center"/>
              <w:spacing w:line="360" w:lineRule="exact"/>
              <w:widowControl/>
              <w:rPr>
                <w:rFonts w:hint="eastAsia" w:ascii="仿宋" w:hAnsi="仿宋" w:eastAsia="仿宋" w:cs="仿宋"/>
                <w:color w:val="000000"/>
                <w:spacing w:val="8"/>
                <w:sz w:val="24"/>
                <w:szCs w:val="24"/>
                <w:lang w:eastAsia="en-US"/>
              </w:rPr>
            </w:pPr>
            <w:r>
              <w:rPr>
                <w:rFonts w:hint="eastAsia" w:ascii="仿宋" w:hAnsi="仿宋" w:eastAsia="仿宋" w:cs="仿宋"/>
                <w:color w:val="000000"/>
                <w:spacing w:val="8"/>
                <w:sz w:val="24"/>
                <w:szCs w:val="24"/>
                <w:lang w:eastAsia="en-US"/>
              </w:rPr>
            </w:r>
            <w:r/>
          </w:p>
        </w:tc>
        <w:tc>
          <w:tcPr>
            <w:tcBorders>
              <w:top w:val="single" w:color="000000" w:sz="10" w:space="0"/>
            </w:tcBorders>
            <w:tcW w:w="2580" w:type="dxa"/>
            <w:vAlign w:val="center"/>
            <w:textDirection w:val="lrTb"/>
            <w:noWrap w:val="false"/>
          </w:tcPr>
          <w:p>
            <w:pPr>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c>
          <w:tcPr>
            <w:tcBorders>
              <w:top w:val="single" w:color="000000" w:sz="10" w:space="0"/>
            </w:tcBorders>
            <w:tcW w:w="1456" w:type="dxa"/>
            <w:vAlign w:val="center"/>
            <w:textDirection w:val="lrTb"/>
            <w:noWrap w:val="false"/>
          </w:tcPr>
          <w:p>
            <w:pPr>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c>
          <w:tcPr>
            <w:tcBorders>
              <w:top w:val="single" w:color="000000" w:sz="10" w:space="0"/>
            </w:tcBorders>
            <w:tcW w:w="1229" w:type="dxa"/>
            <w:vAlign w:val="center"/>
            <w:textDirection w:val="lrTb"/>
            <w:noWrap w:val="false"/>
          </w:tcPr>
          <w:p>
            <w:pPr>
              <w:jc w:val="center"/>
              <w:spacing w:line="360" w:lineRule="exact"/>
              <w:widowControl/>
              <w:rPr>
                <w:rFonts w:hint="eastAsia" w:ascii="仿宋" w:hAnsi="仿宋" w:eastAsia="仿宋" w:cs="仿宋"/>
                <w:color w:val="000000"/>
                <w:spacing w:val="4"/>
                <w:sz w:val="24"/>
                <w:szCs w:val="24"/>
                <w:lang w:eastAsia="en-US"/>
              </w:rPr>
            </w:pPr>
            <w:r>
              <w:rPr>
                <w:rFonts w:hint="eastAsia" w:ascii="仿宋" w:hAnsi="仿宋" w:eastAsia="仿宋" w:cs="仿宋"/>
                <w:color w:val="000000"/>
                <w:spacing w:val="4"/>
                <w:sz w:val="24"/>
                <w:szCs w:val="24"/>
                <w:lang w:eastAsia="en-US"/>
              </w:rPr>
            </w:r>
            <w:r/>
          </w:p>
        </w:tc>
      </w:tr>
    </w:tbl>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rPr>
        <w:t xml:space="preserve">九、项目负责人</w:t>
      </w:r>
      <w:r/>
    </w:p>
    <w:p>
      <w:pPr>
        <w:jc w:val="center"/>
        <w:rPr>
          <w:rFonts w:hint="eastAsia" w:ascii="仿宋" w:hAnsi="仿宋" w:eastAsia="仿宋" w:cs="仿宋"/>
          <w:b/>
          <w:sz w:val="30"/>
          <w:szCs w:val="30"/>
        </w:rPr>
      </w:pPr>
      <w:r>
        <w:rPr>
          <w:rFonts w:hint="eastAsia" w:ascii="仿宋" w:hAnsi="仿宋" w:eastAsia="仿宋" w:cs="仿宋"/>
          <w:b/>
          <w:sz w:val="30"/>
          <w:szCs w:val="30"/>
        </w:rPr>
        <w:t xml:space="preserve">拟选派项目负责人简历表</w:t>
      </w:r>
      <w:r/>
    </w:p>
    <w:tbl>
      <w:tblPr>
        <w:tblStyle w:val="9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6"/>
        <w:gridCol w:w="1049"/>
        <w:gridCol w:w="901"/>
        <w:gridCol w:w="768"/>
        <w:gridCol w:w="1984"/>
        <w:gridCol w:w="353"/>
        <w:gridCol w:w="1862"/>
      </w:tblGrid>
      <w:tr>
        <w:trPr>
          <w:jc w:val="center"/>
          <w:trHeight w:val="606"/>
        </w:trPr>
        <w:tc>
          <w:tcPr>
            <w:tcW w:w="1966" w:type="dxa"/>
            <w:vAlign w:val="center"/>
            <w:textDirection w:val="lrTb"/>
            <w:noWrap w:val="false"/>
          </w:tcPr>
          <w:p>
            <w:pPr>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姓  名</w:t>
            </w:r>
            <w:r/>
          </w:p>
        </w:tc>
        <w:tc>
          <w:tcPr>
            <w:tcW w:w="1049" w:type="dxa"/>
            <w:vAlign w:val="center"/>
            <w:textDirection w:val="lrTb"/>
            <w:noWrap w:val="false"/>
          </w:tcPr>
          <w:p>
            <w:pPr>
              <w:jc w:val="center"/>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901" w:type="dxa"/>
            <w:vAlign w:val="center"/>
            <w:textDirection w:val="lrTb"/>
            <w:noWrap w:val="false"/>
          </w:tcPr>
          <w:p>
            <w:pPr>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年 龄</w:t>
            </w:r>
            <w:r/>
          </w:p>
        </w:tc>
        <w:tc>
          <w:tcPr>
            <w:tcW w:w="768" w:type="dxa"/>
            <w:vAlign w:val="center"/>
            <w:textDirection w:val="lrTb"/>
            <w:noWrap w:val="false"/>
          </w:tcPr>
          <w:p>
            <w:pPr>
              <w:jc w:val="center"/>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2"/>
            <w:tcW w:w="2337" w:type="dxa"/>
            <w:vAlign w:val="center"/>
            <w:textDirection w:val="lrTb"/>
            <w:noWrap w:val="false"/>
          </w:tcPr>
          <w:p>
            <w:pPr>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学历</w:t>
            </w:r>
            <w:r/>
          </w:p>
        </w:tc>
        <w:tc>
          <w:tcPr>
            <w:tcW w:w="1862" w:type="dxa"/>
            <w:vAlign w:val="center"/>
            <w:textDirection w:val="lrTb"/>
            <w:noWrap w:val="false"/>
          </w:tcPr>
          <w:p>
            <w:pPr>
              <w:jc w:val="center"/>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1005"/>
        </w:trPr>
        <w:tc>
          <w:tcPr>
            <w:tcW w:w="1966" w:type="dxa"/>
            <w:vAlign w:val="center"/>
            <w:textDirection w:val="lrTb"/>
            <w:noWrap w:val="false"/>
          </w:tcPr>
          <w:p>
            <w:pPr>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毕业学校</w:t>
            </w:r>
            <w:r/>
          </w:p>
        </w:tc>
        <w:tc>
          <w:tcPr>
            <w:gridSpan w:val="6"/>
            <w:tcW w:w="6917" w:type="dxa"/>
            <w:vAlign w:val="center"/>
            <w:textDirection w:val="lrTb"/>
            <w:noWrap w:val="false"/>
          </w:tcPr>
          <w:p>
            <w:pPr>
              <w:spacing w:line="440" w:lineRule="exact"/>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年毕业于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学校</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专业</w:t>
            </w:r>
            <w:r/>
          </w:p>
        </w:tc>
      </w:tr>
      <w:tr>
        <w:trPr>
          <w:jc w:val="center"/>
          <w:trHeight w:val="1116"/>
        </w:trPr>
        <w:tc>
          <w:tcPr>
            <w:tcW w:w="1966" w:type="dxa"/>
            <w:vAlign w:val="center"/>
            <w:textDirection w:val="lrTb"/>
            <w:noWrap w:val="false"/>
          </w:tcPr>
          <w:p>
            <w:pPr>
              <w:spacing w:line="440" w:lineRule="exact"/>
              <w:rPr>
                <w:rFonts w:hint="eastAsia" w:ascii="仿宋" w:hAnsi="仿宋" w:eastAsia="仿宋" w:cs="仿宋"/>
                <w:sz w:val="28"/>
                <w:szCs w:val="28"/>
              </w:rPr>
            </w:pPr>
            <w:r>
              <w:rPr>
                <w:rFonts w:hint="eastAsia" w:ascii="仿宋" w:hAnsi="仿宋" w:eastAsia="仿宋" w:cs="仿宋"/>
                <w:sz w:val="28"/>
                <w:szCs w:val="28"/>
              </w:rPr>
              <w:t xml:space="preserve">专业技术职称</w:t>
            </w:r>
            <w:r/>
          </w:p>
        </w:tc>
        <w:tc>
          <w:tcPr>
            <w:gridSpan w:val="3"/>
            <w:tcW w:w="2718" w:type="dxa"/>
            <w:vAlign w:val="center"/>
            <w:textDirection w:val="lrTb"/>
            <w:noWrap w:val="false"/>
          </w:tcPr>
          <w:p>
            <w:pPr>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spacing w:line="440" w:lineRule="exact"/>
              <w:rPr>
                <w:rFonts w:hint="eastAsia" w:ascii="仿宋" w:hAnsi="仿宋" w:eastAsia="仿宋" w:cs="仿宋"/>
                <w:sz w:val="28"/>
                <w:szCs w:val="28"/>
              </w:rPr>
            </w:pPr>
            <w:r>
              <w:rPr>
                <w:rFonts w:hint="eastAsia" w:ascii="仿宋" w:hAnsi="仿宋" w:eastAsia="仿宋" w:cs="仿宋"/>
                <w:sz w:val="28"/>
                <w:szCs w:val="28"/>
              </w:rPr>
              <w:t xml:space="preserve">执业资格证书及注册编号</w:t>
            </w:r>
            <w:r/>
          </w:p>
        </w:tc>
        <w:tc>
          <w:tcPr>
            <w:gridSpan w:val="2"/>
            <w:tcW w:w="2215" w:type="dxa"/>
            <w:vAlign w:val="center"/>
            <w:textDirection w:val="lrTb"/>
            <w:noWrap w:val="false"/>
          </w:tcPr>
          <w:p>
            <w:pPr>
              <w:spacing w:line="440" w:lineRule="exact"/>
              <w:rPr>
                <w:rFonts w:hint="eastAsia" w:ascii="仿宋" w:hAnsi="仿宋" w:eastAsia="仿宋" w:cs="仿宋"/>
                <w:sz w:val="28"/>
                <w:szCs w:val="28"/>
              </w:rPr>
            </w:pPr>
            <w:r>
              <w:rPr>
                <w:rFonts w:hint="eastAsia" w:ascii="仿宋" w:hAnsi="仿宋" w:eastAsia="仿宋" w:cs="仿宋"/>
                <w:sz w:val="28"/>
                <w:szCs w:val="28"/>
              </w:rPr>
            </w:r>
            <w:r/>
          </w:p>
        </w:tc>
      </w:tr>
    </w:tbl>
    <w:p>
      <w:pPr>
        <w:ind w:firstLine="398"/>
        <w:spacing w:line="460" w:lineRule="exact"/>
        <w:rPr>
          <w:rFonts w:hint="eastAsia" w:ascii="仿宋" w:hAnsi="仿宋" w:eastAsia="仿宋" w:cs="仿宋"/>
          <w:b/>
          <w:sz w:val="24"/>
          <w:szCs w:val="24"/>
        </w:rPr>
      </w:pPr>
      <w:r>
        <w:rPr>
          <w:rFonts w:hint="eastAsia" w:ascii="仿宋" w:hAnsi="仿宋" w:eastAsia="仿宋" w:cs="仿宋"/>
          <w:b/>
          <w:sz w:val="24"/>
          <w:szCs w:val="22"/>
        </w:rPr>
        <w:t xml:space="preserve">注：1、响应文件中需按要求提供项目负责人有关证书证明。</w:t>
      </w:r>
      <w:r/>
    </w:p>
    <w:p>
      <w:pPr>
        <w:jc w:val="center"/>
        <w:spacing w:line="60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before="100" w:beforeAutospacing="1" w:after="100" w:afterAutospacing="1" w:line="600" w:lineRule="exact"/>
        <w:widowControl/>
        <w:rPr>
          <w:rFonts w:hint="eastAsia" w:ascii="仿宋" w:hAnsi="仿宋" w:eastAsia="仿宋" w:cs="仿宋"/>
          <w:b/>
          <w:bCs/>
          <w:color w:val="000000"/>
          <w:sz w:val="32"/>
          <w:szCs w:val="32"/>
        </w:rPr>
      </w:pPr>
      <w:r>
        <w:rPr>
          <w:rFonts w:hint="eastAsia" w:ascii="仿宋" w:hAnsi="仿宋" w:eastAsia="仿宋" w:cs="仿宋"/>
          <w:color w:val="000000"/>
          <w:sz w:val="24"/>
        </w:rPr>
        <w:t xml:space="preserve">供应商全称（加盖CA电子公章）：</w:t>
      </w:r>
      <w:r/>
    </w:p>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rPr>
        <w:t xml:space="preserve">十、技术参数响应偏离表</w:t>
      </w:r>
      <w:r/>
    </w:p>
    <w:tbl>
      <w:tblPr>
        <w:tblStyle w:val="9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451"/>
        <w:gridCol w:w="1030"/>
      </w:tblGrid>
      <w:tr>
        <w:trPr>
          <w:cantSplit/>
        </w:trPr>
        <w:tc>
          <w:tcPr>
            <w:tcW w:w="545" w:type="dxa"/>
            <w:vAlign w:val="center"/>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W w:w="3291" w:type="dxa"/>
            <w:vAlign w:val="center"/>
            <w:textDirection w:val="lrTb"/>
            <w:noWrap w:val="false"/>
          </w:tcPr>
          <w:p>
            <w:pPr>
              <w:pStyle w:val="1172"/>
              <w:jc w:val="center"/>
              <w:spacing w:before="0" w:beforeAutospacing="0" w:after="0" w:afterAutospacing="0" w:line="500" w:lineRule="exact"/>
              <w:rPr>
                <w:rFonts w:hint="eastAsia" w:ascii="仿宋" w:hAnsi="仿宋" w:eastAsia="仿宋" w:cs="仿宋"/>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rPr>
              <w:t xml:space="preserve">“</w:t>
            </w:r>
            <w:r>
              <w:rPr>
                <w:rFonts w:ascii="仿宋" w:hAnsi="仿宋" w:eastAsia="仿宋" w:cs="仿宋"/>
                <w:color w:val="000000"/>
              </w:rPr>
              <w:t xml:space="preserve">VOCs走航监测系统</w:t>
            </w:r>
            <w:r>
              <w:rPr>
                <w:rFonts w:hint="eastAsia" w:ascii="仿宋" w:hAnsi="仿宋" w:eastAsia="仿宋" w:cs="仿宋"/>
                <w:color w:val="000000"/>
              </w:rPr>
              <w:t xml:space="preserve">”</w:t>
            </w:r>
            <w:r>
              <w:rPr>
                <w:rFonts w:ascii="仿宋" w:hAnsi="仿宋" w:eastAsia="仿宋" w:cs="仿宋"/>
                <w:color w:val="000000"/>
              </w:rPr>
              <w:t xml:space="preserve">技术参数</w:t>
            </w:r>
            <w:r/>
          </w:p>
        </w:tc>
        <w:tc>
          <w:tcPr>
            <w:tcW w:w="2852" w:type="dxa"/>
            <w:vAlign w:val="center"/>
            <w:textDirection w:val="lrTb"/>
            <w:noWrap w:val="false"/>
          </w:tcPr>
          <w:p>
            <w:pPr>
              <w:pStyle w:val="1172"/>
              <w:jc w:val="center"/>
              <w:spacing w:before="0" w:beforeAutospacing="0" w:after="0" w:afterAutospacing="0" w:line="500" w:lineRule="exact"/>
              <w:rPr>
                <w:rFonts w:hint="eastAsia" w:ascii="仿宋" w:hAnsi="仿宋" w:eastAsia="仿宋" w:cs="仿宋"/>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rPr>
              <w:t xml:space="preserve">响应情况（填报“响应或完全响应”）</w:t>
            </w:r>
            <w:r/>
          </w:p>
        </w:tc>
        <w:tc>
          <w:tcPr>
            <w:tcW w:w="1451" w:type="dxa"/>
            <w:vAlign w:val="center"/>
            <w:textDirection w:val="lrTb"/>
            <w:noWrap w:val="false"/>
          </w:tcPr>
          <w:p>
            <w:pPr>
              <w:pStyle w:val="1172"/>
              <w:jc w:val="center"/>
              <w:spacing w:before="0" w:beforeAutospacing="0" w:after="0" w:afterAutospacing="0" w:line="500" w:lineRule="exact"/>
              <w:rPr>
                <w:rFonts w:hint="eastAsia" w:ascii="仿宋" w:hAnsi="仿宋" w:eastAsia="仿宋" w:cs="仿宋"/>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rPr>
              <w:t xml:space="preserve">偏离（填报“正偏离、符合或负偏离”）</w:t>
            </w:r>
            <w:r/>
          </w:p>
        </w:tc>
        <w:tc>
          <w:tcPr>
            <w:tcW w:w="1030" w:type="dxa"/>
            <w:vAlign w:val="center"/>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证明</w:t>
            </w:r>
            <w:r/>
          </w:p>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材料</w:t>
            </w:r>
            <w:r/>
          </w:p>
        </w:tc>
      </w:tr>
      <w:tr>
        <w:trPr>
          <w:cantSplit/>
          <w:trHeight w:val="640"/>
        </w:trPr>
        <w:tc>
          <w:tcPr>
            <w:tcW w:w="545"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52"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51"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30"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52"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51"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30"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52"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51"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30"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52"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51"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30"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52"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51"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30"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52"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51"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30"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52"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51"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30"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W w:w="2852"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51"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30" w:type="dxa"/>
            <w:textDirection w:val="lrTb"/>
            <w:noWrap w:val="false"/>
          </w:tcPr>
          <w:p>
            <w:pPr>
              <w:jc w:val="cente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1.如果招标文件要求提供证明材料，投标人必须将证明材料列于该表之下。</w:t>
      </w:r>
      <w:r/>
    </w:p>
    <w:p>
      <w:pPr>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2.行数不够，可自行添加。</w:t>
      </w:r>
      <w:r/>
    </w:p>
    <w:p>
      <w:pPr>
        <w:pStyle w:val="1226"/>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200"/>
        <w:spacing w:line="500" w:lineRule="exact"/>
        <w:rPr>
          <w:rFonts w:hint="eastAsia" w:ascii="仿宋" w:hAnsi="仿宋" w:eastAsia="仿宋" w:cs="仿宋"/>
          <w:color w:val="000000"/>
        </w:rPr>
      </w:pPr>
      <w:r>
        <w:rPr>
          <w:rFonts w:hint="eastAsia" w:ascii="仿宋" w:hAnsi="仿宋" w:eastAsia="仿宋" w:cs="仿宋"/>
          <w:color w:val="000000"/>
        </w:rPr>
        <w:br w:type="page" w:clear="all"/>
      </w:r>
      <w:bookmarkStart w:id="211" w:name="_Toc11176"/>
      <w:r>
        <w:rPr>
          <w:rFonts w:hint="eastAsia" w:ascii="仿宋" w:hAnsi="仿宋" w:eastAsia="仿宋" w:cs="仿宋"/>
          <w:b/>
          <w:color w:val="000000"/>
          <w:sz w:val="32"/>
        </w:rPr>
        <w:t xml:space="preserve">十一、</w:t>
      </w:r>
      <w:bookmarkEnd w:id="211"/>
      <w:r>
        <w:rPr>
          <w:rFonts w:hint="eastAsia" w:ascii="仿宋" w:hAnsi="仿宋" w:eastAsia="仿宋" w:cs="仿宋"/>
          <w:b/>
          <w:color w:val="000000"/>
          <w:sz w:val="32"/>
        </w:rPr>
        <w:t xml:space="preserve">企业业绩</w:t>
      </w:r>
      <w:r/>
    </w:p>
    <w:p>
      <w:pPr>
        <w:pStyle w:val="1209"/>
        <w:jc w:val="center"/>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投标人承担类似项目业绩一览表</w:t>
      </w:r>
      <w:r/>
    </w:p>
    <w:tbl>
      <w:tblPr>
        <w:tblStyle w:val="9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21"/>
              <w:jc w:val="cente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3827" w:type="dxa"/>
            <w:vAlign w:val="center"/>
            <w:textDirection w:val="lrTb"/>
            <w:noWrap w:val="false"/>
          </w:tcPr>
          <w:p>
            <w:pPr>
              <w:pStyle w:val="1221"/>
              <w:jc w:val="cente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W w:w="2433" w:type="dxa"/>
            <w:vAlign w:val="center"/>
            <w:textDirection w:val="lrTb"/>
            <w:noWrap w:val="false"/>
          </w:tcPr>
          <w:p>
            <w:pPr>
              <w:pStyle w:val="1221"/>
              <w:jc w:val="cente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采购单位</w:t>
            </w:r>
            <w:r/>
          </w:p>
        </w:tc>
        <w:tc>
          <w:tcPr>
            <w:tcW w:w="1395" w:type="dxa"/>
            <w:vAlign w:val="center"/>
            <w:textDirection w:val="lrTb"/>
            <w:noWrap w:val="false"/>
          </w:tcPr>
          <w:p>
            <w:pPr>
              <w:pStyle w:val="1221"/>
              <w:jc w:val="center"/>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合同金额</w:t>
            </w:r>
            <w:r/>
          </w:p>
        </w:tc>
      </w:tr>
      <w:tr>
        <w:trPr>
          <w:jc w:val="center"/>
          <w:trHeight w:val="1510"/>
        </w:trPr>
        <w:tc>
          <w:tcPr>
            <w:tcW w:w="1229" w:type="dxa"/>
            <w:textDirection w:val="lrTb"/>
            <w:noWrap w:val="false"/>
          </w:tcPr>
          <w:p>
            <w:pPr>
              <w:pStyle w:val="122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827" w:type="dxa"/>
            <w:vAlign w:val="center"/>
            <w:textDirection w:val="lrTb"/>
            <w:noWrap w:val="false"/>
          </w:tcPr>
          <w:p>
            <w:pPr>
              <w:pStyle w:val="122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2433" w:type="dxa"/>
            <w:vAlign w:val="center"/>
            <w:textDirection w:val="lrTb"/>
            <w:noWrap w:val="false"/>
          </w:tcPr>
          <w:p>
            <w:pPr>
              <w:pStyle w:val="122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395" w:type="dxa"/>
            <w:vAlign w:val="center"/>
            <w:textDirection w:val="lrTb"/>
            <w:noWrap w:val="false"/>
          </w:tcPr>
          <w:p>
            <w:pPr>
              <w:pStyle w:val="122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1229" w:type="dxa"/>
            <w:textDirection w:val="lrTb"/>
            <w:noWrap w:val="false"/>
          </w:tcPr>
          <w:p>
            <w:pPr>
              <w:pStyle w:val="122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827" w:type="dxa"/>
            <w:vAlign w:val="center"/>
            <w:textDirection w:val="lrTb"/>
            <w:noWrap w:val="false"/>
          </w:tcPr>
          <w:p>
            <w:pPr>
              <w:pStyle w:val="122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2433" w:type="dxa"/>
            <w:vAlign w:val="center"/>
            <w:textDirection w:val="lrTb"/>
            <w:noWrap w:val="false"/>
          </w:tcPr>
          <w:p>
            <w:pPr>
              <w:pStyle w:val="122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395" w:type="dxa"/>
            <w:vAlign w:val="center"/>
            <w:textDirection w:val="lrTb"/>
            <w:noWrap w:val="false"/>
          </w:tcPr>
          <w:p>
            <w:pPr>
              <w:pStyle w:val="122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1229" w:type="dxa"/>
            <w:textDirection w:val="lrTb"/>
            <w:noWrap w:val="false"/>
          </w:tcPr>
          <w:p>
            <w:pPr>
              <w:pStyle w:val="122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827" w:type="dxa"/>
            <w:vAlign w:val="center"/>
            <w:textDirection w:val="lrTb"/>
            <w:noWrap w:val="false"/>
          </w:tcPr>
          <w:p>
            <w:pPr>
              <w:pStyle w:val="122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2433" w:type="dxa"/>
            <w:vAlign w:val="center"/>
            <w:textDirection w:val="lrTb"/>
            <w:noWrap w:val="false"/>
          </w:tcPr>
          <w:p>
            <w:pPr>
              <w:pStyle w:val="122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395" w:type="dxa"/>
            <w:vAlign w:val="center"/>
            <w:textDirection w:val="lrTb"/>
            <w:noWrap w:val="false"/>
          </w:tcPr>
          <w:p>
            <w:pPr>
              <w:pStyle w:val="122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25"/>
        </w:trPr>
        <w:tc>
          <w:tcPr>
            <w:tcW w:w="1229" w:type="dxa"/>
            <w:textDirection w:val="lrTb"/>
            <w:noWrap w:val="false"/>
          </w:tcPr>
          <w:p>
            <w:pPr>
              <w:pStyle w:val="122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827" w:type="dxa"/>
            <w:vAlign w:val="center"/>
            <w:textDirection w:val="lrTb"/>
            <w:noWrap w:val="false"/>
          </w:tcPr>
          <w:p>
            <w:pPr>
              <w:pStyle w:val="122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2433" w:type="dxa"/>
            <w:vAlign w:val="center"/>
            <w:textDirection w:val="lrTb"/>
            <w:noWrap w:val="false"/>
          </w:tcPr>
          <w:p>
            <w:pPr>
              <w:pStyle w:val="122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395" w:type="dxa"/>
            <w:vAlign w:val="center"/>
            <w:textDirection w:val="lrTb"/>
            <w:noWrap w:val="false"/>
          </w:tcPr>
          <w:p>
            <w:pPr>
              <w:pStyle w:val="1221"/>
              <w:jc w:val="center"/>
              <w:spacing w:line="500" w:lineRule="exact"/>
              <w:rPr>
                <w:rFonts w:hint="eastAsia" w:ascii="仿宋" w:hAnsi="仿宋" w:eastAsia="仿宋" w:cs="仿宋"/>
                <w:color w:val="000000"/>
                <w:sz w:val="28"/>
              </w:rPr>
            </w:pPr>
            <w:r>
              <w:rPr>
                <w:rFonts w:hint="eastAsia" w:ascii="仿宋" w:hAnsi="仿宋" w:eastAsia="仿宋" w:cs="仿宋"/>
                <w:color w:val="000000"/>
                <w:sz w:val="28"/>
              </w:rPr>
            </w:r>
            <w:r/>
          </w:p>
        </w:tc>
      </w:tr>
    </w:tbl>
    <w:p>
      <w:pPr>
        <w:pStyle w:val="1209"/>
        <w:spacing w:line="500" w:lineRule="exact"/>
        <w:rPr>
          <w:rFonts w:hint="eastAsia" w:ascii="仿宋" w:hAnsi="仿宋" w:eastAsia="仿宋" w:cs="仿宋"/>
          <w:color w:val="000000"/>
        </w:rPr>
      </w:pPr>
      <w:r>
        <w:rPr>
          <w:rFonts w:hint="eastAsia" w:ascii="仿宋" w:hAnsi="仿宋" w:eastAsia="仿宋" w:cs="仿宋"/>
          <w:b/>
          <w:color w:val="000000"/>
          <w:sz w:val="24"/>
        </w:rPr>
        <w:t xml:space="preserve">注：请填写此表，并按要求上传业绩资料电子件。</w:t>
      </w:r>
      <w:r/>
    </w:p>
    <w:p>
      <w:pPr>
        <w:pStyle w:val="1193"/>
        <w:spacing w:line="500" w:lineRule="exact"/>
        <w:rPr>
          <w:rFonts w:hint="eastAsia" w:ascii="仿宋" w:hAnsi="仿宋" w:eastAsia="仿宋" w:cs="仿宋"/>
          <w:color w:val="000000"/>
        </w:rPr>
        <w:outlineLvl w:val="1"/>
      </w:pPr>
      <w:r>
        <w:rPr>
          <w:rFonts w:hint="eastAsia" w:ascii="仿宋" w:hAnsi="仿宋" w:eastAsia="仿宋" w:cs="仿宋"/>
          <w:color w:val="000000"/>
        </w:rPr>
        <w:br w:type="page" w:clear="all"/>
      </w:r>
      <w:bookmarkStart w:id="212" w:name="_Toc28140"/>
      <w:r/>
      <w:r/>
    </w:p>
    <w:p>
      <w:pPr>
        <w:pStyle w:val="1193"/>
        <w:spacing w:line="500" w:lineRule="exact"/>
        <w:rPr>
          <w:rFonts w:hint="eastAsia" w:ascii="仿宋" w:hAnsi="仿宋" w:eastAsia="仿宋" w:cs="仿宋"/>
          <w:color w:val="000000"/>
        </w:rPr>
        <w:sectPr>
          <w:headerReference w:type="default" r:id="rId10"/>
          <w:footerReference w:type="default" r:id="rId16"/>
          <w:footerReference w:type="first" r:id="rId17"/>
          <w:footnotePr/>
          <w:endnotePr/>
          <w:type w:val="nextPage"/>
          <w:pgSz w:w="11906" w:h="16838" w:orient="portrait"/>
          <w:pgMar w:top="1418" w:right="1301" w:bottom="1418" w:left="1365" w:header="851" w:footer="907" w:gutter="0"/>
          <w:cols w:num="1" w:sep="0" w:space="1701" w:equalWidth="1"/>
          <w:docGrid w:linePitch="360"/>
        </w:sectPr>
        <w:outlineLvl w:val="1"/>
      </w:pPr>
      <w:r>
        <w:rPr>
          <w:rFonts w:hint="eastAsia" w:ascii="仿宋" w:hAnsi="仿宋" w:eastAsia="仿宋" w:cs="仿宋"/>
          <w:color w:val="000000"/>
        </w:rPr>
      </w:r>
      <w:r/>
    </w:p>
    <w:p>
      <w:pPr>
        <w:pStyle w:val="1193"/>
        <w:spacing w:line="500" w:lineRule="exact"/>
        <w:rPr>
          <w:rFonts w:hint="eastAsia" w:ascii="仿宋" w:hAnsi="仿宋" w:eastAsia="仿宋" w:cs="仿宋"/>
          <w:color w:val="000000"/>
        </w:rPr>
        <w:outlineLvl w:val="1"/>
      </w:pPr>
      <w:r>
        <w:rPr>
          <w:rFonts w:hint="eastAsia" w:ascii="仿宋" w:hAnsi="仿宋" w:eastAsia="仿宋" w:cs="仿宋"/>
          <w:color w:val="000000"/>
        </w:rPr>
        <w:t xml:space="preserve">十二、综合能力</w:t>
      </w:r>
      <w:r/>
    </w:p>
    <w:p>
      <w:pPr>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格式自拟</w:t>
      </w:r>
      <w:r/>
    </w:p>
    <w:p>
      <w:pPr>
        <w:pStyle w:val="1193"/>
        <w:spacing w:line="500" w:lineRule="exact"/>
        <w:rPr>
          <w:rFonts w:hint="eastAsia" w:ascii="仿宋" w:hAnsi="仿宋" w:eastAsia="仿宋" w:cs="仿宋"/>
          <w:color w:val="000000"/>
        </w:rPr>
        <w:outlineLvl w:val="1"/>
      </w:pPr>
      <w:r>
        <w:rPr>
          <w:rFonts w:hint="eastAsia" w:ascii="仿宋" w:hAnsi="仿宋" w:eastAsia="仿宋" w:cs="仿宋"/>
          <w:color w:val="000000"/>
        </w:rPr>
      </w:r>
      <w:r/>
    </w:p>
    <w:p>
      <w:pPr>
        <w:pStyle w:val="1193"/>
        <w:spacing w:line="500" w:lineRule="exact"/>
        <w:rPr>
          <w:rFonts w:hint="eastAsia" w:ascii="仿宋" w:hAnsi="仿宋" w:eastAsia="仿宋" w:cs="仿宋"/>
          <w:color w:val="000000"/>
        </w:rPr>
        <w:sectPr>
          <w:footnotePr/>
          <w:endnotePr/>
          <w:type w:val="nextPage"/>
          <w:pgSz w:w="11906" w:h="16838" w:orient="portrait"/>
          <w:pgMar w:top="1418" w:right="1301" w:bottom="1418" w:left="1365" w:header="851" w:footer="907" w:gutter="0"/>
          <w:pgNumType w:start="1"/>
          <w:cols w:num="1" w:sep="0" w:space="1701" w:equalWidth="1"/>
          <w:docGrid w:linePitch="360"/>
        </w:sectPr>
        <w:outlineLvl w:val="1"/>
      </w:pPr>
      <w:r>
        <w:rPr>
          <w:rFonts w:hint="eastAsia" w:ascii="仿宋" w:hAnsi="仿宋" w:eastAsia="仿宋" w:cs="仿宋"/>
          <w:color w:val="000000"/>
        </w:rPr>
      </w:r>
      <w:r/>
    </w:p>
    <w:p>
      <w:pPr>
        <w:pStyle w:val="1193"/>
        <w:spacing w:line="500" w:lineRule="exact"/>
        <w:rPr>
          <w:rFonts w:hint="eastAsia" w:ascii="仿宋" w:hAnsi="仿宋" w:eastAsia="仿宋" w:cs="仿宋"/>
          <w:color w:val="000000"/>
        </w:rPr>
        <w:outlineLvl w:val="1"/>
      </w:pPr>
      <w:r>
        <w:rPr>
          <w:rFonts w:hint="eastAsia" w:ascii="仿宋" w:hAnsi="仿宋" w:eastAsia="仿宋" w:cs="仿宋"/>
          <w:color w:val="000000"/>
        </w:rPr>
        <w:t xml:space="preserve">十三、需求理解及现状分析</w:t>
      </w:r>
      <w:r/>
    </w:p>
    <w:p>
      <w:pPr>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格式自拟</w:t>
      </w:r>
      <w:r/>
    </w:p>
    <w:p>
      <w:pPr>
        <w:pStyle w:val="1193"/>
        <w:spacing w:line="500" w:lineRule="exact"/>
        <w:rPr>
          <w:rFonts w:hint="eastAsia" w:ascii="仿宋" w:hAnsi="仿宋" w:eastAsia="仿宋" w:cs="仿宋"/>
          <w:color w:val="000000"/>
        </w:rPr>
        <w:sectPr>
          <w:footnotePr/>
          <w:endnotePr/>
          <w:type w:val="nextPage"/>
          <w:pgSz w:w="11906" w:h="16838" w:orient="portrait"/>
          <w:pgMar w:top="1418" w:right="1301" w:bottom="1418" w:left="1365" w:header="851" w:footer="907" w:gutter="0"/>
          <w:pgNumType w:start="1"/>
          <w:cols w:num="1" w:sep="0" w:space="1701" w:equalWidth="1"/>
          <w:docGrid w:linePitch="360"/>
        </w:sectPr>
        <w:outlineLvl w:val="1"/>
      </w:pPr>
      <w:r>
        <w:rPr>
          <w:rFonts w:hint="eastAsia" w:ascii="仿宋" w:hAnsi="仿宋" w:eastAsia="仿宋" w:cs="仿宋"/>
          <w:color w:val="000000"/>
        </w:rPr>
      </w:r>
      <w:r/>
    </w:p>
    <w:p>
      <w:pPr>
        <w:pStyle w:val="1193"/>
        <w:spacing w:line="500" w:lineRule="exact"/>
        <w:rPr>
          <w:rFonts w:hint="eastAsia" w:ascii="仿宋" w:hAnsi="仿宋" w:eastAsia="仿宋" w:cs="仿宋"/>
          <w:color w:val="000000"/>
        </w:rPr>
        <w:outlineLvl w:val="1"/>
      </w:pPr>
      <w:r>
        <w:rPr>
          <w:rFonts w:hint="eastAsia" w:ascii="仿宋" w:hAnsi="仿宋" w:eastAsia="仿宋" w:cs="仿宋"/>
          <w:color w:val="000000"/>
        </w:rPr>
        <w:t xml:space="preserve">十四、项目整体分析、管控方案</w:t>
      </w:r>
      <w:r/>
    </w:p>
    <w:p>
      <w:pPr>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格式自拟</w:t>
      </w:r>
      <w:r/>
    </w:p>
    <w:p>
      <w:pPr>
        <w:pStyle w:val="1193"/>
        <w:spacing w:line="500" w:lineRule="exact"/>
        <w:rPr>
          <w:rFonts w:hint="eastAsia" w:ascii="仿宋" w:hAnsi="仿宋" w:eastAsia="仿宋" w:cs="仿宋"/>
          <w:color w:val="000000"/>
        </w:rPr>
        <w:sectPr>
          <w:footnotePr/>
          <w:endnotePr/>
          <w:type w:val="nextPage"/>
          <w:pgSz w:w="11906" w:h="16838" w:orient="portrait"/>
          <w:pgMar w:top="1418" w:right="1301" w:bottom="1418" w:left="1365" w:header="851" w:footer="907" w:gutter="0"/>
          <w:pgNumType w:start="1"/>
          <w:cols w:num="1" w:sep="0" w:space="1701" w:equalWidth="1"/>
          <w:docGrid w:linePitch="360"/>
        </w:sectPr>
        <w:outlineLvl w:val="1"/>
      </w:pPr>
      <w:r>
        <w:rPr>
          <w:rFonts w:hint="eastAsia" w:ascii="仿宋" w:hAnsi="仿宋" w:eastAsia="仿宋" w:cs="仿宋"/>
          <w:color w:val="000000"/>
        </w:rPr>
      </w:r>
      <w:r/>
    </w:p>
    <w:p>
      <w:pPr>
        <w:pStyle w:val="1193"/>
        <w:spacing w:line="500" w:lineRule="exact"/>
        <w:rPr>
          <w:rFonts w:hint="eastAsia" w:ascii="仿宋" w:hAnsi="仿宋" w:eastAsia="仿宋" w:cs="仿宋"/>
          <w:color w:val="000000"/>
        </w:rPr>
        <w:outlineLvl w:val="1"/>
      </w:pPr>
      <w:r>
        <w:rPr>
          <w:rFonts w:hint="eastAsia" w:ascii="仿宋" w:hAnsi="仿宋" w:eastAsia="仿宋" w:cs="仿宋"/>
          <w:color w:val="000000"/>
        </w:rPr>
        <w:t xml:space="preserve">十五、数据分析报告</w:t>
      </w:r>
      <w:r/>
    </w:p>
    <w:p>
      <w:pPr>
        <w:pStyle w:val="1193"/>
        <w:jc w:val="center"/>
        <w:spacing w:line="500" w:lineRule="exact"/>
        <w:rPr>
          <w:rFonts w:hint="eastAsia" w:ascii="仿宋" w:hAnsi="仿宋" w:eastAsia="仿宋" w:cs="仿宋"/>
          <w:color w:val="000000"/>
        </w:rPr>
        <w:sectPr>
          <w:footnotePr/>
          <w:endnotePr/>
          <w:type w:val="nextPage"/>
          <w:pgSz w:w="11906" w:h="16838" w:orient="portrait"/>
          <w:pgMar w:top="1418" w:right="1301" w:bottom="1418" w:left="1365" w:header="851" w:footer="907" w:gutter="0"/>
          <w:pgNumType w:start="1"/>
          <w:cols w:num="1" w:sep="0" w:space="1701" w:equalWidth="1"/>
          <w:docGrid w:linePitch="360"/>
        </w:sectPr>
        <w:outlineLvl w:val="1"/>
      </w:pPr>
      <w:r>
        <w:rPr>
          <w:rFonts w:hint="eastAsia" w:ascii="仿宋" w:hAnsi="仿宋" w:eastAsia="仿宋" w:cs="仿宋"/>
          <w:bCs/>
          <w:color w:val="000000"/>
          <w:szCs w:val="32"/>
        </w:rPr>
        <w:t xml:space="preserve">格式自拟</w:t>
      </w:r>
      <w:r/>
    </w:p>
    <w:p>
      <w:pPr>
        <w:pStyle w:val="1193"/>
        <w:spacing w:line="500" w:lineRule="exact"/>
        <w:rPr>
          <w:rFonts w:hint="eastAsia" w:ascii="仿宋" w:hAnsi="仿宋" w:eastAsia="仿宋" w:cs="仿宋"/>
          <w:color w:val="000000"/>
        </w:rPr>
        <w:outlineLvl w:val="1"/>
      </w:pPr>
      <w:r>
        <w:rPr>
          <w:rFonts w:hint="eastAsia" w:ascii="仿宋" w:hAnsi="仿宋" w:eastAsia="仿宋" w:cs="仿宋"/>
          <w:color w:val="000000"/>
        </w:rPr>
        <w:t xml:space="preserve">十六、重大关键问题的分析与对策</w:t>
      </w:r>
      <w:r/>
    </w:p>
    <w:p>
      <w:pPr>
        <w:pStyle w:val="1193"/>
        <w:jc w:val="center"/>
        <w:spacing w:line="500" w:lineRule="exact"/>
        <w:rPr>
          <w:rFonts w:hint="eastAsia" w:ascii="仿宋" w:hAnsi="仿宋" w:eastAsia="仿宋" w:cs="仿宋"/>
          <w:color w:val="000000"/>
        </w:rPr>
        <w:sectPr>
          <w:footnotePr/>
          <w:endnotePr/>
          <w:type w:val="nextPage"/>
          <w:pgSz w:w="11906" w:h="16838" w:orient="portrait"/>
          <w:pgMar w:top="1418" w:right="1301" w:bottom="1418" w:left="1365" w:header="851" w:footer="907" w:gutter="0"/>
          <w:pgNumType w:start="1"/>
          <w:cols w:num="1" w:sep="0" w:space="1701" w:equalWidth="1"/>
          <w:docGrid w:linePitch="360"/>
        </w:sectPr>
        <w:outlineLvl w:val="1"/>
      </w:pPr>
      <w:r>
        <w:rPr>
          <w:rFonts w:hint="eastAsia" w:ascii="仿宋" w:hAnsi="仿宋" w:eastAsia="仿宋" w:cs="仿宋"/>
          <w:bCs/>
          <w:color w:val="000000"/>
          <w:szCs w:val="32"/>
        </w:rPr>
        <w:t xml:space="preserve">格式自拟</w:t>
      </w:r>
      <w:r/>
    </w:p>
    <w:p>
      <w:pPr>
        <w:pStyle w:val="1193"/>
        <w:spacing w:line="500" w:lineRule="exact"/>
        <w:rPr>
          <w:rFonts w:hint="eastAsia" w:ascii="仿宋" w:hAnsi="仿宋" w:eastAsia="仿宋" w:cs="仿宋"/>
          <w:color w:val="000000"/>
        </w:rPr>
        <w:outlineLvl w:val="1"/>
      </w:pPr>
      <w:r>
        <w:rPr>
          <w:rFonts w:hint="eastAsia" w:ascii="仿宋" w:hAnsi="仿宋" w:eastAsia="仿宋" w:cs="仿宋"/>
          <w:color w:val="000000"/>
        </w:rPr>
        <w:t xml:space="preserve">十七、信用信息</w:t>
      </w:r>
      <w:r/>
    </w:p>
    <w:p>
      <w:pPr>
        <w:pStyle w:val="1193"/>
        <w:jc w:val="center"/>
        <w:spacing w:line="500" w:lineRule="exact"/>
        <w:rPr>
          <w:rFonts w:hint="eastAsia" w:ascii="仿宋" w:hAnsi="仿宋" w:eastAsia="仿宋" w:cs="仿宋"/>
          <w:color w:val="000000"/>
        </w:rPr>
        <w:sectPr>
          <w:footnotePr/>
          <w:endnotePr/>
          <w:type w:val="nextPage"/>
          <w:pgSz w:w="11906" w:h="16838" w:orient="portrait"/>
          <w:pgMar w:top="1418" w:right="1301" w:bottom="1418" w:left="1365" w:header="851" w:footer="907" w:gutter="0"/>
          <w:pgNumType w:start="1"/>
          <w:cols w:num="1" w:sep="0" w:space="1701" w:equalWidth="1"/>
          <w:docGrid w:linePitch="360"/>
        </w:sectPr>
        <w:outlineLvl w:val="1"/>
      </w:pPr>
      <w:r>
        <w:rPr>
          <w:rFonts w:hint="eastAsia" w:ascii="仿宋" w:hAnsi="仿宋" w:eastAsia="仿宋" w:cs="仿宋"/>
          <w:bCs/>
          <w:color w:val="000000"/>
          <w:szCs w:val="32"/>
        </w:rPr>
        <w:t xml:space="preserve">格式自拟</w:t>
      </w:r>
      <w:r/>
    </w:p>
    <w:p>
      <w:pPr>
        <w:pStyle w:val="1193"/>
        <w:spacing w:line="500" w:lineRule="exact"/>
        <w:rPr>
          <w:rFonts w:hint="eastAsia" w:ascii="仿宋" w:hAnsi="仿宋" w:eastAsia="仿宋" w:cs="仿宋"/>
          <w:color w:val="000000"/>
        </w:rPr>
        <w:outlineLvl w:val="1"/>
      </w:pPr>
      <w:r>
        <w:rPr>
          <w:rFonts w:hint="eastAsia" w:ascii="仿宋" w:hAnsi="仿宋" w:eastAsia="仿宋" w:cs="仿宋"/>
          <w:color w:val="000000"/>
        </w:rPr>
        <w:t xml:space="preserve">十八、投标所需其他材料</w:t>
      </w:r>
      <w:bookmarkEnd w:id="212"/>
      <w:r/>
      <w:r/>
    </w:p>
    <w:p>
      <w:pPr>
        <w:pStyle w:val="1222"/>
        <w:ind w:firstLine="560"/>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spacing w:line="500" w:lineRule="exact"/>
        <w:rPr>
          <w:rFonts w:hint="eastAsia" w:ascii="仿宋" w:hAnsi="仿宋" w:eastAsia="仿宋" w:cs="仿宋"/>
          <w:color w:val="000000"/>
          <w:sz w:val="20"/>
          <w:highlight w:val="white"/>
        </w:rPr>
      </w:pPr>
      <w:r>
        <w:rPr>
          <w:rFonts w:hint="eastAsia" w:ascii="仿宋" w:hAnsi="仿宋" w:eastAsia="仿宋" w:cs="仿宋"/>
          <w:color w:val="000000"/>
          <w:sz w:val="20"/>
          <w:highlight w:val="white"/>
        </w:rPr>
        <w:t xml:space="preserve"> </w:t>
      </w:r>
      <w:r/>
    </w:p>
    <w:p>
      <w:pPr>
        <w:spacing w:line="500" w:lineRule="exact"/>
        <w:rPr>
          <w:rFonts w:hint="eastAsia" w:ascii="仿宋" w:hAnsi="仿宋" w:eastAsia="仿宋" w:cs="仿宋"/>
          <w:color w:val="000000"/>
        </w:rPr>
      </w:pPr>
      <w:r>
        <w:rPr>
          <w:rFonts w:hint="eastAsia" w:ascii="仿宋" w:hAnsi="仿宋" w:eastAsia="仿宋" w:cs="仿宋"/>
          <w:color w:val="000000"/>
        </w:rPr>
      </w:r>
      <w:r/>
    </w:p>
    <w:p>
      <w:pPr>
        <w:spacing w:line="500" w:lineRule="exact"/>
        <w:rPr>
          <w:rFonts w:hint="eastAsia" w:ascii="仿宋" w:hAnsi="仿宋" w:eastAsia="仿宋" w:cs="仿宋"/>
          <w:color w:val="000000"/>
          <w:sz w:val="32"/>
        </w:rPr>
      </w:pPr>
      <w:r>
        <w:rPr>
          <w:rFonts w:hint="eastAsia" w:ascii="仿宋" w:hAnsi="仿宋" w:eastAsia="仿宋" w:cs="仿宋"/>
          <w:color w:val="000000"/>
          <w:sz w:val="32"/>
        </w:rPr>
      </w:r>
      <w:r/>
    </w:p>
    <w:p>
      <w:pPr>
        <w:spacing w:line="500" w:lineRule="exact"/>
        <w:rPr>
          <w:rFonts w:hint="eastAsia" w:ascii="仿宋" w:hAnsi="仿宋" w:eastAsia="仿宋" w:cs="仿宋"/>
          <w:color w:val="000000"/>
          <w:sz w:val="32"/>
        </w:rPr>
      </w:pPr>
      <w:r>
        <w:rPr>
          <w:rFonts w:hint="eastAsia" w:ascii="仿宋" w:hAnsi="仿宋" w:eastAsia="仿宋" w:cs="仿宋"/>
          <w:color w:val="000000"/>
          <w:sz w:val="32"/>
        </w:rPr>
      </w:r>
      <w:bookmarkEnd w:id="207"/>
      <w:r/>
      <w:r/>
    </w:p>
    <w:p>
      <w:pPr>
        <w:spacing w:line="500" w:lineRule="exact"/>
        <w:rPr>
          <w:rFonts w:hint="eastAsia" w:ascii="仿宋" w:hAnsi="仿宋" w:eastAsia="仿宋" w:cs="仿宋"/>
          <w:color w:val="000000"/>
          <w:sz w:val="32"/>
        </w:rPr>
      </w:pPr>
      <w:r>
        <w:rPr>
          <w:rFonts w:hint="eastAsia" w:ascii="仿宋" w:hAnsi="仿宋" w:eastAsia="仿宋" w:cs="仿宋"/>
          <w:color w:val="000000"/>
          <w:sz w:val="32"/>
        </w:rPr>
      </w:r>
      <w:r/>
    </w:p>
    <w:p>
      <w:pPr>
        <w:spacing w:line="500" w:lineRule="exact"/>
        <w:rPr>
          <w:rFonts w:hint="eastAsia" w:ascii="仿宋" w:hAnsi="仿宋" w:eastAsia="仿宋" w:cs="仿宋"/>
          <w:color w:val="000000"/>
          <w:sz w:val="32"/>
        </w:rPr>
      </w:pPr>
      <w:r>
        <w:rPr>
          <w:rFonts w:hint="eastAsia" w:ascii="仿宋" w:hAnsi="仿宋" w:eastAsia="仿宋" w:cs="仿宋"/>
          <w:color w:val="000000"/>
          <w:sz w:val="32"/>
        </w:rPr>
      </w:r>
      <w:r/>
    </w:p>
    <w:p>
      <w:pPr>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spacing w:line="500" w:lineRule="exact"/>
        <w:rPr>
          <w:rFonts w:hint="eastAsia" w:ascii="仿宋" w:hAnsi="仿宋" w:eastAsia="仿宋" w:cs="仿宋"/>
          <w:color w:val="000000"/>
          <w:sz w:val="30"/>
        </w:rPr>
      </w:pPr>
      <w:r>
        <w:rPr>
          <w:rFonts w:hint="eastAsia" w:ascii="仿宋" w:hAnsi="仿宋" w:eastAsia="仿宋" w:cs="仿宋"/>
          <w:color w:val="000000"/>
          <w:sz w:val="30"/>
        </w:rPr>
      </w:r>
      <w:r/>
    </w:p>
    <w:p>
      <w:pPr>
        <w:pStyle w:val="1088"/>
        <w:ind w:firstLine="0"/>
        <w:spacing w:line="500" w:lineRule="exact"/>
        <w:rPr>
          <w:rFonts w:hint="eastAsia" w:ascii="仿宋" w:hAnsi="仿宋" w:eastAsia="仿宋" w:cs="仿宋"/>
          <w:color w:val="000000"/>
          <w:sz w:val="24"/>
        </w:rPr>
      </w:pPr>
      <w:r/>
      <w:bookmarkStart w:id="213" w:name="_Hlt26609389"/>
      <w:r/>
      <w:bookmarkEnd w:id="213"/>
      <w:r/>
      <w:bookmarkStart w:id="214" w:name="_Hlt26955066"/>
      <w:r/>
      <w:bookmarkEnd w:id="214"/>
      <w:r/>
      <w:bookmarkStart w:id="215" w:name="_Hlt26671374"/>
      <w:r/>
      <w:bookmarkEnd w:id="215"/>
      <w:r/>
      <w:bookmarkStart w:id="216" w:name="_Toc462564146"/>
      <w:r/>
      <w:r/>
    </w:p>
    <w:p>
      <w:pPr>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88"/>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88"/>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88"/>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88"/>
        <w:spacing w:line="500" w:lineRule="exact"/>
        <w:rPr>
          <w:rFonts w:hint="eastAsia" w:ascii="仿宋" w:hAnsi="仿宋" w:eastAsia="仿宋" w:cs="仿宋"/>
          <w:color w:val="000000"/>
          <w:sz w:val="24"/>
        </w:rPr>
      </w:pPr>
      <w:r>
        <w:rPr>
          <w:rFonts w:hint="eastAsia" w:ascii="仿宋" w:hAnsi="仿宋" w:eastAsia="仿宋" w:cs="仿宋"/>
          <w:color w:val="000000"/>
          <w:sz w:val="24"/>
        </w:rPr>
      </w:r>
      <w:bookmarkEnd w:id="194"/>
      <w:r/>
      <w:bookmarkEnd w:id="195"/>
      <w:r/>
      <w:bookmarkEnd w:id="216"/>
      <w:r/>
      <w:r/>
    </w:p>
    <w:p>
      <w:pPr>
        <w:pStyle w:val="1188"/>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88"/>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jc w:val="center"/>
        <w:spacing w:line="500" w:lineRule="exact"/>
        <w:rPr>
          <w:rFonts w:hint="eastAsia" w:ascii="仿宋" w:hAnsi="仿宋" w:eastAsia="仿宋" w:cs="仿宋"/>
          <w:b/>
          <w:color w:val="000000"/>
          <w:sz w:val="32"/>
          <w:szCs w:val="32"/>
        </w:rPr>
      </w:pPr>
      <w:r/>
      <w:bookmarkStart w:id="217" w:name="_格式2__法定代表人授权书"/>
      <w:r/>
      <w:bookmarkEnd w:id="217"/>
      <w:r/>
      <w:r/>
    </w:p>
    <w:p>
      <w:pPr>
        <w:jc w:val="center"/>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spacing w:line="50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spacing w:line="5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jc w:val="center"/>
        <w:spacing w:line="5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jc w:val="center"/>
        <w:spacing w:line="5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jc w:val="center"/>
        <w:spacing w:line="5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jc w:val="center"/>
        <w:spacing w:line="5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质疑函范本</w:t>
      </w:r>
      <w:r/>
    </w:p>
    <w:p>
      <w:pPr>
        <w:spacing w:before="290"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一、质疑投标人基本信息</w:t>
      </w:r>
      <w:r/>
    </w:p>
    <w:p>
      <w:pPr>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质疑投标人：</w:t>
      </w:r>
      <w:r>
        <w:rPr>
          <w:rFonts w:hint="eastAsia" w:ascii="仿宋" w:hAnsi="仿宋" w:eastAsia="仿宋" w:cs="仿宋"/>
          <w:color w:val="000000"/>
          <w:sz w:val="24"/>
          <w:szCs w:val="24"/>
          <w:u w:val="single"/>
        </w:rPr>
        <w:t xml:space="preserve">                                                              </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p>
    <w:p>
      <w:pPr>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授权代表：</w:t>
      </w:r>
      <w:r>
        <w:rPr>
          <w:rFonts w:hint="eastAsia" w:ascii="仿宋" w:hAnsi="仿宋" w:eastAsia="仿宋" w:cs="仿宋"/>
          <w:color w:val="000000"/>
          <w:sz w:val="24"/>
          <w:szCs w:val="24"/>
          <w:u w:val="single"/>
        </w:rPr>
        <w:t xml:space="preserve">                                                                 </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p>
    <w:p>
      <w:pP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二、质疑项目基本情况</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质疑项目的名称：</w:t>
      </w:r>
      <w:r>
        <w:rPr>
          <w:rFonts w:hint="eastAsia" w:ascii="仿宋" w:hAnsi="仿宋" w:eastAsia="仿宋" w:cs="仿宋"/>
          <w:color w:val="000000"/>
          <w:sz w:val="24"/>
          <w:szCs w:val="24"/>
          <w:u w:val="single"/>
        </w:rPr>
        <w:t xml:space="preserve">                                                          </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质疑项目的编号：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包号：</w:t>
      </w:r>
      <w:r>
        <w:rPr>
          <w:rFonts w:hint="eastAsia" w:ascii="仿宋" w:hAnsi="仿宋" w:eastAsia="仿宋" w:cs="仿宋"/>
          <w:color w:val="000000"/>
          <w:sz w:val="24"/>
          <w:szCs w:val="24"/>
          <w:u w:val="single"/>
        </w:rPr>
        <w:t xml:space="preserve">                           </w:t>
      </w:r>
      <w:r/>
    </w:p>
    <w:p>
      <w:pPr>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采购人名称：</w:t>
      </w:r>
      <w:r>
        <w:rPr>
          <w:rFonts w:hint="eastAsia" w:ascii="仿宋" w:hAnsi="仿宋" w:eastAsia="仿宋" w:cs="仿宋"/>
          <w:color w:val="000000"/>
          <w:sz w:val="24"/>
          <w:szCs w:val="24"/>
          <w:u w:val="single"/>
        </w:rPr>
        <w:t xml:space="preserve">                                                              </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采购文件获取日期：</w:t>
      </w:r>
      <w:r>
        <w:rPr>
          <w:rFonts w:hint="eastAsia" w:ascii="仿宋" w:hAnsi="仿宋" w:eastAsia="仿宋" w:cs="仿宋"/>
          <w:color w:val="000000"/>
          <w:sz w:val="24"/>
          <w:szCs w:val="24"/>
          <w:u w:val="single"/>
        </w:rPr>
        <w:t xml:space="preserve">                                                        </w:t>
      </w:r>
      <w:r/>
    </w:p>
    <w:p>
      <w:pP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三、质疑事项具体内容</w:t>
      </w:r>
      <w:r/>
    </w:p>
    <w:p>
      <w:pPr>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质疑事项1：</w:t>
      </w:r>
      <w:r>
        <w:rPr>
          <w:rFonts w:hint="eastAsia" w:ascii="仿宋" w:hAnsi="仿宋" w:eastAsia="仿宋" w:cs="仿宋"/>
          <w:color w:val="000000"/>
          <w:sz w:val="24"/>
          <w:szCs w:val="24"/>
          <w:u w:val="single"/>
        </w:rPr>
        <w:t xml:space="preserve">                                                              </w:t>
      </w:r>
      <w:r/>
    </w:p>
    <w:p>
      <w:pPr>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事实依据：</w:t>
      </w:r>
      <w:r>
        <w:rPr>
          <w:rFonts w:hint="eastAsia" w:ascii="仿宋" w:hAnsi="仿宋" w:eastAsia="仿宋" w:cs="仿宋"/>
          <w:color w:val="000000"/>
          <w:sz w:val="24"/>
          <w:szCs w:val="24"/>
          <w:u w:val="single"/>
        </w:rPr>
        <w:t xml:space="preserve">                                                                </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                                                                           </w:t>
      </w:r>
      <w:r/>
    </w:p>
    <w:p>
      <w:pPr>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法律依据：</w:t>
      </w:r>
      <w:r>
        <w:rPr>
          <w:rFonts w:hint="eastAsia" w:ascii="仿宋" w:hAnsi="仿宋" w:eastAsia="仿宋" w:cs="仿宋"/>
          <w:color w:val="000000"/>
          <w:sz w:val="24"/>
          <w:szCs w:val="24"/>
          <w:u w:val="single"/>
        </w:rPr>
        <w:t xml:space="preserve">                                                                 </w:t>
      </w:r>
      <w:r/>
    </w:p>
    <w:p>
      <w:pPr>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                                                                           </w:t>
      </w:r>
      <w:r/>
    </w:p>
    <w:p>
      <w:pPr>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质疑事项2</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p>
      <w:pPr>
        <w:spacing w:line="5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四、与质疑事项相关的质疑请求</w:t>
      </w:r>
      <w:r/>
    </w:p>
    <w:p>
      <w:pPr>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请求：</w:t>
      </w:r>
      <w:r>
        <w:rPr>
          <w:rFonts w:hint="eastAsia" w:ascii="仿宋" w:hAnsi="仿宋" w:eastAsia="仿宋" w:cs="仿宋"/>
          <w:color w:val="000000"/>
          <w:sz w:val="24"/>
          <w:szCs w:val="24"/>
          <w:u w:val="single"/>
        </w:rPr>
        <w:t xml:space="preserve">                                                                     </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签字（签章）：                   公章：                      </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    </w:t>
      </w:r>
      <w:r/>
    </w:p>
    <w:p>
      <w:pPr>
        <w:spacing w:line="5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质疑函制作说明：</w:t>
      </w:r>
      <w:r/>
    </w:p>
    <w:p>
      <w:pPr>
        <w:ind w:firstLine="480"/>
        <w:jc w:val="left"/>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1.投标人提出质疑时，应提交质疑函和必要的证明材料。</w:t>
      </w:r>
      <w:r/>
    </w:p>
    <w:p>
      <w:pPr>
        <w:ind w:firstLine="480"/>
        <w:jc w:val="left"/>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3.质疑投标人若对项目的某一分包进行质疑，质疑函中应列明具体分包号。</w:t>
      </w:r>
      <w:r/>
    </w:p>
    <w:p>
      <w:pPr>
        <w:ind w:firstLine="480"/>
        <w:jc w:val="left"/>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5.质疑函的质疑请求应与质疑事项相关。</w:t>
      </w:r>
      <w:r/>
    </w:p>
    <w:p>
      <w:pPr>
        <w:ind w:firstLine="480"/>
        <w:jc w:val="left"/>
        <w:spacing w:line="50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1088"/>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88"/>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sectPr>
      <w:footnotePr/>
      <w:endnotePr/>
      <w:type w:val="nextPage"/>
      <w:pgSz w:w="11906" w:h="16838" w:orient="portrait"/>
      <w:pgMar w:top="1418" w:right="1301"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新宋体">
    <w:panose1 w:val="0201060903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2"/>
                            <w:rPr>
                              <w:rStyle w:val="1106"/>
                              <w:rFonts w:ascii="宋体" w:hAnsi="宋体"/>
                            </w:rPr>
                          </w:pPr>
                          <w:r>
                            <w:rPr>
                              <w:rFonts w:ascii="宋体" w:hAnsi="宋体"/>
                            </w:rPr>
                            <w:fldChar w:fldCharType="begin"/>
                          </w:r>
                          <w:r>
                            <w:rPr>
                              <w:rStyle w:val="1106"/>
                              <w:rFonts w:ascii="宋体" w:hAnsi="宋体"/>
                            </w:rPr>
                            <w:instrText xml:space="preserve">PAGE  </w:instrText>
                          </w:r>
                          <w:r>
                            <w:rPr>
                              <w:rFonts w:ascii="宋体" w:hAnsi="宋体"/>
                            </w:rPr>
                            <w:fldChar w:fldCharType="separate"/>
                          </w:r>
                          <w:r>
                            <w:rPr>
                              <w:rStyle w:val="1106"/>
                              <w:rFonts w:ascii="宋体" w:hAnsi="宋体"/>
                            </w:rPr>
                            <w:t xml:space="preserve">３５</w:t>
                          </w:r>
                          <w:r>
                            <w:rPr>
                              <w:rFonts w:ascii="宋体" w:hAnsi="宋体"/>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2"/>
                      <w:rPr>
                        <w:rStyle w:val="1106"/>
                        <w:rFonts w:ascii="宋体" w:hAnsi="宋体"/>
                      </w:rPr>
                    </w:pPr>
                    <w:r>
                      <w:rPr>
                        <w:rFonts w:ascii="宋体" w:hAnsi="宋体"/>
                      </w:rPr>
                      <w:fldChar w:fldCharType="begin"/>
                    </w:r>
                    <w:r>
                      <w:rPr>
                        <w:rStyle w:val="1106"/>
                        <w:rFonts w:ascii="宋体" w:hAnsi="宋体"/>
                      </w:rPr>
                      <w:instrText xml:space="preserve">PAGE  </w:instrText>
                    </w:r>
                    <w:r>
                      <w:rPr>
                        <w:rFonts w:ascii="宋体" w:hAnsi="宋体"/>
                      </w:rPr>
                      <w:fldChar w:fldCharType="separate"/>
                    </w:r>
                    <w:r>
                      <w:rPr>
                        <w:rStyle w:val="1106"/>
                        <w:rFonts w:ascii="宋体" w:hAnsi="宋体"/>
                      </w:rPr>
                      <w:t xml:space="preserve">３５</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rPr>
        <w:rStyle w:val="1106"/>
      </w:rPr>
      <w:framePr w:wrap="around" w:vAnchor="text" w:hAnchor="margin" w:xAlign="center" w:y="1"/>
    </w:pPr>
    <w:r>
      <w:fldChar w:fldCharType="begin"/>
    </w:r>
    <w:r>
      <w:rPr>
        <w:rStyle w:val="1106"/>
      </w:rPr>
      <w:instrText xml:space="preserve">PAGE  </w:instrText>
    </w:r>
    <w:r>
      <w:fldChar w:fldCharType="separate"/>
    </w:r>
    <w:r>
      <w:rPr>
        <w:rStyle w:val="1106"/>
      </w:rPr>
      <w:t xml:space="preserve">1</w:t>
    </w:r>
    <w:r>
      <w:fldChar w:fldCharType="end"/>
    </w:r>
    <w:r/>
  </w:p>
  <w:p>
    <w:pPr>
      <w:pStyle w:val="11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2"/>
                            <w:rPr>
                              <w:rStyle w:val="1106"/>
                              <w:rFonts w:ascii="宋体" w:hAnsi="宋体"/>
                            </w:rPr>
                          </w:pPr>
                          <w:r>
                            <w:rPr>
                              <w:rFonts w:ascii="宋体" w:hAnsi="宋体"/>
                            </w:rPr>
                            <w:fldChar w:fldCharType="begin"/>
                          </w:r>
                          <w:r>
                            <w:rPr>
                              <w:rStyle w:val="1106"/>
                              <w:rFonts w:ascii="宋体" w:hAnsi="宋体"/>
                            </w:rPr>
                            <w:instrText xml:space="preserve">PAGE  </w:instrText>
                          </w:r>
                          <w:r>
                            <w:rPr>
                              <w:rFonts w:ascii="宋体" w:hAnsi="宋体"/>
                            </w:rPr>
                            <w:fldChar w:fldCharType="separate"/>
                          </w:r>
                          <w:r>
                            <w:rPr>
                              <w:rStyle w:val="1106"/>
                              <w:rFonts w:ascii="宋体" w:hAnsi="宋体"/>
                            </w:rPr>
                            <w:t xml:space="preserve">３５</w:t>
                          </w:r>
                          <w:r>
                            <w:rPr>
                              <w:rFonts w:ascii="宋体" w:hAnsi="宋体"/>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2"/>
                      <w:rPr>
                        <w:rStyle w:val="1106"/>
                        <w:rFonts w:ascii="宋体" w:hAnsi="宋体"/>
                      </w:rPr>
                    </w:pPr>
                    <w:r>
                      <w:rPr>
                        <w:rFonts w:ascii="宋体" w:hAnsi="宋体"/>
                      </w:rPr>
                      <w:fldChar w:fldCharType="begin"/>
                    </w:r>
                    <w:r>
                      <w:rPr>
                        <w:rStyle w:val="1106"/>
                        <w:rFonts w:ascii="宋体" w:hAnsi="宋体"/>
                      </w:rPr>
                      <w:instrText xml:space="preserve">PAGE  </w:instrText>
                    </w:r>
                    <w:r>
                      <w:rPr>
                        <w:rFonts w:ascii="宋体" w:hAnsi="宋体"/>
                      </w:rPr>
                      <w:fldChar w:fldCharType="separate"/>
                    </w:r>
                    <w:r>
                      <w:rPr>
                        <w:rStyle w:val="1106"/>
                        <w:rFonts w:ascii="宋体" w:hAnsi="宋体"/>
                      </w:rPr>
                      <w:t xml:space="preserve">３５</w:t>
                    </w:r>
                    <w:r>
                      <w:rPr>
                        <w:rFonts w:ascii="宋体" w:hAnsi="宋体"/>
                      </w:rPr>
                      <w:fldChar w:fldCharType="end"/>
                    </w:r>
                    <w:r/>
                  </w:p>
                </w:txbxContent>
              </v:textbox>
            </v:shape>
          </w:pict>
        </mc:Fallback>
      </mc:AlternateContent>
    </w: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widowControl/>
      <w:rPr>
        <w:rFonts w:ascii="Arial" w:hAnsi="Arial"/>
        <w:color w:val="000000"/>
        <w:sz w:val="2"/>
        <w:lang w:eastAsia="en-US"/>
      </w:rPr>
    </w:pPr>
    <w:r>
      <w:rPr>
        <w:rFonts w:ascii="Arial" w:hAnsi="Arial"/>
        <w:color w:val="000000"/>
        <w:sz w:val="2"/>
        <w:lang w:eastAsia="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9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91"/>
      <w:isLgl w:val="false"/>
      <w:suff w:val="nothing"/>
      <w:lvlText w:val=""/>
      <w:lvlJc w:val="left"/>
      <w:pPr>
        <w:ind w:left="0" w:firstLine="0"/>
      </w:pPr>
      <w:rPr>
        <w:rFonts w:hint="eastAsia"/>
      </w:rPr>
    </w:lvl>
    <w:lvl w:ilvl="6">
      <w:start w:val="1"/>
      <w:numFmt w:val="decimal"/>
      <w:pStyle w:val="1092"/>
      <w:isLgl w:val="false"/>
      <w:suff w:val="nothing"/>
      <w:lvlText w:val=""/>
      <w:lvlJc w:val="left"/>
      <w:pPr>
        <w:ind w:left="0" w:firstLine="0"/>
      </w:pPr>
      <w:rPr>
        <w:rFonts w:hint="eastAsia"/>
      </w:rPr>
    </w:lvl>
    <w:lvl w:ilvl="7">
      <w:start w:val="1"/>
      <w:numFmt w:val="decimal"/>
      <w:pStyle w:val="1093"/>
      <w:isLgl w:val="false"/>
      <w:suff w:val="nothing"/>
      <w:lvlText w:val=""/>
      <w:lvlJc w:val="left"/>
      <w:pPr>
        <w:ind w:left="0" w:firstLine="0"/>
      </w:pPr>
      <w:rPr>
        <w:rFonts w:hint="eastAsia"/>
      </w:rPr>
    </w:lvl>
    <w:lvl w:ilvl="8">
      <w:start w:val="1"/>
      <w:numFmt w:val="decimal"/>
      <w:pStyle w:val="1094"/>
      <w:isLgl w:val="false"/>
      <w:suff w:val="nothing"/>
      <w:lvlText w:val=""/>
      <w:lvlJc w:val="left"/>
      <w:pPr>
        <w:ind w:left="0" w:firstLine="0"/>
      </w:pPr>
      <w:rPr>
        <w:rFonts w:hint="eastAsia"/>
      </w:rPr>
    </w:lvl>
  </w:abstractNum>
  <w:abstractNum w:abstractNumId="3">
    <w:multiLevelType w:val="hybridMultilevel"/>
    <w:lvl w:ilvl="0">
      <w:start w:val="1"/>
      <w:numFmt w:val="decimal"/>
      <w:pStyle w:val="11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3">
    <w:name w:val="Heading 1 Char"/>
    <w:basedOn w:val="910"/>
    <w:link w:val="901"/>
    <w:uiPriority w:val="9"/>
    <w:rPr>
      <w:rFonts w:ascii="Arial" w:hAnsi="Arial" w:eastAsia="Arial" w:cs="Arial"/>
      <w:sz w:val="40"/>
      <w:szCs w:val="40"/>
    </w:rPr>
  </w:style>
  <w:style w:type="character" w:styleId="864">
    <w:name w:val="Heading 2 Char"/>
    <w:basedOn w:val="910"/>
    <w:link w:val="902"/>
    <w:uiPriority w:val="9"/>
    <w:rPr>
      <w:rFonts w:ascii="Arial" w:hAnsi="Arial" w:eastAsia="Arial" w:cs="Arial"/>
      <w:sz w:val="34"/>
    </w:rPr>
  </w:style>
  <w:style w:type="character" w:styleId="865">
    <w:name w:val="Heading 3 Char"/>
    <w:basedOn w:val="910"/>
    <w:link w:val="903"/>
    <w:uiPriority w:val="9"/>
    <w:rPr>
      <w:rFonts w:ascii="Arial" w:hAnsi="Arial" w:eastAsia="Arial" w:cs="Arial"/>
      <w:sz w:val="30"/>
      <w:szCs w:val="30"/>
    </w:rPr>
  </w:style>
  <w:style w:type="character" w:styleId="866">
    <w:name w:val="Heading 4 Char"/>
    <w:basedOn w:val="910"/>
    <w:link w:val="904"/>
    <w:uiPriority w:val="9"/>
    <w:rPr>
      <w:rFonts w:ascii="Arial" w:hAnsi="Arial" w:eastAsia="Arial" w:cs="Arial"/>
      <w:b/>
      <w:bCs/>
      <w:sz w:val="26"/>
      <w:szCs w:val="26"/>
    </w:rPr>
  </w:style>
  <w:style w:type="character" w:styleId="867">
    <w:name w:val="Heading 5 Char"/>
    <w:basedOn w:val="910"/>
    <w:link w:val="905"/>
    <w:uiPriority w:val="9"/>
    <w:rPr>
      <w:rFonts w:ascii="Arial" w:hAnsi="Arial" w:eastAsia="Arial" w:cs="Arial"/>
      <w:b/>
      <w:bCs/>
      <w:sz w:val="24"/>
      <w:szCs w:val="24"/>
    </w:rPr>
  </w:style>
  <w:style w:type="character" w:styleId="868">
    <w:name w:val="Heading 6 Char"/>
    <w:basedOn w:val="910"/>
    <w:link w:val="906"/>
    <w:uiPriority w:val="9"/>
    <w:rPr>
      <w:rFonts w:ascii="Arial" w:hAnsi="Arial" w:eastAsia="Arial" w:cs="Arial"/>
      <w:b/>
      <w:bCs/>
      <w:sz w:val="22"/>
      <w:szCs w:val="22"/>
    </w:rPr>
  </w:style>
  <w:style w:type="character" w:styleId="869">
    <w:name w:val="Heading 7 Char"/>
    <w:basedOn w:val="910"/>
    <w:link w:val="907"/>
    <w:uiPriority w:val="9"/>
    <w:rPr>
      <w:rFonts w:ascii="Arial" w:hAnsi="Arial" w:eastAsia="Arial" w:cs="Arial"/>
      <w:b/>
      <w:bCs/>
      <w:i/>
      <w:iCs/>
      <w:sz w:val="22"/>
      <w:szCs w:val="22"/>
    </w:rPr>
  </w:style>
  <w:style w:type="character" w:styleId="870">
    <w:name w:val="Heading 8 Char"/>
    <w:basedOn w:val="910"/>
    <w:link w:val="908"/>
    <w:uiPriority w:val="9"/>
    <w:rPr>
      <w:rFonts w:ascii="Arial" w:hAnsi="Arial" w:eastAsia="Arial" w:cs="Arial"/>
      <w:i/>
      <w:iCs/>
      <w:sz w:val="22"/>
      <w:szCs w:val="22"/>
    </w:rPr>
  </w:style>
  <w:style w:type="character" w:styleId="871">
    <w:name w:val="Heading 9 Char"/>
    <w:basedOn w:val="910"/>
    <w:link w:val="909"/>
    <w:uiPriority w:val="9"/>
    <w:rPr>
      <w:rFonts w:ascii="Arial" w:hAnsi="Arial" w:eastAsia="Arial" w:cs="Arial"/>
      <w:i/>
      <w:iCs/>
      <w:sz w:val="21"/>
      <w:szCs w:val="21"/>
    </w:rPr>
  </w:style>
  <w:style w:type="character" w:styleId="872">
    <w:name w:val="Title Char"/>
    <w:basedOn w:val="910"/>
    <w:link w:val="930"/>
    <w:uiPriority w:val="10"/>
    <w:rPr>
      <w:sz w:val="48"/>
      <w:szCs w:val="48"/>
    </w:rPr>
  </w:style>
  <w:style w:type="character" w:styleId="873">
    <w:name w:val="Subtitle Char"/>
    <w:basedOn w:val="910"/>
    <w:link w:val="923"/>
    <w:uiPriority w:val="11"/>
    <w:rPr>
      <w:sz w:val="24"/>
      <w:szCs w:val="24"/>
    </w:rPr>
  </w:style>
  <w:style w:type="character" w:styleId="874">
    <w:name w:val="Quote Char"/>
    <w:link w:val="950"/>
    <w:uiPriority w:val="29"/>
    <w:rPr>
      <w:i/>
    </w:rPr>
  </w:style>
  <w:style w:type="character" w:styleId="875">
    <w:name w:val="Intense Quote Char"/>
    <w:link w:val="952"/>
    <w:uiPriority w:val="30"/>
    <w:rPr>
      <w:i/>
    </w:rPr>
  </w:style>
  <w:style w:type="character" w:styleId="876">
    <w:name w:val="Header Char"/>
    <w:basedOn w:val="910"/>
    <w:link w:val="920"/>
    <w:uiPriority w:val="99"/>
  </w:style>
  <w:style w:type="character" w:styleId="877">
    <w:name w:val="Caption Char"/>
    <w:basedOn w:val="913"/>
    <w:link w:val="919"/>
    <w:uiPriority w:val="99"/>
  </w:style>
  <w:style w:type="table" w:styleId="878">
    <w:name w:val="Plain Table 1"/>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2"/>
    <w:basedOn w:val="9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name w:val="Plain Table 3"/>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name w:val="Plain Table 4"/>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name w:val="Plain Table 5"/>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3">
    <w:name w:val="Grid Table 1 Light"/>
    <w:basedOn w:val="9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4">
    <w:name w:val="Grid Table 2"/>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5">
    <w:name w:val="Grid Table 3"/>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4"/>
    <w:basedOn w:val="9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name w:val="Grid Table 5 Dark"/>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8">
    <w:name w:val="Grid Table 6 Colorful"/>
    <w:basedOn w:val="9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9">
    <w:name w:val="Grid Table 7 Colorful"/>
    <w:basedOn w:val="9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0">
    <w:name w:val="List Table 1 Light"/>
    <w:basedOn w:val="9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name w:val="List Table 2"/>
    <w:basedOn w:val="9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2">
    <w:name w:val="List Table 3"/>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4"/>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5 Dark"/>
    <w:basedOn w:val="9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6 Colorful"/>
    <w:basedOn w:val="9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6">
    <w:name w:val="List Table 7 Colorful"/>
    <w:basedOn w:val="9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97">
    <w:name w:val="Footnote Text Char"/>
    <w:link w:val="924"/>
    <w:uiPriority w:val="99"/>
    <w:rPr>
      <w:sz w:val="18"/>
    </w:rPr>
  </w:style>
  <w:style w:type="character" w:styleId="898">
    <w:name w:val="Endnote Text Char"/>
    <w:link w:val="918"/>
    <w:uiPriority w:val="99"/>
    <w:rPr>
      <w:sz w:val="20"/>
    </w:rPr>
  </w:style>
  <w:style w:type="paragraph" w:styleId="899">
    <w:name w:val="TOC Heading"/>
    <w:uiPriority w:val="39"/>
    <w:unhideWhenUsed/>
  </w:style>
  <w:style w:type="paragraph" w:styleId="900" w:default="1">
    <w:name w:val="Normal"/>
    <w:uiPriority w:val="0"/>
    <w:qFormat/>
    <w:pPr>
      <w:jc w:val="both"/>
      <w:widowControl w:val="off"/>
    </w:pPr>
    <w:rPr>
      <w:rFonts w:ascii="Times New Roman" w:hAnsi="Times New Roman" w:eastAsia="Arial" w:cs="Arial"/>
      <w:sz w:val="21"/>
      <w:szCs w:val="21"/>
      <w:lang w:val="en-US" w:eastAsia="zh-CN" w:bidi="ar-SA"/>
    </w:rPr>
  </w:style>
  <w:style w:type="paragraph" w:styleId="901">
    <w:name w:val="Heading 1"/>
    <w:basedOn w:val="900"/>
    <w:next w:val="900"/>
    <w:link w:val="937"/>
    <w:uiPriority w:val="9"/>
    <w:qFormat/>
    <w:pPr>
      <w:keepLines/>
      <w:keepNext/>
      <w:spacing w:before="480" w:after="200"/>
      <w:outlineLvl w:val="0"/>
    </w:pPr>
    <w:rPr>
      <w:rFonts w:ascii="Arial" w:hAnsi="Arial"/>
      <w:sz w:val="40"/>
      <w:szCs w:val="40"/>
    </w:rPr>
  </w:style>
  <w:style w:type="paragraph" w:styleId="902">
    <w:name w:val="Heading 2"/>
    <w:basedOn w:val="900"/>
    <w:next w:val="900"/>
    <w:link w:val="938"/>
    <w:uiPriority w:val="9"/>
    <w:unhideWhenUsed/>
    <w:qFormat/>
    <w:pPr>
      <w:keepLines/>
      <w:keepNext/>
      <w:spacing w:before="360" w:after="200"/>
      <w:outlineLvl w:val="1"/>
    </w:pPr>
    <w:rPr>
      <w:rFonts w:ascii="Arial" w:hAnsi="Arial"/>
      <w:sz w:val="34"/>
    </w:rPr>
  </w:style>
  <w:style w:type="paragraph" w:styleId="903">
    <w:name w:val="Heading 3"/>
    <w:basedOn w:val="900"/>
    <w:next w:val="900"/>
    <w:link w:val="939"/>
    <w:uiPriority w:val="9"/>
    <w:unhideWhenUsed/>
    <w:qFormat/>
    <w:pPr>
      <w:keepLines/>
      <w:keepNext/>
      <w:spacing w:before="320" w:after="200"/>
      <w:outlineLvl w:val="2"/>
    </w:pPr>
    <w:rPr>
      <w:rFonts w:ascii="Arial" w:hAnsi="Arial"/>
      <w:sz w:val="30"/>
      <w:szCs w:val="30"/>
    </w:rPr>
  </w:style>
  <w:style w:type="paragraph" w:styleId="904">
    <w:name w:val="Heading 4"/>
    <w:basedOn w:val="900"/>
    <w:next w:val="900"/>
    <w:link w:val="940"/>
    <w:uiPriority w:val="9"/>
    <w:unhideWhenUsed/>
    <w:qFormat/>
    <w:pPr>
      <w:keepLines/>
      <w:keepNext/>
      <w:spacing w:before="320" w:after="200"/>
      <w:outlineLvl w:val="3"/>
    </w:pPr>
    <w:rPr>
      <w:rFonts w:ascii="Arial" w:hAnsi="Arial"/>
      <w:b/>
      <w:bCs/>
      <w:sz w:val="26"/>
      <w:szCs w:val="26"/>
    </w:rPr>
  </w:style>
  <w:style w:type="paragraph" w:styleId="905">
    <w:name w:val="Heading 5"/>
    <w:basedOn w:val="900"/>
    <w:next w:val="900"/>
    <w:link w:val="941"/>
    <w:uiPriority w:val="9"/>
    <w:unhideWhenUsed/>
    <w:qFormat/>
    <w:pPr>
      <w:keepLines/>
      <w:keepNext/>
      <w:spacing w:before="320" w:after="200"/>
      <w:outlineLvl w:val="4"/>
    </w:pPr>
    <w:rPr>
      <w:rFonts w:ascii="Arial" w:hAnsi="Arial"/>
      <w:b/>
      <w:bCs/>
      <w:sz w:val="24"/>
      <w:szCs w:val="24"/>
    </w:rPr>
  </w:style>
  <w:style w:type="paragraph" w:styleId="906">
    <w:name w:val="Heading 6"/>
    <w:basedOn w:val="900"/>
    <w:next w:val="900"/>
    <w:link w:val="942"/>
    <w:uiPriority w:val="9"/>
    <w:unhideWhenUsed/>
    <w:qFormat/>
    <w:pPr>
      <w:keepLines/>
      <w:keepNext/>
      <w:spacing w:before="320" w:after="200"/>
      <w:outlineLvl w:val="5"/>
    </w:pPr>
    <w:rPr>
      <w:rFonts w:ascii="Arial" w:hAnsi="Arial"/>
      <w:b/>
      <w:bCs/>
      <w:sz w:val="22"/>
      <w:szCs w:val="22"/>
    </w:rPr>
  </w:style>
  <w:style w:type="paragraph" w:styleId="907">
    <w:name w:val="Heading 7"/>
    <w:basedOn w:val="900"/>
    <w:next w:val="900"/>
    <w:link w:val="943"/>
    <w:uiPriority w:val="9"/>
    <w:unhideWhenUsed/>
    <w:qFormat/>
    <w:pPr>
      <w:keepLines/>
      <w:keepNext/>
      <w:spacing w:before="320" w:after="200"/>
      <w:outlineLvl w:val="6"/>
    </w:pPr>
    <w:rPr>
      <w:rFonts w:ascii="Arial" w:hAnsi="Arial"/>
      <w:b/>
      <w:bCs/>
      <w:i/>
      <w:iCs/>
      <w:sz w:val="22"/>
      <w:szCs w:val="22"/>
    </w:rPr>
  </w:style>
  <w:style w:type="paragraph" w:styleId="908">
    <w:name w:val="Heading 8"/>
    <w:basedOn w:val="900"/>
    <w:next w:val="900"/>
    <w:link w:val="944"/>
    <w:uiPriority w:val="9"/>
    <w:unhideWhenUsed/>
    <w:qFormat/>
    <w:pPr>
      <w:keepLines/>
      <w:keepNext/>
      <w:spacing w:before="320" w:after="200"/>
      <w:outlineLvl w:val="7"/>
    </w:pPr>
    <w:rPr>
      <w:rFonts w:ascii="Arial" w:hAnsi="Arial"/>
      <w:i/>
      <w:iCs/>
      <w:sz w:val="22"/>
      <w:szCs w:val="22"/>
    </w:rPr>
  </w:style>
  <w:style w:type="paragraph" w:styleId="909">
    <w:name w:val="Heading 9"/>
    <w:basedOn w:val="900"/>
    <w:next w:val="900"/>
    <w:link w:val="945"/>
    <w:uiPriority w:val="9"/>
    <w:unhideWhenUsed/>
    <w:qFormat/>
    <w:pPr>
      <w:keepLines/>
      <w:keepNext/>
      <w:spacing w:before="320" w:after="200"/>
      <w:outlineLvl w:val="8"/>
    </w:pPr>
    <w:rPr>
      <w:rFonts w:ascii="Arial" w:hAnsi="Arial"/>
      <w:i/>
      <w:iCs/>
    </w:rPr>
  </w:style>
  <w:style w:type="character" w:styleId="910" w:default="1">
    <w:name w:val="Default Paragraph Font"/>
    <w:uiPriority w:val="1"/>
    <w:semiHidden/>
    <w:unhideWhenUsed/>
    <w:qFormat/>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name w:val="toc 7"/>
    <w:basedOn w:val="900"/>
    <w:next w:val="900"/>
    <w:uiPriority w:val="39"/>
    <w:unhideWhenUsed/>
    <w:qFormat/>
    <w:pPr>
      <w:ind w:left="1701"/>
      <w:spacing w:after="57"/>
    </w:pPr>
  </w:style>
  <w:style w:type="paragraph" w:styleId="913">
    <w:name w:val="Caption"/>
    <w:basedOn w:val="900"/>
    <w:next w:val="900"/>
    <w:uiPriority w:val="35"/>
    <w:semiHidden/>
    <w:unhideWhenUsed/>
    <w:qFormat/>
    <w:pPr>
      <w:spacing w:line="276" w:lineRule="auto"/>
    </w:pPr>
    <w:rPr>
      <w:b/>
      <w:bCs/>
      <w:color w:val="4f81bd"/>
      <w:sz w:val="18"/>
      <w:szCs w:val="18"/>
    </w:rPr>
  </w:style>
  <w:style w:type="paragraph" w:styleId="914">
    <w:name w:val="Body Text"/>
    <w:basedOn w:val="900"/>
    <w:uiPriority w:val="0"/>
    <w:semiHidden/>
    <w:qFormat/>
    <w:rPr>
      <w:rFonts w:ascii="仿宋" w:hAnsi="仿宋" w:eastAsia="仿宋" w:cs="仿宋"/>
      <w:sz w:val="24"/>
      <w:szCs w:val="24"/>
      <w:lang w:eastAsia="en-US"/>
    </w:rPr>
  </w:style>
  <w:style w:type="paragraph" w:styleId="915">
    <w:name w:val="toc 5"/>
    <w:basedOn w:val="900"/>
    <w:next w:val="900"/>
    <w:uiPriority w:val="39"/>
    <w:unhideWhenUsed/>
    <w:qFormat/>
    <w:pPr>
      <w:ind w:left="1134"/>
      <w:spacing w:after="57"/>
    </w:pPr>
  </w:style>
  <w:style w:type="paragraph" w:styleId="916">
    <w:name w:val="toc 3"/>
    <w:basedOn w:val="900"/>
    <w:next w:val="900"/>
    <w:uiPriority w:val="39"/>
    <w:unhideWhenUsed/>
    <w:qFormat/>
    <w:pPr>
      <w:ind w:left="567"/>
      <w:spacing w:after="57"/>
    </w:pPr>
  </w:style>
  <w:style w:type="paragraph" w:styleId="917">
    <w:name w:val="toc 8"/>
    <w:basedOn w:val="900"/>
    <w:next w:val="900"/>
    <w:uiPriority w:val="39"/>
    <w:unhideWhenUsed/>
    <w:qFormat/>
    <w:pPr>
      <w:ind w:left="1984"/>
      <w:spacing w:after="57"/>
    </w:pPr>
  </w:style>
  <w:style w:type="paragraph" w:styleId="918">
    <w:name w:val="endnote text"/>
    <w:basedOn w:val="900"/>
    <w:link w:val="1083"/>
    <w:uiPriority w:val="99"/>
    <w:semiHidden/>
    <w:unhideWhenUsed/>
    <w:qFormat/>
    <w:rPr>
      <w:sz w:val="20"/>
    </w:rPr>
  </w:style>
  <w:style w:type="paragraph" w:styleId="919">
    <w:name w:val="Footer"/>
    <w:basedOn w:val="900"/>
    <w:link w:val="956"/>
    <w:uiPriority w:val="99"/>
    <w:unhideWhenUsed/>
    <w:qFormat/>
    <w:pPr>
      <w:tabs>
        <w:tab w:val="center" w:pos="7143" w:leader="none"/>
        <w:tab w:val="right" w:pos="14287" w:leader="none"/>
      </w:tabs>
    </w:pPr>
  </w:style>
  <w:style w:type="paragraph" w:styleId="920">
    <w:name w:val="Header"/>
    <w:basedOn w:val="900"/>
    <w:link w:val="954"/>
    <w:uiPriority w:val="99"/>
    <w:unhideWhenUsed/>
    <w:qFormat/>
    <w:pPr>
      <w:tabs>
        <w:tab w:val="center" w:pos="7143" w:leader="none"/>
        <w:tab w:val="right" w:pos="14287" w:leader="none"/>
      </w:tabs>
    </w:pPr>
  </w:style>
  <w:style w:type="paragraph" w:styleId="921">
    <w:name w:val="toc 1"/>
    <w:basedOn w:val="900"/>
    <w:next w:val="900"/>
    <w:uiPriority w:val="39"/>
    <w:unhideWhenUsed/>
    <w:qFormat/>
    <w:pPr>
      <w:spacing w:after="57"/>
    </w:pPr>
  </w:style>
  <w:style w:type="paragraph" w:styleId="922">
    <w:name w:val="toc 4"/>
    <w:basedOn w:val="900"/>
    <w:next w:val="900"/>
    <w:uiPriority w:val="39"/>
    <w:unhideWhenUsed/>
    <w:qFormat/>
    <w:pPr>
      <w:ind w:left="850"/>
      <w:spacing w:after="57"/>
    </w:pPr>
  </w:style>
  <w:style w:type="paragraph" w:styleId="923">
    <w:name w:val="Subtitle"/>
    <w:basedOn w:val="900"/>
    <w:next w:val="900"/>
    <w:link w:val="949"/>
    <w:uiPriority w:val="11"/>
    <w:qFormat/>
    <w:pPr>
      <w:spacing w:before="200" w:after="200"/>
    </w:pPr>
    <w:rPr>
      <w:sz w:val="24"/>
      <w:szCs w:val="24"/>
    </w:rPr>
  </w:style>
  <w:style w:type="paragraph" w:styleId="924">
    <w:name w:val="footnote text"/>
    <w:basedOn w:val="900"/>
    <w:link w:val="1082"/>
    <w:uiPriority w:val="99"/>
    <w:semiHidden/>
    <w:unhideWhenUsed/>
    <w:qFormat/>
    <w:pPr>
      <w:spacing w:after="40"/>
    </w:pPr>
    <w:rPr>
      <w:sz w:val="18"/>
    </w:rPr>
  </w:style>
  <w:style w:type="paragraph" w:styleId="925">
    <w:name w:val="toc 6"/>
    <w:basedOn w:val="900"/>
    <w:next w:val="900"/>
    <w:uiPriority w:val="39"/>
    <w:unhideWhenUsed/>
    <w:qFormat/>
    <w:pPr>
      <w:ind w:left="1417"/>
      <w:spacing w:after="57"/>
    </w:pPr>
  </w:style>
  <w:style w:type="paragraph" w:styleId="926">
    <w:name w:val="table of figures"/>
    <w:basedOn w:val="900"/>
    <w:next w:val="900"/>
    <w:uiPriority w:val="99"/>
    <w:unhideWhenUsed/>
    <w:qFormat/>
  </w:style>
  <w:style w:type="paragraph" w:styleId="927">
    <w:name w:val="toc 2"/>
    <w:basedOn w:val="900"/>
    <w:next w:val="900"/>
    <w:uiPriority w:val="39"/>
    <w:unhideWhenUsed/>
    <w:qFormat/>
    <w:pPr>
      <w:ind w:left="283"/>
      <w:spacing w:after="57"/>
    </w:pPr>
  </w:style>
  <w:style w:type="paragraph" w:styleId="928">
    <w:name w:val="toc 9"/>
    <w:basedOn w:val="900"/>
    <w:next w:val="900"/>
    <w:uiPriority w:val="39"/>
    <w:unhideWhenUsed/>
    <w:qFormat/>
    <w:pPr>
      <w:ind w:left="2268"/>
      <w:spacing w:after="57"/>
    </w:pPr>
  </w:style>
  <w:style w:type="paragraph" w:styleId="929">
    <w:name w:val="Normal (Web)"/>
    <w:basedOn w:val="900"/>
    <w:uiPriority w:val="99"/>
    <w:semiHidden/>
    <w:unhideWhenUsed/>
    <w:qFormat/>
    <w:pPr>
      <w:ind w:left="0" w:right="0"/>
      <w:jc w:val="left"/>
      <w:spacing w:before="0" w:beforeAutospacing="1" w:after="0" w:afterAutospacing="1"/>
    </w:pPr>
    <w:rPr>
      <w:sz w:val="24"/>
      <w:lang w:val="en-US" w:eastAsia="zh-CN" w:bidi="ar"/>
    </w:rPr>
  </w:style>
  <w:style w:type="paragraph" w:styleId="930">
    <w:name w:val="Title"/>
    <w:basedOn w:val="900"/>
    <w:next w:val="900"/>
    <w:link w:val="948"/>
    <w:uiPriority w:val="10"/>
    <w:qFormat/>
    <w:pPr>
      <w:contextualSpacing/>
      <w:spacing w:before="300" w:after="200"/>
    </w:pPr>
    <w:rPr>
      <w:sz w:val="48"/>
      <w:szCs w:val="48"/>
    </w:rPr>
  </w:style>
  <w:style w:type="table" w:styleId="9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endnote reference"/>
    <w:uiPriority w:val="99"/>
    <w:semiHidden/>
    <w:unhideWhenUsed/>
    <w:qFormat/>
    <w:rPr>
      <w:vertAlign w:val="superscript"/>
    </w:rPr>
  </w:style>
  <w:style w:type="character" w:styleId="933">
    <w:name w:val="FollowedHyperlink"/>
    <w:uiPriority w:val="99"/>
    <w:semiHidden/>
    <w:unhideWhenUsed/>
    <w:qFormat/>
    <w:rPr>
      <w:color w:val="333333"/>
      <w:u w:val="none"/>
    </w:rPr>
  </w:style>
  <w:style w:type="character" w:styleId="934">
    <w:name w:val="Hyperlink"/>
    <w:uiPriority w:val="99"/>
    <w:unhideWhenUsed/>
    <w:qFormat/>
    <w:rPr>
      <w:color w:val="0000ff"/>
      <w:u w:val="single"/>
    </w:rPr>
  </w:style>
  <w:style w:type="character" w:styleId="935">
    <w:name w:val="footnote reference"/>
    <w:uiPriority w:val="99"/>
    <w:unhideWhenUsed/>
    <w:qFormat/>
    <w:rPr>
      <w:vertAlign w:val="superscript"/>
    </w:rPr>
  </w:style>
  <w:style w:type="paragraph" w:styleId="936" w:customStyle="1">
    <w:name w:val="正文文本缩进 21"/>
    <w:basedOn w:val="900"/>
    <w:link w:val="1120"/>
    <w:uiPriority w:val="0"/>
    <w:qFormat/>
    <w:pPr>
      <w:ind w:left="630" w:firstLine="645"/>
    </w:pPr>
    <w:rPr>
      <w:rFonts w:ascii="Arial" w:hAnsi="Arial" w:eastAsia="仿宋_GB2312"/>
      <w:sz w:val="32"/>
      <w:szCs w:val="32"/>
    </w:rPr>
  </w:style>
  <w:style w:type="character" w:styleId="937" w:customStyle="1">
    <w:name w:val="标题 1 字符"/>
    <w:link w:val="901"/>
    <w:uiPriority w:val="9"/>
    <w:qFormat/>
    <w:rPr>
      <w:rFonts w:ascii="Arial" w:hAnsi="Arial" w:eastAsia="Arial" w:cs="Arial"/>
      <w:sz w:val="40"/>
      <w:szCs w:val="40"/>
    </w:rPr>
  </w:style>
  <w:style w:type="character" w:styleId="938" w:customStyle="1">
    <w:name w:val="标题 2 字符"/>
    <w:link w:val="902"/>
    <w:uiPriority w:val="9"/>
    <w:qFormat/>
    <w:rPr>
      <w:rFonts w:ascii="Arial" w:hAnsi="Arial" w:eastAsia="Arial" w:cs="Arial"/>
      <w:sz w:val="34"/>
    </w:rPr>
  </w:style>
  <w:style w:type="character" w:styleId="939" w:customStyle="1">
    <w:name w:val="标题 3 字符"/>
    <w:link w:val="903"/>
    <w:uiPriority w:val="9"/>
    <w:qFormat/>
    <w:rPr>
      <w:rFonts w:ascii="Arial" w:hAnsi="Arial" w:eastAsia="Arial" w:cs="Arial"/>
      <w:sz w:val="30"/>
      <w:szCs w:val="30"/>
    </w:rPr>
  </w:style>
  <w:style w:type="character" w:styleId="940" w:customStyle="1">
    <w:name w:val="标题 4 字符"/>
    <w:link w:val="904"/>
    <w:uiPriority w:val="9"/>
    <w:qFormat/>
    <w:rPr>
      <w:rFonts w:ascii="Arial" w:hAnsi="Arial" w:eastAsia="Arial" w:cs="Arial"/>
      <w:b/>
      <w:bCs/>
      <w:sz w:val="26"/>
      <w:szCs w:val="26"/>
    </w:rPr>
  </w:style>
  <w:style w:type="character" w:styleId="941" w:customStyle="1">
    <w:name w:val="标题 5 字符"/>
    <w:link w:val="905"/>
    <w:uiPriority w:val="9"/>
    <w:qFormat/>
    <w:rPr>
      <w:rFonts w:ascii="Arial" w:hAnsi="Arial" w:eastAsia="Arial" w:cs="Arial"/>
      <w:b/>
      <w:bCs/>
      <w:sz w:val="24"/>
      <w:szCs w:val="24"/>
    </w:rPr>
  </w:style>
  <w:style w:type="character" w:styleId="942" w:customStyle="1">
    <w:name w:val="标题 6 字符"/>
    <w:link w:val="906"/>
    <w:uiPriority w:val="9"/>
    <w:qFormat/>
    <w:rPr>
      <w:rFonts w:ascii="Arial" w:hAnsi="Arial" w:eastAsia="Arial" w:cs="Arial"/>
      <w:b/>
      <w:bCs/>
      <w:sz w:val="22"/>
      <w:szCs w:val="22"/>
    </w:rPr>
  </w:style>
  <w:style w:type="character" w:styleId="943" w:customStyle="1">
    <w:name w:val="标题 7 字符"/>
    <w:link w:val="907"/>
    <w:uiPriority w:val="9"/>
    <w:qFormat/>
    <w:rPr>
      <w:rFonts w:ascii="Arial" w:hAnsi="Arial" w:eastAsia="Arial" w:cs="Arial"/>
      <w:b/>
      <w:bCs/>
      <w:i/>
      <w:iCs/>
      <w:sz w:val="22"/>
      <w:szCs w:val="22"/>
    </w:rPr>
  </w:style>
  <w:style w:type="character" w:styleId="944" w:customStyle="1">
    <w:name w:val="标题 8 字符"/>
    <w:link w:val="908"/>
    <w:uiPriority w:val="9"/>
    <w:qFormat/>
    <w:rPr>
      <w:rFonts w:ascii="Arial" w:hAnsi="Arial" w:eastAsia="Arial" w:cs="Arial"/>
      <w:i/>
      <w:iCs/>
      <w:sz w:val="22"/>
      <w:szCs w:val="22"/>
    </w:rPr>
  </w:style>
  <w:style w:type="character" w:styleId="945" w:customStyle="1">
    <w:name w:val="标题 9 字符"/>
    <w:link w:val="909"/>
    <w:uiPriority w:val="9"/>
    <w:qFormat/>
    <w:rPr>
      <w:rFonts w:ascii="Arial" w:hAnsi="Arial" w:eastAsia="Arial" w:cs="Arial"/>
      <w:i/>
      <w:iCs/>
      <w:sz w:val="21"/>
      <w:szCs w:val="21"/>
    </w:rPr>
  </w:style>
  <w:style w:type="paragraph" w:styleId="946">
    <w:name w:val="List Paragraph"/>
    <w:basedOn w:val="900"/>
    <w:uiPriority w:val="34"/>
    <w:qFormat/>
    <w:pPr>
      <w:contextualSpacing/>
      <w:ind w:left="720"/>
    </w:pPr>
  </w:style>
  <w:style w:type="paragraph" w:styleId="947">
    <w:name w:val="No Spacing"/>
    <w:uiPriority w:val="1"/>
    <w:qFormat/>
    <w:rPr>
      <w:rFonts w:ascii="Arial" w:hAnsi="Arial" w:eastAsia="Arial" w:cs="Arial"/>
      <w:lang w:val="en-US" w:eastAsia="zh-CN" w:bidi="ar-SA"/>
    </w:rPr>
  </w:style>
  <w:style w:type="character" w:styleId="948" w:customStyle="1">
    <w:name w:val="标题 字符"/>
    <w:link w:val="930"/>
    <w:uiPriority w:val="10"/>
    <w:qFormat/>
    <w:rPr>
      <w:sz w:val="48"/>
      <w:szCs w:val="48"/>
    </w:rPr>
  </w:style>
  <w:style w:type="character" w:styleId="949" w:customStyle="1">
    <w:name w:val="副标题 字符"/>
    <w:link w:val="923"/>
    <w:uiPriority w:val="11"/>
    <w:qFormat/>
    <w:rPr>
      <w:sz w:val="24"/>
      <w:szCs w:val="24"/>
    </w:rPr>
  </w:style>
  <w:style w:type="paragraph" w:styleId="950">
    <w:name w:val="Quote"/>
    <w:basedOn w:val="900"/>
    <w:next w:val="900"/>
    <w:link w:val="951"/>
    <w:uiPriority w:val="29"/>
    <w:qFormat/>
    <w:pPr>
      <w:ind w:left="720" w:right="720"/>
    </w:pPr>
    <w:rPr>
      <w:i/>
    </w:rPr>
  </w:style>
  <w:style w:type="character" w:styleId="951" w:customStyle="1">
    <w:name w:val="引用 字符"/>
    <w:link w:val="950"/>
    <w:uiPriority w:val="29"/>
    <w:qFormat/>
    <w:rPr>
      <w:i/>
    </w:rPr>
  </w:style>
  <w:style w:type="paragraph" w:styleId="952">
    <w:name w:val="Intense Quote"/>
    <w:basedOn w:val="900"/>
    <w:next w:val="900"/>
    <w:link w:val="9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3" w:customStyle="1">
    <w:name w:val="明显引用 字符"/>
    <w:link w:val="952"/>
    <w:uiPriority w:val="30"/>
    <w:qFormat/>
    <w:rPr>
      <w:i/>
    </w:rPr>
  </w:style>
  <w:style w:type="character" w:styleId="954" w:customStyle="1">
    <w:name w:val="页眉 字符"/>
    <w:link w:val="920"/>
    <w:uiPriority w:val="99"/>
    <w:qFormat/>
  </w:style>
  <w:style w:type="character" w:styleId="955" w:customStyle="1">
    <w:name w:val="Footer Char"/>
    <w:uiPriority w:val="99"/>
    <w:qFormat/>
  </w:style>
  <w:style w:type="character" w:styleId="956" w:customStyle="1">
    <w:name w:val="页脚 字符"/>
    <w:link w:val="919"/>
    <w:uiPriority w:val="99"/>
    <w:qFormat/>
  </w:style>
  <w:style w:type="table" w:styleId="95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60" w:customStyle="1">
    <w:name w:val="无格式表格 31"/>
    <w:uiPriority w:val="99"/>
    <w:qFormat/>
    <w:tblPr>
      <w:tblCellMar>
        <w:left w:w="0" w:type="dxa"/>
        <w:top w:w="0" w:type="dxa"/>
        <w:right w:w="0" w:type="dxa"/>
        <w:bottom w:w="0" w:type="dxa"/>
      </w:tblCellMar>
    </w:tblPr>
  </w:style>
  <w:style w:type="table" w:styleId="961" w:customStyle="1">
    <w:name w:val="无格式表格 41"/>
    <w:uiPriority w:val="99"/>
    <w:qFormat/>
    <w:tblPr>
      <w:tblCellMar>
        <w:left w:w="0" w:type="dxa"/>
        <w:top w:w="0" w:type="dxa"/>
        <w:right w:w="0" w:type="dxa"/>
        <w:bottom w:w="0" w:type="dxa"/>
      </w:tblCellMar>
    </w:tblPr>
  </w:style>
  <w:style w:type="table" w:styleId="962" w:customStyle="1">
    <w:name w:val="无格式表格 51"/>
    <w:uiPriority w:val="99"/>
    <w:qFormat/>
    <w:tblPr>
      <w:tblCellMar>
        <w:left w:w="0" w:type="dxa"/>
        <w:top w:w="0" w:type="dxa"/>
        <w:right w:w="0" w:type="dxa"/>
        <w:bottom w:w="0" w:type="dxa"/>
      </w:tblCellMar>
    </w:tblPr>
  </w:style>
  <w:style w:type="table" w:styleId="96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6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7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8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8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8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8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8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0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12" w:customStyle="1">
    <w:name w:val="清单表 1 浅色1"/>
    <w:uiPriority w:val="99"/>
    <w:qFormat/>
    <w:tblPr>
      <w:tblCellMar>
        <w:left w:w="0" w:type="dxa"/>
        <w:top w:w="0" w:type="dxa"/>
        <w:right w:w="0" w:type="dxa"/>
        <w:bottom w:w="0" w:type="dxa"/>
      </w:tblCellMar>
    </w:tblPr>
  </w:style>
  <w:style w:type="table" w:styleId="1013" w:customStyle="1">
    <w:name w:val="List Table 1 Light - Accent 1"/>
    <w:uiPriority w:val="99"/>
    <w:qFormat/>
    <w:tblPr>
      <w:tblCellMar>
        <w:left w:w="0" w:type="dxa"/>
        <w:top w:w="0" w:type="dxa"/>
        <w:right w:w="0" w:type="dxa"/>
        <w:bottom w:w="0" w:type="dxa"/>
      </w:tblCellMar>
    </w:tblPr>
  </w:style>
  <w:style w:type="table" w:styleId="1014" w:customStyle="1">
    <w:name w:val="List Table 1 Light - Accent 2"/>
    <w:uiPriority w:val="99"/>
    <w:qFormat/>
    <w:tblPr>
      <w:tblCellMar>
        <w:left w:w="0" w:type="dxa"/>
        <w:top w:w="0" w:type="dxa"/>
        <w:right w:w="0" w:type="dxa"/>
        <w:bottom w:w="0" w:type="dxa"/>
      </w:tblCellMar>
    </w:tblPr>
  </w:style>
  <w:style w:type="table" w:styleId="1015" w:customStyle="1">
    <w:name w:val="List Table 1 Light - Accent 3"/>
    <w:uiPriority w:val="99"/>
    <w:qFormat/>
    <w:tblPr>
      <w:tblCellMar>
        <w:left w:w="0" w:type="dxa"/>
        <w:top w:w="0" w:type="dxa"/>
        <w:right w:w="0" w:type="dxa"/>
        <w:bottom w:w="0" w:type="dxa"/>
      </w:tblCellMar>
    </w:tblPr>
  </w:style>
  <w:style w:type="table" w:styleId="1016" w:customStyle="1">
    <w:name w:val="List Table 1 Light - Accent 4"/>
    <w:uiPriority w:val="99"/>
    <w:qFormat/>
    <w:tblPr>
      <w:tblCellMar>
        <w:left w:w="0" w:type="dxa"/>
        <w:top w:w="0" w:type="dxa"/>
        <w:right w:w="0" w:type="dxa"/>
        <w:bottom w:w="0" w:type="dxa"/>
      </w:tblCellMar>
    </w:tblPr>
  </w:style>
  <w:style w:type="table" w:styleId="1017" w:customStyle="1">
    <w:name w:val="List Table 1 Light - Accent 5"/>
    <w:uiPriority w:val="99"/>
    <w:qFormat/>
    <w:tblPr>
      <w:tblCellMar>
        <w:left w:w="0" w:type="dxa"/>
        <w:top w:w="0" w:type="dxa"/>
        <w:right w:w="0" w:type="dxa"/>
        <w:bottom w:w="0" w:type="dxa"/>
      </w:tblCellMar>
    </w:tblPr>
  </w:style>
  <w:style w:type="table" w:styleId="1018" w:customStyle="1">
    <w:name w:val="List Table 1 Light - Accent 6"/>
    <w:uiPriority w:val="99"/>
    <w:qFormat/>
    <w:tblPr>
      <w:tblCellMar>
        <w:left w:w="0" w:type="dxa"/>
        <w:top w:w="0" w:type="dxa"/>
        <w:right w:w="0" w:type="dxa"/>
        <w:bottom w:w="0" w:type="dxa"/>
      </w:tblCellMar>
    </w:tblPr>
  </w:style>
  <w:style w:type="table" w:styleId="101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2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2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2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2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2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2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2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2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2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2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3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3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3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3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3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3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3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3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3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3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4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4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4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4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4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4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4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4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4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4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5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5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5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5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5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5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5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5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5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5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6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61" w:customStyle="1">
    <w:name w:val="Lined - Accent"/>
    <w:uiPriority w:val="99"/>
    <w:qFormat/>
    <w:rPr>
      <w:color w:val="404040"/>
    </w:rPr>
    <w:tblPr>
      <w:tblCellMar>
        <w:left w:w="0" w:type="dxa"/>
        <w:top w:w="0" w:type="dxa"/>
        <w:right w:w="0" w:type="dxa"/>
        <w:bottom w:w="0" w:type="dxa"/>
      </w:tblCellMar>
    </w:tblPr>
  </w:style>
  <w:style w:type="table" w:styleId="1062" w:customStyle="1">
    <w:name w:val="Lined - Accent 1"/>
    <w:uiPriority w:val="99"/>
    <w:qFormat/>
    <w:rPr>
      <w:color w:val="404040"/>
    </w:rPr>
    <w:tblPr>
      <w:tblCellMar>
        <w:left w:w="0" w:type="dxa"/>
        <w:top w:w="0" w:type="dxa"/>
        <w:right w:w="0" w:type="dxa"/>
        <w:bottom w:w="0" w:type="dxa"/>
      </w:tblCellMar>
    </w:tblPr>
  </w:style>
  <w:style w:type="table" w:styleId="1063" w:customStyle="1">
    <w:name w:val="Lined - Accent 2"/>
    <w:uiPriority w:val="99"/>
    <w:qFormat/>
    <w:rPr>
      <w:color w:val="404040"/>
    </w:rPr>
    <w:tblPr>
      <w:tblCellMar>
        <w:left w:w="0" w:type="dxa"/>
        <w:top w:w="0" w:type="dxa"/>
        <w:right w:w="0" w:type="dxa"/>
        <w:bottom w:w="0" w:type="dxa"/>
      </w:tblCellMar>
    </w:tblPr>
  </w:style>
  <w:style w:type="table" w:styleId="1064" w:customStyle="1">
    <w:name w:val="Lined - Accent 3"/>
    <w:uiPriority w:val="99"/>
    <w:qFormat/>
    <w:rPr>
      <w:color w:val="404040"/>
    </w:rPr>
    <w:tblPr>
      <w:tblCellMar>
        <w:left w:w="0" w:type="dxa"/>
        <w:top w:w="0" w:type="dxa"/>
        <w:right w:w="0" w:type="dxa"/>
        <w:bottom w:w="0" w:type="dxa"/>
      </w:tblCellMar>
    </w:tblPr>
  </w:style>
  <w:style w:type="table" w:styleId="1065" w:customStyle="1">
    <w:name w:val="Lined - Accent 4"/>
    <w:uiPriority w:val="99"/>
    <w:qFormat/>
    <w:rPr>
      <w:color w:val="404040"/>
    </w:rPr>
    <w:tblPr>
      <w:tblCellMar>
        <w:left w:w="0" w:type="dxa"/>
        <w:top w:w="0" w:type="dxa"/>
        <w:right w:w="0" w:type="dxa"/>
        <w:bottom w:w="0" w:type="dxa"/>
      </w:tblCellMar>
    </w:tblPr>
  </w:style>
  <w:style w:type="table" w:styleId="1066" w:customStyle="1">
    <w:name w:val="Lined - Accent 5"/>
    <w:uiPriority w:val="99"/>
    <w:qFormat/>
    <w:rPr>
      <w:color w:val="404040"/>
    </w:rPr>
    <w:tblPr>
      <w:tblCellMar>
        <w:left w:w="0" w:type="dxa"/>
        <w:top w:w="0" w:type="dxa"/>
        <w:right w:w="0" w:type="dxa"/>
        <w:bottom w:w="0" w:type="dxa"/>
      </w:tblCellMar>
    </w:tblPr>
  </w:style>
  <w:style w:type="table" w:styleId="1067" w:customStyle="1">
    <w:name w:val="Lined - Accent 6"/>
    <w:uiPriority w:val="99"/>
    <w:qFormat/>
    <w:rPr>
      <w:color w:val="404040"/>
    </w:rPr>
    <w:tblPr>
      <w:tblCellMar>
        <w:left w:w="0" w:type="dxa"/>
        <w:top w:w="0" w:type="dxa"/>
        <w:right w:w="0" w:type="dxa"/>
        <w:bottom w:w="0" w:type="dxa"/>
      </w:tblCellMar>
    </w:tblPr>
  </w:style>
  <w:style w:type="table" w:styleId="106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6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7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7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7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7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7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7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7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7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7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8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8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82" w:customStyle="1">
    <w:name w:val="脚注文本 字符"/>
    <w:link w:val="924"/>
    <w:uiPriority w:val="99"/>
    <w:qFormat/>
    <w:rPr>
      <w:sz w:val="18"/>
    </w:rPr>
  </w:style>
  <w:style w:type="character" w:styleId="1083" w:customStyle="1">
    <w:name w:val="尾注文本 字符"/>
    <w:link w:val="918"/>
    <w:uiPriority w:val="99"/>
    <w:qFormat/>
    <w:rPr>
      <w:sz w:val="20"/>
    </w:rPr>
  </w:style>
  <w:style w:type="paragraph" w:styleId="1084" w:customStyle="1">
    <w:name w:val="TOC 标题1"/>
    <w:uiPriority w:val="39"/>
    <w:unhideWhenUsed/>
    <w:qFormat/>
    <w:rPr>
      <w:rFonts w:ascii="Arial" w:hAnsi="Arial" w:eastAsia="Arial" w:cs="Arial"/>
      <w:lang w:val="en-US" w:eastAsia="zh-CN" w:bidi="ar-SA"/>
    </w:rPr>
  </w:style>
  <w:style w:type="paragraph" w:styleId="1085" w:customStyle="1">
    <w:name w:val="标题 11"/>
    <w:basedOn w:val="900"/>
    <w:next w:val="900"/>
    <w:link w:val="1141"/>
    <w:uiPriority w:val="0"/>
    <w:qFormat/>
    <w:pPr>
      <w:jc w:val="center"/>
      <w:keepNext/>
      <w:outlineLvl w:val="0"/>
    </w:pPr>
    <w:rPr>
      <w:rFonts w:ascii="楷体_GB2312" w:eastAsia="楷体_GB2312"/>
      <w:sz w:val="28"/>
      <w:szCs w:val="28"/>
    </w:rPr>
  </w:style>
  <w:style w:type="paragraph" w:styleId="1086" w:customStyle="1">
    <w:name w:val="标题 21"/>
    <w:basedOn w:val="900"/>
    <w:next w:val="900"/>
    <w:link w:val="1110"/>
    <w:uiPriority w:val="0"/>
    <w:qFormat/>
    <w:pPr>
      <w:jc w:val="center"/>
      <w:keepLines/>
      <w:keepNext/>
      <w:spacing w:before="260" w:after="260" w:line="416" w:lineRule="auto"/>
      <w:outlineLvl w:val="1"/>
    </w:pPr>
    <w:rPr>
      <w:rFonts w:ascii="Arial" w:hAnsi="Arial" w:eastAsia="幼圆"/>
      <w:b/>
      <w:bCs/>
      <w:sz w:val="44"/>
      <w:szCs w:val="44"/>
    </w:rPr>
  </w:style>
  <w:style w:type="paragraph" w:styleId="1087" w:customStyle="1">
    <w:name w:val="标题 31"/>
    <w:basedOn w:val="900"/>
    <w:next w:val="1088"/>
    <w:link w:val="1137"/>
    <w:uiPriority w:val="0"/>
    <w:qFormat/>
    <w:pPr>
      <w:keepLines/>
      <w:keepNext/>
      <w:spacing w:before="260" w:after="260" w:line="416" w:lineRule="auto"/>
      <w:outlineLvl w:val="2"/>
    </w:pPr>
    <w:rPr>
      <w:b/>
      <w:bCs/>
      <w:sz w:val="32"/>
      <w:szCs w:val="32"/>
    </w:rPr>
  </w:style>
  <w:style w:type="paragraph" w:styleId="1088" w:customStyle="1">
    <w:name w:val="正文缩进1"/>
    <w:basedOn w:val="900"/>
    <w:next w:val="900"/>
    <w:link w:val="1138"/>
    <w:uiPriority w:val="0"/>
    <w:qFormat/>
    <w:pPr>
      <w:ind w:firstLine="420"/>
    </w:pPr>
  </w:style>
  <w:style w:type="paragraph" w:styleId="1089" w:customStyle="1">
    <w:name w:val="标题 41"/>
    <w:basedOn w:val="900"/>
    <w:next w:val="1088"/>
    <w:link w:val="1139"/>
    <w:uiPriority w:val="0"/>
    <w:qFormat/>
    <w:pPr>
      <w:keepLines/>
      <w:keepNext/>
      <w:spacing w:before="280" w:after="290" w:line="376" w:lineRule="auto"/>
      <w:outlineLvl w:val="3"/>
    </w:pPr>
    <w:rPr>
      <w:rFonts w:ascii="Arial" w:hAnsi="Arial" w:eastAsia="黑体"/>
      <w:b/>
      <w:bCs/>
      <w:sz w:val="28"/>
      <w:szCs w:val="28"/>
    </w:rPr>
  </w:style>
  <w:style w:type="paragraph" w:styleId="1090" w:customStyle="1">
    <w:name w:val="标题 51"/>
    <w:basedOn w:val="900"/>
    <w:next w:val="1088"/>
    <w:link w:val="1143"/>
    <w:uiPriority w:val="0"/>
    <w:qFormat/>
    <w:pPr>
      <w:keepNext/>
      <w:outlineLvl w:val="4"/>
    </w:pPr>
    <w:rPr>
      <w:rFonts w:ascii="宋体"/>
      <w:color w:val="000000"/>
      <w:sz w:val="28"/>
      <w:szCs w:val="28"/>
    </w:rPr>
  </w:style>
  <w:style w:type="paragraph" w:styleId="1091" w:customStyle="1">
    <w:name w:val="标题 61"/>
    <w:basedOn w:val="900"/>
    <w:next w:val="900"/>
    <w:link w:val="114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92" w:customStyle="1">
    <w:name w:val="标题 71"/>
    <w:basedOn w:val="900"/>
    <w:next w:val="900"/>
    <w:link w:val="1140"/>
    <w:uiPriority w:val="0"/>
    <w:qFormat/>
    <w:pPr>
      <w:numPr>
        <w:ilvl w:val="6"/>
        <w:numId w:val="1"/>
      </w:numPr>
      <w:keepLines/>
      <w:keepNext/>
      <w:spacing w:before="240" w:after="64" w:line="320" w:lineRule="auto"/>
      <w:outlineLvl w:val="6"/>
    </w:pPr>
    <w:rPr>
      <w:b/>
      <w:bCs/>
      <w:sz w:val="24"/>
      <w:szCs w:val="24"/>
    </w:rPr>
  </w:style>
  <w:style w:type="paragraph" w:styleId="1093" w:customStyle="1">
    <w:name w:val="标题 81"/>
    <w:basedOn w:val="900"/>
    <w:next w:val="900"/>
    <w:link w:val="114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94" w:customStyle="1">
    <w:name w:val="标题 91"/>
    <w:basedOn w:val="900"/>
    <w:next w:val="900"/>
    <w:link w:val="1147"/>
    <w:uiPriority w:val="0"/>
    <w:qFormat/>
    <w:pPr>
      <w:numPr>
        <w:ilvl w:val="8"/>
        <w:numId w:val="1"/>
      </w:numPr>
      <w:keepLines/>
      <w:keepNext/>
      <w:spacing w:before="240" w:after="64" w:line="320" w:lineRule="auto"/>
      <w:outlineLvl w:val="8"/>
    </w:pPr>
    <w:rPr>
      <w:rFonts w:ascii="Arial" w:hAnsi="Arial" w:eastAsia="黑体"/>
    </w:rPr>
  </w:style>
  <w:style w:type="character" w:styleId="1095" w:customStyle="1">
    <w:name w:val="默认段落字体1"/>
    <w:uiPriority w:val="1"/>
    <w:unhideWhenUsed/>
    <w:qFormat/>
  </w:style>
  <w:style w:type="table" w:styleId="1096" w:customStyle="1">
    <w:name w:val="普通表格1"/>
    <w:uiPriority w:val="99"/>
    <w:unhideWhenUsed/>
    <w:qFormat/>
    <w:tblPr>
      <w:tblCellMar>
        <w:left w:w="0" w:type="dxa"/>
        <w:top w:w="0" w:type="dxa"/>
        <w:right w:w="0" w:type="dxa"/>
        <w:bottom w:w="0" w:type="dxa"/>
      </w:tblCellMar>
    </w:tblPr>
  </w:style>
  <w:style w:type="character" w:styleId="1097" w:customStyle="1">
    <w:name w:val="已访问的超链接1"/>
    <w:uiPriority w:val="0"/>
    <w:qFormat/>
    <w:rPr>
      <w:color w:val="333333"/>
      <w:u w:val="none"/>
    </w:rPr>
  </w:style>
  <w:style w:type="character" w:styleId="1098" w:customStyle="1">
    <w:name w:val="要点1"/>
    <w:uiPriority w:val="0"/>
    <w:qFormat/>
    <w:rPr>
      <w:b/>
      <w:bCs/>
    </w:rPr>
  </w:style>
  <w:style w:type="character" w:styleId="1099" w:customStyle="1">
    <w:name w:val="current3"/>
    <w:uiPriority w:val="0"/>
    <w:qFormat/>
    <w:rPr>
      <w:b/>
      <w:color w:val="ffffff"/>
      <w:shd w:val="clear" w:color="auto" w:fill="0075cc"/>
    </w:rPr>
  </w:style>
  <w:style w:type="character" w:styleId="1100" w:customStyle="1">
    <w:name w:val="hour_am"/>
    <w:basedOn w:val="1095"/>
    <w:uiPriority w:val="0"/>
    <w:qFormat/>
  </w:style>
  <w:style w:type="character" w:styleId="1101" w:customStyle="1">
    <w:name w:val="超链接1"/>
    <w:uiPriority w:val="0"/>
    <w:qFormat/>
    <w:rPr>
      <w:color w:val="333333"/>
      <w:u w:val="none"/>
    </w:rPr>
  </w:style>
  <w:style w:type="character" w:styleId="1102" w:customStyle="1">
    <w:name w:val="HTML 变量1"/>
    <w:basedOn w:val="1095"/>
    <w:uiPriority w:val="99"/>
    <w:unhideWhenUsed/>
    <w:qFormat/>
  </w:style>
  <w:style w:type="character" w:styleId="1103" w:customStyle="1">
    <w:name w:val="正文文本缩进 3 Char"/>
    <w:link w:val="1104"/>
    <w:uiPriority w:val="0"/>
    <w:qFormat/>
    <w:rPr>
      <w:rFonts w:ascii="Arial" w:hAnsi="Arial" w:eastAsia="仿宋_GB2312" w:cs="Arial"/>
      <w:color w:val="ffff00"/>
      <w:sz w:val="32"/>
      <w:szCs w:val="32"/>
    </w:rPr>
  </w:style>
  <w:style w:type="paragraph" w:styleId="1104" w:customStyle="1">
    <w:name w:val="正文文本缩进 31"/>
    <w:basedOn w:val="900"/>
    <w:link w:val="1103"/>
    <w:uiPriority w:val="0"/>
    <w:qFormat/>
    <w:pPr>
      <w:ind w:left="645" w:firstLine="645"/>
    </w:pPr>
    <w:rPr>
      <w:rFonts w:ascii="Arial" w:hAnsi="Arial" w:eastAsia="仿宋_GB2312"/>
      <w:color w:val="ffff00"/>
      <w:sz w:val="32"/>
      <w:szCs w:val="32"/>
    </w:rPr>
  </w:style>
  <w:style w:type="character" w:styleId="1105" w:customStyle="1">
    <w:name w:val="layui-layer-tabnow"/>
    <w:uiPriority w:val="0"/>
    <w:qFormat/>
    <w:rPr>
      <w:shd w:val="clear" w:color="auto" w:fill="ffffff"/>
    </w:rPr>
  </w:style>
  <w:style w:type="character" w:styleId="1106" w:customStyle="1">
    <w:name w:val="页码1"/>
    <w:uiPriority w:val="0"/>
    <w:qFormat/>
  </w:style>
  <w:style w:type="character" w:styleId="1107" w:customStyle="1">
    <w:name w:val="强调1"/>
    <w:basedOn w:val="1095"/>
    <w:uiPriority w:val="20"/>
    <w:qFormat/>
  </w:style>
  <w:style w:type="character" w:styleId="1108" w:customStyle="1">
    <w:name w:val="HTML 定义1"/>
    <w:basedOn w:val="1095"/>
    <w:uiPriority w:val="99"/>
    <w:unhideWhenUsed/>
    <w:qFormat/>
  </w:style>
  <w:style w:type="character" w:styleId="1109" w:customStyle="1">
    <w:name w:val="HTML 键盘1"/>
    <w:uiPriority w:val="99"/>
    <w:unhideWhenUsed/>
    <w:qFormat/>
    <w:rPr>
      <w:rFonts w:ascii="monospace" w:hAnsi="monospace" w:eastAsia="monospace" w:cs="monospace"/>
      <w:sz w:val="20"/>
    </w:rPr>
  </w:style>
  <w:style w:type="character" w:styleId="1110" w:customStyle="1">
    <w:name w:val="标题 2 Char"/>
    <w:link w:val="1086"/>
    <w:uiPriority w:val="0"/>
    <w:qFormat/>
    <w:rPr>
      <w:rFonts w:ascii="Arial" w:hAnsi="Arial" w:eastAsia="幼圆" w:cs="Arial"/>
      <w:b/>
      <w:bCs/>
      <w:sz w:val="44"/>
      <w:szCs w:val="44"/>
    </w:rPr>
  </w:style>
  <w:style w:type="character" w:styleId="1111" w:customStyle="1">
    <w:name w:val="HTML 打字机1"/>
    <w:uiPriority w:val="99"/>
    <w:unhideWhenUsed/>
    <w:qFormat/>
    <w:rPr>
      <w:rFonts w:ascii="monospace" w:hAnsi="monospace" w:eastAsia="monospace" w:cs="monospace"/>
      <w:sz w:val="20"/>
    </w:rPr>
  </w:style>
  <w:style w:type="character" w:styleId="1112" w:customStyle="1">
    <w:name w:val="font5 Char"/>
    <w:uiPriority w:val="0"/>
    <w:qFormat/>
    <w:rPr>
      <w:rFonts w:ascii="宋体" w:hAnsi="宋体" w:eastAsia="宋体"/>
      <w:sz w:val="28"/>
      <w:szCs w:val="28"/>
      <w:lang w:val="en-US" w:eastAsia="zh-CN" w:bidi="ar-SA"/>
    </w:rPr>
  </w:style>
  <w:style w:type="character" w:styleId="1113" w:customStyle="1">
    <w:name w:val="HTML 样本1"/>
    <w:uiPriority w:val="99"/>
    <w:unhideWhenUsed/>
    <w:qFormat/>
    <w:rPr>
      <w:rFonts w:ascii="monospace" w:hAnsi="monospace" w:eastAsia="monospace" w:cs="monospace"/>
    </w:rPr>
  </w:style>
  <w:style w:type="character" w:styleId="1114" w:customStyle="1">
    <w:name w:val="HTML 代码1"/>
    <w:uiPriority w:val="99"/>
    <w:unhideWhenUsed/>
    <w:qFormat/>
    <w:rPr>
      <w:rFonts w:ascii="monospace" w:hAnsi="monospace" w:eastAsia="monospace" w:cs="monospace"/>
      <w:sz w:val="20"/>
    </w:rPr>
  </w:style>
  <w:style w:type="character" w:styleId="1115" w:customStyle="1">
    <w:name w:val="HTML 缩写1"/>
    <w:basedOn w:val="1095"/>
    <w:uiPriority w:val="99"/>
    <w:unhideWhenUsed/>
    <w:qFormat/>
  </w:style>
  <w:style w:type="character" w:styleId="1116" w:customStyle="1">
    <w:name w:val="批注引用1"/>
    <w:uiPriority w:val="0"/>
    <w:semiHidden/>
    <w:qFormat/>
    <w:rPr>
      <w:sz w:val="21"/>
      <w:szCs w:val="21"/>
    </w:rPr>
  </w:style>
  <w:style w:type="character" w:styleId="1117" w:customStyle="1">
    <w:name w:val="HTML 引文1"/>
    <w:basedOn w:val="1095"/>
    <w:uiPriority w:val="99"/>
    <w:unhideWhenUsed/>
    <w:qFormat/>
  </w:style>
  <w:style w:type="character" w:styleId="1118" w:customStyle="1">
    <w:name w:val="列出段落 Char"/>
    <w:link w:val="1119"/>
    <w:uiPriority w:val="0"/>
    <w:qFormat/>
    <w:rPr>
      <w:rFonts w:ascii="Calibri" w:hAnsi="Calibri"/>
      <w:sz w:val="24"/>
      <w:szCs w:val="24"/>
      <w:lang w:eastAsia="en-US" w:bidi="en-US"/>
    </w:rPr>
  </w:style>
  <w:style w:type="paragraph" w:styleId="1119" w:customStyle="1">
    <w:name w:val="列出段落1"/>
    <w:basedOn w:val="900"/>
    <w:link w:val="1118"/>
    <w:uiPriority w:val="0"/>
    <w:qFormat/>
    <w:pPr>
      <w:contextualSpacing/>
      <w:ind w:left="720"/>
      <w:jc w:val="left"/>
      <w:widowControl/>
    </w:pPr>
    <w:rPr>
      <w:rFonts w:ascii="Calibri" w:hAnsi="Calibri" w:eastAsia="宋体" w:cs="Times New Roman"/>
      <w:sz w:val="24"/>
      <w:szCs w:val="24"/>
      <w:lang w:eastAsia="en-US" w:bidi="en-US"/>
    </w:rPr>
  </w:style>
  <w:style w:type="character" w:styleId="1120" w:customStyle="1">
    <w:name w:val="正文文本缩进 2 Char"/>
    <w:link w:val="936"/>
    <w:uiPriority w:val="0"/>
    <w:qFormat/>
    <w:rPr>
      <w:rFonts w:ascii="Arial" w:hAnsi="Arial" w:eastAsia="仿宋_GB2312" w:cs="Arial"/>
      <w:sz w:val="32"/>
      <w:szCs w:val="32"/>
    </w:rPr>
  </w:style>
  <w:style w:type="character" w:styleId="1121" w:customStyle="1">
    <w:name w:val="正文文本 Char"/>
    <w:link w:val="1122"/>
    <w:uiPriority w:val="0"/>
    <w:qFormat/>
    <w:rPr>
      <w:rFonts w:ascii="楷体_GB2312" w:hAnsi="Arial" w:eastAsia="楷体_GB2312" w:cs="Times New Roman"/>
      <w:sz w:val="28"/>
      <w:szCs w:val="28"/>
    </w:rPr>
  </w:style>
  <w:style w:type="paragraph" w:styleId="1122" w:customStyle="1">
    <w:name w:val="正文文本1"/>
    <w:basedOn w:val="900"/>
    <w:next w:val="900"/>
    <w:link w:val="1121"/>
    <w:uiPriority w:val="0"/>
    <w:qFormat/>
    <w:rPr>
      <w:rFonts w:ascii="楷体_GB2312" w:hAnsi="Arial" w:eastAsia="楷体_GB2312"/>
      <w:sz w:val="28"/>
      <w:szCs w:val="28"/>
    </w:rPr>
  </w:style>
  <w:style w:type="character" w:styleId="1123" w:customStyle="1">
    <w:name w:val="disabled"/>
    <w:uiPriority w:val="0"/>
    <w:qFormat/>
    <w:rPr>
      <w:color w:val="dddddd"/>
    </w:rPr>
  </w:style>
  <w:style w:type="character" w:styleId="1124" w:customStyle="1">
    <w:name w:val="二级目录 Char"/>
    <w:link w:val="1125"/>
    <w:uiPriority w:val="0"/>
    <w:qFormat/>
    <w:rPr>
      <w:rFonts w:ascii="Arial" w:hAnsi="Arial" w:eastAsia="Arial" w:cs="Arial"/>
      <w:b/>
      <w:sz w:val="30"/>
      <w:szCs w:val="28"/>
    </w:rPr>
  </w:style>
  <w:style w:type="paragraph" w:styleId="1125" w:customStyle="1">
    <w:name w:val="二级目录"/>
    <w:next w:val="900"/>
    <w:link w:val="1124"/>
    <w:uiPriority w:val="0"/>
    <w:qFormat/>
    <w:pPr>
      <w:ind w:left="907" w:hanging="907"/>
      <w:tabs>
        <w:tab w:val="left" w:pos="907" w:leader="none"/>
        <w:tab w:val="left" w:pos="1145" w:leader="none"/>
      </w:tabs>
      <w:outlineLvl w:val="1"/>
    </w:pPr>
    <w:rPr>
      <w:rFonts w:ascii="Arial" w:hAnsi="Arial" w:eastAsia="Arial" w:cs="Arial"/>
      <w:b/>
      <w:sz w:val="30"/>
      <w:szCs w:val="28"/>
      <w:lang w:val="en-US" w:eastAsia="zh-CN" w:bidi="ar-SA"/>
    </w:rPr>
  </w:style>
  <w:style w:type="character" w:styleId="1126" w:customStyle="1">
    <w:name w:val="old"/>
    <w:uiPriority w:val="0"/>
    <w:qFormat/>
    <w:rPr>
      <w:color w:val="999999"/>
    </w:rPr>
  </w:style>
  <w:style w:type="character" w:styleId="1127" w:customStyle="1">
    <w:name w:val="批注主题 Char"/>
    <w:link w:val="1128"/>
    <w:uiPriority w:val="0"/>
    <w:semiHidden/>
    <w:qFormat/>
    <w:rPr>
      <w:rFonts w:ascii="Times New Roman" w:hAnsi="Times New Roman" w:eastAsia="宋体" w:cs="Times New Roman"/>
      <w:b/>
      <w:bCs/>
      <w:szCs w:val="21"/>
    </w:rPr>
  </w:style>
  <w:style w:type="paragraph" w:styleId="1128" w:customStyle="1">
    <w:name w:val="批注主题1"/>
    <w:basedOn w:val="1129"/>
    <w:next w:val="1129"/>
    <w:link w:val="1127"/>
    <w:uiPriority w:val="0"/>
    <w:semiHidden/>
    <w:qFormat/>
    <w:rPr>
      <w:b/>
      <w:bCs/>
    </w:rPr>
  </w:style>
  <w:style w:type="paragraph" w:styleId="1129" w:customStyle="1">
    <w:name w:val="批注文字1"/>
    <w:basedOn w:val="900"/>
    <w:link w:val="1144"/>
    <w:uiPriority w:val="0"/>
    <w:semiHidden/>
    <w:qFormat/>
    <w:pPr>
      <w:jc w:val="left"/>
    </w:pPr>
  </w:style>
  <w:style w:type="character" w:styleId="1130" w:customStyle="1">
    <w:name w:val="页眉 Char"/>
    <w:link w:val="1131"/>
    <w:uiPriority w:val="0"/>
    <w:qFormat/>
    <w:rPr>
      <w:rFonts w:ascii="Times New Roman" w:hAnsi="Times New Roman" w:eastAsia="宋体" w:cs="Times New Roman"/>
      <w:sz w:val="18"/>
      <w:szCs w:val="18"/>
    </w:rPr>
  </w:style>
  <w:style w:type="paragraph" w:styleId="1131" w:customStyle="1">
    <w:name w:val="页眉1"/>
    <w:basedOn w:val="900"/>
    <w:link w:val="1130"/>
    <w:uiPriority w:val="0"/>
    <w:qFormat/>
    <w:pPr>
      <w:jc w:val="center"/>
      <w:tabs>
        <w:tab w:val="center" w:pos="4153" w:leader="none"/>
        <w:tab w:val="right" w:pos="8306" w:leader="none"/>
      </w:tabs>
      <w:pBdr>
        <w:bottom w:val="single" w:color="000000" w:sz="6" w:space="1"/>
      </w:pBdr>
    </w:pPr>
    <w:rPr>
      <w:sz w:val="18"/>
      <w:szCs w:val="18"/>
    </w:rPr>
  </w:style>
  <w:style w:type="character" w:styleId="1132" w:customStyle="1">
    <w:name w:val="纯文本 Char"/>
    <w:link w:val="1133"/>
    <w:uiPriority w:val="0"/>
    <w:qFormat/>
    <w:rPr>
      <w:rFonts w:ascii="宋体" w:hAnsi="Courier New" w:eastAsia="宋体" w:cs="Courier New"/>
      <w:szCs w:val="21"/>
    </w:rPr>
  </w:style>
  <w:style w:type="paragraph" w:styleId="1133" w:customStyle="1">
    <w:name w:val="纯文本1"/>
    <w:basedOn w:val="900"/>
    <w:link w:val="1132"/>
    <w:uiPriority w:val="0"/>
    <w:qFormat/>
    <w:rPr>
      <w:rFonts w:ascii="宋体" w:hAnsi="Courier New" w:cs="Courier New"/>
    </w:rPr>
  </w:style>
  <w:style w:type="character" w:styleId="1134" w:customStyle="1">
    <w:name w:val="文档结构图 Char"/>
    <w:link w:val="1135"/>
    <w:uiPriority w:val="0"/>
    <w:semiHidden/>
    <w:qFormat/>
    <w:rPr>
      <w:rFonts w:ascii="Times New Roman" w:hAnsi="Times New Roman" w:eastAsia="宋体" w:cs="Times New Roman"/>
      <w:szCs w:val="21"/>
      <w:shd w:val="clear" w:color="auto" w:fill="000080"/>
    </w:rPr>
  </w:style>
  <w:style w:type="paragraph" w:styleId="1135" w:customStyle="1">
    <w:name w:val="文档结构图1"/>
    <w:basedOn w:val="900"/>
    <w:link w:val="1134"/>
    <w:uiPriority w:val="0"/>
    <w:semiHidden/>
    <w:qFormat/>
    <w:pPr>
      <w:shd w:val="clear" w:color="auto" w:fill="000080"/>
    </w:pPr>
  </w:style>
  <w:style w:type="character" w:styleId="1136" w:customStyle="1">
    <w:name w:val="glyphicon"/>
    <w:basedOn w:val="1095"/>
    <w:uiPriority w:val="0"/>
    <w:qFormat/>
  </w:style>
  <w:style w:type="character" w:styleId="1137" w:customStyle="1">
    <w:name w:val="标题 3 Char"/>
    <w:link w:val="1087"/>
    <w:uiPriority w:val="0"/>
    <w:qFormat/>
    <w:rPr>
      <w:rFonts w:ascii="Times New Roman" w:hAnsi="Times New Roman" w:eastAsia="宋体" w:cs="Times New Roman"/>
      <w:b/>
      <w:bCs/>
      <w:sz w:val="32"/>
      <w:szCs w:val="32"/>
    </w:rPr>
  </w:style>
  <w:style w:type="character" w:styleId="1138" w:customStyle="1">
    <w:name w:val="正文缩进 Char"/>
    <w:link w:val="1088"/>
    <w:uiPriority w:val="0"/>
    <w:qFormat/>
    <w:rPr>
      <w:rFonts w:ascii="Times New Roman" w:hAnsi="Times New Roman" w:eastAsia="宋体" w:cs="Times New Roman"/>
      <w:szCs w:val="21"/>
    </w:rPr>
  </w:style>
  <w:style w:type="character" w:styleId="1139" w:customStyle="1">
    <w:name w:val="标题 4 Char"/>
    <w:link w:val="1089"/>
    <w:uiPriority w:val="0"/>
    <w:qFormat/>
    <w:rPr>
      <w:rFonts w:ascii="Arial" w:hAnsi="Arial" w:eastAsia="黑体" w:cs="Arial"/>
      <w:b/>
      <w:bCs/>
      <w:sz w:val="28"/>
      <w:szCs w:val="28"/>
    </w:rPr>
  </w:style>
  <w:style w:type="character" w:styleId="1140" w:customStyle="1">
    <w:name w:val="标题 7 Char"/>
    <w:link w:val="1092"/>
    <w:uiPriority w:val="0"/>
    <w:qFormat/>
    <w:rPr>
      <w:rFonts w:ascii="Times New Roman" w:hAnsi="Times New Roman" w:eastAsia="宋体" w:cs="Times New Roman"/>
      <w:b/>
      <w:bCs/>
      <w:sz w:val="24"/>
      <w:szCs w:val="24"/>
    </w:rPr>
  </w:style>
  <w:style w:type="character" w:styleId="1141" w:customStyle="1">
    <w:name w:val="标题 1 Char"/>
    <w:link w:val="1085"/>
    <w:uiPriority w:val="0"/>
    <w:qFormat/>
    <w:rPr>
      <w:rFonts w:ascii="楷体_GB2312" w:hAnsi="Times New Roman" w:eastAsia="楷体_GB2312" w:cs="Times New Roman"/>
      <w:sz w:val="28"/>
      <w:szCs w:val="28"/>
    </w:rPr>
  </w:style>
  <w:style w:type="character" w:styleId="1142" w:customStyle="1">
    <w:name w:val="标题 6 Char"/>
    <w:link w:val="1091"/>
    <w:uiPriority w:val="0"/>
    <w:qFormat/>
    <w:rPr>
      <w:rFonts w:ascii="Arial" w:hAnsi="Arial" w:eastAsia="黑体" w:cs="Times New Roman"/>
      <w:b/>
      <w:bCs/>
      <w:sz w:val="24"/>
      <w:szCs w:val="24"/>
    </w:rPr>
  </w:style>
  <w:style w:type="character" w:styleId="1143" w:customStyle="1">
    <w:name w:val="标题 5 Char"/>
    <w:link w:val="1090"/>
    <w:uiPriority w:val="0"/>
    <w:qFormat/>
    <w:rPr>
      <w:rFonts w:ascii="宋体" w:hAnsi="Times New Roman" w:eastAsia="宋体" w:cs="Times New Roman"/>
      <w:color w:val="000000"/>
      <w:sz w:val="28"/>
      <w:szCs w:val="28"/>
    </w:rPr>
  </w:style>
  <w:style w:type="character" w:styleId="1144" w:customStyle="1">
    <w:name w:val="批注文字 Char"/>
    <w:link w:val="1129"/>
    <w:uiPriority w:val="0"/>
    <w:semiHidden/>
    <w:qFormat/>
    <w:rPr>
      <w:rFonts w:ascii="Times New Roman" w:hAnsi="Times New Roman" w:eastAsia="宋体" w:cs="Times New Roman"/>
      <w:szCs w:val="21"/>
    </w:rPr>
  </w:style>
  <w:style w:type="character" w:styleId="1145" w:customStyle="1">
    <w:name w:val="正文首行缩进 Char"/>
    <w:link w:val="1146"/>
    <w:uiPriority w:val="0"/>
    <w:qFormat/>
    <w:rPr>
      <w:rFonts w:ascii="仿宋_GB2312" w:hAnsi="Times New Roman" w:eastAsia="仿宋_GB2312" w:cs="Times New Roman"/>
      <w:sz w:val="30"/>
      <w:szCs w:val="30"/>
    </w:rPr>
  </w:style>
  <w:style w:type="paragraph" w:styleId="1146" w:customStyle="1">
    <w:name w:val="正文首行缩进1"/>
    <w:basedOn w:val="900"/>
    <w:link w:val="1145"/>
    <w:uiPriority w:val="0"/>
    <w:qFormat/>
    <w:pPr>
      <w:ind w:firstLine="200"/>
      <w:spacing w:line="360" w:lineRule="auto"/>
    </w:pPr>
    <w:rPr>
      <w:rFonts w:ascii="仿宋_GB2312" w:eastAsia="仿宋_GB2312"/>
      <w:sz w:val="30"/>
      <w:szCs w:val="30"/>
    </w:rPr>
  </w:style>
  <w:style w:type="character" w:styleId="1147" w:customStyle="1">
    <w:name w:val="标题 9 Char"/>
    <w:link w:val="1094"/>
    <w:uiPriority w:val="0"/>
    <w:qFormat/>
    <w:rPr>
      <w:rFonts w:ascii="Arial" w:hAnsi="Arial" w:eastAsia="黑体" w:cs="Times New Roman"/>
      <w:szCs w:val="21"/>
    </w:rPr>
  </w:style>
  <w:style w:type="character" w:styleId="1148" w:customStyle="1">
    <w:name w:val="hour_pm"/>
    <w:basedOn w:val="1095"/>
    <w:uiPriority w:val="0"/>
    <w:qFormat/>
  </w:style>
  <w:style w:type="character" w:styleId="1149" w:customStyle="1">
    <w:name w:val="标题 8 Char"/>
    <w:link w:val="1093"/>
    <w:uiPriority w:val="0"/>
    <w:qFormat/>
    <w:rPr>
      <w:rFonts w:ascii="Arial" w:hAnsi="Arial" w:eastAsia="黑体" w:cs="Times New Roman"/>
      <w:sz w:val="24"/>
      <w:szCs w:val="24"/>
    </w:rPr>
  </w:style>
  <w:style w:type="character" w:styleId="1150" w:customStyle="1">
    <w:name w:val="批注框文本 Char"/>
    <w:link w:val="1151"/>
    <w:uiPriority w:val="0"/>
    <w:semiHidden/>
    <w:qFormat/>
    <w:rPr>
      <w:rFonts w:ascii="Times New Roman" w:hAnsi="Times New Roman" w:eastAsia="宋体" w:cs="Times New Roman"/>
      <w:sz w:val="18"/>
      <w:szCs w:val="18"/>
    </w:rPr>
  </w:style>
  <w:style w:type="paragraph" w:styleId="1151" w:customStyle="1">
    <w:name w:val="批注框文本1"/>
    <w:basedOn w:val="900"/>
    <w:link w:val="1150"/>
    <w:uiPriority w:val="0"/>
    <w:semiHidden/>
    <w:qFormat/>
    <w:rPr>
      <w:sz w:val="18"/>
      <w:szCs w:val="18"/>
    </w:rPr>
  </w:style>
  <w:style w:type="character" w:styleId="1152" w:customStyle="1">
    <w:name w:val="first-child"/>
    <w:basedOn w:val="1095"/>
    <w:uiPriority w:val="0"/>
    <w:qFormat/>
  </w:style>
  <w:style w:type="character" w:styleId="1153" w:customStyle="1">
    <w:name w:val="hover5"/>
    <w:uiPriority w:val="0"/>
    <w:qFormat/>
    <w:rPr>
      <w:shd w:val="clear" w:color="auto" w:fill="eeeeee"/>
    </w:rPr>
  </w:style>
  <w:style w:type="character" w:styleId="1154" w:customStyle="1">
    <w:name w:val="正文文本 3 Char"/>
    <w:link w:val="1155"/>
    <w:uiPriority w:val="0"/>
    <w:qFormat/>
    <w:rPr>
      <w:rFonts w:ascii="仿宋_GB2312" w:hAnsi="Arial" w:eastAsia="仿宋_GB2312" w:cs="Times New Roman"/>
      <w:sz w:val="32"/>
      <w:szCs w:val="32"/>
    </w:rPr>
  </w:style>
  <w:style w:type="paragraph" w:styleId="1155" w:customStyle="1">
    <w:name w:val="正文文本 31"/>
    <w:basedOn w:val="900"/>
    <w:link w:val="1154"/>
    <w:uiPriority w:val="0"/>
    <w:qFormat/>
    <w:rPr>
      <w:rFonts w:ascii="仿宋_GB2312" w:hAnsi="Arial" w:eastAsia="仿宋_GB2312"/>
      <w:sz w:val="32"/>
      <w:szCs w:val="32"/>
    </w:rPr>
  </w:style>
  <w:style w:type="character" w:styleId="1156" w:customStyle="1">
    <w:name w:val="日期 Char"/>
    <w:link w:val="1157"/>
    <w:uiPriority w:val="0"/>
    <w:qFormat/>
    <w:rPr>
      <w:rFonts w:ascii="Times New Roman" w:hAnsi="Times New Roman" w:eastAsia="宋体" w:cs="Times New Roman"/>
      <w:sz w:val="24"/>
      <w:szCs w:val="24"/>
    </w:rPr>
  </w:style>
  <w:style w:type="paragraph" w:styleId="1157" w:customStyle="1">
    <w:name w:val="日期1"/>
    <w:basedOn w:val="900"/>
    <w:next w:val="900"/>
    <w:link w:val="1156"/>
    <w:uiPriority w:val="0"/>
    <w:qFormat/>
    <w:rPr>
      <w:sz w:val="24"/>
      <w:szCs w:val="24"/>
    </w:rPr>
  </w:style>
  <w:style w:type="character" w:styleId="1158" w:customStyle="1">
    <w:name w:val="正文首行缩进 2 Char"/>
    <w:link w:val="1159"/>
    <w:uiPriority w:val="0"/>
    <w:qFormat/>
    <w:rPr>
      <w:rFonts w:ascii="宋体" w:hAnsi="宋体" w:eastAsia="宋体" w:cs="Times New Roman"/>
      <w:sz w:val="32"/>
      <w:szCs w:val="20"/>
    </w:rPr>
  </w:style>
  <w:style w:type="paragraph" w:styleId="1159" w:customStyle="1">
    <w:name w:val="正文首行缩进 21"/>
    <w:basedOn w:val="1160"/>
    <w:link w:val="1158"/>
    <w:uiPriority w:val="0"/>
    <w:qFormat/>
    <w:pPr>
      <w:ind w:firstLine="420"/>
      <w:spacing w:line="360" w:lineRule="auto"/>
    </w:pPr>
    <w:rPr>
      <w:rFonts w:ascii="宋体" w:hAnsi="宋体" w:eastAsia="宋体"/>
      <w:sz w:val="21"/>
      <w:szCs w:val="20"/>
    </w:rPr>
  </w:style>
  <w:style w:type="paragraph" w:styleId="1160" w:customStyle="1">
    <w:name w:val="正文文本缩进1"/>
    <w:basedOn w:val="900"/>
    <w:next w:val="900"/>
    <w:link w:val="1167"/>
    <w:uiPriority w:val="0"/>
    <w:qFormat/>
    <w:pPr>
      <w:ind w:firstLine="645"/>
    </w:pPr>
    <w:rPr>
      <w:rFonts w:ascii="楷体_GB2312" w:eastAsia="楷体_GB2312"/>
      <w:sz w:val="32"/>
      <w:szCs w:val="32"/>
    </w:rPr>
  </w:style>
  <w:style w:type="character" w:styleId="1161" w:customStyle="1">
    <w:name w:val="页脚 Char"/>
    <w:link w:val="1162"/>
    <w:uiPriority w:val="0"/>
    <w:qFormat/>
    <w:rPr>
      <w:rFonts w:ascii="Times New Roman" w:hAnsi="Times New Roman" w:eastAsia="宋体" w:cs="Times New Roman"/>
      <w:sz w:val="18"/>
      <w:szCs w:val="18"/>
    </w:rPr>
  </w:style>
  <w:style w:type="paragraph" w:styleId="1162" w:customStyle="1">
    <w:name w:val="页脚1"/>
    <w:basedOn w:val="900"/>
    <w:link w:val="1161"/>
    <w:uiPriority w:val="0"/>
    <w:qFormat/>
    <w:pPr>
      <w:jc w:val="left"/>
      <w:tabs>
        <w:tab w:val="center" w:pos="4153" w:leader="none"/>
        <w:tab w:val="right" w:pos="8306" w:leader="none"/>
      </w:tabs>
    </w:pPr>
    <w:rPr>
      <w:sz w:val="18"/>
      <w:szCs w:val="18"/>
    </w:rPr>
  </w:style>
  <w:style w:type="character" w:styleId="1163" w:customStyle="1">
    <w:name w:val="current2"/>
    <w:uiPriority w:val="0"/>
    <w:qFormat/>
    <w:rPr>
      <w:b/>
      <w:color w:val="ffffff"/>
      <w:shd w:val="clear" w:color="auto" w:fill="0075cc"/>
    </w:rPr>
  </w:style>
  <w:style w:type="character" w:styleId="1164" w:customStyle="1">
    <w:name w:val="正文文本 2 Char"/>
    <w:link w:val="1165"/>
    <w:uiPriority w:val="0"/>
    <w:qFormat/>
    <w:rPr>
      <w:rFonts w:ascii="楷体_GB2312" w:hAnsi="Times New Roman" w:eastAsia="楷体_GB2312" w:cs="Times New Roman"/>
      <w:sz w:val="28"/>
      <w:szCs w:val="28"/>
    </w:rPr>
  </w:style>
  <w:style w:type="paragraph" w:styleId="1165" w:customStyle="1">
    <w:name w:val="正文文本 21"/>
    <w:basedOn w:val="900"/>
    <w:link w:val="1164"/>
    <w:uiPriority w:val="0"/>
    <w:qFormat/>
    <w:pPr>
      <w:jc w:val="center"/>
      <w:widowControl/>
    </w:pPr>
    <w:rPr>
      <w:rFonts w:ascii="楷体_GB2312" w:eastAsia="楷体_GB2312"/>
      <w:sz w:val="28"/>
      <w:szCs w:val="28"/>
    </w:rPr>
  </w:style>
  <w:style w:type="character" w:styleId="1166" w:customStyle="1">
    <w:name w:val="disabled1"/>
    <w:uiPriority w:val="0"/>
    <w:qFormat/>
    <w:rPr>
      <w:color w:val="dddddd"/>
    </w:rPr>
  </w:style>
  <w:style w:type="character" w:styleId="1167" w:customStyle="1">
    <w:name w:val="正文文本缩进 Char"/>
    <w:link w:val="1160"/>
    <w:uiPriority w:val="0"/>
    <w:qFormat/>
    <w:rPr>
      <w:rFonts w:ascii="楷体_GB2312" w:hAnsi="Times New Roman" w:eastAsia="楷体_GB2312" w:cs="Times New Roman"/>
      <w:sz w:val="32"/>
      <w:szCs w:val="32"/>
    </w:rPr>
  </w:style>
  <w:style w:type="paragraph" w:styleId="1168" w:customStyle="1">
    <w:name w:val="正文2"/>
    <w:basedOn w:val="900"/>
    <w:uiPriority w:val="0"/>
    <w:qFormat/>
    <w:pPr>
      <w:ind w:firstLine="510"/>
      <w:spacing w:before="156" w:line="360" w:lineRule="auto"/>
    </w:pPr>
    <w:rPr>
      <w:sz w:val="24"/>
      <w:szCs w:val="20"/>
    </w:rPr>
  </w:style>
  <w:style w:type="paragraph" w:styleId="1169" w:customStyle="1">
    <w:name w:val="目录 91"/>
    <w:basedOn w:val="900"/>
    <w:next w:val="900"/>
    <w:uiPriority w:val="0"/>
    <w:semiHidden/>
    <w:qFormat/>
    <w:pPr>
      <w:ind w:left="1680"/>
      <w:jc w:val="left"/>
    </w:pPr>
  </w:style>
  <w:style w:type="paragraph" w:styleId="1170" w:customStyle="1">
    <w:name w:val="列表 21"/>
    <w:basedOn w:val="900"/>
    <w:uiPriority w:val="0"/>
    <w:qFormat/>
    <w:pPr>
      <w:ind w:left="100" w:hanging="200"/>
    </w:pPr>
  </w:style>
  <w:style w:type="paragraph" w:styleId="1171" w:customStyle="1">
    <w:name w:val="部分1"/>
    <w:basedOn w:val="900"/>
    <w:uiPriority w:val="0"/>
    <w:qFormat/>
    <w:pPr>
      <w:jc w:val="center"/>
      <w:keepNext/>
      <w:pageBreakBefore/>
      <w:spacing w:line="360" w:lineRule="auto"/>
      <w:tabs>
        <w:tab w:val="left" w:pos="720" w:leader="none"/>
      </w:tabs>
      <w:outlineLvl w:val="0"/>
    </w:pPr>
    <w:rPr>
      <w:rFonts w:eastAsia="黑体"/>
      <w:b/>
      <w:sz w:val="36"/>
      <w:szCs w:val="20"/>
    </w:rPr>
  </w:style>
  <w:style w:type="paragraph" w:styleId="1172" w:customStyle="1">
    <w:name w:val="普通(网站)1"/>
    <w:basedOn w:val="900"/>
    <w:uiPriority w:val="99"/>
    <w:qFormat/>
    <w:pPr>
      <w:jc w:val="left"/>
      <w:spacing w:before="100" w:beforeAutospacing="1" w:after="100" w:afterAutospacing="1"/>
      <w:widowControl/>
    </w:pPr>
    <w:rPr>
      <w:rFonts w:ascii="宋体" w:hAnsi="宋体" w:cs="宋体"/>
      <w:sz w:val="24"/>
      <w:szCs w:val="24"/>
    </w:rPr>
  </w:style>
  <w:style w:type="paragraph" w:styleId="1173" w:customStyle="1">
    <w:name w:val="Normal_1_2"/>
    <w:uiPriority w:val="0"/>
    <w:qFormat/>
    <w:rPr>
      <w:rFonts w:ascii="Times New Roman" w:hAnsi="Times New Roman" w:eastAsia="Times New Roman" w:cs="Times New Roman"/>
      <w:sz w:val="24"/>
      <w:szCs w:val="24"/>
      <w:lang w:val="en-US" w:eastAsia="zh-CN" w:bidi="ar-SA"/>
    </w:rPr>
  </w:style>
  <w:style w:type="paragraph" w:styleId="1174" w:customStyle="1">
    <w:name w:val="列表1"/>
    <w:basedOn w:val="900"/>
    <w:uiPriority w:val="0"/>
    <w:qFormat/>
    <w:pPr>
      <w:ind w:left="200" w:hanging="200"/>
    </w:pPr>
  </w:style>
  <w:style w:type="paragraph" w:styleId="1175" w:customStyle="1">
    <w:name w:val="左对齐正文"/>
    <w:uiPriority w:val="99"/>
    <w:qFormat/>
    <w:rPr>
      <w:rFonts w:ascii="Calibri" w:hAnsi="Calibri" w:eastAsia="仿宋_GB2312" w:cs="Calibri"/>
      <w:sz w:val="32"/>
      <w:szCs w:val="32"/>
      <w:lang w:val="en-US" w:eastAsia="zh-CN" w:bidi="ar-SA"/>
    </w:rPr>
  </w:style>
  <w:style w:type="paragraph" w:styleId="1176" w:customStyle="1">
    <w:name w:val="目录 11"/>
    <w:basedOn w:val="900"/>
    <w:next w:val="900"/>
    <w:uiPriority w:val="0"/>
    <w:semiHidden/>
    <w:qFormat/>
    <w:pPr>
      <w:jc w:val="left"/>
      <w:spacing w:before="120" w:after="120" w:line="400" w:lineRule="exact"/>
      <w:tabs>
        <w:tab w:val="right" w:pos="8720" w:leader="dot"/>
      </w:tabs>
    </w:pPr>
    <w:rPr>
      <w:rFonts w:ascii="宋体" w:hAnsi="宋体"/>
      <w:caps/>
      <w:sz w:val="24"/>
      <w:szCs w:val="24"/>
    </w:rPr>
  </w:style>
  <w:style w:type="paragraph" w:styleId="1177" w:customStyle="1">
    <w:name w:val="目录 81"/>
    <w:basedOn w:val="900"/>
    <w:next w:val="900"/>
    <w:uiPriority w:val="0"/>
    <w:semiHidden/>
    <w:qFormat/>
    <w:pPr>
      <w:ind w:left="1470"/>
      <w:jc w:val="left"/>
    </w:pPr>
  </w:style>
  <w:style w:type="paragraph" w:styleId="1178" w:customStyle="1">
    <w:name w:val="目录 61"/>
    <w:basedOn w:val="900"/>
    <w:next w:val="900"/>
    <w:uiPriority w:val="0"/>
    <w:semiHidden/>
    <w:qFormat/>
    <w:pPr>
      <w:ind w:left="1050"/>
      <w:jc w:val="left"/>
    </w:pPr>
  </w:style>
  <w:style w:type="paragraph" w:styleId="1179" w:customStyle="1">
    <w:name w:val="xl30"/>
    <w:basedOn w:val="900"/>
    <w:uiPriority w:val="0"/>
    <w:qFormat/>
    <w:pPr>
      <w:jc w:val="center"/>
      <w:spacing w:before="100" w:beforeAutospacing="1" w:after="100" w:afterAutospacing="1"/>
      <w:widowControl/>
    </w:pPr>
    <w:rPr>
      <w:rFonts w:ascii="宋体" w:hAnsi="宋体"/>
      <w:b/>
      <w:bCs/>
      <w:sz w:val="36"/>
      <w:szCs w:val="36"/>
    </w:rPr>
  </w:style>
  <w:style w:type="paragraph" w:styleId="1180" w:customStyle="1">
    <w:name w:val="普通正文"/>
    <w:basedOn w:val="900"/>
    <w:uiPriority w:val="0"/>
    <w:qFormat/>
    <w:pPr>
      <w:ind w:firstLine="480"/>
      <w:jc w:val="left"/>
      <w:spacing w:before="120" w:after="120" w:line="360" w:lineRule="auto"/>
    </w:pPr>
    <w:rPr>
      <w:rFonts w:ascii="Arial" w:hAnsi="Arial"/>
      <w:sz w:val="24"/>
      <w:szCs w:val="24"/>
    </w:rPr>
  </w:style>
  <w:style w:type="paragraph" w:styleId="1181" w:customStyle="1">
    <w:name w:val="目录 41"/>
    <w:basedOn w:val="900"/>
    <w:next w:val="900"/>
    <w:uiPriority w:val="0"/>
    <w:semiHidden/>
    <w:qFormat/>
    <w:pPr>
      <w:ind w:left="630"/>
      <w:jc w:val="left"/>
    </w:pPr>
  </w:style>
  <w:style w:type="paragraph" w:styleId="1182" w:customStyle="1">
    <w:name w:val="列表 31"/>
    <w:basedOn w:val="900"/>
    <w:uiPriority w:val="0"/>
    <w:qFormat/>
    <w:pPr>
      <w:ind w:left="100" w:hanging="200"/>
    </w:pPr>
  </w:style>
  <w:style w:type="paragraph" w:styleId="1183" w:customStyle="1">
    <w:name w:val="索引 11"/>
    <w:basedOn w:val="900"/>
    <w:next w:val="900"/>
    <w:uiPriority w:val="0"/>
    <w:semiHidden/>
    <w:qFormat/>
    <w:pPr>
      <w:spacing w:line="240" w:lineRule="atLeast"/>
    </w:pPr>
    <w:rPr>
      <w:b/>
      <w:bCs/>
    </w:rPr>
  </w:style>
  <w:style w:type="paragraph" w:styleId="1184" w:customStyle="1">
    <w:name w:val="图表目录1"/>
    <w:basedOn w:val="900"/>
    <w:next w:val="900"/>
    <w:uiPriority w:val="0"/>
    <w:semiHidden/>
    <w:qFormat/>
    <w:pPr>
      <w:ind w:left="840" w:hanging="420"/>
    </w:pPr>
  </w:style>
  <w:style w:type="paragraph" w:styleId="1185" w:customStyle="1">
    <w:name w:val="目录 71"/>
    <w:basedOn w:val="900"/>
    <w:next w:val="900"/>
    <w:uiPriority w:val="0"/>
    <w:semiHidden/>
    <w:qFormat/>
    <w:pPr>
      <w:ind w:left="1260"/>
      <w:jc w:val="left"/>
    </w:pPr>
  </w:style>
  <w:style w:type="paragraph" w:styleId="1186" w:customStyle="1">
    <w:name w:val="目录 21"/>
    <w:basedOn w:val="900"/>
    <w:next w:val="900"/>
    <w:uiPriority w:val="0"/>
    <w:semiHidden/>
    <w:qFormat/>
    <w:pPr>
      <w:ind w:left="210"/>
      <w:jc w:val="left"/>
    </w:pPr>
    <w:rPr>
      <w:smallCaps/>
      <w:szCs w:val="24"/>
    </w:rPr>
  </w:style>
  <w:style w:type="paragraph" w:styleId="1187" w:customStyle="1">
    <w:name w:val="目录 31"/>
    <w:basedOn w:val="900"/>
    <w:next w:val="900"/>
    <w:uiPriority w:val="0"/>
    <w:semiHidden/>
    <w:qFormat/>
    <w:pPr>
      <w:ind w:left="420"/>
      <w:jc w:val="left"/>
    </w:pPr>
    <w:rPr>
      <w:i/>
      <w:iCs/>
      <w:szCs w:val="24"/>
    </w:rPr>
  </w:style>
  <w:style w:type="paragraph" w:styleId="1188" w:customStyle="1">
    <w:name w:val="正文空2字"/>
    <w:basedOn w:val="1175"/>
    <w:uiPriority w:val="99"/>
    <w:qFormat/>
    <w:pPr>
      <w:ind w:firstLine="640"/>
      <w:spacing w:line="560" w:lineRule="exact"/>
      <w:widowControl w:val="off"/>
    </w:pPr>
    <w:rPr>
      <w:rFonts w:ascii="仿宋_GB2312" w:hAnsi="仿宋_GB2312" w:cs="仿宋_GB2312"/>
      <w:lang w:val="zh-TW"/>
    </w:rPr>
  </w:style>
  <w:style w:type="paragraph" w:styleId="1189" w:customStyle="1">
    <w:name w:val="目录 51"/>
    <w:basedOn w:val="900"/>
    <w:next w:val="900"/>
    <w:uiPriority w:val="0"/>
    <w:semiHidden/>
    <w:qFormat/>
    <w:pPr>
      <w:ind w:left="840"/>
      <w:jc w:val="left"/>
    </w:pPr>
  </w:style>
  <w:style w:type="paragraph" w:styleId="1190" w:customStyle="1">
    <w:name w:val="xl29"/>
    <w:basedOn w:val="90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91" w:customStyle="1">
    <w:name w:val="table_1stline"/>
    <w:basedOn w:val="900"/>
    <w:uiPriority w:val="0"/>
    <w:qFormat/>
    <w:pPr>
      <w:jc w:val="left"/>
      <w:spacing w:before="120"/>
      <w:widowControl/>
    </w:pPr>
    <w:rPr>
      <w:bCs/>
      <w:sz w:val="20"/>
      <w:szCs w:val="20"/>
      <w:lang w:val="de-DE" w:eastAsia="de-DE"/>
    </w:rPr>
  </w:style>
  <w:style w:type="paragraph" w:styleId="1192" w:customStyle="1">
    <w:name w:val="Char"/>
    <w:basedOn w:val="900"/>
    <w:uiPriority w:val="0"/>
    <w:qFormat/>
    <w:pPr>
      <w:ind w:firstLine="200"/>
      <w:tabs>
        <w:tab w:val="left" w:pos="360" w:leader="none"/>
      </w:tabs>
    </w:pPr>
    <w:rPr>
      <w:sz w:val="28"/>
      <w:szCs w:val="30"/>
    </w:rPr>
  </w:style>
  <w:style w:type="paragraph" w:styleId="1193" w:customStyle="1">
    <w:name w:val="Normal_20"/>
    <w:uiPriority w:val="0"/>
    <w:qFormat/>
    <w:rPr>
      <w:rFonts w:ascii="黑体" w:hAnsi="黑体" w:eastAsia="黑体" w:cs="黑体"/>
      <w:b/>
      <w:sz w:val="32"/>
      <w:szCs w:val="24"/>
      <w:lang w:val="en-US" w:eastAsia="zh-CN" w:bidi="ar-SA"/>
    </w:rPr>
  </w:style>
  <w:style w:type="paragraph" w:styleId="1194" w:customStyle="1">
    <w:name w:val="xl24"/>
    <w:basedOn w:val="9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5" w:customStyle="1">
    <w:name w:val="图标"/>
    <w:basedOn w:val="900"/>
    <w:next w:val="90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6" w:customStyle="1">
    <w:name w:val="font7"/>
    <w:basedOn w:val="900"/>
    <w:uiPriority w:val="0"/>
    <w:qFormat/>
    <w:pPr>
      <w:jc w:val="left"/>
      <w:spacing w:before="100" w:beforeAutospacing="1" w:after="100" w:afterAutospacing="1"/>
      <w:widowControl/>
    </w:pPr>
    <w:rPr>
      <w:rFonts w:hint="eastAsia" w:ascii="宋体" w:hAnsi="宋体"/>
      <w:sz w:val="18"/>
      <w:szCs w:val="18"/>
    </w:rPr>
  </w:style>
  <w:style w:type="paragraph" w:styleId="1197" w:customStyle="1">
    <w:name w:val="附录1"/>
    <w:uiPriority w:val="0"/>
    <w:qFormat/>
    <w:pPr>
      <w:numPr>
        <w:ilvl w:val="0"/>
        <w:numId w:val="2"/>
      </w:numPr>
      <w:spacing w:before="240" w:line="600" w:lineRule="atLeast"/>
    </w:pPr>
    <w:rPr>
      <w:rFonts w:ascii="Times New Roman" w:hAnsi="Times New Roman" w:eastAsia="Arial" w:cs="Arial"/>
      <w:b/>
      <w:i/>
      <w:sz w:val="28"/>
      <w:lang w:val="en-US" w:eastAsia="zh-CN" w:bidi="ar-SA"/>
    </w:rPr>
  </w:style>
  <w:style w:type="paragraph" w:styleId="1198" w:customStyle="1">
    <w:name w:val="样式1"/>
    <w:basedOn w:val="900"/>
    <w:uiPriority w:val="0"/>
    <w:qFormat/>
    <w:pPr>
      <w:numPr>
        <w:ilvl w:val="0"/>
        <w:numId w:val="3"/>
      </w:numPr>
    </w:pPr>
    <w:rPr>
      <w:rFonts w:ascii="宋体" w:hAnsi="宋体"/>
    </w:rPr>
  </w:style>
  <w:style w:type="paragraph" w:styleId="1199" w:customStyle="1">
    <w:name w:val="索引 41"/>
    <w:basedOn w:val="900"/>
    <w:next w:val="900"/>
    <w:uiPriority w:val="0"/>
    <w:semiHidden/>
    <w:qFormat/>
    <w:pPr>
      <w:ind w:left="1260"/>
    </w:pPr>
    <w:rPr>
      <w:rFonts w:ascii="Calibri" w:hAnsi="Calibri" w:eastAsia="Calibri" w:cs="宋体"/>
      <w:sz w:val="20"/>
      <w:lang w:val="zh-CN"/>
    </w:rPr>
  </w:style>
  <w:style w:type="paragraph" w:styleId="1200"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201" w:customStyle="1">
    <w:name w:val="修订1"/>
    <w:uiPriority w:val="99"/>
    <w:semiHidden/>
    <w:qFormat/>
    <w:rPr>
      <w:rFonts w:ascii="Times New Roman" w:hAnsi="Times New Roman" w:eastAsia="Arial" w:cs="Arial"/>
      <w:sz w:val="21"/>
      <w:szCs w:val="21"/>
      <w:lang w:val="en-US" w:eastAsia="zh-CN" w:bidi="ar-SA"/>
    </w:rPr>
  </w:style>
  <w:style w:type="paragraph" w:styleId="1202" w:customStyle="1">
    <w:name w:val="首行缩进"/>
    <w:basedOn w:val="900"/>
    <w:uiPriority w:val="0"/>
    <w:qFormat/>
    <w:pPr>
      <w:ind w:firstLine="480"/>
    </w:pPr>
    <w:rPr>
      <w:rFonts w:cs="Times New Roman"/>
      <w:lang w:val="zh-CN"/>
    </w:rPr>
  </w:style>
  <w:style w:type="paragraph" w:styleId="1203" w:customStyle="1">
    <w:name w:val="Normal_6_0"/>
    <w:uiPriority w:val="0"/>
    <w:qFormat/>
    <w:rPr>
      <w:rFonts w:ascii="黑体" w:hAnsi="黑体" w:eastAsia="黑体" w:cs="黑体"/>
      <w:b/>
      <w:sz w:val="32"/>
      <w:szCs w:val="24"/>
      <w:lang w:val="en-US" w:eastAsia="zh-CN" w:bidi="ar-SA"/>
    </w:rPr>
  </w:style>
  <w:style w:type="paragraph" w:styleId="1204" w:customStyle="1">
    <w:name w:val="正文_12_0_0_0_0"/>
    <w:basedOn w:val="900"/>
    <w:uiPriority w:val="0"/>
    <w:qFormat/>
    <w:rPr>
      <w:szCs w:val="24"/>
    </w:rPr>
  </w:style>
  <w:style w:type="paragraph" w:styleId="1205" w:customStyle="1">
    <w:name w:val="table_lines"/>
    <w:basedOn w:val="900"/>
    <w:uiPriority w:val="0"/>
    <w:qFormat/>
    <w:pPr>
      <w:jc w:val="left"/>
      <w:widowControl/>
    </w:pPr>
    <w:rPr>
      <w:sz w:val="20"/>
      <w:szCs w:val="20"/>
      <w:lang w:val="de-DE" w:eastAsia="de-DE"/>
    </w:rPr>
  </w:style>
  <w:style w:type="paragraph" w:styleId="1206"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207" w:customStyle="1">
    <w:name w:val="正文文本12"/>
    <w:basedOn w:val="900"/>
    <w:uiPriority w:val="1"/>
    <w:qFormat/>
    <w:pPr>
      <w:ind w:left="120"/>
    </w:pPr>
    <w:rPr>
      <w:rFonts w:ascii="宋体" w:hAnsi="宋体" w:eastAsia="宋体" w:cs="宋体"/>
      <w:lang w:val="zh-CN" w:bidi="zh-CN"/>
    </w:rPr>
  </w:style>
  <w:style w:type="paragraph" w:styleId="1208" w:customStyle="1">
    <w:name w:val="Normal_0"/>
    <w:uiPriority w:val="0"/>
    <w:qFormat/>
    <w:rPr>
      <w:rFonts w:ascii="黑体" w:hAnsi="黑体" w:eastAsia="黑体" w:cs="Times New Roman"/>
      <w:b/>
      <w:sz w:val="32"/>
      <w:szCs w:val="24"/>
      <w:lang w:val="en-US" w:eastAsia="zh-CN" w:bidi="ar-SA"/>
    </w:rPr>
  </w:style>
  <w:style w:type="paragraph" w:styleId="1209"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210" w:customStyle="1">
    <w:name w:val="Char Char Char Char"/>
    <w:basedOn w:val="1135"/>
    <w:uiPriority w:val="0"/>
    <w:qFormat/>
    <w:pPr>
      <w:spacing w:line="360" w:lineRule="auto"/>
    </w:pPr>
    <w:rPr>
      <w:rFonts w:ascii="Tahoma" w:hAnsi="Tahoma"/>
      <w:sz w:val="24"/>
      <w:szCs w:val="24"/>
    </w:rPr>
  </w:style>
  <w:style w:type="paragraph" w:styleId="1211" w:customStyle="1">
    <w:name w:val="标题3"/>
    <w:basedOn w:val="900"/>
    <w:next w:val="900"/>
    <w:uiPriority w:val="0"/>
    <w:qFormat/>
    <w:pPr>
      <w:ind w:firstLine="624"/>
      <w:spacing w:line="590" w:lineRule="atLeast"/>
    </w:pPr>
    <w:rPr>
      <w:rFonts w:ascii="方正黑体_GBK" w:eastAsia="方正黑体_GBK"/>
      <w:sz w:val="32"/>
      <w:szCs w:val="32"/>
    </w:rPr>
  </w:style>
  <w:style w:type="paragraph" w:styleId="1212" w:customStyle="1">
    <w:name w:val="Char Char Char Char Char Char Char Char"/>
    <w:basedOn w:val="900"/>
    <w:uiPriority w:val="0"/>
    <w:qFormat/>
    <w:pPr>
      <w:jc w:val="left"/>
      <w:spacing w:after="160" w:line="240" w:lineRule="exact"/>
      <w:widowControl/>
    </w:pPr>
    <w:rPr>
      <w:rFonts w:ascii="Verdana" w:hAnsi="Verdana"/>
      <w:sz w:val="20"/>
      <w:szCs w:val="20"/>
      <w:lang w:eastAsia="en-US"/>
    </w:rPr>
  </w:style>
  <w:style w:type="paragraph" w:styleId="1213" w:customStyle="1">
    <w:name w:val="Char Char Char Char1"/>
    <w:basedOn w:val="1135"/>
    <w:uiPriority w:val="0"/>
    <w:qFormat/>
    <w:pPr>
      <w:spacing w:line="360" w:lineRule="auto"/>
    </w:pPr>
    <w:rPr>
      <w:rFonts w:ascii="Tahoma" w:hAnsi="Tahoma"/>
      <w:sz w:val="24"/>
      <w:szCs w:val="24"/>
    </w:rPr>
  </w:style>
  <w:style w:type="paragraph" w:styleId="1214" w:customStyle="1">
    <w:name w:val="标题1"/>
    <w:basedOn w:val="900"/>
    <w:next w:val="9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15" w:customStyle="1">
    <w:name w:val="Char Char Char Char Char Char Char Char1"/>
    <w:basedOn w:val="900"/>
    <w:uiPriority w:val="0"/>
    <w:qFormat/>
    <w:pPr>
      <w:jc w:val="left"/>
      <w:spacing w:after="160" w:line="240" w:lineRule="exact"/>
      <w:widowControl/>
    </w:pPr>
    <w:rPr>
      <w:rFonts w:ascii="Verdana" w:hAnsi="Verdana"/>
      <w:sz w:val="20"/>
      <w:szCs w:val="20"/>
      <w:lang w:eastAsia="en-US"/>
    </w:rPr>
  </w:style>
  <w:style w:type="paragraph" w:styleId="1216" w:customStyle="1">
    <w:name w:val="font5"/>
    <w:basedOn w:val="900"/>
    <w:uiPriority w:val="0"/>
    <w:qFormat/>
    <w:pPr>
      <w:jc w:val="left"/>
      <w:spacing w:before="100" w:beforeAutospacing="1" w:after="100" w:afterAutospacing="1"/>
      <w:widowControl/>
    </w:pPr>
    <w:rPr>
      <w:rFonts w:hint="eastAsia" w:ascii="宋体" w:hAnsi="宋体"/>
      <w:sz w:val="28"/>
      <w:szCs w:val="28"/>
    </w:rPr>
  </w:style>
  <w:style w:type="paragraph" w:styleId="1217" w:customStyle="1">
    <w:name w:val="4"/>
    <w:basedOn w:val="900"/>
    <w:next w:val="1104"/>
    <w:uiPriority w:val="0"/>
    <w:qFormat/>
    <w:pPr>
      <w:ind w:firstLine="420"/>
      <w:spacing w:line="360" w:lineRule="auto"/>
    </w:pPr>
    <w:rPr>
      <w:color w:val="ff0000"/>
      <w:sz w:val="24"/>
      <w:szCs w:val="24"/>
    </w:rPr>
  </w:style>
  <w:style w:type="paragraph" w:styleId="1218" w:customStyle="1">
    <w:name w:val="xl25"/>
    <w:basedOn w:val="9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9" w:customStyle="1">
    <w:name w:val="Char1"/>
    <w:basedOn w:val="1135"/>
    <w:uiPriority w:val="0"/>
    <w:qFormat/>
    <w:rPr>
      <w:rFonts w:ascii="Tahoma" w:hAnsi="Tahoma"/>
      <w:sz w:val="24"/>
      <w:szCs w:val="24"/>
    </w:rPr>
  </w:style>
  <w:style w:type="paragraph" w:styleId="1220" w:customStyle="1">
    <w:name w:val="Body Text(ch)"/>
    <w:basedOn w:val="900"/>
    <w:next w:val="1122"/>
    <w:uiPriority w:val="0"/>
    <w:qFormat/>
    <w:pPr>
      <w:spacing w:after="120"/>
    </w:pPr>
    <w:rPr>
      <w:rFonts w:ascii="宋体" w:hAnsi="Arial"/>
      <w:bCs/>
      <w:iCs/>
      <w:szCs w:val="24"/>
    </w:rPr>
  </w:style>
  <w:style w:type="paragraph" w:styleId="1221"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22"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223" w:customStyle="1">
    <w:name w:val="xl27"/>
    <w:basedOn w:val="9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24"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25" w:customStyle="1">
    <w:name w:val="普通 (Web)"/>
    <w:basedOn w:val="900"/>
    <w:uiPriority w:val="0"/>
    <w:qFormat/>
    <w:pPr>
      <w:jc w:val="left"/>
      <w:spacing w:before="100" w:beforeAutospacing="1" w:after="100" w:afterAutospacing="1"/>
      <w:widowControl/>
    </w:pPr>
    <w:rPr>
      <w:rFonts w:ascii="宋体" w:hAnsi="宋体"/>
      <w:sz w:val="24"/>
      <w:szCs w:val="24"/>
    </w:rPr>
  </w:style>
  <w:style w:type="paragraph" w:styleId="1226" w:customStyle="1">
    <w:name w:val="Normal_18_0"/>
    <w:uiPriority w:val="0"/>
    <w:qFormat/>
    <w:rPr>
      <w:rFonts w:ascii="黑体" w:hAnsi="黑体" w:eastAsia="黑体" w:cs="黑体"/>
      <w:b/>
      <w:sz w:val="32"/>
      <w:szCs w:val="24"/>
      <w:lang w:val="en-US" w:eastAsia="zh-CN" w:bidi="ar-SA"/>
    </w:rPr>
  </w:style>
  <w:style w:type="paragraph" w:styleId="1227" w:customStyle="1">
    <w:name w:val="Table Text"/>
    <w:basedOn w:val="900"/>
    <w:uiPriority w:val="0"/>
    <w:semiHidden/>
    <w:qFormat/>
    <w:rPr>
      <w:rFonts w:ascii="宋体" w:hAnsi="宋体" w:eastAsia="宋体" w:cs="宋体"/>
      <w:sz w:val="22"/>
      <w:szCs w:val="22"/>
      <w:lang w:eastAsia="en-US"/>
    </w:rPr>
  </w:style>
  <w:style w:type="paragraph" w:styleId="1228" w:customStyle="1">
    <w:name w:val="无间隔1"/>
    <w:uiPriority w:val="99"/>
    <w:qFormat/>
    <w:pPr>
      <w:jc w:val="both"/>
      <w:widowControl w:val="off"/>
    </w:pPr>
    <w:rPr>
      <w:rFonts w:ascii="Times New Roman" w:hAnsi="Times New Roman" w:eastAsia="Arial" w:cs="Arial"/>
      <w:sz w:val="21"/>
      <w:szCs w:val="21"/>
      <w:lang w:val="en-US" w:eastAsia="zh-CN" w:bidi="ar-SA"/>
    </w:rPr>
  </w:style>
  <w:style w:type="paragraph" w:styleId="1229" w:customStyle="1">
    <w:name w:val="列出段落"/>
    <w:basedOn w:val="900"/>
    <w:uiPriority w:val="0"/>
    <w:qFormat/>
    <w:pPr>
      <w:contextualSpacing/>
      <w:ind w:left="720"/>
      <w:jc w:val="left"/>
      <w:widowControl/>
    </w:pPr>
    <w:rPr>
      <w:rFonts w:ascii="Calibri" w:hAnsi="Calibri"/>
      <w:sz w:val="24"/>
      <w:szCs w:val="24"/>
      <w:lang w:eastAsia="en-US" w:bidi="en-US"/>
    </w:rPr>
  </w:style>
  <w:style w:type="paragraph" w:styleId="1230" w:customStyle="1">
    <w:name w:val="font6"/>
    <w:basedOn w:val="900"/>
    <w:uiPriority w:val="0"/>
    <w:qFormat/>
    <w:pPr>
      <w:jc w:val="left"/>
      <w:spacing w:before="100" w:beforeAutospacing="1" w:after="100" w:afterAutospacing="1"/>
      <w:widowControl/>
    </w:pPr>
    <w:rPr>
      <w:rFonts w:hint="eastAsia" w:ascii="宋体" w:hAnsi="宋体"/>
      <w:sz w:val="28"/>
      <w:szCs w:val="28"/>
      <w:u w:val="single"/>
    </w:rPr>
  </w:style>
  <w:style w:type="paragraph" w:styleId="1231" w:customStyle="1">
    <w:name w:val="xl26"/>
    <w:basedOn w:val="9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2" w:customStyle="1">
    <w:name w:val="Char Char Char Char Char Char Char Char Char Char"/>
    <w:basedOn w:val="900"/>
    <w:uiPriority w:val="0"/>
    <w:qFormat/>
    <w:pPr>
      <w:spacing w:line="360" w:lineRule="auto"/>
    </w:pPr>
    <w:rPr>
      <w:sz w:val="24"/>
      <w:szCs w:val="20"/>
    </w:rPr>
  </w:style>
  <w:style w:type="paragraph" w:styleId="1233" w:customStyle="1">
    <w:name w:val="xl28"/>
    <w:basedOn w:val="9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table" w:styleId="1234" w:customStyle="1">
    <w:name w:val="网格型1"/>
    <w:basedOn w:val="1096"/>
    <w:uiPriority w:val="0"/>
    <w:qFormat/>
    <w:pPr>
      <w:jc w:val="both"/>
      <w:widowControl w:val="off"/>
    </w:pPr>
    <w:tblPr/>
  </w:style>
  <w:style w:type="table" w:styleId="1235" w:customStyle="1">
    <w:name w:val="Table Normal"/>
    <w:uiPriority w:val="0"/>
    <w:qFormat/>
    <w:tblPr>
      <w:tblCellMar>
        <w:left w:w="0" w:type="dxa"/>
        <w:top w:w="0" w:type="dxa"/>
        <w:right w:w="0" w:type="dxa"/>
        <w:bottom w:w="0" w:type="dxa"/>
      </w:tblCellMar>
    </w:tblPr>
  </w:style>
  <w:style w:type="paragraph" w:styleId="1236" w:customStyle="1">
    <w:name w:val="Normal_19"/>
    <w:uiPriority w:val="0"/>
    <w:qFormat/>
    <w:pPr>
      <w:jc w:val="both"/>
      <w:widowControl w:val="off"/>
    </w:pPr>
    <w:rPr>
      <w:rFonts w:ascii="Calibri" w:hAnsi="Calibri" w:eastAsia="宋体" w:cs="Times New Roman"/>
      <w:sz w:val="21"/>
      <w:szCs w:val="22"/>
      <w:lang w:val="en-US" w:eastAsia="zh-CN" w:bidi="ar-SA"/>
    </w:rPr>
  </w:style>
  <w:style w:type="paragraph" w:styleId="1237" w:customStyle="1">
    <w:name w:val="Normal_19_0"/>
    <w:uiPriority w:val="0"/>
    <w:qFormat/>
    <w:pPr>
      <w:jc w:val="both"/>
      <w:widowControl w:val="off"/>
    </w:pPr>
    <w:rPr>
      <w:rFonts w:ascii="Times New Roman" w:hAnsi="Times New Roman" w:eastAsia="宋体" w:cs="Times New Roman"/>
      <w:sz w:val="21"/>
      <w:lang w:val="en-US" w:eastAsia="zh-CN" w:bidi="ar-SA"/>
    </w:rPr>
  </w:style>
  <w:style w:type="paragraph" w:styleId="1238" w:customStyle="1">
    <w:name w:val="标题 42"/>
    <w:basedOn w:val="1237"/>
    <w:next w:val="1237"/>
    <w:uiPriority w:val="0"/>
    <w:qFormat/>
    <w:pPr>
      <w:keepLines/>
      <w:keepNext/>
      <w:spacing w:line="360" w:lineRule="auto"/>
      <w:tabs>
        <w:tab w:val="left" w:pos="1134" w:leader="none"/>
        <w:tab w:val="right" w:pos="7371" w:leader="none"/>
      </w:tabs>
      <w:outlineLvl w:val="3"/>
    </w:pPr>
    <w:rPr>
      <w:rFonts w:ascii="宋体"/>
      <w:color w:val="800000"/>
      <w:sz w:val="28"/>
    </w:rPr>
  </w:style>
  <w:style w:type="paragraph" w:styleId="1239" w:customStyle="1">
    <w:name w:val="正文文本缩进2"/>
    <w:basedOn w:val="1237"/>
    <w:uiPriority w:val="0"/>
    <w:qFormat/>
    <w:pPr>
      <w:ind w:firstLine="225"/>
    </w:pPr>
    <w:rPr>
      <w:rFonts w:ascii="仿宋_GB2312" w:eastAsia="仿宋_GB2312"/>
      <w:sz w:val="32"/>
    </w:rPr>
  </w:style>
  <w:style w:type="paragraph" w:styleId="1240" w:customStyle="1">
    <w:name w:val="Normal_0_1"/>
    <w:uiPriority w:val="0"/>
    <w:qFormat/>
    <w:rPr>
      <w:rFonts w:ascii="黑体" w:hAnsi="黑体" w:eastAsia="黑体" w:cs="Times New Roman"/>
      <w:b/>
      <w:sz w:val="32"/>
      <w:szCs w:val="24"/>
      <w:lang w:val="en-US" w:eastAsia="zh-CN" w:bidi="ar-SA"/>
    </w:rPr>
  </w:style>
  <w:style w:type="paragraph" w:styleId="1241" w:customStyle="1">
    <w:name w:val="正文_3"/>
    <w:uiPriority w:val="0"/>
    <w:qFormat/>
    <w:pPr>
      <w:jc w:val="both"/>
      <w:widowControl w:val="off"/>
    </w:pPr>
    <w:rPr>
      <w:rFonts w:ascii="Calibri" w:hAnsi="Calibri" w:eastAsia="宋体" w:cs="Times New Roman"/>
      <w:sz w:val="21"/>
      <w:szCs w:val="22"/>
      <w:lang w:val="en-US" w:eastAsia="zh-CN" w:bidi="ar-SA"/>
    </w:rPr>
  </w:style>
  <w:style w:type="numbering" w:styleId="12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f29abc76-0e1c-4f74-b5bb-63690e9170bd</errorID>
      <errorWord>阳</errorWord>
      <group>L1_Word</group>
      <groupName>字词问题</groupName>
      <ability>L2_Typo</ability>
      <abilityName>字词错误</abilityName>
      <candidateList>
        <item>阳县</item>
      </candidateList>
      <explain/>
      <paraID>2614E49E</paraID>
      <start>5</start>
      <end>6</end>
      <status>ignored</status>
      <modifiedWord/>
      <trackRevisions>false</trackRevisions>
    </reviewItem>
    <reviewItem>
      <errorID>b3c0e18c-a2ff-4933-9303-126c7ea82b57</errorID>
      <errorWord>效</errorWord>
      <group>L1_Word</group>
      <groupName>字词问题</groupName>
      <ability>L2_Typo</ability>
      <abilityName>字词错误</abilityName>
      <candidateList>
        <item>效投</item>
      </candidateList>
      <explain/>
      <paraID>1B8F8894</paraID>
      <start>102</start>
      <end>103</end>
      <status>ignored</status>
      <modifiedWord/>
      <trackRevisions>false</trackRevisions>
    </reviewItem>
    <reviewItem>
      <errorID>d93d12c3-8971-44be-95c4-4167b1a4bac0</errorID>
      <errorWord>“。</errorWord>
      <group>L1_Punc</group>
      <groupName>标点问题</groupName>
      <ability>L2_Punc_CN</ability>
      <abilityName>标点符号问题</abilityName>
      <candidateList>
        <item>“</item>
      </candidateList>
      <explain/>
      <paraID> 56E0ABD</paraID>
      <start>132</start>
      <end>133</end>
      <status>modified</status>
      <modifiedWord>“</modifiedWord>
      <trackRevisions>false</trackRevisions>
    </reviewItem>
    <reviewItem>
      <errorID>390d8587-86ab-471c-a59e-668dea90ac43</errorID>
      <errorWord>子</errorWord>
      <group>L1_Word</group>
      <groupName>字词问题</groupName>
      <ability>L2_Typo</ability>
      <abilityName>字词错误</abilityName>
      <candidateList>
        <item>子文</item>
      </candidateList>
      <explain/>
      <paraID>7DCFA8D9</paraID>
      <start>162</start>
      <end>163</end>
      <status>ignored</status>
      <modifiedWord/>
      <trackRevisions>false</trackRevisions>
    </reviewItem>
    <reviewItem>
      <errorID>00853729-fa1e-4058-8cbb-e072525cc068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7C8B3CE3</paraID>
      <start>44</start>
      <end>46</end>
      <status>modified</status>
      <modifiedWord>”“</modifiedWord>
      <trackRevisions>false</trackRevisions>
    </reviewItem>
    <reviewItem>
      <errorID>2f932255-36e5-4235-a63a-b4c28b6f1e4f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7171FE36</paraID>
      <start>32</start>
      <end>33</end>
      <status>ignored</status>
      <modifiedWord/>
      <trackRevisions>false</trackRevisions>
    </reviewItem>
    <reviewItem>
      <errorID>664e2500-6a93-498c-b951-b92c61111a97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3D324DDC</paraID>
      <start>34</start>
      <end>35</end>
      <status>ignored</status>
      <modifiedWord/>
      <trackRevisions>false</trackRevisions>
    </reviewItem>
    <reviewItem>
      <errorID>0c1dac7c-2663-4db0-a98b-82599707168f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49AC8219</paraID>
      <start>15</start>
      <end>17</end>
      <status>modified</status>
      <modifiedWord>》《</modifiedWord>
      <trackRevisions>false</trackRevisions>
    </reviewItem>
    <reviewItem>
      <errorID>dc8463cf-9f47-461e-b3c0-440fb1f6b272</errorID>
      <errorWord>,</errorWord>
      <group>L1_Format</group>
      <groupName>格式问题</groupName>
      <ability>L2_HalfPunc_CN</ability>
      <abilityName>全半角问题</abilityName>
      <candidateList>
        <item>，</item>
      </candidateList>
      <explain>文本全半角错误。</explain>
      <paraID>6B1FDF69</paraID>
      <start>49</start>
      <end>50</end>
      <status>modified</status>
      <modifiedWord>，</modifiedWord>
      <trackRevisions>false</trackRevisions>
    </reviewItem>
    <reviewItem>
      <errorID>2df371e4-9d3a-470c-b6b7-ebd38c155a87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5670DCF3</paraID>
      <start>0</start>
      <end>2</end>
      <status>modified</status>
      <modifiedWord>1.</modifiedWord>
      <trackRevisions>false</trackRevisions>
    </reviewItem>
    <reviewItem>
      <errorID>d542377e-28e4-4a81-b3c9-20e80d6392d6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636064FA</paraID>
      <start>0</start>
      <end>2</end>
      <status>modified</status>
      <modifiedWord>2.</modifiedWord>
      <trackRevisions>false</trackRevisions>
    </reviewItem>
    <reviewItem>
      <errorID>b620ec52-112e-454d-8f43-c98b2726c83c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B5875CF</paraID>
      <start>0</start>
      <end>2</end>
      <status>modified</status>
      <modifiedWord>3.</modifiedWord>
      <trackRevisions>false</trackRevisions>
    </reviewItem>
    <reviewItem>
      <errorID>b905b14d-525f-49b7-ba7c-5de010b002d0</errorID>
      <errorWord>,</errorWord>
      <group>L1_Format</group>
      <groupName>格式问题</groupName>
      <ability>L2_HalfPunc_CN</ability>
      <abilityName>全半角问题</abilityName>
      <candidateList>
        <item>，</item>
      </candidateList>
      <explain>文本全半角错误。</explain>
      <paraID> B5875CF</paraID>
      <start>69</start>
      <end>70</end>
      <status>unmodified</status>
      <modifiedWord/>
      <trackRevisions>false</trackRevisions>
    </reviewItem>
    <reviewItem>
      <errorID>3d4ccc6d-e2dc-4c7e-9e1d-5364c323c456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113E368C</paraID>
      <start>0</start>
      <end>2</end>
      <status>modified</status>
      <modifiedWord>1.</modifiedWord>
      <trackRevisions>false</trackRevisions>
    </reviewItem>
    <reviewItem>
      <errorID>d821c6fc-118e-4938-a943-6a85c8a5e2cc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FD61F1F</paraID>
      <start>0</start>
      <end>2</end>
      <status>modified</status>
      <modifiedWord>2.</modifiedWord>
      <trackRevisions>false</trackRevisions>
    </reviewItem>
    <reviewItem>
      <errorID>b8cf333a-1bcc-4e54-846b-3e983a718581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798A150B</paraID>
      <start>0</start>
      <end>2</end>
      <status>modified</status>
      <modifiedWord>3.</modifiedWord>
      <trackRevisions>false</trackRevisions>
    </reviewItem>
    <reviewItem>
      <errorID>d6e515a3-4833-4d9c-8502-4710a9aaf6bc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58B4CB8C</paraID>
      <start>179</start>
      <end>181</end>
      <status>modified</status>
      <modifiedWord>”“</modifiedWord>
      <trackRevisions>false</trackRevisions>
    </reviewItem>
    <reviewItem>
      <errorID>47fe1a3e-d577-4a5d-a723-f7a47747054a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6CCB7153</paraID>
      <start>47</start>
      <end>49</end>
      <status>modified</status>
      <modifiedWord>》《</modifiedWord>
      <trackRevisions>false</trackRevisions>
    </reviewItem>
    <reviewItem>
      <errorID>a1279ac1-ebe6-48cf-a995-17ca0f79af56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2266B454</paraID>
      <start>58</start>
      <end>59</end>
      <status>ignored</status>
      <modifiedWord/>
      <trackRevisions>false</trackRevisions>
    </reviewItem>
    <reviewItem>
      <errorID>8bf2252f-7835-4f40-9b39-eb1f1d0a51a3</errorID>
      <errorWord>。</errorWord>
      <group>L1_Punc</group>
      <groupName>标点问题</groupName>
      <ability>L2_Punc_CN</ability>
      <abilityName>标点符号问题</abilityName>
      <candidateList/>
      <explain/>
      <paraID>190AA896</paraID>
      <start>1</start>
      <end>2</end>
      <status>ignored</status>
      <modifiedWord/>
      <trackRevisions>false</trackRevisions>
    </reviewItem>
    <reviewItem>
      <errorID>050ff677-b6bf-422b-9a44-84235699b0e3</errorID>
      <errorWord>......</errorWord>
      <group>L1_Punc</group>
      <groupName>标点问题</groupName>
      <ability>L2_Punc_CN</ability>
      <abilityName>标点符号问题</abilityName>
      <candidateList>
        <item>……</item>
      </candidateList>
      <explain/>
      <paraID>5794CB01</paraID>
      <start>0</start>
      <end>2</end>
      <status>modified</status>
      <modifiedWord>……</modifiedWord>
      <trackRevisions>false</trackRevisions>
    </reviewItem>
    <reviewItem>
      <errorID>14af721b-66a4-4215-bd1e-42f1410b8f3b</errorID>
      <errorWord>......</errorWord>
      <group>L1_Punc</group>
      <groupName>标点问题</groupName>
      <ability>L2_Punc_CN</ability>
      <abilityName>标点符号问题</abilityName>
      <candidateList>
        <item>……</item>
      </candidateList>
      <explain/>
      <paraID>4A10605B</paraID>
      <start>0</start>
      <end>2</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Info spid="_x0000_s1027" textRotate="1"/>
    <customShpInfo spid="_x0000_s1028" textRotate="1"/>
    <customShpInfo spid="_x0000_s1029" textRotate="1"/>
    <customShpInfo spid="_x0000_s1025"/>
  </customShpExts>
</s:customData>
</file>

<file path=customXml/itemProps1.xml><?xml version="1.0" encoding="utf-8"?>
<ds:datastoreItem xmlns:ds="http://schemas.openxmlformats.org/officeDocument/2006/customXml" ds:itemID="{EDB866F6-E504-4FBC-B76B-95A617D285C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徐峰</cp:lastModifiedBy>
  <cp:revision>11</cp:revision>
  <dcterms:created xsi:type="dcterms:W3CDTF">2023-03-16T02:16:00Z</dcterms:created>
  <dcterms:modified xsi:type="dcterms:W3CDTF">2026-07-23T00:11:10Z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0114885C2BE34A5BA31EA758B65A6B8D_12</vt:lpwstr>
  </property>
  <property fmtid="{D5CDD505-2E9C-101B-9397-08002B2CF9AE}" pid="4" name="KSOTemplateDocerSaveRecord">
    <vt:lpwstr>eyJoZGlkIjoiMmFiYTFjMDQ3YTlkNzExYmU2M2I1NWE1Yjc2OWMyMmMiLCJ1c2VySWQiOiI1MjE1NDIwMjcifQ==</vt:lpwstr>
  </property>
</Properties>
</file>