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b/>
          <w:sz w:val="72"/>
          <w:szCs w:val="20"/>
          <w:shd w:val="clear" w:color="auto" w:fill="ffffff"/>
        </w:rPr>
      </w:pPr>
      <w:r>
        <w:rPr>
          <w:rFonts w:ascii="宋体" w:hAnsi="宋体" w:eastAsia="宋体" w:cs="宋体"/>
          <w:b/>
          <w:sz w:val="72"/>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苏州市政府采购</w:t>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招 标 文 件</w:t>
      </w:r>
      <w:r/>
    </w:p>
    <w:p>
      <w:pPr>
        <w:jc w:val="center"/>
        <w:spacing w:line="360" w:lineRule="auto"/>
        <w:rPr>
          <w:rFonts w:ascii="宋体" w:hAnsi="宋体" w:eastAsia="宋体" w:cs="宋体"/>
          <w:sz w:val="26"/>
          <w:szCs w:val="26"/>
          <w:shd w:val="clear" w:color="auto" w:fill="ffffff"/>
        </w:rPr>
      </w:pPr>
      <w:r>
        <w:rPr>
          <w:rFonts w:ascii="宋体" w:hAnsi="宋体" w:eastAsia="宋体" w:cs="宋体"/>
          <w:sz w:val="26"/>
          <w:szCs w:val="26"/>
          <w:shd w:val="clear" w:color="auto" w:fill="ffffff"/>
        </w:rPr>
        <w:t xml:space="preserve"> </w:t>
      </w:r>
      <w:r/>
    </w:p>
    <w:p>
      <w:pPr>
        <w:pStyle w:val="924"/>
        <w:ind w:firstLine="0"/>
        <w:jc w:val="center"/>
        <w:spacing w:line="360" w:lineRule="auto"/>
        <w:rPr>
          <w:rFonts w:ascii="宋体" w:hAnsi="宋体" w:cs="宋体"/>
        </w:rPr>
      </w:pPr>
      <w:r>
        <w:rPr>
          <w:rFonts w:ascii="宋体" w:hAnsi="宋体" w:cs="宋体"/>
        </w:rPr>
      </w:r>
      <w:r/>
    </w:p>
    <w:p>
      <w:pPr>
        <w:ind w:firstLine="2249"/>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采购编号：JSZC-320500-SZCH-G2026-0033</w:t>
      </w:r>
      <w:r/>
    </w:p>
    <w:p>
      <w:pPr>
        <w:ind w:firstLine="2249"/>
        <w:spacing w:line="360" w:lineRule="auto"/>
        <w:tabs>
          <w:tab w:val="left" w:pos="8820" w:leader="none"/>
        </w:tabs>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 购 人：苏州大学</w:t>
      </w:r>
      <w:r/>
    </w:p>
    <w:p>
      <w:pPr>
        <w:ind w:firstLine="2249"/>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采购内容：流式细胞分析仪</w:t>
      </w:r>
      <w:r/>
    </w:p>
    <w:p>
      <w:pPr>
        <w:ind w:firstLine="2249"/>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采购类别：货物类</w:t>
      </w:r>
      <w:r/>
    </w:p>
    <w:p>
      <w:pPr>
        <w:pStyle w:val="766"/>
        <w:ind w:left="0" w:firstLine="0"/>
        <w:jc w:val="center"/>
        <w:rPr>
          <w:rFonts w:ascii="宋体" w:hAnsi="宋体" w:eastAsia="宋体" w:cs="宋体"/>
        </w:rPr>
      </w:pPr>
      <w:r>
        <w:rPr>
          <w:rFonts w:ascii="宋体" w:hAnsi="宋体" w:eastAsia="宋体" w:cs="宋体"/>
        </w:rPr>
      </w:r>
      <w:r/>
    </w:p>
    <w:p>
      <w:pPr>
        <w:jc w:val="center"/>
        <w:spacing w:line="360" w:lineRule="auto"/>
        <w:rPr>
          <w:rFonts w:ascii="宋体" w:hAnsi="宋体" w:eastAsia="宋体" w:cs="宋体"/>
          <w:sz w:val="26"/>
          <w:szCs w:val="26"/>
          <w:shd w:val="clear" w:color="auto" w:fill="ffffff"/>
        </w:rPr>
      </w:pPr>
      <w:r>
        <w:rPr>
          <w:rFonts w:hint="eastAsia" w:ascii="宋体" w:hAnsi="宋体" w:eastAsia="宋体" w:cs="宋体"/>
        </w:rPr>
        <mc:AlternateContent>
          <mc:Choice Requires="wpg">
            <w:drawing>
              <wp:inline xmlns:wp="http://schemas.openxmlformats.org/drawingml/2006/wordprocessingDrawing" distT="0" distB="0" distL="0" distR="0">
                <wp:extent cx="1714500" cy="1364615"/>
                <wp:effectExtent l="0" t="0" r="0" b="698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0pt;height:107.4pt;mso-wrap-distance-left:0.0pt;mso-wrap-distance-top:0.0pt;mso-wrap-distance-right:0.0pt;mso-wrap-distance-bottom:0.0pt;" stroked="f">
                <v:path textboxrect="0,0,0,0"/>
                <v:imagedata r:id="rId15" o:title=""/>
              </v:shape>
            </w:pict>
          </mc:Fallback>
        </mc:AlternateContent>
      </w:r>
      <w:r/>
    </w:p>
    <w:p>
      <w:pPr>
        <w:pStyle w:val="766"/>
        <w:ind w:left="0" w:firstLine="0"/>
        <w:jc w:val="center"/>
        <w:rPr>
          <w:rFonts w:ascii="宋体" w:hAnsi="宋体" w:eastAsia="宋体" w:cs="宋体"/>
        </w:rPr>
      </w:pPr>
      <w:r>
        <w:rPr>
          <w:rFonts w:ascii="宋体" w:hAnsi="宋体" w:eastAsia="宋体" w:cs="宋体"/>
        </w:rPr>
      </w:r>
      <w:r/>
    </w:p>
    <w:p>
      <w:pPr>
        <w:pStyle w:val="766"/>
        <w:ind w:left="0" w:firstLine="0"/>
        <w:jc w:val="center"/>
        <w:rPr>
          <w:rFonts w:ascii="宋体" w:hAnsi="宋体" w:eastAsia="宋体" w:cs="宋体"/>
        </w:rPr>
      </w:pPr>
      <w:r>
        <w:rPr>
          <w:rFonts w:ascii="宋体" w:hAnsi="宋体" w:eastAsia="宋体" w:cs="宋体"/>
        </w:rPr>
      </w:r>
      <w:r/>
    </w:p>
    <w:p>
      <w:pPr>
        <w:jc w:val="center"/>
        <w:spacing w:line="360" w:lineRule="auto"/>
        <w:rPr>
          <w:rFonts w:ascii="宋体" w:hAnsi="宋体" w:eastAsia="宋体" w:cs="宋体"/>
          <w:sz w:val="26"/>
          <w:szCs w:val="26"/>
          <w:shd w:val="clear" w:color="auto" w:fill="ffffff"/>
        </w:rPr>
      </w:pPr>
      <w:r>
        <w:rPr>
          <w:rFonts w:hint="eastAsia" w:ascii="宋体" w:hAnsi="宋体" w:eastAsia="宋体" w:cs="宋体"/>
          <w:b/>
          <w:sz w:val="32"/>
        </w:rPr>
        <w:t xml:space="preserve">苏州诚和招投标咨询有限公司</w:t>
      </w:r>
      <w:r/>
    </w:p>
    <w:p>
      <w:pPr>
        <w:jc w:val="center"/>
        <w:spacing w:line="360" w:lineRule="auto"/>
        <w:rPr>
          <w:rFonts w:ascii="宋体" w:hAnsi="宋体" w:eastAsia="宋体" w:cs="宋体"/>
          <w:b/>
          <w:sz w:val="32"/>
          <w:szCs w:val="20"/>
          <w:shd w:val="clear" w:color="auto" w:fill="ffffff"/>
        </w:rPr>
      </w:pPr>
      <w:r>
        <w:rPr>
          <w:rFonts w:hint="eastAsia" w:ascii="宋体" w:hAnsi="宋体" w:eastAsia="宋体" w:cs="宋体"/>
          <w:b/>
          <w:sz w:val="32"/>
          <w:szCs w:val="20"/>
          <w:shd w:val="clear" w:color="auto" w:fill="ffffff"/>
        </w:rPr>
        <w:t xml:space="preserve">二○二六年七月</w:t>
      </w:r>
      <w:r/>
    </w:p>
    <w:p>
      <w:pPr>
        <w:jc w:val="center"/>
        <w:spacing w:line="360" w:lineRule="auto"/>
        <w:rPr>
          <w:rFonts w:ascii="宋体" w:hAnsi="宋体" w:eastAsia="宋体" w:cs="宋体"/>
          <w:b/>
          <w:sz w:val="32"/>
          <w:szCs w:val="32"/>
          <w:shd w:val="clear" w:color="auto" w:fill="ffffff"/>
        </w:rPr>
      </w:pPr>
      <w:r>
        <w:rPr>
          <w:rFonts w:ascii="宋体" w:hAnsi="宋体" w:eastAsia="宋体" w:cs="宋体"/>
          <w:b/>
          <w:sz w:val="32"/>
          <w:szCs w:val="32"/>
          <w:shd w:val="clear" w:color="auto" w:fill="ffffff"/>
        </w:rPr>
      </w:r>
      <w:r/>
    </w:p>
    <w:p>
      <w:pPr>
        <w:jc w:val="center"/>
        <w:spacing w:line="360" w:lineRule="auto"/>
        <w:rPr>
          <w:rFonts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br w:type="page" w:clear="all"/>
      </w:r>
      <w:r>
        <w:rPr>
          <w:rFonts w:hint="eastAsia" w:ascii="宋体" w:hAnsi="宋体" w:eastAsia="宋体" w:cs="宋体"/>
          <w:b/>
          <w:sz w:val="32"/>
          <w:szCs w:val="32"/>
          <w:shd w:val="clear" w:color="auto" w:fill="ffffff"/>
        </w:rPr>
        <w:t xml:space="preserve">前附表</w:t>
      </w:r>
      <w:r/>
    </w:p>
    <w:tbl>
      <w:tblPr>
        <w:tblStyle w:val="724"/>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序号</w:t>
            </w:r>
            <w:r/>
          </w:p>
        </w:tc>
        <w:tc>
          <w:tcPr>
            <w:tcW w:w="9144" w:type="dxa"/>
            <w:vAlign w:val="center"/>
            <w:textDirection w:val="lrTb"/>
            <w:noWrap w:val="false"/>
          </w:tcPr>
          <w:p>
            <w:pPr>
              <w:jc w:val="center"/>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内容规定</w:t>
            </w:r>
            <w:r/>
          </w:p>
        </w:tc>
      </w:tr>
      <w:tr>
        <w:trPr>
          <w:jc w:val="center"/>
          <w:trHeight w:val="350"/>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1</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采购内容：流式细胞分析仪</w:t>
            </w:r>
            <w:r/>
          </w:p>
        </w:tc>
      </w:tr>
      <w:tr>
        <w:trPr>
          <w:jc w:val="center"/>
          <w:trHeight w:val="373"/>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2</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投标有效期：自投标截止日起</w:t>
            </w:r>
            <w:r>
              <w:rPr>
                <w:rFonts w:hint="eastAsia" w:ascii="宋体" w:hAnsi="宋体" w:eastAsia="宋体" w:cs="宋体"/>
                <w:b/>
                <w:bCs/>
                <w:szCs w:val="21"/>
                <w:shd w:val="clear" w:color="auto" w:fill="ffffff"/>
              </w:rPr>
              <w:t xml:space="preserve">九十天（日历日）</w:t>
            </w:r>
            <w:r/>
          </w:p>
        </w:tc>
      </w:tr>
      <w:tr>
        <w:trPr>
          <w:jc w:val="center"/>
          <w:trHeight w:val="393"/>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3</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投标保证金：</w:t>
            </w:r>
            <w:r/>
          </w:p>
          <w:p>
            <w:pPr>
              <w:rPr>
                <w:rFonts w:ascii="宋体" w:hAnsi="宋体" w:eastAsia="宋体" w:cs="宋体"/>
                <w:szCs w:val="21"/>
                <w:shd w:val="clear" w:color="auto" w:fill="ffffff"/>
              </w:rPr>
            </w:pPr>
            <w:r>
              <w:rPr>
                <w:rFonts w:ascii="Wingdings" w:hAnsi="Wingdings" w:eastAsia="Wingdings" w:cs="Wingdings"/>
                <w:bCs/>
                <w:sz w:val="24"/>
                <w:szCs w:val="24"/>
              </w:rPr>
              <w:t xml:space="preserve"></w:t>
            </w:r>
            <w:r>
              <w:rPr>
                <w:rFonts w:hint="eastAsia" w:ascii="宋体" w:hAnsi="宋体" w:eastAsia="宋体" w:cs="宋体"/>
                <w:szCs w:val="21"/>
                <w:shd w:val="clear" w:color="auto" w:fill="ffffff"/>
              </w:rPr>
              <w:t xml:space="preserve">不需提交，招标文件中有关投标保证金的规定均不适用。</w:t>
            </w:r>
            <w:r/>
          </w:p>
          <w:p>
            <w:pPr>
              <w:pStyle w:val="734"/>
              <w:ind w:left="0"/>
              <w:spacing w:line="240" w:lineRule="auto"/>
              <w:rPr>
                <w:rFonts w:ascii="宋体" w:hAnsi="宋体" w:eastAsia="宋体" w:cs="宋体"/>
              </w:rPr>
            </w:pPr>
            <w:r>
              <w:rPr>
                <w:rFonts w:ascii="Wingdings" w:hAnsi="Wingdings" w:eastAsia="Wingdings" w:cs="Wingdings"/>
                <w:bCs/>
                <w:szCs w:val="24"/>
              </w:rPr>
              <w:t xml:space="preserve"></w:t>
            </w:r>
            <w:r>
              <w:rPr>
                <w:rFonts w:hint="eastAsia" w:ascii="宋体" w:hAnsi="宋体" w:eastAsia="宋体" w:cs="宋体"/>
                <w:sz w:val="21"/>
                <w:szCs w:val="21"/>
                <w:shd w:val="clear" w:color="auto" w:fill="ffffff"/>
              </w:rPr>
              <w:t xml:space="preserve">需提交，投标保证金金额： 元整。</w:t>
            </w:r>
            <w:r/>
          </w:p>
        </w:tc>
      </w:tr>
      <w:tr>
        <w:trPr>
          <w:jc w:val="center"/>
          <w:trHeight w:val="518"/>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4</w:t>
            </w:r>
            <w:r/>
          </w:p>
        </w:tc>
        <w:tc>
          <w:tcPr>
            <w:tcW w:w="9144" w:type="dxa"/>
            <w:vAlign w:val="center"/>
            <w:textDirection w:val="lrTb"/>
            <w:noWrap w:val="false"/>
          </w:tcPr>
          <w:p>
            <w:pPr>
              <w:rPr>
                <w:rFonts w:ascii="宋体" w:hAnsi="宋体" w:eastAsia="宋体" w:cs="宋体"/>
              </w:rPr>
            </w:pPr>
            <w:r>
              <w:rPr>
                <w:rFonts w:hint="eastAsia" w:ascii="宋体" w:hAnsi="宋体" w:eastAsia="宋体" w:cs="宋体"/>
                <w:szCs w:val="21"/>
                <w:shd w:val="clear" w:color="auto" w:fill="ffffff"/>
              </w:rPr>
              <w:t xml:space="preserve">投标文件：</w:t>
            </w:r>
            <w:r>
              <w:rPr>
                <w:rFonts w:hint="eastAsia" w:ascii="宋体" w:hAnsi="宋体" w:eastAsia="宋体" w:cs="宋体"/>
                <w:b/>
                <w:bCs/>
                <w:szCs w:val="21"/>
              </w:rPr>
              <w:t xml:space="preserve">本项目采用网上提交电子投标（响应）文件，不接受纸质投标（响应）文件。</w:t>
            </w:r>
            <w:r/>
          </w:p>
        </w:tc>
      </w:tr>
      <w:tr>
        <w:trPr>
          <w:jc w:val="center"/>
          <w:trHeight w:val="45"/>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5</w:t>
            </w:r>
            <w:r/>
          </w:p>
        </w:tc>
        <w:tc>
          <w:tcPr>
            <w:tcW w:w="9144" w:type="dxa"/>
            <w:vAlign w:val="center"/>
            <w:textDirection w:val="lrTb"/>
            <w:noWrap w:val="false"/>
          </w:tcPr>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开标信息</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投标截止时间：</w:t>
            </w:r>
            <w:r>
              <w:rPr>
                <w:rFonts w:hint="eastAsia" w:ascii="宋体" w:hAnsi="宋体" w:eastAsia="宋体" w:cs="宋体"/>
                <w:szCs w:val="21"/>
                <w:shd w:val="clear" w:color="auto" w:fill="ffffff"/>
                <w:lang w:eastAsia="zh-CN"/>
              </w:rPr>
              <w:t xml:space="preserve">2026年8月6日</w:t>
            </w:r>
            <w:r>
              <w:rPr>
                <w:rFonts w:hint="eastAsia" w:ascii="宋体" w:hAnsi="宋体" w:eastAsia="宋体" w:cs="宋体"/>
                <w:szCs w:val="21"/>
                <w:shd w:val="clear" w:color="auto" w:fill="ffffff"/>
              </w:rPr>
              <w:t xml:space="preserve">13点30分（北京时间）</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开标时间：</w:t>
            </w:r>
            <w:r>
              <w:rPr>
                <w:rFonts w:hint="eastAsia" w:ascii="宋体" w:hAnsi="宋体" w:eastAsia="宋体" w:cs="宋体"/>
                <w:szCs w:val="21"/>
                <w:shd w:val="clear" w:color="auto" w:fill="ffffff"/>
                <w:lang w:eastAsia="zh-CN"/>
              </w:rPr>
              <w:t xml:space="preserve">2026年8月6日</w:t>
            </w:r>
            <w:r>
              <w:rPr>
                <w:rFonts w:hint="eastAsia" w:ascii="宋体" w:hAnsi="宋体" w:eastAsia="宋体" w:cs="宋体"/>
                <w:szCs w:val="21"/>
                <w:shd w:val="clear" w:color="auto" w:fill="ffffff"/>
              </w:rPr>
              <w:t xml:space="preserve">13点30分（北京时间）</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开标地点：“苏采云”系统（网址：http://jszfcg.jsczt.cn/）</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6</w:t>
            </w:r>
            <w:r/>
          </w:p>
        </w:tc>
        <w:tc>
          <w:tcPr>
            <w:tcW w:w="9144" w:type="dxa"/>
            <w:vAlign w:val="center"/>
            <w:textDirection w:val="lrTb"/>
            <w:noWrap w:val="false"/>
          </w:tcPr>
          <w:p>
            <w:pPr>
              <w:ind w:right="-159"/>
              <w:jc w:val="left"/>
              <w:widowControl/>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履约保证金：</w:t>
            </w:r>
            <w:r/>
          </w:p>
          <w:p>
            <w:pPr>
              <w:jc w:val="left"/>
              <w:rPr>
                <w:rFonts w:ascii="宋体" w:hAnsi="宋体" w:eastAsia="宋体" w:cs="宋体"/>
                <w:szCs w:val="21"/>
                <w:shd w:val="clear" w:color="auto" w:fill="ffffff"/>
              </w:rPr>
            </w:pPr>
            <w:r>
              <w:rPr>
                <w:rFonts w:ascii="Wingdings" w:hAnsi="Wingdings" w:eastAsia="Wingdings" w:cs="Wingdings"/>
                <w:bCs/>
                <w:sz w:val="24"/>
                <w:szCs w:val="24"/>
              </w:rPr>
              <w:t xml:space="preserve">¨</w:t>
            </w:r>
            <w:r>
              <w:rPr>
                <w:rFonts w:hint="eastAsia" w:ascii="宋体" w:hAnsi="宋体" w:eastAsia="宋体" w:cs="宋体"/>
                <w:szCs w:val="21"/>
                <w:shd w:val="clear" w:color="auto" w:fill="ffffff"/>
              </w:rPr>
              <w:t xml:space="preserve">不需提交，招标文件中有关履约保证金的规定均不适用。</w:t>
            </w:r>
            <w:r/>
          </w:p>
          <w:p>
            <w:pPr>
              <w:ind w:right="-159"/>
              <w:jc w:val="left"/>
              <w:widowControl/>
              <w:rPr>
                <w:rFonts w:ascii="宋体" w:hAnsi="宋体" w:eastAsia="宋体" w:cs="宋体"/>
                <w:szCs w:val="21"/>
                <w:shd w:val="clear" w:color="auto" w:fill="ffffff"/>
              </w:rPr>
            </w:pPr>
            <w:r>
              <w:rPr>
                <w:rFonts w:ascii="Wingdings" w:hAnsi="Wingdings" w:eastAsia="Wingdings" w:cs="Wingdings"/>
                <w:bCs/>
                <w:sz w:val="24"/>
                <w:szCs w:val="24"/>
              </w:rPr>
              <w:t xml:space="preserve">þ</w:t>
            </w:r>
            <w:r>
              <w:rPr>
                <w:rFonts w:hint="eastAsia" w:ascii="宋体" w:hAnsi="宋体" w:eastAsia="宋体" w:cs="宋体"/>
                <w:szCs w:val="21"/>
                <w:shd w:val="clear" w:color="auto" w:fill="ffffff"/>
              </w:rPr>
              <w:t xml:space="preserve">需提交，中标合同金额的10%。</w:t>
            </w:r>
            <w:r/>
          </w:p>
        </w:tc>
      </w:tr>
      <w:tr>
        <w:trPr>
          <w:jc w:val="center"/>
          <w:trHeight w:val="3711"/>
        </w:trPr>
        <w:tc>
          <w:tcPr>
            <w:tcW w:w="664" w:type="dxa"/>
            <w:vAlign w:val="center"/>
            <w:textDirection w:val="lrTb"/>
            <w:noWrap w:val="false"/>
          </w:tcPr>
          <w:p>
            <w:pPr>
              <w:ind w:right="18"/>
              <w:jc w:val="center"/>
              <w:tabs>
                <w:tab w:val="left" w:pos="720" w:leader="none"/>
              </w:tabs>
              <w:rPr>
                <w:rFonts w:ascii="宋体" w:hAnsi="宋体" w:eastAsia="宋体" w:cs="宋体"/>
                <w:szCs w:val="21"/>
              </w:rPr>
            </w:pPr>
            <w:r>
              <w:rPr>
                <w:rFonts w:hint="eastAsia" w:ascii="宋体" w:hAnsi="宋体" w:eastAsia="宋体" w:cs="宋体"/>
                <w:szCs w:val="21"/>
              </w:rPr>
              <w:t xml:space="preserve">7</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rPr>
              <w:t xml:space="preserve">代理服务费:</w:t>
            </w:r>
            <w:r/>
          </w:p>
          <w:p>
            <w:pPr>
              <w:rPr>
                <w:rFonts w:ascii="宋体" w:hAnsi="宋体" w:eastAsia="宋体" w:cs="宋体"/>
                <w:szCs w:val="21"/>
                <w:shd w:val="clear" w:color="auto" w:fill="ffffff"/>
              </w:rPr>
            </w:pPr>
            <w:r>
              <w:rPr>
                <w:rFonts w:ascii="Wingdings" w:hAnsi="Wingdings" w:eastAsia="Wingdings" w:cs="Wingdings"/>
                <w:bCs/>
                <w:sz w:val="24"/>
                <w:szCs w:val="24"/>
              </w:rPr>
              <w:t xml:space="preserve"></w:t>
            </w:r>
            <w:r>
              <w:rPr>
                <w:rFonts w:hint="eastAsia" w:ascii="宋体" w:hAnsi="宋体" w:eastAsia="宋体" w:cs="宋体"/>
                <w:szCs w:val="21"/>
              </w:rPr>
              <w:t xml:space="preserve">由采购人承担并直接支付</w:t>
            </w:r>
            <w:r>
              <w:rPr>
                <w:rFonts w:hint="eastAsia" w:ascii="宋体" w:hAnsi="宋体" w:eastAsia="宋体" w:cs="宋体"/>
                <w:szCs w:val="21"/>
                <w:shd w:val="clear" w:color="auto" w:fill="ffffff"/>
              </w:rPr>
              <w:t xml:space="preserve">，采购文件中有关代理服务费的规定均不适用。</w:t>
            </w:r>
            <w:r/>
          </w:p>
          <w:p>
            <w:pPr>
              <w:ind w:right="18"/>
              <w:jc w:val="left"/>
              <w:tabs>
                <w:tab w:val="left" w:pos="720" w:leader="none"/>
              </w:tabs>
              <w:rPr>
                <w:rFonts w:ascii="宋体" w:hAnsi="宋体" w:eastAsia="宋体" w:cs="宋体"/>
                <w:szCs w:val="21"/>
              </w:rPr>
            </w:pPr>
            <w:r>
              <w:rPr>
                <w:rFonts w:ascii="Wingdings" w:hAnsi="Wingdings" w:eastAsia="Wingdings" w:cs="Wingdings"/>
                <w:bCs/>
                <w:sz w:val="24"/>
                <w:szCs w:val="24"/>
              </w:rPr>
              <w:t xml:space="preserve"></w:t>
            </w:r>
            <w:r>
              <w:rPr>
                <w:rFonts w:hint="eastAsia" w:ascii="宋体" w:hAnsi="宋体" w:eastAsia="宋体" w:cs="宋体"/>
                <w:szCs w:val="21"/>
              </w:rPr>
              <w:t xml:space="preserve">由中标（成交）供应商承担并支付：</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收费标准：代理服务费收费按以下标准的</w:t>
            </w:r>
            <w:r>
              <w:rPr>
                <w:rFonts w:hint="eastAsia" w:ascii="宋体" w:hAnsi="宋体" w:eastAsia="宋体" w:cs="宋体"/>
                <w:szCs w:val="21"/>
                <w:u w:val="single"/>
              </w:rPr>
              <w:t xml:space="preserve"> 28 %</w:t>
            </w:r>
            <w:r>
              <w:rPr>
                <w:rFonts w:hint="eastAsia" w:ascii="宋体" w:hAnsi="宋体" w:eastAsia="宋体" w:cs="宋体"/>
                <w:szCs w:val="21"/>
              </w:rPr>
              <w:t xml:space="preserve">收取：</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预算金额100万元以下部分，费率为该部分预算金额的1.5%；</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预算金额100万元（含）-500万元部分，费率为该部分预算金额的1.1%；</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预算金额500万元（含）-1000万元部分，费率为该部分预算金额的0.8%；</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预算金额1000万元（含）-5000万元部分，费率为该部分预算金额的0.5%；</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预算金额5000万元以上部分，费率为该部分预算金额的0.25%。</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本项目代理服务费：</w:t>
            </w:r>
            <w:r>
              <w:rPr>
                <w:rFonts w:hint="eastAsia" w:ascii="宋体" w:hAnsi="宋体" w:eastAsia="宋体" w:cs="宋体"/>
                <w:sz w:val="24"/>
                <w:szCs w:val="20"/>
              </w:rPr>
              <w:t xml:space="preserve">¥</w:t>
            </w:r>
            <w:r>
              <w:rPr>
                <w:rFonts w:hint="eastAsia" w:ascii="宋体" w:hAnsi="宋体" w:eastAsia="宋体" w:cs="宋体"/>
                <w:szCs w:val="21"/>
              </w:rPr>
              <w:t xml:space="preserve">10,360.00</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付款方式：银行转账、现金解款</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服务费收款账号：8314122601346</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账户名：苏州诚和招投标咨询有限公司</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开户行：上海浦东发展银行苏州分行沧浪支行</w:t>
            </w:r>
            <w:r/>
          </w:p>
        </w:tc>
      </w:tr>
      <w:tr>
        <w:trPr>
          <w:jc w:val="center"/>
          <w:trHeight w:val="578"/>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8</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政府采购监督电话：025-83633058</w:t>
            </w:r>
            <w:r/>
          </w:p>
        </w:tc>
      </w:tr>
    </w:tbl>
    <w:p>
      <w:pPr>
        <w:jc w:val="center"/>
        <w:spacing w:line="360" w:lineRule="auto"/>
        <w:rPr>
          <w:rFonts w:ascii="宋体" w:hAnsi="宋体" w:eastAsia="宋体" w:cs="宋体"/>
          <w:sz w:val="52"/>
          <w:szCs w:val="52"/>
          <w:shd w:val="clear" w:color="auto" w:fill="ffffff"/>
        </w:rPr>
      </w:pPr>
      <w:r>
        <w:rPr>
          <w:rFonts w:hint="eastAsia" w:ascii="宋体" w:hAnsi="宋体" w:eastAsia="宋体" w:cs="宋体"/>
          <w:sz w:val="52"/>
          <w:szCs w:val="52"/>
          <w:shd w:val="clear" w:color="auto" w:fill="ffffff"/>
        </w:rPr>
        <w:br w:type="page" w:clear="all"/>
      </w:r>
      <w:r/>
    </w:p>
    <w:p>
      <w:pPr>
        <w:jc w:val="center"/>
        <w:spacing w:line="360" w:lineRule="auto"/>
        <w:rPr>
          <w:rFonts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t xml:space="preserve">总目录</w:t>
      </w:r>
      <w:r/>
    </w:p>
    <w:p>
      <w:pPr>
        <w:jc w:val="left"/>
        <w:spacing w:line="360" w:lineRule="auto"/>
        <w:tabs>
          <w:tab w:val="right" w:pos="9022" w:leader="dot"/>
        </w:tabs>
        <w:rPr>
          <w:rFonts w:ascii="宋体" w:hAnsi="宋体" w:eastAsia="宋体" w:cs="宋体"/>
        </w:rPr>
      </w:pPr>
      <w:r>
        <w:rPr>
          <w:rFonts w:hint="eastAsia" w:ascii="宋体" w:hAnsi="宋体" w:eastAsia="宋体" w:cs="宋体"/>
          <w:b/>
          <w:bCs/>
          <w:sz w:val="24"/>
          <w:szCs w:val="24"/>
          <w:shd w:val="clear" w:color="auto" w:fill="ffffff"/>
        </w:rPr>
        <w:fldChar w:fldCharType="begin"/>
      </w:r>
      <w:r>
        <w:rPr>
          <w:rFonts w:hint="eastAsia" w:ascii="宋体" w:hAnsi="宋体" w:eastAsia="宋体" w:cs="宋体"/>
          <w:b/>
          <w:bCs/>
          <w:sz w:val="24"/>
          <w:szCs w:val="24"/>
          <w:shd w:val="clear" w:color="auto" w:fill="ffffff"/>
        </w:rPr>
        <w:instrText xml:space="preserve"> TOC \o "1-1"</w:instrText>
      </w:r>
      <w:r>
        <w:rPr>
          <w:rFonts w:hint="eastAsia" w:ascii="宋体" w:hAnsi="宋体" w:eastAsia="宋体" w:cs="宋体"/>
          <w:b/>
          <w:bCs/>
          <w:sz w:val="24"/>
          <w:szCs w:val="24"/>
          <w:shd w:val="clear" w:color="auto" w:fill="ffffff"/>
        </w:rPr>
        <w:fldChar w:fldCharType="separate"/>
      </w:r>
      <w:r>
        <w:rPr>
          <w:rFonts w:hint="eastAsia" w:ascii="宋体" w:hAnsi="宋体" w:eastAsia="宋体" w:cs="宋体"/>
          <w:sz w:val="24"/>
          <w:szCs w:val="20"/>
          <w:shd w:val="clear" w:color="auto" w:fill="ffffff"/>
        </w:rPr>
        <w:t xml:space="preserve">第一章 投标邀请函</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_Toc105940237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3</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第二章 供应商须知</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_Toc105940238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8</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第三章 投标文件格式</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_Toc105940239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25</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第四章 招标书</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_Toc105940240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43</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第五章 合同主要条款</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_Toc105940241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48</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第六章 评分标准</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_Toc105940242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56</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第七章 附件</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_Toc105940243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59</w:t>
      </w:r>
      <w:r>
        <w:rPr>
          <w:rFonts w:hint="eastAsia" w:ascii="宋体" w:hAnsi="宋体" w:eastAsia="宋体" w:cs="宋体"/>
          <w:sz w:val="24"/>
          <w:szCs w:val="20"/>
        </w:rPr>
        <w:fldChar w:fldCharType="end"/>
      </w:r>
      <w:r/>
    </w:p>
    <w:p>
      <w:pPr>
        <w:spacing w:line="360" w:lineRule="auto"/>
        <w:rPr>
          <w:rFonts w:ascii="宋体" w:hAnsi="宋体" w:eastAsia="宋体" w:cs="宋体"/>
          <w:b/>
          <w:sz w:val="32"/>
          <w:szCs w:val="20"/>
          <w:shd w:val="clear" w:color="auto" w:fill="ffffff"/>
        </w:rPr>
      </w:pPr>
      <w:r>
        <w:rPr>
          <w:rFonts w:hint="eastAsia" w:ascii="宋体" w:hAnsi="宋体" w:eastAsia="宋体" w:cs="宋体"/>
          <w:bCs/>
          <w:sz w:val="24"/>
          <w:szCs w:val="24"/>
          <w:shd w:val="clear" w:color="auto" w:fill="ffffff"/>
        </w:rPr>
        <w:fldChar w:fldCharType="end"/>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tabs>
          <w:tab w:val="left" w:pos="6398" w:leader="none"/>
        </w:tabs>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ab/>
      </w:r>
      <w:r/>
    </w:p>
    <w:p>
      <w:pPr>
        <w:spacing w:line="360" w:lineRule="auto"/>
        <w:rPr>
          <w:rFonts w:ascii="宋体" w:hAnsi="宋体" w:eastAsia="宋体" w:cs="宋体"/>
          <w:b/>
          <w:sz w:val="30"/>
          <w:szCs w:val="30"/>
          <w:shd w:val="clear" w:color="auto" w:fill="ffffff"/>
        </w:rPr>
      </w:pPr>
      <w:r>
        <w:rPr>
          <w:rFonts w:hint="eastAsia" w:ascii="宋体" w:hAnsi="宋体" w:eastAsia="宋体" w:cs="宋体"/>
          <w:sz w:val="24"/>
          <w:szCs w:val="20"/>
          <w:shd w:val="clear" w:color="auto" w:fill="ffffff"/>
        </w:rPr>
        <w:br w:type="page" w:clear="all"/>
      </w:r>
      <w:bookmarkStart w:id="83" w:name="_GoBack"/>
      <w:r/>
      <w:bookmarkEnd w:id="83"/>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0" w:name="_Toc105940237"/>
      <w:r>
        <w:rPr>
          <w:rFonts w:hint="eastAsia" w:ascii="宋体" w:hAnsi="宋体" w:eastAsia="宋体" w:cs="宋体"/>
          <w:b/>
          <w:sz w:val="52"/>
          <w:szCs w:val="20"/>
          <w:shd w:val="clear" w:color="auto" w:fill="ffffff"/>
        </w:rPr>
        <w:t xml:space="preserve">第一章 投标邀请函</w:t>
      </w:r>
      <w:bookmarkEnd w:id="0"/>
      <w:r/>
      <w:r/>
    </w:p>
    <w:p>
      <w:pPr>
        <w:ind w:firstLine="482"/>
        <w:spacing w:line="360" w:lineRule="auto"/>
        <w:rPr>
          <w:rFonts w:ascii="宋体" w:hAnsi="宋体" w:eastAsia="宋体" w:cs="宋体"/>
          <w:b/>
          <w:sz w:val="24"/>
        </w:rPr>
      </w:pPr>
      <w:r>
        <w:rPr>
          <w:rFonts w:ascii="宋体" w:hAnsi="宋体" w:eastAsia="宋体" w:cs="宋体"/>
          <w:b/>
          <w:sz w:val="24"/>
        </w:rPr>
      </w:r>
      <w:r/>
    </w:p>
    <w:tbl>
      <w:tblPr>
        <w:tblStyle w:val="724"/>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sz w:val="24"/>
              </w:rPr>
            </w:pPr>
            <w:r>
              <w:rPr>
                <w:rFonts w:hint="eastAsia" w:ascii="宋体" w:hAnsi="宋体" w:eastAsia="宋体" w:cs="宋体"/>
                <w:b/>
                <w:bCs/>
                <w:sz w:val="24"/>
              </w:rPr>
              <w:t xml:space="preserve">项目概况：</w:t>
            </w:r>
            <w:r/>
          </w:p>
          <w:p>
            <w:pPr>
              <w:ind w:firstLine="480"/>
              <w:spacing w:line="360" w:lineRule="auto"/>
              <w:rPr>
                <w:rFonts w:ascii="宋体" w:hAnsi="宋体" w:eastAsia="宋体" w:cs="宋体"/>
                <w:szCs w:val="21"/>
              </w:rPr>
            </w:pPr>
            <w:r>
              <w:rPr>
                <w:rFonts w:hint="eastAsia" w:ascii="宋体" w:hAnsi="宋体" w:eastAsia="宋体" w:cs="宋体"/>
                <w:sz w:val="24"/>
              </w:rPr>
              <w:t xml:space="preserve">流式细胞分析仪JSZC-320500-SZCH-G2026-0033的潜在投标人应在江苏省政府采购一体化平台“苏采云”系统自行免费下载招标（采购）文件，并于</w:t>
            </w:r>
            <w:r>
              <w:rPr>
                <w:rFonts w:hint="eastAsia" w:ascii="宋体" w:hAnsi="宋体" w:eastAsia="宋体" w:cs="宋体"/>
                <w:sz w:val="24"/>
                <w:lang w:eastAsia="zh-CN"/>
              </w:rPr>
              <w:t xml:space="preserve">2026年8月6日</w:t>
            </w:r>
            <w:r>
              <w:rPr>
                <w:rFonts w:hint="eastAsia" w:ascii="宋体" w:hAnsi="宋体" w:eastAsia="宋体" w:cs="宋体"/>
                <w:sz w:val="24"/>
              </w:rPr>
              <w:t xml:space="preserve">13点30分（北京时间）前递交投标文件。</w:t>
            </w:r>
            <w:r/>
          </w:p>
        </w:tc>
      </w:tr>
    </w:tbl>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一、项目基本情况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项目编号：JSZC-320500-SZCH-G2026-0033</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项目名称：流式细胞分析仪</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采购方式：公开招标</w:t>
      </w:r>
      <w:r/>
    </w:p>
    <w:p>
      <w:pPr>
        <w:ind w:firstLine="480"/>
        <w:spacing w:line="360" w:lineRule="auto"/>
        <w:rPr>
          <w:rFonts w:ascii="宋体" w:hAnsi="宋体" w:eastAsia="宋体" w:cs="宋体"/>
          <w:sz w:val="24"/>
          <w:szCs w:val="24"/>
        </w:rPr>
      </w:pPr>
      <w:r/>
      <w:bookmarkStart w:id="1" w:name="_Hlk193370935"/>
      <w:r>
        <w:rPr>
          <w:rFonts w:hint="eastAsia" w:ascii="宋体" w:hAnsi="宋体" w:eastAsia="宋体" w:cs="宋体"/>
          <w:sz w:val="24"/>
          <w:szCs w:val="24"/>
        </w:rPr>
        <w:t xml:space="preserve">预算金额：</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人民币（大写）：叁佰万元整</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人民币（小写）：¥3,000,000.00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最高限价（如有）：</w:t>
      </w:r>
      <w:bookmarkEnd w:id="1"/>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人民币（大写）：叁佰万元整</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人民币（小写）：¥3,000,000.00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采购需求：流式细胞分析仪1套。本项目接受进口产品投标。具体采购需求详见招标文件。</w:t>
      </w:r>
      <w:r/>
    </w:p>
    <w:p>
      <w:pPr>
        <w:ind w:firstLine="480"/>
        <w:spacing w:line="360" w:lineRule="auto"/>
        <w:tabs>
          <w:tab w:val="left" w:pos="9030" w:leader="none"/>
        </w:tabs>
        <w:rPr>
          <w:rFonts w:ascii="宋体" w:hAnsi="宋体" w:eastAsia="宋体" w:cs="宋体"/>
          <w:sz w:val="24"/>
          <w:szCs w:val="24"/>
        </w:rPr>
      </w:pPr>
      <w:r>
        <w:rPr>
          <w:rFonts w:hint="eastAsia" w:ascii="宋体" w:hAnsi="宋体" w:eastAsia="宋体" w:cs="宋体"/>
          <w:sz w:val="24"/>
          <w:szCs w:val="24"/>
        </w:rPr>
        <w:t xml:space="preserve">合同履行期限：自合同签订后8个月内将货物运送至采购人指定实验室（采购方另行约定的时间除外，但最迟不得晚于2027年3月31日）。</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本项目（是/否）接受联合体：否。</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二、申请人的资格要求：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pStyle w:val="727"/>
        <w:ind w:firstLine="480"/>
        <w:spacing w:line="360" w:lineRule="auto"/>
        <w:rPr>
          <w:rFonts w:ascii="宋体" w:hAnsi="宋体" w:eastAsia="宋体" w:cs="宋体"/>
          <w:szCs w:val="24"/>
        </w:rPr>
      </w:pPr>
      <w:r/>
      <w:bookmarkStart w:id="2" w:name="_Hlk193371023"/>
      <w:r>
        <w:rPr>
          <w:rFonts w:hint="eastAsia" w:ascii="宋体" w:hAnsi="宋体" w:eastAsia="宋体" w:cs="宋体"/>
          <w:szCs w:val="24"/>
        </w:rPr>
        <w:t xml:space="preserve">1.具有独立承担民事责任的能力；</w:t>
      </w:r>
      <w:r/>
    </w:p>
    <w:p>
      <w:pPr>
        <w:pStyle w:val="727"/>
        <w:ind w:firstLine="480"/>
        <w:spacing w:line="360" w:lineRule="auto"/>
        <w:rPr>
          <w:rFonts w:ascii="宋体" w:hAnsi="宋体" w:eastAsia="宋体" w:cs="宋体"/>
          <w:szCs w:val="24"/>
        </w:rPr>
      </w:pPr>
      <w:r>
        <w:rPr>
          <w:rFonts w:hint="eastAsia" w:ascii="宋体" w:hAnsi="宋体" w:eastAsia="宋体" w:cs="宋体"/>
          <w:szCs w:val="24"/>
        </w:rPr>
        <w:t xml:space="preserve">2.具有良好的商业信誉和健全的财务会计制度；</w:t>
      </w:r>
      <w:r/>
    </w:p>
    <w:p>
      <w:pPr>
        <w:pStyle w:val="727"/>
        <w:ind w:firstLine="480"/>
        <w:spacing w:line="360" w:lineRule="auto"/>
        <w:rPr>
          <w:rFonts w:ascii="宋体" w:hAnsi="宋体" w:eastAsia="宋体" w:cs="宋体"/>
          <w:szCs w:val="24"/>
        </w:rPr>
      </w:pPr>
      <w:r>
        <w:rPr>
          <w:rFonts w:hint="eastAsia" w:ascii="宋体" w:hAnsi="宋体" w:eastAsia="宋体" w:cs="宋体"/>
          <w:szCs w:val="24"/>
        </w:rPr>
        <w:t xml:space="preserve">3.具有履行合同所必需的设备和专业技术能力；</w:t>
      </w:r>
      <w:r/>
    </w:p>
    <w:p>
      <w:pPr>
        <w:pStyle w:val="727"/>
        <w:ind w:firstLine="480"/>
        <w:spacing w:line="360" w:lineRule="auto"/>
        <w:rPr>
          <w:rFonts w:ascii="宋体" w:hAnsi="宋体" w:eastAsia="宋体" w:cs="宋体"/>
          <w:szCs w:val="24"/>
        </w:rPr>
      </w:pPr>
      <w:r>
        <w:rPr>
          <w:rFonts w:hint="eastAsia" w:ascii="宋体" w:hAnsi="宋体" w:eastAsia="宋体" w:cs="宋体"/>
          <w:szCs w:val="24"/>
        </w:rPr>
        <w:t xml:space="preserve">4.有依法缴纳税收和社会保障资金的良好记录；</w:t>
      </w:r>
      <w:r/>
    </w:p>
    <w:p>
      <w:pPr>
        <w:pStyle w:val="727"/>
        <w:ind w:firstLine="480"/>
        <w:spacing w:line="360" w:lineRule="auto"/>
        <w:rPr>
          <w:rFonts w:ascii="宋体" w:hAnsi="宋体" w:eastAsia="宋体" w:cs="宋体"/>
          <w:szCs w:val="24"/>
        </w:rPr>
      </w:pPr>
      <w:r>
        <w:rPr>
          <w:rFonts w:hint="eastAsia" w:ascii="宋体" w:hAnsi="宋体" w:eastAsia="宋体" w:cs="宋体"/>
          <w:szCs w:val="24"/>
        </w:rPr>
        <w:t xml:space="preserve">5.参加政府采购活动前三年内，在经营活动中没有重大违法记录；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6.法律、行政法规规定的其他条件。</w:t>
      </w:r>
      <w:bookmarkEnd w:id="2"/>
      <w:r/>
      <w:r/>
    </w:p>
    <w:p>
      <w:pPr>
        <w:pStyle w:val="762"/>
        <w:ind w:firstLine="480"/>
        <w:spacing w:before="0" w:beforeAutospacing="0" w:after="0" w:afterAutospacing="0" w:line="360" w:lineRule="auto"/>
        <w:widowControl/>
        <w:rPr>
          <w:rFonts w:ascii="宋体" w:hAnsi="宋体" w:eastAsia="宋体" w:cs="宋体"/>
          <w:szCs w:val="24"/>
        </w:rPr>
      </w:pPr>
      <w:r>
        <w:rPr>
          <w:rFonts w:hint="eastAsia" w:ascii="宋体" w:hAnsi="宋体" w:eastAsia="宋体" w:cs="宋体"/>
          <w:szCs w:val="24"/>
        </w:rPr>
        <w:t xml:space="preserve">（二）落实政府采购政策需满足的资格要求：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1、未被“信用中国”网站（</w:t>
      </w:r>
      <w:r>
        <w:fldChar w:fldCharType="begin"/>
      </w:r>
      <w:r>
        <w:instrText xml:space="preserve"> HYPERLINK "https://www.creditchina.gov.cn" </w:instrText>
      </w:r>
      <w: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）列入失信被执行人、重大税收违法案件当事人名单、政府采购严重失信行为记录名单。</w:t>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2、具有所投产品的合法代理资格（所投产品为国产产品的可不提供）。</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三、获取招标文件</w:t>
      </w:r>
      <w:r/>
    </w:p>
    <w:p>
      <w:pPr>
        <w:ind w:firstLine="480"/>
        <w:spacing w:line="360" w:lineRule="auto"/>
        <w:rPr>
          <w:rFonts w:ascii="宋体" w:hAnsi="宋体" w:eastAsia="宋体" w:cs="宋体"/>
          <w:sz w:val="24"/>
          <w:szCs w:val="24"/>
        </w:rPr>
      </w:pPr>
      <w:r/>
      <w:bookmarkStart w:id="3" w:name="_Hlk97035982"/>
      <w:r>
        <w:rPr>
          <w:rFonts w:hint="eastAsia" w:ascii="宋体" w:hAnsi="宋体" w:eastAsia="宋体" w:cs="宋体"/>
          <w:sz w:val="24"/>
          <w:szCs w:val="24"/>
        </w:rPr>
        <w:t xml:space="preserve">1、时间：自招标公告发布之日起</w:t>
      </w:r>
      <w:r>
        <w:rPr>
          <w:rFonts w:hint="eastAsia" w:ascii="宋体" w:hAnsi="宋体" w:eastAsia="宋体" w:cs="宋体"/>
          <w:sz w:val="24"/>
          <w:szCs w:val="24"/>
          <w:shd w:val="clear" w:color="auto" w:fill="ffffff"/>
        </w:rPr>
        <w:t xml:space="preserve">5个工作日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rPr>
        <w:t xml:space="preserve">2、</w:t>
      </w:r>
      <w:r>
        <w:rPr>
          <w:rFonts w:hint="eastAsia" w:ascii="宋体" w:hAnsi="宋体" w:eastAsia="宋体" w:cs="宋体"/>
          <w:sz w:val="24"/>
          <w:szCs w:val="24"/>
          <w:shd w:val="clear" w:color="auto" w:fill="ffffff"/>
        </w:rPr>
        <w:t xml:space="preserve">地点：江苏省政府采购一体化平台“苏采云”系统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4" w:name="_Hlk193371285"/>
      <w:r>
        <w:rPr>
          <w:rFonts w:hint="eastAsia" w:ascii="宋体" w:hAnsi="宋体" w:eastAsia="宋体" w:cs="宋体"/>
          <w:sz w:val="24"/>
          <w:szCs w:val="24"/>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4"/>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4、售价：0.00元</w:t>
      </w:r>
      <w:bookmarkEnd w:id="3"/>
      <w:r/>
      <w:r/>
    </w:p>
    <w:p>
      <w:pPr>
        <w:ind w:firstLine="48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2026年8月6日</w:t>
      </w:r>
      <w:r>
        <w:rPr>
          <w:rFonts w:hint="eastAsia" w:ascii="宋体" w:hAnsi="宋体" w:eastAsia="宋体" w:cs="宋体"/>
          <w:sz w:val="24"/>
          <w:szCs w:val="24"/>
        </w:rPr>
        <w:t xml:space="preserve">13点30分（北京时间）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地点：“苏采云”系统（网址：</w:t>
      </w:r>
      <w:r>
        <w:fldChar w:fldCharType="begin"/>
      </w:r>
      <w:r>
        <w:instrText xml:space="preserve"> HYPERLINK "http://jszfcg.jsczt.cn/）" </w:instrText>
      </w:r>
      <w:r>
        <w:fldChar w:fldCharType="separate"/>
      </w:r>
      <w:r>
        <w:rPr>
          <w:rStyle w:val="771"/>
          <w:rFonts w:hint="eastAsia" w:ascii="宋体" w:hAnsi="宋体" w:eastAsia="宋体" w:cs="宋体"/>
          <w:color w:val="auto"/>
          <w:sz w:val="24"/>
          <w:szCs w:val="24"/>
        </w:rPr>
        <w:t xml:space="preserve">http://jszfcg.jsczt.cn/）</w:t>
      </w:r>
      <w:r>
        <w:rPr>
          <w:rStyle w:val="771"/>
          <w:rFonts w:hint="eastAsia" w:ascii="宋体" w:hAnsi="宋体" w:eastAsia="宋体" w:cs="宋体"/>
          <w:color w:val="auto"/>
          <w:sz w:val="24"/>
          <w:szCs w:val="24"/>
        </w:rPr>
        <w:fldChar w:fldCharType="end"/>
      </w:r>
      <w:r/>
    </w:p>
    <w:p>
      <w:pPr>
        <w:ind w:firstLine="482"/>
        <w:jc w:val="left"/>
        <w:spacing w:line="360" w:lineRule="auto"/>
        <w:widowControl/>
        <w:rPr>
          <w:rFonts w:ascii="宋体" w:hAnsi="宋体" w:eastAsia="宋体" w:cs="宋体"/>
          <w:sz w:val="24"/>
          <w:szCs w:val="24"/>
        </w:rPr>
      </w:pPr>
      <w:r>
        <w:rPr>
          <w:rFonts w:hint="eastAsia" w:ascii="宋体" w:hAnsi="宋体" w:eastAsia="宋体" w:cs="宋体"/>
          <w:b/>
          <w:sz w:val="24"/>
          <w:szCs w:val="24"/>
        </w:rPr>
        <w:t xml:space="preserve">五、公告期限：自本公告发布之日起5个工作日。</w:t>
      </w:r>
      <w:r/>
    </w:p>
    <w:p>
      <w:pPr>
        <w:ind w:firstLine="48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六、其他补充事宜</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ascii="宋体" w:hAnsi="宋体" w:eastAsia="宋体" w:cs="宋体"/>
          <w:sz w:val="24"/>
          <w:szCs w:val="24"/>
        </w:rPr>
      </w:pPr>
      <w:r/>
      <w:bookmarkStart w:id="5" w:name="_Hlk193371515"/>
      <w:r>
        <w:rPr>
          <w:rFonts w:hint="eastAsia" w:ascii="宋体" w:hAnsi="宋体" w:eastAsia="宋体" w:cs="宋体"/>
          <w:sz w:val="24"/>
          <w:szCs w:val="24"/>
        </w:rPr>
        <w:t xml:space="preserve">4、CA证书办理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szCs w:val="24"/>
        </w:rPr>
        <w:t xml:space="preserve">“苏采云”系统目前仅支持“苏采云”系统下的政务CA证书，江苏省内各地区办理的“苏采云”系统下的政务CA证书全省通用。</w:t>
      </w:r>
      <w:r>
        <w:rPr>
          <w:rFonts w:hint="eastAsia" w:ascii="宋体" w:hAnsi="宋体" w:eastAsia="宋体" w:cs="宋体"/>
          <w:sz w:val="24"/>
          <w:szCs w:val="24"/>
        </w:rPr>
        <w:t xml:space="preserve">苏州现场办理地址：</w:t>
      </w:r>
      <w:r>
        <w:rPr>
          <w:rFonts w:hint="eastAsia" w:ascii="宋体" w:hAnsi="宋体" w:eastAsia="宋体" w:cs="宋体"/>
          <w:sz w:val="24"/>
          <w:szCs w:val="24"/>
          <w:shd w:val="clear" w:color="auto" w:fill="ffffff"/>
          <w:lang w:bidi="ar"/>
        </w:rPr>
        <w:t xml:space="preserve">苏州市高新区邓尉路105号狮山科技馆一楼服务大厅，咨询电话：0512-65737699。</w:t>
      </w:r>
      <w:bookmarkEnd w:id="5"/>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sz w:val="24"/>
          <w:szCs w:val="24"/>
        </w:rPr>
      </w:pPr>
      <w:r/>
      <w:bookmarkStart w:id="6" w:name="_Hlk193371550"/>
      <w:r>
        <w:rPr>
          <w:rFonts w:hint="eastAsia" w:ascii="宋体" w:hAnsi="宋体" w:eastAsia="宋体" w:cs="宋体"/>
          <w:sz w:val="24"/>
          <w:szCs w:val="24"/>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6"/>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7、如不同投标（响应）文件制作机器码一致，则投标（响应）无效。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8、制作电子投标（响应）文件：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sz w:val="24"/>
          <w:szCs w:val="24"/>
          <w:shd w:val="clear" w:color="auto" w:fill="ffffff"/>
          <w:lang w:bidi="ar"/>
        </w:rPr>
        <w:t xml:space="preserve">电子投标（响应）文件制作完成后请于投标（响应）文件递交截止时间前成功上传至“苏采云”系统，否则视为放弃参加该采购项目。</w:t>
      </w:r>
      <w:r>
        <w:rPr>
          <w:rFonts w:hint="eastAsia" w:ascii="宋体" w:hAnsi="宋体" w:eastAsia="宋体" w:cs="宋体"/>
          <w:sz w:val="24"/>
          <w:szCs w:val="24"/>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rPr>
      </w:pPr>
      <w:r/>
      <w:bookmarkStart w:id="7" w:name="_Hlk193371673"/>
      <w:r>
        <w:rPr>
          <w:rFonts w:hint="eastAsia" w:ascii="宋体" w:hAnsi="宋体" w:eastAsia="宋体" w:cs="宋体"/>
          <w:sz w:val="24"/>
          <w:szCs w:val="24"/>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bookmarkEnd w:id="7"/>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11、技术支持：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CA技术咨询服务电话：400-608-6099</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电子签章技术咨询服务电话：15380932027、15371015030、13675197356、13675197221</w:t>
      </w:r>
      <w:r/>
    </w:p>
    <w:p>
      <w:pPr>
        <w:ind w:firstLine="480"/>
        <w:jc w:val="left"/>
        <w:spacing w:line="360" w:lineRule="auto"/>
        <w:widowControl/>
        <w:rPr>
          <w:rFonts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“苏采云”平台技术咨询电话：0519-86722802、13914088964、18261002950</w:t>
      </w:r>
      <w:r/>
    </w:p>
    <w:p>
      <w:pPr>
        <w:ind w:firstLine="480"/>
        <w:jc w:val="left"/>
        <w:spacing w:line="360" w:lineRule="auto"/>
        <w:widowControl/>
        <w:rPr>
          <w:rFonts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智能客服：登录苏采云系统后，联系系统右下方智能客服图标进行咨询。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12、根据《政府采购促进中小企业发展管理办法》（财库〔2020〕46号）及《中小企业划型标准规定》（工信部联企业〔2011〕300号），本采购标的对应的中小企业划分标准所属行业为：工业。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13、本项目支持政府采购合同信用融资。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14、政府采购监督电话：025-83633058。</w:t>
      </w:r>
      <w:r/>
    </w:p>
    <w:p>
      <w:pPr>
        <w:ind w:firstLine="482"/>
        <w:jc w:val="left"/>
        <w:spacing w:line="360" w:lineRule="auto"/>
        <w:widowControl/>
        <w:rPr>
          <w:rFonts w:ascii="宋体" w:hAnsi="宋体" w:eastAsia="宋体" w:cs="宋体"/>
          <w:sz w:val="24"/>
          <w:szCs w:val="24"/>
        </w:rPr>
      </w:pPr>
      <w:r>
        <w:rPr>
          <w:rFonts w:hint="eastAsia" w:ascii="宋体" w:hAnsi="宋体" w:eastAsia="宋体" w:cs="宋体"/>
          <w:b/>
          <w:sz w:val="24"/>
          <w:szCs w:val="24"/>
        </w:rPr>
        <w:t xml:space="preserve">七、对本次招标提出询问，请按以下方式联系。</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1、采购人信息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单位名称：苏州大学</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单位地址：苏州市东环路50号</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联系人：丁老师</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联系电话：0512-67504198</w:t>
      </w:r>
      <w:r/>
    </w:p>
    <w:p>
      <w:pPr>
        <w:ind w:firstLine="480"/>
        <w:spacing w:line="360" w:lineRule="auto"/>
        <w:rPr>
          <w:rFonts w:ascii="宋体" w:hAnsi="宋体" w:eastAsia="宋体" w:cs="宋体"/>
          <w:sz w:val="24"/>
        </w:rPr>
      </w:pPr>
      <w:r>
        <w:rPr>
          <w:rFonts w:hint="eastAsia" w:ascii="宋体" w:hAnsi="宋体" w:eastAsia="宋体" w:cs="宋体"/>
          <w:sz w:val="24"/>
        </w:rPr>
        <w:t xml:space="preserve">2、采购代理机构信息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单位名称：苏州诚和招投标咨询有限公司</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单位地址：苏州市竹辉路477号咨询大厦二楼</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联系人：邬汝超、沈川渝、张萱</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联系电话：0512-65161672、0512-65161797</w:t>
      </w:r>
      <w:r/>
    </w:p>
    <w:p>
      <w:pPr>
        <w:ind w:firstLine="480"/>
        <w:spacing w:line="360" w:lineRule="auto"/>
        <w:rPr>
          <w:rFonts w:ascii="宋体" w:hAnsi="宋体" w:eastAsia="宋体" w:cs="宋体"/>
          <w:sz w:val="24"/>
        </w:rPr>
      </w:pPr>
      <w:r>
        <w:rPr>
          <w:rFonts w:hint="eastAsia" w:ascii="宋体" w:hAnsi="宋体" w:eastAsia="宋体" w:cs="宋体"/>
          <w:sz w:val="24"/>
        </w:rPr>
        <w:t xml:space="preserve">3、项目联系方式</w:t>
      </w:r>
      <w:r/>
    </w:p>
    <w:p>
      <w:pPr>
        <w:ind w:firstLine="480"/>
        <w:spacing w:line="360" w:lineRule="auto"/>
        <w:rPr>
          <w:rFonts w:ascii="宋体" w:hAnsi="宋体" w:eastAsia="宋体" w:cs="宋体"/>
          <w:sz w:val="24"/>
        </w:rPr>
      </w:pPr>
      <w:r>
        <w:rPr>
          <w:rFonts w:hint="eastAsia" w:ascii="宋体" w:hAnsi="宋体" w:eastAsia="宋体" w:cs="宋体"/>
          <w:sz w:val="24"/>
        </w:rPr>
        <w:t xml:space="preserve">项目联系人：邬汝超、沈川渝、张萱</w:t>
      </w:r>
      <w:r/>
    </w:p>
    <w:p>
      <w:pPr>
        <w:ind w:firstLine="480"/>
        <w:spacing w:line="360" w:lineRule="auto"/>
        <w:rPr>
          <w:rFonts w:ascii="宋体" w:hAnsi="宋体" w:eastAsia="宋体" w:cs="宋体"/>
          <w:sz w:val="24"/>
        </w:rPr>
      </w:pPr>
      <w:r>
        <w:rPr>
          <w:rFonts w:hint="eastAsia" w:ascii="宋体" w:hAnsi="宋体" w:eastAsia="宋体" w:cs="宋体"/>
          <w:sz w:val="24"/>
        </w:rPr>
        <w:t xml:space="preserve">电话：0512-65161672、0512-65161797</w:t>
      </w:r>
      <w:r/>
    </w:p>
    <w:p>
      <w:pPr>
        <w:rPr>
          <w:rFonts w:ascii="宋体" w:hAnsi="宋体" w:eastAsia="宋体" w:cs="宋体"/>
        </w:rPr>
      </w:pPr>
      <w:r>
        <w:rPr>
          <w:rFonts w:hint="eastAsia" w:ascii="宋体" w:hAnsi="宋体" w:eastAsia="宋体" w:cs="宋体"/>
        </w:rPr>
        <w:br w:type="page" w:clear="all"/>
      </w:r>
      <w:r/>
    </w:p>
    <w:p>
      <w:pPr>
        <w:rPr>
          <w:rFonts w:ascii="宋体" w:hAnsi="宋体" w:eastAsia="宋体" w:cs="宋体"/>
        </w:rPr>
      </w:pPr>
      <w:r>
        <w:rPr>
          <w:rFonts w:ascii="宋体" w:hAnsi="宋体" w:eastAsia="宋体" w:cs="宋体"/>
        </w:rPr>
      </w:r>
      <w:r/>
    </w:p>
    <w:p>
      <w:pPr>
        <w:pStyle w:val="735"/>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5"/>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5"/>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5"/>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5"/>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5"/>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8" w:name="_Toc105940238"/>
      <w:r>
        <w:rPr>
          <w:rFonts w:hint="eastAsia" w:ascii="宋体" w:hAnsi="宋体" w:eastAsia="宋体" w:cs="宋体"/>
          <w:b/>
          <w:sz w:val="52"/>
          <w:szCs w:val="20"/>
          <w:shd w:val="clear" w:color="auto" w:fill="ffffff"/>
        </w:rPr>
        <w:t xml:space="preserve">第二章供应商须知</w:t>
      </w:r>
      <w:bookmarkEnd w:id="8"/>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br w:type="page" w:clear="all"/>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A.说明和释义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1.1本招标文件仅适用于苏州诚和招投标咨询有限公司组织的招标活动。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1.2本次招标活动及因本次招标产生的合同受中国法律制约和保护。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1.3本招标文件的解释权属于苏州诚和招投标咨询有限公司。</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2.词语释义</w:t>
      </w:r>
      <w:r/>
    </w:p>
    <w:p>
      <w:pPr>
        <w:ind w:firstLine="480"/>
        <w:spacing w:line="360" w:lineRule="auto"/>
        <w:rPr>
          <w:rFonts w:ascii="宋体" w:hAnsi="宋体" w:eastAsia="宋体" w:cs="宋体"/>
          <w:sz w:val="24"/>
          <w:szCs w:val="24"/>
          <w:shd w:val="clear" w:color="auto" w:fill="ffffff"/>
        </w:rPr>
      </w:pPr>
      <w:r/>
      <w:bookmarkStart w:id="9" w:name="_Hlk193372031"/>
      <w:r>
        <w:rPr>
          <w:rFonts w:hint="eastAsia" w:ascii="宋体" w:hAnsi="宋体" w:eastAsia="宋体" w:cs="宋体"/>
          <w:sz w:val="24"/>
          <w:szCs w:val="24"/>
          <w:shd w:val="clear" w:color="auto" w:fill="ffffff"/>
        </w:rPr>
        <w:t xml:space="preserve">2.1采购人：指依法进行政府采购的国家机关、事业单位、团体组织。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2.3供应商：指响应招标、参加投标竞争的法人、其他组织或者自然人。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2.4响应：供应商根据采购人或采购代理机构发布的招标文件，编制投标（响应）文件并按规定投标（响应）的行为。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2.6甲方（采购人）：合同中明确规定的实际购买货物和服务的法人或其他组织和自然人。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2.7乙方（供应商）：合同中规定的向采购人提供货物和服务的法人或其他组织和自然人。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2.8货物：系指乙方按招标文件规定，应向甲方提供的一切设备、备品、备件、工具、手册及其他有关技术资料和材料。</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2.9服务：系指本次招标文件规定乙方应承担的与提供货物和服务有关的辅助服务，比如运输、保险、安装、调试、提供技术援助、培训、配合措施、维修响应及合同中规定乙方应承担的其他义务。</w:t>
      </w:r>
      <w:r/>
    </w:p>
    <w:p>
      <w:pPr>
        <w:ind w:firstLine="484"/>
        <w:spacing w:line="360" w:lineRule="auto"/>
        <w:tabs>
          <w:tab w:val="left" w:pos="5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知识产权：供应商应保证在本项目使用的任何产品（包括部分使用）时，不会产生因第三方提出侵犯其专利权、商标权或其他知识产权而引起的法律和经济纠纷，如因专利权、商标权或其他知识产权而引起法律和经济纠纷，由供应商承担所有相关责任。</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2.11天：日历天。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2.12时间：除特别说明，均指北京时间。</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2.13交货地点：合同中明确约定的乙方提交的货物和服务最终到达地点。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2.14合同价款：根据合同规定，乙方在正确地履行合同义务后甲方应支付乙方的价款。</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2.15产地：货物开采、生长、生产、最终制造、加工或提供服务的来源地。</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2.16不可抗力：不能预见、不能避免并且不能克服的客观情况。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2.17实质响应：满足有关本次采购标的、数量、质量、价款或者报酬、履行期限、履行地点和方式、违约责任和解决争议方法等要求。</w:t>
      </w:r>
      <w:bookmarkEnd w:id="9"/>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2.18</w:t>
      </w:r>
      <w:r>
        <w:rPr>
          <w:rFonts w:hint="eastAsia" w:ascii="宋体" w:hAnsi="宋体" w:eastAsia="宋体" w:cs="宋体"/>
          <w:sz w:val="24"/>
          <w:szCs w:val="24"/>
        </w:rPr>
        <w:t xml:space="preserve">书面形式：指书面文字、合同书、信件和传真等可以有形地表现所载内容的形式。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2.19</w:t>
      </w:r>
      <w:r>
        <w:rPr>
          <w:rFonts w:hint="eastAsia" w:ascii="宋体" w:hAnsi="宋体" w:eastAsia="宋体" w:cs="宋体"/>
          <w:sz w:val="24"/>
          <w:szCs w:val="24"/>
        </w:rPr>
        <w:t xml:space="preserve">核心产品：根据本项目技术构成、产品价格比重等合理确定的产品。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2.20</w:t>
      </w:r>
      <w:r>
        <w:rPr>
          <w:rFonts w:hint="eastAsia" w:ascii="宋体" w:hAnsi="宋体" w:eastAsia="宋体" w:cs="宋体"/>
          <w:sz w:val="24"/>
          <w:szCs w:val="24"/>
        </w:rPr>
        <w:t xml:space="preserve">进口产品：通过中国海关报关验放进入中国境内且产自关境外的产品。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2.21</w:t>
      </w:r>
      <w:r>
        <w:rPr>
          <w:rFonts w:hint="eastAsia" w:ascii="宋体" w:hAnsi="宋体" w:eastAsia="宋体" w:cs="宋体"/>
          <w:sz w:val="24"/>
          <w:szCs w:val="24"/>
        </w:rPr>
        <w:t xml:space="preserve">本国产品：符合</w:t>
      </w:r>
      <w:r>
        <w:rPr>
          <w:rFonts w:hint="eastAsia" w:ascii="宋体" w:hAnsi="宋体" w:eastAsia="宋体" w:cs="宋体"/>
          <w:sz w:val="24"/>
          <w:szCs w:val="24"/>
          <w:lang w:val="zh-CN"/>
        </w:rPr>
        <w:t xml:space="preserve">《国务院办公厅关于在政府采购中实施本国产品标准及相关政策的通知》（国办发［2025］34号）规定</w:t>
      </w:r>
      <w:r>
        <w:rPr>
          <w:rFonts w:hint="eastAsia" w:ascii="宋体" w:hAnsi="宋体" w:eastAsia="宋体" w:cs="宋体"/>
          <w:sz w:val="24"/>
          <w:szCs w:val="24"/>
        </w:rPr>
        <w:t xml:space="preserve">的产品视为本国产品。</w:t>
      </w:r>
      <w:r/>
    </w:p>
    <w:p>
      <w:pPr>
        <w:ind w:firstLine="480"/>
        <w:spacing w:line="360" w:lineRule="auto"/>
        <w:rPr>
          <w:rFonts w:ascii="宋体" w:hAnsi="宋体" w:eastAsia="宋体" w:cs="宋体"/>
          <w:sz w:val="24"/>
        </w:rPr>
      </w:pPr>
      <w:r>
        <w:rPr>
          <w:rFonts w:hint="eastAsia" w:ascii="宋体" w:hAnsi="宋体" w:eastAsia="宋体" w:cs="宋体"/>
          <w:sz w:val="24"/>
          <w:szCs w:val="24"/>
          <w:shd w:val="clear" w:color="auto" w:fill="ffffff"/>
        </w:rPr>
        <w:t xml:space="preserve">2.22</w:t>
      </w:r>
      <w:r>
        <w:rPr>
          <w:rFonts w:hint="eastAsia" w:ascii="宋体" w:hAnsi="宋体" w:eastAsia="宋体" w:cs="宋体"/>
          <w:sz w:val="24"/>
        </w:rPr>
        <w:t xml:space="preserve">采购本国货物、工程和服务：除有《中华人民共和国政府采购法》第十条规定情形之外，政府采购应当采购本国货物、工程和服务。</w:t>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B.供应商</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3、申请人的资格要求：</w:t>
      </w:r>
      <w:r/>
    </w:p>
    <w:p>
      <w:pPr>
        <w:ind w:firstLine="480"/>
        <w:spacing w:line="360" w:lineRule="auto"/>
        <w:rPr>
          <w:rFonts w:ascii="宋体" w:hAnsi="宋体" w:eastAsia="宋体" w:cs="宋体"/>
          <w:sz w:val="24"/>
          <w:szCs w:val="24"/>
          <w:shd w:val="clear" w:color="auto" w:fill="ffffff"/>
        </w:rPr>
      </w:pPr>
      <w:r/>
      <w:bookmarkStart w:id="10" w:name="_Hlk193372108"/>
      <w:r>
        <w:rPr>
          <w:rFonts w:hint="eastAsia" w:ascii="宋体" w:hAnsi="宋体" w:eastAsia="宋体" w:cs="宋体"/>
          <w:sz w:val="24"/>
          <w:szCs w:val="24"/>
          <w:shd w:val="clear" w:color="auto" w:fill="ffffff"/>
        </w:rPr>
        <w:t xml:space="preserve">详见本项目招标公告中的“申请人的资格要求”。</w:t>
      </w:r>
      <w:bookmarkEnd w:id="10"/>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4.供应商代表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指全权代表供应商参加投标（响应）活动并签署投标（响应）文件的人，如果供应商代表不是法人代表，须持有《法定代表人授权委托书》（</w:t>
      </w:r>
      <w:bookmarkStart w:id="11" w:name="_Hlk193372244"/>
      <w:r>
        <w:rPr>
          <w:rFonts w:hint="eastAsia" w:ascii="宋体" w:hAnsi="宋体" w:eastAsia="宋体" w:cs="宋体"/>
          <w:sz w:val="24"/>
          <w:szCs w:val="24"/>
          <w:shd w:val="clear" w:color="auto" w:fill="ffffff"/>
        </w:rPr>
        <w:t xml:space="preserve">详见统一格式</w:t>
      </w:r>
      <w:bookmarkEnd w:id="11"/>
      <w:r>
        <w:rPr>
          <w:rFonts w:hint="eastAsia" w:ascii="宋体" w:hAnsi="宋体" w:eastAsia="宋体" w:cs="宋体"/>
          <w:sz w:val="24"/>
          <w:szCs w:val="24"/>
          <w:shd w:val="clear" w:color="auto" w:fill="ffffff"/>
        </w:rPr>
        <w:t xml:space="preserve">）。</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5.投标费用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无论投标（响应）过程中的做法和结果如何，供应商自行承担所有与参加投标（响应）有关的全部费用。</w:t>
      </w:r>
      <w:r/>
    </w:p>
    <w:p>
      <w:pPr>
        <w:ind w:firstLine="482"/>
        <w:spacing w:line="360" w:lineRule="auto"/>
        <w:rPr>
          <w:rFonts w:ascii="宋体" w:hAnsi="宋体" w:eastAsia="宋体" w:cs="宋体"/>
          <w:b/>
          <w:sz w:val="24"/>
          <w:szCs w:val="24"/>
        </w:rPr>
      </w:pPr>
      <w:r/>
      <w:bookmarkStart w:id="12" w:name="_Hlk193372378"/>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rPr>
        <w:t xml:space="preserve">联合投标（响应）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6.1</w:t>
      </w:r>
      <w:r>
        <w:rPr>
          <w:rFonts w:hint="eastAsia" w:ascii="宋体" w:hAnsi="宋体" w:eastAsia="宋体" w:cs="宋体"/>
          <w:sz w:val="24"/>
          <w:szCs w:val="24"/>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firstLine="480"/>
        <w:spacing w:line="360" w:lineRule="auto"/>
        <w:rPr>
          <w:rFonts w:ascii="宋体" w:hAnsi="宋体" w:eastAsia="宋体" w:cs="宋体"/>
          <w:sz w:val="24"/>
          <w:szCs w:val="24"/>
        </w:rPr>
      </w:pPr>
      <w:r/>
      <w:bookmarkStart w:id="13" w:name="_Hlk193372188"/>
      <w:r>
        <w:rPr>
          <w:rFonts w:hint="eastAsia" w:ascii="宋体" w:hAnsi="宋体" w:eastAsia="宋体" w:cs="宋体"/>
          <w:sz w:val="24"/>
          <w:szCs w:val="24"/>
          <w:shd w:val="clear" w:color="auto" w:fill="ffffff"/>
        </w:rPr>
        <w:t xml:space="preserve">6.2</w:t>
      </w:r>
      <w:r>
        <w:rPr>
          <w:rFonts w:hint="eastAsia" w:ascii="宋体" w:hAnsi="宋体" w:eastAsia="宋体" w:cs="宋体"/>
          <w:sz w:val="24"/>
          <w:szCs w:val="24"/>
        </w:rPr>
        <w:t xml:space="preserve">联合体除应符合上述</w:t>
      </w:r>
      <w:r>
        <w:rPr>
          <w:rFonts w:hint="eastAsia" w:ascii="宋体" w:hAnsi="宋体" w:eastAsia="宋体" w:cs="宋体"/>
          <w:sz w:val="24"/>
          <w:szCs w:val="24"/>
          <w:shd w:val="clear" w:color="auto" w:fill="ffffff"/>
        </w:rPr>
        <w:t xml:space="preserve">6.1</w:t>
      </w:r>
      <w:r>
        <w:rPr>
          <w:rFonts w:hint="eastAsia" w:ascii="宋体" w:hAnsi="宋体" w:eastAsia="宋体" w:cs="宋体"/>
          <w:sz w:val="24"/>
          <w:szCs w:val="24"/>
        </w:rPr>
        <w:t xml:space="preserve">条要求外，还应遵守以下规定：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他相关法律、法规之规定解释。</w:t>
      </w:r>
      <w:bookmarkEnd w:id="12"/>
      <w:r/>
      <w:bookmarkEnd w:id="13"/>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C.招标文件和投标文件的说明</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7.招标文件</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7.1</w:t>
      </w:r>
      <w:bookmarkStart w:id="14" w:name="_Hlk193372537"/>
      <w:r>
        <w:rPr>
          <w:rFonts w:hint="eastAsia" w:ascii="宋体" w:hAnsi="宋体" w:eastAsia="宋体" w:cs="宋体"/>
          <w:sz w:val="24"/>
          <w:szCs w:val="24"/>
        </w:rPr>
        <w:t xml:space="preserve">招标文件由招标文件总目录所列内容组成，</w:t>
      </w:r>
      <w:bookmarkEnd w:id="14"/>
      <w:r>
        <w:rPr>
          <w:rFonts w:hint="eastAsia" w:ascii="宋体" w:hAnsi="宋体" w:eastAsia="宋体" w:cs="宋体"/>
          <w:sz w:val="24"/>
          <w:szCs w:val="24"/>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5" w:name="_Hlk193372564"/>
      <w:r>
        <w:rPr>
          <w:rFonts w:hint="eastAsia" w:ascii="宋体" w:hAnsi="宋体" w:eastAsia="宋体" w:cs="宋体"/>
          <w:b/>
          <w:sz w:val="24"/>
          <w:szCs w:val="24"/>
        </w:rPr>
        <w:t xml:space="preserve">该电子投标（响应）文件将被视为未实质性响应。</w:t>
      </w:r>
      <w:bookmarkEnd w:id="15"/>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4"/>
        </w:rPr>
        <w:t xml:space="preserve">7.2招标文件及其补充文件</w:t>
      </w:r>
      <w:bookmarkStart w:id="16" w:name="_Hlk193372622"/>
      <w:r>
        <w:rPr>
          <w:rFonts w:hint="eastAsia" w:ascii="宋体" w:hAnsi="宋体" w:eastAsia="宋体" w:cs="宋体"/>
          <w:sz w:val="24"/>
          <w:szCs w:val="24"/>
        </w:rPr>
        <w:t xml:space="preserve">未按规定的方式获得的</w:t>
      </w:r>
      <w:bookmarkEnd w:id="16"/>
      <w:r>
        <w:rPr>
          <w:rFonts w:hint="eastAsia" w:ascii="宋体" w:hAnsi="宋体" w:eastAsia="宋体" w:cs="宋体"/>
          <w:sz w:val="24"/>
          <w:szCs w:val="24"/>
        </w:rPr>
        <w:t xml:space="preserve">，采购代理机构对招标文件及其补遗的真实性、完整性不承担任何责任。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bookmarkStart w:id="17" w:name="_Hlk193372773"/>
      <w:r>
        <w:rPr>
          <w:rFonts w:hint="eastAsia" w:ascii="宋体" w:hAnsi="宋体" w:eastAsia="宋体" w:cs="宋体"/>
          <w:b/>
          <w:sz w:val="24"/>
          <w:szCs w:val="24"/>
          <w:shd w:val="clear" w:color="auto" w:fill="ffffff"/>
        </w:rPr>
        <w:t xml:space="preserve">8.招标文件的询问</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9.现场踏勘</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10.集中现场考察</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②采购人组织集中现场考察，请供应商持在“苏采云”系统中下载本项目采购文件的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11.招标文件的澄清或修改</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7"/>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12.提示与要求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12.1供应商应仔细阅读招标文件的所有内容，按招标文件的要求提供投标（响应）文件，并保证所提供的全部资料的真实性，以使其投标（响应）对招标文件作出实质性响应，否则，其投标（响应）可能被拒绝。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12.2无论是否递交投标（响应）文件，供应商都应将招标文件及以后的所有通知、文件等视为保密文件。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13.投标（响应）文件计量单位和使用文字</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18" w:name="_Hlk193372870"/>
      <w:r>
        <w:rPr>
          <w:rFonts w:hint="eastAsia" w:ascii="宋体" w:hAnsi="宋体" w:eastAsia="宋体" w:cs="宋体"/>
          <w:sz w:val="24"/>
          <w:szCs w:val="24"/>
          <w:shd w:val="clear" w:color="auto" w:fill="ffffff"/>
        </w:rPr>
        <w:t xml:space="preserve">采购人或采购代理机构概不负责。</w:t>
      </w:r>
      <w:bookmarkEnd w:id="18"/>
      <w:r/>
      <w:r/>
    </w:p>
    <w:p>
      <w:pPr>
        <w:ind w:firstLine="482"/>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14.投标（响应）文件的组成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14.1投标（响应）书：</w:t>
      </w:r>
      <w:r/>
    </w:p>
    <w:p>
      <w:pPr>
        <w:ind w:firstLine="482"/>
        <w:spacing w:line="360" w:lineRule="auto"/>
        <w:rPr>
          <w:rFonts w:ascii="宋体" w:hAnsi="宋体" w:eastAsia="宋体" w:cs="宋体"/>
        </w:rPr>
      </w:pPr>
      <w:r>
        <w:rPr>
          <w:rFonts w:hint="eastAsia" w:ascii="宋体" w:hAnsi="宋体" w:eastAsia="宋体" w:cs="宋体"/>
          <w:b/>
          <w:sz w:val="24"/>
        </w:rPr>
        <w:t xml:space="preserve">14.1.1封面；</w:t>
      </w:r>
      <w:r/>
    </w:p>
    <w:p>
      <w:pPr>
        <w:ind w:firstLine="482"/>
        <w:spacing w:line="360" w:lineRule="auto"/>
        <w:tabs>
          <w:tab w:val="left" w:pos="0" w:leader="none"/>
        </w:tabs>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14.1.2开标一览表（格式详见第三章）；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14.1.3投标</w:t>
      </w:r>
      <w:r>
        <w:rPr>
          <w:rFonts w:hint="eastAsia" w:ascii="宋体" w:hAnsi="宋体" w:eastAsia="宋体" w:cs="宋体"/>
          <w:b/>
          <w:sz w:val="24"/>
          <w:szCs w:val="24"/>
          <w:shd w:val="clear" w:color="auto" w:fill="ffffff"/>
        </w:rPr>
        <w:t xml:space="preserve">（响应）</w:t>
      </w:r>
      <w:r>
        <w:rPr>
          <w:rFonts w:hint="eastAsia" w:ascii="宋体" w:hAnsi="宋体" w:eastAsia="宋体" w:cs="宋体"/>
          <w:b/>
          <w:bCs/>
          <w:sz w:val="24"/>
          <w:szCs w:val="24"/>
          <w:shd w:val="clear" w:color="auto" w:fill="ffffff"/>
        </w:rPr>
        <w:t xml:space="preserve">报价明细表（格式详见第三章）；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14.1.4资格性审查文件</w:t>
      </w:r>
      <w:r/>
    </w:p>
    <w:tbl>
      <w:tblPr>
        <w:tblStyle w:val="724"/>
        <w:tblW w:w="47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4273"/>
        <w:gridCol w:w="4492"/>
      </w:tblGrid>
      <w:tr>
        <w:trPr>
          <w:jc w:val="center"/>
          <w:trHeight w:val="23"/>
        </w:trPr>
        <w:tc>
          <w:tcPr>
            <w:tcW w:w="231" w:type="pct"/>
            <w:vAlign w:val="center"/>
            <w:textDirection w:val="lrTb"/>
            <w:noWrap w:val="false"/>
          </w:tcPr>
          <w:p>
            <w:pPr>
              <w:pStyle w:val="733"/>
              <w:jc w:val="center"/>
              <w:spacing w:line="240" w:lineRule="auto"/>
              <w:rPr>
                <w:rFonts w:ascii="宋体" w:hAnsi="宋体" w:eastAsia="宋体" w:cs="宋体"/>
                <w:sz w:val="21"/>
              </w:rPr>
            </w:pPr>
            <w:r/>
            <w:bookmarkStart w:id="19" w:name="_Hlk193373287"/>
            <w:r>
              <w:rPr>
                <w:rFonts w:hint="eastAsia" w:ascii="宋体" w:hAnsi="宋体" w:eastAsia="宋体" w:cs="宋体"/>
                <w:sz w:val="21"/>
              </w:rPr>
              <w:t xml:space="preserve">序号</w:t>
            </w:r>
            <w:r/>
          </w:p>
        </w:tc>
        <w:tc>
          <w:tcPr>
            <w:tcW w:w="2325"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评审项</w:t>
            </w:r>
            <w:r/>
          </w:p>
        </w:tc>
        <w:tc>
          <w:tcPr>
            <w:tcW w:w="2442"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评审要求</w:t>
            </w:r>
            <w:r/>
          </w:p>
        </w:tc>
      </w:tr>
      <w:tr>
        <w:trPr>
          <w:jc w:val="center"/>
          <w:trHeight w:val="23"/>
        </w:trPr>
        <w:tc>
          <w:tcPr>
            <w:gridSpan w:val="3"/>
            <w:tcW w:w="5000"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一、基本资格条件</w:t>
            </w:r>
            <w:r/>
          </w:p>
        </w:tc>
      </w:tr>
      <w:tr>
        <w:trPr>
          <w:jc w:val="center"/>
          <w:trHeight w:val="23"/>
        </w:trPr>
        <w:tc>
          <w:tcPr>
            <w:tcW w:w="231"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1</w:t>
            </w:r>
            <w:r/>
          </w:p>
        </w:tc>
        <w:tc>
          <w:tcPr>
            <w:tcW w:w="2325"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2442"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供应商提供包括法人或者其他组织的营业执照等证明文件，自然人的身份证明。</w:t>
            </w:r>
            <w:r/>
          </w:p>
        </w:tc>
      </w:tr>
      <w:tr>
        <w:trPr>
          <w:jc w:val="center"/>
          <w:trHeight w:val="23"/>
        </w:trPr>
        <w:tc>
          <w:tcPr>
            <w:tcW w:w="231"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2</w:t>
            </w:r>
            <w:r/>
          </w:p>
        </w:tc>
        <w:tc>
          <w:tcPr>
            <w:tcW w:w="2325"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2442"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供应商为法人的，应提供最近一期的财务报告（包括但不限于</w:t>
            </w:r>
            <w:r>
              <w:rPr>
                <w:rFonts w:hint="eastAsia" w:ascii="宋体" w:hAnsi="宋体" w:eastAsia="宋体" w:cs="宋体"/>
                <w:b/>
                <w:bCs/>
                <w:sz w:val="21"/>
                <w:szCs w:val="21"/>
              </w:rPr>
              <w:t xml:space="preserve">资产负债表、利润表、现金流量表等会计报表</w:t>
            </w:r>
            <w:r>
              <w:rPr>
                <w:rFonts w:hint="eastAsia" w:ascii="宋体" w:hAnsi="宋体" w:eastAsia="宋体" w:cs="宋体"/>
                <w:sz w:val="21"/>
                <w:szCs w:val="21"/>
              </w:rPr>
              <w:t xml:space="preserve">），或基本开户银行出具的银行资信证明，或财政部门认可的政府采购专业担保机构出具的投标担保函；部分其他组织、自然人，若没有财务报告，可以提供银行出具的资信证明。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231"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3</w:t>
            </w:r>
            <w:r/>
          </w:p>
        </w:tc>
        <w:tc>
          <w:tcPr>
            <w:tcW w:w="2325"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2442"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供应商提供设备清单、相关技术人员的职称证书和用工合同或具有履行合同所必需的设备和专业技术能力的承诺书（格式自拟）。</w:t>
            </w:r>
            <w:r/>
          </w:p>
        </w:tc>
      </w:tr>
      <w:tr>
        <w:trPr>
          <w:jc w:val="center"/>
          <w:trHeight w:val="23"/>
        </w:trPr>
        <w:tc>
          <w:tcPr>
            <w:tcW w:w="231"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4</w:t>
            </w:r>
            <w:r/>
          </w:p>
        </w:tc>
        <w:tc>
          <w:tcPr>
            <w:tcW w:w="2325"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具有依法缴纳税收和社会保障资金的良好记录</w:t>
            </w:r>
            <w:r/>
          </w:p>
        </w:tc>
        <w:tc>
          <w:tcPr>
            <w:tcW w:w="2442" w:type="pct"/>
            <w:vAlign w:val="center"/>
            <w:textDirection w:val="lrTb"/>
            <w:noWrap w:val="false"/>
          </w:tcPr>
          <w:p>
            <w:pPr>
              <w:jc w:val="left"/>
              <w:rPr>
                <w:rFonts w:ascii="宋体" w:hAnsi="宋体" w:eastAsia="宋体" w:cs="宋体"/>
              </w:rPr>
            </w:pPr>
            <w:r>
              <w:rPr>
                <w:rFonts w:hint="eastAsia" w:ascii="宋体" w:hAnsi="宋体" w:eastAsia="宋体" w:cs="宋体"/>
              </w:rPr>
              <w:t xml:space="preserve">供应商提供参加本次政府采购活动前一段时间内依法</w:t>
            </w:r>
            <w:r>
              <w:rPr>
                <w:rFonts w:hint="eastAsia" w:ascii="宋体" w:hAnsi="宋体" w:eastAsia="宋体" w:cs="宋体"/>
                <w:b/>
                <w:bCs/>
              </w:rPr>
              <w:t xml:space="preserve">缴纳税收</w:t>
            </w:r>
            <w:r>
              <w:rPr>
                <w:rFonts w:hint="eastAsia" w:ascii="宋体" w:hAnsi="宋体" w:eastAsia="宋体" w:cs="宋体"/>
              </w:rPr>
              <w:t xml:space="preserve">（供应商如为法人的，包括但不限于</w:t>
            </w:r>
            <w:r>
              <w:rPr>
                <w:rFonts w:hint="eastAsia" w:ascii="宋体" w:hAnsi="宋体" w:eastAsia="宋体" w:cs="宋体"/>
                <w:b/>
                <w:bCs/>
              </w:rPr>
              <w:t xml:space="preserve">企业所得税和增值税</w:t>
            </w:r>
            <w:r>
              <w:rPr>
                <w:rFonts w:hint="eastAsia" w:ascii="宋体" w:hAnsi="宋体" w:eastAsia="宋体" w:cs="宋体"/>
              </w:rPr>
              <w:t xml:space="preserve">）和</w:t>
            </w:r>
            <w:r>
              <w:rPr>
                <w:rFonts w:hint="eastAsia" w:ascii="宋体" w:hAnsi="宋体" w:eastAsia="宋体" w:cs="宋体"/>
                <w:b/>
                <w:bCs/>
              </w:rPr>
              <w:t xml:space="preserve">社会保险</w:t>
            </w:r>
            <w:r>
              <w:rPr>
                <w:rFonts w:hint="eastAsia" w:ascii="宋体" w:hAnsi="宋体" w:eastAsia="宋体" w:cs="宋体"/>
              </w:rPr>
              <w:t xml:space="preserve">的凭据；依法免税或不需要缴纳社会保障资金的供应商，应提供相应文件证明其依法免税或不需要缴纳社会保障资金。</w:t>
            </w:r>
            <w:r/>
          </w:p>
        </w:tc>
      </w:tr>
      <w:tr>
        <w:trPr>
          <w:jc w:val="center"/>
          <w:trHeight w:val="23"/>
        </w:trPr>
        <w:tc>
          <w:tcPr>
            <w:tcW w:w="231"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5</w:t>
            </w:r>
            <w:r/>
          </w:p>
        </w:tc>
        <w:tc>
          <w:tcPr>
            <w:tcW w:w="2325"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2442"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Height w:val="23"/>
        </w:trPr>
        <w:tc>
          <w:tcPr>
            <w:tcW w:w="231"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6</w:t>
            </w:r>
            <w:r/>
          </w:p>
        </w:tc>
        <w:tc>
          <w:tcPr>
            <w:tcW w:w="2325"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2442"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符合法律、行政法规规定的其他条件的证明材料或书面声明。</w:t>
            </w:r>
            <w:r/>
          </w:p>
        </w:tc>
      </w:tr>
      <w:tr>
        <w:trPr>
          <w:jc w:val="center"/>
          <w:trHeight w:val="23"/>
        </w:trPr>
        <w:tc>
          <w:tcPr>
            <w:gridSpan w:val="3"/>
            <w:tcW w:w="5000"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二、落实政府采购政策需满足的资格要求</w:t>
            </w:r>
            <w:r/>
          </w:p>
        </w:tc>
      </w:tr>
      <w:tr>
        <w:trPr>
          <w:jc w:val="center"/>
          <w:trHeight w:val="23"/>
        </w:trPr>
        <w:tc>
          <w:tcPr>
            <w:tcW w:w="231"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1</w:t>
            </w:r>
            <w:r/>
          </w:p>
        </w:tc>
        <w:tc>
          <w:tcPr>
            <w:tcW w:w="2325"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rPr>
              <w:t xml:space="preserve">无</w:t>
            </w:r>
            <w:r/>
          </w:p>
        </w:tc>
        <w:tc>
          <w:tcPr>
            <w:tcW w:w="2442" w:type="pct"/>
            <w:textDirection w:val="lrTb"/>
            <w:noWrap w:val="false"/>
          </w:tcPr>
          <w:p>
            <w:pPr>
              <w:pStyle w:val="733"/>
              <w:jc w:val="left"/>
              <w:spacing w:line="240" w:lineRule="auto"/>
              <w:rPr>
                <w:rFonts w:ascii="宋体" w:hAnsi="宋体" w:eastAsia="宋体" w:cs="宋体"/>
                <w:sz w:val="21"/>
              </w:rPr>
            </w:pPr>
            <w:r>
              <w:rPr>
                <w:rFonts w:hint="eastAsia" w:ascii="宋体" w:hAnsi="宋体" w:eastAsia="宋体" w:cs="宋体"/>
                <w:sz w:val="21"/>
                <w:szCs w:val="21"/>
              </w:rPr>
              <w:t xml:space="preserve">无</w:t>
            </w:r>
            <w:r/>
          </w:p>
        </w:tc>
      </w:tr>
      <w:tr>
        <w:trPr>
          <w:jc w:val="center"/>
          <w:trHeight w:val="23"/>
        </w:trPr>
        <w:tc>
          <w:tcPr>
            <w:gridSpan w:val="3"/>
            <w:tcW w:w="5000" w:type="pct"/>
            <w:vAlign w:val="center"/>
            <w:textDirection w:val="lrTb"/>
            <w:noWrap w:val="false"/>
          </w:tcPr>
          <w:p>
            <w:pPr>
              <w:pStyle w:val="733"/>
              <w:jc w:val="center"/>
              <w:spacing w:line="240" w:lineRule="auto"/>
              <w:rPr>
                <w:rFonts w:ascii="宋体" w:hAnsi="宋体" w:eastAsia="宋体" w:cs="宋体"/>
                <w:sz w:val="21"/>
                <w:szCs w:val="21"/>
              </w:rPr>
            </w:pPr>
            <w:r>
              <w:rPr>
                <w:rFonts w:hint="eastAsia" w:ascii="宋体" w:hAnsi="宋体" w:eastAsia="宋体" w:cs="宋体"/>
                <w:sz w:val="21"/>
                <w:szCs w:val="21"/>
              </w:rPr>
              <w:t xml:space="preserve">三、本项目的特定资格要求</w:t>
            </w:r>
            <w:r/>
          </w:p>
        </w:tc>
      </w:tr>
      <w:tr>
        <w:trPr>
          <w:jc w:val="center"/>
          <w:trHeight w:val="23"/>
        </w:trPr>
        <w:tc>
          <w:tcPr>
            <w:tcW w:w="231"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1</w:t>
            </w:r>
            <w:r/>
          </w:p>
        </w:tc>
        <w:tc>
          <w:tcPr>
            <w:shd w:val="clear" w:color="auto" w:fill="auto"/>
            <w:tcW w:w="2325"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shd w:val="clear" w:color="auto" w:fill="auto"/>
            <w:tcW w:w="2442"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供应商无需提供相关证明资料，由采购代理机构按照招标文件第二章“21.信用查询”要求执行。</w:t>
            </w:r>
            <w:bookmarkEnd w:id="19"/>
            <w:r/>
            <w:r/>
          </w:p>
        </w:tc>
      </w:tr>
      <w:tr>
        <w:trPr>
          <w:jc w:val="center"/>
          <w:trHeight w:val="23"/>
        </w:trPr>
        <w:tc>
          <w:tcPr>
            <w:tcW w:w="231" w:type="pct"/>
            <w:vAlign w:val="center"/>
            <w:textDirection w:val="lrTb"/>
            <w:noWrap w:val="false"/>
          </w:tcPr>
          <w:p>
            <w:pPr>
              <w:pStyle w:val="733"/>
              <w:jc w:val="center"/>
              <w:spacing w:line="240" w:lineRule="auto"/>
              <w:rPr>
                <w:rFonts w:ascii="宋体" w:hAnsi="宋体" w:eastAsia="宋体" w:cs="宋体"/>
                <w:sz w:val="21"/>
              </w:rPr>
            </w:pPr>
            <w:r>
              <w:rPr>
                <w:rFonts w:hint="eastAsia" w:ascii="宋体" w:hAnsi="宋体" w:eastAsia="宋体" w:cs="宋体"/>
                <w:sz w:val="21"/>
              </w:rPr>
              <w:t xml:space="preserve">2</w:t>
            </w:r>
            <w:r/>
          </w:p>
        </w:tc>
        <w:tc>
          <w:tcPr>
            <w:shd w:val="clear" w:color="auto" w:fill="auto"/>
            <w:tcW w:w="2325"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具有所投产品的合法代理资格（所投产品为国产产品的可不提供）。</w:t>
            </w:r>
            <w:r/>
          </w:p>
        </w:tc>
        <w:tc>
          <w:tcPr>
            <w:shd w:val="clear" w:color="auto" w:fill="auto"/>
            <w:tcW w:w="2442" w:type="pct"/>
            <w:textDirection w:val="lrTb"/>
            <w:noWrap w:val="false"/>
          </w:tcPr>
          <w:p>
            <w:pPr>
              <w:pStyle w:val="733"/>
              <w:jc w:val="left"/>
              <w:spacing w:line="240" w:lineRule="auto"/>
              <w:rPr>
                <w:rFonts w:ascii="宋体" w:hAnsi="宋体" w:eastAsia="宋体" w:cs="宋体"/>
                <w:sz w:val="21"/>
              </w:rPr>
            </w:pPr>
            <w:r>
              <w:rPr>
                <w:rFonts w:hint="eastAsia" w:ascii="宋体" w:hAnsi="宋体" w:eastAsia="宋体" w:cs="宋体"/>
                <w:sz w:val="21"/>
              </w:rPr>
              <w:t xml:space="preserve">所投产品合法代理资格的证明材料扫描件（所投产品为国产产品的可不提供）</w:t>
            </w:r>
            <w:r/>
          </w:p>
        </w:tc>
      </w:tr>
    </w:tbl>
    <w:p>
      <w:pPr>
        <w:ind w:firstLine="482"/>
        <w:spacing w:line="360" w:lineRule="auto"/>
        <w:rPr>
          <w:rFonts w:ascii="宋体" w:hAnsi="宋体" w:eastAsia="宋体" w:cs="宋体"/>
          <w:b/>
          <w:sz w:val="24"/>
        </w:rPr>
      </w:pPr>
      <w:r>
        <w:rPr>
          <w:rFonts w:hint="eastAsia" w:ascii="宋体" w:hAnsi="宋体" w:eastAsia="宋体" w:cs="宋体"/>
          <w:b/>
          <w:sz w:val="24"/>
        </w:rPr>
        <w:t xml:space="preserve">以上是资格性审查的要求和必须提供的材料，未按要求提供的投标（响应）无效。</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14.1.5符合性审查响应文件</w:t>
      </w:r>
      <w:r/>
    </w:p>
    <w:tbl>
      <w:tblPr>
        <w:tblStyle w:val="7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2"/>
        <w:gridCol w:w="2734"/>
        <w:gridCol w:w="6432"/>
      </w:tblGrid>
      <w:tr>
        <w:trPr>
          <w:trHeight w:val="23"/>
        </w:trPr>
        <w:tc>
          <w:tcPr>
            <w:tcW w:w="240" w:type="pct"/>
            <w:vAlign w:val="center"/>
            <w:textDirection w:val="lrTb"/>
            <w:noWrap w:val="false"/>
          </w:tcPr>
          <w:p>
            <w:pPr>
              <w:pStyle w:val="733"/>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1420" w:type="pct"/>
            <w:vAlign w:val="center"/>
            <w:textDirection w:val="lrTb"/>
            <w:noWrap w:val="false"/>
          </w:tcPr>
          <w:p>
            <w:pPr>
              <w:pStyle w:val="733"/>
              <w:jc w:val="center"/>
              <w:spacing w:line="240" w:lineRule="auto"/>
              <w:rPr>
                <w:rFonts w:ascii="宋体" w:hAnsi="宋体" w:eastAsia="宋体" w:cs="宋体"/>
                <w:b/>
                <w:bCs/>
                <w:sz w:val="21"/>
                <w:szCs w:val="21"/>
              </w:rPr>
            </w:pPr>
            <w:r>
              <w:rPr>
                <w:rFonts w:hint="eastAsia" w:ascii="宋体" w:hAnsi="宋体" w:eastAsia="宋体" w:cs="宋体"/>
                <w:b/>
                <w:sz w:val="21"/>
                <w:szCs w:val="21"/>
              </w:rPr>
              <w:t xml:space="preserve">评审项</w:t>
            </w:r>
            <w:r/>
          </w:p>
        </w:tc>
        <w:tc>
          <w:tcPr>
            <w:tcW w:w="3339" w:type="pct"/>
            <w:vAlign w:val="center"/>
            <w:textDirection w:val="lrTb"/>
            <w:noWrap w:val="false"/>
          </w:tcPr>
          <w:p>
            <w:pPr>
              <w:pStyle w:val="733"/>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评审要求</w:t>
            </w:r>
            <w:r/>
          </w:p>
        </w:tc>
      </w:tr>
      <w:tr>
        <w:trPr>
          <w:trHeight w:val="23"/>
        </w:trPr>
        <w:tc>
          <w:tcPr>
            <w:gridSpan w:val="3"/>
            <w:tcW w:w="5000" w:type="pct"/>
            <w:vAlign w:val="center"/>
            <w:textDirection w:val="lrTb"/>
            <w:noWrap w:val="false"/>
          </w:tcPr>
          <w:p>
            <w:pPr>
              <w:pStyle w:val="733"/>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一、报价要求</w:t>
            </w:r>
            <w:r/>
          </w:p>
        </w:tc>
      </w:tr>
      <w:tr>
        <w:trPr>
          <w:trHeight w:val="23"/>
        </w:trPr>
        <w:tc>
          <w:tcPr>
            <w:tcW w:w="240" w:type="pct"/>
            <w:vAlign w:val="center"/>
            <w:textDirection w:val="lrTb"/>
            <w:noWrap w:val="false"/>
          </w:tcPr>
          <w:p>
            <w:pPr>
              <w:pStyle w:val="733"/>
              <w:jc w:val="center"/>
              <w:spacing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420" w:type="pct"/>
            <w:vAlign w:val="center"/>
            <w:textDirection w:val="lrTb"/>
            <w:noWrap w:val="false"/>
          </w:tcPr>
          <w:p>
            <w:pPr>
              <w:pStyle w:val="733"/>
              <w:jc w:val="left"/>
              <w:spacing w:line="240" w:lineRule="auto"/>
              <w:rPr>
                <w:rFonts w:ascii="宋体" w:hAnsi="宋体" w:eastAsia="宋体" w:cs="宋体"/>
                <w:sz w:val="21"/>
                <w:szCs w:val="21"/>
              </w:rPr>
            </w:pPr>
            <w:r>
              <w:rPr>
                <w:rFonts w:ascii="宋体" w:hAnsi="宋体" w:eastAsia="宋体" w:cs="宋体"/>
                <w:sz w:val="21"/>
                <w:szCs w:val="21"/>
              </w:rPr>
              <w:t xml:space="preserve">报价符合性审查</w:t>
            </w:r>
            <w:r/>
          </w:p>
        </w:tc>
        <w:tc>
          <w:tcPr>
            <w:tcW w:w="3339" w:type="pct"/>
            <w:vAlign w:val="center"/>
            <w:textDirection w:val="lrTb"/>
            <w:noWrap w:val="false"/>
          </w:tcPr>
          <w:p>
            <w:pPr>
              <w:pStyle w:val="733"/>
              <w:jc w:val="left"/>
              <w:spacing w:line="240" w:lineRule="auto"/>
              <w:rPr>
                <w:rFonts w:ascii="宋体" w:hAnsi="宋体" w:eastAsia="宋体" w:cs="宋体"/>
                <w:sz w:val="21"/>
                <w:szCs w:val="21"/>
              </w:rPr>
            </w:pPr>
            <w:r>
              <w:rPr>
                <w:rFonts w:ascii="宋体" w:hAnsi="宋体" w:eastAsia="宋体" w:cs="宋体"/>
                <w:sz w:val="21"/>
                <w:szCs w:val="21"/>
              </w:rPr>
              <w:t xml:space="preserve">属于投标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报价低于采购项目最高限价45%的，即投标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w:t>
            </w:r>
            <w:r>
              <w:rPr>
                <w:rFonts w:hint="eastAsia" w:ascii="宋体" w:hAnsi="宋体" w:eastAsia="宋体" w:cs="宋体"/>
                <w:sz w:val="21"/>
                <w:szCs w:val="21"/>
              </w:rPr>
              <w:t xml:space="preserve">＜</w:t>
            </w:r>
            <w:r>
              <w:rPr>
                <w:rFonts w:ascii="宋体" w:hAnsi="宋体" w:eastAsia="宋体" w:cs="宋体"/>
                <w:sz w:val="21"/>
                <w:szCs w:val="21"/>
              </w:rPr>
              <w:t xml:space="preserve">采购项目最高限价</w:t>
            </w:r>
            <w:r>
              <w:rPr>
                <w:rFonts w:hint="eastAsia" w:ascii="宋体" w:hAnsi="宋体" w:eastAsia="宋体" w:cs="宋体"/>
                <w:sz w:val="21"/>
                <w:szCs w:val="21"/>
              </w:rPr>
              <w:t xml:space="preserve">×</w:t>
            </w:r>
            <w:r>
              <w:rPr>
                <w:rFonts w:ascii="宋体" w:hAnsi="宋体" w:eastAsia="宋体" w:cs="宋体"/>
                <w:sz w:val="21"/>
                <w:szCs w:val="21"/>
              </w:rPr>
              <w:t xml:space="preserve">45%，供应商可随投标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文件一</w:t>
            </w:r>
            <w:r>
              <w:rPr>
                <w:rFonts w:hint="eastAsia" w:ascii="宋体" w:hAnsi="宋体" w:eastAsia="宋体" w:cs="宋体"/>
                <w:sz w:val="21"/>
                <w:szCs w:val="21"/>
              </w:rPr>
              <w:t xml:space="preserve">并</w:t>
            </w:r>
            <w:r>
              <w:rPr>
                <w:rFonts w:ascii="宋体" w:hAnsi="宋体" w:eastAsia="宋体" w:cs="宋体"/>
                <w:sz w:val="21"/>
                <w:szCs w:val="21"/>
              </w:rPr>
              <w:t xml:space="preserve">提交相关书面说明及必要的证明材料。</w:t>
            </w:r>
            <w:r/>
          </w:p>
        </w:tc>
      </w:tr>
      <w:tr>
        <w:trPr>
          <w:trHeight w:val="23"/>
        </w:trPr>
        <w:tc>
          <w:tcPr>
            <w:tcW w:w="240" w:type="pct"/>
            <w:vAlign w:val="center"/>
            <w:textDirection w:val="lrTb"/>
            <w:noWrap w:val="false"/>
          </w:tcPr>
          <w:p>
            <w:pPr>
              <w:pStyle w:val="733"/>
              <w:jc w:val="center"/>
              <w:spacing w:line="24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420"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供应商报价不得超出采购预算及最高限价</w:t>
            </w:r>
            <w:r/>
          </w:p>
        </w:tc>
        <w:tc>
          <w:tcPr>
            <w:tcW w:w="3339"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以投标文件报价为准（供应商无须单独提供资料）</w:t>
            </w:r>
            <w:r/>
          </w:p>
        </w:tc>
      </w:tr>
      <w:tr>
        <w:trPr>
          <w:trHeight w:val="23"/>
        </w:trPr>
        <w:tc>
          <w:tcPr>
            <w:gridSpan w:val="3"/>
            <w:tcW w:w="5000" w:type="pct"/>
            <w:vAlign w:val="center"/>
            <w:textDirection w:val="lrTb"/>
            <w:noWrap w:val="false"/>
          </w:tcPr>
          <w:p>
            <w:pPr>
              <w:pStyle w:val="733"/>
              <w:jc w:val="center"/>
              <w:spacing w:line="240" w:lineRule="auto"/>
              <w:rPr>
                <w:rFonts w:ascii="宋体" w:hAnsi="宋体" w:eastAsia="宋体" w:cs="宋体"/>
                <w:sz w:val="21"/>
                <w:szCs w:val="21"/>
              </w:rPr>
            </w:pPr>
            <w:r>
              <w:rPr>
                <w:rFonts w:hint="eastAsia" w:ascii="宋体" w:hAnsi="宋体" w:eastAsia="宋体" w:cs="宋体"/>
                <w:b/>
                <w:sz w:val="21"/>
                <w:szCs w:val="21"/>
              </w:rPr>
              <w:t xml:space="preserve">二、商务要求</w:t>
            </w:r>
            <w:r/>
          </w:p>
        </w:tc>
      </w:tr>
      <w:tr>
        <w:trPr>
          <w:trHeight w:val="23"/>
        </w:trPr>
        <w:tc>
          <w:tcPr>
            <w:shd w:val="clear" w:color="auto" w:fill="auto"/>
            <w:tcW w:w="240" w:type="pct"/>
            <w:vAlign w:val="center"/>
            <w:textDirection w:val="lrTb"/>
            <w:noWrap w:val="false"/>
          </w:tcPr>
          <w:p>
            <w:pPr>
              <w:pStyle w:val="733"/>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1420" w:type="pct"/>
            <w:vAlign w:val="center"/>
            <w:textDirection w:val="lrTb"/>
            <w:noWrap w:val="false"/>
          </w:tcPr>
          <w:p>
            <w:pPr>
              <w:pStyle w:val="733"/>
              <w:jc w:val="left"/>
              <w:spacing w:line="240" w:lineRule="auto"/>
              <w:rPr>
                <w:rFonts w:ascii="宋体" w:hAnsi="宋体" w:eastAsia="宋体" w:cs="宋体"/>
                <w:b/>
                <w:sz w:val="21"/>
                <w:szCs w:val="21"/>
              </w:rPr>
            </w:pPr>
            <w:r>
              <w:rPr>
                <w:rFonts w:hint="eastAsia" w:ascii="宋体" w:hAnsi="宋体" w:eastAsia="宋体" w:cs="宋体"/>
                <w:sz w:val="21"/>
                <w:szCs w:val="21"/>
              </w:rPr>
              <w:t xml:space="preserve">投标（响应）函</w:t>
            </w:r>
            <w:r/>
          </w:p>
        </w:tc>
        <w:tc>
          <w:tcPr>
            <w:tcW w:w="3339"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40" w:type="pct"/>
            <w:vAlign w:val="center"/>
            <w:textDirection w:val="lrTb"/>
            <w:noWrap w:val="false"/>
          </w:tcPr>
          <w:p>
            <w:pPr>
              <w:pStyle w:val="733"/>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1420" w:type="pct"/>
            <w:vAlign w:val="center"/>
            <w:textDirection w:val="lrTb"/>
            <w:noWrap w:val="false"/>
          </w:tcPr>
          <w:p>
            <w:pPr>
              <w:pStyle w:val="733"/>
              <w:jc w:val="left"/>
              <w:spacing w:line="240" w:lineRule="auto"/>
              <w:rPr>
                <w:rFonts w:ascii="宋体" w:hAnsi="宋体" w:eastAsia="宋体" w:cs="宋体"/>
                <w:b/>
                <w:sz w:val="21"/>
                <w:szCs w:val="21"/>
              </w:rPr>
            </w:pPr>
            <w:r>
              <w:rPr>
                <w:rFonts w:hint="eastAsia" w:ascii="宋体" w:hAnsi="宋体" w:eastAsia="宋体" w:cs="宋体"/>
                <w:sz w:val="21"/>
                <w:szCs w:val="21"/>
              </w:rPr>
              <w:t xml:space="preserve">法定代表人授权委托书（如有授权）</w:t>
            </w:r>
            <w:r/>
          </w:p>
        </w:tc>
        <w:tc>
          <w:tcPr>
            <w:tcW w:w="3339"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40" w:type="pct"/>
            <w:vAlign w:val="center"/>
            <w:textDirection w:val="lrTb"/>
            <w:noWrap w:val="false"/>
          </w:tcPr>
          <w:p>
            <w:pPr>
              <w:pStyle w:val="733"/>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p>
        </w:tc>
        <w:tc>
          <w:tcPr>
            <w:tcW w:w="1420" w:type="pct"/>
            <w:vAlign w:val="center"/>
            <w:textDirection w:val="lrTb"/>
            <w:noWrap w:val="false"/>
          </w:tcPr>
          <w:p>
            <w:pPr>
              <w:pStyle w:val="733"/>
              <w:jc w:val="left"/>
              <w:spacing w:line="240" w:lineRule="auto"/>
              <w:rPr>
                <w:rFonts w:ascii="宋体" w:hAnsi="宋体" w:eastAsia="宋体" w:cs="宋体"/>
                <w:b/>
                <w:sz w:val="21"/>
                <w:szCs w:val="21"/>
              </w:rPr>
            </w:pPr>
            <w:r>
              <w:rPr>
                <w:rFonts w:hint="eastAsia" w:ascii="宋体" w:hAnsi="宋体" w:eastAsia="宋体" w:cs="宋体"/>
                <w:sz w:val="21"/>
                <w:szCs w:val="21"/>
              </w:rPr>
              <w:t xml:space="preserve">供应商法定代表人身份证扫描件、供应商代理人身份证扫描件（如有授权）</w:t>
            </w:r>
            <w:r/>
          </w:p>
        </w:tc>
        <w:tc>
          <w:tcPr>
            <w:tcW w:w="3339"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供应商法定代表人身份证扫描件、供应商代理人身份证扫描件（如有授权）</w:t>
            </w:r>
            <w:r/>
          </w:p>
        </w:tc>
      </w:tr>
      <w:tr>
        <w:trPr>
          <w:trHeight w:val="23"/>
        </w:trPr>
        <w:tc>
          <w:tcPr>
            <w:shd w:val="clear" w:color="auto" w:fill="auto"/>
            <w:tcW w:w="240" w:type="pct"/>
            <w:vAlign w:val="center"/>
            <w:textDirection w:val="lrTb"/>
            <w:noWrap w:val="false"/>
          </w:tcPr>
          <w:p>
            <w:pPr>
              <w:pStyle w:val="733"/>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W w:w="1420" w:type="pct"/>
            <w:vAlign w:val="center"/>
            <w:textDirection w:val="lrTb"/>
            <w:noWrap w:val="false"/>
          </w:tcPr>
          <w:p>
            <w:pPr>
              <w:pStyle w:val="733"/>
              <w:jc w:val="left"/>
              <w:spacing w:line="240" w:lineRule="auto"/>
              <w:rPr>
                <w:rFonts w:ascii="宋体" w:hAnsi="宋体" w:eastAsia="宋体" w:cs="宋体"/>
                <w:b/>
                <w:sz w:val="21"/>
                <w:szCs w:val="21"/>
              </w:rPr>
            </w:pPr>
            <w:r>
              <w:rPr>
                <w:rFonts w:hint="eastAsia" w:ascii="宋体" w:hAnsi="宋体" w:eastAsia="宋体" w:cs="宋体"/>
                <w:sz w:val="21"/>
                <w:szCs w:val="21"/>
              </w:rPr>
              <w:t xml:space="preserve">《供应商基本情况表》《资格文件的声明函》</w:t>
            </w:r>
            <w:r/>
          </w:p>
        </w:tc>
        <w:tc>
          <w:tcPr>
            <w:tcW w:w="3339"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40" w:type="pct"/>
            <w:vAlign w:val="center"/>
            <w:textDirection w:val="lrTb"/>
            <w:noWrap w:val="false"/>
          </w:tcPr>
          <w:p>
            <w:pPr>
              <w:pStyle w:val="733"/>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1420" w:type="pct"/>
            <w:vAlign w:val="center"/>
            <w:textDirection w:val="lrTb"/>
            <w:noWrap w:val="false"/>
          </w:tcPr>
          <w:p>
            <w:pPr>
              <w:pStyle w:val="733"/>
              <w:jc w:val="left"/>
              <w:spacing w:line="240" w:lineRule="auto"/>
              <w:rPr>
                <w:rFonts w:ascii="宋体" w:hAnsi="宋体" w:eastAsia="宋体" w:cs="宋体"/>
                <w:b/>
                <w:sz w:val="21"/>
                <w:szCs w:val="21"/>
              </w:rPr>
            </w:pPr>
            <w:r>
              <w:rPr>
                <w:rFonts w:hint="eastAsia" w:ascii="宋体" w:hAnsi="宋体" w:eastAsia="宋体" w:cs="宋体"/>
                <w:sz w:val="21"/>
                <w:szCs w:val="21"/>
              </w:rPr>
              <w:t xml:space="preserve">《对投标人（供应商）有直接控股、管理关系的单位情况表》</w:t>
            </w:r>
            <w:r/>
          </w:p>
        </w:tc>
        <w:tc>
          <w:tcPr>
            <w:tcW w:w="3339"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40" w:type="pct"/>
            <w:vAlign w:val="center"/>
            <w:textDirection w:val="lrTb"/>
            <w:noWrap w:val="false"/>
          </w:tcPr>
          <w:p>
            <w:pPr>
              <w:pStyle w:val="733"/>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1420"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《商务要求偏离表》</w:t>
            </w:r>
            <w:r/>
          </w:p>
        </w:tc>
        <w:tc>
          <w:tcPr>
            <w:tcW w:w="3339"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0" w:type="pct"/>
            <w:vAlign w:val="center"/>
            <w:textDirection w:val="lrTb"/>
            <w:noWrap w:val="false"/>
          </w:tcPr>
          <w:p>
            <w:pPr>
              <w:pStyle w:val="733"/>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7</w:t>
            </w:r>
            <w:r/>
          </w:p>
        </w:tc>
        <w:tc>
          <w:tcPr>
            <w:tcW w:w="1420" w:type="pct"/>
            <w:vAlign w:val="center"/>
            <w:textDirection w:val="lrTb"/>
            <w:noWrap w:val="false"/>
          </w:tcPr>
          <w:p>
            <w:pPr>
              <w:pStyle w:val="733"/>
              <w:jc w:val="left"/>
              <w:spacing w:line="240" w:lineRule="auto"/>
              <w:rPr>
                <w:rFonts w:ascii="宋体" w:hAnsi="宋体" w:eastAsia="宋体" w:cs="宋体"/>
                <w:b/>
                <w:sz w:val="21"/>
                <w:szCs w:val="21"/>
              </w:rPr>
            </w:pPr>
            <w:r>
              <w:rPr>
                <w:rFonts w:hint="eastAsia" w:ascii="宋体" w:hAnsi="宋体" w:eastAsia="宋体" w:cs="宋体"/>
                <w:sz w:val="21"/>
                <w:szCs w:val="21"/>
              </w:rPr>
              <w:t xml:space="preserve">《拟投入本项目人员配备一览表》</w:t>
            </w:r>
            <w:r/>
          </w:p>
        </w:tc>
        <w:tc>
          <w:tcPr>
            <w:tcW w:w="3339"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gridSpan w:val="3"/>
            <w:tcW w:w="5000" w:type="pct"/>
            <w:vAlign w:val="center"/>
            <w:textDirection w:val="lrTb"/>
            <w:noWrap w:val="false"/>
          </w:tcPr>
          <w:p>
            <w:pPr>
              <w:pStyle w:val="733"/>
              <w:jc w:val="center"/>
              <w:spacing w:line="240" w:lineRule="auto"/>
              <w:rPr>
                <w:rFonts w:ascii="宋体" w:hAnsi="宋体" w:eastAsia="宋体" w:cs="宋体"/>
                <w:sz w:val="21"/>
                <w:szCs w:val="21"/>
              </w:rPr>
            </w:pPr>
            <w:r>
              <w:rPr>
                <w:rFonts w:hint="eastAsia" w:ascii="宋体" w:hAnsi="宋体" w:eastAsia="宋体" w:cs="宋体"/>
                <w:b/>
                <w:sz w:val="21"/>
                <w:szCs w:val="21"/>
              </w:rPr>
              <w:t xml:space="preserve">三、技术要求</w:t>
            </w:r>
            <w:r/>
          </w:p>
        </w:tc>
      </w:tr>
      <w:tr>
        <w:trPr>
          <w:trHeight w:val="23"/>
        </w:trPr>
        <w:tc>
          <w:tcPr>
            <w:tcW w:w="240" w:type="pct"/>
            <w:vAlign w:val="center"/>
            <w:textDirection w:val="lrTb"/>
            <w:noWrap w:val="false"/>
          </w:tcPr>
          <w:p>
            <w:pPr>
              <w:pStyle w:val="733"/>
              <w:jc w:val="center"/>
              <w:spacing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420"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《技术或服务要求偏离表》</w:t>
            </w:r>
            <w:r/>
          </w:p>
        </w:tc>
        <w:tc>
          <w:tcPr>
            <w:tcW w:w="3339"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0" w:type="pct"/>
            <w:vAlign w:val="center"/>
            <w:textDirection w:val="lrTb"/>
            <w:noWrap w:val="false"/>
          </w:tcPr>
          <w:p>
            <w:pPr>
              <w:pStyle w:val="733"/>
              <w:jc w:val="center"/>
              <w:spacing w:line="24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420"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《投标货物和服务数量、品牌型号、技术要求、交货期》</w:t>
            </w:r>
            <w:r/>
          </w:p>
        </w:tc>
        <w:tc>
          <w:tcPr>
            <w:tcW w:w="3339"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0" w:type="pct"/>
            <w:vAlign w:val="center"/>
            <w:textDirection w:val="lrTb"/>
            <w:noWrap w:val="false"/>
          </w:tcPr>
          <w:p>
            <w:pPr>
              <w:pStyle w:val="733"/>
              <w:jc w:val="center"/>
              <w:spacing w:line="240" w:lineRule="auto"/>
              <w:rPr>
                <w:rFonts w:ascii="宋体" w:hAnsi="宋体" w:eastAsia="宋体" w:cs="宋体"/>
                <w:sz w:val="21"/>
                <w:szCs w:val="21"/>
              </w:rPr>
            </w:pPr>
            <w:r>
              <w:rPr>
                <w:rFonts w:hint="eastAsia" w:ascii="宋体" w:hAnsi="宋体" w:eastAsia="宋体" w:cs="宋体"/>
                <w:sz w:val="21"/>
                <w:szCs w:val="21"/>
              </w:rPr>
              <w:t xml:space="preserve">3</w:t>
            </w:r>
            <w:r/>
          </w:p>
        </w:tc>
        <w:tc>
          <w:tcPr>
            <w:tcW w:w="1420"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《针对本项目制定的实施方案》</w:t>
            </w:r>
            <w:r/>
          </w:p>
        </w:tc>
        <w:tc>
          <w:tcPr>
            <w:tcW w:w="3339"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0" w:type="pct"/>
            <w:vAlign w:val="center"/>
            <w:textDirection w:val="lrTb"/>
            <w:noWrap w:val="false"/>
          </w:tcPr>
          <w:p>
            <w:pPr>
              <w:pStyle w:val="733"/>
              <w:jc w:val="center"/>
              <w:spacing w:line="240" w:lineRule="auto"/>
              <w:rPr>
                <w:rFonts w:ascii="宋体" w:hAnsi="宋体" w:eastAsia="宋体" w:cs="宋体"/>
                <w:sz w:val="21"/>
                <w:szCs w:val="21"/>
              </w:rPr>
            </w:pPr>
            <w:r/>
            <w:bookmarkStart w:id="20" w:name="_Hlk193373412"/>
            <w:r>
              <w:rPr>
                <w:rFonts w:hint="eastAsia" w:ascii="宋体" w:hAnsi="宋体" w:eastAsia="宋体" w:cs="宋体"/>
                <w:sz w:val="21"/>
                <w:szCs w:val="21"/>
              </w:rPr>
              <w:t xml:space="preserve">4</w:t>
            </w:r>
            <w:r/>
          </w:p>
        </w:tc>
        <w:tc>
          <w:tcPr>
            <w:tcW w:w="1420"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带“★”项技术参数要求的相关佐证材料</w:t>
            </w:r>
            <w:r/>
          </w:p>
        </w:tc>
        <w:tc>
          <w:tcPr>
            <w:tcW w:w="3339"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能直接反映该产品技术参数的官网截图或彩页或产品说明书或具有检验（检测）资质的第三方检测机构出具的有效检验（检测）报告的相关佐证材料扫描件</w:t>
            </w:r>
            <w:r/>
          </w:p>
        </w:tc>
      </w:tr>
      <w:tr>
        <w:trPr>
          <w:trHeight w:val="23"/>
        </w:trPr>
        <w:tc>
          <w:tcPr>
            <w:tcW w:w="240" w:type="pct"/>
            <w:vAlign w:val="center"/>
            <w:textDirection w:val="lrTb"/>
            <w:noWrap w:val="false"/>
          </w:tcPr>
          <w:p>
            <w:pPr>
              <w:pStyle w:val="733"/>
              <w:jc w:val="center"/>
              <w:spacing w:line="240" w:lineRule="auto"/>
              <w:rPr>
                <w:rFonts w:ascii="宋体" w:hAnsi="宋体" w:eastAsia="宋体" w:cs="宋体"/>
                <w:sz w:val="21"/>
                <w:szCs w:val="21"/>
              </w:rPr>
            </w:pPr>
            <w:r>
              <w:rPr>
                <w:rFonts w:hint="eastAsia" w:ascii="宋体" w:hAnsi="宋体" w:eastAsia="宋体" w:cs="宋体"/>
                <w:sz w:val="21"/>
                <w:szCs w:val="21"/>
              </w:rPr>
              <w:t xml:space="preserve">5</w:t>
            </w:r>
            <w:r/>
          </w:p>
        </w:tc>
        <w:tc>
          <w:tcPr>
            <w:tcW w:w="1420"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采购需求中所涉及到的或供应商认为需加以说明或证明的其他有关符合性证明材料、证明（如有）</w:t>
            </w:r>
            <w:r/>
          </w:p>
        </w:tc>
        <w:tc>
          <w:tcPr>
            <w:tcW w:w="3339" w:type="pct"/>
            <w:vAlign w:val="center"/>
            <w:textDirection w:val="lrTb"/>
            <w:noWrap w:val="false"/>
          </w:tcPr>
          <w:p>
            <w:pPr>
              <w:pStyle w:val="733"/>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格式自拟</w:t>
            </w:r>
            <w:bookmarkEnd w:id="20"/>
            <w:r/>
            <w:r/>
          </w:p>
        </w:tc>
      </w:tr>
    </w:tbl>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以上为符合性审查的要求和必须提供的材料，</w:t>
      </w:r>
      <w:bookmarkStart w:id="21" w:name="_Hlk193373771"/>
      <w:r>
        <w:rPr>
          <w:rFonts w:hint="eastAsia" w:ascii="宋体" w:hAnsi="宋体" w:eastAsia="宋体" w:cs="宋体"/>
          <w:b/>
          <w:bCs/>
          <w:sz w:val="24"/>
          <w:szCs w:val="24"/>
          <w:u w:val="single"/>
          <w:shd w:val="clear" w:color="auto" w:fill="ffffff"/>
        </w:rPr>
        <w:t xml:space="preserve">未按要求提供</w:t>
      </w:r>
      <w:bookmarkEnd w:id="21"/>
      <w:r>
        <w:rPr>
          <w:rFonts w:hint="eastAsia" w:ascii="宋体" w:hAnsi="宋体" w:eastAsia="宋体" w:cs="宋体"/>
          <w:b/>
          <w:bCs/>
          <w:sz w:val="24"/>
          <w:szCs w:val="24"/>
          <w:u w:val="single"/>
          <w:shd w:val="clear" w:color="auto" w:fill="ffffff"/>
        </w:rPr>
        <w:t xml:space="preserve">的投标（响应）无效。</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14.1.6综合评审其他文件相关要求详见采购文件第六章评审办法。</w:t>
      </w:r>
      <w:r/>
    </w:p>
    <w:p>
      <w:pPr>
        <w:ind w:firstLine="482"/>
        <w:spacing w:line="360" w:lineRule="auto"/>
        <w:tabs>
          <w:tab w:val="left" w:pos="753" w:leader="none"/>
        </w:tabs>
        <w:rPr>
          <w:rFonts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供应商</w:t>
      </w:r>
      <w:r>
        <w:rPr>
          <w:rFonts w:hint="eastAsia" w:ascii="宋体" w:hAnsi="宋体" w:eastAsia="宋体" w:cs="宋体"/>
          <w:b/>
          <w:bCs/>
          <w:sz w:val="24"/>
          <w:szCs w:val="24"/>
        </w:rPr>
        <w:t xml:space="preserve">必须提交上述</w:t>
      </w:r>
      <w:r>
        <w:rPr>
          <w:rFonts w:hint="eastAsia" w:ascii="宋体" w:hAnsi="宋体" w:eastAsia="宋体" w:cs="宋体"/>
          <w:b/>
          <w:sz w:val="24"/>
        </w:rPr>
        <w:t xml:space="preserve">14.1</w:t>
      </w:r>
      <w:r>
        <w:rPr>
          <w:rFonts w:hint="eastAsia" w:ascii="宋体" w:hAnsi="宋体" w:eastAsia="宋体" w:cs="宋体"/>
          <w:b/>
          <w:bCs/>
          <w:sz w:val="24"/>
          <w:szCs w:val="24"/>
        </w:rPr>
        <w:t xml:space="preserve">.1—</w:t>
      </w:r>
      <w:r>
        <w:rPr>
          <w:rFonts w:hint="eastAsia" w:ascii="宋体" w:hAnsi="宋体" w:eastAsia="宋体" w:cs="宋体"/>
          <w:b/>
          <w:sz w:val="24"/>
        </w:rPr>
        <w:t xml:space="preserve">14.1</w:t>
      </w:r>
      <w:r>
        <w:rPr>
          <w:rFonts w:hint="eastAsia" w:ascii="宋体" w:hAnsi="宋体" w:eastAsia="宋体" w:cs="宋体"/>
          <w:b/>
          <w:bCs/>
          <w:sz w:val="24"/>
          <w:szCs w:val="24"/>
        </w:rPr>
        <w:t xml:space="preserve">.5款规定的资料。否则，投标响应文件将被视为因未实质性响应招标文件要求而被拒绝。</w:t>
      </w:r>
      <w:r/>
    </w:p>
    <w:p>
      <w:pPr>
        <w:ind w:firstLine="480"/>
        <w:spacing w:line="360" w:lineRule="auto"/>
        <w:rPr>
          <w:rFonts w:ascii="宋体" w:hAnsi="宋体" w:eastAsia="宋体" w:cs="宋体"/>
          <w:sz w:val="24"/>
          <w:szCs w:val="24"/>
          <w:shd w:val="clear" w:color="auto" w:fill="ffffff"/>
        </w:rPr>
      </w:pPr>
      <w:r/>
      <w:bookmarkStart w:id="22" w:name="_Hlk158131259"/>
      <w:r/>
      <w:bookmarkStart w:id="23" w:name="_Hlk193374074"/>
      <w:r>
        <w:rPr>
          <w:rFonts w:hint="eastAsia" w:ascii="宋体" w:hAnsi="宋体" w:eastAsia="宋体" w:cs="宋体"/>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供应商必须保证全部投标（响应）资料的真实性，如有虚假或对招标文件所要求说明的情况故意隐瞒或虚报，视为不实质性响应招标文件，响应无效。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如供应商投标（响应）文件中某些条款不响应招标文件提出的全部采购内容与服务要求，须在偏离表中逐条列出，未列出的视同响应。</w:t>
      </w:r>
      <w:bookmarkEnd w:id="22"/>
      <w:r/>
      <w:bookmarkEnd w:id="23"/>
      <w:r/>
      <w:r/>
    </w:p>
    <w:p>
      <w:pPr>
        <w:ind w:firstLine="482"/>
        <w:spacing w:line="360" w:lineRule="auto"/>
        <w:tabs>
          <w:tab w:val="left" w:pos="142"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w:t>
      </w:r>
      <w:r>
        <w:rPr>
          <w:rFonts w:hint="eastAsia" w:ascii="宋体" w:hAnsi="宋体" w:eastAsia="宋体" w:cs="宋体"/>
          <w:b/>
          <w:sz w:val="24"/>
          <w:szCs w:val="24"/>
        </w:rPr>
        <w:t xml:space="preserve"> 电子投标（响应）文件的制作及递交</w:t>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24" w:name="_Hlk140247794"/>
      <w:r>
        <w:rPr>
          <w:rFonts w:hint="eastAsia" w:ascii="宋体" w:hAnsi="宋体" w:eastAsia="宋体" w:cs="宋体"/>
          <w:sz w:val="24"/>
          <w:szCs w:val="24"/>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sz w:val="24"/>
          <w:szCs w:val="24"/>
        </w:rPr>
      </w:pPr>
      <w:r>
        <w:rPr>
          <w:rFonts w:hint="eastAsia" w:ascii="宋体" w:hAnsi="宋体" w:eastAsia="宋体" w:cs="宋体"/>
          <w:b/>
          <w:bCs/>
          <w:sz w:val="24"/>
          <w:szCs w:val="24"/>
        </w:rPr>
        <w:t xml:space="preserve">15.3投标（响应）文件未按照招标文件要求加盖CA电子公章的，响应无效。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25" w:name="_Hlk158134955"/>
      <w:r>
        <w:rPr>
          <w:rFonts w:hint="eastAsia" w:ascii="宋体" w:hAnsi="宋体" w:eastAsia="宋体" w:cs="宋体"/>
          <w:sz w:val="24"/>
          <w:szCs w:val="24"/>
        </w:rPr>
        <w:t xml:space="preserve">15.4联合体投标（响应）：如招标公告中允许联合体投标（响应），联合体投标（响应）的投标（响应）文件制作上传操作如下：</w:t>
      </w:r>
      <w:r/>
    </w:p>
    <w:p>
      <w:pPr>
        <w:pStyle w:val="734"/>
        <w:ind w:left="0" w:firstLine="480"/>
        <w:spacing w:line="360" w:lineRule="auto"/>
        <w:rPr>
          <w:rFonts w:ascii="宋体" w:hAnsi="宋体" w:eastAsia="宋体" w:cs="宋体"/>
          <w:bCs/>
          <w:szCs w:val="24"/>
        </w:rPr>
      </w:pPr>
      <w:r>
        <w:rPr>
          <w:rFonts w:hint="eastAsia" w:ascii="宋体" w:hAnsi="宋体" w:eastAsia="宋体" w:cs="宋体"/>
          <w:szCs w:val="24"/>
        </w:rPr>
        <w:t xml:space="preserve">第一步：在投标（响应）文件中上传联合体投标（响应）协议书。</w:t>
      </w:r>
      <w:r>
        <w:rPr>
          <w:rFonts w:hint="eastAsia" w:ascii="宋体" w:hAnsi="宋体" w:eastAsia="宋体" w:cs="宋体"/>
          <w:bCs/>
          <w:szCs w:val="24"/>
        </w:rPr>
        <w:t xml:space="preserve">（注：联合投标（响应）协议书须盖有联合体各方实体公章或电子章，否则投标（响应）无效。）</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第二步；在投标（响应）文件中，由联合体中的牵头人制作投标（响应）文件。</w:t>
      </w:r>
      <w:bookmarkEnd w:id="25"/>
      <w:r/>
      <w:r/>
    </w:p>
    <w:p>
      <w:pPr>
        <w:ind w:firstLine="482"/>
        <w:jc w:val="left"/>
        <w:spacing w:line="360" w:lineRule="auto"/>
        <w:tabs>
          <w:tab w:val="left" w:pos="142" w:leader="none"/>
          <w:tab w:val="left" w:pos="600" w:leader="none"/>
        </w:tabs>
        <w:rPr>
          <w:rFonts w:ascii="宋体" w:hAnsi="宋体" w:eastAsia="宋体" w:cs="宋体"/>
          <w:b/>
          <w:bCs/>
          <w:sz w:val="24"/>
          <w:szCs w:val="24"/>
        </w:rPr>
      </w:pPr>
      <w:r>
        <w:rPr>
          <w:rFonts w:hint="eastAsia" w:ascii="宋体" w:hAnsi="宋体" w:eastAsia="宋体" w:cs="宋体"/>
          <w:b/>
          <w:bCs/>
          <w:sz w:val="24"/>
          <w:szCs w:val="24"/>
        </w:rPr>
        <w:t xml:space="preserve">15.5如不同投标（响应）文件制作机器码一致，则投标（响应）无效。</w:t>
      </w:r>
      <w:bookmarkEnd w:id="24"/>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16.投标（响应）报价（编制）要求的说明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16.1</w:t>
      </w:r>
      <w:bookmarkStart w:id="26" w:name="_Hlk193374411"/>
      <w:r>
        <w:rPr>
          <w:rFonts w:hint="eastAsia" w:ascii="宋体" w:hAnsi="宋体" w:eastAsia="宋体" w:cs="宋体"/>
          <w:sz w:val="24"/>
          <w:szCs w:val="24"/>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6"/>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16.2供应商应对招标文件内所要采购的全部内容进行报价，只投其中部分内容者，其标书将被拒绝。但如果招标文件要求分采购包投标（响应）的，则供应商可以按招标文件要求有选择地只投其中一个或几个采购包，但各采购包应分别计算填写单价和总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16.3一项投标（响应）内容只允许一个报价，采购人或采购代理机构不接受任何有选择性的投标（响应）报价。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16.4投标（响应）文件报价中的单价和总价全部采用人民币表示，除非合同的特殊条款另有规定。</w:t>
      </w:r>
      <w:r/>
    </w:p>
    <w:p>
      <w:pPr>
        <w:pStyle w:val="1036"/>
        <w:ind w:firstLine="480"/>
        <w:spacing w:before="0" w:beforeAutospacing="0" w:after="0" w:afterAutospacing="0" w:line="360" w:lineRule="auto"/>
        <w:shd w:val="clear" w:color="auto" w:fill="ffffff"/>
      </w:pPr>
      <w:r>
        <w:rPr>
          <w:rFonts w:hint="eastAsia"/>
          <w:shd w:val="clear" w:color="auto" w:fill="ffffff"/>
        </w:rPr>
        <w:t xml:space="preserve">16.5</w:t>
      </w:r>
      <w:r>
        <w:rPr>
          <w:rFonts w:hint="eastAsia"/>
          <w:b/>
          <w:bCs/>
          <w:shd w:val="clear" w:color="auto" w:fill="ffffff"/>
        </w:rPr>
        <w:t xml:space="preserve">所投</w:t>
      </w:r>
      <w:r>
        <w:rPr>
          <w:rFonts w:hint="eastAsia"/>
          <w:b/>
          <w:bCs/>
        </w:rPr>
        <w:t xml:space="preserve">产品为进口产品时，报价必须为人民币含税价</w:t>
      </w:r>
      <w:r>
        <w:rPr>
          <w:rFonts w:hint="eastAsia"/>
        </w:rPr>
        <w:t xml:space="preserve">，</w:t>
      </w:r>
      <w:r>
        <w:rPr>
          <w:rFonts w:hint="eastAsia"/>
          <w:color w:val="0f1115"/>
          <w:shd w:val="clear" w:color="auto" w:fill="ffffff"/>
        </w:rPr>
        <w:t xml:space="preserve">即在采购人指定地点交货所需的所有费用，</w:t>
      </w:r>
      <w:r>
        <w:rPr>
          <w:rFonts w:hint="eastAsia"/>
          <w:b/>
          <w:bCs/>
          <w:color w:val="0f1115"/>
          <w:shd w:val="clear" w:color="auto" w:fill="ffffff"/>
        </w:rPr>
        <w:t xml:space="preserve">包含但不限于进口关税、进口增值税、进口代理服务费及</w:t>
      </w:r>
      <w:r>
        <w:rPr>
          <w:rFonts w:hint="eastAsia"/>
          <w:b/>
          <w:bCs/>
        </w:rPr>
        <w:t xml:space="preserve">安装、调试、培训和检测等的全部费用</w:t>
      </w:r>
      <w:r>
        <w:rPr>
          <w:rFonts w:hint="eastAsia"/>
        </w:rPr>
        <w:t xml:space="preserve">。</w:t>
      </w:r>
      <w:r/>
    </w:p>
    <w:p>
      <w:pPr>
        <w:pStyle w:val="1036"/>
        <w:ind w:firstLine="480"/>
        <w:spacing w:before="0" w:beforeAutospacing="0" w:after="0" w:afterAutospacing="0" w:line="360" w:lineRule="auto"/>
        <w:shd w:val="clear" w:color="auto" w:fill="ffffff"/>
        <w:rPr>
          <w:color w:val="333333"/>
        </w:rPr>
      </w:pPr>
      <w:r>
        <w:rPr>
          <w:rFonts w:hint="eastAsia"/>
          <w:color w:val="333333"/>
        </w:rPr>
        <w:t xml:space="preserve">16.5.1如进口产品在国务院税委会公告的加征关税商品清单中，加征的关税应包含在报价中，即采购人在按照政府采购合同规定的付款方式和金额支付完货款后，不承担任何其他的或后续的费用。</w:t>
      </w:r>
      <w:r/>
    </w:p>
    <w:p>
      <w:pPr>
        <w:pStyle w:val="1036"/>
        <w:ind w:firstLine="480"/>
        <w:spacing w:before="0" w:beforeAutospacing="0" w:after="0" w:afterAutospacing="0" w:line="360" w:lineRule="auto"/>
        <w:shd w:val="clear" w:color="auto" w:fill="ffffff"/>
        <w:rPr>
          <w:color w:val="333333"/>
        </w:rPr>
      </w:pPr>
      <w:r>
        <w:rPr>
          <w:rFonts w:hint="eastAsia"/>
          <w:color w:val="333333"/>
        </w:rPr>
        <w:t xml:space="preserve">16.5.2本次采购的产品使用场景不符合免税办理条件，如投标报价的</w:t>
      </w:r>
      <w:r>
        <w:rPr>
          <w:rFonts w:hint="eastAsia"/>
          <w:b/>
          <w:bCs/>
          <w:color w:val="333333"/>
        </w:rPr>
        <w:t xml:space="preserve">进口产品</w:t>
      </w:r>
      <w:r>
        <w:rPr>
          <w:rFonts w:hint="eastAsia"/>
          <w:color w:val="333333"/>
        </w:rPr>
        <w:t xml:space="preserve">，即使在免税清单内，</w:t>
      </w:r>
      <w:r>
        <w:rPr>
          <w:rFonts w:hint="eastAsia"/>
          <w:b/>
          <w:bCs/>
          <w:color w:val="333333"/>
        </w:rPr>
        <w:t xml:space="preserve">报价也必须为含税价，不接受免税报价</w:t>
      </w:r>
      <w:r>
        <w:rPr>
          <w:rFonts w:hint="eastAsia"/>
          <w:color w:val="333333"/>
        </w:rPr>
        <w:t xml:space="preserve">。</w:t>
      </w:r>
      <w:r/>
    </w:p>
    <w:p>
      <w:pPr>
        <w:pStyle w:val="1036"/>
        <w:ind w:firstLine="480"/>
        <w:spacing w:before="0" w:beforeAutospacing="0" w:after="0" w:afterAutospacing="0" w:line="360" w:lineRule="auto"/>
        <w:shd w:val="clear" w:color="auto" w:fill="ffffff"/>
        <w:rPr>
          <w:color w:val="333333"/>
        </w:rPr>
      </w:pPr>
      <w:r>
        <w:rPr>
          <w:rFonts w:hint="eastAsia"/>
          <w:color w:val="333333"/>
        </w:rPr>
        <w:t xml:space="preserve">16.5.3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16.6最低报价不能作为中标的保证。</w:t>
      </w:r>
      <w:r/>
    </w:p>
    <w:p>
      <w:pPr>
        <w:ind w:firstLine="482"/>
        <w:spacing w:line="360" w:lineRule="auto"/>
        <w:rPr>
          <w:rFonts w:ascii="宋体" w:hAnsi="宋体" w:eastAsia="宋体" w:cs="宋体"/>
          <w:b/>
          <w:sz w:val="24"/>
          <w:szCs w:val="24"/>
          <w:shd w:val="clear" w:color="auto" w:fill="ffffff"/>
        </w:rPr>
      </w:pPr>
      <w:r/>
      <w:bookmarkStart w:id="27" w:name="_Hlk193374841"/>
      <w:r>
        <w:rPr>
          <w:rFonts w:hint="eastAsia" w:ascii="宋体" w:hAnsi="宋体" w:eastAsia="宋体" w:cs="宋体"/>
          <w:b/>
          <w:sz w:val="24"/>
          <w:szCs w:val="24"/>
          <w:shd w:val="clear" w:color="auto" w:fill="ffffff"/>
        </w:rPr>
        <w:t xml:space="preserve">17.履约保证金：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17.1中标单位应按前附表的规定提交履约保证金。履约保证金形式：以转账、支票、汇票、本票或者金融机构、担保机构出具的见索即付保函等非现金形式提交（保函内容须经甲方认可）。</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17.2中标单位须在签订合同前缴纳合同金额的10%作为履约保证金，自采购人签署最终验收合格证明之日起稳定运行1年后无息退还。</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17.4若中标单位对货物缺陷不予更正，采购人有权另请其他单位更正，所发生的费用在履约保证金中扣除。</w:t>
      </w:r>
      <w:bookmarkEnd w:id="27"/>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18.投标（响应）文件的有效期</w:t>
      </w:r>
      <w:r/>
    </w:p>
    <w:p>
      <w:pPr>
        <w:ind w:firstLine="480"/>
        <w:spacing w:line="360" w:lineRule="auto"/>
        <w:rPr>
          <w:rFonts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18.1自投标（响应）截止日起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天内，投标（响应）书应保持有效。</w:t>
      </w:r>
      <w:r>
        <w:rPr>
          <w:rFonts w:hint="eastAsia" w:ascii="宋体" w:hAnsi="宋体" w:eastAsia="宋体" w:cs="宋体"/>
          <w:b/>
          <w:bCs/>
          <w:sz w:val="24"/>
          <w:szCs w:val="24"/>
          <w:shd w:val="clear" w:color="auto" w:fill="ffffff"/>
        </w:rPr>
        <w:t xml:space="preserve">有效期短于这个规定期限的投标（响应）将被拒绝。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w:t>
      </w:r>
      <w:r>
        <w:rPr>
          <w:rFonts w:hint="eastAsia" w:ascii="宋体" w:hAnsi="宋体" w:eastAsia="宋体" w:cs="宋体"/>
          <w:b/>
          <w:sz w:val="24"/>
          <w:szCs w:val="24"/>
        </w:rPr>
        <w:t xml:space="preserve">投标（响应）截止时间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19.1电子投标（响应）文件制作完成后请于投标（响应）截止时间前上传，否则视为放弃参加该采购项目。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19.2</w:t>
      </w:r>
      <w:bookmarkStart w:id="28" w:name="_Hlk193375017"/>
      <w:r>
        <w:rPr>
          <w:rFonts w:hint="eastAsia" w:ascii="宋体" w:hAnsi="宋体" w:eastAsia="宋体" w:cs="宋体"/>
          <w:sz w:val="24"/>
          <w:szCs w:val="24"/>
        </w:rPr>
        <w:t xml:space="preserve">采购人或采购代理机构推迟投标（响应）截止时间时，以更正公告形式发布。在这种情况下，采购人或采购代理机构和投标（响应）单位的权利和义务将受到新的截止期的约束。</w:t>
      </w:r>
      <w:bookmarkEnd w:id="28"/>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19.3</w:t>
      </w:r>
      <w:bookmarkStart w:id="29" w:name="_Hlk116314345"/>
      <w:r/>
      <w:bookmarkStart w:id="30" w:name="_Hlk117242692"/>
      <w:r>
        <w:rPr>
          <w:rFonts w:hint="eastAsia" w:ascii="宋体" w:hAnsi="宋体" w:eastAsia="宋体" w:cs="宋体"/>
          <w:sz w:val="24"/>
          <w:szCs w:val="24"/>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ascii="宋体" w:hAnsi="宋体" w:eastAsia="宋体" w:cs="宋体"/>
        </w:rPr>
      </w:pPr>
      <w:r>
        <w:rPr>
          <w:rFonts w:hint="eastAsia" w:ascii="宋体" w:hAnsi="宋体" w:eastAsia="宋体" w:cs="宋体"/>
          <w:sz w:val="24"/>
          <w:szCs w:val="24"/>
        </w:rPr>
        <w:t xml:space="preserve">19</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4供应商</w:t>
      </w:r>
      <w:r>
        <w:rPr>
          <w:rFonts w:hint="eastAsia" w:ascii="宋体" w:hAnsi="宋体" w:eastAsia="宋体" w:cs="宋体"/>
          <w:sz w:val="24"/>
          <w:szCs w:val="24"/>
          <w:lang w:val="zh-CN"/>
        </w:rPr>
        <w:t xml:space="preserve">在投标（响应）截止</w:t>
      </w:r>
      <w:r>
        <w:rPr>
          <w:rFonts w:hint="eastAsia" w:ascii="宋体" w:hAnsi="宋体" w:eastAsia="宋体" w:cs="宋体"/>
          <w:sz w:val="24"/>
          <w:szCs w:val="24"/>
        </w:rPr>
        <w:t xml:space="preserve">时</w:t>
      </w:r>
      <w:r>
        <w:rPr>
          <w:rFonts w:hint="eastAsia" w:ascii="宋体" w:hAnsi="宋体" w:eastAsia="宋体" w:cs="宋体"/>
          <w:sz w:val="24"/>
          <w:szCs w:val="24"/>
          <w:lang w:val="zh-CN"/>
        </w:rPr>
        <w:t xml:space="preserve">间前，可以对所递交的</w:t>
      </w:r>
      <w:r>
        <w:rPr>
          <w:rFonts w:hint="eastAsia" w:ascii="宋体" w:hAnsi="宋体" w:eastAsia="宋体" w:cs="宋体"/>
          <w:sz w:val="24"/>
          <w:szCs w:val="24"/>
        </w:rPr>
        <w:t xml:space="preserve">投标（响应）</w:t>
      </w:r>
      <w:r>
        <w:rPr>
          <w:rFonts w:hint="eastAsia" w:ascii="宋体" w:hAnsi="宋体" w:eastAsia="宋体" w:cs="宋体"/>
          <w:sz w:val="24"/>
          <w:szCs w:val="24"/>
          <w:lang w:val="zh-CN"/>
        </w:rPr>
        <w:t xml:space="preserve">文件进行补充、修改或者撤回。</w:t>
      </w:r>
      <w:bookmarkEnd w:id="29"/>
      <w:r/>
      <w:bookmarkEnd w:id="30"/>
      <w:r/>
      <w:r/>
    </w:p>
    <w:p>
      <w:pPr>
        <w:ind w:firstLine="482"/>
        <w:spacing w:line="360" w:lineRule="auto"/>
        <w:rPr>
          <w:rFonts w:ascii="宋体" w:hAnsi="宋体" w:eastAsia="宋体" w:cs="宋体"/>
        </w:rPr>
      </w:pPr>
      <w:r>
        <w:rPr>
          <w:rFonts w:hint="eastAsia" w:ascii="宋体" w:hAnsi="宋体" w:eastAsia="宋体" w:cs="宋体"/>
          <w:b/>
          <w:bCs/>
          <w:sz w:val="24"/>
          <w:szCs w:val="20"/>
          <w:shd w:val="clear" w:color="auto" w:fill="ffffff"/>
        </w:rPr>
        <w:t xml:space="preserve">D.开标和评标</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20.开标</w:t>
      </w:r>
      <w:r/>
    </w:p>
    <w:p>
      <w:pPr>
        <w:ind w:firstLine="480"/>
        <w:spacing w:line="360" w:lineRule="auto"/>
        <w:widowControl/>
        <w:rPr>
          <w:rFonts w:ascii="宋体" w:hAnsi="宋体" w:eastAsia="宋体" w:cs="宋体"/>
          <w:sz w:val="24"/>
          <w:szCs w:val="24"/>
        </w:rPr>
      </w:pPr>
      <w:r/>
      <w:bookmarkStart w:id="31" w:name="_Hlk92794076"/>
      <w:r>
        <w:rPr>
          <w:rFonts w:hint="eastAsia" w:ascii="宋体" w:hAnsi="宋体" w:eastAsia="宋体" w:cs="宋体"/>
          <w:sz w:val="24"/>
          <w:szCs w:val="24"/>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rPr>
      </w:pPr>
      <w:r/>
      <w:bookmarkStart w:id="32" w:name="_Hlk90652960"/>
      <w:r>
        <w:rPr>
          <w:rFonts w:hint="eastAsia" w:ascii="宋体" w:hAnsi="宋体" w:eastAsia="宋体" w:cs="宋体"/>
          <w:sz w:val="24"/>
          <w:szCs w:val="24"/>
        </w:rPr>
        <w:t xml:space="preserve">20.2线上参加（观看）开标（开启）会方式：登录“苏采云”系统，点击“开标大厅”，选择对应项目，点击进入不见面开标系统。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2"/>
      <w:r/>
      <w:r/>
    </w:p>
    <w:p>
      <w:pPr>
        <w:ind w:firstLine="480"/>
        <w:spacing w:line="360" w:lineRule="auto"/>
        <w:rPr>
          <w:rFonts w:ascii="宋体" w:hAnsi="宋体" w:eastAsia="宋体" w:cs="宋体"/>
          <w:sz w:val="24"/>
          <w:szCs w:val="24"/>
        </w:rPr>
      </w:pPr>
      <w:r/>
      <w:bookmarkStart w:id="33" w:name="_Hlk158135485"/>
      <w:r>
        <w:rPr>
          <w:rFonts w:hint="eastAsia" w:ascii="宋体" w:hAnsi="宋体" w:eastAsia="宋体" w:cs="宋体"/>
          <w:sz w:val="24"/>
          <w:szCs w:val="24"/>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3"/>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20.5供应商在“苏采云”系统规定的时间内未成功解密电子投标（响应）文件的，投标（响应）无效。</w:t>
      </w:r>
      <w:r/>
    </w:p>
    <w:p>
      <w:pPr>
        <w:ind w:firstLine="480"/>
        <w:spacing w:line="360" w:lineRule="auto"/>
        <w:rPr>
          <w:rFonts w:ascii="宋体" w:hAnsi="宋体" w:eastAsia="宋体" w:cs="宋体"/>
        </w:rPr>
      </w:pPr>
      <w:r>
        <w:rPr>
          <w:rFonts w:hint="eastAsia" w:ascii="宋体" w:hAnsi="宋体" w:eastAsia="宋体" w:cs="宋体"/>
          <w:sz w:val="24"/>
          <w:szCs w:val="24"/>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20.8至投标（响应）文件提交截止时间，递交投标（响应）文件的供应商不足三家的，不得开标。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20.9开标在招标文件规定的时间、地点进行，由采购人或采购代理机构主持，供应商参加（观看），评标委员会成员不得参加开标活动。</w:t>
      </w:r>
      <w:r/>
    </w:p>
    <w:p>
      <w:pPr>
        <w:ind w:firstLine="480"/>
        <w:spacing w:line="360" w:lineRule="auto"/>
        <w:rPr>
          <w:rFonts w:ascii="宋体" w:hAnsi="宋体" w:eastAsia="宋体" w:cs="宋体"/>
        </w:rPr>
      </w:pPr>
      <w:r/>
      <w:bookmarkStart w:id="34" w:name="_Hlk193375492"/>
      <w:r>
        <w:rPr>
          <w:rFonts w:hint="eastAsia" w:ascii="宋体" w:hAnsi="宋体" w:eastAsia="宋体" w:cs="宋体"/>
          <w:sz w:val="24"/>
          <w:szCs w:val="24"/>
        </w:rPr>
        <w:t xml:space="preserve">20.10以上开标活动</w:t>
      </w:r>
      <w:bookmarkStart w:id="35" w:name="_Hlk193375633"/>
      <w:r>
        <w:rPr>
          <w:rFonts w:hint="eastAsia" w:ascii="宋体" w:hAnsi="宋体" w:eastAsia="宋体" w:cs="宋体"/>
          <w:sz w:val="24"/>
          <w:szCs w:val="24"/>
        </w:rPr>
        <w:t xml:space="preserve">所涉及系统操作，以“苏采云”系统最新要求为准</w:t>
      </w:r>
      <w:bookmarkEnd w:id="35"/>
      <w:r>
        <w:rPr>
          <w:rFonts w:hint="eastAsia" w:ascii="宋体" w:hAnsi="宋体" w:eastAsia="宋体" w:cs="宋体"/>
          <w:sz w:val="24"/>
          <w:szCs w:val="24"/>
        </w:rPr>
        <w:t xml:space="preserve">。</w:t>
      </w:r>
      <w:bookmarkEnd w:id="31"/>
      <w:r/>
      <w:bookmarkEnd w:id="34"/>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21.信用查询</w:t>
      </w:r>
      <w:r/>
    </w:p>
    <w:p>
      <w:pPr>
        <w:ind w:firstLine="480"/>
        <w:spacing w:line="360" w:lineRule="auto"/>
        <w:rPr>
          <w:rFonts w:ascii="宋体" w:hAnsi="宋体" w:eastAsia="宋体" w:cs="宋体"/>
          <w:sz w:val="24"/>
          <w:szCs w:val="24"/>
        </w:rPr>
      </w:pPr>
      <w:r/>
      <w:bookmarkStart w:id="36" w:name="_Hlk193375658"/>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21.1查询时间：投标（响应）文件提交截止时间。</w:t>
      </w:r>
      <w:r/>
    </w:p>
    <w:p>
      <w:pPr>
        <w:ind w:firstLine="480"/>
        <w:spacing w:line="360" w:lineRule="auto"/>
        <w:tabs>
          <w:tab w:val="left" w:pos="753" w:leader="none"/>
        </w:tabs>
        <w:rPr>
          <w:rFonts w:ascii="宋体" w:hAnsi="宋体" w:eastAsia="宋体" w:cs="宋体"/>
          <w:bCs/>
          <w:sz w:val="24"/>
          <w:szCs w:val="24"/>
        </w:rPr>
      </w:pPr>
      <w:r>
        <w:rPr>
          <w:rFonts w:hint="eastAsia" w:ascii="宋体" w:hAnsi="宋体" w:eastAsia="宋体" w:cs="宋体"/>
          <w:sz w:val="24"/>
          <w:szCs w:val="24"/>
        </w:rPr>
        <w:t xml:space="preserve">21.2查询渠道：</w:t>
      </w:r>
      <w:bookmarkStart w:id="37" w:name="_Hlk92794284"/>
      <w:r>
        <w:rPr>
          <w:rFonts w:hint="eastAsia" w:ascii="宋体" w:hAnsi="宋体" w:eastAsia="宋体" w:cs="宋体"/>
          <w:bCs/>
          <w:sz w:val="24"/>
          <w:szCs w:val="24"/>
        </w:rPr>
        <w:t xml:space="preserve">中国政府采购网（www.ccgp.gov.cn）、信用中国（www.creditchina.gov.cn）、信用江苏（</w:t>
      </w:r>
      <w:r>
        <w:fldChar w:fldCharType="begin"/>
      </w:r>
      <w:r>
        <w:instrText xml:space="preserve"> HYPERLINK "http://www.jscredit.gov.cn/" </w:instrText>
      </w:r>
      <w:r>
        <w:fldChar w:fldCharType="separate"/>
      </w:r>
      <w:r>
        <w:rPr>
          <w:rFonts w:hint="eastAsia" w:ascii="宋体" w:hAnsi="宋体" w:eastAsia="宋体" w:cs="宋体"/>
          <w:bCs/>
          <w:sz w:val="24"/>
          <w:szCs w:val="24"/>
        </w:rPr>
        <w:t xml:space="preserve">www.jscredit.gov.cn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）、诚信苏州（www.szcredit.gov.cn）。</w:t>
      </w:r>
      <w:r/>
    </w:p>
    <w:p>
      <w:pPr>
        <w:ind w:firstLine="480"/>
        <w:jc w:val="left"/>
        <w:spacing w:line="360" w:lineRule="auto"/>
        <w:tabs>
          <w:tab w:val="left" w:pos="753" w:leader="none"/>
        </w:tabs>
        <w:rPr>
          <w:rFonts w:ascii="宋体" w:hAnsi="宋体" w:eastAsia="宋体" w:cs="宋体"/>
          <w:bCs/>
          <w:sz w:val="24"/>
          <w:szCs w:val="24"/>
        </w:rPr>
      </w:pPr>
      <w:r>
        <w:rPr>
          <w:rFonts w:hint="eastAsia" w:ascii="宋体" w:hAnsi="宋体" w:eastAsia="宋体" w:cs="宋体"/>
          <w:sz w:val="24"/>
          <w:szCs w:val="24"/>
        </w:rPr>
        <w:t xml:space="preserve">21.3查询证据留存方式：</w:t>
      </w:r>
      <w:bookmarkEnd w:id="37"/>
      <w:r>
        <w:rPr>
          <w:rFonts w:hint="eastAsia" w:ascii="宋体" w:hAnsi="宋体" w:eastAsia="宋体" w:cs="宋体"/>
          <w:bCs/>
          <w:sz w:val="24"/>
          <w:szCs w:val="24"/>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jc w:val="left"/>
        <w:spacing w:line="360" w:lineRule="auto"/>
        <w:tabs>
          <w:tab w:val="left" w:pos="753" w:leader="none"/>
        </w:tabs>
        <w:rPr>
          <w:rFonts w:ascii="宋体" w:hAnsi="宋体" w:eastAsia="宋体" w:cs="宋体"/>
        </w:rPr>
      </w:pPr>
      <w:r>
        <w:rPr>
          <w:rFonts w:hint="eastAsia" w:ascii="宋体" w:hAnsi="宋体" w:eastAsia="宋体" w:cs="宋体"/>
          <w:sz w:val="24"/>
          <w:szCs w:val="24"/>
        </w:rPr>
        <w:t xml:space="preserve">21.4信用记录使用规则：</w:t>
      </w:r>
      <w:r>
        <w:rPr>
          <w:rFonts w:hint="eastAsia" w:ascii="宋体" w:hAnsi="宋体" w:eastAsia="宋体" w:cs="宋体"/>
          <w:bCs/>
          <w:sz w:val="24"/>
          <w:szCs w:val="24"/>
        </w:rPr>
        <w:t xml:space="preserve">在对供应商进行资格性审查时，应根据查询结果对供应商的不良信用记录逐项甄别确认。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21.4.1政府采购严重违法记录，即供应商被全国各级财政部门列入“政府采购严重违法失信行为记录名单”，且在处罚有效期内的。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21.4.2财政部门与法院、工商、税务等部门联合惩戒的失信信息，包括：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21.4.2.1被列入失信被执行人名单；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21.4.2.2被列入重大税收违法案件当事人名单；</w:t>
      </w:r>
      <w:r/>
    </w:p>
    <w:p>
      <w:pPr>
        <w:ind w:firstLine="480"/>
        <w:spacing w:line="360" w:lineRule="auto"/>
        <w:rPr>
          <w:rFonts w:ascii="宋体" w:hAnsi="宋体" w:eastAsia="宋体" w:cs="宋体"/>
          <w:sz w:val="24"/>
          <w:szCs w:val="24"/>
        </w:rPr>
      </w:pPr>
      <w:r/>
      <w:bookmarkStart w:id="38" w:name="_Hlk92794378"/>
      <w:r>
        <w:rPr>
          <w:rFonts w:hint="eastAsia" w:ascii="宋体" w:hAnsi="宋体" w:eastAsia="宋体" w:cs="宋体"/>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36"/>
      <w:r/>
      <w:bookmarkEnd w:id="38"/>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22.评标委员会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22.1评标委员会由采购人或采购代理机构依法组建,由采购单位代表、专家评委组成。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22.2评标委员会负责具体的评标事务，并独立履行以下职责：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22.2.1审查、评价投标（响应）文件是否符合招标文件的商务、技术等实质性要求；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22.2.2要求供应商对投标（响应）文件有关事项作出澄清或者说明；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22.2.3对投标（响应）文件进行比较和评价；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22.2.4</w:t>
      </w:r>
      <w:r>
        <w:rPr>
          <w:rFonts w:hint="eastAsia" w:ascii="宋体" w:hAnsi="宋体" w:eastAsia="宋体" w:cs="宋体"/>
          <w:sz w:val="24"/>
          <w:szCs w:val="24"/>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22.2.5向采购人、采购代理机构或者有关部门报告评标中发现的违法行为；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22.3评标委员会成员应当履行下列义务：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22.3.1遵纪守法，客观、公正、廉洁地履行职责；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22.3.2按照招标文件规定的评标办法和评标标准进行评标，对评审意见承担个人责任；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22.3.3对评标过程和结果，以及供应商的商业秘密保密；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22.3.4参与评审报告的起草；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22.3.5配合相关部门的投诉处理工作；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22.3.6配合采购人或采购代理机构答复投标（响应）供应商提出的质疑。</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23.评标内容的保密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23.3在评标期间，</w:t>
      </w:r>
      <w:bookmarkStart w:id="39" w:name="_Hlk193376556"/>
      <w:r>
        <w:rPr>
          <w:rFonts w:hint="eastAsia" w:ascii="宋体" w:hAnsi="宋体" w:eastAsia="宋体" w:cs="宋体"/>
          <w:sz w:val="24"/>
          <w:szCs w:val="24"/>
          <w:shd w:val="clear" w:color="auto" w:fill="ffffff"/>
        </w:rPr>
        <w:t xml:space="preserve">采购人或采购代理机构将通过指定联络人与供应商进行联系。</w:t>
      </w:r>
      <w:bookmarkEnd w:id="39"/>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24.对投标（响应）文件初审</w:t>
      </w:r>
      <w:r/>
    </w:p>
    <w:p>
      <w:pPr>
        <w:ind w:firstLine="476"/>
        <w:spacing w:line="360" w:lineRule="auto"/>
        <w:rPr>
          <w:rFonts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24.1开标结束后，采购人依法对供应商的资格进行审查。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24.2资格审查后，评标委员会在初审过程中有权拒绝有下列情况之一的投标（响应）文件：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24.2.1供应商的投标（响应）文件未按照本须知规定制作的；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24.2.2与招标文件有重大偏离；</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24.2.3供应商拒绝修正错误；</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24.2.4供应商的报价是选择性的；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24.2.5供应商的报价只投了部分内容；</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24.2.6供应商的投标（响应）文件出现了评标委员会认为不应当雷同的情况；</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24.2.7其他被评标委员会认定无效的情况。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ascii="宋体" w:hAnsi="宋体" w:eastAsia="宋体" w:cs="宋体"/>
          <w:sz w:val="24"/>
          <w:szCs w:val="24"/>
          <w:shd w:val="clear" w:color="auto" w:fill="ffffff"/>
        </w:rPr>
      </w:pPr>
      <w:r/>
      <w:bookmarkStart w:id="40" w:name="_Hlk193377260"/>
      <w:r>
        <w:rPr>
          <w:rFonts w:hint="eastAsia" w:ascii="宋体" w:hAnsi="宋体" w:eastAsia="宋体" w:cs="宋体"/>
          <w:sz w:val="24"/>
          <w:szCs w:val="24"/>
          <w:shd w:val="clear" w:color="auto" w:fill="ffffff"/>
        </w:rPr>
        <w:t xml:space="preserve">24.6.1投标（响应）文件中开标一览表（报价表）内容与投标（响应）文件中相应内容不一致的，以开标一览表（报价表）为准；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24.6.2大写金额和小写金额不一致的，以大写金额为准；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24.6.3单价金额小数点或者百分比有明显错位的，以开标一览表的总价为准，并修改单价；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24.6.4总价金额与按单价汇总金额不一致的，以单价金额计算结果为准。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同时出现两种以上不一致的，按照前款规定的顺序修正。修正后的报价按照本须知25.1条的规定经供应商确认后产生约束力，供应商不确认的，其投标（响应）无效。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24.7供应商不同意以上修正，则其投标（响应）将被拒绝。</w:t>
      </w:r>
      <w:bookmarkEnd w:id="40"/>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1" w:name="_Hlk158140341"/>
      <w:r>
        <w:rPr>
          <w:rFonts w:hint="eastAsia" w:ascii="宋体" w:hAnsi="宋体" w:eastAsia="宋体" w:cs="宋体"/>
          <w:sz w:val="24"/>
          <w:szCs w:val="24"/>
          <w:shd w:val="clear" w:color="auto" w:fill="ffffff"/>
        </w:rPr>
        <w:t xml:space="preserve">（线上开评标项目可通过“苏采云”系统要求其提供）</w:t>
      </w:r>
      <w:bookmarkEnd w:id="41"/>
      <w:r>
        <w:rPr>
          <w:rFonts w:hint="eastAsia" w:ascii="宋体" w:hAnsi="宋体" w:eastAsia="宋体" w:cs="宋体"/>
          <w:sz w:val="24"/>
          <w:szCs w:val="24"/>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ascii="宋体" w:hAnsi="宋体" w:eastAsia="宋体" w:cs="宋体"/>
          <w:sz w:val="24"/>
          <w:szCs w:val="24"/>
          <w:shd w:val="clear" w:color="auto" w:fill="ffffff"/>
        </w:rPr>
      </w:pPr>
      <w:r/>
      <w:bookmarkStart w:id="42" w:name="_Hlk193377421"/>
      <w:r>
        <w:rPr>
          <w:rFonts w:hint="eastAsia" w:ascii="宋体" w:hAnsi="宋体" w:eastAsia="宋体" w:cs="宋体"/>
          <w:sz w:val="24"/>
          <w:szCs w:val="24"/>
          <w:shd w:val="clear" w:color="auto" w:fill="ffffff"/>
        </w:rPr>
        <w:t xml:space="preserve">24.9评标委员会对投标（响应）文件的判定，只依据投标（响应）内容本身，不依靠开标后的任何外来证明。</w:t>
      </w:r>
      <w:bookmarkEnd w:id="42"/>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25.投标的澄清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p>
    <w:p>
      <w:pPr>
        <w:ind w:firstLine="480"/>
        <w:spacing w:line="360" w:lineRule="auto"/>
        <w:rPr>
          <w:rFonts w:ascii="宋体" w:hAnsi="宋体" w:eastAsia="宋体" w:cs="宋体"/>
          <w:sz w:val="24"/>
          <w:szCs w:val="24"/>
          <w:shd w:val="clear" w:color="auto" w:fill="ffffff"/>
        </w:rPr>
      </w:pPr>
      <w:r/>
      <w:bookmarkStart w:id="43" w:name="_Hlk158140503"/>
      <w:r/>
      <w:bookmarkStart w:id="44" w:name="_Hlk158140452"/>
      <w:r/>
      <w:bookmarkStart w:id="45" w:name="_Hlk193377538"/>
      <w:r/>
      <w:bookmarkStart w:id="46" w:name="_Hlk90656398"/>
      <w:r>
        <w:rPr>
          <w:rFonts w:hint="eastAsia" w:ascii="宋体" w:hAnsi="宋体" w:eastAsia="宋体" w:cs="宋体"/>
          <w:sz w:val="24"/>
          <w:szCs w:val="24"/>
          <w:shd w:val="clear" w:color="auto" w:fill="ffffff"/>
        </w:rPr>
        <w:t xml:space="preserve">25.2本项目采用线上澄清</w:t>
      </w:r>
      <w:bookmarkEnd w:id="43"/>
      <w:r>
        <w:rPr>
          <w:rFonts w:hint="eastAsia" w:ascii="宋体" w:hAnsi="宋体" w:eastAsia="宋体" w:cs="宋体"/>
          <w:sz w:val="24"/>
          <w:szCs w:val="24"/>
          <w:shd w:val="clear" w:color="auto" w:fill="ffffff"/>
        </w:rPr>
        <w:t xml:space="preserve">。</w:t>
      </w:r>
      <w:bookmarkEnd w:id="44"/>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25.2.2接到评标委员会澄清、说明和更正要求的供应商如未按规定作出澄清、说明和更正，其风险由供应商自行承担。</w:t>
      </w:r>
      <w:bookmarkEnd w:id="45"/>
      <w:r/>
      <w:bookmarkEnd w:id="46"/>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26.1在招标过程中，出现下列情况之一的，应予废标：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26.1.1符合专业条件的供应商或者对招标文件作实质响应的供应商不足三家的；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26.1.2出现影响采购公正的违法、违规行为的；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26.1.3供应商的报价均超过了采购预算，采购人不能支付的；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26.1.4因重大变故，采购任务取消的；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26.2废标后，采购代理机构将把废标的理由通知所有供应商。</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27.投标（响应）文件的评价和比较</w:t>
      </w:r>
      <w:r/>
    </w:p>
    <w:p>
      <w:pPr>
        <w:ind w:firstLine="480"/>
        <w:spacing w:line="360" w:lineRule="auto"/>
        <w:tabs>
          <w:tab w:val="left" w:pos="142" w:leader="none"/>
          <w:tab w:val="left" w:pos="60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27.2本项目采用综合评分法，即指投标（响应）文件满足招标文件全部实质性要求，且按照评审因素的量化指标评审得分最高的供应商为排名第一的中标候选人的评标方法。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27.2.1投标（响应）者的资信情况和履约能力；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27.2.2投标（响应）者提供的其他优惠条件；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27.3最低的投标（响应）报价或最高的折扣比例是中标的重要条件，但不是唯一条件。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28.中标单位的确认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28.1评标委员会根据供应商资格审查情况，以及对投标（响应）文件进行评价和比较，按照评标办法和标准进行评标，并根据采购人的委托，按照中标候选人的顺序在中标候选人中直接确定成交人。</w:t>
      </w:r>
      <w:r/>
    </w:p>
    <w:p>
      <w:pPr>
        <w:ind w:firstLine="480"/>
        <w:spacing w:line="360" w:lineRule="auto"/>
        <w:widowControl/>
        <w:rPr>
          <w:rFonts w:ascii="宋体" w:hAnsi="宋体" w:eastAsia="宋体" w:cs="宋体"/>
        </w:rPr>
      </w:pPr>
      <w:r>
        <w:rPr>
          <w:rFonts w:hint="eastAsia" w:ascii="宋体" w:hAnsi="宋体" w:eastAsia="宋体" w:cs="宋体"/>
          <w:sz w:val="24"/>
          <w:szCs w:val="24"/>
          <w:shd w:val="clear" w:color="auto" w:fill="ffffff"/>
        </w:rPr>
        <w:t xml:space="preserve">28.2经评</w:t>
      </w:r>
      <w:r>
        <w:rPr>
          <w:rFonts w:hint="eastAsia" w:ascii="宋体" w:hAnsi="宋体" w:eastAsia="宋体" w:cs="宋体"/>
          <w:sz w:val="24"/>
          <w:szCs w:val="24"/>
          <w:shd w:val="clear" w:color="auto" w:fill="ffffff"/>
        </w:rPr>
        <w:t xml:space="preserve">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bCs/>
          <w:sz w:val="24"/>
          <w:szCs w:val="20"/>
          <w:shd w:val="clear" w:color="auto" w:fill="ffffff"/>
        </w:rPr>
        <w:t xml:space="preserve">E.授予合同</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29.合同授予标准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30.中标通知书</w:t>
      </w:r>
      <w:r/>
    </w:p>
    <w:p>
      <w:pPr>
        <w:ind w:firstLine="480"/>
        <w:spacing w:line="360" w:lineRule="auto"/>
        <w:rPr>
          <w:rFonts w:ascii="宋体" w:hAnsi="宋体" w:eastAsia="宋体" w:cs="宋体"/>
          <w:sz w:val="24"/>
          <w:szCs w:val="24"/>
          <w:shd w:val="clear" w:color="auto" w:fill="ffffff"/>
        </w:rPr>
      </w:pPr>
      <w:r/>
      <w:bookmarkStart w:id="47" w:name="_Hlk193377906"/>
      <w:r>
        <w:rPr>
          <w:rFonts w:hint="eastAsia" w:ascii="宋体" w:hAnsi="宋体" w:eastAsia="宋体" w:cs="宋体"/>
          <w:sz w:val="24"/>
          <w:szCs w:val="24"/>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sz w:val="24"/>
          <w:szCs w:val="24"/>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30.2采购人或采购代理机构对未中标单位不承担解释未中标原因的义务。</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30.3中标通知书将成为合同的组成部分。</w:t>
      </w:r>
      <w:bookmarkEnd w:id="47"/>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31.合同的签订</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31.1中标单位应按中标通知书中规定的时间和地点，由法定代表人或授权代理人与甲方代表签订合同。</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31.2签订合同及合同条款应以招标文件和中标单位的投标（响应）文件及其澄清文件为依据。</w:t>
      </w:r>
      <w:r/>
    </w:p>
    <w:p>
      <w:pPr>
        <w:ind w:firstLine="482"/>
        <w:spacing w:line="360" w:lineRule="auto"/>
        <w:rPr>
          <w:rFonts w:ascii="宋体" w:hAnsi="宋体" w:eastAsia="宋体" w:cs="宋体"/>
          <w:b/>
          <w:sz w:val="24"/>
          <w:szCs w:val="24"/>
          <w:shd w:val="clear" w:color="auto" w:fill="ffffff"/>
        </w:rPr>
      </w:pPr>
      <w:r/>
      <w:bookmarkStart w:id="48" w:name="_Hlk193378097"/>
      <w:r>
        <w:rPr>
          <w:rFonts w:hint="eastAsia" w:ascii="宋体" w:hAnsi="宋体" w:eastAsia="宋体" w:cs="宋体"/>
          <w:b/>
          <w:bCs/>
          <w:sz w:val="24"/>
          <w:szCs w:val="20"/>
          <w:shd w:val="clear" w:color="auto" w:fill="ffffff"/>
        </w:rPr>
        <w:t xml:space="preserve">F.其他事项</w:t>
      </w:r>
      <w:bookmarkEnd w:id="48"/>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32.质疑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32.2.1对可以质疑的招标文件提出质疑的，为收到招标文件之日或者招标文件公告期限届满之日；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32.2.2对采购过程提出质疑的，为各采购程序环节结束之日；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32.2.3对中标结果提出质疑的，为中标结果公告期限届满之日。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hint="eastAsia" w:ascii="宋体" w:hAnsi="宋体" w:eastAsia="宋体" w:cs="宋体"/>
          <w:sz w:val="24"/>
          <w:szCs w:val="24"/>
          <w:shd w:val="clear" w:color="auto" w:fill="ffffff"/>
        </w:rPr>
        <w:t xml:space="preserve">政府采购供应商质疑函范本</w:t>
      </w:r>
      <w:r>
        <w:rPr>
          <w:rFonts w:hint="eastAsia" w:ascii="宋体" w:hAnsi="宋体" w:eastAsia="宋体" w:cs="宋体"/>
          <w:sz w:val="24"/>
          <w:szCs w:val="24"/>
          <w:shd w:val="clear" w:color="auto" w:fill="ffffff"/>
        </w:rPr>
        <w:fldChar w:fldCharType="end"/>
      </w:r>
      <w:r>
        <w:rPr>
          <w:rFonts w:hint="eastAsia" w:ascii="宋体" w:hAnsi="宋体" w:eastAsia="宋体" w:cs="宋体"/>
          <w:sz w:val="24"/>
          <w:szCs w:val="24"/>
          <w:shd w:val="clear" w:color="auto" w:fill="ffffff"/>
        </w:rPr>
        <w:t xml:space="preserve">”。供应商如组成联合体参加投标（响应），则《质疑函范本》中要求签字、盖章、加盖公章之处，联合体各方均须按要求签字、盖章、加盖公章。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32.7</w:t>
      </w:r>
      <w:r>
        <w:rPr>
          <w:rFonts w:hint="eastAsia" w:ascii="宋体" w:hAnsi="宋体" w:eastAsia="宋体" w:cs="宋体"/>
          <w:sz w:val="24"/>
          <w:szCs w:val="24"/>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shd w:val="clear" w:color="auto" w:fill="ffffff"/>
        </w:rPr>
        <w:t xml:space="preserve">32.8</w:t>
      </w:r>
      <w:r>
        <w:rPr>
          <w:rFonts w:hint="eastAsia" w:ascii="宋体" w:hAnsi="宋体" w:eastAsia="宋体" w:cs="宋体"/>
          <w:sz w:val="24"/>
          <w:szCs w:val="24"/>
          <w:lang w:val="zh-CN"/>
        </w:rPr>
        <w:t xml:space="preserve">质疑递交信息：详见第一章采购人及采购代理机构联系信息。</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33.1中标单位须按前附表的规定计算并支付代理服务费。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33.2中标单位如果未按规定缴纳代理服务费，采购代理机构将保留诉讼的权利。</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34.监督和公证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34.1有关监督部门将对招投标全过程进行监督。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34.2开、评标过程将通过公证机关进行公证（如有）。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35.未尽事宜</w:t>
      </w:r>
      <w:r/>
    </w:p>
    <w:p>
      <w:pPr>
        <w:ind w:firstLine="480"/>
        <w:spacing w:line="360" w:lineRule="auto"/>
        <w:rPr>
          <w:rFonts w:ascii="宋体" w:hAnsi="宋体" w:eastAsia="宋体" w:cs="宋体"/>
          <w:sz w:val="32"/>
          <w:szCs w:val="32"/>
          <w:shd w:val="clear" w:color="auto" w:fill="ffffff"/>
        </w:rPr>
      </w:pPr>
      <w:r/>
      <w:bookmarkStart w:id="49" w:name="_Hlk193378690"/>
      <w:r>
        <w:rPr>
          <w:rFonts w:hint="eastAsia" w:ascii="宋体" w:hAnsi="宋体" w:eastAsia="宋体" w:cs="宋体"/>
          <w:sz w:val="24"/>
          <w:szCs w:val="24"/>
          <w:shd w:val="clear" w:color="auto" w:fill="ffffff"/>
        </w:rPr>
        <w:t xml:space="preserve">未尽事宜应按《中华人民共和国民法典》、《中华人民共和国政府采购法》以及其他相关法律、法规之规定解释。</w:t>
      </w:r>
      <w:bookmarkEnd w:id="49"/>
      <w:r>
        <w:rPr>
          <w:rFonts w:hint="eastAsia" w:ascii="宋体" w:hAnsi="宋体" w:eastAsia="宋体" w:cs="宋体"/>
          <w:sz w:val="32"/>
          <w:szCs w:val="32"/>
          <w:shd w:val="clear" w:color="auto" w:fill="ffffff"/>
        </w:rPr>
        <w:br w:type="page" w:clear="all"/>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jc w:val="center"/>
        <w:keepLines/>
        <w:keepNext/>
        <w:spacing w:before="340" w:after="330" w:line="360" w:lineRule="auto"/>
        <w:rPr>
          <w:rFonts w:ascii="宋体" w:hAnsi="宋体" w:eastAsia="宋体" w:cs="宋体"/>
          <w:sz w:val="52"/>
          <w:szCs w:val="20"/>
          <w:shd w:val="clear" w:color="auto" w:fill="ffffff"/>
        </w:rPr>
        <w:outlineLvl w:val="0"/>
      </w:pPr>
      <w:r/>
      <w:bookmarkStart w:id="50" w:name="_Toc105940239"/>
      <w:r>
        <w:rPr>
          <w:rFonts w:hint="eastAsia" w:ascii="宋体" w:hAnsi="宋体" w:eastAsia="宋体" w:cs="宋体"/>
          <w:b/>
          <w:sz w:val="52"/>
          <w:szCs w:val="20"/>
          <w:shd w:val="clear" w:color="auto" w:fill="ffffff"/>
        </w:rPr>
        <w:t xml:space="preserve">第三章投标文件格式</w:t>
      </w:r>
      <w:bookmarkEnd w:id="50"/>
      <w:r/>
      <w:r/>
    </w:p>
    <w:p>
      <w:pPr>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说明：</w:t>
      </w:r>
      <w:r/>
    </w:p>
    <w:p>
      <w:pPr>
        <w:ind w:firstLine="482"/>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1"/>
          <w:shd w:val="clear" w:color="auto" w:fill="ffffff"/>
        </w:rPr>
        <w:t xml:space="preserve">对本章所有的投标文件格式 ，除注明允许修改的文件外，供应商均应按照本章提供的格式填写，否则作为无效标。允许修改的文件，投标方可根据自身情况进行补充和修改，但补充和修改不得造成与原格式内容有实质性的违背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宋体"/>
          <w:b/>
          <w:sz w:val="24"/>
          <w:szCs w:val="20"/>
          <w:shd w:val="clear" w:color="auto" w:fill="ffffff"/>
        </w:rPr>
        <w:t xml:space="preserve">。</w:t>
      </w:r>
      <w:r/>
    </w:p>
    <w:p>
      <w:pPr>
        <w:spacing w:line="360" w:lineRule="auto"/>
        <w:rPr>
          <w:rFonts w:ascii="宋体" w:hAnsi="宋体" w:eastAsia="宋体" w:cs="宋体"/>
          <w:b/>
          <w:sz w:val="24"/>
          <w:szCs w:val="20"/>
          <w:shd w:val="clear" w:color="auto" w:fill="ffffff"/>
        </w:rPr>
        <w:outlineLvl w:val="1"/>
      </w:pPr>
      <w:r>
        <w:rPr>
          <w:rFonts w:hint="eastAsia" w:ascii="宋体" w:hAnsi="宋体" w:eastAsia="宋体" w:cs="宋体"/>
          <w:b/>
          <w:sz w:val="28"/>
          <w:szCs w:val="20"/>
          <w:shd w:val="clear" w:color="auto" w:fill="ffffff"/>
        </w:rPr>
        <w:br w:type="page" w:clear="all"/>
      </w:r>
      <w:r>
        <w:rPr>
          <w:rFonts w:hint="eastAsia" w:ascii="宋体" w:hAnsi="宋体" w:eastAsia="宋体" w:cs="宋体"/>
          <w:b/>
          <w:sz w:val="24"/>
          <w:szCs w:val="20"/>
          <w:shd w:val="clear" w:color="auto" w:fill="ffffff"/>
        </w:rPr>
        <w:t xml:space="preserve">1、（供应商）法定代表人授权委托书</w:t>
      </w:r>
      <w:r/>
    </w:p>
    <w:p>
      <w:pPr>
        <w:jc w:val="cente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jc w:val="center"/>
        <w:spacing w:line="360" w:lineRule="auto"/>
        <w:rPr>
          <w:rFonts w:ascii="宋体" w:hAnsi="宋体" w:eastAsia="宋体" w:cs="宋体"/>
          <w:b/>
          <w:sz w:val="24"/>
          <w:szCs w:val="24"/>
        </w:rPr>
      </w:pPr>
      <w:r>
        <w:rPr>
          <w:rFonts w:hint="eastAsia" w:ascii="宋体" w:hAnsi="宋体" w:eastAsia="宋体" w:cs="宋体"/>
          <w:b/>
          <w:sz w:val="24"/>
          <w:szCs w:val="20"/>
        </w:rPr>
        <w:t xml:space="preserve">授权委托书</w:t>
      </w:r>
      <w:r/>
    </w:p>
    <w:p>
      <w:pPr>
        <w:spacing w:line="360" w:lineRule="auto"/>
        <w:rPr>
          <w:rFonts w:ascii="宋体" w:hAnsi="宋体" w:eastAsia="宋体" w:cs="宋体"/>
          <w:sz w:val="24"/>
          <w:szCs w:val="20"/>
        </w:rPr>
      </w:pPr>
      <w:r>
        <w:rPr>
          <w:rFonts w:ascii="宋体" w:hAnsi="宋体" w:eastAsia="宋体" w:cs="宋体"/>
          <w:sz w:val="24"/>
          <w:szCs w:val="20"/>
        </w:rPr>
      </w:r>
      <w:r/>
    </w:p>
    <w:p>
      <w:pPr>
        <w:ind w:firstLine="480"/>
        <w:spacing w:line="360" w:lineRule="auto"/>
        <w:rPr>
          <w:rFonts w:ascii="宋体" w:hAnsi="宋体" w:eastAsia="宋体" w:cs="宋体"/>
          <w:sz w:val="24"/>
          <w:szCs w:val="20"/>
        </w:rPr>
      </w:pPr>
      <w:r/>
      <w:bookmarkStart w:id="51" w:name="_Hlk117242496"/>
      <w:r>
        <w:rPr>
          <w:rFonts w:hint="eastAsia" w:ascii="宋体" w:hAnsi="宋体" w:eastAsia="宋体" w:cs="宋体"/>
          <w:sz w:val="24"/>
          <w:szCs w:val="20"/>
        </w:rPr>
        <w:t xml:space="preserve">本授权委托书声明：我</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（姓名）系</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（供应商名称）的法定代表人，现授权委托</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 （姓名+手机号码）为本公司代理人，以本公司的名义参加本项目采购代理机构组织实施的编号为</w:t>
      </w:r>
      <w:r>
        <w:rPr>
          <w:rFonts w:hint="eastAsia" w:ascii="宋体" w:hAnsi="宋体" w:eastAsia="宋体" w:cs="宋体"/>
          <w:sz w:val="24"/>
          <w:szCs w:val="20"/>
          <w:u w:val="single"/>
        </w:rPr>
        <w:t xml:space="preserve"> </w:t>
      </w:r>
      <w:r>
        <w:rPr>
          <w:rFonts w:hint="eastAsia" w:ascii="宋体" w:hAnsi="宋体" w:eastAsia="宋体" w:cs="宋体"/>
          <w:sz w:val="24"/>
          <w:u w:val="single"/>
        </w:rPr>
        <w:t xml:space="preserve">JSZC-320500-SZCH-G2026-0033</w:t>
      </w:r>
      <w:r>
        <w:rPr>
          <w:rFonts w:hint="eastAsia" w:ascii="宋体" w:hAnsi="宋体" w:eastAsia="宋体" w:cs="宋体"/>
          <w:sz w:val="24"/>
          <w:szCs w:val="20"/>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代理人无转委托权。特此委托。</w:t>
      </w:r>
      <w:bookmarkEnd w:id="51"/>
      <w:r/>
      <w:r/>
    </w:p>
    <w:p>
      <w:pPr>
        <w:ind w:firstLine="480"/>
        <w:spacing w:line="360" w:lineRule="auto"/>
        <w:rPr>
          <w:rFonts w:ascii="宋体" w:hAnsi="宋体" w:eastAsia="宋体" w:cs="宋体"/>
          <w:sz w:val="24"/>
          <w:szCs w:val="20"/>
        </w:rPr>
      </w:pPr>
      <w:r>
        <w:rPr>
          <w:rFonts w:ascii="宋体" w:hAnsi="宋体" w:eastAsia="宋体" w:cs="宋体"/>
          <w:sz w:val="24"/>
          <w:szCs w:val="20"/>
        </w:rPr>
      </w:r>
      <w:r/>
    </w:p>
    <w:p>
      <w:pPr>
        <w:ind w:firstLine="480"/>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法定代表人（签字或盖章）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0"/>
        </w:rPr>
      </w:pPr>
      <w:r>
        <w:rPr>
          <w:rFonts w:ascii="宋体" w:hAnsi="宋体" w:eastAsia="宋体" w:cs="宋体"/>
          <w:b/>
          <w:sz w:val="24"/>
          <w:szCs w:val="20"/>
        </w:rPr>
      </w:r>
      <w:r/>
    </w:p>
    <w:p>
      <w:pPr>
        <w:rPr>
          <w:rFonts w:ascii="宋体" w:hAnsi="宋体" w:eastAsia="宋体" w:cs="宋体"/>
          <w:b/>
          <w:sz w:val="24"/>
          <w:szCs w:val="20"/>
        </w:rPr>
      </w:pPr>
      <w:r>
        <w:rPr>
          <w:rFonts w:hint="eastAsia" w:ascii="宋体" w:hAnsi="宋体" w:eastAsia="宋体" w:cs="宋体"/>
          <w:b/>
          <w:sz w:val="24"/>
          <w:szCs w:val="20"/>
        </w:rPr>
        <w:br w:type="page" w:clear="all"/>
      </w:r>
      <w:r/>
    </w:p>
    <w:p>
      <w:pPr>
        <w:jc w:val="left"/>
        <w:spacing w:line="360" w:lineRule="auto"/>
        <w:rPr>
          <w:rFonts w:ascii="宋体" w:hAnsi="宋体" w:eastAsia="宋体" w:cs="宋体"/>
          <w:b/>
          <w:sz w:val="24"/>
          <w:szCs w:val="20"/>
        </w:rPr>
        <w:outlineLvl w:val="1"/>
      </w:pPr>
      <w:r>
        <w:rPr>
          <w:rFonts w:hint="eastAsia" w:ascii="宋体" w:hAnsi="宋体" w:eastAsia="宋体" w:cs="宋体"/>
          <w:b/>
          <w:sz w:val="24"/>
          <w:szCs w:val="20"/>
        </w:rPr>
        <w:t xml:space="preserve">2、投标（响应）函</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投标（响应）函</w:t>
      </w:r>
      <w:r/>
    </w:p>
    <w:p>
      <w:pPr>
        <w:rPr>
          <w:rFonts w:ascii="宋体" w:hAnsi="宋体" w:eastAsia="宋体" w:cs="宋体"/>
          <w:b/>
          <w:bCs/>
          <w:sz w:val="24"/>
          <w:szCs w:val="24"/>
          <w:u w:val="single"/>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本公司收到贵司</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号招标文件，经仔细阅读和研究，本公司决定参加投标。</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1、本公司愿意按照招标文件的一切要求，提供完成该项目的全部内容，本公司的投标报价</w:t>
      </w:r>
      <w:r>
        <w:rPr>
          <w:rFonts w:hint="eastAsia" w:ascii="宋体" w:hAnsi="宋体" w:eastAsia="宋体" w:cs="宋体"/>
          <w:sz w:val="24"/>
          <w:szCs w:val="24"/>
          <w:shd w:val="clear" w:color="auto" w:fill="ffffff"/>
        </w:rPr>
        <w:t xml:space="preserve">包括完成对应采购包所有相关工作可能发生的一切费用，包括全部货物及备品、备件、辅配件和专用工具费用、包装、</w:t>
      </w:r>
      <w:r>
        <w:rPr>
          <w:rFonts w:hint="eastAsia" w:ascii="宋体" w:hAnsi="宋体" w:cs="宋体"/>
          <w:sz w:val="24"/>
          <w:szCs w:val="24"/>
        </w:rPr>
        <w:t xml:space="preserve">仓储、</w:t>
      </w:r>
      <w:r>
        <w:rPr>
          <w:rFonts w:hint="eastAsia" w:ascii="宋体" w:hAnsi="宋体" w:eastAsia="宋体" w:cs="宋体"/>
          <w:sz w:val="24"/>
          <w:szCs w:val="24"/>
          <w:shd w:val="clear" w:color="auto" w:fill="ffffff"/>
        </w:rPr>
        <w:t xml:space="preserve">运至最终目的地的运输、保险、检测验收、安装、调试、</w:t>
      </w:r>
      <w:r>
        <w:rPr>
          <w:rFonts w:hint="eastAsia" w:ascii="宋体" w:hAnsi="宋体" w:cs="宋体"/>
          <w:sz w:val="24"/>
          <w:szCs w:val="24"/>
        </w:rPr>
        <w:t xml:space="preserve">验收合格之前及保修期内发生的所有含税费用（进口关税、增值税、加征的关税等</w:t>
      </w:r>
      <w:r>
        <w:rPr>
          <w:rFonts w:ascii="宋体" w:hAnsi="宋体" w:eastAsia="宋体" w:cs="宋体"/>
          <w:sz w:val="24"/>
          <w:szCs w:val="24"/>
        </w:rPr>
        <w:t xml:space="preserve">，如有</w:t>
      </w:r>
      <w:r>
        <w:rPr>
          <w:rFonts w:hint="eastAsia" w:ascii="宋体" w:hAnsi="宋体" w:cs="宋体"/>
          <w:sz w:val="24"/>
          <w:szCs w:val="24"/>
        </w:rPr>
        <w:t xml:space="preserve">）、</w:t>
      </w:r>
      <w:r>
        <w:rPr>
          <w:rFonts w:hint="eastAsia" w:ascii="宋体" w:hAnsi="宋体" w:eastAsia="宋体" w:cs="宋体"/>
          <w:sz w:val="24"/>
          <w:szCs w:val="24"/>
          <w:shd w:val="clear" w:color="auto" w:fill="ffffff"/>
        </w:rPr>
        <w:t xml:space="preserve">技术支持与培训、</w:t>
      </w:r>
      <w:r>
        <w:rPr>
          <w:rFonts w:hint="eastAsia" w:ascii="宋体" w:hAnsi="宋体" w:cs="宋体"/>
          <w:sz w:val="24"/>
          <w:szCs w:val="24"/>
        </w:rPr>
        <w:t xml:space="preserve">伴随服务/</w:t>
      </w:r>
      <w:r>
        <w:rPr>
          <w:rFonts w:hint="eastAsia" w:ascii="宋体" w:hAnsi="宋体" w:eastAsia="宋体" w:cs="宋体"/>
          <w:sz w:val="24"/>
          <w:szCs w:val="24"/>
          <w:shd w:val="clear" w:color="auto" w:fill="ffffff"/>
        </w:rPr>
        <w:t xml:space="preserve">售后服务与维保及相关劳务支出等工作所发生的全部费用以及企业利润、税金和政策性文件规定及合同包含的所有风险、责任等各项应有费用。</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2、如果本公司的投标书被接受，本公司将严格履行招标文件中规定的每一项要求，按期、按质、按量履行合同的义务。</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3、本公司已详细审查全部招标文件，包括补充文件（更正公告，如有）。本公司完全理解并同意放弃对这方面有不明及误解的权力。</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4、本公司同意按招标文件中的规定，本投标书的有效期限为投标截止日起</w:t>
      </w:r>
      <w:r>
        <w:rPr>
          <w:rFonts w:hint="eastAsia" w:ascii="宋体" w:hAnsi="宋体" w:eastAsia="宋体" w:cs="宋体"/>
          <w:sz w:val="24"/>
          <w:szCs w:val="20"/>
          <w:u w:val="single"/>
          <w:shd w:val="clear" w:color="auto" w:fill="ffffff"/>
        </w:rPr>
        <w:t xml:space="preserve">90</w:t>
      </w:r>
      <w:r>
        <w:rPr>
          <w:rFonts w:hint="eastAsia" w:ascii="宋体" w:hAnsi="宋体" w:eastAsia="宋体" w:cs="宋体"/>
          <w:sz w:val="24"/>
          <w:szCs w:val="20"/>
          <w:shd w:val="clear" w:color="auto" w:fill="ffffff"/>
        </w:rPr>
        <w:t xml:space="preserve">天。</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5、本公司愿意提供采购人或采购代理机构在招标文件中要求的所有资料。</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6、</w:t>
      </w:r>
      <w:r>
        <w:rPr>
          <w:rFonts w:hint="eastAsia" w:ascii="宋体" w:hAnsi="宋体" w:eastAsia="宋体" w:cs="宋体"/>
          <w:sz w:val="24"/>
          <w:szCs w:val="24"/>
          <w:shd w:val="clear" w:color="auto" w:fill="ffffff"/>
        </w:rPr>
        <w:t xml:space="preserve">本公司声明：本公司在参加本次政府采购活动前3年内在经营活动中没有重大违法记录。</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7、本公司愿意遵守招标公告及招标文件中所列的收费标准。</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8、本公司承诺该项投标在开标后的全过程中保持有效，不作任何更改和变动。</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9、如果本公司中标（成交），本公司愿意按采购文件规定支付履约保证金（如有）。</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10、本公司承诺符合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0"/>
          <w:shd w:val="clear" w:color="auto" w:fill="ffffff"/>
        </w:rPr>
        <w:t xml:space="preserve">的要求，若与真实情况不符，本公司愿意承担由此而产生的一切后果。</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11、综合说明：</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（1）伴随服务及配合措施；</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（2）要求甲方提供的配合；</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（3）对招标文件有不同意见的偏离说明；</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（4）其他说明。</w:t>
      </w:r>
      <w:r/>
    </w:p>
    <w:p>
      <w:pPr>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所有有关</w:t>
      </w:r>
      <w:r>
        <w:rPr>
          <w:rFonts w:hint="eastAsia" w:ascii="宋体" w:hAnsi="宋体" w:eastAsia="宋体" w:cs="宋体"/>
          <w:sz w:val="24"/>
          <w:szCs w:val="24"/>
        </w:rPr>
        <w:t xml:space="preserve">投标（响应）文件</w:t>
      </w:r>
      <w:r>
        <w:rPr>
          <w:rFonts w:hint="eastAsia" w:ascii="宋体" w:hAnsi="宋体" w:eastAsia="宋体" w:cs="宋体"/>
          <w:sz w:val="24"/>
          <w:szCs w:val="20"/>
          <w:shd w:val="clear" w:color="auto" w:fill="ffffff"/>
        </w:rPr>
        <w:t xml:space="preserve">的函电，请按下列地址联系：</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                     联系人：                 地址：</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邮政编码：                 联系电话：               传真：</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公司电子邮箱：</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银行账号：</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银行开户行：</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数字人民币开户行（如有）：</w:t>
      </w:r>
      <w:r/>
    </w:p>
    <w:p>
      <w:pPr>
        <w:ind w:firstLine="480"/>
        <w:rPr>
          <w:rFonts w:ascii="宋体" w:hAnsi="宋体" w:eastAsia="宋体" w:cs="宋体"/>
          <w:sz w:val="24"/>
          <w:szCs w:val="24"/>
          <w:shd w:val="clear" w:color="auto" w:fill="ffffff"/>
        </w:rPr>
      </w:pPr>
      <w:r>
        <w:rPr>
          <w:rFonts w:hint="eastAsia" w:ascii="宋体" w:hAnsi="宋体" w:eastAsia="宋体" w:cs="宋体"/>
          <w:sz w:val="24"/>
          <w:shd w:val="clear" w:color="auto" w:fill="ffffff"/>
        </w:rPr>
        <w:t xml:space="preserve">数字人民币账户（数币钱包ID）：</w:t>
      </w:r>
      <w:r/>
    </w:p>
    <w:p>
      <w:pPr>
        <w:pStyle w:val="733"/>
        <w:spacing w:line="240" w:lineRule="auto"/>
        <w:rPr>
          <w:rFonts w:ascii="宋体" w:hAnsi="宋体" w:eastAsia="宋体" w:cs="宋体"/>
        </w:rPr>
      </w:pPr>
      <w:r>
        <w:rPr>
          <w:rFonts w:ascii="宋体" w:hAnsi="宋体" w:eastAsia="宋体" w:cs="宋体"/>
        </w:rPr>
      </w:r>
      <w:r/>
    </w:p>
    <w:p>
      <w:pPr>
        <w:ind w:firstLine="210"/>
        <w:jc w:val="right"/>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firstLine="210"/>
        <w:jc w:val="right"/>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Cs w:val="24"/>
        </w:rPr>
      </w:pPr>
      <w:r>
        <w:rPr>
          <w:rFonts w:hint="eastAsia" w:ascii="宋体" w:hAnsi="宋体" w:eastAsia="宋体" w:cs="宋体"/>
          <w:b/>
          <w:szCs w:val="24"/>
        </w:rPr>
        <w:br w:type="page" w:clear="all"/>
      </w:r>
      <w:r/>
    </w:p>
    <w:p>
      <w:pPr>
        <w:pStyle w:val="727"/>
        <w:ind w:firstLine="0"/>
        <w:jc w:val="both"/>
        <w:spacing w:line="360" w:lineRule="auto"/>
        <w:rPr>
          <w:rFonts w:ascii="宋体" w:hAnsi="宋体" w:eastAsia="宋体" w:cs="宋体"/>
          <w:b/>
          <w:szCs w:val="24"/>
        </w:rPr>
        <w:outlineLvl w:val="1"/>
      </w:pPr>
      <w:r>
        <w:rPr>
          <w:rFonts w:hint="eastAsia" w:ascii="宋体" w:hAnsi="宋体" w:eastAsia="宋体" w:cs="宋体"/>
          <w:b/>
          <w:szCs w:val="24"/>
        </w:rPr>
        <w:t xml:space="preserve">3、开标一览表</w:t>
      </w:r>
      <w:r/>
    </w:p>
    <w:p>
      <w:pPr>
        <w:pStyle w:val="1017"/>
        <w:jc w:val="center"/>
        <w:spacing w:line="360" w:lineRule="auto"/>
        <w:rPr>
          <w:rFonts w:hAnsi="宋体" w:eastAsia="宋体" w:cs="宋体"/>
          <w:b/>
          <w:sz w:val="24"/>
          <w:szCs w:val="24"/>
        </w:rPr>
      </w:pPr>
      <w:r>
        <w:rPr>
          <w:rFonts w:hint="eastAsia" w:hAnsi="宋体" w:eastAsia="宋体" w:cs="宋体"/>
          <w:b/>
          <w:sz w:val="24"/>
          <w:szCs w:val="24"/>
        </w:rPr>
        <w:t xml:space="preserve">开标一览表（总报价）</w:t>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供应商全称：</w:t>
      </w:r>
      <w:bookmarkStart w:id="52" w:name="TBR"/>
      <w:r/>
      <w:bookmarkEnd w:id="52"/>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项目编号：</w:t>
      </w:r>
      <w:bookmarkStart w:id="53" w:name="XMBH"/>
      <w:r/>
      <w:bookmarkEnd w:id="53"/>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分包号：</w:t>
      </w:r>
      <w:bookmarkStart w:id="54" w:name="FBH"/>
      <w:r/>
      <w:bookmarkEnd w:id="54"/>
      <w:r/>
      <w:r/>
    </w:p>
    <w:tbl>
      <w:tblPr>
        <w:tblStyle w:val="724"/>
        <w:tblW w:w="8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8"/>
        <w:gridCol w:w="5024"/>
      </w:tblGrid>
      <w:tr>
        <w:trPr>
          <w:cantSplit/>
          <w:jc w:val="center"/>
          <w:trHeight w:val="109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widowControl/>
              <w:rPr>
                <w:rFonts w:ascii="宋体" w:hAnsi="宋体" w:eastAsia="宋体" w:cs="宋体"/>
                <w:sz w:val="24"/>
                <w:szCs w:val="24"/>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小写：</w:t>
            </w:r>
            <w:bookmarkStart w:id="56" w:name="JEXX"/>
            <w:r/>
            <w:bookmarkEnd w:id="56"/>
            <w:r>
              <w:rPr>
                <w:rFonts w:hint="eastAsia" w:ascii="宋体" w:hAnsi="宋体" w:eastAsia="宋体" w:cs="宋体"/>
                <w:sz w:val="24"/>
                <w:szCs w:val="24"/>
              </w:rPr>
              <w:t xml:space="preserve">     （元人民币）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spacing w:line="600" w:lineRule="exact"/>
              <w:widowControl/>
              <w:rPr>
                <w:rFonts w:ascii="宋体" w:hAnsi="宋体" w:eastAsia="宋体" w:cs="宋体"/>
                <w:sz w:val="24"/>
                <w:szCs w:val="24"/>
              </w:rPr>
            </w:pPr>
            <w:r/>
            <w:bookmarkStart w:id="57" w:name="JEDX"/>
            <w:r/>
            <w:bookmarkEnd w:id="57"/>
            <w:r/>
            <w:r/>
          </w:p>
        </w:tc>
      </w:tr>
    </w:tbl>
    <w:p>
      <w:pPr>
        <w:ind w:left="1024"/>
        <w:spacing w:line="600" w:lineRule="exact"/>
        <w:widowControl/>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                                       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4、</w:t>
      </w:r>
      <w:r>
        <w:rPr>
          <w:rFonts w:hint="eastAsia" w:ascii="宋体" w:hAnsi="宋体" w:eastAsia="宋体" w:cs="宋体"/>
          <w:b/>
          <w:bCs/>
          <w:sz w:val="24"/>
          <w:szCs w:val="24"/>
          <w:shd w:val="clear" w:color="auto" w:fill="ffffff"/>
        </w:rPr>
        <w:t xml:space="preserve">投标</w:t>
      </w:r>
      <w:r>
        <w:rPr>
          <w:rFonts w:hint="eastAsia" w:ascii="宋体" w:hAnsi="宋体" w:eastAsia="宋体" w:cs="宋体"/>
          <w:b/>
          <w:sz w:val="24"/>
          <w:szCs w:val="24"/>
          <w:shd w:val="clear" w:color="auto" w:fill="ffffff"/>
        </w:rPr>
        <w:t xml:space="preserve">（响应）</w:t>
      </w:r>
      <w:r>
        <w:rPr>
          <w:rFonts w:hint="eastAsia" w:ascii="宋体" w:hAnsi="宋体" w:eastAsia="宋体" w:cs="宋体"/>
          <w:b/>
          <w:bCs/>
          <w:sz w:val="24"/>
          <w:szCs w:val="24"/>
          <w:shd w:val="clear" w:color="auto" w:fill="ffffff"/>
        </w:rPr>
        <w:t xml:space="preserve">报价明细表</w:t>
      </w:r>
      <w:r/>
    </w:p>
    <w:p>
      <w:pPr>
        <w:pStyle w:val="735"/>
        <w:ind w:left="0" w:right="-607" w:firstLine="0"/>
        <w:jc w:val="center"/>
        <w:rPr>
          <w:rFonts w:hint="default" w:ascii="宋体" w:hAnsi="宋体" w:eastAsia="宋体" w:cs="宋体"/>
          <w:b/>
          <w:sz w:val="24"/>
          <w:szCs w:val="24"/>
          <w:shd w:val="clear" w:color="auto" w:fill="ffffff"/>
        </w:rPr>
      </w:pPr>
      <w:r>
        <w:rPr>
          <w:rFonts w:ascii="宋体" w:hAnsi="宋体" w:eastAsia="宋体" w:cs="宋体"/>
          <w:b/>
          <w:bCs/>
          <w:sz w:val="24"/>
          <w:szCs w:val="24"/>
          <w:shd w:val="clear" w:color="auto" w:fill="ffffff"/>
        </w:rPr>
        <w:t xml:space="preserve">投标</w:t>
      </w:r>
      <w:r>
        <w:rPr>
          <w:rFonts w:ascii="宋体" w:hAnsi="宋体" w:eastAsia="宋体" w:cs="宋体"/>
          <w:b/>
          <w:sz w:val="24"/>
          <w:szCs w:val="24"/>
          <w:shd w:val="clear" w:color="auto" w:fill="ffffff"/>
        </w:rPr>
        <w:t xml:space="preserve">（响应）</w:t>
      </w:r>
      <w:r>
        <w:rPr>
          <w:rFonts w:ascii="宋体" w:hAnsi="宋体" w:eastAsia="宋体" w:cs="宋体"/>
          <w:b/>
          <w:bCs/>
          <w:sz w:val="24"/>
          <w:szCs w:val="24"/>
          <w:shd w:val="clear" w:color="auto" w:fill="ffffff"/>
        </w:rPr>
        <w:t xml:space="preserve">报价明细表</w:t>
      </w:r>
      <w:r/>
    </w:p>
    <w:tbl>
      <w:tblPr>
        <w:tblStyle w:val="724"/>
        <w:tblW w:w="4423" w:type="pct"/>
        <w:jc w:val="center"/>
        <w:tblLayout w:type="autofit"/>
        <w:tblCellMar>
          <w:left w:w="0" w:type="dxa"/>
          <w:top w:w="0" w:type="dxa"/>
          <w:right w:w="0" w:type="dxa"/>
          <w:bottom w:w="0" w:type="dxa"/>
        </w:tblCellMar>
        <w:tblLook w:val="04A0" w:firstRow="1" w:lastRow="0" w:firstColumn="1" w:lastColumn="0" w:noHBand="0" w:noVBand="1"/>
      </w:tblPr>
      <w:tblGrid>
        <w:gridCol w:w="595"/>
        <w:gridCol w:w="1420"/>
        <w:gridCol w:w="916"/>
        <w:gridCol w:w="1033"/>
        <w:gridCol w:w="1061"/>
        <w:gridCol w:w="735"/>
        <w:gridCol w:w="657"/>
        <w:gridCol w:w="1113"/>
        <w:gridCol w:w="996"/>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pacing w:val="20"/>
                <w:szCs w:val="24"/>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规格</w:t>
            </w:r>
            <w:r/>
          </w:p>
        </w:tc>
        <w:tc>
          <w:tcPr>
            <w:shd w:val="clear" w:color="auto" w:fill="auto"/>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品牌</w:t>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生产厂家</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总价</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left"/>
              <w:widowControl/>
              <w:rPr>
                <w:rFonts w:ascii="宋体" w:hAnsi="宋体" w:eastAsia="宋体" w:cs="宋体"/>
                <w:b/>
                <w:szCs w:val="21"/>
                <w:lang w:bidi="ar"/>
              </w:rPr>
            </w:pPr>
            <w:r>
              <w:rPr>
                <w:rFonts w:hint="eastAsia" w:ascii="宋体" w:hAnsi="宋体" w:eastAsia="宋体" w:cs="宋体"/>
                <w:b/>
                <w:szCs w:val="21"/>
                <w:lang w:bidi="ar"/>
              </w:rPr>
              <w:t xml:space="preserve">投标总价：</w:t>
            </w:r>
            <w:r>
              <w:rPr>
                <w:rFonts w:hint="eastAsia" w:ascii="宋体" w:hAnsi="宋体" w:eastAsia="宋体" w:cs="宋体"/>
                <w:b/>
                <w:szCs w:val="21"/>
              </w:rPr>
              <w:t xml:space="preserve">（大写）人民币元                      （</w:t>
            </w:r>
            <w:r>
              <w:rPr>
                <w:rFonts w:hint="eastAsia" w:ascii="宋体" w:hAnsi="宋体" w:eastAsia="宋体" w:cs="宋体"/>
                <w:sz w:val="24"/>
                <w:szCs w:val="20"/>
              </w:rPr>
              <w:t xml:space="preserve">¥</w:t>
            </w:r>
            <w:r>
              <w:rPr>
                <w:rFonts w:hint="eastAsia" w:ascii="宋体" w:hAnsi="宋体" w:eastAsia="宋体" w:cs="宋体"/>
                <w:b/>
                <w:szCs w:val="21"/>
              </w:rPr>
              <w:t xml:space="preserve">           元）</w:t>
            </w:r>
            <w:r/>
          </w:p>
        </w:tc>
      </w:tr>
    </w:tbl>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jc w:val="left"/>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5、投标货物和服务数量、品牌型号、技术要求、交货期</w:t>
      </w:r>
      <w:r/>
    </w:p>
    <w:p>
      <w:pPr>
        <w:pStyle w:val="727"/>
        <w:ind w:firstLine="0"/>
        <w:jc w:val="center"/>
        <w:spacing w:line="360" w:lineRule="auto"/>
        <w:rPr>
          <w:rFonts w:ascii="宋体" w:hAnsi="宋体" w:eastAsia="宋体" w:cs="宋体"/>
          <w:b/>
          <w:szCs w:val="24"/>
        </w:rPr>
      </w:pPr>
      <w:r>
        <w:rPr>
          <w:rFonts w:hint="eastAsia" w:ascii="宋体" w:hAnsi="宋体" w:eastAsia="宋体" w:cs="宋体"/>
          <w:b/>
          <w:szCs w:val="24"/>
        </w:rPr>
        <w:t xml:space="preserve">投标货物和服务数量、品牌型号、技术要求、交货期</w:t>
      </w:r>
      <w:r/>
    </w:p>
    <w:tbl>
      <w:tblPr>
        <w:tblStyle w:val="72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3"/>
        <w:gridCol w:w="1340"/>
        <w:gridCol w:w="1400"/>
        <w:gridCol w:w="1720"/>
        <w:gridCol w:w="1730"/>
        <w:gridCol w:w="980"/>
        <w:gridCol w:w="1333"/>
      </w:tblGrid>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jc w:val="center"/>
              <w:rPr>
                <w:rFonts w:hAnsi="宋体" w:eastAsia="宋体" w:cs="宋体"/>
                <w:sz w:val="21"/>
                <w:szCs w:val="21"/>
              </w:rPr>
            </w:pPr>
            <w:r>
              <w:rPr>
                <w:rFonts w:hint="eastAsia" w:hAnsi="宋体" w:eastAsia="宋体" w:cs="宋体"/>
                <w:sz w:val="21"/>
                <w:szCs w:val="21"/>
              </w:rPr>
              <w:t xml:space="preserve">序号</w:t>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jc w:val="center"/>
              <w:rPr>
                <w:rFonts w:hAnsi="宋体" w:eastAsia="宋体" w:cs="宋体"/>
                <w:sz w:val="21"/>
                <w:szCs w:val="21"/>
              </w:rPr>
            </w:pPr>
            <w:r>
              <w:rPr>
                <w:rFonts w:hint="eastAsia" w:hAnsi="宋体" w:eastAsia="宋体" w:cs="宋体"/>
                <w:sz w:val="21"/>
                <w:szCs w:val="21"/>
              </w:rPr>
              <w:t xml:space="preserve">标的物名称</w:t>
            </w:r>
            <w:r/>
          </w:p>
        </w:tc>
        <w:tc>
          <w:tcPr>
            <w:tcBorders>
              <w:top w:val="single" w:color="auto" w:sz="6" w:space="0"/>
              <w:left w:val="single" w:color="auto" w:sz="6" w:space="0"/>
              <w:bottom w:val="single" w:color="auto" w:sz="4" w:space="0"/>
              <w:right w:val="single" w:color="auto" w:sz="4" w:space="0"/>
            </w:tcBorders>
            <w:tcW w:w="1400" w:type="dxa"/>
            <w:vAlign w:val="center"/>
            <w:textDirection w:val="lrTb"/>
            <w:noWrap w:val="false"/>
          </w:tcPr>
          <w:p>
            <w:pPr>
              <w:pStyle w:val="967"/>
              <w:jc w:val="center"/>
              <w:rPr>
                <w:rFonts w:hAnsi="宋体" w:eastAsia="宋体" w:cs="宋体"/>
                <w:sz w:val="21"/>
                <w:szCs w:val="21"/>
              </w:rPr>
            </w:pPr>
            <w:r>
              <w:rPr>
                <w:rFonts w:hint="eastAsia" w:hAnsi="宋体" w:eastAsia="宋体" w:cs="宋体"/>
                <w:sz w:val="21"/>
                <w:szCs w:val="21"/>
              </w:rPr>
              <w:t xml:space="preserve">生产厂家及品牌型号</w:t>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jc w:val="center"/>
              <w:rPr>
                <w:rFonts w:hAnsi="宋体" w:eastAsia="宋体" w:cs="宋体"/>
                <w:sz w:val="21"/>
                <w:szCs w:val="21"/>
              </w:rPr>
            </w:pPr>
            <w:r>
              <w:rPr>
                <w:rFonts w:hint="eastAsia" w:hAnsi="宋体" w:eastAsia="宋体" w:cs="宋体"/>
                <w:sz w:val="21"/>
                <w:szCs w:val="21"/>
              </w:rPr>
              <w:t xml:space="preserve">采购技术要求</w:t>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jc w:val="center"/>
              <w:rPr>
                <w:rFonts w:hAnsi="宋体" w:eastAsia="宋体" w:cs="宋体"/>
                <w:sz w:val="21"/>
                <w:szCs w:val="21"/>
              </w:rPr>
            </w:pPr>
            <w:r>
              <w:rPr>
                <w:rFonts w:hint="eastAsia" w:hAnsi="宋体" w:eastAsia="宋体" w:cs="宋体"/>
                <w:sz w:val="21"/>
                <w:szCs w:val="21"/>
              </w:rPr>
              <w:t xml:space="preserve">投标技术要求</w:t>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jc w:val="center"/>
              <w:rPr>
                <w:rFonts w:hAnsi="宋体" w:eastAsia="宋体" w:cs="宋体"/>
                <w:sz w:val="21"/>
                <w:szCs w:val="21"/>
              </w:rPr>
            </w:pPr>
            <w:r>
              <w:rPr>
                <w:rFonts w:hint="eastAsia" w:hAnsi="宋体" w:eastAsia="宋体" w:cs="宋体"/>
                <w:sz w:val="21"/>
                <w:szCs w:val="21"/>
              </w:rPr>
              <w:t xml:space="preserve">数量</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jc w:val="center"/>
              <w:rPr>
                <w:rFonts w:hAnsi="宋体" w:eastAsia="宋体" w:cs="宋体"/>
                <w:sz w:val="21"/>
                <w:szCs w:val="21"/>
              </w:rPr>
            </w:pPr>
            <w:r>
              <w:rPr>
                <w:rFonts w:hint="eastAsia" w:hAnsi="宋体" w:eastAsia="宋体" w:cs="宋体"/>
                <w:sz w:val="21"/>
                <w:szCs w:val="21"/>
              </w:rPr>
              <w:t xml:space="preserve">交付期</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4"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7"/>
              <w:ind w:firstLine="480"/>
              <w:jc w:val="center"/>
              <w:rPr>
                <w:rFonts w:hAnsi="宋体" w:eastAsia="宋体" w:cs="宋体"/>
                <w:sz w:val="21"/>
                <w:szCs w:val="21"/>
              </w:rPr>
            </w:pPr>
            <w:r>
              <w:rPr>
                <w:rFonts w:hAnsi="宋体" w:eastAsia="宋体" w:cs="宋体"/>
                <w:sz w:val="21"/>
                <w:szCs w:val="21"/>
              </w:rPr>
            </w:r>
            <w:r/>
          </w:p>
        </w:tc>
      </w:tr>
    </w:tbl>
    <w:p>
      <w:pPr>
        <w:pStyle w:val="727"/>
        <w:ind w:firstLine="0"/>
        <w:jc w:val="both"/>
        <w:spacing w:line="360" w:lineRule="auto"/>
        <w:rPr>
          <w:rFonts w:ascii="宋体" w:hAnsi="宋体" w:eastAsia="宋体" w:cs="宋体"/>
          <w:b/>
          <w:szCs w:val="24"/>
        </w:rPr>
      </w:pPr>
      <w:r>
        <w:rPr>
          <w:rFonts w:ascii="宋体" w:hAnsi="宋体" w:eastAsia="宋体" w:cs="宋体"/>
          <w:b/>
          <w:szCs w:val="24"/>
        </w:rPr>
      </w:r>
      <w:r/>
    </w:p>
    <w:p>
      <w:pPr>
        <w:pStyle w:val="1031"/>
        <w:ind w:firstLine="480"/>
        <w:spacing w:line="320" w:lineRule="exact"/>
        <w:rPr>
          <w:rFonts w:hAnsi="宋体" w:eastAsia="宋体" w:cs="宋体"/>
          <w:sz w:val="24"/>
          <w:szCs w:val="24"/>
          <w:shd w:val="clear" w:color="auto" w:fill="ffffff"/>
        </w:rPr>
      </w:pPr>
      <w:r>
        <w:rPr>
          <w:rFonts w:hAnsi="宋体" w:eastAsia="宋体" w:cs="宋体"/>
          <w:sz w:val="24"/>
          <w:szCs w:val="24"/>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4"/>
        </w:rPr>
      </w:pPr>
      <w:r>
        <w:rPr>
          <w:rFonts w:hint="eastAsia" w:ascii="宋体" w:hAnsi="宋体" w:eastAsia="宋体" w:cs="宋体"/>
          <w:sz w:val="24"/>
          <w:szCs w:val="24"/>
        </w:rPr>
        <w:br w:type="page" w:clear="all"/>
      </w:r>
      <w:r/>
    </w:p>
    <w:p>
      <w:pPr>
        <w:jc w:val="left"/>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6、针对本项目制定的实施方案</w:t>
      </w:r>
      <w:r/>
    </w:p>
    <w:p>
      <w:pPr>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针对本项目制定的实施方案</w:t>
      </w:r>
      <w:r/>
    </w:p>
    <w:tbl>
      <w:tblPr>
        <w:tblStyle w:val="724"/>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ascii="宋体" w:hAnsi="宋体" w:eastAsia="宋体" w:cs="宋体"/>
                <w:sz w:val="24"/>
                <w:szCs w:val="21"/>
                <w:shd w:val="clear" w:color="auto" w:fill="ffffff"/>
              </w:rPr>
            </w:pPr>
            <w:r>
              <w:rPr>
                <w:rFonts w:hint="eastAsia" w:ascii="宋体" w:hAnsi="宋体" w:eastAsia="宋体" w:cs="宋体"/>
                <w:sz w:val="24"/>
                <w:szCs w:val="24"/>
                <w:shd w:val="clear" w:color="auto" w:fill="ffffff"/>
              </w:rPr>
              <w:t xml:space="preserve">提示：</w:t>
            </w:r>
            <w:r>
              <w:rPr>
                <w:rFonts w:hint="eastAsia" w:ascii="宋体" w:hAnsi="宋体" w:eastAsia="宋体" w:cs="宋体"/>
                <w:bCs/>
                <w:sz w:val="24"/>
                <w:szCs w:val="24"/>
              </w:rPr>
              <w:t xml:space="preserve">供应商应根据本次采购项目要求，对实施方案等进行详细的说明与描述。</w:t>
            </w:r>
            <w:r>
              <w:rPr>
                <w:rFonts w:hint="eastAsia" w:ascii="宋体" w:hAnsi="宋体" w:eastAsia="宋体" w:cs="宋体"/>
                <w:sz w:val="24"/>
                <w:szCs w:val="24"/>
                <w:shd w:val="clear" w:color="auto" w:fill="ffffff"/>
              </w:rPr>
              <w:t xml:space="preserve">供应商可根据自身情况编写，本页不够可另加页附后。</w:t>
            </w:r>
            <w:r/>
          </w:p>
          <w:p>
            <w:pPr>
              <w:jc w:val="left"/>
              <w:spacing w:line="360" w:lineRule="auto"/>
              <w:tabs>
                <w:tab w:val="left" w:pos="0" w:leader="none"/>
              </w:tabs>
              <w:rPr>
                <w:rFonts w:ascii="宋体" w:hAnsi="宋体" w:eastAsia="宋体" w:cs="宋体"/>
                <w:b/>
                <w:bCs/>
                <w:sz w:val="24"/>
                <w:szCs w:val="24"/>
                <w:shd w:val="clear" w:color="auto" w:fill="ffffff"/>
              </w:rPr>
            </w:pPr>
            <w:r>
              <w:rPr>
                <w:rFonts w:ascii="宋体" w:hAnsi="宋体" w:eastAsia="宋体" w:cs="宋体"/>
                <w:b/>
                <w:bCs/>
                <w:sz w:val="24"/>
                <w:szCs w:val="24"/>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260"/>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ind w:firstLine="260"/>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tc>
      </w:tr>
    </w:tbl>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7、</w:t>
      </w:r>
      <w:r>
        <w:rPr>
          <w:rFonts w:hint="eastAsia" w:ascii="宋体" w:hAnsi="宋体" w:eastAsia="宋体" w:cs="宋体"/>
          <w:b/>
          <w:sz w:val="24"/>
          <w:szCs w:val="24"/>
        </w:rPr>
        <w:t xml:space="preserve">技术或服务</w:t>
      </w:r>
      <w:r>
        <w:rPr>
          <w:rFonts w:hint="eastAsia" w:ascii="宋体" w:hAnsi="宋体" w:eastAsia="宋体" w:cs="宋体"/>
          <w:b/>
          <w:sz w:val="24"/>
          <w:szCs w:val="24"/>
          <w:shd w:val="clear" w:color="auto" w:fill="ffffff"/>
        </w:rPr>
        <w:t xml:space="preserve">要求偏离表</w:t>
      </w:r>
      <w:r/>
    </w:p>
    <w:p>
      <w:pPr>
        <w:pStyle w:val="734"/>
        <w:ind w:left="0"/>
        <w:jc w:val="center"/>
        <w:spacing w:line="360" w:lineRule="auto"/>
        <w:rPr>
          <w:rFonts w:hint="eastAsia"/>
          <w:lang w:val="zh-CN"/>
        </w:rPr>
      </w:pPr>
      <w:r>
        <w:rPr>
          <w:rFonts w:hint="eastAsia" w:ascii="宋体" w:hAnsi="宋体" w:eastAsia="宋体" w:cs="宋体"/>
          <w:b/>
          <w:szCs w:val="24"/>
        </w:rPr>
        <w:t xml:space="preserve">技术或服务</w:t>
      </w:r>
      <w:r>
        <w:rPr>
          <w:rFonts w:hint="eastAsia" w:ascii="宋体" w:hAnsi="宋体" w:eastAsia="宋体" w:cs="宋体"/>
          <w:b/>
          <w:szCs w:val="24"/>
          <w:shd w:val="clear" w:color="auto" w:fill="ffffff"/>
        </w:rPr>
        <w:t xml:space="preserve">要求偏离表</w:t>
      </w:r>
      <w:r/>
    </w:p>
    <w:tbl>
      <w:tblPr>
        <w:tblStyle w:val="7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序号</w:t>
            </w:r>
            <w:r/>
          </w:p>
        </w:tc>
        <w:tc>
          <w:tcPr>
            <w:tcW w:w="1292"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采购内容</w:t>
            </w:r>
            <w:r/>
          </w:p>
        </w:tc>
        <w:tc>
          <w:tcPr>
            <w:tcW w:w="1620"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采购要求</w:t>
            </w:r>
            <w:r/>
          </w:p>
        </w:tc>
        <w:tc>
          <w:tcPr>
            <w:tcW w:w="1440"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响应情况</w:t>
            </w:r>
            <w:r/>
          </w:p>
        </w:tc>
        <w:tc>
          <w:tcPr>
            <w:tcW w:w="1699"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偏离/响应</w:t>
            </w:r>
            <w:r/>
          </w:p>
        </w:tc>
        <w:tc>
          <w:tcPr>
            <w:tcW w:w="1757"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828"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r>
    </w:tbl>
    <w:p>
      <w:pPr>
        <w:pStyle w:val="766"/>
        <w:ind w:firstLine="520"/>
        <w:rPr>
          <w:rFonts w:ascii="宋体" w:hAnsi="宋体" w:eastAsia="宋体" w:cs="宋体"/>
        </w:rPr>
      </w:pPr>
      <w:r>
        <w:rPr>
          <w:rFonts w:ascii="宋体" w:hAnsi="宋体" w:eastAsia="宋体" w:cs="宋体"/>
        </w:rPr>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w:t>
      </w:r>
      <w:r>
        <w:rPr>
          <w:rFonts w:hint="eastAsia" w:ascii="宋体" w:hAnsi="宋体" w:eastAsia="宋体" w:cs="宋体"/>
          <w:b/>
          <w:sz w:val="24"/>
          <w:szCs w:val="24"/>
          <w:shd w:val="clear" w:color="auto" w:fill="ffffff"/>
        </w:rPr>
        <w:t xml:space="preserve">服务</w:t>
      </w:r>
      <w:r>
        <w:rPr>
          <w:rFonts w:hint="eastAsia" w:ascii="宋体" w:hAnsi="宋体" w:eastAsia="宋体" w:cs="宋体"/>
          <w:b/>
          <w:sz w:val="24"/>
          <w:szCs w:val="24"/>
          <w:shd w:val="clear" w:color="auto" w:fill="ffffff"/>
          <w:lang w:eastAsia="zh"/>
        </w:rPr>
        <w:t xml:space="preserve">条款详细描述和说明的替代。</w:t>
      </w:r>
      <w:r/>
    </w:p>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8、商务要求偏离表</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bCs/>
          <w:sz w:val="24"/>
          <w:szCs w:val="24"/>
          <w:shd w:val="clear" w:color="auto" w:fill="ffffff"/>
        </w:rPr>
        <w:t xml:space="preserve">商务要求偏离表</w:t>
      </w:r>
      <w:r/>
    </w:p>
    <w:tbl>
      <w:tblPr>
        <w:tblStyle w:val="7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序号</w:t>
            </w:r>
            <w:r/>
          </w:p>
        </w:tc>
        <w:tc>
          <w:tcPr>
            <w:tcW w:w="1292"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采购内容</w:t>
            </w:r>
            <w:r/>
          </w:p>
        </w:tc>
        <w:tc>
          <w:tcPr>
            <w:tcW w:w="1620"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采购要求</w:t>
            </w:r>
            <w:r/>
          </w:p>
        </w:tc>
        <w:tc>
          <w:tcPr>
            <w:tcW w:w="1440"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响应情况</w:t>
            </w:r>
            <w:r/>
          </w:p>
        </w:tc>
        <w:tc>
          <w:tcPr>
            <w:tcW w:w="1699"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偏离/响应</w:t>
            </w:r>
            <w:r/>
          </w:p>
        </w:tc>
        <w:tc>
          <w:tcPr>
            <w:tcW w:w="1757" w:type="dxa"/>
            <w:vAlign w:val="center"/>
            <w:textDirection w:val="lrTb"/>
            <w:noWrap w:val="false"/>
          </w:tcPr>
          <w:p>
            <w:pPr>
              <w:pStyle w:val="1033"/>
              <w:ind w:firstLine="0"/>
              <w:jc w:val="center"/>
              <w:spacing w:line="400" w:lineRule="exact"/>
              <w:rPr>
                <w:rFonts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828"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3"/>
              <w:ind w:firstLine="0"/>
              <w:jc w:val="center"/>
              <w:spacing w:line="400" w:lineRule="exact"/>
              <w:rPr>
                <w:rFonts w:ascii="宋体" w:hAnsi="宋体" w:eastAsia="宋体" w:cs="宋体"/>
                <w:szCs w:val="24"/>
              </w:rPr>
            </w:pPr>
            <w:r>
              <w:rPr>
                <w:rFonts w:ascii="宋体" w:hAnsi="宋体" w:eastAsia="宋体" w:cs="宋体"/>
                <w:szCs w:val="24"/>
              </w:rPr>
            </w:r>
            <w:r/>
          </w:p>
        </w:tc>
      </w:tr>
    </w:tbl>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9、拟投入本项目人员配备一览表</w:t>
      </w:r>
      <w:r/>
    </w:p>
    <w:p>
      <w:pPr>
        <w:jc w:val="center"/>
        <w:spacing w:line="360" w:lineRule="auto"/>
        <w:rPr>
          <w:rFonts w:ascii="宋体" w:hAnsi="宋体" w:eastAsia="宋体" w:cs="宋体"/>
          <w:b/>
          <w:sz w:val="26"/>
          <w:szCs w:val="20"/>
        </w:rPr>
      </w:pPr>
      <w:r>
        <w:rPr>
          <w:rFonts w:hint="eastAsia" w:ascii="宋体" w:hAnsi="宋体" w:eastAsia="宋体" w:cs="宋体"/>
          <w:b/>
          <w:sz w:val="24"/>
          <w:szCs w:val="24"/>
        </w:rPr>
        <w:t xml:space="preserve">拟投入本项目人员配备一览表</w:t>
      </w:r>
      <w:r/>
    </w:p>
    <w:tbl>
      <w:tblPr>
        <w:tblStyle w:val="724"/>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spacing w:line="360" w:lineRule="auto"/>
        <w:rPr>
          <w:rFonts w:ascii="宋体" w:hAnsi="宋体" w:eastAsia="宋体" w:cs="宋体"/>
          <w:b/>
          <w:sz w:val="24"/>
          <w:szCs w:val="24"/>
        </w:rPr>
      </w:pPr>
      <w:r>
        <w:rPr>
          <w:rFonts w:hint="eastAsia" w:ascii="宋体" w:hAnsi="宋体" w:eastAsia="宋体" w:cs="宋体"/>
          <w:b/>
          <w:sz w:val="24"/>
          <w:szCs w:val="24"/>
        </w:rPr>
        <w:t xml:space="preserve">注：投标人根据招标文件要求及自身情况配备项目团队成员。</w:t>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1"/>
        </w:rPr>
      </w:pPr>
      <w:r>
        <w:rPr>
          <w:rFonts w:ascii="宋体" w:hAnsi="宋体" w:eastAsia="宋体" w:cs="宋体"/>
          <w:b/>
          <w:sz w:val="24"/>
          <w:szCs w:val="21"/>
        </w:rPr>
      </w:r>
      <w:r/>
    </w:p>
    <w:p>
      <w:pPr>
        <w:rPr>
          <w:rFonts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ascii="宋体" w:hAnsi="宋体" w:eastAsia="宋体" w:cs="宋体"/>
          <w:b/>
          <w:sz w:val="24"/>
          <w:szCs w:val="24"/>
        </w:rPr>
        <w:outlineLvl w:val="1"/>
      </w:pPr>
      <w:r>
        <w:rPr>
          <w:rFonts w:hint="eastAsia" w:ascii="宋体" w:hAnsi="宋体" w:eastAsia="宋体" w:cs="宋体"/>
          <w:b/>
          <w:sz w:val="24"/>
          <w:szCs w:val="21"/>
        </w:rPr>
        <w:t xml:space="preserve">10、类似业绩情况表</w:t>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类似业绩情况表（如有）</w:t>
      </w:r>
      <w:r/>
    </w:p>
    <w:tbl>
      <w:tblPr>
        <w:tblStyle w:val="724"/>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250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项目名称</w:t>
            </w:r>
            <w:r/>
          </w:p>
        </w:tc>
        <w:tc>
          <w:tcPr>
            <w:tcW w:w="270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合同签订日期</w:t>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合同金额（万元）</w:t>
            </w:r>
            <w:r/>
          </w:p>
        </w:tc>
        <w:tc>
          <w:tcPr>
            <w:tcW w:w="198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pStyle w:val="735"/>
        <w:rPr>
          <w:rFonts w:hint="default" w:ascii="宋体" w:hAnsi="宋体" w:eastAsia="宋体" w:cs="宋体"/>
        </w:rPr>
      </w:pPr>
      <w:r>
        <w:rPr>
          <w:rFonts w:hint="default" w:ascii="宋体" w:hAnsi="宋体" w:eastAsia="宋体" w:cs="宋体"/>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ascii="宋体" w:hAnsi="宋体" w:eastAsia="宋体" w:cs="宋体"/>
          <w:b/>
          <w:sz w:val="24"/>
          <w:szCs w:val="20"/>
          <w:shd w:val="clear" w:color="auto" w:fill="ffffff"/>
        </w:rPr>
        <w:outlineLvl w:val="1"/>
      </w:pPr>
      <w:r>
        <w:rPr>
          <w:rFonts w:hint="eastAsia" w:ascii="宋体" w:hAnsi="宋体" w:eastAsia="宋体" w:cs="宋体"/>
          <w:b/>
          <w:sz w:val="24"/>
          <w:szCs w:val="21"/>
        </w:rPr>
        <w:t xml:space="preserve">11、资格证明文件</w:t>
      </w:r>
      <w:r/>
    </w:p>
    <w:p>
      <w:pPr>
        <w:spacing w:line="360" w:lineRule="auto"/>
        <w:rPr>
          <w:rFonts w:ascii="宋体" w:hAnsi="宋体" w:eastAsia="宋体" w:cs="宋体"/>
          <w:b/>
          <w:sz w:val="24"/>
          <w:szCs w:val="20"/>
          <w:shd w:val="clear" w:color="auto" w:fill="ffffff"/>
        </w:rPr>
      </w:pPr>
      <w:r>
        <w:rPr>
          <w:rFonts w:ascii="宋体" w:hAnsi="宋体" w:eastAsia="宋体" w:cs="宋体"/>
          <w:b/>
          <w:sz w:val="24"/>
          <w:szCs w:val="20"/>
          <w:shd w:val="clear" w:color="auto" w:fill="ffffff"/>
        </w:rPr>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（1）资格文件的声明函</w:t>
      </w:r>
      <w:r/>
    </w:p>
    <w:p>
      <w:pPr>
        <w:jc w:val="center"/>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资格文件的声明函</w:t>
      </w:r>
      <w:r/>
    </w:p>
    <w:p>
      <w:pPr>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本公司愿就由贵司组织实施的编号为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sz w:val="24"/>
          <w:szCs w:val="20"/>
          <w:shd w:val="clear" w:color="auto" w:fill="ffffff"/>
        </w:rPr>
        <w:outlineLvl w:val="2"/>
      </w:pPr>
      <w:r>
        <w:rPr>
          <w:rFonts w:hint="eastAsia" w:ascii="宋体" w:hAnsi="宋体" w:eastAsia="宋体" w:cs="宋体"/>
          <w:b/>
          <w:sz w:val="24"/>
          <w:szCs w:val="20"/>
          <w:shd w:val="clear" w:color="auto" w:fill="ffffff"/>
        </w:rPr>
        <w:br w:type="page" w:clear="all"/>
      </w:r>
      <w:r>
        <w:rPr>
          <w:rFonts w:hint="eastAsia" w:ascii="宋体" w:hAnsi="宋体" w:eastAsia="宋体" w:cs="宋体"/>
          <w:b/>
          <w:sz w:val="24"/>
          <w:szCs w:val="20"/>
          <w:shd w:val="clear" w:color="auto" w:fill="ffffff"/>
        </w:rPr>
        <w:t xml:space="preserve">（2）供应商基本情况表</w:t>
      </w:r>
      <w:r/>
    </w:p>
    <w:p>
      <w:pPr>
        <w:jc w:val="center"/>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供应商基本情况表</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单位名称：</w:t>
      </w:r>
      <w:r/>
    </w:p>
    <w:tbl>
      <w:tblPr>
        <w:tblStyle w:val="72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300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3008" w:type="dxa"/>
            <w:vAlign w:val="center"/>
            <w:textDirection w:val="lrTb"/>
            <w:noWrap w:val="false"/>
          </w:tcPr>
          <w:p>
            <w:pPr>
              <w:ind w:firstLine="2160"/>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gridSpan w:val="2"/>
            <w:tcW w:w="350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97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920"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14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3008" w:type="dxa"/>
            <w:vAlign w:val="center"/>
            <w:textDirection w:val="lrTb"/>
            <w:noWrap w:val="false"/>
          </w:tcPr>
          <w:p>
            <w:pPr>
              <w:ind w:firstLine="96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r>
      <w:tr>
        <w:trPr>
          <w:cantSplit/>
          <w:jc w:val="center"/>
          <w:trHeight w:val="363"/>
        </w:trPr>
        <w:tc>
          <w:tcPr>
            <w:tcW w:w="28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920"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14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3008"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gridSpan w:val="2"/>
            <w:tcW w:w="300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920" w:type="dxa"/>
            <w:vAlign w:val="center"/>
            <w:textDirection w:val="lrTb"/>
            <w:noWrap w:val="false"/>
          </w:tcPr>
          <w:p>
            <w:pPr>
              <w:ind w:firstLine="96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3008"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是否处于被行政或司法机关责令停业或停止承接项目或停止投标资格</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bCs/>
          <w:szCs w:val="24"/>
          <w:shd w:val="clear" w:color="auto" w:fill="ffffff"/>
        </w:rPr>
      </w:pPr>
      <w:r>
        <w:rPr>
          <w:rFonts w:hint="eastAsia" w:ascii="宋体" w:hAnsi="宋体" w:eastAsia="宋体" w:cs="宋体"/>
          <w:b/>
          <w:bCs/>
          <w:szCs w:val="24"/>
          <w:shd w:val="clear" w:color="auto" w:fill="ffffff"/>
        </w:rPr>
        <w:br w:type="page" w:clear="all"/>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（3）关于符合本国产品标准的声明函</w:t>
      </w:r>
      <w:r/>
    </w:p>
    <w:p>
      <w:pPr>
        <w:ind w:firstLine="200"/>
        <w:spacing w:line="360" w:lineRule="auto"/>
        <w:rPr>
          <w:rFonts w:ascii="宋体" w:hAnsi="宋体" w:eastAsia="宋体" w:cs="宋体"/>
          <w:sz w:val="24"/>
          <w:szCs w:val="24"/>
        </w:rPr>
      </w:pPr>
      <w:r/>
      <w:bookmarkStart w:id="58" w:name="OLE_LINK5"/>
      <w:r/>
      <w:bookmarkEnd w:id="58"/>
      <w:r/>
      <w:bookmarkStart w:id="59" w:name="OLE_LINK6"/>
      <w:r/>
      <w:bookmarkEnd w:id="59"/>
      <w:r/>
      <w:r/>
    </w:p>
    <w:p>
      <w:pPr>
        <w:jc w:val="center"/>
        <w:rPr>
          <w:rFonts w:ascii="宋体" w:hAnsi="宋体" w:eastAsia="宋体" w:cs="宋体"/>
          <w:sz w:val="24"/>
          <w:szCs w:val="24"/>
        </w:rPr>
      </w:pPr>
      <w:r>
        <w:rPr>
          <w:rFonts w:hint="eastAsia" w:ascii="宋体" w:hAnsi="宋体" w:eastAsia="宋体" w:cs="宋体"/>
          <w:sz w:val="24"/>
          <w:szCs w:val="24"/>
        </w:rPr>
        <w:t xml:space="preserve">关于符合本国产品标准的声明函</w:t>
      </w:r>
      <w:r/>
    </w:p>
    <w:p>
      <w:pPr>
        <w:rPr>
          <w:rFonts w:ascii="宋体" w:hAnsi="宋体" w:eastAsia="宋体" w:cs="宋体"/>
          <w:sz w:val="24"/>
          <w:szCs w:val="24"/>
        </w:rPr>
      </w:pPr>
      <w:r>
        <w:rPr>
          <w:rFonts w:ascii="宋体" w:hAnsi="宋体" w:eastAsia="宋体" w:cs="宋体"/>
          <w:sz w:val="24"/>
          <w:szCs w:val="24"/>
        </w:rPr>
      </w:r>
      <w:r/>
    </w:p>
    <w:p>
      <w:pPr>
        <w:pStyle w:val="762"/>
        <w:ind w:firstLine="480"/>
        <w:jc w:val="both"/>
        <w:spacing w:before="0" w:beforeAutospacing="0" w:after="0" w:afterAutospacing="0" w:line="360" w:lineRule="auto"/>
        <w:rPr>
          <w:rFonts w:ascii="宋体" w:hAnsi="宋体" w:eastAsia="宋体" w:cs="宋体"/>
          <w:color w:val="000000" w:themeColor="text1"/>
          <w:szCs w:val="24"/>
          <w14:textFill>
            <w14:solidFill>
              <w14:schemeClr w14:val="tx1"/>
            </w14:solidFill>
          </w14:textFill>
        </w:rPr>
      </w:pPr>
      <w:r/>
      <w:bookmarkStart w:id="60" w:name="OLE_LINK12"/>
      <w:r>
        <w:rPr>
          <w:rFonts w:hint="eastAsia" w:ascii="宋体" w:hAnsi="宋体" w:eastAsia="宋体" w:cs="宋体"/>
          <w:color w:val="000000" w:themeColor="text1"/>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2"/>
        <w:ind w:firstLine="480"/>
        <w:jc w:val="both"/>
        <w:spacing w:before="0" w:beforeAutospacing="0" w:after="0" w:afterAutospacing="0" w:line="360" w:lineRule="auto"/>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2"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3"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14:textFill>
            <w14:solidFill>
              <w14:schemeClr w14:val="tx1"/>
            </w14:solidFill>
          </w14:textFill>
        </w:rPr>
        <w:t xml:space="preserve">1.</w:t>
      </w:r>
      <w:r>
        <w:rPr>
          <w:rStyle w:val="772"/>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Style w:val="772"/>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Cs w:val="24"/>
          <w:shd w:val="clear" w:color="auto" w:fill="ffffff"/>
          <w14:textFill>
            <w14:solidFill>
              <w14:schemeClr w14:val="tx1"/>
            </w14:solidFill>
          </w14:textFill>
        </w:rPr>
        <w:t xml:space="preserve">，生产厂为</w:t>
      </w:r>
      <w:r>
        <w:rPr>
          <w:rStyle w:val="772"/>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（厂名）</w:t>
      </w:r>
      <w:r>
        <w:rPr>
          <w:rStyle w:val="772"/>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Cs w:val="24"/>
          <w:shd w:val="clear" w:color="auto" w:fill="ffffff"/>
          <w14:textFill>
            <w14:solidFill>
              <w14:schemeClr w14:val="tx1"/>
            </w14:solidFill>
          </w14:textFill>
        </w:rPr>
        <w:t xml:space="preserve">，厂址为</w:t>
      </w:r>
      <w:r>
        <w:rPr>
          <w:rStyle w:val="772"/>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 </w:t>
      </w:r>
      <w:r>
        <w:rPr>
          <w:rStyle w:val="772"/>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 </w:t>
      </w:r>
      <w:r>
        <w:rPr>
          <w:rFonts w:hint="eastAsia" w:ascii="宋体" w:hAnsi="宋体" w:eastAsia="宋体" w:cs="宋体"/>
          <w:color w:val="000000" w:themeColor="text1"/>
          <w:szCs w:val="24"/>
          <w:shd w:val="clear" w:color="auto" w:fill="ffffff"/>
          <w14:textFill>
            <w14:solidFill>
              <w14:schemeClr w14:val="tx1"/>
            </w14:solidFill>
          </w14:textFill>
        </w:rPr>
        <w:t xml:space="preserve">的中国境内生产的组件成本占比≥</w:t>
      </w:r>
      <w:r>
        <w:rPr>
          <w:rStyle w:val="772"/>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（规定比例）</w:t>
      </w:r>
      <w:r>
        <w:rPr>
          <w:rStyle w:val="772"/>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Style w:val="772"/>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772"/>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（关键组件）</w:t>
      </w:r>
      <w:r>
        <w:rPr>
          <w:rStyle w:val="772"/>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在中国境内生产。</w:t>
      </w:r>
      <w:r>
        <w:rPr>
          <w:rStyle w:val="772"/>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772"/>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（关键工序）</w:t>
      </w:r>
      <w:r>
        <w:rPr>
          <w:rStyle w:val="772"/>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在中国境内完成。</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3"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w:t xml:space="preserve">2.</w:t>
      </w:r>
      <w:r>
        <w:rPr>
          <w:rStyle w:val="772"/>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，生产厂为</w:t>
      </w:r>
      <w:r>
        <w:rPr>
          <w:rStyle w:val="772"/>
          <w:rFonts w:hint="eastAsia" w:ascii="宋体" w:hAnsi="宋体" w:eastAsia="宋体" w:cs="宋体"/>
          <w:i w:val="0"/>
          <w:color w:val="000000" w:themeColor="text1"/>
          <w:sz w:val="24"/>
          <w:szCs w:val="24"/>
          <w:u w:val="single"/>
          <w14:textFill>
            <w14:solidFill>
              <w14:schemeClr w14:val="tx1"/>
            </w14:solidFill>
          </w14:textFill>
        </w:rPr>
        <w:t xml:space="preserve">（厂名）</w:t>
      </w:r>
      <w:r>
        <w:rPr>
          <w:rFonts w:hint="eastAsia" w:ascii="宋体" w:hAnsi="宋体" w:eastAsia="宋体" w:cs="宋体"/>
          <w:color w:val="000000" w:themeColor="text1"/>
          <w:sz w:val="24"/>
          <w:szCs w:val="24"/>
          <w14:textFill>
            <w14:solidFill>
              <w14:schemeClr w14:val="tx1"/>
            </w14:solidFill>
          </w14:textFill>
        </w:rPr>
        <w:t xml:space="preserve">，厂址为</w:t>
      </w:r>
      <w:r>
        <w:rPr>
          <w:rStyle w:val="772"/>
          <w:rFonts w:hint="eastAsia" w:ascii="宋体" w:hAnsi="宋体" w:eastAsia="宋体" w:cs="宋体"/>
          <w:i w:val="0"/>
          <w:color w:val="000000" w:themeColor="text1"/>
          <w:sz w:val="24"/>
          <w:szCs w:val="24"/>
          <w:u w:val="single"/>
          <w14:textFill>
            <w14:solidFill>
              <w14:schemeClr w14:val="tx1"/>
            </w14:solidFill>
          </w14:textFill>
        </w:rPr>
        <w:t xml:space="preserve">（生产厂址）</w:t>
      </w:r>
      <w:r>
        <w:rPr>
          <w:rFonts w:hint="eastAsia" w:ascii="宋体" w:hAnsi="宋体" w:eastAsia="宋体" w:cs="宋体"/>
          <w:color w:val="000000" w:themeColor="text1"/>
          <w:sz w:val="24"/>
          <w:szCs w:val="24"/>
          <w14:textFill>
            <w14:solidFill>
              <w14:schemeClr w14:val="tx1"/>
            </w14:solidFill>
          </w14:textFill>
        </w:rPr>
        <w:t xml:space="preserve">。</w:t>
      </w:r>
      <w:r>
        <w:rPr>
          <w:rStyle w:val="772"/>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的中国境内生产的组件成本占比≥</w:t>
      </w:r>
      <w:r>
        <w:rPr>
          <w:rStyle w:val="772"/>
          <w:rFonts w:hint="eastAsia" w:ascii="宋体" w:hAnsi="宋体" w:eastAsia="宋体" w:cs="宋体"/>
          <w:i w:val="0"/>
          <w:color w:val="000000" w:themeColor="text1"/>
          <w:sz w:val="24"/>
          <w:szCs w:val="24"/>
          <w:u w:val="single"/>
          <w14:textFill>
            <w14:solidFill>
              <w14:schemeClr w14:val="tx1"/>
            </w14:solidFill>
          </w14:textFill>
        </w:rPr>
        <w:t xml:space="preserve">（规定比例）</w:t>
      </w:r>
      <w:r>
        <w:rPr>
          <w:rFonts w:hint="eastAsia" w:ascii="宋体" w:hAnsi="宋体" w:eastAsia="宋体" w:cs="宋体"/>
          <w:color w:val="000000" w:themeColor="text1"/>
          <w:sz w:val="24"/>
          <w:szCs w:val="24"/>
          <w14:textFill>
            <w14:solidFill>
              <w14:schemeClr w14:val="tx1"/>
            </w14:solidFill>
          </w14:textFill>
        </w:rPr>
        <w:t xml:space="preserve">。</w:t>
      </w:r>
      <w:r>
        <w:rPr>
          <w:rStyle w:val="772"/>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w:t>
      </w:r>
      <w:r>
        <w:rPr>
          <w:rStyle w:val="772"/>
          <w:rFonts w:hint="eastAsia" w:ascii="宋体" w:hAnsi="宋体" w:eastAsia="宋体" w:cs="宋体"/>
          <w:i w:val="0"/>
          <w:color w:val="000000" w:themeColor="text1"/>
          <w:sz w:val="24"/>
          <w:szCs w:val="24"/>
          <w:u w:val="single"/>
          <w14:textFill>
            <w14:solidFill>
              <w14:schemeClr w14:val="tx1"/>
            </w14:solidFill>
          </w14:textFill>
        </w:rPr>
        <w:t xml:space="preserve">（关键组件）</w:t>
      </w:r>
      <w:r>
        <w:rPr>
          <w:rFonts w:hint="eastAsia" w:ascii="宋体" w:hAnsi="宋体" w:eastAsia="宋体" w:cs="宋体"/>
          <w:color w:val="000000" w:themeColor="text1"/>
          <w:sz w:val="24"/>
          <w:szCs w:val="24"/>
          <w14:textFill>
            <w14:solidFill>
              <w14:schemeClr w14:val="tx1"/>
            </w14:solidFill>
          </w14:textFill>
        </w:rPr>
        <w:t xml:space="preserve">在中国境内生产。</w:t>
      </w:r>
      <w:r>
        <w:rPr>
          <w:rStyle w:val="772"/>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w:t>
      </w:r>
      <w:r>
        <w:rPr>
          <w:rStyle w:val="772"/>
          <w:rFonts w:hint="eastAsia" w:ascii="宋体" w:hAnsi="宋体" w:eastAsia="宋体" w:cs="宋体"/>
          <w:i w:val="0"/>
          <w:color w:val="000000" w:themeColor="text1"/>
          <w:sz w:val="24"/>
          <w:szCs w:val="24"/>
          <w:u w:val="single"/>
          <w14:textFill>
            <w14:solidFill>
              <w14:schemeClr w14:val="tx1"/>
            </w14:solidFill>
          </w14:textFill>
        </w:rPr>
        <w:t xml:space="preserve">（关键工序）</w:t>
      </w:r>
      <w:r>
        <w:rPr>
          <w:rFonts w:hint="eastAsia" w:ascii="宋体" w:hAnsi="宋体" w:eastAsia="宋体" w:cs="宋体"/>
          <w:color w:val="000000" w:themeColor="text1"/>
          <w:sz w:val="24"/>
          <w:szCs w:val="24"/>
          <w14:textFill>
            <w14:solidFill>
              <w14:schemeClr w14:val="tx1"/>
            </w14:solidFill>
          </w14:textFill>
        </w:rPr>
        <w:t xml:space="preserve">在中国境内完成。</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61" w:name="OLE_LINK11"/>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61"/>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762"/>
        <w:ind w:firstLine="480"/>
        <w:jc w:val="both"/>
        <w:spacing w:before="0" w:beforeAutospacing="0" w:after="0" w:afterAutospacing="0" w:line="360" w:lineRule="auto"/>
        <w:rPr>
          <w:rFonts w:ascii="宋体" w:hAnsi="宋体" w:eastAsia="宋体" w:cs="宋体"/>
          <w:color w:val="000000" w:themeColor="text1"/>
          <w:szCs w:val="24"/>
          <w:shd w:val="clear" w:color="auto" w:fill="ffffff"/>
          <w14:textFill>
            <w14:solidFill>
              <w14:schemeClr w14:val="tx1"/>
            </w14:solidFill>
          </w14:textFill>
        </w:rPr>
      </w:pPr>
      <w:r>
        <w:rPr>
          <w:rFonts w:hint="eastAsia" w:ascii="宋体" w:hAnsi="宋体" w:eastAsia="宋体" w:cs="宋体"/>
          <w:color w:val="000000" w:themeColor="text1"/>
          <w:szCs w:val="24"/>
          <w:shd w:val="clear" w:color="auto" w:fill="ffffff"/>
          <w14:textFill>
            <w14:solidFill>
              <w14:schemeClr w14:val="tx1"/>
            </w14:solidFill>
          </w14:textFill>
        </w:rPr>
        <w:t xml:space="preserve">6.用斜线划除的地方无需填写。</w:t>
      </w:r>
      <w:r/>
    </w:p>
    <w:p>
      <w:pPr>
        <w:pStyle w:val="733"/>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39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60"/>
      <w:r/>
      <w:r/>
    </w:p>
    <w:p>
      <w:pPr>
        <w:pStyle w:val="733"/>
        <w:rPr>
          <w:rFonts w:ascii="宋体" w:hAnsi="宋体" w:eastAsia="宋体" w:cs="宋体"/>
          <w:sz w:val="24"/>
          <w:lang w:val="zh-CN"/>
        </w:rPr>
      </w:pPr>
      <w:r>
        <w:rPr>
          <w:rFonts w:hint="eastAsia" w:ascii="宋体" w:hAnsi="宋体" w:eastAsia="宋体" w:cs="宋体"/>
          <w:sz w:val="24"/>
          <w:lang w:val="zh-CN"/>
        </w:rPr>
        <w:br w:type="page" w:clear="all"/>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（4）关于本国产品成本占比的声明函（采购项目含有多种产品时适用）</w:t>
      </w:r>
      <w:r/>
    </w:p>
    <w:p>
      <w:pPr>
        <w:ind w:firstLine="200"/>
        <w:spacing w:line="360" w:lineRule="auto"/>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rPr>
          <w:rFonts w:ascii="宋体" w:hAnsi="宋体" w:eastAsia="宋体" w:cs="宋体"/>
          <w:sz w:val="24"/>
          <w:szCs w:val="24"/>
          <w:lang w:val="zh-CN"/>
        </w:rPr>
      </w:pPr>
      <w:r>
        <w:rPr>
          <w:rFonts w:ascii="宋体" w:hAnsi="宋体" w:eastAsia="宋体" w:cs="宋体"/>
          <w:sz w:val="24"/>
          <w:szCs w:val="24"/>
          <w:lang w:val="zh-CN"/>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ascii="宋体" w:hAnsi="宋体" w:eastAsia="宋体" w:cs="宋体"/>
          <w:sz w:val="24"/>
          <w:szCs w:val="24"/>
          <w:lang w:val="zh-CN"/>
        </w:rPr>
      </w:pPr>
      <w:r>
        <w:rPr>
          <w:rFonts w:ascii="宋体" w:hAnsi="宋体" w:eastAsia="宋体" w:cs="宋体"/>
          <w:sz w:val="24"/>
          <w:szCs w:val="24"/>
          <w:lang w:val="zh-CN"/>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公司（单位）名称（盖章）：</w:t>
      </w:r>
      <w:r/>
    </w:p>
    <w:p>
      <w:pPr>
        <w:rPr>
          <w:rFonts w:ascii="宋体" w:hAnsi="宋体" w:eastAsia="宋体" w:cs="宋体"/>
          <w:sz w:val="24"/>
        </w:rPr>
      </w:pPr>
      <w:r>
        <w:rPr>
          <w:rFonts w:hint="eastAsia" w:ascii="宋体" w:hAnsi="宋体" w:eastAsia="宋体" w:cs="宋体"/>
          <w:sz w:val="24"/>
        </w:rPr>
        <w:t xml:space="preserve">日 期：       年     月     日</w:t>
      </w:r>
      <w:r/>
    </w:p>
    <w:p>
      <w:pPr>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pStyle w:val="727"/>
        <w:ind w:firstLine="0"/>
        <w:jc w:val="both"/>
        <w:spacing w:line="360" w:lineRule="auto"/>
        <w:rPr>
          <w:rFonts w:ascii="宋体" w:hAnsi="宋体" w:eastAsia="宋体" w:cs="宋体"/>
          <w:b/>
          <w:shd w:val="clear" w:color="auto" w:fill="ffffff"/>
        </w:rPr>
        <w:outlineLvl w:val="2"/>
      </w:pPr>
      <w:r>
        <w:rPr>
          <w:rFonts w:hint="eastAsia" w:ascii="宋体" w:hAnsi="宋体" w:eastAsia="宋体" w:cs="宋体"/>
          <w:b/>
          <w:shd w:val="clear" w:color="auto" w:fill="ffffff"/>
        </w:rPr>
        <w:t xml:space="preserve">（5）中小企业声明函</w:t>
      </w:r>
      <w:r/>
    </w:p>
    <w:p>
      <w:pPr>
        <w:ind w:firstLine="482"/>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中小企业声明函（货物）</w:t>
      </w:r>
      <w:r/>
    </w:p>
    <w:p>
      <w:pPr>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）郑重声明，根据《政府采购促进中小企业发展管理办法》（财库﹝2020﹞46 号）的规定，本公司（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）参加</w:t>
      </w:r>
      <w:r>
        <w:rPr>
          <w:rFonts w:hint="eastAsia" w:ascii="宋体" w:hAnsi="宋体" w:eastAsia="宋体" w:cs="宋体"/>
          <w:sz w:val="24"/>
          <w:szCs w:val="20"/>
          <w:u w:val="single"/>
          <w:shd w:val="clear" w:color="auto" w:fill="ffffff"/>
        </w:rPr>
        <w:t xml:space="preserve">苏州大学</w:t>
      </w:r>
      <w:r>
        <w:rPr>
          <w:rFonts w:hint="eastAsia" w:ascii="宋体" w:hAnsi="宋体" w:eastAsia="宋体" w:cs="宋体"/>
          <w:sz w:val="24"/>
          <w:szCs w:val="20"/>
          <w:shd w:val="clear" w:color="auto" w:fill="ffffff"/>
        </w:rPr>
        <w:t xml:space="preserve">的</w:t>
      </w:r>
      <w:r>
        <w:rPr>
          <w:rFonts w:hint="eastAsia" w:ascii="宋体" w:hAnsi="宋体" w:eastAsia="宋体" w:cs="宋体"/>
          <w:sz w:val="24"/>
          <w:szCs w:val="20"/>
          <w:u w:val="single"/>
          <w:shd w:val="clear" w:color="auto" w:fill="ffffff"/>
        </w:rPr>
        <w:t xml:space="preserve">流式细胞分析仪</w:t>
      </w:r>
      <w:r>
        <w:rPr>
          <w:rFonts w:hint="eastAsia" w:ascii="宋体" w:hAnsi="宋体" w:eastAsia="宋体" w:cs="宋体"/>
          <w:sz w:val="24"/>
          <w:szCs w:val="24"/>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jc w:val="left"/>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 </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工业</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lang w:val="zh-CN"/>
        </w:rPr>
        <w:t xml:space="preserve">制造商</w:t>
      </w:r>
      <w:r>
        <w:rPr>
          <w:rFonts w:hint="eastAsia" w:ascii="宋体" w:hAnsi="宋体" w:eastAsia="宋体" w:cs="宋体"/>
          <w:sz w:val="24"/>
          <w:szCs w:val="20"/>
          <w:shd w:val="clear" w:color="auto" w:fill="ffffff"/>
        </w:rPr>
        <w:t xml:space="preserve">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numPr>
          <w:ilvl w:val="0"/>
          <w:numId w:val="3"/>
        </w:numPr>
        <w:ind w:firstLine="480"/>
        <w:jc w:val="left"/>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 </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工业</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lang w:val="zh-CN"/>
        </w:rPr>
        <w:t xml:space="preserve">制造商</w:t>
      </w:r>
      <w:r>
        <w:rPr>
          <w:rFonts w:hint="eastAsia" w:ascii="宋体" w:hAnsi="宋体" w:eastAsia="宋体" w:cs="宋体"/>
          <w:sz w:val="24"/>
          <w:szCs w:val="20"/>
          <w:shd w:val="clear" w:color="auto" w:fill="ffffff"/>
        </w:rPr>
        <w:t xml:space="preserve">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pStyle w:val="733"/>
        <w:rPr>
          <w:rFonts w:ascii="宋体" w:hAnsi="宋体" w:eastAsia="宋体" w:cs="宋体"/>
          <w:lang w:val="zh-CN"/>
        </w:rPr>
      </w:pPr>
      <w:r>
        <w:rPr>
          <w:rFonts w:ascii="宋体" w:hAnsi="宋体" w:eastAsia="宋体" w:cs="宋体"/>
          <w:lang w:val="zh-CN"/>
        </w:rPr>
      </w:r>
      <w:r/>
    </w:p>
    <w:p>
      <w:pPr>
        <w:ind w:left="42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企业名称（盖章）：</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22"/>
        <w:spacing w:line="380" w:lineRule="exact"/>
        <w:rPr>
          <w:rFonts w:ascii="宋体" w:hAnsi="宋体" w:eastAsia="宋体" w:cs="宋体"/>
          <w:sz w:val="24"/>
          <w:szCs w:val="24"/>
          <w:shd w:val="clear" w:color="auto" w:fill="ffffff"/>
        </w:rPr>
      </w:pPr>
      <w:r>
        <w:rPr>
          <w:rFonts w:hint="eastAsia" w:ascii="宋体" w:hAnsi="宋体" w:eastAsia="宋体" w:cs="宋体"/>
          <w:b/>
          <w:szCs w:val="21"/>
        </w:rPr>
        <w:t xml:space="preserve">备注：</w:t>
      </w:r>
      <w:r/>
    </w:p>
    <w:p>
      <w:pPr>
        <w:numPr>
          <w:ilvl w:val="255"/>
          <w:numId w:val="0"/>
        </w:numPr>
        <w:ind w:firstLine="420"/>
        <w:spacing w:line="380" w:lineRule="exact"/>
        <w:rPr>
          <w:rFonts w:ascii="宋体" w:hAnsi="宋体" w:eastAsia="宋体" w:cs="宋体"/>
          <w:szCs w:val="21"/>
          <w:lang w:val="zh-CN"/>
        </w:rPr>
      </w:pPr>
      <w:r>
        <w:rPr>
          <w:rFonts w:hint="eastAsia" w:ascii="宋体" w:hAnsi="宋体" w:eastAsia="宋体" w:cs="宋体"/>
          <w:szCs w:val="21"/>
          <w:lang w:val="zh-CN"/>
        </w:rPr>
        <w:t xml:space="preserve">1、从业人员、营业收入、资产总额填报上一年度数据，无上一年度数据的新成立企业可不填报。</w:t>
      </w:r>
      <w:r/>
    </w:p>
    <w:p>
      <w:pPr>
        <w:rPr>
          <w:rFonts w:ascii="宋体" w:hAnsi="宋体" w:eastAsia="宋体" w:cs="宋体"/>
          <w:b/>
          <w:sz w:val="24"/>
          <w:szCs w:val="20"/>
          <w:shd w:val="clear" w:color="auto" w:fill="ffffff"/>
        </w:rPr>
      </w:pPr>
      <w:r>
        <w:rPr>
          <w:rFonts w:hint="eastAsia" w:ascii="宋体" w:hAnsi="宋体" w:eastAsia="宋体" w:cs="宋体"/>
          <w:sz w:val="24"/>
          <w:shd w:val="clear" w:color="auto" w:fill="ffffff"/>
        </w:rPr>
        <w:br w:type="page" w:clear="all"/>
      </w:r>
      <w:r/>
    </w:p>
    <w:p>
      <w:pPr>
        <w:pStyle w:val="727"/>
        <w:ind w:firstLine="0"/>
        <w:jc w:val="both"/>
        <w:spacing w:line="360" w:lineRule="auto"/>
        <w:rPr>
          <w:rFonts w:ascii="宋体" w:hAnsi="宋体" w:eastAsia="宋体" w:cs="宋体"/>
          <w:b/>
          <w:shd w:val="clear" w:color="auto" w:fill="ffffff"/>
        </w:rPr>
        <w:outlineLvl w:val="2"/>
      </w:pPr>
      <w:r>
        <w:rPr>
          <w:rFonts w:hint="eastAsia" w:ascii="宋体" w:hAnsi="宋体" w:eastAsia="宋体" w:cs="宋体"/>
          <w:b/>
          <w:shd w:val="clear" w:color="auto" w:fill="ffffff"/>
        </w:rPr>
        <w:t xml:space="preserve">（6）残疾人福利性单位声明函</w:t>
      </w:r>
      <w:r/>
    </w:p>
    <w:p>
      <w:pPr>
        <w:jc w:val="center"/>
        <w:spacing w:before="100" w:after="100" w:line="360" w:lineRule="auto"/>
        <w:widowControl/>
        <w:rPr>
          <w:rFonts w:ascii="宋体" w:hAnsi="宋体" w:eastAsia="宋体" w:cs="宋体"/>
          <w:b/>
          <w:sz w:val="24"/>
          <w:shd w:val="clear" w:color="auto" w:fill="ffffff"/>
        </w:rPr>
      </w:pPr>
      <w:r>
        <w:rPr>
          <w:rFonts w:hint="eastAsia" w:ascii="宋体" w:hAnsi="宋体" w:eastAsia="宋体" w:cs="宋体"/>
          <w:b/>
          <w:sz w:val="24"/>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本单位对上述声明的真实性负责。如有虚假，将依法承担相应责任。</w:t>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单位名称（盖章）：</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rPr>
          <w:rFonts w:ascii="宋体" w:hAnsi="宋体" w:eastAsia="宋体" w:cs="宋体"/>
          <w:sz w:val="24"/>
          <w:shd w:val="clear" w:color="auto" w:fill="ffffff"/>
        </w:rPr>
      </w:pPr>
      <w:r>
        <w:rPr>
          <w:rFonts w:hint="eastAsia" w:ascii="宋体" w:hAnsi="宋体" w:eastAsia="宋体" w:cs="宋体"/>
          <w:sz w:val="24"/>
          <w:shd w:val="clear" w:color="auto" w:fill="ffffff"/>
        </w:rPr>
        <w:br w:type="page" w:clear="all"/>
      </w:r>
      <w:r/>
    </w:p>
    <w:p>
      <w:pPr>
        <w:jc w:val="left"/>
        <w:spacing w:line="360" w:lineRule="auto"/>
        <w:rPr>
          <w:rFonts w:ascii="宋体" w:hAnsi="宋体" w:eastAsia="宋体" w:cs="宋体"/>
          <w:b/>
          <w:sz w:val="24"/>
          <w:shd w:val="clear" w:color="auto" w:fill="ffffff"/>
        </w:rPr>
        <w:outlineLvl w:val="2"/>
      </w:pPr>
      <w:r>
        <w:rPr>
          <w:rFonts w:hint="eastAsia" w:ascii="宋体" w:hAnsi="宋体" w:eastAsia="宋体" w:cs="宋体"/>
          <w:b/>
          <w:sz w:val="24"/>
          <w:szCs w:val="20"/>
          <w:shd w:val="clear" w:color="auto" w:fill="ffffff"/>
        </w:rPr>
        <w:t xml:space="preserve">（7）</w:t>
      </w: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对投标人（供应商）有直接控股、管理关系的单位情况表</w:t>
      </w:r>
      <w:r/>
    </w:p>
    <w:p>
      <w:pPr>
        <w:ind w:firstLine="420"/>
        <w:rPr>
          <w:rFonts w:ascii="宋体" w:hAnsi="宋体" w:eastAsia="宋体" w:cs="宋体"/>
          <w:shd w:val="clear" w:color="auto" w:fill="ffffff"/>
        </w:rPr>
      </w:pPr>
      <w:r>
        <w:rPr>
          <w:rFonts w:hint="eastAsia" w:ascii="宋体" w:hAnsi="宋体" w:eastAsia="宋体" w:cs="宋体"/>
          <w:shd w:val="clear" w:color="auto" w:fill="ffffff"/>
        </w:rPr>
        <w:t xml:space="preserve">单位名称：</w:t>
      </w:r>
      <w:r/>
    </w:p>
    <w:tbl>
      <w:tblPr>
        <w:tblStyle w:val="724"/>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直接控股关系情况说明</w:t>
            </w:r>
            <w:r>
              <w:rPr>
                <w:rFonts w:hint="eastAsia" w:ascii="宋体" w:hAnsi="宋体" w:eastAsia="宋体" w:cs="宋体"/>
                <w:b/>
                <w:sz w:val="18"/>
                <w:szCs w:val="18"/>
                <w:shd w:val="clear" w:color="auto" w:fill="ffffff"/>
              </w:rPr>
              <w:t xml:space="preserve">（持股比例等）</w:t>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bl>
    <w:p>
      <w:pPr>
        <w:ind w:firstLine="482"/>
        <w:jc w:val="left"/>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如填写“无”或不填写，均视为投标人（供应商）声明不存在有关情形。</w:t>
      </w:r>
      <w:r/>
    </w:p>
    <w:p>
      <w:pPr>
        <w:pStyle w:val="734"/>
        <w:ind w:left="0" w:firstLine="482"/>
        <w:jc w:val="left"/>
        <w:spacing w:line="360" w:lineRule="auto"/>
        <w:rPr>
          <w:rFonts w:ascii="宋体" w:hAnsi="宋体" w:eastAsia="宋体" w:cs="宋体"/>
        </w:rPr>
      </w:pPr>
      <w:r>
        <w:rPr>
          <w:rFonts w:hint="eastAsia" w:ascii="宋体" w:hAnsi="宋体" w:eastAsia="宋体" w:cs="宋体"/>
          <w:b/>
          <w:szCs w:val="24"/>
          <w:shd w:val="clear" w:color="auto" w:fill="ffffff"/>
        </w:rPr>
        <w:t xml:space="preserve">2、其中“直接控股”是指投标人（供应商）与大型企业之间存在直接投资并控股（非普通持股）的关系。</w:t>
      </w:r>
      <w:r/>
    </w:p>
    <w:p>
      <w:pPr>
        <w:pStyle w:val="1017"/>
        <w:ind w:firstLine="480"/>
        <w:jc w:val="left"/>
        <w:spacing w:line="360" w:lineRule="auto"/>
        <w:rPr>
          <w:rFonts w:hAnsi="宋体" w:eastAsia="宋体" w:cs="宋体"/>
          <w:sz w:val="24"/>
          <w:szCs w:val="24"/>
        </w:rPr>
      </w:pPr>
      <w:r>
        <w:rPr>
          <w:rFonts w:hAnsi="宋体" w:eastAsia="宋体" w:cs="宋体"/>
          <w:sz w:val="24"/>
          <w:szCs w:val="24"/>
        </w:rPr>
      </w:r>
      <w:r/>
    </w:p>
    <w:p>
      <w:pPr>
        <w:pStyle w:val="1017"/>
        <w:ind w:firstLine="480"/>
        <w:jc w:val="left"/>
        <w:spacing w:line="360" w:lineRule="auto"/>
        <w:rPr>
          <w:rFonts w:hAnsi="宋体" w:eastAsia="宋体" w:cs="宋体"/>
          <w:sz w:val="24"/>
          <w:szCs w:val="24"/>
        </w:rPr>
      </w:pPr>
      <w:r>
        <w:rPr>
          <w:rFonts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pStyle w:val="1017"/>
        <w:ind w:firstLine="4440"/>
        <w:jc w:val="right"/>
        <w:spacing w:line="360" w:lineRule="exact"/>
        <w:rPr>
          <w:rFonts w:hAnsi="宋体" w:eastAsia="宋体" w:cs="宋体"/>
          <w:sz w:val="24"/>
          <w:szCs w:val="24"/>
        </w:rPr>
      </w:pPr>
      <w:r>
        <w:rPr>
          <w:rFonts w:hint="eastAsia" w:hAnsi="宋体" w:eastAsia="宋体" w:cs="宋体"/>
          <w:sz w:val="24"/>
          <w:szCs w:val="24"/>
        </w:rPr>
        <w:t xml:space="preserve">日期：　　　年　　月　　日</w:t>
      </w:r>
      <w:r/>
    </w:p>
    <w:p>
      <w:pPr>
        <w:jc w:val="right"/>
        <w:spacing w:line="360" w:lineRule="auto"/>
        <w:rPr>
          <w:rFonts w:ascii="宋体" w:hAnsi="宋体" w:eastAsia="宋体" w:cs="宋体"/>
          <w:sz w:val="24"/>
          <w:szCs w:val="20"/>
        </w:rPr>
      </w:pPr>
      <w:r>
        <w:rPr>
          <w:rFonts w:ascii="宋体" w:hAnsi="宋体" w:eastAsia="宋体" w:cs="宋体"/>
          <w:sz w:val="24"/>
          <w:szCs w:val="20"/>
        </w:rPr>
      </w:r>
      <w:r/>
    </w:p>
    <w:p>
      <w:pPr>
        <w:rPr>
          <w:rFonts w:ascii="宋体" w:hAnsi="宋体" w:eastAsia="宋体" w:cs="宋体"/>
          <w:sz w:val="30"/>
          <w:szCs w:val="30"/>
          <w:shd w:val="clear" w:color="auto" w:fill="ffffff"/>
        </w:rPr>
      </w:pPr>
      <w:r>
        <w:rPr>
          <w:rFonts w:hint="eastAsia" w:ascii="宋体" w:hAnsi="宋体" w:eastAsia="宋体" w:cs="宋体"/>
          <w:sz w:val="30"/>
          <w:szCs w:val="30"/>
          <w:shd w:val="clear" w:color="auto" w:fill="ffffff"/>
        </w:rPr>
        <w:br w:type="page" w:clear="all"/>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pStyle w:val="735"/>
        <w:rPr>
          <w:rFonts w:hint="default" w:ascii="宋体" w:hAnsi="宋体" w:eastAsia="宋体" w:cs="宋体"/>
          <w:sz w:val="30"/>
          <w:szCs w:val="30"/>
          <w:shd w:val="clear" w:color="auto" w:fill="ffffff"/>
        </w:rPr>
      </w:pPr>
      <w:r>
        <w:rPr>
          <w:rFonts w:hint="default" w:ascii="宋体" w:hAnsi="宋体" w:eastAsia="宋体" w:cs="宋体"/>
          <w:sz w:val="30"/>
          <w:szCs w:val="30"/>
          <w:shd w:val="clear" w:color="auto" w:fill="ffffff"/>
        </w:rPr>
      </w:r>
      <w:r/>
    </w:p>
    <w:p>
      <w:pPr>
        <w:pStyle w:val="735"/>
        <w:rPr>
          <w:rFonts w:hint="default" w:ascii="宋体" w:hAnsi="宋体" w:eastAsia="宋体" w:cs="宋体"/>
          <w:sz w:val="30"/>
          <w:szCs w:val="30"/>
          <w:shd w:val="clear" w:color="auto" w:fill="ffffff"/>
        </w:rPr>
      </w:pPr>
      <w:r>
        <w:rPr>
          <w:rFonts w:hint="default"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62" w:name="_Toc105940240"/>
      <w:r/>
      <w:bookmarkStart w:id="63" w:name="_Toc13642115"/>
      <w:r>
        <w:rPr>
          <w:rFonts w:hint="eastAsia" w:ascii="宋体" w:hAnsi="宋体" w:eastAsia="宋体" w:cs="宋体"/>
          <w:b/>
          <w:sz w:val="52"/>
          <w:szCs w:val="20"/>
          <w:shd w:val="clear" w:color="auto" w:fill="ffffff"/>
        </w:rPr>
        <w:t xml:space="preserve">第四章 招标书</w:t>
      </w:r>
      <w:bookmarkEnd w:id="62"/>
      <w:r/>
      <w:bookmarkEnd w:id="63"/>
      <w:r/>
      <w:r/>
    </w:p>
    <w:p>
      <w:pPr>
        <w:jc w:val="center"/>
        <w:spacing w:line="360" w:lineRule="auto"/>
        <w:rPr>
          <w:rFonts w:ascii="宋体" w:hAnsi="宋体" w:eastAsia="宋体" w:cs="宋体"/>
          <w:b/>
          <w:sz w:val="48"/>
          <w:szCs w:val="48"/>
          <w:shd w:val="clear" w:color="auto" w:fill="ffffff"/>
        </w:rPr>
      </w:pPr>
      <w:r/>
      <w:bookmarkStart w:id="64" w:name="_Toc13543212"/>
      <w:r>
        <w:rPr>
          <w:rFonts w:hint="eastAsia" w:ascii="宋体" w:hAnsi="宋体" w:eastAsia="宋体" w:cs="宋体"/>
          <w:b/>
          <w:sz w:val="48"/>
          <w:szCs w:val="48"/>
          <w:shd w:val="clear" w:color="auto" w:fill="ffffff"/>
        </w:rPr>
        <w:br w:type="page" w:clear="all"/>
      </w:r>
      <w:r>
        <w:rPr>
          <w:rFonts w:hint="eastAsia" w:ascii="宋体" w:hAnsi="宋体" w:eastAsia="宋体" w:cs="宋体"/>
          <w:b/>
          <w:sz w:val="48"/>
          <w:szCs w:val="48"/>
          <w:shd w:val="clear" w:color="auto" w:fill="ffffff"/>
        </w:rPr>
        <w:t xml:space="preserve">招标书</w:t>
      </w:r>
      <w:bookmarkEnd w:id="64"/>
      <w:r/>
      <w:r/>
    </w:p>
    <w:p>
      <w:pPr>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苏州诚和招投标咨询有限公司受苏州大学的委托，就其所需的流式细胞分析仪进行国内公开招标。欢迎有资格的供应商前来参加投标（响应）。</w:t>
      </w:r>
      <w:r/>
    </w:p>
    <w:p>
      <w:pPr>
        <w:ind w:firstLine="482"/>
        <w:jc w:val="left"/>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一、招标编号：</w:t>
      </w:r>
      <w:bookmarkStart w:id="65" w:name="OLE_LINK1"/>
      <w:r>
        <w:rPr>
          <w:rFonts w:hint="eastAsia" w:ascii="宋体" w:hAnsi="宋体" w:eastAsia="宋体" w:cs="宋体"/>
          <w:sz w:val="24"/>
        </w:rPr>
        <w:t xml:space="preserve">JSZC-320500-SZCH-G2026-0033</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二、采购需求</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（一）主要技术参数要求</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★1、激光器系统：配置≥5根固体激光器，激光器包含：355±15nm、405±5nm、488±5nm、561±5nm、640±5nm波长。激光器两两不共线，可同时使用。</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2、光学检测通道：≥2个散射光通道（FSC、SSC），≥18个荧光通道。</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3、检测器：采用高灵敏度的光电倍增管（PMT）为荧光检测器，确保仪器具有较高的荧光灵敏度和稳定性。</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4、各荧光通道的增益电压可调，满足不同的实验需求。</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5、流动池与激发系统：采用光胶耦合石英杯流动池中激发。</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6、滤光片系统：即插即拔式，不需要任何工具。</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7、信号处理：可同时分析脉冲高度（H）、宽度（W）、面积（A）、时间（T）。</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8、支持全矩阵数字化补偿，具备在线实时及离线补偿功能。</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9、荧光检测灵敏度：FITC≤80 MESF，PE≤30 MESF。</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10、荧光分辨率：PI染色鸡红细胞G0/G1期全峰宽CV &lt; 3.0%。</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11、交叉污染率：单管进样模式下≤0.75%；高通量模式下≤0.5%。</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12、分析速度：最大分析速度 ≥ 40,000细胞/秒。</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★13、上样方式：气压泵正压上样或注射泵上样，具备单管手动进样和96/384孔板自动进样功能，两种模式切换操作简便，无需专用工具或复杂拆装。</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14、仪器性能质控：可自动生成Levey-Jennings质控图，自动跟踪监测仪器性能。</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15、分析软件：软件系统，自动设门，自动创建补偿调节窗口、设定补偿值，可自动输出FCS数据。</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注：带“★”项为实质性响应内容，投标人须全部满足，不得存在负偏离。以投标人提供的能直接反映该产品技术参数的官网或彩页或产品说明书或具有检验（检测）资质的第三方检测机构出具的有效检验（检测）报告的相关佐证材料作为主要评判依据。否则将视为未实质性响应招标文件，其投标将被否决（作无效投标处理）。</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（二）验收指标</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1、激光器：包含355nm±15nm、405nm±5nm、488nm±5nm、561nm±5nm、640nm±5nm五根。</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2、通道数：≥2个散射光+≥18个荧光通道。</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3、灵敏度：FITC ≤ 80 MESF，PE ≤ 30 MESF（使用标准微球）。</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4、分辨率：PI鸡红细胞CV &lt; 3%。</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5、分析速度：≥40,000细胞/秒。</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6、进样切换：单管与96孔板模式可进行简便切换。</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7、软件功能：自动设门、自动补偿、输出FCS文件功能正常。</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8、质控：自动质控程序正常运行并出图。</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（三）主要配置要求</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1、流式细胞分析仪主机1台</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2、高性能电脑工作站1台（≥Win10 Pro / ≥32GB RAM / ≥512GB SSD / ≥34寸显示器，预装正版采集分析软件）</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3、配套稳压电源1套</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4、废液收集系统1套</w:t>
      </w:r>
      <w:r>
        <w:rPr>
          <w:rFonts w:ascii="宋体" w:hAnsi="宋体" w:eastAsia="宋体" w:cs="宋体"/>
          <w:bCs/>
          <w:sz w:val="24"/>
          <w:szCs w:val="24"/>
        </w:rPr>
        <w:t xml:space="preserve">（含废液桶及液位报警装置；若主机已集成该功能，可不再单独提供）</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5、开机调试及性能验证专用质控试剂1套（含校准微球、PI鸡红细胞等）</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6、操作手册、维修手册（电子+纸质）1套</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7、安装工具及备件1套</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8、高通量自动进样器1台（集成式或独立式，须与主机同一品牌）</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（四）质保及售后服务要求</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1、原厂整机免费质保期不少于5年，自最终验收完成合格之日起算，终身维修。安装验收单日需提供IQ和OQ验证服务及报告。</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2、质保期内设备发生任何部件故障，供应商须在48小时内上门免费维修。若货物故障在维修</w:t>
      </w:r>
      <w:r>
        <w:rPr>
          <w:rFonts w:ascii="宋体" w:hAnsi="宋体" w:eastAsia="宋体" w:cs="宋体"/>
          <w:bCs/>
          <w:sz w:val="24"/>
          <w:szCs w:val="24"/>
        </w:rPr>
        <w:t xml:space="preserve">48</w:t>
      </w:r>
      <w:r>
        <w:rPr>
          <w:rFonts w:hint="eastAsia" w:ascii="宋体" w:hAnsi="宋体" w:eastAsia="宋体" w:cs="宋体"/>
          <w:bCs/>
          <w:sz w:val="24"/>
          <w:szCs w:val="24"/>
        </w:rPr>
        <w:t xml:space="preserve">小时后仍无法排除，供应商应在72小时内免费提供不低于故障货物规格型号档次的备用货物供采购人使用，直至故障货物修复。</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3、提供现场免费安装、调试，进行操作试验，直至运行正常并出具检验证明，并通过用户单位组织的专家组进行验收。</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4、提供两名仪器操作人员免费线上操作及维护培训，并每年组织一次培训。</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（五）交付及安装调试</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1、交付流程：中标供应商应当在合同签订后8个月内将货物运送至采购人指定实验室（采购方另行约定的时间除外，但最迟不得晚于2027年3月31日）。</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Cs/>
          <w:sz w:val="24"/>
          <w:szCs w:val="24"/>
        </w:rPr>
        <w:t xml:space="preserve">2、安装、调试及培训：供应商将设备运送至指定地点后的</w:t>
      </w:r>
      <w:r>
        <w:rPr>
          <w:rFonts w:ascii="宋体" w:hAnsi="宋体" w:eastAsia="宋体" w:cs="宋体"/>
          <w:bCs/>
          <w:sz w:val="24"/>
          <w:szCs w:val="24"/>
        </w:rPr>
        <w:t xml:space="preserve">5</w:t>
      </w:r>
      <w:r>
        <w:rPr>
          <w:rFonts w:hint="eastAsia" w:ascii="宋体" w:hAnsi="宋体" w:eastAsia="宋体" w:cs="宋体"/>
          <w:bCs/>
          <w:sz w:val="24"/>
          <w:szCs w:val="24"/>
        </w:rPr>
        <w:t xml:space="preserve">个工作日内，采购方与供应方应确认安装调试日期，采购方应根据供应方要求准备好安装调试条件，供应商派专人到现场进行安装调试，并对采购方人员进行相关培训。</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三、综合说明及其他要求</w:t>
      </w:r>
      <w:r/>
    </w:p>
    <w:p>
      <w:pPr>
        <w:ind w:firstLine="480"/>
        <w:jc w:val="left"/>
        <w:spacing w:line="360" w:lineRule="auto"/>
        <w:rPr>
          <w:rFonts w:ascii="宋体" w:hAnsi="宋体" w:eastAsia="宋体" w:cs="宋体"/>
          <w:bCs/>
          <w:sz w:val="24"/>
          <w:szCs w:val="24"/>
        </w:rPr>
        <w:outlineLvl w:val="1"/>
      </w:pPr>
      <w:r/>
      <w:bookmarkStart w:id="66" w:name="_Hlk117243055"/>
      <w:r>
        <w:rPr>
          <w:rFonts w:hint="eastAsia" w:ascii="宋体" w:hAnsi="宋体" w:eastAsia="宋体" w:cs="宋体"/>
          <w:bCs/>
          <w:sz w:val="24"/>
          <w:szCs w:val="24"/>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4、售后服务</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质保期内根据采购人需要提供免费保养服务，质保期满后每年提供一次免费保养，软件终身免费升级，保证零配件的供给。</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6、单位负责人为同一人或者存在直接控股、管理关系的不同供应商，不得参加同一合同项下的政府采购活动。</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7、为本项目提供整体设计、规范编制或者项目管理、监理、监测等服务的供应商，不得再参加该采购项目的其他采购活动。</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8、如接受进口产品投标的项目，优先采购向我国企业转让技术、与我国企业签订消化吸收再创新方案的供应商的进口产品。</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9、采购项目需要落实的政府采购政策：</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9.1根据财政部、工业和信息化部关于印发《政府采购促进中小企业发展管理办法》的规定执行。 </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9.2根据财政部、司法部《关于政府采购支持监狱企业发展有关问题的通知》（财库〔2014〕68号）的规定执行。 </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9.3根据财政部、民政部、中国残疾人联合会《关于促进残疾人就业政府采购政策的通知》（财库〔2017〕141号）的规定执行。 </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9.4绿色采购（本项目不涉及节能环保产品采购）</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10、采购主要标的物数量、交付期及交付方式、付款方式、质保期、质保方式及带“★”项参数属于实质性响应要求，不得出现负偏离，否则视为无效投标。</w:t>
      </w:r>
      <w:r/>
    </w:p>
    <w:p>
      <w:pPr>
        <w:ind w:firstLine="480"/>
        <w:jc w:val="left"/>
        <w:spacing w:line="360" w:lineRule="auto"/>
        <w:rPr>
          <w:rFonts w:ascii="宋体" w:hAnsi="宋体" w:eastAsia="宋体" w:cs="宋体"/>
          <w:sz w:val="24"/>
        </w:rPr>
        <w:outlineLvl w:val="1"/>
      </w:pPr>
      <w:r>
        <w:rPr>
          <w:rFonts w:hint="eastAsia" w:ascii="宋体" w:hAnsi="宋体" w:eastAsia="宋体" w:cs="宋体"/>
          <w:bCs/>
          <w:sz w:val="24"/>
          <w:szCs w:val="24"/>
        </w:rPr>
        <w:t xml:space="preserve">11、凡涉及采购文件的补充说明和修改，均以政</w:t>
      </w:r>
      <w:r>
        <w:rPr>
          <w:rFonts w:hint="eastAsia" w:ascii="宋体" w:hAnsi="宋体" w:eastAsia="宋体" w:cs="宋体"/>
          <w:sz w:val="24"/>
        </w:rPr>
        <w:t xml:space="preserve">府采购网所发布的公告为准。</w:t>
      </w:r>
      <w:bookmarkEnd w:id="66"/>
      <w:r/>
      <w:r/>
    </w:p>
    <w:p>
      <w:pPr>
        <w:ind w:firstLine="420"/>
        <w:spacing w:line="360" w:lineRule="auto"/>
        <w:rPr>
          <w:rFonts w:ascii="宋体" w:hAnsi="宋体" w:eastAsia="宋体" w:cs="宋体"/>
        </w:rPr>
      </w:pPr>
      <w:r>
        <w:rPr>
          <w:rFonts w:hint="eastAsia" w:ascii="宋体" w:hAnsi="宋体" w:eastAsia="宋体" w:cs="宋体"/>
        </w:rPr>
        <w:br w:type="page" w:clear="all"/>
      </w:r>
      <w:r/>
    </w:p>
    <w:p>
      <w:pPr>
        <w:pStyle w:val="923"/>
        <w:rPr>
          <w:rFonts w:hAnsi="宋体"/>
        </w:rPr>
      </w:pPr>
      <w:r>
        <w:rPr>
          <w:rFonts w:hAnsi="宋体"/>
        </w:rPr>
      </w:r>
      <w:r/>
    </w:p>
    <w:p>
      <w:pPr>
        <w:pStyle w:val="734"/>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48"/>
          <w:szCs w:val="48"/>
          <w:shd w:val="clear" w:color="auto" w:fill="ffffff"/>
        </w:rPr>
        <w:outlineLvl w:val="0"/>
      </w:pPr>
      <w:r/>
      <w:bookmarkStart w:id="67" w:name="_Toc396747046"/>
      <w:r/>
      <w:bookmarkStart w:id="68" w:name="_Toc105940241"/>
      <w:r>
        <w:rPr>
          <w:rFonts w:hint="eastAsia" w:ascii="宋体" w:hAnsi="宋体" w:eastAsia="宋体" w:cs="宋体"/>
          <w:b/>
          <w:sz w:val="48"/>
          <w:szCs w:val="48"/>
          <w:shd w:val="clear" w:color="auto" w:fill="ffffff"/>
        </w:rPr>
        <w:t xml:space="preserve">第五章 合同主要条款</w:t>
      </w:r>
      <w:bookmarkEnd w:id="67"/>
      <w:r/>
      <w:bookmarkEnd w:id="68"/>
      <w:r/>
      <w:r/>
    </w:p>
    <w:p>
      <w:pPr>
        <w:rPr>
          <w:rFonts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br w:type="page" w:clear="all"/>
      </w:r>
      <w:bookmarkEnd w:id="65"/>
      <w:r/>
      <w:r/>
    </w:p>
    <w:p>
      <w:pPr>
        <w:ind w:firstLine="482"/>
        <w:jc w:val="center"/>
        <w:spacing w:after="181"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bookmarkStart w:id="69" w:name="_Toc13642118"/>
      <w:r/>
      <w:bookmarkStart w:id="70" w:name="_Toc13889378"/>
      <w:r>
        <w:rPr>
          <w:rFonts w:hint="eastAsia" w:ascii="宋体" w:hAnsi="宋体" w:eastAsia="宋体" w:cs="宋体"/>
          <w:b/>
          <w:sz w:val="44"/>
        </w:rPr>
        <w:t xml:space="preserve">政府采购合同书</w:t>
      </w:r>
      <w:r/>
    </w:p>
    <w:p>
      <w:pPr>
        <w:ind w:firstLine="480"/>
        <w:jc w:val="right"/>
        <w:spacing w:line="360" w:lineRule="auto"/>
        <w:rPr>
          <w:b/>
          <w:sz w:val="24"/>
        </w:rPr>
      </w:pPr>
      <w:r>
        <w:rPr>
          <w:rFonts w:hint="eastAsia"/>
          <w:b/>
          <w:sz w:val="24"/>
        </w:rPr>
        <w:t xml:space="preserve">合同编号：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甲 </w:t>
      </w:r>
      <w:r>
        <w:rPr>
          <w:rFonts w:ascii="宋体" w:hAnsi="宋体" w:eastAsia="宋体"/>
          <w:sz w:val="24"/>
          <w:szCs w:val="24"/>
        </w:rPr>
        <w:t xml:space="preserve">   </w:t>
      </w:r>
      <w:r>
        <w:rPr>
          <w:rFonts w:hint="eastAsia" w:ascii="宋体" w:hAnsi="宋体" w:eastAsia="宋体"/>
          <w:sz w:val="24"/>
          <w:szCs w:val="24"/>
        </w:rPr>
        <w:t xml:space="preserve">方：苏州大学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 </w:t>
      </w:r>
      <w:r>
        <w:rPr>
          <w:rFonts w:ascii="宋体" w:hAnsi="宋体" w:eastAsia="宋体"/>
          <w:sz w:val="24"/>
          <w:szCs w:val="24"/>
        </w:rPr>
        <w:t xml:space="preserve">   </w:t>
      </w:r>
      <w:r>
        <w:rPr>
          <w:rFonts w:hint="eastAsia" w:ascii="宋体" w:hAnsi="宋体" w:eastAsia="宋体"/>
          <w:sz w:val="24"/>
          <w:szCs w:val="24"/>
        </w:rPr>
        <w:t xml:space="preserve">址：苏州市东环路50号</w:t>
      </w:r>
      <w:r/>
    </w:p>
    <w:p>
      <w:pPr>
        <w:ind w:firstLine="480"/>
        <w:spacing w:line="360" w:lineRule="auto"/>
        <w:rPr>
          <w:rFonts w:ascii="宋体" w:hAnsi="宋体" w:eastAsia="宋体"/>
          <w:sz w:val="24"/>
          <w:szCs w:val="24"/>
        </w:rPr>
      </w:pPr>
      <w:r>
        <w:rPr>
          <w:rFonts w:ascii="宋体" w:hAnsi="宋体" w:eastAsia="宋体"/>
          <w:sz w:val="24"/>
          <w:szCs w:val="24"/>
        </w:rPr>
        <w:t xml:space="preserve">联</w:t>
      </w:r>
      <w:r>
        <w:rPr>
          <w:rFonts w:hint="eastAsia" w:ascii="宋体" w:hAnsi="宋体" w:eastAsia="宋体"/>
          <w:sz w:val="24"/>
          <w:szCs w:val="24"/>
        </w:rPr>
        <w:t xml:space="preserve"> </w:t>
      </w:r>
      <w:r>
        <w:rPr>
          <w:rFonts w:ascii="宋体" w:hAnsi="宋体" w:eastAsia="宋体"/>
          <w:sz w:val="24"/>
          <w:szCs w:val="24"/>
        </w:rPr>
        <w:t xml:space="preserve">系</w:t>
      </w:r>
      <w:r>
        <w:rPr>
          <w:rFonts w:hint="eastAsia" w:ascii="宋体" w:hAnsi="宋体" w:eastAsia="宋体"/>
          <w:sz w:val="24"/>
          <w:szCs w:val="24"/>
        </w:rPr>
        <w:t xml:space="preserve"> </w:t>
      </w:r>
      <w:r>
        <w:rPr>
          <w:rFonts w:ascii="宋体" w:hAnsi="宋体" w:eastAsia="宋体"/>
          <w:sz w:val="24"/>
          <w:szCs w:val="24"/>
        </w:rPr>
        <w:t xml:space="preserve">人：</w:t>
      </w:r>
      <w:r/>
    </w:p>
    <w:p>
      <w:pPr>
        <w:ind w:firstLine="480"/>
        <w:spacing w:line="360" w:lineRule="auto"/>
        <w:rPr>
          <w:rFonts w:ascii="宋体" w:hAnsi="宋体" w:eastAsia="宋体"/>
          <w:sz w:val="24"/>
          <w:szCs w:val="24"/>
        </w:rPr>
      </w:pPr>
      <w:r>
        <w:rPr>
          <w:rFonts w:ascii="宋体" w:hAnsi="宋体" w:eastAsia="宋体"/>
          <w:sz w:val="24"/>
          <w:szCs w:val="24"/>
        </w:rPr>
        <w:t xml:space="preserve">联系电话：</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乙 </w:t>
      </w:r>
      <w:r>
        <w:rPr>
          <w:rFonts w:ascii="宋体" w:hAnsi="宋体" w:eastAsia="宋体"/>
          <w:sz w:val="24"/>
          <w:szCs w:val="24"/>
        </w:rPr>
        <w:t xml:space="preserve">   </w:t>
      </w:r>
      <w:r>
        <w:rPr>
          <w:rFonts w:hint="eastAsia" w:ascii="宋体" w:hAnsi="宋体" w:eastAsia="宋体"/>
          <w:sz w:val="24"/>
          <w:szCs w:val="24"/>
        </w:rPr>
        <w:t xml:space="preserve">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 </w:t>
      </w:r>
      <w:r>
        <w:rPr>
          <w:rFonts w:ascii="宋体" w:hAnsi="宋体" w:eastAsia="宋体"/>
          <w:sz w:val="24"/>
          <w:szCs w:val="24"/>
        </w:rPr>
        <w:t xml:space="preserve">   </w:t>
      </w:r>
      <w:r>
        <w:rPr>
          <w:rFonts w:hint="eastAsia" w:ascii="宋体" w:hAnsi="宋体" w:eastAsia="宋体"/>
          <w:sz w:val="24"/>
          <w:szCs w:val="24"/>
        </w:rPr>
        <w:t xml:space="preserve">址：</w:t>
      </w:r>
      <w:r/>
    </w:p>
    <w:p>
      <w:pPr>
        <w:ind w:firstLine="480"/>
        <w:spacing w:line="360" w:lineRule="auto"/>
        <w:rPr>
          <w:rFonts w:ascii="宋体" w:hAnsi="宋体" w:eastAsia="宋体"/>
          <w:sz w:val="24"/>
          <w:szCs w:val="24"/>
        </w:rPr>
      </w:pPr>
      <w:r>
        <w:rPr>
          <w:rFonts w:ascii="宋体" w:hAnsi="宋体" w:eastAsia="宋体"/>
          <w:sz w:val="24"/>
          <w:szCs w:val="24"/>
        </w:rPr>
        <w:t xml:space="preserve">联</w:t>
      </w:r>
      <w:r>
        <w:rPr>
          <w:rFonts w:hint="eastAsia" w:ascii="宋体" w:hAnsi="宋体" w:eastAsia="宋体"/>
          <w:sz w:val="24"/>
          <w:szCs w:val="24"/>
        </w:rPr>
        <w:t xml:space="preserve"> </w:t>
      </w:r>
      <w:r>
        <w:rPr>
          <w:rFonts w:ascii="宋体" w:hAnsi="宋体" w:eastAsia="宋体"/>
          <w:sz w:val="24"/>
          <w:szCs w:val="24"/>
        </w:rPr>
        <w:t xml:space="preserve">系</w:t>
      </w:r>
      <w:r>
        <w:rPr>
          <w:rFonts w:hint="eastAsia" w:ascii="宋体" w:hAnsi="宋体" w:eastAsia="宋体"/>
          <w:sz w:val="24"/>
          <w:szCs w:val="24"/>
        </w:rPr>
        <w:t xml:space="preserve"> </w:t>
      </w:r>
      <w:r>
        <w:rPr>
          <w:rFonts w:ascii="宋体" w:hAnsi="宋体" w:eastAsia="宋体"/>
          <w:sz w:val="24"/>
          <w:szCs w:val="24"/>
        </w:rPr>
        <w:t xml:space="preserve">人：</w:t>
      </w:r>
      <w:r/>
    </w:p>
    <w:p>
      <w:pPr>
        <w:ind w:firstLine="480"/>
        <w:spacing w:line="360" w:lineRule="auto"/>
        <w:rPr>
          <w:rFonts w:ascii="宋体" w:hAnsi="宋体" w:eastAsia="宋体"/>
          <w:sz w:val="24"/>
          <w:szCs w:val="24"/>
        </w:rPr>
      </w:pPr>
      <w:r>
        <w:rPr>
          <w:rFonts w:ascii="宋体" w:hAnsi="宋体" w:eastAsia="宋体"/>
          <w:sz w:val="24"/>
          <w:szCs w:val="24"/>
        </w:rPr>
        <w:t xml:space="preserve">联系电话：</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lang w:val="zh-CN"/>
        </w:rPr>
        <w:t xml:space="preserve">根据政府采购编号</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号采购文件及乙方中标的投标文件和中标通知书，甲乙双方就此次中标的</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事宜，签订本合同书。</w:t>
      </w:r>
      <w:r/>
    </w:p>
    <w:p>
      <w:pPr>
        <w:ind w:firstLine="482"/>
        <w:jc w:val="left"/>
        <w:spacing w:line="360" w:lineRule="auto"/>
        <w:rPr>
          <w:rFonts w:ascii="宋体" w:hAnsi="宋体" w:cs="宋体"/>
          <w:sz w:val="24"/>
          <w:szCs w:val="24"/>
        </w:rPr>
      </w:pPr>
      <w:r>
        <w:rPr>
          <w:rFonts w:ascii="宋体" w:hAnsi="宋体" w:cs="宋体"/>
          <w:b/>
          <w:sz w:val="24"/>
          <w:szCs w:val="24"/>
        </w:rPr>
        <w:t xml:space="preserve">第一条</w:t>
      </w:r>
      <w:r>
        <w:rPr>
          <w:rFonts w:hint="eastAsia" w:ascii="宋体" w:hAnsi="宋体" w:cs="宋体"/>
          <w:b/>
          <w:sz w:val="24"/>
          <w:szCs w:val="24"/>
        </w:rPr>
        <w:t xml:space="preserve"> </w:t>
      </w:r>
      <w:r>
        <w:rPr>
          <w:rFonts w:hint="eastAsia" w:ascii="宋体" w:hAnsi="宋体" w:cs="宋体"/>
          <w:sz w:val="24"/>
          <w:szCs w:val="24"/>
        </w:rPr>
        <w:t xml:space="preserve">乙方根据甲方需求提供下列货物：</w:t>
      </w:r>
      <w:r/>
    </w:p>
    <w:tbl>
      <w:tblPr>
        <w:tblStyle w:val="724"/>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jc w:val="center"/>
        </w:trPr>
        <w:tc>
          <w:tcPr>
            <w:tcW w:w="64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133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名称</w:t>
            </w:r>
            <w:r/>
          </w:p>
        </w:tc>
        <w:tc>
          <w:tcPr>
            <w:tcW w:w="170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型号、规格</w:t>
            </w:r>
            <w:r/>
          </w:p>
        </w:tc>
        <w:tc>
          <w:tcPr>
            <w:tcW w:w="8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数量</w:t>
            </w:r>
            <w:r/>
          </w:p>
        </w:tc>
        <w:tc>
          <w:tcPr>
            <w:tcW w:w="151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单价（万元人民币）</w:t>
            </w:r>
            <w:r/>
          </w:p>
        </w:tc>
        <w:tc>
          <w:tcPr>
            <w:tcW w:w="14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总价（万元人民币）</w:t>
            </w:r>
            <w:r/>
          </w:p>
        </w:tc>
        <w:tc>
          <w:tcPr>
            <w:tcW w:w="70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品牌</w:t>
            </w:r>
            <w:r/>
          </w:p>
        </w:tc>
        <w:tc>
          <w:tcPr>
            <w:tcW w:w="10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产地</w:t>
            </w:r>
            <w:r/>
          </w:p>
        </w:tc>
      </w:tr>
      <w:tr>
        <w:trPr>
          <w:jc w:val="center"/>
          <w:trHeight w:val="300"/>
        </w:trPr>
        <w:tc>
          <w:tcPr>
            <w:tcW w:w="64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133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85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517"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46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300"/>
        </w:trPr>
        <w:tc>
          <w:tcPr>
            <w:tcW w:w="64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133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85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517"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46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150"/>
        </w:trPr>
        <w:tc>
          <w:tcPr>
            <w:tcW w:w="64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3</w:t>
            </w:r>
            <w:r/>
          </w:p>
        </w:tc>
        <w:tc>
          <w:tcPr>
            <w:tcW w:w="1331" w:type="dxa"/>
            <w:vAlign w:val="center"/>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W w:w="1701" w:type="dxa"/>
            <w:vAlign w:val="center"/>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W w:w="850" w:type="dxa"/>
            <w:vAlign w:val="center"/>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W w:w="1517" w:type="dxa"/>
            <w:vAlign w:val="center"/>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W w:w="1460" w:type="dxa"/>
            <w:vAlign w:val="center"/>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W w:w="709" w:type="dxa"/>
            <w:vAlign w:val="center"/>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W w:w="1099" w:type="dxa"/>
            <w:vAlign w:val="center"/>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r>
    </w:tbl>
    <w:p>
      <w:pPr>
        <w:ind w:firstLine="480"/>
        <w:jc w:val="left"/>
        <w:spacing w:line="360" w:lineRule="auto"/>
        <w:rPr>
          <w:rFonts w:ascii="宋体" w:hAnsi="宋体" w:cs="宋体"/>
          <w:b/>
          <w:sz w:val="24"/>
          <w:szCs w:val="24"/>
        </w:rPr>
      </w:pPr>
      <w:r>
        <w:rPr>
          <w:rFonts w:hint="eastAsia"/>
          <w:sz w:val="24"/>
        </w:rPr>
        <w:t xml:space="preserve">设备配置及技术指标详见附件一技术协议。</w:t>
      </w:r>
      <w:r/>
    </w:p>
    <w:p>
      <w:pPr>
        <w:ind w:firstLine="482"/>
        <w:jc w:val="left"/>
        <w:spacing w:line="360" w:lineRule="auto"/>
        <w:rPr>
          <w:rFonts w:ascii="宋体" w:hAnsi="宋体" w:cs="宋体"/>
          <w:b/>
          <w:sz w:val="24"/>
          <w:szCs w:val="24"/>
        </w:rPr>
      </w:pPr>
      <w:r>
        <w:rPr>
          <w:rFonts w:ascii="宋体" w:hAnsi="宋体" w:cs="宋体"/>
          <w:b/>
          <w:sz w:val="24"/>
          <w:szCs w:val="24"/>
        </w:rPr>
        <w:t xml:space="preserve">第二条</w:t>
      </w:r>
      <w:r>
        <w:rPr>
          <w:rFonts w:hint="eastAsia" w:ascii="宋体" w:hAnsi="宋体" w:cs="宋体"/>
          <w:b/>
          <w:sz w:val="24"/>
          <w:szCs w:val="24"/>
        </w:rPr>
        <w:t xml:space="preserve"> 合同总价款   </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本合同项下货物总价款为人民币</w:t>
      </w:r>
      <w:r>
        <w:rPr>
          <w:rFonts w:hint="eastAsia" w:ascii="宋体" w:hAnsi="宋体" w:cs="宋体"/>
          <w:sz w:val="24"/>
          <w:szCs w:val="24"/>
          <w:u w:val="single"/>
        </w:rPr>
        <w:t xml:space="preserve">                  </w:t>
      </w:r>
      <w:r>
        <w:rPr>
          <w:rFonts w:hint="eastAsia" w:ascii="宋体" w:hAnsi="宋体" w:cs="宋体"/>
          <w:sz w:val="24"/>
          <w:szCs w:val="24"/>
        </w:rPr>
        <w:t xml:space="preserve">（大写）。</w:t>
      </w:r>
      <w:r/>
    </w:p>
    <w:p>
      <w:pPr>
        <w:ind w:firstLine="480"/>
        <w:jc w:val="left"/>
        <w:spacing w:line="360" w:lineRule="auto"/>
        <w:rPr>
          <w:rFonts w:ascii="宋体" w:hAnsi="宋体" w:eastAsia="宋体" w:cs="宋体"/>
          <w:sz w:val="24"/>
          <w:szCs w:val="24"/>
          <w:shd w:val="clear" w:color="auto" w:fill="ffffff"/>
        </w:rPr>
      </w:pPr>
      <w:r/>
      <w:bookmarkStart w:id="71" w:name="_Hlk235092872"/>
      <w:r>
        <w:rPr>
          <w:rFonts w:hint="eastAsia" w:ascii="宋体" w:hAnsi="宋体" w:cs="宋体"/>
          <w:sz w:val="24"/>
          <w:szCs w:val="24"/>
        </w:rPr>
        <w:t xml:space="preserve">本合同总价款</w:t>
      </w:r>
      <w:r>
        <w:rPr>
          <w:rFonts w:hint="eastAsia" w:ascii="宋体" w:hAnsi="宋体" w:eastAsia="宋体" w:cs="宋体"/>
          <w:sz w:val="24"/>
          <w:szCs w:val="24"/>
          <w:shd w:val="clear" w:color="auto" w:fill="ffffff"/>
        </w:rPr>
        <w:t xml:space="preserve">包括完成对应采购包所有相关工作可能发生的一切费用，包括全部货物及备品、备件、辅配件和专用工具费用、包装、</w:t>
      </w:r>
      <w:r>
        <w:rPr>
          <w:rFonts w:hint="eastAsia" w:ascii="宋体" w:hAnsi="宋体" w:cs="宋体"/>
          <w:sz w:val="24"/>
          <w:szCs w:val="24"/>
        </w:rPr>
        <w:t xml:space="preserve">仓储、</w:t>
      </w:r>
      <w:r>
        <w:rPr>
          <w:rFonts w:hint="eastAsia" w:ascii="宋体" w:hAnsi="宋体" w:eastAsia="宋体" w:cs="宋体"/>
          <w:sz w:val="24"/>
          <w:szCs w:val="24"/>
          <w:shd w:val="clear" w:color="auto" w:fill="ffffff"/>
        </w:rPr>
        <w:t xml:space="preserve">运至最终目的地的运输、保险、检测验收、安装、调试、</w:t>
      </w:r>
      <w:r>
        <w:rPr>
          <w:rFonts w:hint="eastAsia" w:ascii="宋体" w:hAnsi="宋体" w:cs="宋体"/>
          <w:sz w:val="24"/>
          <w:szCs w:val="24"/>
        </w:rPr>
        <w:t xml:space="preserve">验收合格之前及保修期内发生的所有含税费用（进口关税、增值税、加征的关税等</w:t>
      </w:r>
      <w:r>
        <w:rPr>
          <w:rFonts w:ascii="宋体" w:hAnsi="宋体" w:eastAsia="宋体" w:cs="宋体"/>
          <w:sz w:val="24"/>
          <w:szCs w:val="24"/>
        </w:rPr>
        <w:t xml:space="preserve">，如有</w:t>
      </w:r>
      <w:r>
        <w:rPr>
          <w:rFonts w:hint="eastAsia" w:ascii="宋体" w:hAnsi="宋体" w:cs="宋体"/>
          <w:sz w:val="24"/>
          <w:szCs w:val="24"/>
        </w:rPr>
        <w:t xml:space="preserve">）、</w:t>
      </w:r>
      <w:r>
        <w:rPr>
          <w:rFonts w:hint="eastAsia" w:ascii="宋体" w:hAnsi="宋体" w:eastAsia="宋体" w:cs="宋体"/>
          <w:sz w:val="24"/>
          <w:szCs w:val="24"/>
          <w:shd w:val="clear" w:color="auto" w:fill="ffffff"/>
        </w:rPr>
        <w:t xml:space="preserve">技术支持与培训、</w:t>
      </w:r>
      <w:r>
        <w:rPr>
          <w:rFonts w:hint="eastAsia" w:ascii="宋体" w:hAnsi="宋体" w:cs="宋体"/>
          <w:sz w:val="24"/>
          <w:szCs w:val="24"/>
        </w:rPr>
        <w:t xml:space="preserve">伴随服务/</w:t>
      </w:r>
      <w:r>
        <w:rPr>
          <w:rFonts w:hint="eastAsia" w:ascii="宋体" w:hAnsi="宋体" w:eastAsia="宋体" w:cs="宋体"/>
          <w:sz w:val="24"/>
          <w:szCs w:val="24"/>
          <w:shd w:val="clear" w:color="auto" w:fill="ffffff"/>
        </w:rPr>
        <w:t xml:space="preserve">售后服务与维保及相关劳务支出等工作所发生的全部费用以及企业利润、税金和政策性文件规定及合同包含的所有风险、责任等各项应有费用。</w:t>
      </w:r>
      <w:bookmarkEnd w:id="71"/>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本合同执行期间合同总价款不变。</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第三条  履约保证金</w:t>
      </w:r>
      <w:r/>
    </w:p>
    <w:p>
      <w:pPr>
        <w:ind w:firstLine="480"/>
        <w:jc w:val="left"/>
        <w:spacing w:line="360" w:lineRule="auto"/>
        <w:rPr>
          <w:rFonts w:ascii="宋体" w:hAnsi="宋体" w:cs="宋体"/>
          <w:b/>
          <w:sz w:val="24"/>
          <w:szCs w:val="24"/>
        </w:rPr>
      </w:pPr>
      <w:r>
        <w:rPr>
          <w:rFonts w:hint="eastAsia" w:ascii="宋体" w:hAnsi="宋体" w:cs="宋体"/>
          <w:sz w:val="24"/>
          <w:szCs w:val="24"/>
        </w:rPr>
        <w:t xml:space="preserve">乙方须在签订合同前缴纳合同金额的10%作为履约保证金，</w:t>
      </w:r>
      <w:r>
        <w:rPr>
          <w:rFonts w:hint="eastAsia" w:ascii="宋体" w:hAnsi="宋体" w:eastAsia="宋体"/>
          <w:sz w:val="24"/>
          <w:szCs w:val="24"/>
        </w:rPr>
        <w:t xml:space="preserve">自采购人签署最终验收合格证明之日起稳定运行1年后无息退还</w:t>
      </w:r>
      <w:r>
        <w:rPr>
          <w:rFonts w:hint="eastAsia" w:ascii="宋体" w:hAnsi="宋体" w:cs="宋体"/>
          <w:sz w:val="24"/>
          <w:szCs w:val="24"/>
        </w:rPr>
        <w:t xml:space="preserve">。履约保证金形式：以转账、支票、汇票、本票或者金融机构、担保机构出具的见索即付保函等非现金形式提交（保函内容须经甲方认可）。</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第四条  权利保证</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乙方应保证甲方在使用该货物或其任何一部分时不受第三方提出侵犯其专利权、版权、商标权或其他权利的起诉。一旦出现侵权，乙方应承担全部责任。</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第五条  质量保证</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1、乙方所提供的货物的技术规格应与招标文件规定的技术规格或乙方投标文件中的技术规格相一致；若技术性能无特殊说明，则按国家有关部门最新颁布的标准及规范为准。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3、设备的质保期为最终验收合格之日起</w:t>
      </w:r>
      <w:r>
        <w:rPr>
          <w:rFonts w:ascii="宋体" w:hAnsi="宋体" w:cs="宋体"/>
          <w:sz w:val="24"/>
          <w:szCs w:val="24"/>
          <w:u w:val="single"/>
        </w:rPr>
        <w:t xml:space="preserve">    </w:t>
      </w:r>
      <w:r>
        <w:rPr>
          <w:rFonts w:hint="eastAsia" w:ascii="宋体" w:hAnsi="宋体" w:cs="宋体"/>
          <w:sz w:val="24"/>
          <w:szCs w:val="24"/>
        </w:rPr>
        <w:t xml:space="preserve">个月。质保期内仪器设备本身所发生的问题（人为因素除外），由乙方提供完全无偿的维修服务。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eastAsia="宋体" w:cs="宋体"/>
          <w:sz w:val="24"/>
        </w:rPr>
        <w:t xml:space="preserve">质保期满后每年提供一次免费保养，软件终身免费升级，保证零配件的供给。</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第六条  包装要求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2、每一包装单元内应附详细的装箱单、质量合格凭证以及其他必须的相关材料。</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第七条  交货</w:t>
      </w:r>
      <w:r/>
    </w:p>
    <w:p>
      <w:pPr>
        <w:pStyle w:val="1036"/>
        <w:ind w:firstLine="480"/>
        <w:spacing w:before="0" w:beforeAutospacing="0" w:after="0" w:afterAutospacing="0" w:line="360" w:lineRule="auto"/>
        <w:shd w:val="clear" w:color="auto" w:fill="ffffff"/>
      </w:pPr>
      <w:r>
        <w:rPr>
          <w:rFonts w:hint="eastAsia"/>
        </w:rPr>
        <w:t xml:space="preserve">1、交货流程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自合同签订后8个月内将货物运送至采购人指定实验室（采购方另行约定的时间除外，但最迟不得晚于2027年3月31日）。</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2、乙方交付的货物应当完全符合本合同所规定的货物、数量和规格要求。乙方提供的货物不符合本合同规定的，甲方有权拒收货物，由此引起的风险，由乙方承担。</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第八条 安装调试、培训和验收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1、乙方将设备运送至指定实验室</w:t>
      </w:r>
      <w:r>
        <w:rPr>
          <w:rFonts w:ascii="宋体" w:hAnsi="宋体" w:cs="宋体"/>
          <w:sz w:val="24"/>
          <w:szCs w:val="24"/>
        </w:rPr>
        <w:t xml:space="preserve">后的</w:t>
      </w:r>
      <w:r>
        <w:rPr>
          <w:rFonts w:hint="eastAsia" w:ascii="宋体" w:hAnsi="宋体" w:cs="宋体"/>
          <w:sz w:val="24"/>
          <w:szCs w:val="24"/>
        </w:rPr>
        <w:t xml:space="preserve">5个</w:t>
      </w:r>
      <w:r>
        <w:rPr>
          <w:rFonts w:ascii="宋体" w:hAnsi="宋体" w:cs="宋体"/>
          <w:sz w:val="24"/>
          <w:szCs w:val="24"/>
        </w:rPr>
        <w:t xml:space="preserve">工作日内，采购方与供应方应确认安装调试日期，采购方应根据供应方要求准备好安装调试条件，供应商派专人到现场进行安装调试，并对采购方人员进行相关培训。</w:t>
      </w:r>
      <w:r/>
    </w:p>
    <w:p>
      <w:pPr>
        <w:ind w:firstLine="480"/>
        <w:jc w:val="left"/>
        <w:spacing w:line="360" w:lineRule="auto"/>
        <w:rPr>
          <w:rFonts w:ascii="宋体" w:hAnsi="宋体" w:cs="宋体"/>
          <w:sz w:val="24"/>
          <w:szCs w:val="24"/>
        </w:rPr>
      </w:pPr>
      <w:r>
        <w:rPr>
          <w:rFonts w:ascii="宋体" w:hAnsi="宋体" w:cs="宋体"/>
          <w:sz w:val="24"/>
          <w:szCs w:val="24"/>
        </w:rPr>
        <w:t xml:space="preserve">2、甲方应当在乙方安装调试完成后的5</w:t>
      </w:r>
      <w:r>
        <w:rPr>
          <w:rFonts w:hint="eastAsia" w:ascii="宋体" w:hAnsi="宋体" w:cs="宋体"/>
          <w:sz w:val="24"/>
          <w:szCs w:val="24"/>
        </w:rPr>
        <w:t xml:space="preserve">个工作日内对货物进行验收，验收合格的，由甲方签署验收单并加盖单位公章。特殊情况，甲乙双方协商解决。</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3、验收条款</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货物安装调试完成后，按如下指标进行逐项测试：</w:t>
      </w:r>
      <w:r/>
    </w:p>
    <w:p>
      <w:pPr>
        <w:ind w:firstLine="480"/>
        <w:jc w:val="left"/>
        <w:spacing w:line="360" w:lineRule="auto"/>
        <w:rPr>
          <w:rFonts w:ascii="宋体" w:hAnsi="宋体" w:cs="宋体"/>
          <w:sz w:val="24"/>
          <w:szCs w:val="24"/>
          <w:u w:val="single"/>
        </w:rPr>
      </w:pPr>
      <w:r>
        <w:rPr>
          <w:rFonts w:hint="eastAsia" w:ascii="宋体" w:hAnsi="宋体" w:cs="宋体"/>
          <w:sz w:val="24"/>
          <w:szCs w:val="24"/>
        </w:rPr>
        <w:t xml:space="preserve">a</w:t>
      </w:r>
      <w:r>
        <w:rPr>
          <w:rFonts w:ascii="宋体" w:hAnsi="宋体" w:cs="宋体"/>
          <w:sz w:val="24"/>
          <w:szCs w:val="24"/>
        </w:rPr>
        <w:t xml:space="preserve">.</w:t>
      </w:r>
      <w:r>
        <w:rPr>
          <w:rFonts w:hint="eastAsia" w:ascii="宋体" w:hAnsi="宋体" w:cs="宋体"/>
          <w:sz w:val="24"/>
          <w:szCs w:val="24"/>
          <w:u w:val="single"/>
        </w:rPr>
        <w:t xml:space="preserve"> </w:t>
      </w:r>
      <w:r>
        <w:rPr>
          <w:rFonts w:ascii="宋体" w:hAnsi="宋体" w:cs="宋体"/>
          <w:sz w:val="24"/>
          <w:szCs w:val="24"/>
          <w:u w:val="single"/>
        </w:rPr>
        <w:t xml:space="preserve">                       </w:t>
      </w:r>
      <w:r/>
    </w:p>
    <w:p>
      <w:pPr>
        <w:ind w:firstLine="480"/>
        <w:jc w:val="left"/>
        <w:spacing w:line="360" w:lineRule="auto"/>
        <w:rPr>
          <w:rFonts w:ascii="宋体" w:hAnsi="宋体" w:cs="宋体"/>
          <w:sz w:val="24"/>
          <w:szCs w:val="24"/>
          <w:u w:val="single"/>
        </w:rPr>
      </w:pPr>
      <w:r>
        <w:rPr>
          <w:rFonts w:hint="eastAsia" w:ascii="宋体" w:hAnsi="宋体" w:cs="宋体"/>
          <w:sz w:val="24"/>
          <w:szCs w:val="24"/>
        </w:rPr>
        <w:t xml:space="preserve">b</w:t>
      </w:r>
      <w:r>
        <w:rPr>
          <w:rFonts w:ascii="宋体" w:hAnsi="宋体" w:cs="宋体"/>
          <w:sz w:val="24"/>
          <w:szCs w:val="24"/>
        </w:rPr>
        <w:t xml:space="preserve">.</w:t>
      </w:r>
      <w:r>
        <w:rPr>
          <w:rFonts w:hint="eastAsia" w:ascii="宋体" w:hAnsi="宋体" w:cs="宋体"/>
          <w:sz w:val="24"/>
          <w:szCs w:val="24"/>
          <w:u w:val="single"/>
        </w:rPr>
        <w:t xml:space="preserve"> </w:t>
      </w:r>
      <w:r>
        <w:rPr>
          <w:rFonts w:ascii="宋体" w:hAnsi="宋体" w:cs="宋体"/>
          <w:sz w:val="24"/>
          <w:szCs w:val="24"/>
          <w:u w:val="single"/>
        </w:rPr>
        <w:t xml:space="preserve">                       </w:t>
      </w:r>
      <w:r/>
    </w:p>
    <w:p>
      <w:pPr>
        <w:ind w:firstLine="480"/>
        <w:jc w:val="left"/>
        <w:spacing w:line="360" w:lineRule="auto"/>
        <w:rPr>
          <w:rFonts w:ascii="宋体" w:hAnsi="宋体" w:cs="宋体"/>
          <w:sz w:val="24"/>
          <w:szCs w:val="24"/>
          <w:u w:val="single"/>
        </w:rPr>
      </w:pPr>
      <w:r>
        <w:rPr>
          <w:rFonts w:hint="eastAsia" w:ascii="宋体" w:hAnsi="宋体" w:cs="宋体"/>
          <w:sz w:val="24"/>
          <w:szCs w:val="24"/>
        </w:rPr>
        <w:t xml:space="preserve">c．</w:t>
      </w:r>
      <w:r>
        <w:rPr>
          <w:rFonts w:hint="eastAsia" w:ascii="宋体" w:hAnsi="宋体" w:cs="宋体"/>
          <w:sz w:val="24"/>
          <w:szCs w:val="24"/>
          <w:u w:val="single"/>
        </w:rPr>
        <w:t xml:space="preserve"> </w:t>
      </w:r>
      <w:r>
        <w:rPr>
          <w:rFonts w:ascii="宋体" w:hAnsi="宋体" w:cs="宋体"/>
          <w:sz w:val="24"/>
          <w:szCs w:val="24"/>
          <w:u w:val="single"/>
        </w:rPr>
        <w:t xml:space="preserve">                       </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除满足上述技术指标外，本合同未规定的其他指标应按国际、国家相关标准、行业通行标准及厂方出厂标准进行验收。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最终验收完成后，应当签署最终验收证明，载明验收是否合格。若验收不合格，验收证明应同时列明不合格的具体原因，乙方应当在</w:t>
      </w:r>
      <w:r>
        <w:rPr>
          <w:rFonts w:ascii="宋体" w:hAnsi="宋体" w:cs="宋体"/>
          <w:sz w:val="24"/>
          <w:szCs w:val="24"/>
        </w:rPr>
        <w:t xml:space="preserve">30</w:t>
      </w:r>
      <w:r>
        <w:rPr>
          <w:rFonts w:hint="eastAsia" w:ascii="宋体" w:hAnsi="宋体" w:cs="宋体"/>
          <w:sz w:val="24"/>
          <w:szCs w:val="24"/>
        </w:rPr>
        <w:t xml:space="preserve">天内通过免费更换、维修等方式予以补正，双方再次验收。若再次验收仍不合格，乙方应当再次在</w:t>
      </w:r>
      <w:r>
        <w:rPr>
          <w:rFonts w:ascii="宋体" w:hAnsi="宋体" w:cs="宋体"/>
          <w:sz w:val="24"/>
          <w:szCs w:val="24"/>
        </w:rPr>
        <w:t xml:space="preserve">30</w:t>
      </w:r>
      <w:r>
        <w:rPr>
          <w:rFonts w:hint="eastAsia" w:ascii="宋体" w:hAnsi="宋体" w:cs="宋体"/>
          <w:sz w:val="24"/>
          <w:szCs w:val="24"/>
        </w:rPr>
        <w:t xml:space="preserve">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w:t>
      </w:r>
      <w:r>
        <w:rPr>
          <w:rFonts w:ascii="宋体" w:hAnsi="宋体" w:cs="宋体"/>
          <w:sz w:val="24"/>
          <w:szCs w:val="24"/>
        </w:rPr>
        <w:t xml:space="preserve">5</w:t>
      </w:r>
      <w:r>
        <w:rPr>
          <w:rFonts w:hint="eastAsia" w:ascii="宋体" w:hAnsi="宋体" w:cs="宋体"/>
          <w:sz w:val="24"/>
          <w:szCs w:val="24"/>
        </w:rPr>
        <w:t xml:space="preserve">天内向甲方赔偿不足部分。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如果双方对验收结果有争议，可委托双方一致认可的国家相关权威检测中心进行检测，以检测结果作为最终验收结果，费用由乙方承担。</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第九条  伴随服务／售后服务</w:t>
      </w:r>
      <w:r/>
    </w:p>
    <w:p>
      <w:pPr>
        <w:ind w:firstLine="480"/>
        <w:jc w:val="left"/>
        <w:spacing w:line="360" w:lineRule="auto"/>
        <w:tabs>
          <w:tab w:val="left" w:pos="1620" w:leader="none"/>
        </w:tabs>
        <w:rPr>
          <w:rFonts w:ascii="宋体" w:hAnsi="宋体" w:cs="宋体"/>
          <w:sz w:val="24"/>
          <w:szCs w:val="24"/>
        </w:rPr>
      </w:pPr>
      <w:r>
        <w:rPr>
          <w:rFonts w:hint="eastAsia" w:ascii="宋体" w:hAnsi="宋体" w:cs="宋体"/>
          <w:sz w:val="24"/>
          <w:szCs w:val="24"/>
        </w:rPr>
        <w:t xml:space="preserve">1、乙方应按照国家有关法律法规规章和“三包”规定以及合同所附的“服务承诺”（如果有）提供服务。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2、除前款规定外，乙方还应提供下列服务：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（1）货物的现场安装、调试和/或启动监督；</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（2）就货物的安装、启动、运行及维护等对甲方人员进行免费培训。</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3、质保期内，乙方负责对其提供的货物整机进行维修和系统维护（乙方上门服务），不再收取任何费用。</w:t>
      </w:r>
      <w:r/>
    </w:p>
    <w:p>
      <w:pPr>
        <w:ind w:firstLine="480"/>
        <w:jc w:val="left"/>
        <w:spacing w:line="360" w:lineRule="auto"/>
        <w:tabs>
          <w:tab w:val="left" w:pos="1620" w:leader="none"/>
        </w:tabs>
        <w:rPr>
          <w:rFonts w:ascii="宋体" w:hAnsi="宋体" w:cs="宋体"/>
          <w:sz w:val="24"/>
          <w:szCs w:val="24"/>
        </w:rPr>
      </w:pPr>
      <w:r>
        <w:rPr>
          <w:rFonts w:hint="eastAsia" w:ascii="宋体" w:hAnsi="宋体" w:cs="宋体"/>
          <w:sz w:val="24"/>
          <w:szCs w:val="24"/>
        </w:rPr>
        <w:t xml:space="preserve">4、货物故障报修的响应时间为：工作期间（星期一至星期五8：00-18：00）为</w:t>
      </w:r>
      <w:r>
        <w:rPr>
          <w:rFonts w:ascii="宋体" w:hAnsi="宋体" w:cs="宋体"/>
          <w:sz w:val="24"/>
          <w:szCs w:val="24"/>
        </w:rPr>
        <w:t xml:space="preserve">24</w:t>
      </w:r>
      <w:r>
        <w:rPr>
          <w:rFonts w:hint="eastAsia" w:ascii="宋体" w:hAnsi="宋体" w:cs="宋体"/>
          <w:sz w:val="24"/>
          <w:szCs w:val="24"/>
        </w:rPr>
        <w:t xml:space="preserve">小时；非工作期间为</w:t>
      </w:r>
      <w:r>
        <w:rPr>
          <w:rFonts w:ascii="宋体" w:hAnsi="宋体" w:cs="宋体"/>
          <w:sz w:val="24"/>
          <w:szCs w:val="24"/>
        </w:rPr>
        <w:t xml:space="preserve">48</w:t>
      </w:r>
      <w:r>
        <w:rPr>
          <w:rFonts w:hint="eastAsia" w:ascii="宋体" w:hAnsi="宋体" w:cs="宋体"/>
          <w:sz w:val="24"/>
          <w:szCs w:val="24"/>
        </w:rPr>
        <w:t xml:space="preserve">小时。</w:t>
      </w:r>
      <w:r/>
    </w:p>
    <w:p>
      <w:pPr>
        <w:ind w:firstLine="480"/>
        <w:jc w:val="left"/>
        <w:spacing w:line="360" w:lineRule="auto"/>
        <w:tabs>
          <w:tab w:val="left" w:pos="1620" w:leader="none"/>
        </w:tabs>
        <w:rPr>
          <w:rFonts w:ascii="宋体" w:hAnsi="宋体" w:eastAsia="宋体" w:cs="宋体"/>
          <w:bCs/>
          <w:sz w:val="24"/>
          <w:szCs w:val="24"/>
        </w:rPr>
      </w:pPr>
      <w:r>
        <w:rPr>
          <w:rFonts w:ascii="宋体" w:hAnsi="宋体" w:cs="宋体"/>
          <w:sz w:val="24"/>
          <w:szCs w:val="24"/>
        </w:rPr>
        <w:t xml:space="preserve">5、</w:t>
      </w:r>
      <w:r>
        <w:rPr>
          <w:rFonts w:hint="eastAsia" w:ascii="宋体" w:hAnsi="宋体" w:eastAsia="宋体" w:cs="宋体"/>
          <w:bCs/>
          <w:sz w:val="24"/>
          <w:szCs w:val="24"/>
        </w:rPr>
        <w:t xml:space="preserve">质保期内设备发生任何部件故障，供应商须在48小时内上门免费维修。若货物故障在维修48小时后仍无法排除，供应商应在72小时内免费提供不低于故障货物规格型号档次的备用货物供采购人使用，直至故障货物修复。</w:t>
      </w:r>
      <w:r/>
    </w:p>
    <w:p>
      <w:pPr>
        <w:ind w:firstLine="480"/>
        <w:jc w:val="left"/>
        <w:spacing w:line="360" w:lineRule="auto"/>
        <w:tabs>
          <w:tab w:val="left" w:pos="1620" w:leader="none"/>
        </w:tabs>
        <w:rPr>
          <w:rFonts w:ascii="宋体" w:hAnsi="宋体" w:cs="宋体"/>
          <w:sz w:val="24"/>
          <w:szCs w:val="24"/>
        </w:rPr>
      </w:pPr>
      <w:r>
        <w:rPr>
          <w:rFonts w:hint="eastAsia" w:ascii="宋体" w:hAnsi="宋体" w:cs="宋体"/>
          <w:sz w:val="24"/>
          <w:szCs w:val="24"/>
        </w:rPr>
        <w:t xml:space="preserve">6、质保期后的货物维护由双方协商确定。</w:t>
      </w:r>
      <w:r/>
    </w:p>
    <w:p>
      <w:pPr>
        <w:ind w:firstLine="482"/>
        <w:jc w:val="left"/>
        <w:spacing w:line="360" w:lineRule="auto"/>
        <w:tabs>
          <w:tab w:val="left" w:pos="1620" w:leader="none"/>
        </w:tabs>
        <w:rPr>
          <w:rFonts w:ascii="宋体" w:hAnsi="宋体" w:cs="宋体"/>
          <w:b/>
          <w:bCs/>
          <w:sz w:val="24"/>
          <w:szCs w:val="24"/>
        </w:rPr>
      </w:pPr>
      <w:r>
        <w:rPr>
          <w:rFonts w:hint="eastAsia" w:ascii="宋体" w:hAnsi="宋体" w:cs="宋体"/>
          <w:b/>
          <w:bCs/>
          <w:sz w:val="24"/>
          <w:szCs w:val="24"/>
        </w:rPr>
        <w:t xml:space="preserve">第十条   货款支付</w:t>
      </w:r>
      <w:r/>
    </w:p>
    <w:p>
      <w:pPr>
        <w:ind w:firstLine="480"/>
        <w:jc w:val="left"/>
        <w:spacing w:line="360" w:lineRule="auto"/>
        <w:tabs>
          <w:tab w:val="left" w:pos="1620" w:leader="none"/>
        </w:tabs>
        <w:rPr>
          <w:rFonts w:ascii="宋体" w:hAnsi="宋体" w:cs="宋体"/>
          <w:sz w:val="24"/>
          <w:szCs w:val="24"/>
        </w:rPr>
      </w:pPr>
      <w:r>
        <w:rPr>
          <w:rFonts w:hint="eastAsia" w:ascii="宋体" w:hAnsi="宋体" w:cs="宋体"/>
          <w:sz w:val="24"/>
          <w:szCs w:val="24"/>
        </w:rPr>
        <w:t xml:space="preserve">1、本合同项下所有款项均以人民币支付。</w:t>
      </w:r>
      <w:r/>
    </w:p>
    <w:p>
      <w:pPr>
        <w:ind w:firstLine="480"/>
        <w:jc w:val="left"/>
        <w:spacing w:line="360" w:lineRule="auto"/>
        <w:tabs>
          <w:tab w:val="left" w:pos="1620" w:leader="none"/>
        </w:tabs>
        <w:rPr>
          <w:rFonts w:ascii="宋体" w:hAnsi="宋体" w:cs="宋体"/>
          <w:sz w:val="24"/>
          <w:szCs w:val="24"/>
        </w:rPr>
      </w:pPr>
      <w:r>
        <w:rPr>
          <w:rFonts w:hint="eastAsia" w:ascii="宋体" w:hAnsi="宋体" w:cs="宋体"/>
          <w:sz w:val="24"/>
          <w:szCs w:val="24"/>
        </w:rPr>
        <w:t xml:space="preserve">2、本合同按照以下付款节点及条件支付：</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1）在合同签订后30日内，甲方向乙方支付合同总价90%的预付款。乙方须在收到预付款前（一般为合同签订后5日内），向甲方提供与该预付款等额的、由商业银行出具的不可撤销的、无条件的见索即付独立预付款保函（保函格式及内容须事先经甲方确认）。该保函在设备最终验收合格后30日内无息退还； </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（2）全部设备完成安装、调试并正常运行后，经甲方签署最终验收合格证明文件（以甲方统一制式标准及签章为准），甲方再行支付合同总价10%的尾款；</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（3）每次付款前，乙方均须提供对应金额的、合法有效增值税专用发票。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乙方开户银行：</w:t>
      </w:r>
      <w:r>
        <w:rPr>
          <w:rFonts w:ascii="宋体" w:hAnsi="宋体" w:cs="宋体"/>
          <w:sz w:val="24"/>
          <w:szCs w:val="24"/>
          <w:u w:val="single"/>
        </w:rPr>
        <w:t xml:space="preserve">                           </w:t>
      </w:r>
      <w:r/>
    </w:p>
    <w:p>
      <w:pPr>
        <w:ind w:firstLine="480"/>
        <w:jc w:val="left"/>
        <w:spacing w:line="360" w:lineRule="auto"/>
        <w:tabs>
          <w:tab w:val="left" w:pos="1620" w:leader="none"/>
        </w:tabs>
        <w:rPr>
          <w:rFonts w:ascii="宋体" w:hAnsi="宋体" w:cs="宋体"/>
          <w:sz w:val="24"/>
          <w:szCs w:val="24"/>
        </w:rPr>
      </w:pPr>
      <w:r>
        <w:rPr>
          <w:rFonts w:hint="eastAsia" w:ascii="宋体" w:hAnsi="宋体" w:cs="宋体"/>
          <w:sz w:val="24"/>
          <w:szCs w:val="24"/>
        </w:rPr>
        <w:t xml:space="preserve">银行账号：</w:t>
      </w:r>
      <w:r>
        <w:rPr>
          <w:rFonts w:ascii="宋体" w:hAnsi="宋体" w:cs="宋体"/>
          <w:sz w:val="24"/>
          <w:szCs w:val="24"/>
          <w:u w:val="single"/>
        </w:rPr>
        <w:t xml:space="preserve">                              </w:t>
      </w:r>
      <w:r/>
    </w:p>
    <w:p>
      <w:pPr>
        <w:ind w:firstLine="480"/>
        <w:jc w:val="left"/>
        <w:spacing w:line="360" w:lineRule="auto"/>
        <w:tabs>
          <w:tab w:val="left" w:pos="1620" w:leader="none"/>
        </w:tabs>
        <w:rPr>
          <w:rFonts w:ascii="宋体" w:hAnsi="宋体" w:cs="宋体"/>
          <w:sz w:val="24"/>
          <w:szCs w:val="24"/>
        </w:rPr>
      </w:pPr>
      <w:r>
        <w:rPr>
          <w:rFonts w:hint="eastAsia" w:ascii="宋体" w:hAnsi="宋体" w:cs="宋体"/>
          <w:sz w:val="24"/>
          <w:szCs w:val="24"/>
        </w:rPr>
        <w:t xml:space="preserve">3、付款方式：银行汇票或转账</w:t>
      </w:r>
      <w:r/>
    </w:p>
    <w:p>
      <w:pPr>
        <w:ind w:firstLine="480"/>
        <w:jc w:val="left"/>
        <w:spacing w:line="360" w:lineRule="auto"/>
        <w:tabs>
          <w:tab w:val="left" w:pos="1620" w:leader="none"/>
        </w:tabs>
        <w:rPr>
          <w:rFonts w:ascii="宋体" w:hAnsi="宋体" w:cs="宋体"/>
          <w:sz w:val="24"/>
          <w:szCs w:val="24"/>
        </w:rPr>
      </w:pPr>
      <w:r>
        <w:rPr>
          <w:rFonts w:hint="eastAsia" w:ascii="宋体" w:hAnsi="宋体" w:cs="宋体"/>
          <w:sz w:val="24"/>
          <w:szCs w:val="24"/>
        </w:rPr>
        <w:t xml:space="preserve">4、增值税专用发票开票信息</w:t>
      </w:r>
      <w:r/>
    </w:p>
    <w:tbl>
      <w:tblPr>
        <w:tblStyle w:val="724"/>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5"/>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1127125" cy="1096010"/>
                      <wp:effectExtent l="0" t="0" r="3175" b="8890"/>
                      <wp:docPr id="1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5"/>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jc w:val="center"/>
          <w:trHeight w:val="255"/>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jc w:val="center"/>
          <w:trHeight w:val="255"/>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jc w:val="center"/>
          <w:trHeight w:val="255"/>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jc w:val="center"/>
          <w:trHeight w:val="255"/>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jc w:val="center"/>
          <w:trHeight w:val="255"/>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bl>
    <w:p>
      <w:pPr>
        <w:ind w:firstLine="482"/>
        <w:jc w:val="left"/>
        <w:spacing w:line="360" w:lineRule="auto"/>
        <w:rPr>
          <w:rFonts w:ascii="宋体" w:hAnsi="宋体" w:cs="宋体"/>
          <w:b/>
          <w:sz w:val="24"/>
          <w:szCs w:val="24"/>
        </w:rPr>
      </w:pPr>
      <w:r>
        <w:rPr>
          <w:rFonts w:hint="eastAsia" w:ascii="宋体" w:hAnsi="宋体" w:cs="宋体"/>
          <w:b/>
          <w:sz w:val="24"/>
          <w:szCs w:val="24"/>
        </w:rPr>
        <w:t xml:space="preserve">第十一条   违约责任</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1、乙方逾期将货物运送至甲方指定地点的，每逾期1周（不足1周按1周计算），乙方向甲方偿付逾期交货部分货款总额的5‰的滞纳金。如乙方逾期</w:t>
      </w:r>
      <w:r>
        <w:rPr>
          <w:rFonts w:ascii="宋体" w:hAnsi="宋体" w:cs="宋体"/>
          <w:sz w:val="24"/>
          <w:szCs w:val="24"/>
          <w:u w:val="single"/>
        </w:rPr>
        <w:t xml:space="preserve">15</w:t>
      </w:r>
      <w:r>
        <w:rPr>
          <w:rFonts w:hint="eastAsia" w:ascii="宋体" w:hAnsi="宋体" w:cs="宋体"/>
          <w:sz w:val="24"/>
          <w:szCs w:val="24"/>
        </w:rPr>
        <w:t xml:space="preserve">天仍未交齐货物的，甲方有权终止合同，乙方则应按合同总价的5%向甲方支付违约金，并全额退还甲方所有预付给乙方的货款。</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2、乙方所交付的货物品种、型号、规格不符合合同规定的，甲方有权拒收，乙方应向甲方支付货款总额</w:t>
      </w:r>
      <w:r>
        <w:rPr>
          <w:rFonts w:ascii="宋体" w:hAnsi="宋体" w:cs="宋体"/>
          <w:sz w:val="24"/>
          <w:szCs w:val="24"/>
        </w:rPr>
        <w:t xml:space="preserve">10</w:t>
      </w:r>
      <w:r>
        <w:rPr>
          <w:rFonts w:hint="eastAsia" w:ascii="宋体" w:hAnsi="宋体" w:cs="宋体"/>
          <w:sz w:val="24"/>
          <w:szCs w:val="24"/>
        </w:rPr>
        <w:t xml:space="preserve">%的违约金，甲方有权直接从乙方缴纳的履约保证金中扣除上述违约金。</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w:t>
      </w:r>
      <w:r>
        <w:rPr>
          <w:rFonts w:ascii="宋体" w:hAnsi="宋体" w:cs="宋体"/>
          <w:sz w:val="24"/>
          <w:szCs w:val="24"/>
        </w:rPr>
        <w:t xml:space="preserve">0%</w:t>
      </w:r>
      <w:r>
        <w:rPr>
          <w:rFonts w:hint="eastAsia" w:ascii="宋体" w:hAnsi="宋体" w:cs="宋体"/>
          <w:sz w:val="24"/>
          <w:szCs w:val="24"/>
        </w:rPr>
        <w:t xml:space="preserve">的违约金。如履约保证金尚未退还，甲方有权直接从乙方缴纳的履约保证金中扣除。如乙方支付的违约金不足以覆盖甲方遭受的损失，乙方还应在收到甲方通知后1</w:t>
      </w:r>
      <w:r>
        <w:rPr>
          <w:rFonts w:ascii="宋体" w:hAnsi="宋体" w:cs="宋体"/>
          <w:sz w:val="24"/>
          <w:szCs w:val="24"/>
        </w:rPr>
        <w:t xml:space="preserve">5</w:t>
      </w:r>
      <w:r>
        <w:rPr>
          <w:rFonts w:hint="eastAsia" w:ascii="宋体" w:hAnsi="宋体" w:cs="宋体"/>
          <w:sz w:val="24"/>
          <w:szCs w:val="24"/>
        </w:rPr>
        <w:t xml:space="preserve">天内向甲方赔偿不足部分。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4、乙方未按本合同的规定和“服务承诺”提供伴随服务/售后服务的，应按合同总价款的5%向甲方承担违约责任。</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第十二条  不可抗力</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1、本合同所称不可抗力指不能预见、不能避免并不能克服的客观情况，不可抗力包括战争、地震、动乱、空中飞行物体坠落或其他非甲方或乙方责任造成的爆炸、火灾。</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2、因不可抗力致使完全不能履行合同的，本协议终止，双方无须承担任何责任，但本协议另有规定的除外。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3、因发生不可抗力致使部分不能履行本合同的（包括导致延期履行），根据不可抗力的影响，免除相应的责任，但本合同另有规定的除外。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5、因合同一方延迟履行合同后发生不可抗力的，不能免除延迟履行方的相应责任。</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第十三条   合同的变更和终止</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本合同一经签订，甲乙双方不得擅自变更、中止或终止合同。</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第十四条   合同的转让</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未经甲方书面同意，乙方不得擅自部分或全部转让其应履行的合同义务。</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第十五条  争议的解决</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因履行本合同引起的或与本合同有关的争议，甲、乙双方应首先通过友好协商解决，如果协商不能解决争议，向甲方所在地有管辖权的人民法院提起诉讼。</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第十六条   合同生效及其他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1、下列文件作为本合同不可分割的部分：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采购文件及其附件；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乙方的投标文件；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乙方在采购过程中所作的其他承诺、声明、书面澄清等；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合同附件等。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2、本合同自合同双方签字、盖章之日起生效。</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3、本合同一式5 份，甲方执 3 份，乙方执 1 份，代理机构执1份，具有同等法律效力。</w:t>
      </w:r>
      <w:r/>
    </w:p>
    <w:p>
      <w:pPr>
        <w:ind w:firstLine="480"/>
        <w:jc w:val="left"/>
        <w:spacing w:line="360" w:lineRule="auto"/>
        <w:rPr>
          <w:rFonts w:ascii="宋体" w:hAnsi="宋体" w:eastAsia="宋体" w:cs="宋体"/>
          <w:sz w:val="24"/>
          <w:szCs w:val="24"/>
        </w:rPr>
      </w:pPr>
      <w:r>
        <w:rPr>
          <w:rFonts w:hint="eastAsia" w:ascii="宋体" w:hAnsi="宋体" w:cs="宋体"/>
          <w:sz w:val="24"/>
          <w:szCs w:val="24"/>
        </w:rPr>
        <w:t xml:space="preserve">4、</w:t>
      </w:r>
      <w:r>
        <w:rPr>
          <w:rFonts w:hint="eastAsia" w:ascii="宋体" w:hAnsi="宋体" w:eastAsia="宋体"/>
          <w:sz w:val="24"/>
          <w:szCs w:val="24"/>
        </w:rPr>
        <w:t xml:space="preserve">未尽事宜按照《中华人民共和国民法典》、《中华人民共和国政府采购法》之规定解释。</w:t>
      </w:r>
      <w:r/>
    </w:p>
    <w:p>
      <w:pPr>
        <w:ind w:firstLine="560"/>
        <w:jc w:val="left"/>
        <w:spacing w:line="360" w:lineRule="auto"/>
        <w:rPr>
          <w:sz w:val="24"/>
          <w:szCs w:val="24"/>
        </w:rPr>
      </w:pPr>
      <w:r>
        <w:rPr>
          <w:sz w:val="24"/>
          <w:szCs w:val="24"/>
        </w:rPr>
      </w:r>
      <w:r/>
    </w:p>
    <w:p>
      <w:pPr>
        <w:ind w:firstLine="560"/>
        <w:jc w:val="left"/>
        <w:spacing w:line="360" w:lineRule="auto"/>
        <w:rPr>
          <w:sz w:val="24"/>
          <w:szCs w:val="24"/>
        </w:rPr>
      </w:pPr>
      <w:r>
        <w:rPr>
          <w:sz w:val="24"/>
          <w:szCs w:val="24"/>
        </w:rPr>
      </w:r>
      <w:r/>
    </w:p>
    <w:p>
      <w:pPr>
        <w:ind w:firstLine="560"/>
        <w:jc w:val="left"/>
        <w:spacing w:line="360" w:lineRule="auto"/>
        <w:rPr>
          <w:sz w:val="24"/>
          <w:szCs w:val="24"/>
        </w:rPr>
      </w:pPr>
      <w:r>
        <w:rPr>
          <w:rFonts w:hint="eastAsia"/>
          <w:sz w:val="24"/>
          <w:szCs w:val="24"/>
        </w:rPr>
        <w:t xml:space="preserve">甲方（盖章）：                   乙方（盖章）：    </w:t>
      </w:r>
      <w:r/>
    </w:p>
    <w:p>
      <w:pPr>
        <w:ind w:firstLine="540"/>
        <w:jc w:val="left"/>
        <w:spacing w:line="360" w:lineRule="auto"/>
        <w:rPr>
          <w:sz w:val="24"/>
          <w:szCs w:val="24"/>
        </w:rPr>
      </w:pPr>
      <w:r>
        <w:rPr>
          <w:rFonts w:hint="eastAsia"/>
          <w:sz w:val="24"/>
          <w:szCs w:val="24"/>
        </w:rPr>
        <w:t xml:space="preserve">单位地址：                       单位地址： </w:t>
      </w:r>
      <w:r/>
    </w:p>
    <w:p>
      <w:pPr>
        <w:ind w:firstLine="560"/>
        <w:jc w:val="left"/>
        <w:spacing w:line="360" w:lineRule="auto"/>
        <w:rPr>
          <w:sz w:val="24"/>
          <w:szCs w:val="24"/>
        </w:rPr>
      </w:pPr>
      <w:r>
        <w:rPr>
          <w:rFonts w:hint="eastAsia"/>
          <w:sz w:val="24"/>
          <w:szCs w:val="24"/>
        </w:rPr>
        <w:t xml:space="preserve">设备购置负责人：                 授权代表：</w:t>
      </w:r>
      <w:r/>
    </w:p>
    <w:p>
      <w:pPr>
        <w:ind w:firstLine="560"/>
        <w:jc w:val="left"/>
        <w:spacing w:line="360" w:lineRule="auto"/>
        <w:rPr>
          <w:sz w:val="24"/>
          <w:szCs w:val="24"/>
        </w:rPr>
      </w:pPr>
      <w:r>
        <w:rPr>
          <w:rFonts w:hint="eastAsia"/>
          <w:sz w:val="24"/>
          <w:szCs w:val="24"/>
        </w:rPr>
        <w:t xml:space="preserve">电话：                           电话：</w:t>
      </w:r>
      <w:r/>
    </w:p>
    <w:p>
      <w:pPr>
        <w:ind w:firstLine="560"/>
        <w:jc w:val="left"/>
        <w:spacing w:line="360" w:lineRule="auto"/>
        <w:rPr>
          <w:sz w:val="24"/>
          <w:szCs w:val="24"/>
        </w:rPr>
      </w:pPr>
      <w:r>
        <w:rPr>
          <w:rFonts w:hint="eastAsia"/>
          <w:sz w:val="24"/>
          <w:szCs w:val="24"/>
        </w:rPr>
        <w:t xml:space="preserve">采购部门经办人：                 经办人：</w:t>
      </w:r>
      <w:r/>
    </w:p>
    <w:p>
      <w:pPr>
        <w:ind w:firstLine="560"/>
        <w:jc w:val="left"/>
        <w:spacing w:line="360" w:lineRule="auto"/>
        <w:rPr>
          <w:sz w:val="24"/>
          <w:szCs w:val="24"/>
        </w:rPr>
      </w:pPr>
      <w:r>
        <w:rPr>
          <w:rFonts w:hint="eastAsia"/>
          <w:sz w:val="24"/>
          <w:szCs w:val="24"/>
        </w:rPr>
        <w:t xml:space="preserve"> </w:t>
      </w:r>
      <w:r>
        <w:rPr>
          <w:sz w:val="24"/>
          <w:szCs w:val="24"/>
        </w:rPr>
        <w:t xml:space="preserve">       </w:t>
      </w:r>
      <w:r>
        <w:rPr>
          <w:rFonts w:hint="eastAsia"/>
          <w:sz w:val="24"/>
          <w:szCs w:val="24"/>
        </w:rPr>
        <w:t xml:space="preserve">审核人</w:t>
      </w:r>
      <w:r>
        <w:rPr>
          <w:sz w:val="24"/>
          <w:szCs w:val="24"/>
        </w:rPr>
        <w:t xml:space="preserve">：</w:t>
      </w:r>
      <w:r/>
    </w:p>
    <w:p>
      <w:pPr>
        <w:ind w:firstLine="560"/>
        <w:jc w:val="left"/>
        <w:spacing w:line="360" w:lineRule="auto"/>
        <w:rPr>
          <w:sz w:val="24"/>
          <w:szCs w:val="24"/>
        </w:rPr>
      </w:pPr>
      <w:r>
        <w:rPr>
          <w:rFonts w:hint="eastAsia"/>
          <w:sz w:val="24"/>
          <w:szCs w:val="24"/>
        </w:rPr>
        <w:t xml:space="preserve">电话：                           电话：                          </w:t>
      </w:r>
      <w:r/>
    </w:p>
    <w:p>
      <w:pPr>
        <w:ind w:firstLine="480"/>
        <w:rPr>
          <w:sz w:val="24"/>
          <w:szCs w:val="24"/>
        </w:rPr>
      </w:pPr>
      <w:r>
        <w:rPr>
          <w:rFonts w:hint="eastAsia"/>
          <w:sz w:val="24"/>
          <w:szCs w:val="24"/>
        </w:rPr>
        <w:t xml:space="preserve">日期：   年     月    日         日期：   年     月    日</w:t>
      </w:r>
      <w:r/>
    </w:p>
    <w:p>
      <w:pPr>
        <w:rPr>
          <w:rFonts w:ascii="宋体" w:hAnsi="宋体" w:eastAsia="宋体" w:cs="宋体"/>
          <w:b/>
          <w:bCs/>
          <w:spacing w:val="20"/>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附件：银行保函</w:t>
      </w:r>
      <w:r/>
    </w:p>
    <w:p>
      <w:pPr>
        <w:jc w:val="center"/>
        <w:spacing w:after="96" w:line="360" w:lineRule="exact"/>
        <w:rPr>
          <w:rFonts w:ascii="宋体" w:hAnsi="宋体" w:eastAsia="宋体" w:cs="宋体"/>
          <w:b/>
          <w:bCs/>
          <w:sz w:val="24"/>
          <w:szCs w:val="24"/>
        </w:rPr>
      </w:pPr>
      <w:r>
        <w:rPr>
          <w:rFonts w:hint="eastAsia" w:ascii="宋体" w:hAnsi="宋体" w:eastAsia="宋体" w:cs="宋体"/>
          <w:b/>
          <w:bCs/>
          <w:sz w:val="24"/>
          <w:szCs w:val="24"/>
        </w:rPr>
        <w:t xml:space="preserve">银行保函</w:t>
      </w:r>
      <w:r/>
    </w:p>
    <w:p>
      <w:pPr>
        <w:spacing w:before="96" w:after="96" w:line="360" w:lineRule="exact"/>
        <w:rPr>
          <w:rFonts w:ascii="宋体" w:hAnsi="宋体" w:eastAsia="宋体" w:cs="宋体"/>
          <w:sz w:val="24"/>
          <w:szCs w:val="24"/>
        </w:rPr>
      </w:pPr>
      <w:r>
        <w:rPr>
          <w:rFonts w:hint="eastAsia" w:ascii="宋体" w:hAnsi="宋体" w:eastAsia="宋体" w:cs="宋体"/>
          <w:sz w:val="24"/>
          <w:szCs w:val="24"/>
        </w:rPr>
        <w:t xml:space="preserve">苏州大学：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鉴于，_________________公司（中标人、保函申请人）参加了____________项目（招标项目编号：______________，下称“本项目”）投标并中标，其承诺将严格按照招投标文件以及与贵校签订的《________________》（下称“合同”）履行义务，并向我行申请开具担保总金额为合同金额____%的履约保函作为对贵校的履约担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我行应保函申请人申请，向贵校（采购人、保函受益人）提供履约担保如下：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我行在此不可撤销且无条件地向贵校承诺，我行为保函申请人向贵校承担支付不超过人民币_____________元（大写：                     元）的担保责任（担保总金额），即：在收到贵校关于阐述_______________________公司违约（违约情形、违约次数不限）和/或对贵校造成任何损失的书面通知后五个工作日内，即按照贵校书面通知中的索赔金额向贵校做出同等金额支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在索赔金额总和不超过上述担保总金额的情况下，贵校有权基于保函申请人的违约或过错情况，分次、分情形向我行发出要求承担担保责任的书面通知。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我行承诺在收到贵校的上述通知后五个工作日内即予支付，无需贵校出具违约和/或损失证明，亦无需与保函申请人联系确认。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本担保为</w:t>
      </w:r>
      <w:r>
        <w:rPr>
          <w:rFonts w:hint="eastAsia" w:ascii="宋体" w:hAnsi="宋体" w:eastAsia="宋体" w:cs="宋体"/>
          <w:b/>
          <w:bCs/>
          <w:sz w:val="24"/>
          <w:szCs w:val="24"/>
        </w:rPr>
        <w:t xml:space="preserve">见索即付保函</w:t>
      </w:r>
      <w:r>
        <w:rPr>
          <w:rFonts w:hint="eastAsia" w:ascii="宋体" w:hAnsi="宋体" w:eastAsia="宋体" w:cs="宋体"/>
          <w:sz w:val="24"/>
          <w:szCs w:val="24"/>
        </w:rPr>
        <w:t xml:space="preserve">，我行放弃贵校应首先向保函申请人主张书面通知所述金额再向我行提出支付要求的权利。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合同项下的任何条件、条款发生任何修改、补充或被撤销、解除或提前终止的，我行承担的本保函项下的担保责任不变，前述关于合同的有关变化也无须通知我行。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本保函一经开具即持续有效且不可撤销，有效期自本保函开具之日起至设备验收合格后三十（30）日。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担保银行：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法定代表人或其授权的代理人：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（职务）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（姓名）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（签章）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72" w:name="_Toc105940242"/>
      <w:r>
        <w:rPr>
          <w:rFonts w:hint="eastAsia" w:ascii="宋体" w:hAnsi="宋体" w:eastAsia="宋体" w:cs="宋体"/>
          <w:b/>
          <w:sz w:val="52"/>
          <w:szCs w:val="20"/>
          <w:shd w:val="clear" w:color="auto" w:fill="ffffff"/>
        </w:rPr>
        <w:t xml:space="preserve">第六章 评分</w:t>
      </w:r>
      <w:bookmarkEnd w:id="69"/>
      <w:r/>
      <w:bookmarkEnd w:id="70"/>
      <w:r>
        <w:rPr>
          <w:rFonts w:hint="eastAsia" w:ascii="宋体" w:hAnsi="宋体" w:eastAsia="宋体" w:cs="宋体"/>
          <w:b/>
          <w:sz w:val="52"/>
          <w:szCs w:val="20"/>
          <w:shd w:val="clear" w:color="auto" w:fill="ffffff"/>
        </w:rPr>
        <w:t xml:space="preserve">标准</w:t>
      </w:r>
      <w:bookmarkEnd w:id="72"/>
      <w:r/>
      <w:r/>
    </w:p>
    <w:p>
      <w:pPr>
        <w:ind w:firstLine="520"/>
        <w:spacing w:line="360" w:lineRule="auto"/>
        <w:rPr>
          <w:rFonts w:ascii="宋体" w:hAnsi="宋体" w:eastAsia="宋体" w:cs="宋体"/>
          <w:sz w:val="24"/>
          <w:szCs w:val="24"/>
        </w:rPr>
        <w:outlineLvl w:val="1"/>
      </w:pPr>
      <w:r/>
      <w:bookmarkStart w:id="73" w:name="OLE_LINK2"/>
      <w:r>
        <w:rPr>
          <w:rFonts w:hint="eastAsia" w:ascii="宋体" w:hAnsi="宋体" w:eastAsia="宋体" w:cs="宋体"/>
          <w:sz w:val="26"/>
          <w:szCs w:val="20"/>
          <w:shd w:val="clear" w:color="auto" w:fill="ffffff"/>
        </w:rPr>
        <w:br w:type="page" w:clear="all"/>
      </w:r>
      <w:bookmarkEnd w:id="73"/>
      <w:r>
        <w:rPr>
          <w:rFonts w:hint="eastAsia" w:ascii="宋体" w:hAnsi="宋体" w:eastAsia="宋体" w:cs="宋体"/>
          <w:b/>
          <w:bCs/>
          <w:sz w:val="24"/>
          <w:szCs w:val="24"/>
        </w:rPr>
        <w:t xml:space="preserve">一、评标办法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1、评价和比较采用综合评分法，即指投标文件满足招标文件全部实质性要求，且按照评审因素的量化指标评审得分最高的供应商为排名第一的中标候选人的评标方法。</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2、根据财政部《关于推动解决政府采购异常低价问题的通知》（财库〔2026〕2号）规定，实施政府采购异常低价审查：</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（1）评审过程中出现下列情形之一的，评审委员会应当启动异常低价投标(响应)审查程序：</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color w:val="000000"/>
          <w:sz w:val="24"/>
          <w:szCs w:val="24"/>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color w:val="000000"/>
          <w:sz w:val="24"/>
          <w:szCs w:val="24"/>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color w:val="000000"/>
          <w:sz w:val="24"/>
          <w:szCs w:val="24"/>
        </w:rPr>
        <w:t xml:space="preserve">投标（响应）报价低于采购项目最高限价45%的，即投标（响应）报价&lt;采购项目最高限价×45%；</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color w:val="000000"/>
          <w:sz w:val="24"/>
          <w:szCs w:val="24"/>
        </w:rPr>
        <w:t xml:space="preserve">评审委员会基于专业判断，认为供应商报价过低，有可能影响产品质量或者不能诚信履约的其他情形。</w:t>
      </w:r>
      <w:r/>
    </w:p>
    <w:p>
      <w:pPr>
        <w:ind w:firstLine="480"/>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（2）异常低价投标(响应)审查启动后，</w:t>
      </w:r>
      <w:r>
        <w:rPr>
          <w:rFonts w:hint="eastAsia" w:ascii="宋体" w:hAnsi="宋体" w:eastAsia="宋体" w:cs="宋体"/>
          <w:color w:val="000000"/>
          <w:sz w:val="24"/>
          <w:szCs w:val="24"/>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734"/>
        <w:ind w:left="0" w:firstLine="480"/>
        <w:spacing w:line="360" w:lineRule="auto"/>
        <w:rPr>
          <w:rFonts w:ascii="宋体" w:hAnsi="宋体" w:eastAsia="宋体" w:cs="宋体"/>
        </w:rPr>
      </w:pPr>
      <w:r>
        <w:rPr>
          <w:rFonts w:hint="eastAsia" w:ascii="宋体" w:hAnsi="宋体" w:eastAsia="宋体" w:cs="宋体"/>
          <w:color w:val="000000"/>
          <w:szCs w:val="24"/>
        </w:rPr>
        <w:t xml:space="preserve">其中，属于第</w:t>
      </w:r>
      <w:r>
        <w:rPr>
          <w:rFonts w:hint="eastAsia" w:ascii="宋体" w:hAnsi="宋体" w:eastAsia="宋体" w:cs="宋体"/>
          <w:szCs w:val="24"/>
        </w:rPr>
        <w:t xml:space="preserve">③</w:t>
      </w:r>
      <w:r>
        <w:rPr>
          <w:rFonts w:hint="eastAsia" w:ascii="宋体" w:hAnsi="宋体" w:eastAsia="宋体" w:cs="宋体"/>
          <w:color w:val="000000"/>
          <w:szCs w:val="24"/>
        </w:rPr>
        <w:t xml:space="preserve">项情形，供应商已随投标（响应）文件一并提交相关书面说明及必要的证明材料的，在评审现场可不再重复提交。</w:t>
      </w:r>
      <w:r/>
    </w:p>
    <w:p>
      <w:pPr>
        <w:ind w:firstLine="424"/>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3、评标委员会各成员独立对每个进入打分程序的有效投标单位的标书技术和资质部分以打分的形式进行评审和评价。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代理机构组织以抽签方式确定优先选取顺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5、评标委员会根据采购人的授权，按照中标候选人的顺序在中标候选人中直接确定中标供应商。</w:t>
      </w:r>
      <w:r/>
    </w:p>
    <w:p>
      <w:pPr>
        <w:ind w:firstLine="480"/>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二、</w:t>
      </w:r>
      <w:r>
        <w:rPr>
          <w:rFonts w:hint="eastAsia" w:ascii="宋体" w:hAnsi="宋体" w:eastAsia="宋体" w:cs="宋体"/>
          <w:b/>
          <w:bCs/>
          <w:sz w:val="24"/>
          <w:szCs w:val="24"/>
        </w:rPr>
        <w:t xml:space="preserve">评分标准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（一）价格分：</w:t>
      </w:r>
      <w:r>
        <w:rPr>
          <w:rFonts w:hint="eastAsia" w:ascii="宋体" w:hAnsi="宋体" w:eastAsia="宋体" w:cs="宋体"/>
          <w:b/>
          <w:sz w:val="24"/>
          <w:szCs w:val="24"/>
          <w:u w:val="single"/>
        </w:rPr>
        <w:t xml:space="preserve"> 30 </w:t>
      </w:r>
      <w:r>
        <w:rPr>
          <w:rFonts w:hint="eastAsia" w:ascii="宋体" w:hAnsi="宋体" w:eastAsia="宋体" w:cs="宋体"/>
          <w:b/>
          <w:sz w:val="24"/>
          <w:szCs w:val="24"/>
        </w:rPr>
        <w:t xml:space="preserve">分</w:t>
      </w:r>
      <w:r/>
    </w:p>
    <w:p>
      <w:pPr>
        <w:ind w:firstLine="480"/>
        <w:spacing w:line="360" w:lineRule="auto"/>
        <w:rPr>
          <w:rFonts w:ascii="宋体" w:hAnsi="宋体" w:eastAsia="宋体" w:cs="宋体"/>
          <w:sz w:val="24"/>
          <w:szCs w:val="24"/>
        </w:rPr>
      </w:pPr>
      <w:r/>
      <w:bookmarkStart w:id="74" w:name="_Hlk193379726"/>
      <w:r>
        <w:rPr>
          <w:rFonts w:hint="eastAsia" w:ascii="宋体" w:hAnsi="宋体" w:eastAsia="宋体" w:cs="宋体"/>
          <w:sz w:val="24"/>
          <w:szCs w:val="24"/>
        </w:rPr>
        <w:t xml:space="preserve">第一步：投标（响应）报价低于或等于财政预算（最高限价）且符合采购文件要求的，为有效投标（响应）报价。无效投标（响应）报价的投标（响应）文件不参与进一步评审。</w:t>
      </w:r>
      <w:bookmarkEnd w:id="74"/>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第二步：</w:t>
      </w:r>
      <w:bookmarkStart w:id="75" w:name="_Hlk193380191"/>
      <w:r>
        <w:rPr>
          <w:rFonts w:hint="eastAsia" w:ascii="宋体" w:hAnsi="宋体" w:eastAsia="宋体" w:cs="宋体"/>
          <w:sz w:val="24"/>
          <w:szCs w:val="24"/>
        </w:rPr>
        <w:t xml:space="preserve">满足招标文件要求，且投标（响应）价格最低的投标（响应）报价为评标基准价</w:t>
      </w:r>
      <w:bookmarkEnd w:id="75"/>
      <w:r>
        <w:rPr>
          <w:rFonts w:hint="eastAsia" w:ascii="宋体" w:hAnsi="宋体" w:eastAsia="宋体" w:cs="宋体"/>
          <w:sz w:val="24"/>
          <w:szCs w:val="24"/>
        </w:rPr>
        <w:t xml:space="preserve">，</w:t>
      </w:r>
      <w:bookmarkStart w:id="76" w:name="_Hlk193380219"/>
      <w:r>
        <w:rPr>
          <w:rFonts w:hint="eastAsia" w:ascii="宋体" w:hAnsi="宋体" w:eastAsia="宋体" w:cs="宋体"/>
          <w:sz w:val="24"/>
          <w:szCs w:val="24"/>
        </w:rPr>
        <w:t xml:space="preserve">其价格分为满分，即</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分</w:t>
      </w:r>
      <w:bookmarkEnd w:id="76"/>
      <w:r>
        <w:rPr>
          <w:rFonts w:hint="eastAsia" w:ascii="宋体" w:hAnsi="宋体" w:eastAsia="宋体" w:cs="宋体"/>
          <w:sz w:val="24"/>
          <w:szCs w:val="24"/>
        </w:rPr>
        <w:t xml:space="preserve">。其他报价得分统一按照下列公式计算（计算结果四舍五入，保留两位小数）：</w:t>
      </w:r>
      <w:r/>
    </w:p>
    <w:p>
      <w:pPr>
        <w:pStyle w:val="73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投标（响应）报价得分=（评标基准价/有效投标（响应）报价）×</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%×100</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（二）技术部分：</w:t>
      </w:r>
      <w:r>
        <w:rPr>
          <w:rFonts w:hint="eastAsia" w:ascii="宋体" w:hAnsi="宋体" w:eastAsia="宋体" w:cs="宋体"/>
          <w:b/>
          <w:sz w:val="24"/>
          <w:szCs w:val="24"/>
          <w:u w:val="single"/>
        </w:rPr>
        <w:t xml:space="preserve">38</w:t>
      </w:r>
      <w:r>
        <w:rPr>
          <w:rFonts w:hint="eastAsia" w:ascii="宋体" w:hAnsi="宋体" w:eastAsia="宋体" w:cs="宋体"/>
          <w:b/>
          <w:sz w:val="24"/>
          <w:szCs w:val="24"/>
        </w:rPr>
        <w:t xml:space="preserve">分</w:t>
      </w:r>
      <w:r/>
    </w:p>
    <w:tbl>
      <w:tblPr>
        <w:tblStyle w:val="7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832"/>
        <w:gridCol w:w="7374"/>
        <w:gridCol w:w="902"/>
      </w:tblGrid>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评分项名称</w:t>
            </w:r>
            <w:r/>
          </w:p>
        </w:tc>
        <w:tc>
          <w:tcPr>
            <w:shd w:val="clear" w:color="auto" w:fill="auto"/>
            <w:tcW w:w="7374"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评分标准</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分值</w:t>
            </w:r>
            <w:r/>
          </w:p>
        </w:tc>
      </w:tr>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技术参数及配置</w:t>
            </w:r>
            <w:r/>
          </w:p>
        </w:tc>
        <w:tc>
          <w:tcPr>
            <w:shd w:val="clear" w:color="auto" w:fill="auto"/>
            <w:tcW w:w="7374" w:type="dxa"/>
            <w:vAlign w:val="center"/>
            <w:textDirection w:val="lrTb"/>
            <w:noWrap w:val="false"/>
          </w:tcPr>
          <w:p>
            <w:pPr>
              <w:jc w:val="lef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以投标人提供的能直接反映该产品技术参数的官网或彩页或产品说明书或具有检验（检测）资质的第三方检测机构出具的有效检验（检测）报告的相关佐证材料作为主要评判依据。</w:t>
            </w:r>
            <w:r/>
          </w:p>
          <w:p>
            <w:pPr>
              <w:jc w:val="left"/>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全部响应即满足招标文件功能技术参数要求的得20分。所提供产品不满足招标要求、配置不详、技术参数不明确、缺漏项的，每项扣2分，扣完为止。</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20</w:t>
            </w:r>
            <w:r/>
          </w:p>
        </w:tc>
      </w:tr>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技术方案</w:t>
            </w:r>
            <w:r/>
          </w:p>
        </w:tc>
        <w:tc>
          <w:tcPr>
            <w:shd w:val="clear" w:color="auto" w:fill="auto"/>
            <w:tcW w:w="7374" w:type="dxa"/>
            <w:vAlign w:val="center"/>
            <w:textDirection w:val="lrTb"/>
            <w:noWrap w:val="false"/>
          </w:tcPr>
          <w:p>
            <w:pPr>
              <w:jc w:val="left"/>
              <w:rPr>
                <w:rFonts w:ascii="宋体" w:hAnsi="宋体" w:eastAsia="宋体" w:cs="宋体"/>
                <w:b/>
                <w:sz w:val="24"/>
                <w:szCs w:val="24"/>
              </w:rPr>
            </w:pPr>
            <w:r>
              <w:rPr>
                <w:rFonts w:hint="eastAsia" w:ascii="宋体" w:hAnsi="宋体" w:eastAsia="宋体" w:cs="宋体"/>
                <w:bCs/>
                <w:sz w:val="24"/>
                <w:szCs w:val="24"/>
              </w:rPr>
              <w:t xml:space="preserve">供应商提供为实现本项目招标文件技术参数要求而制定的技术方案。技术方案详尽、合理、针对性强，能完全符合用户科研需求的得9分；技术方案规范、较合理、针对性一般，能符合用户科研需求的得5分；技术方案有疏漏、合理性一般、没有针对性，部分符合用户科研需求的得2分；技术方案完全不能符合用户科研需求或未提供技术方案的不得分。</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9,5,2,0</w:t>
            </w:r>
            <w:r/>
          </w:p>
        </w:tc>
      </w:tr>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3</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项目实施方案</w:t>
            </w:r>
            <w:r/>
          </w:p>
        </w:tc>
        <w:tc>
          <w:tcPr>
            <w:shd w:val="clear" w:color="auto" w:fill="auto"/>
            <w:tcW w:w="7374" w:type="dxa"/>
            <w:vAlign w:val="center"/>
            <w:textDirection w:val="lrTb"/>
            <w:noWrap w:val="false"/>
          </w:tcPr>
          <w:p>
            <w:pPr>
              <w:jc w:val="left"/>
              <w:rPr>
                <w:rFonts w:ascii="宋体" w:hAnsi="宋体" w:eastAsia="宋体" w:cs="宋体"/>
                <w:bCs/>
                <w:sz w:val="24"/>
                <w:szCs w:val="24"/>
              </w:rPr>
            </w:pPr>
            <w:r>
              <w:rPr>
                <w:rFonts w:hint="eastAsia" w:ascii="宋体" w:hAnsi="宋体" w:eastAsia="宋体" w:cs="宋体"/>
                <w:bCs/>
                <w:sz w:val="24"/>
                <w:szCs w:val="24"/>
              </w:rPr>
              <w:t xml:space="preserve">应包括但不限于（1）安装调试、系统集成、试运行测试调优等内容；（2）组织机构、工作时间进度表、工作程序和步骤、管理措施；（3）实施协调方法、关键步骤的思路和要点等。</w:t>
            </w:r>
            <w:r/>
          </w:p>
          <w:p>
            <w:pPr>
              <w:jc w:val="left"/>
              <w:rPr>
                <w:rFonts w:ascii="宋体" w:hAnsi="宋体" w:eastAsia="宋体" w:cs="宋体"/>
                <w:bCs/>
                <w:sz w:val="24"/>
                <w:szCs w:val="24"/>
              </w:rPr>
            </w:pPr>
            <w:r>
              <w:rPr>
                <w:rFonts w:hint="eastAsia" w:ascii="宋体" w:hAnsi="宋体" w:eastAsia="宋体" w:cs="宋体"/>
                <w:bCs/>
                <w:sz w:val="24"/>
                <w:szCs w:val="24"/>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9</w:t>
            </w:r>
            <w:r/>
          </w:p>
        </w:tc>
      </w:tr>
    </w:tbl>
    <w:p>
      <w:pPr>
        <w:ind w:firstLine="482"/>
        <w:spacing w:line="360" w:lineRule="auto"/>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 32 </w:t>
      </w:r>
      <w:r>
        <w:rPr>
          <w:rFonts w:hint="eastAsia" w:ascii="宋体" w:hAnsi="宋体" w:eastAsia="宋体" w:cs="宋体"/>
          <w:b/>
          <w:sz w:val="24"/>
          <w:szCs w:val="24"/>
        </w:rPr>
        <w:t xml:space="preserve">分</w:t>
      </w:r>
      <w:r/>
    </w:p>
    <w:tbl>
      <w:tblPr>
        <w:tblStyle w:val="72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5"/>
        <w:gridCol w:w="1428"/>
        <w:gridCol w:w="6993"/>
        <w:gridCol w:w="750"/>
      </w:tblGrid>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评分项名称</w:t>
            </w:r>
            <w:r/>
          </w:p>
        </w:tc>
        <w:tc>
          <w:tcPr>
            <w:tcW w:w="3635"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评分标准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分值</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业绩</w:t>
            </w:r>
            <w:r/>
          </w:p>
        </w:tc>
        <w:tc>
          <w:tcPr>
            <w:tcW w:w="3635"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投标人提供自2023年6月1日起至今同类型设备销售业绩，每提供1份业绩得1分，本项最高得4分。</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注：①提供业绩完整合同复印件；②以签订合同日期为准；③同一单位业绩不重复计分。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4</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市场反馈情况</w:t>
            </w:r>
            <w:r/>
          </w:p>
        </w:tc>
        <w:tc>
          <w:tcPr>
            <w:tcW w:w="3635"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投标人提供同类型设备现有用户反馈情况，每提供1份得1分，本项最高得5分。反馈情况需含项目名称、型号、采购时间、满意度、联系人及电话。注：相关材料须加盖所属用户单位公章。</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5</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3</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质保期</w:t>
            </w:r>
            <w:r/>
          </w:p>
        </w:tc>
        <w:tc>
          <w:tcPr>
            <w:tcW w:w="3635"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在招标文件要求基础上每增加1年加0.5分，本项最高得1分。投标文件中提供相关承诺函，否则不得分。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4</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售后服务方案</w:t>
            </w:r>
            <w:r/>
          </w:p>
        </w:tc>
        <w:tc>
          <w:tcPr>
            <w:tcW w:w="3635"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包括（1）针对本项目制定的售后服务响应机制及响应时间；（2）针对投标人服务体系的完备性；（3）投入技术服务人员技术力量。</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12</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5</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投标人培训方案情况比较</w:t>
            </w:r>
            <w:r/>
          </w:p>
        </w:tc>
        <w:tc>
          <w:tcPr>
            <w:tcW w:w="3635"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包括（1）培训内容、时间、地点、人次、安装维护、调试、配置；（2）使用技能、业务人员培训、应用操作及使用等。</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8</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6</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其他优惠措施</w:t>
            </w:r>
            <w:r/>
          </w:p>
        </w:tc>
        <w:tc>
          <w:tcPr>
            <w:tcW w:w="3635"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供应商提供的在招标文件要求范围以外，评标委员会认可的优惠措施综合评定。优惠措施内容具体明确，具有实际价值及可行性高的得2分；优惠措施内容较为具体明确，实际价值及可行性较高的得1分；优惠措施内容不够具体明确，实际价值及可行性较低的得0.5分；不具备可行性或未提供具体内容的不得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2,1,0.5,0</w:t>
            </w:r>
            <w:r/>
          </w:p>
        </w:tc>
      </w:tr>
    </w:tbl>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2"/>
        <w:spacing w:line="360" w:lineRule="auto"/>
        <w:rPr>
          <w:rFonts w:ascii="宋体" w:hAnsi="宋体" w:eastAsia="宋体" w:cs="宋体"/>
          <w:b/>
          <w:bCs/>
          <w:sz w:val="24"/>
          <w:szCs w:val="24"/>
        </w:rPr>
      </w:pPr>
      <w:r/>
      <w:bookmarkStart w:id="77" w:name="_Toc48723925"/>
      <w:r/>
      <w:bookmarkStart w:id="78" w:name="_Toc105940243"/>
      <w:r>
        <w:rPr>
          <w:rFonts w:hint="eastAsia" w:ascii="宋体" w:hAnsi="宋体" w:eastAsia="宋体" w:cs="宋体"/>
          <w:b/>
          <w:bCs/>
          <w:sz w:val="24"/>
          <w:szCs w:val="24"/>
        </w:rPr>
        <w:t xml:space="preserve">说明：</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针对评分标准中评分的每一条，供应商在投标（响应）文件中均应提供相关资料的清晰扫描件并作出相应说明供评委评判，未提供或提供不完整的视为不具备该项得分的条件。</w:t>
      </w:r>
      <w:r/>
    </w:p>
    <w:p>
      <w:pPr>
        <w:rPr>
          <w:rFonts w:ascii="宋体" w:hAnsi="宋体" w:eastAsia="宋体" w:cs="宋体"/>
        </w:rPr>
      </w:pPr>
      <w:r>
        <w:rPr>
          <w:rFonts w:ascii="宋体" w:hAnsi="宋体" w:eastAsia="宋体" w:cs="宋体"/>
        </w:rPr>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numPr>
          <w:ilvl w:val="0"/>
          <w:numId w:val="4"/>
        </w:numPr>
        <w:ind w:firstLine="482"/>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政府采购政策</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（一）支持本国产品政策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79" w:name="OLE_LINK13"/>
      <w:r>
        <w:rPr>
          <w:rFonts w:hint="eastAsia" w:ascii="宋体" w:hAnsi="宋体" w:eastAsia="宋体" w:cs="宋体"/>
          <w:sz w:val="24"/>
          <w:szCs w:val="24"/>
          <w:lang w:val="zh-CN"/>
        </w:rPr>
        <w:t xml:space="preserve">（国办发［2025］34号）</w:t>
      </w:r>
      <w:bookmarkEnd w:id="79"/>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（格式见第三章）。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（二）促进中小企业发展政策</w:t>
      </w:r>
      <w:r/>
    </w:p>
    <w:p>
      <w:pPr>
        <w:ind w:firstLine="480"/>
        <w:spacing w:line="360" w:lineRule="auto"/>
        <w:rPr>
          <w:rFonts w:ascii="宋体" w:hAnsi="宋体" w:eastAsia="宋体" w:cs="宋体"/>
          <w:sz w:val="24"/>
          <w:szCs w:val="24"/>
        </w:rPr>
      </w:pPr>
      <w:r/>
      <w:bookmarkStart w:id="80" w:name="_Hlk111647296"/>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1、在政府采购活动中，供应商提供的货物、工程或者服务符合下列情形的，享受本办法规定的中小企业扶持政策：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（2）在工程采购项目中，工程由中小企业承建，即工程施工单位为中小企业；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在货物采购项目中，供应商提供的货物既有中小企业制造货物，也有大型企业制造货物的，不享受本办法规定的中小企业扶持政策。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以联合体形式参加政府采购活动，联合体各方均为中小企业的，联合体视同中小企业。其中，联合体各方均为小微企业的，联合体视同小微企业。</w:t>
      </w:r>
      <w:bookmarkEnd w:id="80"/>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2、本项目如属于</w:t>
      </w:r>
      <w:r>
        <w:rPr>
          <w:rFonts w:hint="eastAsia" w:ascii="宋体" w:hAnsi="宋体" w:eastAsia="宋体" w:cs="宋体"/>
          <w:b/>
          <w:sz w:val="24"/>
          <w:szCs w:val="24"/>
        </w:rPr>
        <w:t xml:space="preserve">非专门面向中小企业采购</w:t>
      </w:r>
      <w:r>
        <w:rPr>
          <w:rFonts w:hint="eastAsia" w:ascii="宋体" w:hAnsi="宋体" w:eastAsia="宋体" w:cs="宋体"/>
          <w:sz w:val="24"/>
          <w:szCs w:val="24"/>
        </w:rPr>
        <w:t xml:space="preserve">，对小微企业报价给予</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的扣除，用扣除后的价格参与评审。如扣除后的价格为最低价的，则作为评标基准价，中标（成交）金额则以实际投标（响应）报价为准。</w:t>
      </w:r>
      <w:r/>
    </w:p>
    <w:p>
      <w:pPr>
        <w:pStyle w:val="734"/>
        <w:ind w:left="0" w:firstLine="480"/>
        <w:spacing w:line="360" w:lineRule="auto"/>
        <w:rPr>
          <w:rFonts w:ascii="宋体" w:hAnsi="宋体" w:eastAsia="宋体" w:cs="宋体"/>
          <w:szCs w:val="24"/>
        </w:rPr>
      </w:pPr>
      <w:r>
        <w:rPr>
          <w:rFonts w:hint="eastAsia" w:ascii="宋体" w:hAnsi="宋体" w:eastAsia="宋体" w:cs="宋体"/>
          <w:szCs w:val="24"/>
        </w:rPr>
        <w:t xml:space="preserve">如</w:t>
      </w:r>
      <w:bookmarkStart w:id="81" w:name="OLE_LINK9"/>
      <w:r/>
      <w:bookmarkStart w:id="82" w:name="OLE_LINK8"/>
      <w:r>
        <w:rPr>
          <w:rFonts w:hint="eastAsia" w:ascii="宋体" w:hAnsi="宋体" w:eastAsia="宋体" w:cs="宋体"/>
          <w:szCs w:val="24"/>
        </w:rPr>
        <w:t xml:space="preserve">接受供应商为联合体投标（响应）</w:t>
      </w:r>
      <w:bookmarkEnd w:id="81"/>
      <w:r/>
      <w:bookmarkEnd w:id="82"/>
      <w:r>
        <w:rPr>
          <w:rFonts w:hint="eastAsia" w:ascii="宋体" w:hAnsi="宋体" w:eastAsia="宋体" w:cs="宋体"/>
          <w:szCs w:val="24"/>
        </w:rPr>
        <w:t xml:space="preserve">，联合体各方均为小微企业的，对联合体报价在评审时给予</w:t>
      </w:r>
      <w:r>
        <w:rPr>
          <w:rFonts w:hint="eastAsia" w:ascii="宋体" w:hAnsi="宋体" w:eastAsia="宋体" w:cs="宋体"/>
          <w:szCs w:val="24"/>
          <w:u w:val="single"/>
        </w:rPr>
        <w:t xml:space="preserve"> / %</w:t>
      </w:r>
      <w:r>
        <w:rPr>
          <w:rFonts w:hint="eastAsia" w:ascii="宋体" w:hAnsi="宋体" w:eastAsia="宋体" w:cs="宋体"/>
          <w:szCs w:val="24"/>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szCs w:val="24"/>
          <w:u w:val="single"/>
        </w:rPr>
        <w:t xml:space="preserve"> / %</w:t>
      </w:r>
      <w:r>
        <w:rPr>
          <w:rFonts w:hint="eastAsia" w:ascii="宋体" w:hAnsi="宋体" w:eastAsia="宋体" w:cs="宋体"/>
          <w:szCs w:val="24"/>
        </w:rPr>
        <w:t xml:space="preserve">的扣除，用扣除后的价格参与评审。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中小微企业划型标准根据《中小企业划型标准规定》（工信部联企业【2011】300号）</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5、供应商应当出具符合《政府采购促进中小企业发展管理办法》（财库〔2020〕46号）附件规定的《中小企业声明函》，否则不得享受相关中小企业扶持政策。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6、若供应商提供的《中小企业声明函》内容不实的，属于提供虚假材料谋取中标、成交，按政府采购相关规定处理并报请政府监管部门给予行政处罚。</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（三）残疾人福利性单位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（四）监狱企业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82"/>
        <w:jc w:val="left"/>
        <w:spacing w:line="360" w:lineRule="auto"/>
        <w:rPr>
          <w:rFonts w:ascii="宋体" w:hAnsi="宋体" w:eastAsia="宋体" w:cs="宋体"/>
          <w:sz w:val="24"/>
          <w:szCs w:val="24"/>
        </w:rPr>
      </w:pPr>
      <w:r>
        <w:rPr>
          <w:rFonts w:hint="eastAsia" w:ascii="宋体" w:hAnsi="宋体" w:eastAsia="宋体" w:cs="宋体"/>
          <w:b/>
          <w:bCs/>
          <w:sz w:val="24"/>
          <w:szCs w:val="24"/>
        </w:rPr>
        <w:t xml:space="preserve">（五）绿色采购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1、根据苏财购【2019】10号文：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本次采购产品中若有属于《节能产品政府采购品目清单》范围内的强制采购产品，投标响应文件中须提供认证机构出具的、处于有效期之内的节能产品认证证书，未提供或提供不全的将视响应文件为未实质性响应采购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本次采购产品中若有属于《节能产品政府采购品目清单》范围内优先采购的产品，本次采购产品中若有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2、绿色采购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ascii="宋体" w:hAnsi="宋体" w:eastAsia="宋体" w:cs="宋体"/>
        </w:rPr>
      </w:pPr>
      <w:r>
        <w:rPr>
          <w:rFonts w:hint="eastAsia" w:ascii="宋体" w:hAnsi="宋体" w:eastAsia="宋体" w:cs="宋体"/>
        </w:rPr>
        <w:br w:type="page" w:clear="all"/>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bookmarkEnd w:id="77"/>
      <w:r/>
      <w:bookmarkEnd w:id="78"/>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center"/>
        <w:keepLines/>
        <w:keepNext/>
        <w:spacing w:before="340" w:after="330" w:line="360" w:lineRule="auto"/>
        <w:rPr>
          <w:rFonts w:ascii="宋体" w:hAnsi="宋体" w:eastAsia="宋体" w:cs="宋体"/>
        </w:rPr>
        <w:outlineLvl w:val="0"/>
      </w:pPr>
      <w:r>
        <w:rPr>
          <w:rFonts w:hint="eastAsia" w:ascii="宋体" w:hAnsi="宋体" w:eastAsia="宋体" w:cs="宋体"/>
          <w:b/>
          <w:sz w:val="52"/>
          <w:szCs w:val="20"/>
          <w:shd w:val="clear" w:color="auto" w:fill="ffffff"/>
        </w:rPr>
        <w:t xml:space="preserve">第七章 附件</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附件1：政府采购合同信用融资政策告知函</w:t>
      </w:r>
      <w:r/>
    </w:p>
    <w:p>
      <w:pPr>
        <w:spacing w:line="360" w:lineRule="auto"/>
        <w:rPr>
          <w:rFonts w:ascii="宋体" w:hAnsi="宋体" w:eastAsia="宋体" w:cs="宋体"/>
          <w:b/>
          <w:bCs/>
          <w:sz w:val="24"/>
          <w:szCs w:val="24"/>
        </w:rPr>
      </w:pPr>
      <w:r>
        <w:rPr>
          <w:rFonts w:hint="eastAsia" w:ascii="宋体" w:hAnsi="宋体" w:eastAsia="宋体" w:cs="宋体"/>
          <w:b/>
          <w:bCs/>
          <w:sz w:val="24"/>
          <w:szCs w:val="24"/>
          <w:lang w:eastAsia="zh"/>
        </w:rPr>
        <w:t xml:space="preserve">附件2：中小企业</w:t>
      </w:r>
      <w:r>
        <w:rPr>
          <w:rFonts w:hint="eastAsia" w:ascii="宋体" w:hAnsi="宋体" w:eastAsia="宋体" w:cs="宋体"/>
          <w:b/>
          <w:bCs/>
          <w:sz w:val="24"/>
          <w:szCs w:val="24"/>
        </w:rPr>
        <w:t xml:space="preserve">相关要求</w:t>
      </w:r>
      <w:r/>
    </w:p>
    <w:p>
      <w:pPr>
        <w:spacing w:line="360" w:lineRule="auto"/>
        <w:rPr>
          <w:rFonts w:ascii="宋体" w:hAnsi="宋体" w:eastAsia="宋体" w:cs="宋体"/>
          <w:b/>
          <w:sz w:val="24"/>
          <w:szCs w:val="24"/>
        </w:rPr>
      </w:pPr>
      <w:r>
        <w:rPr>
          <w:rFonts w:hint="eastAsia" w:ascii="宋体" w:hAnsi="宋体" w:eastAsia="宋体" w:cs="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spacing w:line="360" w:lineRule="auto"/>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br w:type="page" w:clear="all"/>
      </w:r>
      <w:r/>
    </w:p>
    <w:p>
      <w:pPr>
        <w:jc w:val="left"/>
        <w:spacing w:line="360" w:lineRule="auto"/>
        <w:widowControl/>
        <w:rPr>
          <w:rFonts w:ascii="宋体" w:hAnsi="宋体" w:eastAsia="宋体" w:cs="宋体"/>
          <w:sz w:val="24"/>
          <w:szCs w:val="24"/>
        </w:rPr>
      </w:pPr>
      <w:r>
        <w:rPr>
          <w:rFonts w:hint="eastAsia" w:ascii="宋体" w:hAnsi="宋体" w:eastAsia="宋体" w:cs="宋体"/>
          <w:b/>
          <w:bCs/>
          <w:sz w:val="24"/>
          <w:szCs w:val="24"/>
        </w:rPr>
        <w:t xml:space="preserve">附件1：</w:t>
      </w:r>
      <w:r/>
    </w:p>
    <w:p>
      <w:pPr>
        <w:jc w:val="center"/>
        <w:spacing w:line="360" w:lineRule="auto"/>
        <w:widowControl/>
        <w:rPr>
          <w:rFonts w:ascii="宋体" w:hAnsi="宋体" w:eastAsia="宋体" w:cs="宋体"/>
          <w:b/>
          <w:sz w:val="24"/>
          <w:szCs w:val="24"/>
        </w:rPr>
      </w:pPr>
      <w:r>
        <w:rPr>
          <w:rFonts w:hint="eastAsia" w:ascii="宋体" w:hAnsi="宋体" w:eastAsia="宋体" w:cs="宋体"/>
          <w:b/>
          <w:sz w:val="28"/>
          <w:szCs w:val="24"/>
        </w:rPr>
        <w:t xml:space="preserve">政府采购合同信用融资政策告知函</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各政府采购供应商：</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pStyle w:val="959"/>
        <w:ind w:firstLine="0"/>
        <w:jc w:val="left"/>
        <w:rPr>
          <w:rFonts w:ascii="宋体" w:hAnsi="宋体" w:eastAsia="宋体" w:cs="宋体"/>
          <w:b/>
          <w:bCs/>
        </w:rPr>
      </w:pPr>
      <w:r>
        <w:rPr>
          <w:rFonts w:hint="eastAsia" w:ascii="宋体" w:hAnsi="宋体" w:eastAsia="宋体" w:cs="宋体"/>
          <w:b/>
          <w:bCs/>
        </w:rPr>
        <w:t xml:space="preserve">附件2：</w:t>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lang w:eastAsia="zh"/>
        </w:rPr>
        <w:t xml:space="preserve">中小企业</w:t>
      </w:r>
      <w:r>
        <w:rPr>
          <w:rFonts w:hint="eastAsia" w:ascii="宋体" w:hAnsi="宋体" w:eastAsia="宋体" w:cs="宋体"/>
          <w:b/>
          <w:bCs/>
          <w:sz w:val="24"/>
          <w:szCs w:val="24"/>
        </w:rPr>
        <w:t xml:space="preserve">相关要求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1.在货物采购项目中，供应商提供的货物由中小企业制造，即货物由中小企业生产且使用该中小企业商号或者注册商标。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rPr>
        <w:t xml:space="preserve">本采购标的对应的中小企业划分标准所属行业，以采购文件中具体规定为准。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如未在</w:t>
      </w:r>
      <w:r>
        <w:rPr>
          <w:rFonts w:hint="eastAsia" w:ascii="宋体" w:hAnsi="宋体" w:eastAsia="宋体" w:cs="宋体"/>
          <w:sz w:val="24"/>
          <w:szCs w:val="24"/>
        </w:rPr>
        <w:t xml:space="preserve">《中小企业声明函》中填写注明具体企业类型</w:t>
      </w:r>
      <w:r>
        <w:rPr>
          <w:rFonts w:hint="eastAsia" w:ascii="宋体" w:hAnsi="宋体" w:eastAsia="宋体" w:cs="宋体"/>
          <w:b/>
          <w:sz w:val="24"/>
          <w:szCs w:val="24"/>
        </w:rPr>
        <w:t xml:space="preserve">（中型企业、小型企业或微型企业），不视为中小微企业，不享受相应扶持政策</w:t>
      </w:r>
      <w:r>
        <w:rPr>
          <w:rFonts w:hint="eastAsia" w:ascii="宋体" w:hAnsi="宋体" w:eastAsia="宋体" w:cs="宋体"/>
          <w:sz w:val="24"/>
          <w:szCs w:val="24"/>
        </w:rPr>
        <w:t xml:space="preserve">。</w:t>
      </w:r>
      <w:r/>
    </w:p>
    <w:p>
      <w:pPr>
        <w:ind w:firstLine="480"/>
        <w:spacing w:line="360" w:lineRule="auto"/>
        <w:rPr>
          <w:rFonts w:ascii="宋体" w:hAnsi="宋体" w:eastAsia="宋体" w:cs="宋体"/>
          <w:b/>
        </w:rPr>
      </w:pPr>
      <w:r>
        <w:rPr>
          <w:rFonts w:hint="eastAsia" w:ascii="宋体" w:hAnsi="宋体" w:eastAsia="宋体" w:cs="宋体"/>
          <w:sz w:val="24"/>
          <w:szCs w:val="24"/>
        </w:rPr>
        <w:t xml:space="preserve">4.中标（成交）单位为中小企业的，《中小企业声明函》将随中标（成交）结果同时公告。</w:t>
      </w:r>
      <w:r>
        <w:rPr>
          <w:rFonts w:hint="eastAsia" w:ascii="宋体" w:hAnsi="宋体" w:eastAsia="宋体" w:cs="宋体"/>
          <w:b/>
        </w:rPr>
        <w:br w:type="page" w:clear="all"/>
      </w:r>
      <w:r/>
    </w:p>
    <w:p>
      <w:pPr>
        <w:pStyle w:val="959"/>
        <w:ind w:firstLine="0"/>
        <w:jc w:val="left"/>
        <w:rPr>
          <w:rFonts w:ascii="宋体" w:hAnsi="宋体" w:eastAsia="宋体" w:cs="宋体"/>
          <w:b/>
          <w:bCs/>
        </w:rPr>
      </w:pPr>
      <w:r>
        <w:rPr>
          <w:rFonts w:hint="eastAsia" w:ascii="宋体" w:hAnsi="宋体" w:eastAsia="宋体" w:cs="宋体"/>
          <w:b/>
          <w:bCs/>
        </w:rPr>
        <w:t xml:space="preserve">附件3：</w:t>
      </w:r>
      <w:r/>
    </w:p>
    <w:p>
      <w:pPr>
        <w:pStyle w:val="959"/>
        <w:ind w:firstLine="0"/>
        <w:jc w:val="center"/>
        <w:rPr>
          <w:rFonts w:ascii="宋体" w:hAnsi="宋体" w:eastAsia="宋体" w:cs="宋体"/>
          <w:b/>
          <w:bCs/>
        </w:rPr>
      </w:pPr>
      <w:r>
        <w:rPr>
          <w:rFonts w:hint="eastAsia" w:ascii="宋体" w:hAnsi="宋体" w:eastAsia="宋体" w:cs="宋体"/>
          <w:b/>
          <w:bCs/>
        </w:rPr>
        <w:t xml:space="preserve">中小企业划型标准规定</w:t>
      </w:r>
      <w:r>
        <w:rPr>
          <w:rFonts w:hint="eastAsia" w:ascii="宋体" w:hAnsi="宋体" w:eastAsia="宋体" w:cs="宋体"/>
          <w:b/>
        </w:rPr>
        <w:t xml:space="preserve">（工信部联企业〔2011〕300号）</w:t>
      </w:r>
      <w:r/>
    </w:p>
    <w:p>
      <w:pPr>
        <w:ind w:firstLine="422"/>
        <w:spacing w:before="180" w:line="240" w:lineRule="exact"/>
        <w:rPr>
          <w:rFonts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w:t>
      </w:r>
      <w:r/>
    </w:p>
    <w:p>
      <w:pPr>
        <w:ind w:firstLine="210"/>
        <w:spacing w:before="180" w:line="240" w:lineRule="exact"/>
        <w:rPr>
          <w:rFonts w:ascii="宋体" w:hAnsi="宋体" w:eastAsia="宋体" w:cs="宋体"/>
        </w:rPr>
      </w:pPr>
      <w:r>
        <w:rPr>
          <w:rFonts w:hint="eastAsia" w:ascii="宋体" w:hAnsi="宋体" w:eastAsia="宋体" w:cs="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jc w:val="right"/>
        <w:rPr>
          <w:rFonts w:ascii="宋体" w:hAnsi="宋体" w:eastAsia="宋体" w:cs="宋体"/>
          <w:b/>
          <w:bCs/>
        </w:rPr>
      </w:pPr>
      <w:r>
        <w:rPr>
          <w:rFonts w:hint="eastAsia" w:ascii="宋体" w:hAnsi="宋体" w:eastAsia="宋体" w:cs="宋体"/>
          <w:b/>
          <w:bCs/>
          <w:sz w:val="24"/>
          <w:szCs w:val="20"/>
          <w:shd w:val="clear" w:color="auto" w:fill="ffffff"/>
        </w:rPr>
        <w:t xml:space="preserve">（全文完）</w:t>
      </w:r>
      <w:r/>
    </w:p>
    <w:p>
      <w:pPr>
        <w:pStyle w:val="733"/>
        <w:rPr>
          <w:rFonts w:ascii="宋体" w:hAnsi="宋体" w:eastAsia="宋体" w:cs="宋体"/>
        </w:rPr>
      </w:pPr>
      <w:r>
        <w:rPr>
          <w:rFonts w:ascii="宋体" w:hAnsi="宋体" w:eastAsia="宋体" w:cs="宋体"/>
        </w:rPr>
      </w:r>
      <w:r/>
    </w:p>
    <w:p>
      <w:pPr>
        <w:ind w:right="480"/>
        <w:spacing w:line="360" w:lineRule="auto"/>
        <w:rPr>
          <w:rFonts w:ascii="宋体" w:hAnsi="宋体" w:eastAsia="宋体" w:cs="宋体"/>
          <w:b/>
          <w:bCs/>
        </w:rPr>
      </w:pPr>
      <w:r>
        <w:rPr>
          <w:rFonts w:ascii="宋体" w:hAnsi="宋体" w:eastAsia="宋体" w:cs="宋体"/>
          <w:b/>
          <w:bCs/>
        </w:rPr>
      </w:r>
      <w:r/>
    </w:p>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宋体" w:hAnsi="宋体" w:eastAsia="宋体"/>
        <w:sz w:val="18"/>
        <w:szCs w:val="18"/>
      </w:rPr>
    </w:pPr>
    <w:r>
      <w:rPr>
        <w:rFonts w:hint="eastAsia" w:ascii="宋体" w:hAnsi="宋体" w:eastAsia="宋体"/>
        <w:sz w:val="18"/>
        <w:szCs w:val="18"/>
      </w:rPr>
      <w:t xml:space="preserve">第 </w:t>
    </w:r>
    <w:r>
      <w:rPr>
        <w:rFonts w:ascii="宋体" w:hAnsi="宋体" w:eastAsia="宋体"/>
        <w:sz w:val="18"/>
        <w:szCs w:val="18"/>
      </w:rPr>
      <w:fldChar w:fldCharType="begin"/>
    </w:r>
    <w:r>
      <w:rPr>
        <w:rFonts w:ascii="宋体" w:hAnsi="宋体" w:eastAsia="宋体"/>
        <w:sz w:val="18"/>
        <w:szCs w:val="18"/>
      </w:rPr>
      <w:instrText xml:space="preserve"> PAGE </w:instrText>
    </w:r>
    <w:r>
      <w:rPr>
        <w:rFonts w:ascii="宋体" w:hAnsi="宋体" w:eastAsia="宋体"/>
        <w:sz w:val="18"/>
        <w:szCs w:val="18"/>
      </w:rPr>
      <w:fldChar w:fldCharType="separate"/>
    </w:r>
    <w:r>
      <w:rPr>
        <w:rFonts w:ascii="宋体" w:hAnsi="宋体" w:eastAsia="宋体"/>
        <w:sz w:val="18"/>
        <w:szCs w:val="18"/>
      </w:rPr>
      <w:t xml:space="preserve">59</w:t>
    </w:r>
    <w:r>
      <w:rPr>
        <w:rFonts w:ascii="宋体" w:hAnsi="宋体" w:eastAsia="宋体"/>
        <w:sz w:val="18"/>
        <w:szCs w:val="18"/>
      </w:rPr>
      <w:fldChar w:fldCharType="end"/>
    </w:r>
    <w:r>
      <w:rPr>
        <w:rFonts w:hint="eastAsia" w:ascii="宋体" w:hAnsi="宋体" w:eastAsia="宋体"/>
        <w:sz w:val="18"/>
        <w:szCs w:val="18"/>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both"/>
      <w:rPr>
        <w:rFonts w:ascii="宋体" w:hAnsi="宋体" w:eastAsia="宋体"/>
      </w:rPr>
    </w:pPr>
    <w:r>
      <w:rPr>
        <w:rFonts w:hint="eastAsia" w:ascii="宋体" w:hAnsi="宋体" w:eastAsia="宋体"/>
      </w:rPr>
      <w:t xml:space="preserve">政府采购招标文件                                                          标号：JSZC-320500-SZCH-G2026-0033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988"/>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63"/>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7 Char"/>
    <w:basedOn w:val="723"/>
    <w:link w:val="720"/>
    <w:uiPriority w:val="9"/>
    <w:rPr>
      <w:rFonts w:ascii="Arial" w:hAnsi="Arial" w:eastAsia="Arial" w:cs="Arial"/>
      <w:b/>
      <w:bCs/>
      <w:i/>
      <w:iCs/>
      <w:sz w:val="22"/>
      <w:szCs w:val="22"/>
    </w:rPr>
  </w:style>
  <w:style w:type="character" w:styleId="689">
    <w:name w:val="Heading 8 Char"/>
    <w:basedOn w:val="723"/>
    <w:link w:val="721"/>
    <w:uiPriority w:val="9"/>
    <w:rPr>
      <w:rFonts w:ascii="Arial" w:hAnsi="Arial" w:eastAsia="Arial" w:cs="Arial"/>
      <w:i/>
      <w:iCs/>
      <w:sz w:val="22"/>
      <w:szCs w:val="22"/>
    </w:rPr>
  </w:style>
  <w:style w:type="character" w:styleId="690">
    <w:name w:val="Heading 9 Char"/>
    <w:basedOn w:val="723"/>
    <w:link w:val="722"/>
    <w:uiPriority w:val="9"/>
    <w:rPr>
      <w:rFonts w:ascii="Arial" w:hAnsi="Arial" w:eastAsia="Arial" w:cs="Arial"/>
      <w:i/>
      <w:iCs/>
      <w:sz w:val="21"/>
      <w:szCs w:val="21"/>
    </w:rPr>
  </w:style>
  <w:style w:type="character" w:styleId="691">
    <w:name w:val="Quote Char"/>
    <w:link w:val="788"/>
    <w:uiPriority w:val="29"/>
    <w:rPr>
      <w:i/>
    </w:rPr>
  </w:style>
  <w:style w:type="character" w:styleId="692">
    <w:name w:val="Intense Quote Char"/>
    <w:link w:val="790"/>
    <w:uiPriority w:val="30"/>
    <w:rPr>
      <w:i/>
    </w:rPr>
  </w:style>
  <w:style w:type="table" w:styleId="693">
    <w:name w:val="Plain Table 1"/>
    <w:basedOn w:val="7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7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7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2"/>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3"/>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4"/>
    <w:basedOn w:val="7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name w:val="Grid Table 5 Dark"/>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6 Colorful"/>
    <w:basedOn w:val="7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4">
    <w:name w:val="Grid Table 7 Colorful"/>
    <w:basedOn w:val="7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5">
    <w:name w:val="List Table 1 Light"/>
    <w:basedOn w:val="7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name w:val="List Table 2"/>
    <w:basedOn w:val="7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7">
    <w:name w:val="List Table 3"/>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4"/>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5 Dark"/>
    <w:basedOn w:val="7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0">
    <w:name w:val="List Table 6 Colorful"/>
    <w:basedOn w:val="7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1">
    <w:name w:val="List Table 7 Colorful"/>
    <w:basedOn w:val="7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2">
    <w:name w:val="TOC Heading"/>
    <w:uiPriority w:val="39"/>
    <w:unhideWhenUsed/>
  </w:style>
  <w:style w:type="paragraph" w:styleId="713"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14">
    <w:name w:val="Heading 1"/>
    <w:basedOn w:val="713"/>
    <w:next w:val="713"/>
    <w:link w:val="925"/>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715">
    <w:name w:val="Heading 2"/>
    <w:basedOn w:val="713"/>
    <w:next w:val="713"/>
    <w:link w:val="926"/>
    <w:uiPriority w:val="0"/>
    <w:qFormat/>
    <w:pPr>
      <w:jc w:val="left"/>
      <w:keepLines/>
      <w:keepNext/>
      <w:outlineLvl w:val="1"/>
    </w:pPr>
    <w:rPr>
      <w:rFonts w:ascii="宋体" w:hAnsi="宋体" w:eastAsia="楷体_GB2312" w:cs="Times New Roman"/>
      <w:b/>
      <w:sz w:val="26"/>
      <w:szCs w:val="20"/>
    </w:rPr>
  </w:style>
  <w:style w:type="paragraph" w:styleId="716">
    <w:name w:val="Heading 3"/>
    <w:basedOn w:val="713"/>
    <w:next w:val="713"/>
    <w:link w:val="927"/>
    <w:uiPriority w:val="0"/>
    <w:qFormat/>
    <w:pPr>
      <w:jc w:val="left"/>
      <w:keepLines/>
      <w:keepNext/>
      <w:outlineLvl w:val="2"/>
    </w:pPr>
    <w:rPr>
      <w:rFonts w:ascii="Calibri" w:hAnsi="Calibri" w:eastAsia="楷体_GB2312" w:cs="Times New Roman"/>
      <w:b/>
      <w:sz w:val="26"/>
      <w:szCs w:val="20"/>
    </w:rPr>
  </w:style>
  <w:style w:type="paragraph" w:styleId="717">
    <w:name w:val="Heading 4"/>
    <w:basedOn w:val="713"/>
    <w:next w:val="713"/>
    <w:link w:val="928"/>
    <w:uiPriority w:val="0"/>
    <w:qFormat/>
    <w:pPr>
      <w:keepLines/>
      <w:keepNext/>
      <w:spacing w:before="280" w:after="290" w:line="376" w:lineRule="auto"/>
      <w:outlineLvl w:val="3"/>
    </w:pPr>
    <w:rPr>
      <w:rFonts w:ascii="Arial" w:hAnsi="Arial" w:eastAsia="黑体" w:cs="Times New Roman"/>
      <w:b/>
      <w:bCs/>
      <w:sz w:val="28"/>
      <w:szCs w:val="28"/>
    </w:rPr>
  </w:style>
  <w:style w:type="paragraph" w:styleId="718">
    <w:name w:val="Heading 5"/>
    <w:basedOn w:val="713"/>
    <w:next w:val="713"/>
    <w:link w:val="929"/>
    <w:uiPriority w:val="0"/>
    <w:qFormat/>
    <w:pPr>
      <w:keepNext/>
      <w:outlineLvl w:val="4"/>
    </w:pPr>
    <w:rPr>
      <w:rFonts w:ascii="宋体" w:hAnsi="宋体" w:eastAsia="宋体" w:cs="Times New Roman"/>
      <w:color w:val="000000"/>
      <w:sz w:val="28"/>
      <w:szCs w:val="20"/>
    </w:rPr>
  </w:style>
  <w:style w:type="paragraph" w:styleId="719">
    <w:name w:val="Heading 6"/>
    <w:basedOn w:val="713"/>
    <w:next w:val="713"/>
    <w:link w:val="930"/>
    <w:uiPriority w:val="0"/>
    <w:qFormat/>
    <w:pPr>
      <w:keepNext/>
      <w:outlineLvl w:val="5"/>
    </w:pPr>
    <w:rPr>
      <w:rFonts w:ascii="宋体" w:hAnsi="宋体" w:eastAsia="宋体" w:cs="Times New Roman"/>
      <w:sz w:val="28"/>
      <w:szCs w:val="20"/>
    </w:rPr>
  </w:style>
  <w:style w:type="paragraph" w:styleId="720">
    <w:name w:val="Heading 7"/>
    <w:basedOn w:val="713"/>
    <w:next w:val="713"/>
    <w:link w:val="782"/>
    <w:uiPriority w:val="9"/>
    <w:unhideWhenUsed/>
    <w:qFormat/>
    <w:pPr>
      <w:keepLines/>
      <w:keepNext/>
      <w:spacing w:before="320" w:after="200"/>
      <w:outlineLvl w:val="6"/>
    </w:pPr>
    <w:rPr>
      <w:rFonts w:ascii="Arial" w:hAnsi="Arial" w:eastAsia="Arial" w:cs="Arial"/>
      <w:b/>
      <w:bCs/>
      <w:i/>
      <w:iCs/>
      <w:sz w:val="22"/>
    </w:rPr>
  </w:style>
  <w:style w:type="paragraph" w:styleId="721">
    <w:name w:val="Heading 8"/>
    <w:basedOn w:val="713"/>
    <w:next w:val="713"/>
    <w:link w:val="783"/>
    <w:uiPriority w:val="9"/>
    <w:unhideWhenUsed/>
    <w:qFormat/>
    <w:pPr>
      <w:keepLines/>
      <w:keepNext/>
      <w:spacing w:before="320" w:after="200"/>
      <w:outlineLvl w:val="7"/>
    </w:pPr>
    <w:rPr>
      <w:rFonts w:ascii="Arial" w:hAnsi="Arial" w:eastAsia="Arial" w:cs="Arial"/>
      <w:i/>
      <w:iCs/>
      <w:sz w:val="22"/>
    </w:rPr>
  </w:style>
  <w:style w:type="paragraph" w:styleId="722">
    <w:name w:val="Heading 9"/>
    <w:basedOn w:val="713"/>
    <w:next w:val="713"/>
    <w:link w:val="784"/>
    <w:uiPriority w:val="9"/>
    <w:unhideWhenUsed/>
    <w:qFormat/>
    <w:pPr>
      <w:keepLines/>
      <w:keepNext/>
      <w:spacing w:before="320" w:after="200"/>
      <w:outlineLvl w:val="8"/>
    </w:pPr>
    <w:rPr>
      <w:rFonts w:ascii="Arial" w:hAnsi="Arial" w:eastAsia="Arial" w:cs="Arial"/>
      <w:i/>
      <w:iCs/>
      <w:szCs w:val="21"/>
    </w:rPr>
  </w:style>
  <w:style w:type="character" w:styleId="723" w:default="1">
    <w:name w:val="Default Paragraph Font"/>
    <w:uiPriority w:val="1"/>
    <w:semiHidden/>
    <w:unhideWhenUsed/>
  </w:style>
  <w:style w:type="table" w:styleId="724" w:default="1">
    <w:name w:val="Normal Table"/>
    <w:uiPriority w:val="99"/>
    <w:semiHidden/>
    <w:unhideWhenUsed/>
    <w:qFormat/>
    <w:tblPr>
      <w:tblCellMar>
        <w:left w:w="108" w:type="dxa"/>
        <w:top w:w="0" w:type="dxa"/>
        <w:right w:w="108" w:type="dxa"/>
        <w:bottom w:w="0" w:type="dxa"/>
      </w:tblCellMar>
    </w:tblPr>
  </w:style>
  <w:style w:type="paragraph" w:styleId="725">
    <w:name w:val="toc 7"/>
    <w:basedOn w:val="713"/>
    <w:next w:val="713"/>
    <w:uiPriority w:val="0"/>
    <w:qFormat/>
    <w:pPr>
      <w:ind w:left="2520"/>
    </w:pPr>
    <w:rPr>
      <w:rFonts w:ascii="Calibri" w:hAnsi="Calibri" w:eastAsia="楷体_GB2312" w:cs="Times New Roman"/>
      <w:sz w:val="26"/>
      <w:szCs w:val="20"/>
    </w:rPr>
  </w:style>
  <w:style w:type="paragraph" w:styleId="726">
    <w:name w:val="index 8"/>
    <w:basedOn w:val="713"/>
    <w:next w:val="713"/>
    <w:uiPriority w:val="0"/>
    <w:qFormat/>
    <w:pPr>
      <w:ind w:left="2940"/>
    </w:pPr>
    <w:rPr>
      <w:rFonts w:ascii="Calibri" w:hAnsi="Calibri" w:eastAsia="楷体_GB2312" w:cs="Times New Roman"/>
      <w:sz w:val="26"/>
      <w:szCs w:val="20"/>
    </w:rPr>
  </w:style>
  <w:style w:type="paragraph" w:styleId="727">
    <w:name w:val="Normal Indent"/>
    <w:basedOn w:val="713"/>
    <w:next w:val="713"/>
    <w:link w:val="931"/>
    <w:uiPriority w:val="0"/>
    <w:qFormat/>
    <w:pPr>
      <w:ind w:firstLine="420"/>
      <w:jc w:val="left"/>
    </w:pPr>
    <w:rPr>
      <w:rFonts w:ascii="Calibri" w:hAnsi="Calibri" w:eastAsia="楷体_GB2312" w:cs="Times New Roman"/>
      <w:sz w:val="24"/>
      <w:szCs w:val="20"/>
    </w:rPr>
  </w:style>
  <w:style w:type="paragraph" w:styleId="728">
    <w:name w:val="Caption"/>
    <w:basedOn w:val="713"/>
    <w:next w:val="7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index 5"/>
    <w:basedOn w:val="713"/>
    <w:next w:val="713"/>
    <w:uiPriority w:val="0"/>
    <w:qFormat/>
    <w:pPr>
      <w:ind w:left="1680"/>
    </w:pPr>
    <w:rPr>
      <w:rFonts w:ascii="Calibri" w:hAnsi="Calibri" w:eastAsia="楷体_GB2312" w:cs="Times New Roman"/>
      <w:sz w:val="26"/>
      <w:szCs w:val="20"/>
    </w:rPr>
  </w:style>
  <w:style w:type="paragraph" w:styleId="730">
    <w:name w:val="Document Map"/>
    <w:basedOn w:val="713"/>
    <w:link w:val="932"/>
    <w:uiPriority w:val="0"/>
    <w:qFormat/>
    <w:pPr>
      <w:shd w:val="clear" w:color="auto" w:fill="000080"/>
    </w:pPr>
    <w:rPr>
      <w:rFonts w:ascii="Calibri" w:hAnsi="Calibri" w:eastAsia="楷体_GB2312" w:cs="Times New Roman"/>
      <w:sz w:val="26"/>
      <w:szCs w:val="20"/>
    </w:rPr>
  </w:style>
  <w:style w:type="paragraph" w:styleId="731">
    <w:name w:val="annotation text"/>
    <w:basedOn w:val="713"/>
    <w:link w:val="933"/>
    <w:uiPriority w:val="0"/>
    <w:qFormat/>
    <w:pPr>
      <w:jc w:val="left"/>
    </w:pPr>
    <w:rPr>
      <w:rFonts w:ascii="Calibri" w:hAnsi="Calibri" w:eastAsia="楷体_GB2312" w:cs="Times New Roman"/>
      <w:sz w:val="26"/>
      <w:szCs w:val="20"/>
    </w:rPr>
  </w:style>
  <w:style w:type="paragraph" w:styleId="732">
    <w:name w:val="index 6"/>
    <w:basedOn w:val="713"/>
    <w:next w:val="713"/>
    <w:uiPriority w:val="0"/>
    <w:qFormat/>
    <w:pPr>
      <w:ind w:left="2100"/>
    </w:pPr>
    <w:rPr>
      <w:rFonts w:ascii="Calibri" w:hAnsi="Calibri" w:eastAsia="楷体_GB2312" w:cs="Times New Roman"/>
      <w:sz w:val="26"/>
      <w:szCs w:val="20"/>
    </w:rPr>
  </w:style>
  <w:style w:type="paragraph" w:styleId="733">
    <w:name w:val="Body Text"/>
    <w:basedOn w:val="713"/>
    <w:link w:val="934"/>
    <w:uiPriority w:val="0"/>
    <w:qFormat/>
    <w:pPr>
      <w:spacing w:line="400" w:lineRule="exact"/>
    </w:pPr>
    <w:rPr>
      <w:rFonts w:ascii="楷体_GB2312" w:hAnsi="Calibri" w:eastAsia="楷体_GB2312" w:cs="Times New Roman"/>
      <w:sz w:val="28"/>
      <w:szCs w:val="20"/>
    </w:rPr>
  </w:style>
  <w:style w:type="paragraph" w:styleId="734">
    <w:name w:val="Body Text Indent"/>
    <w:basedOn w:val="713"/>
    <w:link w:val="935"/>
    <w:uiPriority w:val="99"/>
    <w:qFormat/>
    <w:pPr>
      <w:ind w:left="570"/>
      <w:spacing w:line="520" w:lineRule="exact"/>
    </w:pPr>
    <w:rPr>
      <w:rFonts w:ascii="方正仿宋简体" w:hAnsi="创艺简仿宋" w:eastAsia="方正仿宋简体" w:cs="Times New Roman"/>
      <w:sz w:val="24"/>
      <w:szCs w:val="20"/>
    </w:rPr>
  </w:style>
  <w:style w:type="paragraph" w:styleId="735">
    <w:name w:val="Block Text"/>
    <w:basedOn w:val="713"/>
    <w:next w:val="713"/>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736">
    <w:name w:val="index 4"/>
    <w:basedOn w:val="713"/>
    <w:next w:val="713"/>
    <w:uiPriority w:val="0"/>
    <w:qFormat/>
    <w:pPr>
      <w:ind w:left="1260"/>
    </w:pPr>
    <w:rPr>
      <w:rFonts w:ascii="Calibri" w:hAnsi="Calibri" w:eastAsia="楷体_GB2312" w:cs="Times New Roman"/>
      <w:sz w:val="26"/>
      <w:szCs w:val="20"/>
    </w:rPr>
  </w:style>
  <w:style w:type="paragraph" w:styleId="737">
    <w:name w:val="toc 5"/>
    <w:basedOn w:val="713"/>
    <w:next w:val="713"/>
    <w:uiPriority w:val="0"/>
    <w:qFormat/>
    <w:pPr>
      <w:ind w:left="1680"/>
    </w:pPr>
    <w:rPr>
      <w:rFonts w:ascii="Calibri" w:hAnsi="Calibri" w:eastAsia="楷体_GB2312" w:cs="Times New Roman"/>
      <w:sz w:val="26"/>
      <w:szCs w:val="20"/>
    </w:rPr>
  </w:style>
  <w:style w:type="paragraph" w:styleId="738">
    <w:name w:val="toc 3"/>
    <w:basedOn w:val="713"/>
    <w:next w:val="713"/>
    <w:uiPriority w:val="0"/>
    <w:qFormat/>
    <w:pPr>
      <w:ind w:left="840"/>
    </w:pPr>
    <w:rPr>
      <w:rFonts w:ascii="Calibri" w:hAnsi="Calibri" w:eastAsia="楷体_GB2312" w:cs="Times New Roman"/>
      <w:sz w:val="26"/>
      <w:szCs w:val="20"/>
    </w:rPr>
  </w:style>
  <w:style w:type="paragraph" w:styleId="739">
    <w:name w:val="Plain Text"/>
    <w:basedOn w:val="713"/>
    <w:link w:val="936"/>
    <w:uiPriority w:val="0"/>
    <w:qFormat/>
    <w:rPr>
      <w:rFonts w:ascii="宋体" w:hAnsi="Courier New" w:eastAsia="楷体_GB2312" w:cs="Times New Roman"/>
      <w:sz w:val="26"/>
      <w:szCs w:val="20"/>
    </w:rPr>
  </w:style>
  <w:style w:type="paragraph" w:styleId="740">
    <w:name w:val="toc 8"/>
    <w:basedOn w:val="713"/>
    <w:next w:val="713"/>
    <w:uiPriority w:val="0"/>
    <w:qFormat/>
    <w:pPr>
      <w:ind w:left="2940"/>
    </w:pPr>
    <w:rPr>
      <w:rFonts w:ascii="Calibri" w:hAnsi="Calibri" w:eastAsia="楷体_GB2312" w:cs="Times New Roman"/>
      <w:sz w:val="26"/>
      <w:szCs w:val="20"/>
    </w:rPr>
  </w:style>
  <w:style w:type="paragraph" w:styleId="741">
    <w:name w:val="index 3"/>
    <w:basedOn w:val="713"/>
    <w:next w:val="713"/>
    <w:uiPriority w:val="0"/>
    <w:qFormat/>
    <w:pPr>
      <w:ind w:left="840"/>
    </w:pPr>
    <w:rPr>
      <w:rFonts w:ascii="Calibri" w:hAnsi="Calibri" w:eastAsia="楷体_GB2312" w:cs="Times New Roman"/>
      <w:sz w:val="26"/>
      <w:szCs w:val="20"/>
    </w:rPr>
  </w:style>
  <w:style w:type="paragraph" w:styleId="742">
    <w:name w:val="Date"/>
    <w:basedOn w:val="713"/>
    <w:next w:val="713"/>
    <w:link w:val="937"/>
    <w:uiPriority w:val="0"/>
    <w:qFormat/>
    <w:rPr>
      <w:rFonts w:ascii="宋体" w:hAnsi="宋体" w:eastAsia="楷体_GB2312" w:cs="Times New Roman"/>
      <w:sz w:val="24"/>
      <w:szCs w:val="20"/>
    </w:rPr>
  </w:style>
  <w:style w:type="paragraph" w:styleId="743">
    <w:name w:val="Body Text Indent 2"/>
    <w:basedOn w:val="713"/>
    <w:link w:val="938"/>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744">
    <w:name w:val="endnote text"/>
    <w:basedOn w:val="713"/>
    <w:link w:val="939"/>
    <w:uiPriority w:val="0"/>
    <w:qFormat/>
    <w:pPr>
      <w:jc w:val="left"/>
    </w:pPr>
    <w:rPr>
      <w:rFonts w:ascii="Calibri" w:hAnsi="Calibri" w:eastAsia="楷体_GB2312" w:cs="Times New Roman"/>
      <w:sz w:val="26"/>
      <w:szCs w:val="20"/>
    </w:rPr>
  </w:style>
  <w:style w:type="paragraph" w:styleId="745">
    <w:name w:val="Balloon Text"/>
    <w:basedOn w:val="713"/>
    <w:link w:val="940"/>
    <w:uiPriority w:val="99"/>
    <w:qFormat/>
    <w:rPr>
      <w:rFonts w:ascii="Calibri" w:hAnsi="Calibri" w:eastAsia="楷体_GB2312" w:cs="Times New Roman"/>
      <w:sz w:val="18"/>
      <w:szCs w:val="18"/>
    </w:rPr>
  </w:style>
  <w:style w:type="paragraph" w:styleId="746">
    <w:name w:val="Footer"/>
    <w:basedOn w:val="713"/>
    <w:link w:val="941"/>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747">
    <w:name w:val="Header"/>
    <w:basedOn w:val="713"/>
    <w:link w:val="942"/>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748">
    <w:name w:val="toc 1"/>
    <w:basedOn w:val="713"/>
    <w:next w:val="713"/>
    <w:uiPriority w:val="39"/>
    <w:qFormat/>
    <w:pPr>
      <w:jc w:val="left"/>
    </w:pPr>
    <w:rPr>
      <w:rFonts w:ascii="Calibri" w:hAnsi="Calibri" w:eastAsia="楷体_GB2312" w:cs="Times New Roman"/>
      <w:sz w:val="24"/>
      <w:szCs w:val="20"/>
    </w:rPr>
  </w:style>
  <w:style w:type="paragraph" w:styleId="749">
    <w:name w:val="toc 4"/>
    <w:basedOn w:val="713"/>
    <w:next w:val="713"/>
    <w:uiPriority w:val="0"/>
    <w:qFormat/>
    <w:pPr>
      <w:ind w:left="1260"/>
    </w:pPr>
    <w:rPr>
      <w:rFonts w:ascii="Calibri" w:hAnsi="Calibri" w:eastAsia="楷体_GB2312" w:cs="Times New Roman"/>
      <w:sz w:val="26"/>
      <w:szCs w:val="20"/>
    </w:rPr>
  </w:style>
  <w:style w:type="paragraph" w:styleId="750">
    <w:name w:val="index heading"/>
    <w:basedOn w:val="713"/>
    <w:next w:val="751"/>
    <w:uiPriority w:val="0"/>
    <w:qFormat/>
    <w:rPr>
      <w:rFonts w:ascii="Calibri" w:hAnsi="Calibri" w:eastAsia="楷体_GB2312" w:cs="Times New Roman"/>
      <w:sz w:val="26"/>
      <w:szCs w:val="20"/>
    </w:rPr>
  </w:style>
  <w:style w:type="paragraph" w:styleId="751">
    <w:name w:val="index 1"/>
    <w:basedOn w:val="713"/>
    <w:next w:val="713"/>
    <w:uiPriority w:val="0"/>
    <w:unhideWhenUsed/>
    <w:qFormat/>
  </w:style>
  <w:style w:type="paragraph" w:styleId="752">
    <w:name w:val="Subtitle"/>
    <w:basedOn w:val="713"/>
    <w:next w:val="713"/>
    <w:link w:val="943"/>
    <w:uiPriority w:val="0"/>
    <w:qFormat/>
    <w:pPr>
      <w:jc w:val="left"/>
      <w:spacing w:before="120"/>
      <w:outlineLvl w:val="1"/>
    </w:pPr>
    <w:rPr>
      <w:rFonts w:ascii="Cambria" w:hAnsi="Cambria" w:eastAsia="宋体" w:cs="Times New Roman"/>
      <w:b/>
      <w:bCs/>
      <w:sz w:val="24"/>
      <w:szCs w:val="32"/>
    </w:rPr>
  </w:style>
  <w:style w:type="paragraph" w:styleId="753">
    <w:name w:val="footnote text"/>
    <w:basedOn w:val="713"/>
    <w:link w:val="944"/>
    <w:uiPriority w:val="0"/>
    <w:qFormat/>
    <w:pPr>
      <w:jc w:val="left"/>
    </w:pPr>
    <w:rPr>
      <w:rFonts w:ascii="Calibri" w:hAnsi="Calibri" w:eastAsia="楷体_GB2312" w:cs="Times New Roman"/>
      <w:sz w:val="18"/>
      <w:szCs w:val="20"/>
    </w:rPr>
  </w:style>
  <w:style w:type="paragraph" w:styleId="754">
    <w:name w:val="toc 6"/>
    <w:basedOn w:val="713"/>
    <w:next w:val="713"/>
    <w:uiPriority w:val="0"/>
    <w:qFormat/>
    <w:pPr>
      <w:ind w:left="2100"/>
    </w:pPr>
    <w:rPr>
      <w:rFonts w:ascii="Calibri" w:hAnsi="Calibri" w:eastAsia="楷体_GB2312" w:cs="Times New Roman"/>
      <w:sz w:val="26"/>
      <w:szCs w:val="20"/>
    </w:rPr>
  </w:style>
  <w:style w:type="paragraph" w:styleId="755">
    <w:name w:val="Body Text Indent 3"/>
    <w:basedOn w:val="713"/>
    <w:link w:val="945"/>
    <w:uiPriority w:val="0"/>
    <w:qFormat/>
    <w:pPr>
      <w:ind w:firstLine="617"/>
      <w:spacing w:line="360" w:lineRule="auto"/>
    </w:pPr>
    <w:rPr>
      <w:rFonts w:ascii="Calibri" w:hAnsi="Calibri" w:eastAsia="宋体" w:cs="Times New Roman"/>
      <w:sz w:val="24"/>
      <w:szCs w:val="24"/>
    </w:rPr>
  </w:style>
  <w:style w:type="paragraph" w:styleId="756">
    <w:name w:val="index 7"/>
    <w:basedOn w:val="713"/>
    <w:next w:val="713"/>
    <w:uiPriority w:val="0"/>
    <w:qFormat/>
    <w:pPr>
      <w:ind w:left="2520"/>
    </w:pPr>
    <w:rPr>
      <w:rFonts w:ascii="Calibri" w:hAnsi="Calibri" w:eastAsia="楷体_GB2312" w:cs="Times New Roman"/>
      <w:sz w:val="26"/>
      <w:szCs w:val="20"/>
    </w:rPr>
  </w:style>
  <w:style w:type="paragraph" w:styleId="757">
    <w:name w:val="index 9"/>
    <w:basedOn w:val="713"/>
    <w:next w:val="713"/>
    <w:uiPriority w:val="0"/>
    <w:qFormat/>
    <w:pPr>
      <w:ind w:left="3360"/>
    </w:pPr>
    <w:rPr>
      <w:rFonts w:ascii="Calibri" w:hAnsi="Calibri" w:eastAsia="楷体_GB2312" w:cs="Times New Roman"/>
      <w:sz w:val="26"/>
      <w:szCs w:val="20"/>
    </w:rPr>
  </w:style>
  <w:style w:type="paragraph" w:styleId="758">
    <w:name w:val="table of figures"/>
    <w:basedOn w:val="713"/>
    <w:next w:val="713"/>
    <w:uiPriority w:val="0"/>
    <w:qFormat/>
    <w:pPr>
      <w:ind w:left="420" w:hanging="420"/>
      <w:jc w:val="left"/>
    </w:pPr>
    <w:rPr>
      <w:rFonts w:ascii="Calibri" w:hAnsi="Calibri" w:eastAsia="楷体_GB2312" w:cs="Times New Roman"/>
      <w:smallCaps/>
      <w:sz w:val="24"/>
      <w:szCs w:val="20"/>
    </w:rPr>
  </w:style>
  <w:style w:type="paragraph" w:styleId="759">
    <w:name w:val="toc 2"/>
    <w:basedOn w:val="713"/>
    <w:next w:val="713"/>
    <w:uiPriority w:val="0"/>
    <w:qFormat/>
    <w:pPr>
      <w:ind w:left="420"/>
    </w:pPr>
    <w:rPr>
      <w:rFonts w:ascii="Calibri" w:hAnsi="Calibri" w:eastAsia="楷体_GB2312" w:cs="Times New Roman"/>
      <w:sz w:val="26"/>
      <w:szCs w:val="20"/>
    </w:rPr>
  </w:style>
  <w:style w:type="paragraph" w:styleId="760">
    <w:name w:val="toc 9"/>
    <w:basedOn w:val="713"/>
    <w:next w:val="713"/>
    <w:uiPriority w:val="0"/>
    <w:qFormat/>
    <w:pPr>
      <w:ind w:left="3360"/>
    </w:pPr>
    <w:rPr>
      <w:rFonts w:ascii="Calibri" w:hAnsi="Calibri" w:eastAsia="楷体_GB2312" w:cs="Times New Roman"/>
      <w:sz w:val="26"/>
      <w:szCs w:val="20"/>
    </w:rPr>
  </w:style>
  <w:style w:type="paragraph" w:styleId="761">
    <w:name w:val="HTML Preformatted"/>
    <w:basedOn w:val="713"/>
    <w:link w:val="9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762">
    <w:name w:val="Normal (Web)"/>
    <w:basedOn w:val="713"/>
    <w:uiPriority w:val="99"/>
    <w:qFormat/>
    <w:pPr>
      <w:jc w:val="left"/>
      <w:spacing w:before="100" w:beforeAutospacing="1" w:after="100" w:afterAutospacing="1"/>
    </w:pPr>
    <w:rPr>
      <w:rFonts w:ascii="Calibri" w:hAnsi="Calibri" w:eastAsia="楷体_GB2312" w:cs="Times New Roman"/>
      <w:sz w:val="24"/>
    </w:rPr>
  </w:style>
  <w:style w:type="paragraph" w:styleId="763">
    <w:name w:val="index 2"/>
    <w:basedOn w:val="713"/>
    <w:next w:val="713"/>
    <w:uiPriority w:val="0"/>
    <w:qFormat/>
    <w:pPr>
      <w:ind w:left="420"/>
    </w:pPr>
    <w:rPr>
      <w:rFonts w:ascii="Calibri" w:hAnsi="Calibri" w:eastAsia="楷体_GB2312" w:cs="Times New Roman"/>
      <w:sz w:val="26"/>
      <w:szCs w:val="20"/>
    </w:rPr>
  </w:style>
  <w:style w:type="paragraph" w:styleId="764">
    <w:name w:val="Title"/>
    <w:basedOn w:val="713"/>
    <w:next w:val="713"/>
    <w:link w:val="947"/>
    <w:uiPriority w:val="0"/>
    <w:qFormat/>
    <w:pPr>
      <w:jc w:val="center"/>
      <w:spacing w:before="240" w:after="60"/>
      <w:outlineLvl w:val="0"/>
    </w:pPr>
    <w:rPr>
      <w:rFonts w:ascii="Cambria" w:hAnsi="Cambria" w:eastAsia="宋体" w:cs="Times New Roman"/>
      <w:b/>
      <w:bCs/>
      <w:sz w:val="32"/>
      <w:szCs w:val="32"/>
    </w:rPr>
  </w:style>
  <w:style w:type="paragraph" w:styleId="765">
    <w:name w:val="annotation subject"/>
    <w:basedOn w:val="731"/>
    <w:next w:val="731"/>
    <w:link w:val="948"/>
    <w:uiPriority w:val="99"/>
    <w:qFormat/>
    <w:rPr>
      <w:b/>
      <w:bCs/>
    </w:rPr>
  </w:style>
  <w:style w:type="paragraph" w:styleId="766">
    <w:name w:val="Body Text First Indent 2"/>
    <w:basedOn w:val="734"/>
    <w:link w:val="949"/>
    <w:uiPriority w:val="0"/>
    <w:qFormat/>
    <w:pPr>
      <w:ind w:left="420" w:firstLine="420"/>
      <w:spacing w:after="120" w:line="240" w:lineRule="auto"/>
    </w:pPr>
    <w:rPr>
      <w:rFonts w:ascii="Calibri" w:hAnsi="Calibri" w:eastAsia="楷体_GB2312"/>
      <w:sz w:val="26"/>
    </w:rPr>
  </w:style>
  <w:style w:type="table" w:styleId="767">
    <w:name w:val="Table Grid"/>
    <w:basedOn w:val="72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8">
    <w:name w:val="Strong"/>
    <w:basedOn w:val="723"/>
    <w:uiPriority w:val="0"/>
    <w:qFormat/>
    <w:rPr>
      <w:b/>
    </w:rPr>
  </w:style>
  <w:style w:type="character" w:styleId="769">
    <w:name w:val="endnote reference"/>
    <w:uiPriority w:val="0"/>
    <w:qFormat/>
    <w:rPr>
      <w:vertAlign w:val="superscript"/>
    </w:rPr>
  </w:style>
  <w:style w:type="character" w:styleId="770">
    <w:name w:val="page number"/>
    <w:basedOn w:val="723"/>
    <w:uiPriority w:val="0"/>
    <w:qFormat/>
  </w:style>
  <w:style w:type="character" w:styleId="771">
    <w:name w:val="FollowedHyperlink"/>
    <w:uiPriority w:val="99"/>
    <w:unhideWhenUsed/>
    <w:qFormat/>
    <w:rPr>
      <w:color w:val="800080"/>
      <w:u w:val="single"/>
    </w:rPr>
  </w:style>
  <w:style w:type="character" w:styleId="772">
    <w:name w:val="Emphasis"/>
    <w:uiPriority w:val="0"/>
    <w:qFormat/>
    <w:rPr>
      <w:i/>
    </w:rPr>
  </w:style>
  <w:style w:type="character" w:styleId="773">
    <w:name w:val="Hyperlink"/>
    <w:uiPriority w:val="0"/>
    <w:unhideWhenUsed/>
    <w:qFormat/>
    <w:rPr>
      <w:color w:val="0000ff"/>
      <w:u w:val="single"/>
    </w:rPr>
  </w:style>
  <w:style w:type="character" w:styleId="774">
    <w:name w:val="annotation reference"/>
    <w:uiPriority w:val="99"/>
    <w:qFormat/>
    <w:rPr>
      <w:sz w:val="21"/>
      <w:szCs w:val="21"/>
    </w:rPr>
  </w:style>
  <w:style w:type="character" w:styleId="775">
    <w:name w:val="footnote reference"/>
    <w:uiPriority w:val="0"/>
    <w:qFormat/>
    <w:rPr>
      <w:vertAlign w:val="superscript"/>
    </w:rPr>
  </w:style>
  <w:style w:type="character" w:styleId="776" w:customStyle="1">
    <w:name w:val="Heading 1 Char"/>
    <w:basedOn w:val="723"/>
    <w:uiPriority w:val="9"/>
    <w:qFormat/>
    <w:rPr>
      <w:rFonts w:ascii="Arial" w:hAnsi="Arial" w:eastAsia="Arial" w:cs="Arial"/>
      <w:sz w:val="40"/>
      <w:szCs w:val="40"/>
    </w:rPr>
  </w:style>
  <w:style w:type="character" w:styleId="777" w:customStyle="1">
    <w:name w:val="Heading 2 Char"/>
    <w:basedOn w:val="723"/>
    <w:uiPriority w:val="9"/>
    <w:qFormat/>
    <w:rPr>
      <w:rFonts w:ascii="Arial" w:hAnsi="Arial" w:eastAsia="Arial" w:cs="Arial"/>
      <w:sz w:val="34"/>
    </w:rPr>
  </w:style>
  <w:style w:type="character" w:styleId="778" w:customStyle="1">
    <w:name w:val="Heading 3 Char"/>
    <w:basedOn w:val="723"/>
    <w:uiPriority w:val="9"/>
    <w:qFormat/>
    <w:rPr>
      <w:rFonts w:ascii="Arial" w:hAnsi="Arial" w:eastAsia="Arial" w:cs="Arial"/>
      <w:sz w:val="30"/>
      <w:szCs w:val="30"/>
    </w:rPr>
  </w:style>
  <w:style w:type="character" w:styleId="779" w:customStyle="1">
    <w:name w:val="Heading 4 Char"/>
    <w:basedOn w:val="723"/>
    <w:uiPriority w:val="9"/>
    <w:qFormat/>
    <w:rPr>
      <w:rFonts w:ascii="Arial" w:hAnsi="Arial" w:eastAsia="Arial" w:cs="Arial"/>
      <w:b/>
      <w:bCs/>
      <w:sz w:val="26"/>
      <w:szCs w:val="26"/>
    </w:rPr>
  </w:style>
  <w:style w:type="character" w:styleId="780" w:customStyle="1">
    <w:name w:val="Heading 5 Char"/>
    <w:basedOn w:val="723"/>
    <w:uiPriority w:val="9"/>
    <w:qFormat/>
    <w:rPr>
      <w:rFonts w:ascii="Arial" w:hAnsi="Arial" w:eastAsia="Arial" w:cs="Arial"/>
      <w:b/>
      <w:bCs/>
      <w:sz w:val="24"/>
      <w:szCs w:val="24"/>
    </w:rPr>
  </w:style>
  <w:style w:type="character" w:styleId="781" w:customStyle="1">
    <w:name w:val="Heading 6 Char"/>
    <w:basedOn w:val="723"/>
    <w:uiPriority w:val="9"/>
    <w:qFormat/>
    <w:rPr>
      <w:rFonts w:ascii="Arial" w:hAnsi="Arial" w:eastAsia="Arial" w:cs="Arial"/>
      <w:b/>
      <w:bCs/>
      <w:sz w:val="22"/>
      <w:szCs w:val="22"/>
    </w:rPr>
  </w:style>
  <w:style w:type="character" w:styleId="782" w:customStyle="1">
    <w:name w:val="标题 7 字符"/>
    <w:basedOn w:val="723"/>
    <w:link w:val="720"/>
    <w:uiPriority w:val="9"/>
    <w:qFormat/>
    <w:rPr>
      <w:rFonts w:ascii="Arial" w:hAnsi="Arial" w:eastAsia="Arial" w:cs="Arial"/>
      <w:b/>
      <w:bCs/>
      <w:i/>
      <w:iCs/>
      <w:sz w:val="22"/>
      <w:szCs w:val="22"/>
    </w:rPr>
  </w:style>
  <w:style w:type="character" w:styleId="783" w:customStyle="1">
    <w:name w:val="标题 8 字符"/>
    <w:basedOn w:val="723"/>
    <w:link w:val="721"/>
    <w:uiPriority w:val="9"/>
    <w:qFormat/>
    <w:rPr>
      <w:rFonts w:ascii="Arial" w:hAnsi="Arial" w:eastAsia="Arial" w:cs="Arial"/>
      <w:i/>
      <w:iCs/>
      <w:sz w:val="22"/>
      <w:szCs w:val="22"/>
    </w:rPr>
  </w:style>
  <w:style w:type="character" w:styleId="784" w:customStyle="1">
    <w:name w:val="标题 9 字符"/>
    <w:basedOn w:val="723"/>
    <w:link w:val="722"/>
    <w:uiPriority w:val="9"/>
    <w:qFormat/>
    <w:rPr>
      <w:rFonts w:ascii="Arial" w:hAnsi="Arial" w:eastAsia="Arial" w:cs="Arial"/>
      <w:i/>
      <w:iCs/>
      <w:sz w:val="21"/>
      <w:szCs w:val="21"/>
    </w:rPr>
  </w:style>
  <w:style w:type="paragraph" w:styleId="785">
    <w:name w:val="No Spacing"/>
    <w:uiPriority w:val="1"/>
    <w:qFormat/>
    <w:rPr>
      <w:rFonts w:ascii="Times New Roman" w:hAnsi="Times New Roman" w:eastAsia="宋体" w:cs="Times New Roman"/>
      <w:lang w:val="en-US" w:eastAsia="zh-CN" w:bidi="ar-SA"/>
    </w:rPr>
  </w:style>
  <w:style w:type="character" w:styleId="786" w:customStyle="1">
    <w:name w:val="Title Char"/>
    <w:basedOn w:val="723"/>
    <w:uiPriority w:val="10"/>
    <w:qFormat/>
    <w:rPr>
      <w:sz w:val="48"/>
      <w:szCs w:val="48"/>
    </w:rPr>
  </w:style>
  <w:style w:type="character" w:styleId="787" w:customStyle="1">
    <w:name w:val="Subtitle Char"/>
    <w:basedOn w:val="723"/>
    <w:uiPriority w:val="11"/>
    <w:qFormat/>
    <w:rPr>
      <w:sz w:val="24"/>
      <w:szCs w:val="24"/>
    </w:rPr>
  </w:style>
  <w:style w:type="paragraph" w:styleId="788">
    <w:name w:val="Quote"/>
    <w:basedOn w:val="713"/>
    <w:next w:val="713"/>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13"/>
    <w:next w:val="713"/>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basedOn w:val="723"/>
    <w:uiPriority w:val="99"/>
    <w:qFormat/>
  </w:style>
  <w:style w:type="character" w:styleId="793" w:customStyle="1">
    <w:name w:val="Footer Char"/>
    <w:basedOn w:val="723"/>
    <w:uiPriority w:val="99"/>
    <w:qFormat/>
  </w:style>
  <w:style w:type="character" w:styleId="794" w:customStyle="1">
    <w:name w:val="Caption Char"/>
    <w:uiPriority w:val="99"/>
    <w:qFormat/>
  </w:style>
  <w:style w:type="table" w:styleId="795" w:customStyle="1">
    <w:name w:val="Table Grid Light"/>
    <w:basedOn w:val="7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6" w:customStyle="1">
    <w:name w:val="无格式表格 11"/>
    <w:basedOn w:val="7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21"/>
    <w:basedOn w:val="7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basedOn w:val="72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basedOn w:val="72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basedOn w:val="72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basedOn w:val="72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basedOn w:val="72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basedOn w:val="72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basedOn w:val="72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basedOn w:val="72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basedOn w:val="72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basedOn w:val="72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网格表 21"/>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basedOn w:val="72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basedOn w:val="72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basedOn w:val="72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basedOn w:val="72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basedOn w:val="72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basedOn w:val="72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网格表 31"/>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basedOn w:val="72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basedOn w:val="72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basedOn w:val="72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basedOn w:val="72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basedOn w:val="72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basedOn w:val="72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basedOn w:val="72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basedOn w:val="72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basedOn w:val="72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basedOn w:val="72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basedOn w:val="72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basedOn w:val="72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basedOn w:val="72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网格表 5 深色1"/>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网格表 6 彩色1"/>
    <w:basedOn w:val="72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basedOn w:val="72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basedOn w:val="72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basedOn w:val="72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0" w:customStyle="1">
    <w:name w:val="Grid Table 6 Colorful - Accent 4"/>
    <w:basedOn w:val="72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basedOn w:val="72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basedOn w:val="72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网格表 7 彩色1"/>
    <w:basedOn w:val="72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basedOn w:val="72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basedOn w:val="72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basedOn w:val="72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basedOn w:val="72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basedOn w:val="72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basedOn w:val="72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清单表 1 浅色1"/>
    <w:basedOn w:val="72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basedOn w:val="72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basedOn w:val="72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basedOn w:val="72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basedOn w:val="72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basedOn w:val="72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basedOn w:val="72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清单表 21"/>
    <w:basedOn w:val="72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basedOn w:val="72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basedOn w:val="72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basedOn w:val="72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basedOn w:val="72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basedOn w:val="72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basedOn w:val="72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清单表 31"/>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basedOn w:val="72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basedOn w:val="72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basedOn w:val="72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basedOn w:val="72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basedOn w:val="72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basedOn w:val="72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清单表 41"/>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basedOn w:val="72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basedOn w:val="72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basedOn w:val="72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basedOn w:val="72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basedOn w:val="72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basedOn w:val="72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清单表 5 深色1"/>
    <w:basedOn w:val="72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basedOn w:val="72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basedOn w:val="72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basedOn w:val="72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basedOn w:val="72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basedOn w:val="72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basedOn w:val="72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清单表 6 彩色1"/>
    <w:basedOn w:val="72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basedOn w:val="72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7" w:customStyle="1">
    <w:name w:val="List Table 6 Colorful - Accent 2"/>
    <w:basedOn w:val="72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8" w:customStyle="1">
    <w:name w:val="List Table 6 Colorful - Accent 3"/>
    <w:basedOn w:val="72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9" w:customStyle="1">
    <w:name w:val="List Table 6 Colorful - Accent 4"/>
    <w:basedOn w:val="72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0" w:customStyle="1">
    <w:name w:val="List Table 6 Colorful - Accent 5"/>
    <w:basedOn w:val="72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1" w:customStyle="1">
    <w:name w:val="List Table 6 Colorful - Accent 6"/>
    <w:basedOn w:val="72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2" w:customStyle="1">
    <w:name w:val="清单表 7 彩色1"/>
    <w:basedOn w:val="72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basedOn w:val="72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basedOn w:val="72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basedOn w:val="72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basedOn w:val="72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basedOn w:val="72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basedOn w:val="72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basedOn w:val="7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basedOn w:val="7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basedOn w:val="7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basedOn w:val="7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basedOn w:val="7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basedOn w:val="7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basedOn w:val="7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basedOn w:val="72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basedOn w:val="72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basedOn w:val="72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basedOn w:val="72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basedOn w:val="72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basedOn w:val="72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basedOn w:val="72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basedOn w:val="72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basedOn w:val="72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basedOn w:val="72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basedOn w:val="72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basedOn w:val="72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basedOn w:val="72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basedOn w:val="72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Footnote Text Char"/>
    <w:uiPriority w:val="99"/>
    <w:qFormat/>
    <w:rPr>
      <w:sz w:val="18"/>
    </w:rPr>
  </w:style>
  <w:style w:type="character" w:styleId="921" w:customStyle="1">
    <w:name w:val="Endnote Text Char"/>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paragraph" w:styleId="923" w:customStyle="1">
    <w:name w:val="段"/>
    <w:next w:val="713"/>
    <w:uiPriority w:val="0"/>
    <w:qFormat/>
    <w:pPr>
      <w:ind w:firstLine="200"/>
      <w:jc w:val="both"/>
    </w:pPr>
    <w:rPr>
      <w:rFonts w:ascii="宋体" w:hAnsi="Times New Roman" w:eastAsia="宋体" w:cs="宋体"/>
      <w:sz w:val="21"/>
      <w:szCs w:val="21"/>
      <w:lang w:val="en-US" w:eastAsia="zh-CN" w:bidi="ar-SA"/>
    </w:rPr>
  </w:style>
  <w:style w:type="paragraph" w:styleId="924" w:customStyle="1">
    <w:name w:val="首行缩进"/>
    <w:basedOn w:val="713"/>
    <w:uiPriority w:val="0"/>
    <w:qFormat/>
    <w:pPr>
      <w:ind w:firstLine="480"/>
    </w:pPr>
    <w:rPr>
      <w:rFonts w:ascii="Calibri" w:hAnsi="Calibri" w:eastAsia="宋体" w:cs="Times New Roman"/>
      <w:szCs w:val="20"/>
      <w:lang w:val="zh-CN"/>
    </w:rPr>
  </w:style>
  <w:style w:type="character" w:styleId="925" w:customStyle="1">
    <w:name w:val="标题 1 字符"/>
    <w:basedOn w:val="723"/>
    <w:link w:val="714"/>
    <w:uiPriority w:val="0"/>
    <w:qFormat/>
    <w:rPr>
      <w:rFonts w:ascii="Calibri" w:hAnsi="Calibri" w:eastAsia="楷体_GB2312" w:cs="Times New Roman"/>
      <w:b/>
      <w:sz w:val="44"/>
      <w:szCs w:val="20"/>
    </w:rPr>
  </w:style>
  <w:style w:type="character" w:styleId="926" w:customStyle="1">
    <w:name w:val="标题 2 字符"/>
    <w:basedOn w:val="723"/>
    <w:link w:val="715"/>
    <w:uiPriority w:val="0"/>
    <w:qFormat/>
    <w:rPr>
      <w:rFonts w:ascii="宋体" w:hAnsi="宋体" w:eastAsia="楷体_GB2312" w:cs="Times New Roman"/>
      <w:b/>
      <w:sz w:val="26"/>
      <w:szCs w:val="20"/>
    </w:rPr>
  </w:style>
  <w:style w:type="character" w:styleId="927" w:customStyle="1">
    <w:name w:val="标题 3 字符"/>
    <w:basedOn w:val="723"/>
    <w:link w:val="716"/>
    <w:uiPriority w:val="0"/>
    <w:qFormat/>
    <w:rPr>
      <w:rFonts w:ascii="Calibri" w:hAnsi="Calibri" w:eastAsia="楷体_GB2312" w:cs="Times New Roman"/>
      <w:b/>
      <w:sz w:val="26"/>
      <w:szCs w:val="20"/>
    </w:rPr>
  </w:style>
  <w:style w:type="character" w:styleId="928" w:customStyle="1">
    <w:name w:val="标题 4 字符"/>
    <w:basedOn w:val="723"/>
    <w:link w:val="717"/>
    <w:uiPriority w:val="0"/>
    <w:qFormat/>
    <w:rPr>
      <w:rFonts w:ascii="Arial" w:hAnsi="Arial" w:eastAsia="黑体" w:cs="Times New Roman"/>
      <w:b/>
      <w:bCs/>
      <w:sz w:val="28"/>
      <w:szCs w:val="28"/>
    </w:rPr>
  </w:style>
  <w:style w:type="character" w:styleId="929" w:customStyle="1">
    <w:name w:val="标题 5 字符"/>
    <w:basedOn w:val="723"/>
    <w:link w:val="718"/>
    <w:uiPriority w:val="0"/>
    <w:qFormat/>
    <w:rPr>
      <w:rFonts w:ascii="宋体" w:hAnsi="宋体" w:eastAsia="宋体" w:cs="Times New Roman"/>
      <w:color w:val="000000"/>
      <w:sz w:val="28"/>
      <w:szCs w:val="20"/>
    </w:rPr>
  </w:style>
  <w:style w:type="character" w:styleId="930" w:customStyle="1">
    <w:name w:val="标题 6 字符"/>
    <w:basedOn w:val="723"/>
    <w:link w:val="719"/>
    <w:uiPriority w:val="0"/>
    <w:qFormat/>
    <w:rPr>
      <w:rFonts w:ascii="宋体" w:hAnsi="宋体" w:eastAsia="宋体" w:cs="Times New Roman"/>
      <w:sz w:val="28"/>
      <w:szCs w:val="20"/>
    </w:rPr>
  </w:style>
  <w:style w:type="character" w:styleId="931" w:customStyle="1">
    <w:name w:val="正文缩进 字符"/>
    <w:link w:val="727"/>
    <w:uiPriority w:val="0"/>
    <w:qFormat/>
    <w:rPr>
      <w:rFonts w:ascii="Calibri" w:hAnsi="Calibri" w:eastAsia="楷体_GB2312" w:cs="Times New Roman"/>
      <w:sz w:val="24"/>
      <w:szCs w:val="20"/>
    </w:rPr>
  </w:style>
  <w:style w:type="character" w:styleId="932" w:customStyle="1">
    <w:name w:val="文档结构图 字符"/>
    <w:basedOn w:val="723"/>
    <w:link w:val="730"/>
    <w:uiPriority w:val="0"/>
    <w:qFormat/>
    <w:rPr>
      <w:rFonts w:ascii="Calibri" w:hAnsi="Calibri" w:eastAsia="楷体_GB2312" w:cs="Times New Roman"/>
      <w:sz w:val="26"/>
      <w:szCs w:val="20"/>
      <w:shd w:val="clear" w:color="auto" w:fill="000080"/>
    </w:rPr>
  </w:style>
  <w:style w:type="character" w:styleId="933" w:customStyle="1">
    <w:name w:val="批注文字 字符"/>
    <w:basedOn w:val="723"/>
    <w:link w:val="731"/>
    <w:uiPriority w:val="0"/>
    <w:qFormat/>
    <w:rPr>
      <w:rFonts w:ascii="Calibri" w:hAnsi="Calibri" w:eastAsia="楷体_GB2312" w:cs="Times New Roman"/>
      <w:sz w:val="26"/>
      <w:szCs w:val="20"/>
    </w:rPr>
  </w:style>
  <w:style w:type="character" w:styleId="934" w:customStyle="1">
    <w:name w:val="正文文本 字符"/>
    <w:basedOn w:val="723"/>
    <w:link w:val="733"/>
    <w:uiPriority w:val="0"/>
    <w:qFormat/>
    <w:rPr>
      <w:rFonts w:ascii="楷体_GB2312" w:hAnsi="Calibri" w:eastAsia="楷体_GB2312" w:cs="Times New Roman"/>
      <w:sz w:val="28"/>
      <w:szCs w:val="20"/>
    </w:rPr>
  </w:style>
  <w:style w:type="character" w:styleId="935" w:customStyle="1">
    <w:name w:val="正文文本缩进 字符"/>
    <w:basedOn w:val="723"/>
    <w:link w:val="734"/>
    <w:uiPriority w:val="99"/>
    <w:qFormat/>
    <w:rPr>
      <w:rFonts w:ascii="方正仿宋简体" w:hAnsi="创艺简仿宋" w:eastAsia="方正仿宋简体" w:cs="Times New Roman"/>
      <w:sz w:val="24"/>
      <w:szCs w:val="20"/>
    </w:rPr>
  </w:style>
  <w:style w:type="character" w:styleId="936" w:customStyle="1">
    <w:name w:val="纯文本 字符"/>
    <w:basedOn w:val="723"/>
    <w:link w:val="739"/>
    <w:uiPriority w:val="0"/>
    <w:qFormat/>
    <w:rPr>
      <w:rFonts w:ascii="宋体" w:hAnsi="Courier New" w:eastAsia="楷体_GB2312" w:cs="Times New Roman"/>
      <w:sz w:val="26"/>
      <w:szCs w:val="20"/>
    </w:rPr>
  </w:style>
  <w:style w:type="character" w:styleId="937" w:customStyle="1">
    <w:name w:val="日期 字符"/>
    <w:basedOn w:val="723"/>
    <w:link w:val="742"/>
    <w:uiPriority w:val="0"/>
    <w:qFormat/>
    <w:rPr>
      <w:rFonts w:ascii="宋体" w:hAnsi="宋体" w:eastAsia="楷体_GB2312" w:cs="Times New Roman"/>
      <w:sz w:val="24"/>
      <w:szCs w:val="20"/>
    </w:rPr>
  </w:style>
  <w:style w:type="character" w:styleId="938" w:customStyle="1">
    <w:name w:val="正文文本缩进 2 字符"/>
    <w:basedOn w:val="723"/>
    <w:link w:val="743"/>
    <w:uiPriority w:val="0"/>
    <w:qFormat/>
    <w:rPr>
      <w:rFonts w:ascii="宋体" w:hAnsi="Calibri" w:eastAsia="宋体" w:cs="Times New Roman"/>
      <w:b/>
      <w:bCs/>
      <w:sz w:val="24"/>
      <w:szCs w:val="20"/>
    </w:rPr>
  </w:style>
  <w:style w:type="character" w:styleId="939" w:customStyle="1">
    <w:name w:val="尾注文本 字符"/>
    <w:basedOn w:val="723"/>
    <w:link w:val="744"/>
    <w:uiPriority w:val="0"/>
    <w:qFormat/>
    <w:rPr>
      <w:rFonts w:ascii="Calibri" w:hAnsi="Calibri" w:eastAsia="楷体_GB2312" w:cs="Times New Roman"/>
      <w:sz w:val="26"/>
      <w:szCs w:val="20"/>
    </w:rPr>
  </w:style>
  <w:style w:type="character" w:styleId="940" w:customStyle="1">
    <w:name w:val="批注框文本 字符"/>
    <w:basedOn w:val="723"/>
    <w:link w:val="745"/>
    <w:uiPriority w:val="99"/>
    <w:qFormat/>
    <w:rPr>
      <w:rFonts w:ascii="Calibri" w:hAnsi="Calibri" w:eastAsia="楷体_GB2312" w:cs="Times New Roman"/>
      <w:sz w:val="18"/>
      <w:szCs w:val="18"/>
    </w:rPr>
  </w:style>
  <w:style w:type="character" w:styleId="941" w:customStyle="1">
    <w:name w:val="页脚 字符"/>
    <w:basedOn w:val="723"/>
    <w:link w:val="746"/>
    <w:uiPriority w:val="99"/>
    <w:qFormat/>
    <w:rPr>
      <w:rFonts w:ascii="Calibri" w:hAnsi="Calibri" w:eastAsia="楷体_GB2312" w:cs="Times New Roman"/>
      <w:sz w:val="18"/>
      <w:szCs w:val="20"/>
    </w:rPr>
  </w:style>
  <w:style w:type="character" w:styleId="942" w:customStyle="1">
    <w:name w:val="页眉 字符"/>
    <w:basedOn w:val="723"/>
    <w:link w:val="747"/>
    <w:uiPriority w:val="99"/>
    <w:qFormat/>
    <w:rPr>
      <w:rFonts w:ascii="Calibri" w:hAnsi="Calibri" w:eastAsia="楷体_GB2312" w:cs="Times New Roman"/>
      <w:sz w:val="18"/>
      <w:szCs w:val="20"/>
    </w:rPr>
  </w:style>
  <w:style w:type="character" w:styleId="943" w:customStyle="1">
    <w:name w:val="副标题 字符"/>
    <w:basedOn w:val="723"/>
    <w:link w:val="752"/>
    <w:uiPriority w:val="0"/>
    <w:qFormat/>
    <w:rPr>
      <w:rFonts w:ascii="Cambria" w:hAnsi="Cambria" w:eastAsia="宋体" w:cs="Times New Roman"/>
      <w:b/>
      <w:bCs/>
      <w:sz w:val="24"/>
      <w:szCs w:val="32"/>
    </w:rPr>
  </w:style>
  <w:style w:type="character" w:styleId="944" w:customStyle="1">
    <w:name w:val="脚注文本 字符"/>
    <w:basedOn w:val="723"/>
    <w:link w:val="753"/>
    <w:uiPriority w:val="0"/>
    <w:qFormat/>
    <w:rPr>
      <w:rFonts w:ascii="Calibri" w:hAnsi="Calibri" w:eastAsia="楷体_GB2312" w:cs="Times New Roman"/>
      <w:sz w:val="18"/>
      <w:szCs w:val="20"/>
    </w:rPr>
  </w:style>
  <w:style w:type="character" w:styleId="945" w:customStyle="1">
    <w:name w:val="正文文本缩进 3 字符"/>
    <w:basedOn w:val="723"/>
    <w:link w:val="755"/>
    <w:uiPriority w:val="0"/>
    <w:qFormat/>
    <w:rPr>
      <w:rFonts w:ascii="Calibri" w:hAnsi="Calibri" w:eastAsia="宋体" w:cs="Times New Roman"/>
      <w:sz w:val="24"/>
      <w:szCs w:val="24"/>
    </w:rPr>
  </w:style>
  <w:style w:type="character" w:styleId="946" w:customStyle="1">
    <w:name w:val="HTML 预设格式 字符"/>
    <w:basedOn w:val="723"/>
    <w:link w:val="761"/>
    <w:uiPriority w:val="0"/>
    <w:qFormat/>
    <w:rPr>
      <w:rFonts w:ascii="黑体" w:hAnsi="Courier New" w:eastAsia="黑体" w:cs="Times New Roman"/>
      <w:sz w:val="20"/>
      <w:szCs w:val="20"/>
    </w:rPr>
  </w:style>
  <w:style w:type="character" w:styleId="947" w:customStyle="1">
    <w:name w:val="标题 字符"/>
    <w:basedOn w:val="723"/>
    <w:link w:val="764"/>
    <w:uiPriority w:val="0"/>
    <w:qFormat/>
    <w:rPr>
      <w:rFonts w:ascii="Cambria" w:hAnsi="Cambria" w:eastAsia="宋体" w:cs="Times New Roman"/>
      <w:b/>
      <w:bCs/>
      <w:sz w:val="32"/>
      <w:szCs w:val="32"/>
    </w:rPr>
  </w:style>
  <w:style w:type="character" w:styleId="948" w:customStyle="1">
    <w:name w:val="批注主题 字符"/>
    <w:basedOn w:val="933"/>
    <w:link w:val="765"/>
    <w:uiPriority w:val="99"/>
    <w:qFormat/>
    <w:rPr>
      <w:rFonts w:ascii="Calibri" w:hAnsi="Calibri" w:eastAsia="楷体_GB2312" w:cs="Times New Roman"/>
      <w:b/>
      <w:bCs/>
      <w:sz w:val="26"/>
      <w:szCs w:val="20"/>
    </w:rPr>
  </w:style>
  <w:style w:type="character" w:styleId="949" w:customStyle="1">
    <w:name w:val="正文首行缩进 2 字符"/>
    <w:basedOn w:val="935"/>
    <w:link w:val="766"/>
    <w:uiPriority w:val="0"/>
    <w:qFormat/>
    <w:rPr>
      <w:rFonts w:ascii="Calibri" w:hAnsi="Calibri" w:eastAsia="楷体_GB2312" w:cs="Times New Roman"/>
      <w:sz w:val="26"/>
      <w:szCs w:val="20"/>
    </w:rPr>
  </w:style>
  <w:style w:type="character" w:styleId="950" w:customStyle="1">
    <w:name w:val="Plain Text Char Char"/>
    <w:link w:val="951"/>
    <w:uiPriority w:val="0"/>
    <w:qFormat/>
    <w:rPr>
      <w:rFonts w:ascii="宋体" w:hAnsi="Courier New" w:eastAsia="楷体_GB2312"/>
      <w:sz w:val="26"/>
    </w:rPr>
  </w:style>
  <w:style w:type="paragraph" w:styleId="951" w:customStyle="1">
    <w:name w:val="纯文本3"/>
    <w:basedOn w:val="713"/>
    <w:link w:val="950"/>
    <w:uiPriority w:val="0"/>
    <w:qFormat/>
    <w:rPr>
      <w:rFonts w:ascii="宋体" w:hAnsi="Courier New" w:eastAsia="楷体_GB2312"/>
      <w:sz w:val="26"/>
    </w:rPr>
  </w:style>
  <w:style w:type="character" w:styleId="952" w:customStyle="1">
    <w:name w:val="styl81"/>
    <w:uiPriority w:val="0"/>
    <w:qFormat/>
    <w:rPr>
      <w:sz w:val="21"/>
    </w:rPr>
  </w:style>
  <w:style w:type="character" w:styleId="953" w:customStyle="1">
    <w:name w:val="Plain Text Char"/>
    <w:link w:val="954"/>
    <w:uiPriority w:val="0"/>
    <w:qFormat/>
    <w:rPr>
      <w:rFonts w:ascii="宋体" w:hAnsi="Courier New" w:eastAsia="楷体_GB2312"/>
      <w:sz w:val="26"/>
    </w:rPr>
  </w:style>
  <w:style w:type="paragraph" w:styleId="954" w:customStyle="1">
    <w:name w:val="纯文本1"/>
    <w:basedOn w:val="713"/>
    <w:link w:val="953"/>
    <w:uiPriority w:val="0"/>
    <w:qFormat/>
    <w:rPr>
      <w:rFonts w:ascii="宋体" w:hAnsi="Courier New" w:eastAsia="楷体_GB2312"/>
      <w:sz w:val="26"/>
    </w:rPr>
  </w:style>
  <w:style w:type="character" w:styleId="955" w:customStyle="1">
    <w:name w:val="表正文 Char1"/>
    <w:uiPriority w:val="0"/>
    <w:qFormat/>
    <w:rPr>
      <w:rFonts w:eastAsia="楷体_GB2312"/>
      <w:sz w:val="24"/>
      <w:lang w:val="en-US" w:eastAsia="zh-CN" w:bidi="ar-SA"/>
    </w:rPr>
  </w:style>
  <w:style w:type="character" w:styleId="956" w:customStyle="1">
    <w:name w:val="_正文段落 Char"/>
    <w:link w:val="957"/>
    <w:uiPriority w:val="0"/>
    <w:qFormat/>
    <w:rPr>
      <w:rFonts w:ascii="宋体" w:hAnsi="宋体"/>
      <w:sz w:val="24"/>
      <w:szCs w:val="24"/>
    </w:rPr>
  </w:style>
  <w:style w:type="paragraph" w:styleId="957" w:customStyle="1">
    <w:name w:val="_正文段落"/>
    <w:basedOn w:val="713"/>
    <w:link w:val="956"/>
    <w:uiPriority w:val="0"/>
    <w:qFormat/>
    <w:pPr>
      <w:ind w:firstLine="480"/>
      <w:spacing w:line="360" w:lineRule="auto"/>
    </w:pPr>
    <w:rPr>
      <w:rFonts w:ascii="宋体" w:hAnsi="宋体"/>
      <w:sz w:val="24"/>
      <w:szCs w:val="24"/>
    </w:rPr>
  </w:style>
  <w:style w:type="character" w:styleId="958" w:customStyle="1">
    <w:name w:val="Andy_正文 Char"/>
    <w:link w:val="959"/>
    <w:uiPriority w:val="0"/>
    <w:qFormat/>
    <w:rPr>
      <w:sz w:val="24"/>
      <w:szCs w:val="24"/>
    </w:rPr>
  </w:style>
  <w:style w:type="paragraph" w:styleId="959" w:customStyle="1">
    <w:name w:val="Andy_正文"/>
    <w:basedOn w:val="713"/>
    <w:link w:val="958"/>
    <w:uiPriority w:val="0"/>
    <w:qFormat/>
    <w:pPr>
      <w:ind w:firstLine="480"/>
      <w:spacing w:line="360" w:lineRule="auto"/>
    </w:pPr>
    <w:rPr>
      <w:sz w:val="24"/>
      <w:szCs w:val="24"/>
    </w:rPr>
  </w:style>
  <w:style w:type="character" w:styleId="960" w:customStyle="1">
    <w:name w:val="正文缩进 Char1"/>
    <w:uiPriority w:val="0"/>
    <w:qFormat/>
    <w:rPr>
      <w:rFonts w:eastAsia="楷体_GB2312"/>
      <w:sz w:val="24"/>
    </w:rPr>
  </w:style>
  <w:style w:type="character" w:styleId="961" w:customStyle="1">
    <w:name w:val="副标题 Char1"/>
    <w:uiPriority w:val="11"/>
    <w:qFormat/>
    <w:rPr>
      <w:rFonts w:ascii="Cambria" w:hAnsi="Cambria" w:cs="Times New Roman"/>
      <w:b/>
      <w:bCs/>
      <w:sz w:val="32"/>
      <w:szCs w:val="32"/>
    </w:rPr>
  </w:style>
  <w:style w:type="character" w:styleId="962" w:customStyle="1">
    <w:name w:val="Andy_2级 Char"/>
    <w:link w:val="963"/>
    <w:uiPriority w:val="0"/>
    <w:qFormat/>
    <w:rPr>
      <w:sz w:val="24"/>
    </w:rPr>
  </w:style>
  <w:style w:type="paragraph" w:styleId="963" w:customStyle="1">
    <w:name w:val="Andy_2级"/>
    <w:basedOn w:val="713"/>
    <w:link w:val="962"/>
    <w:uiPriority w:val="0"/>
    <w:qFormat/>
    <w:pPr>
      <w:numPr>
        <w:ilvl w:val="1"/>
        <w:numId w:val="1"/>
      </w:numPr>
      <w:spacing w:line="360" w:lineRule="auto"/>
    </w:pPr>
    <w:rPr>
      <w:sz w:val="24"/>
    </w:rPr>
  </w:style>
  <w:style w:type="character" w:styleId="964" w:customStyle="1">
    <w:name w:val="副标题 Char2"/>
    <w:uiPriority w:val="0"/>
    <w:qFormat/>
    <w:rPr>
      <w:rFonts w:ascii="Cambria" w:hAnsi="Cambria" w:cs="Times New Roman"/>
      <w:b/>
      <w:bCs/>
      <w:sz w:val="32"/>
      <w:szCs w:val="32"/>
    </w:rPr>
  </w:style>
  <w:style w:type="character" w:styleId="965" w:customStyle="1">
    <w:name w:val="正文首行缩进 2 Char1"/>
    <w:uiPriority w:val="0"/>
    <w:qFormat/>
    <w:rPr>
      <w:rFonts w:ascii="方正仿宋简体" w:hAnsi="创艺简仿宋" w:eastAsia="楷体_GB2312"/>
      <w:sz w:val="26"/>
    </w:rPr>
  </w:style>
  <w:style w:type="character" w:styleId="966" w:customStyle="1">
    <w:name w:val="ca-221"/>
    <w:uiPriority w:val="0"/>
    <w:qFormat/>
    <w:rPr>
      <w:rFonts w:hint="eastAsia" w:ascii="宋体" w:hAnsi="宋体" w:eastAsia="宋体"/>
      <w:color w:val="ff0000"/>
      <w:sz w:val="24"/>
      <w:szCs w:val="24"/>
    </w:rPr>
  </w:style>
  <w:style w:type="paragraph" w:styleId="967" w:customStyle="1">
    <w:name w:val="纯文本11"/>
    <w:basedOn w:val="713"/>
    <w:uiPriority w:val="0"/>
    <w:qFormat/>
    <w:rPr>
      <w:rFonts w:ascii="宋体" w:hAnsi="Courier New" w:eastAsia="楷体_GB2312" w:cs="Times New Roman"/>
      <w:sz w:val="26"/>
      <w:szCs w:val="20"/>
    </w:rPr>
  </w:style>
  <w:style w:type="paragraph" w:styleId="968" w:customStyle="1">
    <w:name w:val="xl70"/>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69" w:customStyle="1">
    <w:name w:val="xl69"/>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70" w:customStyle="1">
    <w:name w:val="xl79"/>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1" w:customStyle="1">
    <w:name w:val="xl86"/>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72" w:customStyle="1">
    <w:name w:val="纯文本2"/>
    <w:basedOn w:val="713"/>
    <w:uiPriority w:val="0"/>
    <w:qFormat/>
    <w:rPr>
      <w:rFonts w:ascii="宋体" w:hAnsi="Courier New" w:eastAsia="楷体_GB2312" w:cs="Times New Roman"/>
      <w:sz w:val="26"/>
      <w:szCs w:val="20"/>
    </w:rPr>
  </w:style>
  <w:style w:type="paragraph" w:styleId="973" w:customStyle="1">
    <w:name w:val="列出段落2"/>
    <w:basedOn w:val="713"/>
    <w:uiPriority w:val="0"/>
    <w:qFormat/>
    <w:pPr>
      <w:ind w:firstLine="420"/>
    </w:pPr>
    <w:rPr>
      <w:rFonts w:ascii="Calibri" w:hAnsi="Calibri" w:eastAsia="宋体" w:cs="Times New Roman"/>
    </w:rPr>
  </w:style>
  <w:style w:type="paragraph" w:styleId="974" w:customStyle="1">
    <w:name w:val="xl78"/>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5" w:customStyle="1">
    <w:name w:val="xl96"/>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76" w:customStyle="1">
    <w:name w:val="Char Char Char Char"/>
    <w:basedOn w:val="730"/>
    <w:uiPriority w:val="0"/>
    <w:qFormat/>
    <w:pPr>
      <w:ind w:left="357"/>
      <w:jc w:val="left"/>
      <w:spacing w:line="436" w:lineRule="exact"/>
      <w:outlineLvl w:val="3"/>
    </w:pPr>
    <w:rPr>
      <w:rFonts w:ascii="Tahoma" w:hAnsi="Tahoma" w:eastAsia="宋体"/>
      <w:b/>
      <w:sz w:val="24"/>
      <w:szCs w:val="24"/>
    </w:rPr>
  </w:style>
  <w:style w:type="paragraph" w:styleId="977" w:customStyle="1">
    <w:name w:val="列出段落1"/>
    <w:basedOn w:val="713"/>
    <w:uiPriority w:val="0"/>
    <w:qFormat/>
    <w:pPr>
      <w:ind w:firstLine="420"/>
    </w:pPr>
    <w:rPr>
      <w:rFonts w:ascii="Calibri" w:hAnsi="Calibri" w:eastAsia="楷体_GB2312" w:cs="Times New Roman"/>
      <w:sz w:val="26"/>
      <w:szCs w:val="20"/>
    </w:rPr>
  </w:style>
  <w:style w:type="paragraph" w:styleId="978" w:customStyle="1">
    <w:name w:val="xl74"/>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79" w:customStyle="1">
    <w:name w:val="纯文本4"/>
    <w:basedOn w:val="713"/>
    <w:uiPriority w:val="0"/>
    <w:qFormat/>
    <w:rPr>
      <w:rFonts w:ascii="宋体" w:hAnsi="Courier New" w:eastAsia="楷体_GB2312" w:cs="Times New Roman"/>
      <w:sz w:val="26"/>
      <w:szCs w:val="20"/>
    </w:rPr>
  </w:style>
  <w:style w:type="paragraph" w:styleId="980" w:customStyle="1">
    <w:name w:val="xl92"/>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81" w:customStyle="1">
    <w:name w:val="xl66"/>
    <w:basedOn w:val="713"/>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82" w:customStyle="1">
    <w:name w:val="xl94"/>
    <w:basedOn w:val="713"/>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83" w:customStyle="1">
    <w:name w:val="Char Char3"/>
    <w:basedOn w:val="713"/>
    <w:uiPriority w:val="0"/>
    <w:qFormat/>
    <w:pPr>
      <w:jc w:val="left"/>
      <w:spacing w:after="160" w:line="240" w:lineRule="exact"/>
      <w:widowControl/>
    </w:pPr>
    <w:rPr>
      <w:rFonts w:ascii="Calibri" w:hAnsi="Calibri" w:eastAsia="宋体" w:cs="Times New Roman"/>
      <w:sz w:val="24"/>
      <w:szCs w:val="24"/>
    </w:rPr>
  </w:style>
  <w:style w:type="paragraph" w:styleId="984" w:customStyle="1">
    <w:name w:val="xl95"/>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85" w:customStyle="1">
    <w:name w:val="xl85"/>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86" w:customStyle="1">
    <w:name w:val="q3"/>
    <w:basedOn w:val="713"/>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987" w:customStyle="1">
    <w:name w:val="xl91"/>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88" w:customStyle="1">
    <w:name w:val="Char Char Char"/>
    <w:basedOn w:val="713"/>
    <w:uiPriority w:val="0"/>
    <w:qFormat/>
    <w:pPr>
      <w:numPr>
        <w:ilvl w:val="0"/>
        <w:numId w:val="2"/>
      </w:numPr>
    </w:pPr>
    <w:rPr>
      <w:rFonts w:ascii="Calibri" w:hAnsi="Calibri" w:eastAsia="宋体" w:cs="Times New Roman"/>
      <w:sz w:val="24"/>
      <w:szCs w:val="24"/>
    </w:rPr>
  </w:style>
  <w:style w:type="paragraph" w:styleId="989" w:customStyle="1">
    <w:name w:val="xl80"/>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0" w:customStyle="1">
    <w:name w:val="修订1"/>
    <w:uiPriority w:val="99"/>
    <w:unhideWhenUsed/>
    <w:qFormat/>
    <w:rPr>
      <w:rFonts w:ascii="Calibri" w:hAnsi="Calibri" w:eastAsia="楷体_GB2312" w:cs="Times New Roman"/>
      <w:sz w:val="26"/>
      <w:lang w:val="en-US" w:eastAsia="zh-CN" w:bidi="ar-SA"/>
    </w:rPr>
  </w:style>
  <w:style w:type="paragraph" w:styleId="991" w:customStyle="1">
    <w:name w:val="xl72"/>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92"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993" w:customStyle="1">
    <w:name w:val="纯文本111"/>
    <w:basedOn w:val="713"/>
    <w:uiPriority w:val="0"/>
    <w:qFormat/>
    <w:rPr>
      <w:rFonts w:ascii="宋体" w:hAnsi="Courier New" w:eastAsia="楷体_GB2312" w:cs="Times New Roman"/>
      <w:sz w:val="26"/>
      <w:szCs w:val="20"/>
    </w:rPr>
  </w:style>
  <w:style w:type="paragraph" w:styleId="994" w:customStyle="1">
    <w:name w:val="xl93"/>
    <w:basedOn w:val="71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95"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996" w:customStyle="1">
    <w:name w:val="xl71"/>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97" w:customStyle="1">
    <w:name w:val="xl87"/>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998" w:customStyle="1">
    <w:name w:val="Char"/>
    <w:basedOn w:val="713"/>
    <w:uiPriority w:val="0"/>
    <w:qFormat/>
    <w:pPr>
      <w:jc w:val="left"/>
      <w:spacing w:after="160" w:line="240" w:lineRule="exact"/>
      <w:widowControl/>
    </w:pPr>
    <w:rPr>
      <w:rFonts w:ascii="Verdana" w:hAnsi="Verdana" w:eastAsia="仿宋_GB2312" w:cs="Times New Roman"/>
      <w:sz w:val="24"/>
      <w:szCs w:val="20"/>
      <w:lang w:eastAsia="en-US"/>
    </w:rPr>
  </w:style>
  <w:style w:type="paragraph" w:styleId="999" w:customStyle="1">
    <w:name w:val="xl67"/>
    <w:basedOn w:val="713"/>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00" w:customStyle="1">
    <w:name w:val="xl81"/>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01" w:customStyle="1">
    <w:name w:val="xl73"/>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02" w:customStyle="1">
    <w:name w:val="xl68"/>
    <w:basedOn w:val="713"/>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03" w:customStyle="1">
    <w:name w:val="正文1"/>
    <w:basedOn w:val="713"/>
    <w:next w:val="713"/>
    <w:uiPriority w:val="0"/>
    <w:qFormat/>
    <w:pPr>
      <w:ind w:left="420" w:firstLine="527"/>
      <w:spacing w:before="120" w:line="360" w:lineRule="auto"/>
    </w:pPr>
    <w:rPr>
      <w:rFonts w:ascii="宋体" w:hAnsi="宋体" w:eastAsia="宋体" w:cs="Times New Roman"/>
      <w:sz w:val="24"/>
      <w:szCs w:val="24"/>
    </w:rPr>
  </w:style>
  <w:style w:type="paragraph" w:styleId="1004" w:customStyle="1">
    <w:name w:val="xl90"/>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05" w:customStyle="1">
    <w:name w:val="xl83"/>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06" w:customStyle="1">
    <w:name w:val="xl76"/>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07" w:customStyle="1">
    <w:name w:val="xl82"/>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08">
    <w:name w:val="List Paragraph"/>
    <w:basedOn w:val="713"/>
    <w:uiPriority w:val="34"/>
    <w:qFormat/>
    <w:pPr>
      <w:ind w:firstLine="420"/>
    </w:pPr>
    <w:rPr>
      <w:rFonts w:ascii="Calibri" w:hAnsi="Calibri" w:eastAsia="楷体_GB2312" w:cs="Times New Roman"/>
      <w:sz w:val="26"/>
      <w:szCs w:val="20"/>
    </w:rPr>
  </w:style>
  <w:style w:type="paragraph" w:styleId="1009" w:customStyle="1">
    <w:name w:val="纯文本5"/>
    <w:basedOn w:val="713"/>
    <w:uiPriority w:val="0"/>
    <w:qFormat/>
    <w:rPr>
      <w:rFonts w:ascii="宋体" w:hAnsi="Courier New" w:eastAsia="楷体_GB2312" w:cs="Times New Roman"/>
      <w:sz w:val="26"/>
      <w:szCs w:val="20"/>
    </w:rPr>
  </w:style>
  <w:style w:type="paragraph" w:styleId="1010" w:customStyle="1">
    <w:name w:val="xl84"/>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11" w:customStyle="1">
    <w:name w:val="xl88"/>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12" w:customStyle="1">
    <w:name w:val="xl75"/>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13" w:customStyle="1">
    <w:name w:val="xl97"/>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14" w:customStyle="1">
    <w:name w:val="xl77"/>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5" w:customStyle="1">
    <w:name w:val="xl89"/>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16" w:customStyle="1">
    <w:name w:val="网格型1"/>
    <w:basedOn w:val="72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7" w:customStyle="1">
    <w:name w:val="Plain Text1"/>
    <w:basedOn w:val="713"/>
    <w:uiPriority w:val="0"/>
    <w:qFormat/>
    <w:rPr>
      <w:rFonts w:ascii="宋体" w:hAnsi="Courier New" w:eastAsia="楷体_GB2312" w:cs="Times New Roman"/>
      <w:sz w:val="26"/>
      <w:szCs w:val="20"/>
    </w:rPr>
  </w:style>
  <w:style w:type="paragraph" w:styleId="1018"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019"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020"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021"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22"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023"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024" w:customStyle="1">
    <w:name w:val="font81"/>
    <w:basedOn w:val="723"/>
    <w:uiPriority w:val="0"/>
    <w:qFormat/>
    <w:rPr>
      <w:rFonts w:hint="eastAsia" w:ascii="宋体" w:hAnsi="宋体" w:eastAsia="宋体" w:cs="宋体"/>
      <w:color w:val="000000"/>
      <w:sz w:val="18"/>
      <w:szCs w:val="18"/>
      <w:u w:val="none"/>
    </w:rPr>
  </w:style>
  <w:style w:type="character" w:styleId="1025" w:customStyle="1">
    <w:name w:val="font91"/>
    <w:basedOn w:val="723"/>
    <w:uiPriority w:val="0"/>
    <w:qFormat/>
    <w:rPr>
      <w:rFonts w:hint="eastAsia" w:ascii="宋体" w:hAnsi="宋体" w:eastAsia="宋体" w:cs="宋体"/>
      <w:b/>
      <w:bCs/>
      <w:color w:val="ff0000"/>
      <w:sz w:val="18"/>
      <w:szCs w:val="18"/>
      <w:u w:val="none"/>
    </w:rPr>
  </w:style>
  <w:style w:type="character" w:styleId="1026" w:customStyle="1">
    <w:name w:val="font21"/>
    <w:basedOn w:val="723"/>
    <w:uiPriority w:val="0"/>
    <w:qFormat/>
    <w:rPr>
      <w:rFonts w:hint="eastAsia" w:ascii="宋体" w:hAnsi="宋体" w:eastAsia="宋体" w:cs="宋体"/>
      <w:b/>
      <w:bCs/>
      <w:color w:val="000000"/>
      <w:sz w:val="22"/>
      <w:szCs w:val="22"/>
      <w:u w:val="none"/>
    </w:rPr>
  </w:style>
  <w:style w:type="character" w:styleId="1027" w:customStyle="1">
    <w:name w:val="font51"/>
    <w:basedOn w:val="723"/>
    <w:uiPriority w:val="0"/>
    <w:qFormat/>
    <w:rPr>
      <w:rFonts w:hint="eastAsia" w:ascii="宋体" w:hAnsi="宋体" w:eastAsia="宋体" w:cs="宋体"/>
      <w:b/>
      <w:bCs/>
      <w:color w:val="ff0000"/>
      <w:sz w:val="22"/>
      <w:szCs w:val="22"/>
      <w:u w:val="none"/>
    </w:rPr>
  </w:style>
  <w:style w:type="character" w:styleId="1028" w:customStyle="1">
    <w:name w:val="font31"/>
    <w:basedOn w:val="723"/>
    <w:uiPriority w:val="0"/>
    <w:qFormat/>
    <w:rPr>
      <w:rFonts w:hint="eastAsia" w:ascii="宋体" w:hAnsi="宋体" w:eastAsia="宋体" w:cs="宋体"/>
      <w:color w:val="000000"/>
      <w:sz w:val="22"/>
      <w:szCs w:val="22"/>
      <w:u w:val="none"/>
    </w:rPr>
  </w:style>
  <w:style w:type="character" w:styleId="1029" w:customStyle="1">
    <w:name w:val="font61"/>
    <w:basedOn w:val="723"/>
    <w:uiPriority w:val="0"/>
    <w:qFormat/>
    <w:rPr>
      <w:rFonts w:hint="eastAsia" w:ascii="宋体" w:hAnsi="宋体" w:eastAsia="宋体" w:cs="宋体"/>
      <w:color w:val="ff0000"/>
      <w:sz w:val="22"/>
      <w:szCs w:val="22"/>
      <w:u w:val="none"/>
    </w:rPr>
  </w:style>
  <w:style w:type="table" w:styleId="1030" w:customStyle="1">
    <w:name w:val="Table Normal"/>
    <w:uiPriority w:val="0"/>
    <w:unhideWhenUsed/>
    <w:qFormat/>
    <w:tblPr>
      <w:tblCellMar>
        <w:left w:w="0" w:type="dxa"/>
        <w:top w:w="0" w:type="dxa"/>
        <w:right w:w="0" w:type="dxa"/>
        <w:bottom w:w="0" w:type="dxa"/>
      </w:tblCellMar>
    </w:tblPr>
  </w:style>
  <w:style w:type="paragraph" w:styleId="1031" w:customStyle="1">
    <w:name w:val="纯文本6"/>
    <w:basedOn w:val="713"/>
    <w:uiPriority w:val="0"/>
    <w:qFormat/>
    <w:rPr>
      <w:rFonts w:ascii="宋体" w:hAnsi="Courier New"/>
    </w:rPr>
  </w:style>
  <w:style w:type="character" w:styleId="1032" w:customStyle="1">
    <w:name w:val="NormalCharacter"/>
    <w:uiPriority w:val="0"/>
    <w:semiHidden/>
    <w:qFormat/>
  </w:style>
  <w:style w:type="paragraph" w:styleId="1033" w:customStyle="1">
    <w:name w:val="正文缩进1"/>
    <w:basedOn w:val="713"/>
    <w:next w:val="713"/>
    <w:uiPriority w:val="0"/>
    <w:qFormat/>
    <w:pPr>
      <w:ind w:firstLine="420"/>
      <w:jc w:val="left"/>
    </w:pPr>
    <w:rPr>
      <w:sz w:val="24"/>
    </w:rPr>
  </w:style>
  <w:style w:type="paragraph" w:styleId="1034" w:customStyle="1">
    <w:name w:val="修订6"/>
    <w:hidden/>
    <w:uiPriority w:val="99"/>
    <w:unhideWhenUsed/>
    <w:qFormat/>
    <w:rPr>
      <w:rFonts w:asciiTheme="minorHAnsi" w:hAnsiTheme="minorHAnsi" w:eastAsiaTheme="minorEastAsia" w:cstheme="minorBidi"/>
      <w:sz w:val="21"/>
      <w:szCs w:val="22"/>
      <w:lang w:val="en-US" w:eastAsia="zh-CN" w:bidi="ar-SA"/>
    </w:rPr>
  </w:style>
  <w:style w:type="paragraph" w:styleId="1035" w:customStyle="1">
    <w:name w:val="修订7"/>
    <w:hidden/>
    <w:uiPriority w:val="99"/>
    <w:unhideWhenUsed/>
    <w:qFormat/>
    <w:rPr>
      <w:rFonts w:asciiTheme="minorHAnsi" w:hAnsiTheme="minorHAnsi" w:eastAsiaTheme="minorEastAsia" w:cstheme="minorBidi"/>
      <w:sz w:val="21"/>
      <w:szCs w:val="22"/>
      <w:lang w:val="en-US" w:eastAsia="zh-CN" w:bidi="ar-SA"/>
    </w:rPr>
  </w:style>
  <w:style w:type="paragraph" w:styleId="1036" w:customStyle="1">
    <w:name w:val="p_text_indent_2"/>
    <w:basedOn w:val="713"/>
    <w:uiPriority w:val="0"/>
    <w:qFormat/>
    <w:pPr>
      <w:jc w:val="left"/>
      <w:spacing w:before="100" w:beforeAutospacing="1" w:after="100" w:afterAutospacing="1"/>
      <w:widowControl/>
    </w:pPr>
    <w:rPr>
      <w:rFonts w:ascii="宋体" w:hAnsi="宋体" w:eastAsia="宋体" w:cs="宋体"/>
      <w:sz w:val="24"/>
      <w:szCs w:val="24"/>
    </w:rPr>
  </w:style>
  <w:style w:type="paragraph" w:styleId="1037"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1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281F77D-FEA6-4222-A39F-222A6207E20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邬汝超</cp:lastModifiedBy>
  <cp:revision>15</cp:revision>
  <dcterms:created xsi:type="dcterms:W3CDTF">2026-07-16T03:06:00Z</dcterms:created>
  <dcterms:modified xsi:type="dcterms:W3CDTF">2026-07-16T09:11:36Z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0A0646F1BEF3409E9C455129CB8677F1_13</vt:lpwstr>
  </property>
  <property fmtid="{D5CDD505-2E9C-101B-9397-08002B2CF9AE}" pid="4" name="KSOTemplateDocerSaveRecord">
    <vt:lpwstr>eyJoZGlkIjoiNDcyOTY2ZDg2ZWQ5ZmU4ZTI4MDIxMTM2NjJiNDA2MzYiLCJ1c2VySWQiOiIzMjk1NDQ3OTEifQ==</vt:lpwstr>
  </property>
</Properties>
</file>