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1"/>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115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1151"/>
        <w:ind w:firstLine="300"/>
        <w:spacing w:line="360" w:lineRule="auto"/>
        <w:rPr>
          <w:color w:val="000000"/>
          <w:sz w:val="60"/>
          <w:szCs w:val="60"/>
          <w:highlight w:val="none"/>
        </w:rPr>
      </w:pPr>
      <w:r>
        <w:rPr>
          <w:color w:val="000000"/>
          <w:sz w:val="60"/>
          <w:szCs w:val="60"/>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1151"/>
        <w:jc w:val="center"/>
        <w:rPr>
          <w:b/>
          <w:bCs/>
          <w:color w:val="000000"/>
          <w:sz w:val="60"/>
          <w:szCs w:val="60"/>
          <w:highlight w:val="none"/>
        </w:rPr>
      </w:pPr>
      <w:r>
        <w:rPr>
          <w:b/>
          <w:bCs/>
          <w:color w:val="000000"/>
          <w:sz w:val="60"/>
          <w:szCs w:val="60"/>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1151"/>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115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151"/>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1151"/>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空港一村、二村停车位改造工程</w:t>
      </w:r>
      <w:r>
        <w:rPr>
          <w:rFonts w:hint="eastAsia" w:ascii="宋体" w:hAnsi="宋体" w:eastAsia="宋体" w:cs="宋体"/>
          <w:bCs/>
          <w:color w:val="000000"/>
          <w:sz w:val="36"/>
          <w:szCs w:val="36"/>
          <w:highlight w:val="none"/>
          <w:u w:val="single"/>
          <w:lang w:val="en-US" w:eastAsia="zh-CN"/>
        </w:rPr>
      </w:r>
      <w:r/>
    </w:p>
    <w:p>
      <w:pPr>
        <w:pStyle w:val="1151"/>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JSZC-320411004-JSWJ-C2026-0018</w:t>
      </w:r>
      <w:r>
        <w:rPr>
          <w:rFonts w:ascii="宋体" w:hAnsi="宋体" w:eastAsia="宋体" w:cs="宋体"/>
          <w:bCs/>
          <w:color w:val="000000"/>
          <w:sz w:val="36"/>
          <w:szCs w:val="36"/>
          <w:highlight w:val="none"/>
          <w:u w:val="single"/>
          <w:lang w:val="en-US" w:eastAsia="zh-CN"/>
        </w:rPr>
      </w:r>
      <w:r/>
    </w:p>
    <w:p>
      <w:pPr>
        <w:pStyle w:val="1151"/>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1151"/>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1151"/>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八</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1151"/>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1151"/>
        <w:jc w:val="left"/>
        <w:widowControl/>
        <w:rPr>
          <w:color w:val="000000"/>
          <w:sz w:val="24"/>
          <w:highlight w:val="none"/>
        </w:rPr>
      </w:pPr>
      <w:r>
        <w:rPr>
          <w:color w:val="000000"/>
          <w:sz w:val="24"/>
          <w:highlight w:val="none"/>
        </w:rPr>
      </w:r>
      <w:r/>
    </w:p>
    <w:p>
      <w:pPr>
        <w:pStyle w:val="1151"/>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1151"/>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1204"/>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37</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112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204"/>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113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1151"/>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1151"/>
        <w:jc w:val="center"/>
        <w:spacing w:line="480" w:lineRule="auto"/>
        <w:rPr>
          <w:rFonts w:hint="eastAsia"/>
          <w:color w:val="000000"/>
          <w:szCs w:val="36"/>
          <w:highlight w:val="none"/>
        </w:rPr>
      </w:pPr>
      <w:r>
        <w:rPr>
          <w:rFonts w:hint="eastAsia"/>
          <w:color w:val="000000"/>
          <w:szCs w:val="36"/>
          <w:highlight w:val="none"/>
        </w:rPr>
      </w:r>
      <w:r/>
    </w:p>
    <w:p>
      <w:pPr>
        <w:pStyle w:val="1151"/>
        <w:rPr>
          <w:color w:val="000000"/>
          <w:highlight w:val="none"/>
        </w:rPr>
      </w:pPr>
      <w:r/>
      <w:bookmarkEnd w:id="0"/>
      <w:r>
        <w:rPr>
          <w:color w:val="000000"/>
          <w:highlight w:val="none"/>
        </w:rPr>
      </w:r>
      <w:r/>
    </w:p>
    <w:p>
      <w:pPr>
        <w:pStyle w:val="1151"/>
        <w:rPr>
          <w:color w:val="000000"/>
          <w:highlight w:val="none"/>
        </w:rPr>
      </w:pPr>
      <w:r>
        <w:rPr>
          <w:color w:val="000000"/>
          <w:highlight w:val="none"/>
        </w:rPr>
      </w:r>
      <w:r/>
    </w:p>
    <w:p>
      <w:pPr>
        <w:pStyle w:val="1151"/>
        <w:rPr>
          <w:color w:val="000000"/>
          <w:highlight w:val="none"/>
        </w:rPr>
      </w:pPr>
      <w:r>
        <w:rPr>
          <w:color w:val="000000"/>
          <w:highlight w:val="none"/>
        </w:rPr>
      </w:r>
      <w:r/>
    </w:p>
    <w:p>
      <w:pPr>
        <w:pStyle w:val="1204"/>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1204"/>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1204"/>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1151"/>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1151"/>
        <w:jc w:val="center"/>
        <w:spacing w:line="360" w:lineRule="auto"/>
        <w:rPr>
          <w:rFonts w:hint="eastAsia" w:ascii="宋体" w:hAnsi="宋体" w:cs="宋体"/>
          <w:color w:val="000000"/>
          <w:sz w:val="24"/>
          <w:highlight w:val="none"/>
        </w:rPr>
        <w:outlineLvl w:val="0"/>
      </w:pPr>
      <w:r/>
      <w:bookmarkStart w:id="1" w:name="_Toc8215"/>
      <w:r/>
      <w:bookmarkStart w:id="2" w:name="_Toc4119"/>
      <w:r/>
      <w:bookmarkStart w:id="3" w:name="_Toc104818925"/>
      <w:r>
        <w:rPr>
          <w:b/>
          <w:color w:val="000000"/>
          <w:sz w:val="36"/>
          <w:szCs w:val="36"/>
          <w:highlight w:val="none"/>
        </w:rPr>
        <w:t xml:space="preserve">第一章   采购邀请</w:t>
      </w:r>
      <w:bookmarkEnd w:id="1"/>
      <w:r/>
      <w:bookmarkEnd w:id="2"/>
      <w:r/>
      <w:bookmarkEnd w:id="3"/>
      <w:r/>
      <w:bookmarkStart w:id="4" w:name="_Toc35393790"/>
      <w:r/>
      <w:bookmarkStart w:id="5" w:name="_Toc35393621"/>
      <w:r/>
      <w:bookmarkStart w:id="6" w:name="_Toc28359079"/>
      <w:r/>
      <w:bookmarkStart w:id="7" w:name="_Toc28359002"/>
      <w:r/>
      <w:bookmarkStart w:id="8" w:name="_Hlk24379207"/>
      <w:r>
        <w:rPr>
          <w:rFonts w:hint="eastAsia" w:ascii="宋体" w:hAnsi="宋体" w:cs="宋体"/>
          <w:color w:val="000000"/>
          <w:sz w:val="24"/>
          <w:highlight w:val="none"/>
        </w:rPr>
      </w:r>
      <w:r/>
    </w:p>
    <w:p>
      <w:pPr>
        <w:pStyle w:val="1151"/>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1151"/>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空港一村、二村停车位改造工程</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8</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1151"/>
        <w:ind w:firstLine="480"/>
        <w:spacing w:line="360" w:lineRule="auto"/>
        <w:rPr>
          <w:rFonts w:ascii="Times New Roman" w:hAnsi="Times New Roman" w:eastAsia="宋体" w:cs="Times New Roman"/>
          <w:color w:val="000000"/>
          <w:sz w:val="24"/>
          <w:highlight w:val="yellow"/>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ascii="Times New Roman" w:hAnsi="Times New Roman" w:eastAsia="宋体" w:cs="Times New Roman"/>
          <w:color w:val="000000"/>
          <w:sz w:val="24"/>
          <w:highlight w:val="none"/>
        </w:rPr>
        <w:t xml:space="preserve">JSZC-320411004-JSWJ-C2026-0018</w:t>
      </w:r>
      <w:r>
        <w:rPr>
          <w:rFonts w:ascii="Times New Roman" w:hAnsi="Times New Roman" w:eastAsia="宋体" w:cs="Times New Roman"/>
          <w:color w:val="000000"/>
          <w:sz w:val="24"/>
          <w:highlight w:val="yellow"/>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空港一村、二村停车位改造工程</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1151"/>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266.50</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205.155625</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color w:val="000000"/>
          <w:sz w:val="24"/>
          <w:highlight w:val="none"/>
        </w:rPr>
      </w:r>
      <w:r/>
    </w:p>
    <w:p>
      <w:pPr>
        <w:pStyle w:val="1151"/>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空港一村、二村停车位改造</w:t>
      </w:r>
      <w:r>
        <w:rPr>
          <w:rFonts w:ascii="Times New Roman" w:hAnsi="Times New Roman" w:eastAsia="宋体" w:cs="Times New Roman"/>
          <w:color w:val="000000"/>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ascii="Times New Roman" w:hAnsi="Times New Roman" w:eastAsia="宋体" w:cs="Times New Roman"/>
          <w:color w:val="000000"/>
          <w:sz w:val="24"/>
          <w:highlight w:val="none"/>
        </w:rPr>
        <w:t xml:space="preserve">等</w:t>
      </w:r>
      <w:r>
        <w:rPr>
          <w:rFonts w:ascii="Times New Roman" w:hAnsi="Times New Roman" w:eastAsia="宋体" w:cs="Times New Roman"/>
          <w:color w:val="000000"/>
          <w:sz w:val="24"/>
          <w:highlight w:val="none"/>
          <w:lang w:val="en-US" w:eastAsia="zh-CN"/>
        </w:rPr>
        <w:t xml:space="preserve">改造内容</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szCs w:val="24"/>
          <w:highlight w:val="none"/>
          <w:lang w:val="en-US" w:eastAsia="zh-CN"/>
        </w:rPr>
        <w:t xml:space="preserve">具体详见工程量清单。</w:t>
      </w:r>
      <w:r>
        <w:rPr>
          <w:rFonts w:hint="eastAsia" w:ascii="Times New Roman" w:hAnsi="Times New Roman"/>
          <w:sz w:val="24"/>
          <w:szCs w:val="24"/>
          <w:highlight w:val="none"/>
        </w:rPr>
      </w:r>
      <w:r/>
    </w:p>
    <w:p>
      <w:pPr>
        <w:pStyle w:val="1151"/>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宋体"/>
          <w:color w:val="000000"/>
          <w:sz w:val="24"/>
          <w:szCs w:val="24"/>
          <w:highlight w:val="none"/>
          <w:lang w:val="en-US" w:eastAsia="zh-CN"/>
        </w:rPr>
        <w:t xml:space="preserve">90日历天（以开工令为准）</w:t>
      </w:r>
      <w:r>
        <w:rPr>
          <w:rFonts w:hint="eastAsia" w:ascii="Times New Roman" w:hAnsi="Times New Roman" w:eastAsia="宋体" w:cs="Times New Roman"/>
          <w:color w:val="000000"/>
          <w:sz w:val="24"/>
          <w:highlight w:val="none"/>
          <w:lang w:val="en-US" w:eastAsia="zh-CN"/>
        </w:rPr>
        <w:t xml:space="preserve">。</w:t>
      </w:r>
      <w:r>
        <w:rPr>
          <w:rFonts w:ascii="Times New Roman" w:hAnsi="Times New Roman" w:eastAsia="宋体" w:cs="Times New Roman"/>
          <w:color w:val="000000"/>
          <w:sz w:val="24"/>
          <w:highlight w:val="none"/>
          <w:lang w:val="en-US" w:eastAsia="zh-CN"/>
        </w:rPr>
      </w:r>
      <w:r/>
    </w:p>
    <w:p>
      <w:pPr>
        <w:pStyle w:val="1151"/>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151"/>
        <w:ind w:firstLine="480"/>
        <w:spacing w:line="360" w:lineRule="auto"/>
        <w:rPr>
          <w:rFonts w:ascii="Times New Roman" w:hAnsi="Times New Roman" w:eastAsia="宋体" w:cs="Times New Roman"/>
          <w:color w:val="000000"/>
          <w:sz w:val="24"/>
          <w:highlight w:val="none"/>
        </w:rPr>
      </w:pPr>
      <w:r/>
      <w:bookmarkStart w:id="9" w:name="_Toc35393622"/>
      <w:r/>
      <w:bookmarkStart w:id="10" w:name="_Toc28359003"/>
      <w:r/>
      <w:bookmarkStart w:id="11" w:name="_Toc28359080"/>
      <w:r/>
      <w:bookmarkStart w:id="12" w:name="_Toc35393791"/>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151"/>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1151"/>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1151"/>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1151"/>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1151"/>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792"/>
      <w:r/>
      <w:bookmarkStart w:id="16" w:name="_Toc35393623"/>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w:t>
      </w:r>
      <w:r>
        <w:rPr>
          <w:rFonts w:ascii="Times New Roman" w:hAnsi="Times New Roman" w:eastAsia="宋体" w:cs="Times New Roman"/>
          <w:color w:val="000000"/>
          <w:sz w:val="24"/>
          <w:highlight w:val="none"/>
        </w:rPr>
        <w:t xml:space="preserve">具备</w:t>
      </w:r>
      <w:r>
        <w:rPr>
          <w:rFonts w:hint="eastAsia" w:eastAsia="宋体"/>
          <w:color w:val="000000"/>
          <w:sz w:val="24"/>
          <w:highlight w:val="none"/>
          <w:u w:val="none"/>
          <w:lang w:val="en-US" w:eastAsia="zh-CN"/>
        </w:rPr>
        <w:t xml:space="preserve">市政公用</w:t>
      </w:r>
      <w:r>
        <w:rPr>
          <w:rFonts w:hint="eastAsia"/>
          <w:color w:val="000000"/>
          <w:sz w:val="24"/>
          <w:highlight w:val="none"/>
          <w:u w:val="none"/>
        </w:rPr>
        <w:t xml:space="preserve">工程</w:t>
      </w:r>
      <w:r>
        <w:rPr>
          <w:rFonts w:hint="eastAsia"/>
          <w:color w:val="000000"/>
          <w:sz w:val="24"/>
          <w:highlight w:val="none"/>
          <w:u w:val="none"/>
          <w:lang w:val="en-US" w:eastAsia="zh-CN"/>
        </w:rPr>
        <w:t xml:space="preserve">施工总</w:t>
      </w:r>
      <w:r>
        <w:rPr>
          <w:rFonts w:hint="eastAsia"/>
          <w:color w:val="000000"/>
          <w:sz w:val="24"/>
          <w:highlight w:val="none"/>
          <w:u w:val="none"/>
        </w:rPr>
        <w:t xml:space="preserve">承包</w:t>
      </w:r>
      <w:r>
        <w:rPr>
          <w:rFonts w:hint="eastAsia"/>
          <w:color w:val="000000"/>
          <w:sz w:val="24"/>
          <w:highlight w:val="none"/>
          <w:u w:val="none"/>
          <w:lang w:val="en-US" w:eastAsia="zh-CN"/>
        </w:rPr>
        <w:t xml:space="preserve">三</w:t>
      </w:r>
      <w:r>
        <w:rPr>
          <w:rFonts w:hint="eastAsia"/>
          <w:color w:val="000000"/>
          <w:sz w:val="24"/>
          <w:highlight w:val="none"/>
          <w:u w:val="none"/>
        </w:rPr>
        <w:t xml:space="preserve">级及以上资质</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eastAsia="zh-CN"/>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hint="eastAsia" w:ascii="Times New Roman" w:hAnsi="Times New Roman"/>
          <w:color w:val="000000"/>
          <w:sz w:val="24"/>
          <w:highlight w:val="none"/>
          <w:lang w:eastAsia="zh-CN"/>
        </w:rPr>
        <w:t xml:space="preserve">供</w:t>
      </w:r>
      <w:r>
        <w:rPr>
          <w:rFonts w:hint="eastAsia" w:ascii="Times New Roman" w:hAnsi="Times New Roman" w:eastAsia="宋体" w:cs="Times New Roman"/>
          <w:color w:val="000000"/>
          <w:sz w:val="24"/>
          <w:highlight w:val="none"/>
          <w:lang w:eastAsia="zh-CN"/>
        </w:rPr>
        <w:t xml:space="preserve">应商具</w:t>
      </w:r>
      <w:r>
        <w:rPr>
          <w:rFonts w:ascii="Times New Roman" w:hAnsi="Times New Roman" w:eastAsia="宋体" w:cs="Times New Roman"/>
          <w:color w:val="000000"/>
          <w:sz w:val="24"/>
          <w:highlight w:val="none"/>
        </w:rPr>
        <w:t xml:space="preserve">备</w:t>
      </w:r>
      <w:r>
        <w:rPr>
          <w:rFonts w:hint="eastAsia" w:ascii="Times New Roman" w:hAnsi="Times New Roman" w:eastAsia="宋体" w:cs="Times New Roman"/>
          <w:color w:val="000000"/>
          <w:sz w:val="24"/>
          <w:highlight w:val="none"/>
          <w:lang w:eastAsia="zh-CN"/>
        </w:rPr>
        <w:t xml:space="preserve">有效期内安全生产许可证；</w:t>
      </w:r>
      <w:r>
        <w:rPr>
          <w:rFonts w:hint="eastAsia" w:ascii="Times New Roman" w:hAnsi="Times New Roman" w:eastAsia="宋体" w:cs="Times New Roman"/>
          <w:color w:val="000000"/>
          <w:sz w:val="24"/>
          <w:highlight w:val="none"/>
          <w:lang w:eastAsia="zh-CN"/>
        </w:rPr>
      </w:r>
      <w:r/>
    </w:p>
    <w:p>
      <w:pPr>
        <w:pStyle w:val="1151"/>
        <w:ind w:firstLine="480"/>
        <w:spacing w:line="360" w:lineRule="auto"/>
        <w:tabs>
          <w:tab w:val="left" w:pos="900" w:leader="none"/>
          <w:tab w:val="left" w:pos="1134" w:leader="none"/>
          <w:tab w:val="left" w:pos="1589" w:leader="none"/>
          <w:tab w:val="left" w:pos="5521"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t xml:space="preserve">3</w:t>
      </w:r>
      <w:r>
        <w:rPr>
          <w:rFonts w:ascii="Times New Roman" w:hAnsi="Times New Roman" w:eastAsia="宋体" w:cs="Times New Roman"/>
          <w:color w:val="000000"/>
          <w:sz w:val="24"/>
          <w:highlight w:val="none"/>
        </w:rPr>
        <w:t xml:space="preserve">项目负责人具</w:t>
      </w:r>
      <w:r>
        <w:rPr>
          <w:rFonts w:hint="eastAsia" w:ascii="Times New Roman" w:hAnsi="Times New Roman" w:eastAsia="宋体" w:cs="Times New Roman"/>
          <w:color w:val="000000"/>
          <w:sz w:val="24"/>
          <w:highlight w:val="none"/>
        </w:rPr>
        <w:t xml:space="preserve">有</w:t>
      </w:r>
      <w:r>
        <w:rPr>
          <w:rFonts w:hint="eastAsia" w:eastAsia="宋体"/>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工程二级及以上注册建造师资格，具有有效的建设行政主管部门核发的安全生产考核合格证</w:t>
      </w:r>
      <w:r>
        <w:rPr>
          <w:rFonts w:hint="eastAsia" w:ascii="Times New Roman" w:hAnsi="Times New Roman" w:eastAsia="宋体" w:cs="Times New Roman"/>
          <w:color w:val="000000"/>
          <w:sz w:val="24"/>
          <w:highlight w:val="none"/>
        </w:rPr>
        <w:t xml:space="preserve">（B</w:t>
      </w:r>
      <w:r>
        <w:rPr>
          <w:rFonts w:hint="eastAsia" w:ascii="Times New Roman" w:hAnsi="Times New Roman" w:eastAsia="宋体" w:cs="Times New Roman"/>
          <w:color w:val="000000"/>
          <w:sz w:val="24"/>
          <w:highlight w:val="none"/>
          <w:lang w:val="en-US" w:eastAsia="zh-CN"/>
        </w:rPr>
        <w:t xml:space="preserve">类</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1151"/>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1153"/>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1151"/>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1151"/>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1151"/>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1153"/>
        <w:ind w:firstLine="482"/>
        <w:jc w:val="left"/>
        <w:spacing w:before="0" w:line="360" w:lineRule="auto"/>
        <w:widowControl/>
        <w:rPr>
          <w:rFonts w:ascii="Times New Roman" w:hAnsi="Times New Roman" w:eastAsia="宋体"/>
          <w:color w:val="000000"/>
          <w:sz w:val="24"/>
          <w:szCs w:val="24"/>
          <w:highlight w:val="none"/>
        </w:rPr>
      </w:pPr>
      <w:r/>
      <w:bookmarkStart w:id="18" w:name="_Toc28359005"/>
      <w:r/>
      <w:bookmarkStart w:id="19" w:name="_Toc35393793"/>
      <w:r/>
      <w:bookmarkStart w:id="20" w:name="_Toc28359082"/>
      <w:r/>
      <w:bookmarkStart w:id="21" w:name="_Toc35393624"/>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1151"/>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8</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1151"/>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1153"/>
        <w:ind w:firstLine="482"/>
        <w:jc w:val="left"/>
        <w:spacing w:before="0" w:line="360" w:lineRule="auto"/>
        <w:rPr>
          <w:rFonts w:ascii="Times New Roman" w:hAnsi="Times New Roman" w:eastAsia="宋体"/>
          <w:color w:val="000000"/>
          <w:sz w:val="24"/>
          <w:szCs w:val="24"/>
          <w:highlight w:val="none"/>
        </w:rPr>
      </w:pPr>
      <w:r/>
      <w:bookmarkStart w:id="22" w:name="_Toc28359007"/>
      <w:r/>
      <w:bookmarkStart w:id="23" w:name="_Toc35393625"/>
      <w:r/>
      <w:bookmarkStart w:id="24" w:name="_Toc28359084"/>
      <w:r/>
      <w:bookmarkStart w:id="25" w:name="_Toc35393794"/>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bookmarkStart w:id="26" w:name="_Toc35393626"/>
      <w:r/>
      <w:bookmarkStart w:id="27" w:name="_Toc35393795"/>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1151"/>
        <w:ind w:firstLine="480"/>
        <w:spacing w:line="360" w:lineRule="auto"/>
        <w:rPr>
          <w:color w:val="000000"/>
          <w:sz w:val="24"/>
          <w:highlight w:val="none"/>
          <w:lang w:bidi="ar"/>
        </w:rPr>
      </w:pPr>
      <w:r/>
      <w:bookmarkStart w:id="28" w:name="_Toc35393796"/>
      <w:r/>
      <w:bookmarkStart w:id="29" w:name="_Toc28359085"/>
      <w:r/>
      <w:bookmarkStart w:id="30" w:name="_Toc28359008"/>
      <w:r/>
      <w:bookmarkStart w:id="31" w:name="_Toc35393627"/>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1151"/>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2"/>
      <w:r>
        <w:rPr>
          <w:rFonts w:hint="eastAsia"/>
          <w:color w:val="000000"/>
          <w:sz w:val="24"/>
          <w:highlight w:val="none"/>
          <w:lang w:bidi="ar"/>
        </w:rPr>
      </w:r>
      <w:r/>
    </w:p>
    <w:p>
      <w:pPr>
        <w:pStyle w:val="1151"/>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1153"/>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334"/>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1153"/>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1151"/>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1151"/>
        <w:ind w:firstLine="480"/>
        <w:spacing w:line="360" w:lineRule="auto"/>
        <w:rPr>
          <w:rFonts w:hint="eastAsia" w:ascii="Times New Roman" w:hAnsi="Times New Roman" w:eastAsia="宋体" w:cs="Times New Roman"/>
          <w:color w:val="000000"/>
          <w:sz w:val="24"/>
          <w:highlight w:val="none"/>
          <w:lang w:eastAsia="zh-CN"/>
        </w:rPr>
      </w:pPr>
      <w:r/>
      <w:bookmarkStart w:id="33" w:name="_Toc28359086"/>
      <w:r/>
      <w:bookmarkStart w:id="34" w:name="_Toc28359009"/>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1151"/>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1151"/>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rFonts w:hint="eastAsia" w:ascii="Times New Roman" w:hAnsi="Times New Roman" w:eastAsia="宋体" w:cs="Times New Roman"/>
          <w:color w:val="000000"/>
          <w:sz w:val="24"/>
          <w:highlight w:val="none"/>
        </w:rPr>
        <w:t xml:space="preserve">0519</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83407835</w:t>
      </w:r>
      <w:r>
        <w:rPr>
          <w:rFonts w:ascii="Times New Roman" w:hAnsi="Times New Roman" w:eastAsia="宋体" w:cs="Times New Roman"/>
          <w:color w:val="000000"/>
          <w:sz w:val="24"/>
          <w:highlight w:val="none"/>
          <w:lang w:val="en-US" w:eastAsia="zh-CN"/>
        </w:rPr>
      </w:r>
      <w:r/>
    </w:p>
    <w:p>
      <w:pPr>
        <w:pStyle w:val="1151"/>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1151"/>
        <w:ind w:firstLine="480"/>
        <w:spacing w:line="360" w:lineRule="auto"/>
        <w:rPr>
          <w:rFonts w:hint="eastAsia"/>
          <w:color w:val="000000"/>
          <w:sz w:val="24"/>
          <w:highlight w:val="none"/>
        </w:rPr>
      </w:pPr>
      <w:r/>
      <w:bookmarkStart w:id="35" w:name="_Toc28359010"/>
      <w:r/>
      <w:bookmarkStart w:id="36" w:name="_Toc28359087"/>
      <w:r>
        <w:rPr>
          <w:rFonts w:hint="eastAsia"/>
          <w:color w:val="000000"/>
          <w:sz w:val="24"/>
          <w:highlight w:val="none"/>
        </w:rPr>
        <w:t xml:space="preserve">名    称：江苏武晋工程咨询有限公司</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1151"/>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1151"/>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1151"/>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1191"/>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1151"/>
        <w:jc w:val="center"/>
        <w:spacing w:line="360" w:lineRule="auto"/>
        <w:rPr>
          <w:b/>
          <w:color w:val="000000"/>
          <w:sz w:val="32"/>
          <w:szCs w:val="32"/>
          <w:highlight w:val="none"/>
        </w:rPr>
        <w:outlineLvl w:val="0"/>
      </w:pPr>
      <w:r>
        <w:rPr>
          <w:color w:val="000000"/>
          <w:sz w:val="24"/>
          <w:highlight w:val="none"/>
        </w:rPr>
        <w:br w:type="page" w:clear="all"/>
      </w:r>
      <w:bookmarkStart w:id="37" w:name="_Toc150774783"/>
      <w:r/>
      <w:bookmarkStart w:id="38" w:name="_Toc353825548"/>
      <w:r/>
      <w:bookmarkStart w:id="39" w:name="_Toc512937850"/>
      <w:r/>
      <w:bookmarkStart w:id="40" w:name="_Toc305158854"/>
      <w:r/>
      <w:bookmarkStart w:id="41" w:name="_Toc6289"/>
      <w:r/>
      <w:bookmarkStart w:id="42" w:name="_Toc264969275"/>
      <w:r/>
      <w:bookmarkStart w:id="43" w:name="_Toc226965856"/>
      <w:r/>
      <w:bookmarkStart w:id="44" w:name="_Toc265228423"/>
      <w:r/>
      <w:bookmarkStart w:id="45" w:name="_Toc14521"/>
      <w:r/>
      <w:bookmarkStart w:id="46" w:name="_Toc127151777"/>
      <w:r/>
      <w:bookmarkStart w:id="47" w:name="_Toc104818926"/>
      <w:r/>
      <w:bookmarkStart w:id="48" w:name="_Toc195842950"/>
      <w:r/>
      <w:bookmarkStart w:id="49" w:name="_Toc353873938"/>
      <w:r/>
      <w:bookmarkStart w:id="50" w:name="_Toc305158928"/>
      <w:r/>
      <w:bookmarkStart w:id="51" w:name="_Toc127161488"/>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1153"/>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226965792"/>
      <w:r/>
      <w:bookmarkStart w:id="53" w:name="_Toc142311021"/>
      <w:r/>
      <w:bookmarkStart w:id="54" w:name="_Toc164229214"/>
      <w:r/>
      <w:bookmarkStart w:id="55" w:name="_Toc150480757"/>
      <w:r/>
      <w:bookmarkStart w:id="56" w:name="_Toc226965709"/>
      <w:r/>
      <w:bookmarkStart w:id="57" w:name="_Toc151193833"/>
      <w:r/>
      <w:bookmarkStart w:id="58" w:name="_Toc164608788"/>
      <w:r/>
      <w:bookmarkStart w:id="59" w:name="_Toc195842884"/>
      <w:r/>
      <w:bookmarkStart w:id="60" w:name="_Toc150509270"/>
      <w:r/>
      <w:bookmarkStart w:id="61" w:name="_Toc164608633"/>
      <w:r/>
      <w:bookmarkStart w:id="62" w:name="_Toc127151519"/>
      <w:r/>
      <w:bookmarkStart w:id="63" w:name="_Toc164351613"/>
      <w:r/>
      <w:bookmarkStart w:id="64" w:name="_Toc164229360"/>
      <w:r/>
      <w:bookmarkStart w:id="65" w:name="_Toc151193761"/>
      <w:r/>
      <w:bookmarkStart w:id="66" w:name="_Toc151193617"/>
      <w:r/>
      <w:bookmarkStart w:id="67" w:name="_Toc520356144"/>
      <w:r/>
      <w:bookmarkStart w:id="68" w:name="_Toc149720812"/>
      <w:r/>
      <w:bookmarkStart w:id="69" w:name="_Toc127161433"/>
      <w:r/>
      <w:bookmarkStart w:id="70" w:name="_Toc151190146"/>
      <w:r/>
      <w:bookmarkStart w:id="71" w:name="_Toc150774619"/>
      <w:r/>
      <w:bookmarkStart w:id="72" w:name="_Toc226309763"/>
      <w:r/>
      <w:bookmarkStart w:id="73" w:name="_Toc127151720"/>
      <w:r/>
      <w:bookmarkStart w:id="74" w:name="_Toc151193689"/>
      <w:r/>
      <w:bookmarkStart w:id="75" w:name="_Toc150774724"/>
      <w:r/>
      <w:bookmarkStart w:id="76" w:name="_Toc226337215"/>
      <w:r/>
      <w:bookmarkStart w:id="77" w:name="_Toc151193907"/>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1151"/>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1151"/>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1151"/>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1151"/>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1151"/>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718"/>
        </w:trPr>
        <w:tc>
          <w:tcPr>
            <w:tcW w:w="988" w:type="dxa"/>
            <w:vAlign w:val="center"/>
            <w:textDirection w:val="lrTb"/>
            <w:noWrap w:val="false"/>
          </w:tcPr>
          <w:p>
            <w:pPr>
              <w:pStyle w:val="1191"/>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1191"/>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1151"/>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1151"/>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151"/>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1191"/>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1151"/>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2</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1151"/>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51"/>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1151"/>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1151"/>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1151"/>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1151"/>
              <w:jc w:val="left"/>
              <w:rPr>
                <w:color w:val="000000"/>
                <w:sz w:val="24"/>
                <w:highlight w:val="none"/>
              </w:rPr>
            </w:pPr>
            <w:r>
              <w:rPr>
                <w:color w:val="000000"/>
                <w:sz w:val="24"/>
                <w:highlight w:val="none"/>
              </w:rPr>
              <w:t xml:space="preserve">收费对象：</w:t>
            </w:r>
            <w:r>
              <w:rPr>
                <w:color w:val="000000"/>
                <w:sz w:val="24"/>
                <w:highlight w:val="none"/>
              </w:rPr>
            </w:r>
            <w:r/>
          </w:p>
          <w:p>
            <w:pPr>
              <w:pStyle w:val="1151"/>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1151"/>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1151"/>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1191"/>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151"/>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1151"/>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51"/>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1191"/>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1151"/>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1151"/>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1151"/>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1153"/>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265228356"/>
      <w:r/>
      <w:bookmarkStart w:id="81" w:name="_Toc226965791"/>
      <w:r/>
      <w:bookmarkStart w:id="82" w:name="_Toc142311020"/>
      <w:r/>
      <w:bookmarkStart w:id="83" w:name="_Toc151190145"/>
      <w:r/>
      <w:bookmarkStart w:id="84" w:name="_Toc151193832"/>
      <w:r/>
      <w:bookmarkStart w:id="85" w:name="_Toc150774618"/>
      <w:r/>
      <w:bookmarkStart w:id="86" w:name="_Toc226337214"/>
      <w:r/>
      <w:bookmarkStart w:id="87" w:name="_Toc305158860"/>
      <w:r/>
      <w:bookmarkStart w:id="88" w:name="_Toc150480756"/>
      <w:r/>
      <w:bookmarkStart w:id="89" w:name="_Toc226309762"/>
      <w:r/>
      <w:bookmarkStart w:id="90" w:name="_Toc151193906"/>
      <w:r/>
      <w:bookmarkStart w:id="91" w:name="_Toc195842883"/>
      <w:r/>
      <w:bookmarkStart w:id="92" w:name="_Toc305158786"/>
      <w:r/>
      <w:bookmarkStart w:id="93" w:name="_Toc151193616"/>
      <w:r/>
      <w:bookmarkStart w:id="94" w:name="_Toc151193760"/>
      <w:r/>
      <w:bookmarkStart w:id="95" w:name="_Toc264969208"/>
      <w:r/>
      <w:bookmarkStart w:id="96" w:name="_Toc151193688"/>
      <w:r/>
      <w:bookmarkStart w:id="97" w:name="_Toc150509269"/>
      <w:r/>
      <w:bookmarkStart w:id="98" w:name="_Toc150774723"/>
      <w:r/>
      <w:bookmarkStart w:id="99" w:name="_Toc226965708"/>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00" w:name="_Toc20823275"/>
      <w:r/>
      <w:bookmarkStart w:id="101" w:name="_Toc16938519"/>
      <w:r/>
      <w:bookmarkStart w:id="102" w:name="_Toc513029203"/>
      <w:r/>
      <w:bookmarkStart w:id="103" w:name="_Toc120614214"/>
      <w:r/>
      <w:bookmarkStart w:id="104" w:name="_Toc305158787"/>
      <w:r/>
      <w:bookmarkStart w:id="105" w:name="_Toc264969209"/>
      <w:r/>
      <w:bookmarkStart w:id="106" w:name="_Toc305158861"/>
      <w:r/>
      <w:bookmarkStart w:id="107" w:name="_Toc265228357"/>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08" w:name="_Toc16938520"/>
      <w:r/>
      <w:bookmarkStart w:id="109" w:name="_Hlt16619475"/>
      <w:r/>
      <w:bookmarkEnd w:id="109"/>
      <w:r/>
      <w:bookmarkStart w:id="110" w:name="_Toc458694821"/>
      <w:r/>
      <w:bookmarkStart w:id="111" w:name="_Toc20823276"/>
      <w:r/>
      <w:bookmarkStart w:id="112" w:name="_Toc513029204"/>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3" w:name="_Toc16938521"/>
      <w:r/>
      <w:bookmarkStart w:id="114" w:name="_Toc513029205"/>
      <w:r/>
      <w:bookmarkStart w:id="115" w:name="_Toc20823277"/>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6" w:name="_Toc20823278"/>
      <w:r/>
      <w:bookmarkStart w:id="117" w:name="_Toc16938522"/>
      <w:r/>
      <w:bookmarkStart w:id="118" w:name="_Toc513029206"/>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19" w:name="_Toc462564067"/>
      <w:r/>
      <w:bookmarkStart w:id="120" w:name="_Toc20823279"/>
      <w:r/>
      <w:bookmarkStart w:id="121" w:name="_Toc16938523"/>
      <w:r/>
      <w:bookmarkStart w:id="122" w:name="_Toc513029207"/>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23" w:name="_Toc20823281"/>
      <w:r/>
      <w:bookmarkStart w:id="124" w:name="_Toc513029209"/>
      <w:r/>
      <w:bookmarkStart w:id="125" w:name="_Toc120614215"/>
      <w:r/>
      <w:bookmarkStart w:id="126" w:name="_Toc16938525"/>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27" w:name="_Toc16938526"/>
      <w:r/>
      <w:bookmarkStart w:id="128" w:name="_Toc20823282"/>
      <w:r/>
      <w:bookmarkStart w:id="129" w:name="_Toc513029210"/>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30" w:name="_Toc513029211"/>
      <w:r/>
      <w:bookmarkStart w:id="131" w:name="_Toc16938527"/>
      <w:r/>
      <w:bookmarkStart w:id="132" w:name="_Toc462564070"/>
      <w:r/>
      <w:bookmarkStart w:id="133" w:name="_Toc20823283"/>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34" w:name="_Toc20823284"/>
      <w:r/>
      <w:bookmarkStart w:id="135" w:name="_Toc462564071"/>
      <w:r/>
      <w:bookmarkStart w:id="136" w:name="_Toc513029212"/>
      <w:r/>
      <w:bookmarkStart w:id="137" w:name="_Toc16938528"/>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38" w:name="_Toc120614216"/>
      <w:r/>
      <w:bookmarkStart w:id="139" w:name="_Toc20823285"/>
      <w:r/>
      <w:bookmarkStart w:id="140" w:name="_Toc462564072"/>
      <w:r/>
      <w:bookmarkStart w:id="141" w:name="_Toc16938529"/>
      <w:r/>
      <w:bookmarkStart w:id="142" w:name="_Toc513029213"/>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
          <w:color w:val="000000"/>
          <w:sz w:val="28"/>
          <w:szCs w:val="28"/>
          <w:highlight w:val="none"/>
        </w:rPr>
        <w:outlineLvl w:val="3"/>
      </w:pPr>
      <w:r/>
      <w:bookmarkStart w:id="143" w:name="_Toc462564073"/>
      <w:r/>
      <w:bookmarkStart w:id="144" w:name="_Toc16938530"/>
      <w:r/>
      <w:bookmarkStart w:id="145" w:name="_Toc513029214"/>
      <w:r/>
      <w:bookmarkStart w:id="146" w:name="_Toc20823286"/>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47" w:name="_Toc20823287"/>
      <w:r/>
      <w:bookmarkStart w:id="148" w:name="_Toc16938531"/>
      <w:r/>
      <w:bookmarkStart w:id="149" w:name="_Toc462564074"/>
      <w:r/>
      <w:bookmarkStart w:id="150" w:name="_Toc513029215"/>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51" w:name="_Toc49090508"/>
      <w:r/>
      <w:bookmarkStart w:id="152" w:name="_Toc14577357"/>
      <w:r/>
      <w:bookmarkStart w:id="153" w:name="_Hlt26954838"/>
      <w:r/>
      <w:bookmarkEnd w:id="153"/>
      <w:r/>
      <w:bookmarkStart w:id="154" w:name="_Toc49090507"/>
      <w:r/>
      <w:bookmarkStart w:id="155" w:name="_Toc513029216"/>
      <w:r/>
      <w:bookmarkStart w:id="156" w:name="_Toc49090509"/>
      <w:r/>
      <w:bookmarkStart w:id="157" w:name="_Toc14577354"/>
      <w:r/>
      <w:bookmarkStart w:id="158" w:name="_Hlt26668975"/>
      <w:r/>
      <w:bookmarkEnd w:id="158"/>
      <w:r/>
      <w:bookmarkStart w:id="159" w:name="_Hlt26670360"/>
      <w:r/>
      <w:bookmarkEnd w:id="159"/>
      <w:r/>
      <w:bookmarkStart w:id="160" w:name="_Toc513029219"/>
      <w:r/>
      <w:bookmarkStart w:id="161" w:name="_Toc14577355"/>
      <w:r>
        <w:rPr>
          <w:rFonts w:hint="eastAsia" w:ascii="宋体" w:hAnsi="宋体" w:eastAsia="宋体" w:cs="宋体"/>
          <w:color w:val="000000"/>
          <w:sz w:val="28"/>
          <w:szCs w:val="28"/>
          <w:highlight w:val="none"/>
        </w:rPr>
        <w:t xml:space="preserve">11、证明磋商响应标的符合磋商文件规定的文件</w:t>
      </w:r>
      <w:bookmarkEnd w:id="152"/>
      <w:r/>
      <w:bookmarkEnd w:id="154"/>
      <w:r/>
      <w:bookmarkEnd w:id="155"/>
      <w:r/>
      <w:bookmarkEnd w:id="156"/>
      <w:r/>
      <w:bookmarkEnd w:id="157"/>
      <w:r/>
      <w:bookmarkEnd w:id="160"/>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11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End w:id="151"/>
      <w:r/>
      <w:bookmarkEnd w:id="161"/>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62" w:name="_Hlt26954846"/>
      <w:r/>
      <w:bookmarkEnd w:id="162"/>
      <w:r/>
      <w:bookmarkStart w:id="163" w:name="_Hlt26954848"/>
      <w:r/>
      <w:bookmarkEnd w:id="163"/>
      <w:r/>
      <w:bookmarkStart w:id="164" w:name="_Hlt26954731"/>
      <w:r/>
      <w:bookmarkEnd w:id="164"/>
      <w:r/>
      <w:bookmarkStart w:id="165" w:name="_Hlt26670486"/>
      <w:r/>
      <w:bookmarkEnd w:id="165"/>
      <w:r/>
      <w:bookmarkStart w:id="166" w:name="_Hlt26670482"/>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67" w:name="_Toc14577359"/>
      <w:r/>
      <w:bookmarkStart w:id="168" w:name="_Toc49090510"/>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1151"/>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1151"/>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49090511"/>
      <w:r/>
      <w:bookmarkStart w:id="170" w:name="_Toc14577360"/>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71" w:name="_Hlt26954852"/>
      <w:r/>
      <w:bookmarkEnd w:id="171"/>
      <w:r/>
      <w:bookmarkStart w:id="172" w:name="_Hlt26954739"/>
      <w:r/>
      <w:bookmarkEnd w:id="172"/>
      <w:r/>
      <w:bookmarkStart w:id="173" w:name="_Toc513029224"/>
      <w:r/>
      <w:bookmarkStart w:id="174" w:name="_Toc120614217"/>
      <w:r/>
      <w:bookmarkStart w:id="175" w:name="_Toc20823296"/>
      <w:r/>
      <w:bookmarkStart w:id="176" w:name="_Toc16938540"/>
      <w:r>
        <w:rPr>
          <w:rFonts w:hint="eastAsia" w:ascii="宋体" w:hAnsi="宋体" w:eastAsia="宋体" w:cs="宋体"/>
          <w:b/>
          <w:bCs/>
          <w:color w:val="000000"/>
          <w:sz w:val="32"/>
          <w:szCs w:val="32"/>
          <w:highlight w:val="none"/>
        </w:rPr>
        <w:t xml:space="preserve">四、响应文件的递交</w:t>
      </w:r>
      <w:bookmarkEnd w:id="173"/>
      <w:r/>
      <w:bookmarkEnd w:id="174"/>
      <w:r/>
      <w:bookmarkEnd w:id="175"/>
      <w:r/>
      <w:bookmarkEnd w:id="176"/>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77" w:name="_Toc20823297"/>
      <w:r/>
      <w:bookmarkStart w:id="178" w:name="_Toc462564084"/>
      <w:r/>
      <w:bookmarkStart w:id="179" w:name="_Toc16938541"/>
      <w:r/>
      <w:bookmarkStart w:id="180" w:name="_Toc513029225"/>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16938542"/>
      <w:r/>
      <w:bookmarkStart w:id="182" w:name="_Toc20823298"/>
      <w:r/>
      <w:bookmarkStart w:id="183" w:name="_Toc513029226"/>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84" w:name="_Toc513029227"/>
      <w:r/>
      <w:bookmarkStart w:id="185" w:name="_Toc16938543"/>
      <w:r/>
      <w:bookmarkStart w:id="186" w:name="_Toc20823299"/>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87" w:name="_Toc513029228"/>
      <w:r/>
      <w:bookmarkStart w:id="188" w:name="_Toc16938544"/>
      <w:r/>
      <w:bookmarkStart w:id="189" w:name="_Toc20823300"/>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190" w:name="_Toc120614218"/>
      <w:r/>
      <w:bookmarkStart w:id="191" w:name="_Toc513029229"/>
      <w:r/>
      <w:bookmarkStart w:id="192" w:name="_Toc16938545"/>
      <w:r/>
      <w:bookmarkStart w:id="193" w:name="_Toc20823301"/>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94" w:name="_Toc16938546"/>
      <w:r/>
      <w:bookmarkStart w:id="195" w:name="_Toc20823302"/>
      <w:r/>
      <w:bookmarkStart w:id="196" w:name="_Toc513029230"/>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197" w:name="_Toc20823303"/>
      <w:r/>
      <w:bookmarkStart w:id="198" w:name="_Toc513029231"/>
      <w:r/>
      <w:bookmarkStart w:id="199"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200" w:name="_Toc20823304"/>
      <w:r/>
      <w:bookmarkStart w:id="201" w:name="_Toc513029232"/>
      <w:r/>
      <w:bookmarkStart w:id="202" w:name="_Toc16938548"/>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bookmarkStart w:id="203" w:name="_Toc20823305"/>
      <w:r/>
      <w:bookmarkStart w:id="204" w:name="_Toc16938549"/>
      <w:r/>
      <w:bookmarkStart w:id="205" w:name="_Toc513029233"/>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1151"/>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1151"/>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20823306"/>
      <w:r/>
      <w:bookmarkStart w:id="207" w:name="_Toc513029234"/>
      <w:r/>
      <w:bookmarkStart w:id="208" w:name="_Toc16938550"/>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1151"/>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209" w:name="_Toc120614219"/>
      <w:r/>
      <w:bookmarkStart w:id="210" w:name="_Toc20823307"/>
      <w:r/>
      <w:bookmarkStart w:id="211" w:name="_Toc16938551"/>
      <w:r/>
      <w:bookmarkStart w:id="212" w:name="_Toc513029235"/>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Start w:id="213" w:name="_Toc513029238"/>
      <w:r/>
      <w:bookmarkStart w:id="214" w:name="_Toc20823310"/>
      <w:r/>
      <w:bookmarkStart w:id="215" w:name="_Toc16938554"/>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4"/>
      <w:r/>
      <w:bookmarkEnd w:id="215"/>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1151"/>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
          <w:bCs/>
          <w:color w:val="000000"/>
          <w:sz w:val="32"/>
          <w:szCs w:val="32"/>
          <w:highlight w:val="none"/>
        </w:rPr>
        <w:outlineLvl w:val="2"/>
      </w:pPr>
      <w:r/>
      <w:bookmarkStart w:id="217" w:name="_Toc513029236"/>
      <w:r/>
      <w:bookmarkStart w:id="218" w:name="_Toc20823308"/>
      <w:r/>
      <w:bookmarkStart w:id="219" w:name="_Toc16938552"/>
      <w:r/>
      <w:bookmarkStart w:id="220" w:name="_Toc120614220"/>
      <w:r>
        <w:rPr>
          <w:rFonts w:hint="eastAsia" w:ascii="宋体" w:hAnsi="宋体" w:eastAsia="宋体" w:cs="宋体"/>
          <w:b/>
          <w:bCs/>
          <w:color w:val="000000"/>
          <w:sz w:val="32"/>
          <w:szCs w:val="32"/>
          <w:highlight w:val="none"/>
        </w:rPr>
        <w:t xml:space="preserve">七、授予合同</w:t>
      </w:r>
      <w:bookmarkEnd w:id="220"/>
      <w:r>
        <w:rPr>
          <w:rFonts w:hint="eastAsia" w:ascii="宋体" w:hAnsi="宋体" w:eastAsia="宋体" w:cs="宋体"/>
          <w:b/>
          <w:bCs/>
          <w:color w:val="000000"/>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bookmarkEnd w:id="217"/>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11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1151"/>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1151"/>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1151"/>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1151"/>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1151"/>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1151"/>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334"/>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1151"/>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1151"/>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1151"/>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1151"/>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1151"/>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1151"/>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127151554"/>
      <w:r/>
      <w:bookmarkStart w:id="222" w:name="_Toc305158896"/>
      <w:r/>
      <w:bookmarkStart w:id="223" w:name="_Toc226337250"/>
      <w:r/>
      <w:bookmarkStart w:id="224" w:name="_Toc353873664"/>
      <w:r/>
      <w:bookmarkStart w:id="225" w:name="_Toc305158822"/>
      <w:r/>
      <w:bookmarkStart w:id="226" w:name="_Toc150480792"/>
      <w:r/>
      <w:bookmarkStart w:id="227" w:name="_Toc150774759"/>
      <w:r/>
      <w:bookmarkStart w:id="228" w:name="_Toc264969244"/>
      <w:r/>
      <w:bookmarkStart w:id="229" w:name="_Toc142311056"/>
      <w:r/>
      <w:bookmarkStart w:id="230" w:name="_Toc353873934"/>
      <w:r/>
      <w:bookmarkStart w:id="231" w:name="_Toc353825544"/>
      <w:r/>
      <w:bookmarkStart w:id="232" w:name="_Toc1041"/>
      <w:r/>
      <w:bookmarkStart w:id="233" w:name="_Toc15251"/>
      <w:r/>
      <w:bookmarkStart w:id="234" w:name="_Toc226965827"/>
      <w:r/>
      <w:bookmarkStart w:id="235" w:name="_Toc104818927"/>
      <w:r/>
      <w:bookmarkStart w:id="236" w:name="_Toc265228392"/>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214"/>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151"/>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1151"/>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29"/>
      <w:r/>
      <w:bookmarkEnd w:id="230"/>
      <w:r/>
      <w:bookmarkEnd w:id="231"/>
      <w:r/>
      <w:bookmarkEnd w:id="234"/>
      <w:r/>
      <w:bookmarkEnd w:id="236"/>
      <w:r/>
      <w:bookmarkStart w:id="237" w:name="_Toc99301421"/>
      <w:r>
        <w:rPr>
          <w:b/>
          <w:color w:val="000000"/>
          <w:sz w:val="36"/>
          <w:szCs w:val="36"/>
          <w:highlight w:val="none"/>
        </w:rPr>
        <w:t xml:space="preserve"> 资格审查</w:t>
      </w:r>
      <w:bookmarkEnd w:id="232"/>
      <w:r/>
      <w:bookmarkEnd w:id="233"/>
      <w:r/>
      <w:bookmarkEnd w:id="237"/>
      <w:r>
        <w:rPr>
          <w:b/>
          <w:color w:val="000000"/>
          <w:sz w:val="36"/>
          <w:szCs w:val="36"/>
          <w:highlight w:val="none"/>
        </w:rPr>
      </w:r>
      <w:r/>
    </w:p>
    <w:p>
      <w:pPr>
        <w:pStyle w:val="1151"/>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采购人授权磋商小组或</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1151"/>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1151"/>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1151"/>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1151"/>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1151"/>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1151"/>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1151"/>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151"/>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151"/>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1151"/>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1151"/>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1151"/>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1151"/>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334"/>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1151"/>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334"/>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1151"/>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1151"/>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1151"/>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1151"/>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lang w:val="en-US" w:eastAsia="zh-CN"/>
              </w:rPr>
              <w:t xml:space="preserve">7.1供应商具备</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u w:val="none"/>
                <w:lang w:val="en-US" w:eastAsia="zh-CN"/>
              </w:rPr>
              <w:t xml:space="preserve">施工总</w:t>
            </w:r>
            <w:r>
              <w:rPr>
                <w:rFonts w:hint="eastAsia" w:ascii="Times New Roman" w:hAnsi="Times New Roman" w:eastAsia="宋体" w:cs="Times New Roman"/>
                <w:color w:val="000000"/>
                <w:sz w:val="24"/>
                <w:highlight w:val="none"/>
                <w:u w:val="none"/>
              </w:rPr>
              <w:t xml:space="preserve">承包</w:t>
            </w:r>
            <w:r>
              <w:rPr>
                <w:rFonts w:hint="eastAsia" w:ascii="Times New Roman" w:hAnsi="Times New Roman" w:eastAsia="宋体" w:cs="Times New Roman"/>
                <w:color w:val="000000"/>
                <w:sz w:val="24"/>
                <w:highlight w:val="none"/>
                <w:u w:val="none"/>
                <w:lang w:val="en-US" w:eastAsia="zh-CN"/>
              </w:rPr>
              <w:t xml:space="preserve">三</w:t>
            </w:r>
            <w:r>
              <w:rPr>
                <w:rFonts w:hint="eastAsia" w:ascii="Times New Roman" w:hAnsi="Times New Roman" w:eastAsia="宋体" w:cs="Times New Roman"/>
                <w:color w:val="000000"/>
                <w:sz w:val="24"/>
                <w:highlight w:val="none"/>
                <w:u w:val="none"/>
              </w:rPr>
              <w:t xml:space="preserve">级及以上资质</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1151"/>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7.3项目负责人具</w:t>
            </w:r>
            <w:r>
              <w:rPr>
                <w:rFonts w:hint="eastAsia" w:ascii="Times New Roman" w:hAnsi="Times New Roman" w:eastAsia="宋体" w:cs="Times New Roman"/>
                <w:color w:val="000000"/>
                <w:sz w:val="24"/>
                <w:highlight w:val="none"/>
                <w:lang w:val="en-US" w:eastAsia="zh-CN"/>
              </w:rPr>
              <w:t xml:space="preserve">有</w:t>
            </w:r>
            <w:r>
              <w:rPr>
                <w:rFonts w:hint="eastAsia" w:ascii="Times New Roman" w:hAnsi="Times New Roman" w:eastAsia="宋体" w:cs="Times New Roman"/>
                <w:color w:val="000000"/>
                <w:sz w:val="24"/>
                <w:highlight w:val="none"/>
                <w:u w:val="none"/>
                <w:lang w:val="en-US" w:eastAsia="zh-CN"/>
              </w:rPr>
              <w:t xml:space="preserve">市政公用</w:t>
            </w:r>
            <w:r>
              <w:rPr>
                <w:rFonts w:hint="eastAsia" w:ascii="Times New Roman" w:hAnsi="Times New Roman" w:eastAsia="宋体" w:cs="Times New Roman"/>
                <w:color w:val="000000"/>
                <w:sz w:val="24"/>
                <w:highlight w:val="none"/>
                <w:u w:val="none"/>
              </w:rPr>
              <w:t xml:space="preserve">工程</w:t>
            </w:r>
            <w:r>
              <w:rPr>
                <w:rFonts w:hint="eastAsia" w:ascii="Times New Roman" w:hAnsi="Times New Roman" w:eastAsia="宋体" w:cs="Times New Roman"/>
                <w:color w:val="000000"/>
                <w:sz w:val="24"/>
                <w:highlight w:val="none"/>
                <w:lang w:val="en-US" w:eastAsia="zh-CN"/>
              </w:rPr>
              <w:t xml:space="preserve">二级及以上注册建造师证，并具有</w:t>
            </w:r>
            <w:r>
              <w:rPr>
                <w:rFonts w:hint="eastAsia" w:ascii="Times New Roman" w:hAnsi="Times New Roman" w:eastAsia="宋体" w:cs="Times New Roman"/>
                <w:color w:val="000000"/>
                <w:sz w:val="24"/>
                <w:highlight w:val="none"/>
                <w:u w:val="none"/>
              </w:rPr>
              <w:t xml:space="preserve">有效的建设行政主管部门核发的安全生产考核合格证</w:t>
            </w:r>
            <w:r>
              <w:rPr>
                <w:rFonts w:hint="eastAsia" w:ascii="Times New Roman" w:hAnsi="Times New Roman" w:eastAsia="宋体" w:cs="Times New Roman"/>
                <w:color w:val="000000"/>
                <w:sz w:val="24"/>
                <w:highlight w:val="none"/>
                <w:lang w:val="en-US" w:eastAsia="zh-CN"/>
              </w:rPr>
              <w:t xml:space="preserve">（B类）</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1151"/>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1151"/>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1151"/>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1151"/>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1151"/>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1151"/>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1151"/>
        <w:spacing w:line="360" w:lineRule="auto"/>
        <w:rPr>
          <w:b/>
          <w:color w:val="000000"/>
          <w:sz w:val="36"/>
          <w:szCs w:val="36"/>
          <w:highlight w:val="none"/>
        </w:rPr>
      </w:pPr>
      <w:r>
        <w:rPr>
          <w:b/>
          <w:color w:val="000000"/>
          <w:sz w:val="36"/>
          <w:szCs w:val="36"/>
          <w:highlight w:val="none"/>
        </w:rPr>
      </w:r>
      <w:r/>
    </w:p>
    <w:p>
      <w:pPr>
        <w:pStyle w:val="1151"/>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1151"/>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1151"/>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35"/>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1151"/>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265228393"/>
      <w:r/>
      <w:bookmarkStart w:id="243" w:name="_Toc353873941"/>
      <w:r/>
      <w:bookmarkStart w:id="244" w:name="_Toc353825551"/>
      <w:r/>
      <w:bookmarkStart w:id="245" w:name="_Toc353873665"/>
      <w:r/>
      <w:bookmarkStart w:id="246" w:name="_Toc305158823"/>
      <w:r/>
      <w:bookmarkStart w:id="247" w:name="_Toc226965828"/>
      <w:r/>
      <w:bookmarkStart w:id="248" w:name="_Toc226337251"/>
      <w:r/>
      <w:bookmarkStart w:id="249" w:name="_Toc353825545"/>
      <w:r/>
      <w:bookmarkStart w:id="250" w:name="_Toc127151555"/>
      <w:r/>
      <w:bookmarkStart w:id="251" w:name="_Toc264969245"/>
      <w:r/>
      <w:bookmarkStart w:id="252" w:name="_Toc195842920"/>
      <w:r/>
      <w:bookmarkStart w:id="253" w:name="_Toc305158897"/>
      <w:r/>
      <w:bookmarkStart w:id="254" w:name="_Toc150774760"/>
      <w:r/>
      <w:bookmarkStart w:id="255" w:name="_Toc142311057"/>
      <w:r/>
      <w:bookmarkStart w:id="256" w:name="_Toc150480793"/>
      <w:r/>
      <w:bookmarkStart w:id="257" w:name="_Toc353873935"/>
      <w:r>
        <w:rPr>
          <w:rFonts w:hint="eastAsia"/>
          <w:b/>
          <w:color w:val="000000"/>
          <w:sz w:val="32"/>
          <w:szCs w:val="32"/>
          <w:highlight w:val="none"/>
        </w:rPr>
        <w:t xml:space="preserve">第一节 符合性审查程序</w:t>
      </w:r>
      <w:r>
        <w:rPr>
          <w:b/>
          <w:color w:val="000000"/>
          <w:sz w:val="32"/>
          <w:szCs w:val="32"/>
          <w:highlight w:val="none"/>
        </w:rPr>
      </w:r>
      <w:r/>
    </w:p>
    <w:p>
      <w:pPr>
        <w:pStyle w:val="1151"/>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1151"/>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1151"/>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334"/>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1151"/>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1151"/>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1151"/>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1151"/>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1151"/>
              <w:numPr>
                <w:ilvl w:val="0"/>
                <w:numId w:val="0"/>
              </w:numPr>
              <w:ind w:firstLine="482"/>
              <w:jc w:val="both"/>
              <w:spacing w:line="36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1151"/>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none"/>
                <w:lang w:val="en-US" w:eastAsia="zh-CN"/>
              </w:rPr>
            </w:r>
            <w:r/>
          </w:p>
          <w:p>
            <w:pPr>
              <w:pStyle w:val="1151"/>
              <w:numPr>
                <w:ilvl w:val="0"/>
                <w:numId w:val="0"/>
              </w:numPr>
              <w:ind w:firstLine="482"/>
              <w:jc w:val="both"/>
              <w:spacing w:line="36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szCs w:val="24"/>
                <w:highlight w:val="none"/>
                <w:lang w:val="en-US" w:eastAsia="zh-CN" w:bidi="ar-SA"/>
              </w:rPr>
              <w:t xml:space="preserve">2.2改变暂列金额的。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1151"/>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1151"/>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1151"/>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1151"/>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1151"/>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151"/>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1151"/>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1151"/>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1151"/>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1151"/>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1151"/>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1151"/>
              <w:jc w:val="left"/>
              <w:widowControl/>
              <w:rPr>
                <w:color w:val="000000"/>
                <w:sz w:val="24"/>
                <w:highlight w:val="none"/>
              </w:rPr>
            </w:pPr>
            <w:r>
              <w:rPr>
                <w:color w:val="000000"/>
                <w:sz w:val="24"/>
                <w:highlight w:val="none"/>
              </w:rPr>
            </w:r>
            <w:r/>
          </w:p>
        </w:tc>
      </w:tr>
    </w:tbl>
    <w:p>
      <w:pPr>
        <w:pStyle w:val="1151"/>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151"/>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115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1151"/>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1151"/>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1151"/>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1151"/>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1151"/>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115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1214"/>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1151"/>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1151"/>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1151"/>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1151"/>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1151"/>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1151"/>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150774751"/>
      <w:r/>
      <w:bookmarkStart w:id="261" w:name="_Toc305158888"/>
      <w:r/>
      <w:bookmarkStart w:id="262" w:name="_Toc264969236"/>
      <w:r/>
      <w:bookmarkStart w:id="263" w:name="_Toc226965819"/>
      <w:r/>
      <w:bookmarkStart w:id="264" w:name="_Ref467307010"/>
      <w:r/>
      <w:bookmarkStart w:id="265" w:name="_Toc151193716"/>
      <w:r/>
      <w:bookmarkStart w:id="266" w:name="_Toc127151747"/>
      <w:r/>
      <w:bookmarkStart w:id="267" w:name="_Toc164608660"/>
      <w:r/>
      <w:bookmarkStart w:id="268" w:name="_Toc151193934"/>
      <w:r/>
      <w:bookmarkStart w:id="269" w:name="_Toc164229241"/>
      <w:r/>
      <w:bookmarkStart w:id="270" w:name="_Toc150509297"/>
      <w:r/>
      <w:bookmarkStart w:id="271" w:name="_Toc142311048"/>
      <w:r/>
      <w:bookmarkStart w:id="272" w:name="_Toc127161460"/>
      <w:r/>
      <w:bookmarkStart w:id="273" w:name="_Toc151193860"/>
      <w:r/>
      <w:bookmarkStart w:id="274" w:name="_Toc226965736"/>
      <w:r/>
      <w:bookmarkStart w:id="275" w:name="_Toc150774646"/>
      <w:r/>
      <w:bookmarkStart w:id="276" w:name="_Toc164229387"/>
      <w:r/>
      <w:bookmarkStart w:id="277" w:name="_Toc305158814"/>
      <w:r/>
      <w:bookmarkStart w:id="278" w:name="_Toc127151546"/>
      <w:r/>
      <w:bookmarkStart w:id="279" w:name="_Toc151190173"/>
      <w:r/>
      <w:bookmarkStart w:id="280" w:name="_Toc151193788"/>
      <w:r/>
      <w:bookmarkStart w:id="281" w:name="_Toc265228384"/>
      <w:r/>
      <w:bookmarkStart w:id="282" w:name="_Toc195842911"/>
      <w:r/>
      <w:bookmarkStart w:id="283" w:name="_Toc149720839"/>
      <w:r/>
      <w:bookmarkStart w:id="284" w:name="_Toc226337242"/>
      <w:r/>
      <w:bookmarkStart w:id="285" w:name="_Toc164608815"/>
      <w:r/>
      <w:bookmarkStart w:id="286" w:name="_Toc226309790"/>
      <w:r/>
      <w:bookmarkStart w:id="287" w:name="_Toc151193644"/>
      <w:r/>
      <w:bookmarkStart w:id="288" w:name="_Toc150480784"/>
      <w:r/>
      <w:bookmarkStart w:id="289" w:name="_Toc164351640"/>
      <w:r/>
      <w:bookmarkStart w:id="290" w:name="_Toc520356170"/>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1151"/>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1151"/>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1151"/>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1151"/>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1151"/>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1151"/>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1151"/>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400"/>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1151"/>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eastAsia="zh-CN" w:bidi="ar"/>
              </w:rPr>
              <w:t xml:space="preserve">）</w:t>
            </w:r>
            <w:r>
              <w:rPr>
                <w:rFonts w:hint="eastAsia" w:ascii="宋体" w:hAnsi="宋体" w:eastAsia="宋体" w:cs="宋体"/>
                <w:b/>
                <w:bCs/>
                <w:color w:val="000000"/>
                <w:sz w:val="21"/>
                <w:szCs w:val="21"/>
                <w:highlight w:val="none"/>
                <w:lang w:bidi="ar"/>
              </w:rPr>
              <w:t xml:space="preserve">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1151"/>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1151"/>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197"/>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lang w:val="en-US"/>
              </w:rPr>
              <w:t xml:space="preserve">项目</w:t>
            </w:r>
            <w:r>
              <w:rPr>
                <w:rFonts w:ascii="Times New Roman" w:hAnsi="Times New Roman" w:cs="Times New Roman"/>
                <w:sz w:val="21"/>
                <w:szCs w:val="21"/>
                <w:highlight w:val="none"/>
              </w:rPr>
              <w:t xml:space="preserve">实施</w:t>
            </w:r>
            <w:r>
              <w:rPr>
                <w:rFonts w:ascii="Times New Roman" w:hAnsi="Times New Roman" w:cs="Times New Roman"/>
                <w:sz w:val="21"/>
                <w:szCs w:val="21"/>
                <w:highlight w:val="none"/>
                <w:lang w:val="en-US"/>
              </w:rPr>
              <w:t xml:space="preserve">方案</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1151"/>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编制的项目实施方案（至少包括施工总体部署、施工组织方案等方面）</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方案完整，针对性强，能完全满足项目实施要求的，得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（2）方案较具体，针对性较强，能基本满足项目实施要求的，得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（3）方案内容较简单，针对性不强，对项目实施要求响应一般的，得</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（4）方案内容简单、不够完善，没有针对性的，得1分；</w:t>
            </w:r>
            <w:r>
              <w:rPr>
                <w:rFonts w:ascii="Times New Roman" w:hAnsi="Times New Roman" w:cs="Times New Roman"/>
                <w:sz w:val="21"/>
                <w:szCs w:val="21"/>
                <w:highlight w:val="none"/>
              </w:rPr>
            </w:r>
            <w:r/>
          </w:p>
          <w:p>
            <w:pPr>
              <w:pStyle w:val="1151"/>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405"/>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40" w:lineRule="auto"/>
              <w:widowControl/>
              <w:rPr>
                <w:rFonts w:ascii="宋体" w:hAnsi="宋体" w:eastAsia="宋体" w:cs="宋体"/>
                <w:color w:val="000000"/>
                <w:sz w:val="21"/>
                <w:szCs w:val="21"/>
                <w:highlight w:val="none"/>
                <w:lang w:val="en-US" w:eastAsia="zh-CN"/>
              </w:rPr>
            </w:pPr>
            <w:r>
              <w:rPr>
                <w:rFonts w:ascii="Times New Roman" w:hAnsi="Times New Roman" w:cs="Times New Roman"/>
                <w:sz w:val="21"/>
                <w:szCs w:val="21"/>
                <w:highlight w:val="none"/>
                <w:lang w:val="en-US"/>
              </w:rPr>
              <w:t xml:space="preserve">进度保障措施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1151"/>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both"/>
              <w:spacing w:line="240" w:lineRule="auto"/>
              <w:widowControl/>
              <w:rPr>
                <w:rFonts w:ascii="Times New Roman" w:hAnsi="Times New Roman" w:cs="Times New Roman"/>
                <w:sz w:val="21"/>
                <w:szCs w:val="21"/>
                <w:highlight w:val="none"/>
                <w:lang w:val="en-US" w:eastAsia="zh-CN" w:bidi="ar-SA"/>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编制的项目</w:t>
            </w:r>
            <w:r>
              <w:rPr>
                <w:rFonts w:ascii="Times New Roman" w:hAnsi="Times New Roman" w:cs="Times New Roman"/>
                <w:sz w:val="21"/>
                <w:szCs w:val="21"/>
                <w:highlight w:val="none"/>
                <w:lang w:val="en-US"/>
              </w:rPr>
              <w:t xml:space="preserve">进度保障措施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cs="Times New Roman"/>
                <w:sz w:val="21"/>
                <w:szCs w:val="21"/>
                <w:highlight w:val="none"/>
                <w:lang w:val="en-US" w:eastAsia="zh-CN" w:bidi="ar-SA"/>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lang w:val="en-US" w:eastAsia="zh-CN" w:bidi="ar-SA"/>
              </w:rPr>
              <w:t xml:space="preserve">（1）</w:t>
            </w:r>
            <w:r>
              <w:rPr>
                <w:rFonts w:ascii="Times New Roman" w:hAnsi="Times New Roman" w:cs="Times New Roman"/>
                <w:sz w:val="21"/>
                <w:szCs w:val="21"/>
                <w:highlight w:val="none"/>
              </w:rPr>
              <w:t xml:space="preserve">措施完整，针对性强，能完全满足项目实施要求的，得</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（2）措施较具体，针对性较强，能基本满足项目实施要求的，得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（3）措施较简单，针对性不强，对项目实施要求响应一般的，得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rPr>
            </w:r>
            <w:r/>
          </w:p>
          <w:p>
            <w:pPr>
              <w:pStyle w:val="1151"/>
              <w:numPr>
                <w:ilvl w:val="0"/>
                <w:numId w:val="0"/>
              </w:numPr>
              <w:jc w:val="both"/>
              <w:spacing w:line="240" w:lineRule="auto"/>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（4）措施简单、不够完善，没有针对性的，得1分；</w:t>
            </w:r>
            <w:r>
              <w:rPr>
                <w:rFonts w:ascii="Times New Roman" w:hAnsi="Times New Roman" w:cs="Times New Roman"/>
                <w:sz w:val="21"/>
                <w:szCs w:val="21"/>
                <w:highlight w:val="none"/>
              </w:rPr>
            </w:r>
            <w:r/>
          </w:p>
          <w:p>
            <w:pPr>
              <w:pStyle w:val="1151"/>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Fonts w:ascii="Times New Roman" w:hAnsi="Times New Roman" w:cs="Times New Roman"/>
                <w:sz w:val="21"/>
                <w:szCs w:val="21"/>
                <w:highlight w:val="none"/>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66"/>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40" w:lineRule="auto"/>
              <w:widowControl/>
              <w:rPr>
                <w:rFonts w:hint="eastAsia" w:ascii="宋体" w:hAnsi="黑体" w:eastAsia="宋体" w:cs="黑体"/>
                <w:color w:val="000000"/>
                <w:sz w:val="21"/>
                <w:szCs w:val="24"/>
                <w:highlight w:val="none"/>
                <w:lang w:val="en-US" w:eastAsia="zh-CN" w:bidi="ar-SA"/>
              </w:rPr>
            </w:pPr>
            <w:r>
              <w:rPr>
                <w:rStyle w:val="1424"/>
                <w:rFonts w:ascii="Times New Roman" w:hAnsi="Times New Roman" w:cs="Times New Roman"/>
                <w:sz w:val="21"/>
                <w:szCs w:val="21"/>
                <w:highlight w:val="none"/>
                <w:lang w:bidi="ar"/>
              </w:rPr>
              <w:t xml:space="preserve">质量</w:t>
            </w:r>
            <w:r>
              <w:rPr>
                <w:rStyle w:val="1424"/>
                <w:rFonts w:ascii="Times New Roman" w:hAnsi="Times New Roman" w:cs="Times New Roman"/>
                <w:sz w:val="21"/>
                <w:szCs w:val="21"/>
                <w:highlight w:val="none"/>
                <w:lang w:val="en-US" w:bidi="ar"/>
              </w:rPr>
              <w:t xml:space="preserve">保障措施</w:t>
            </w:r>
            <w:r>
              <w:rPr>
                <w:rFonts w:hint="eastAsia" w:ascii="宋体" w:hAnsi="黑体" w:eastAsia="宋体" w:cs="黑体"/>
                <w:color w:val="000000"/>
                <w:sz w:val="21"/>
                <w:szCs w:val="24"/>
                <w:highlight w:val="none"/>
                <w:lang w:val="en-US" w:eastAsia="zh-CN" w:bidi="ar-SA"/>
              </w:rPr>
            </w:r>
            <w:r/>
          </w:p>
        </w:tc>
        <w:tc>
          <w:tcPr>
            <w:tcW w:w="686" w:type="dxa"/>
            <w:vAlign w:val="center"/>
            <w:textDirection w:val="lrTb"/>
            <w:noWrap w:val="false"/>
          </w:tcPr>
          <w:p>
            <w:pPr>
              <w:pStyle w:val="1151"/>
              <w:jc w:val="center"/>
              <w:spacing w:line="240" w:lineRule="auto"/>
              <w:widowControl/>
              <w:rPr>
                <w:rFonts w:hint="eastAsia" w:ascii="宋体" w:hAnsi="黑体" w:eastAsia="宋体" w:cs="黑体"/>
                <w:color w:val="000000"/>
                <w:sz w:val="21"/>
                <w:szCs w:val="24"/>
                <w:highlight w:val="none"/>
                <w:lang w:val="en-US" w:eastAsia="zh-CN" w:bidi="ar-SA"/>
              </w:rPr>
            </w:pPr>
            <w:r>
              <w:rPr>
                <w:rFonts w:hint="eastAsia" w:ascii="Times New Roman" w:hAnsi="Times New Roman" w:cs="Times New Roman"/>
                <w:sz w:val="21"/>
                <w:szCs w:val="21"/>
                <w:highlight w:val="none"/>
                <w:lang w:val="en-US" w:eastAsia="zh-CN"/>
              </w:rPr>
              <w:t xml:space="preserve">8</w:t>
            </w:r>
            <w:r>
              <w:rPr>
                <w:rFonts w:hint="eastAsia" w:ascii="宋体" w:hAnsi="黑体" w:eastAsia="宋体" w:cs="黑体"/>
                <w:color w:val="000000"/>
                <w:sz w:val="21"/>
                <w:szCs w:val="24"/>
                <w:highlight w:val="none"/>
                <w:lang w:val="en-US" w:eastAsia="zh-CN" w:bidi="ar-SA"/>
              </w:rPr>
            </w:r>
            <w:r/>
          </w:p>
        </w:tc>
        <w:tc>
          <w:tcPr>
            <w:tcW w:w="4957" w:type="dxa"/>
            <w:vAlign w:val="center"/>
            <w:textDirection w:val="lrTb"/>
            <w:noWrap w:val="false"/>
          </w:tcPr>
          <w:p>
            <w:pPr>
              <w:pStyle w:val="1151"/>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424"/>
                <w:rFonts w:ascii="Times New Roman" w:hAnsi="Times New Roman" w:cs="Times New Roman"/>
                <w:sz w:val="21"/>
                <w:szCs w:val="21"/>
                <w:highlight w:val="none"/>
                <w:lang w:bidi="ar"/>
              </w:rPr>
              <w:t xml:space="preserve">质量</w:t>
            </w:r>
            <w:r>
              <w:rPr>
                <w:rStyle w:val="1424"/>
                <w:rFonts w:ascii="Times New Roman" w:hAnsi="Times New Roman" w:cs="Times New Roman"/>
                <w:sz w:val="21"/>
                <w:szCs w:val="21"/>
                <w:highlight w:val="none"/>
                <w:lang w:val="en-US" w:bidi="ar"/>
              </w:rPr>
              <w:t xml:space="preserve">保障措施</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233"/>
                <w:rFonts w:ascii="Times New Roman" w:hAnsi="Times New Roman" w:cs="Times New Roman"/>
                <w:sz w:val="21"/>
                <w:szCs w:val="21"/>
                <w:highlight w:val="none"/>
                <w:lang w:bidi="ar"/>
              </w:rPr>
              <w:t xml:space="preserve">措施完整，针对性强，能完全满足项目实施要求的，得</w:t>
            </w:r>
            <w:r>
              <w:rPr>
                <w:rStyle w:val="1233"/>
                <w:rFonts w:hint="eastAsia" w:ascii="Times New Roman" w:hAnsi="Times New Roman" w:eastAsia="宋体" w:cs="Times New Roman"/>
                <w:sz w:val="21"/>
                <w:szCs w:val="21"/>
                <w:highlight w:val="none"/>
                <w:lang w:val="en-US" w:eastAsia="zh-CN" w:bidi="ar"/>
              </w:rPr>
              <w:t xml:space="preserve">8</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（2）措施较具体，针对性较强，能基本满足项目实施要求的，得</w:t>
            </w:r>
            <w:r>
              <w:rPr>
                <w:rStyle w:val="1233"/>
                <w:rFonts w:hint="eastAsia" w:ascii="Times New Roman" w:hAnsi="Times New Roman" w:eastAsia="宋体" w:cs="Times New Roman"/>
                <w:sz w:val="21"/>
                <w:szCs w:val="21"/>
                <w:highlight w:val="none"/>
                <w:lang w:val="en-US" w:eastAsia="zh-CN" w:bidi="ar"/>
              </w:rPr>
              <w:t xml:space="preserve">5</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（3）措施较简单，针对性不强，对项目实施要求响应一般的，得</w:t>
            </w:r>
            <w:r>
              <w:rPr>
                <w:rStyle w:val="1233"/>
                <w:rFonts w:ascii="Times New Roman" w:hAnsi="Times New Roman" w:eastAsia="宋体" w:cs="Times New Roman"/>
                <w:sz w:val="21"/>
                <w:szCs w:val="21"/>
                <w:highlight w:val="none"/>
                <w:lang w:val="en-US" w:eastAsia="zh-CN" w:bidi="ar"/>
              </w:rPr>
              <w:t xml:space="preserve">3</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（4）措施简单、不够完善，没有针对性的，得1分；</w:t>
            </w:r>
            <w:r>
              <w:rPr>
                <w:rStyle w:val="1233"/>
                <w:rFonts w:ascii="Times New Roman" w:hAnsi="Times New Roman" w:cs="Times New Roman"/>
                <w:sz w:val="21"/>
                <w:szCs w:val="21"/>
                <w:highlight w:val="none"/>
                <w:lang w:bidi="ar"/>
              </w:rPr>
            </w:r>
            <w:r/>
          </w:p>
          <w:p>
            <w:pPr>
              <w:pStyle w:val="1151"/>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233"/>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40" w:lineRule="auto"/>
              <w:widowControl/>
              <w:rPr>
                <w:rFonts w:hint="eastAsia" w:ascii="宋体" w:hAnsi="宋体" w:eastAsia="宋体" w:cs="宋体"/>
                <w:bCs/>
                <w:color w:val="000000"/>
                <w:sz w:val="21"/>
                <w:szCs w:val="21"/>
                <w:highlight w:val="none"/>
              </w:rPr>
            </w:pPr>
            <w:r>
              <w:rPr>
                <w:rStyle w:val="1424"/>
                <w:rFonts w:ascii="Times New Roman" w:hAnsi="Times New Roman" w:cs="Times New Roman"/>
                <w:sz w:val="21"/>
                <w:szCs w:val="21"/>
                <w:highlight w:val="none"/>
                <w:lang w:bidi="ar"/>
              </w:rPr>
              <w:t xml:space="preserve">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1151"/>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both"/>
              <w:spacing w:line="240" w:lineRule="auto"/>
              <w:widowControl/>
              <w:rPr>
                <w:rFonts w:ascii="Times New Roman" w:hAnsi="Times New Roman" w:eastAsia="宋体" w:cs="Times New Roman"/>
                <w:i w:val="0"/>
                <w:color w:val="000000"/>
                <w:sz w:val="21"/>
                <w:szCs w:val="21"/>
                <w:highlight w:val="none"/>
                <w:lang w:val="en-US" w:eastAsia="zh-CN" w:bidi="ar"/>
              </w:rPr>
            </w:pPr>
            <w:r>
              <w:rPr>
                <w:rFonts w:ascii="Times New Roman" w:hAnsi="Times New Roman" w:cs="Times New Roman"/>
                <w:sz w:val="21"/>
                <w:szCs w:val="21"/>
                <w:highlight w:val="none"/>
              </w:rPr>
              <w:t xml:space="preserve">根据</w:t>
            </w:r>
            <w:r>
              <w:rPr>
                <w:rFonts w:ascii="Times New Roman" w:hAnsi="Times New Roman" w:cs="Times New Roman"/>
                <w:sz w:val="21"/>
                <w:szCs w:val="21"/>
                <w:highlight w:val="none"/>
                <w:lang w:val="en-US" w:eastAsia="zh-CN"/>
              </w:rPr>
              <w:t xml:space="preserve">供应商</w:t>
            </w:r>
            <w:r>
              <w:rPr>
                <w:rFonts w:ascii="Times New Roman" w:hAnsi="Times New Roman" w:cs="Times New Roman"/>
                <w:sz w:val="21"/>
                <w:szCs w:val="21"/>
                <w:highlight w:val="none"/>
              </w:rPr>
              <w:t xml:space="preserve">编制的</w:t>
            </w:r>
            <w:r>
              <w:rPr>
                <w:rStyle w:val="1424"/>
                <w:rFonts w:ascii="Times New Roman" w:hAnsi="Times New Roman" w:cs="Times New Roman"/>
                <w:sz w:val="21"/>
                <w:szCs w:val="21"/>
                <w:highlight w:val="none"/>
                <w:lang w:bidi="ar"/>
              </w:rPr>
              <w:t xml:space="preserve">项目实施的重点、难点和解决方案</w:t>
            </w:r>
            <w:r>
              <w:rPr>
                <w:rFonts w:ascii="Times New Roman" w:hAnsi="Times New Roman" w:cs="Times New Roman"/>
                <w:sz w:val="21"/>
                <w:szCs w:val="21"/>
                <w:highlight w:val="none"/>
                <w:lang w:val="en-US" w:eastAsia="zh-CN"/>
              </w:rPr>
              <w:t xml:space="preserve">进行综合评审</w:t>
            </w:r>
            <w:r>
              <w:rPr>
                <w:rFonts w:ascii="Times New Roman" w:hAnsi="Times New Roman" w:cs="Times New Roman"/>
                <w:sz w:val="21"/>
                <w:szCs w:val="21"/>
                <w:highlight w:val="none"/>
              </w:rPr>
              <w:t xml:space="preserve">：</w:t>
            </w:r>
            <w:r>
              <w:rPr>
                <w:rFonts w:ascii="Times New Roman" w:hAnsi="Times New Roman" w:eastAsia="宋体" w:cs="Times New Roman"/>
                <w:i w:val="0"/>
                <w:color w:val="000000"/>
                <w:sz w:val="21"/>
                <w:szCs w:val="21"/>
                <w:highlight w:val="none"/>
                <w:lang w:val="en-US" w:eastAsia="zh-CN"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233"/>
                <w:rFonts w:ascii="Times New Roman" w:hAnsi="Times New Roman" w:cs="Times New Roman"/>
                <w:sz w:val="21"/>
                <w:szCs w:val="21"/>
                <w:highlight w:val="none"/>
                <w:lang w:bidi="ar"/>
              </w:rPr>
              <w:t xml:space="preserve">方案完整，针对性强，能完全满足项目实施要求的，得</w:t>
            </w:r>
            <w:r>
              <w:rPr>
                <w:rStyle w:val="1233"/>
                <w:rFonts w:hint="eastAsia" w:ascii="Times New Roman" w:hAnsi="Times New Roman" w:eastAsia="宋体" w:cs="Times New Roman"/>
                <w:sz w:val="21"/>
                <w:szCs w:val="21"/>
                <w:highlight w:val="none"/>
                <w:lang w:val="en-US" w:eastAsia="zh-CN" w:bidi="ar"/>
              </w:rPr>
              <w:t xml:space="preserve">8</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（2）方案较具体，针对性较强，能基本满足项目实施要求的，得</w:t>
            </w:r>
            <w:r>
              <w:rPr>
                <w:rStyle w:val="1233"/>
                <w:rFonts w:hint="eastAsia" w:ascii="Times New Roman" w:hAnsi="Times New Roman" w:eastAsia="宋体" w:cs="Times New Roman"/>
                <w:sz w:val="21"/>
                <w:szCs w:val="21"/>
                <w:highlight w:val="none"/>
                <w:lang w:val="en-US" w:eastAsia="zh-CN" w:bidi="ar"/>
              </w:rPr>
              <w:t xml:space="preserve">5</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（3）方案内容较简单，针对性不强，对项目实施要求响应一般的，得</w:t>
            </w:r>
            <w:r>
              <w:rPr>
                <w:rStyle w:val="1233"/>
                <w:rFonts w:hint="eastAsia" w:ascii="Times New Roman" w:hAnsi="Times New Roman" w:eastAsia="宋体" w:cs="Times New Roman"/>
                <w:sz w:val="21"/>
                <w:szCs w:val="21"/>
                <w:highlight w:val="none"/>
                <w:lang w:val="en-US" w:eastAsia="zh-CN" w:bidi="ar"/>
              </w:rPr>
              <w:t xml:space="preserve">3</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（4）方案内容简单、不够完善，没有针对性的，得1分；</w:t>
            </w:r>
            <w:r>
              <w:rPr>
                <w:rStyle w:val="1233"/>
                <w:rFonts w:ascii="Times New Roman" w:hAnsi="Times New Roman" w:cs="Times New Roman"/>
                <w:sz w:val="21"/>
                <w:szCs w:val="21"/>
                <w:highlight w:val="none"/>
                <w:lang w:bidi="ar"/>
              </w:rPr>
            </w:r>
            <w:r/>
          </w:p>
          <w:p>
            <w:pPr>
              <w:pStyle w:val="1151"/>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233"/>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spacing w:line="240" w:lineRule="auto"/>
              <w:widowControl/>
              <w:rPr>
                <w:rFonts w:hint="eastAsia" w:ascii="宋体" w:hAnsi="宋体" w:eastAsia="宋体" w:cs="宋体"/>
                <w:bCs/>
                <w:color w:val="000000"/>
                <w:sz w:val="21"/>
                <w:szCs w:val="21"/>
                <w:highlight w:val="none"/>
              </w:rPr>
            </w:pPr>
            <w:r>
              <w:rPr>
                <w:rStyle w:val="1424"/>
                <w:rFonts w:ascii="Times New Roman" w:hAnsi="Times New Roman" w:cs="Times New Roman"/>
                <w:sz w:val="21"/>
                <w:szCs w:val="21"/>
                <w:highlight w:val="none"/>
                <w:lang w:bidi="ar"/>
              </w:rPr>
              <w:t xml:space="preserve">后续服务方案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1151"/>
              <w:jc w:val="center"/>
              <w:spacing w:line="240" w:lineRule="auto"/>
              <w:widowControl/>
              <w:rPr>
                <w:rFonts w:hint="eastAsia" w:ascii="宋体" w:hAnsi="宋体"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根据</w:t>
            </w:r>
            <w:r>
              <w:rPr>
                <w:rStyle w:val="1233"/>
                <w:rFonts w:ascii="Times New Roman" w:hAnsi="Times New Roman" w:eastAsia="宋体" w:cs="Times New Roman"/>
                <w:sz w:val="21"/>
                <w:szCs w:val="21"/>
                <w:highlight w:val="none"/>
                <w:lang w:val="en-US" w:eastAsia="zh-CN" w:bidi="ar"/>
              </w:rPr>
              <w:t xml:space="preserve">供应商</w:t>
            </w:r>
            <w:r>
              <w:rPr>
                <w:rStyle w:val="1233"/>
                <w:rFonts w:ascii="Times New Roman" w:hAnsi="Times New Roman" w:cs="Times New Roman"/>
                <w:sz w:val="21"/>
                <w:szCs w:val="21"/>
                <w:highlight w:val="none"/>
                <w:lang w:bidi="ar"/>
              </w:rPr>
              <w:t xml:space="preserve">提供的后续服务方案（包括：服务响应时间、质保期外服务承诺、服务措施、人员培训、专业售后服务人员、应急方案、本地化服务、备品备件及优惠承诺等）：</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Fonts w:ascii="Times New Roman" w:hAnsi="Times New Roman" w:eastAsia="宋体" w:cs="Times New Roman"/>
                <w:i w:val="0"/>
                <w:color w:val="000000"/>
                <w:sz w:val="21"/>
                <w:szCs w:val="21"/>
                <w:highlight w:val="none"/>
                <w:lang w:val="en-US" w:eastAsia="zh-CN" w:bidi="ar"/>
              </w:rPr>
              <w:t xml:space="preserve">（1）</w:t>
            </w:r>
            <w:r>
              <w:rPr>
                <w:rStyle w:val="1233"/>
                <w:rFonts w:ascii="Times New Roman" w:hAnsi="Times New Roman" w:cs="Times New Roman"/>
                <w:sz w:val="21"/>
                <w:szCs w:val="21"/>
                <w:highlight w:val="none"/>
                <w:lang w:bidi="ar"/>
              </w:rPr>
              <w:t xml:space="preserve">方案完整，针对性强，能完全满足项目实施要求的，得</w:t>
            </w:r>
            <w:r>
              <w:rPr>
                <w:rStyle w:val="1233"/>
                <w:rFonts w:hint="eastAsia" w:ascii="Times New Roman" w:hAnsi="Times New Roman" w:eastAsia="宋体" w:cs="Times New Roman"/>
                <w:sz w:val="21"/>
                <w:szCs w:val="21"/>
                <w:highlight w:val="none"/>
                <w:lang w:val="en-US" w:eastAsia="zh-CN" w:bidi="ar"/>
              </w:rPr>
              <w:t xml:space="preserve">8</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（2）方案较具体，针对性较强，能基本满足项目实施要求的，得</w:t>
            </w:r>
            <w:r>
              <w:rPr>
                <w:rStyle w:val="1233"/>
                <w:rFonts w:hint="eastAsia" w:ascii="Times New Roman" w:hAnsi="Times New Roman" w:eastAsia="宋体" w:cs="Times New Roman"/>
                <w:sz w:val="21"/>
                <w:szCs w:val="21"/>
                <w:highlight w:val="none"/>
                <w:lang w:val="en-US" w:eastAsia="zh-CN" w:bidi="ar"/>
              </w:rPr>
              <w:t xml:space="preserve">5</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（3）方案内容较简单，针对性不强，对项目实施要求响应一般的，得</w:t>
            </w:r>
            <w:r>
              <w:rPr>
                <w:rStyle w:val="1233"/>
                <w:rFonts w:hint="eastAsia" w:ascii="Times New Roman" w:hAnsi="Times New Roman" w:eastAsia="宋体" w:cs="Times New Roman"/>
                <w:sz w:val="21"/>
                <w:szCs w:val="21"/>
                <w:highlight w:val="none"/>
                <w:lang w:val="en-US" w:eastAsia="zh-CN" w:bidi="ar"/>
              </w:rPr>
              <w:t xml:space="preserve">3</w:t>
            </w:r>
            <w:r>
              <w:rPr>
                <w:rStyle w:val="1233"/>
                <w:rFonts w:ascii="Times New Roman" w:hAnsi="Times New Roman" w:cs="Times New Roman"/>
                <w:sz w:val="21"/>
                <w:szCs w:val="21"/>
                <w:highlight w:val="none"/>
                <w:lang w:bidi="ar"/>
              </w:rPr>
              <w:t xml:space="preserve">分；</w:t>
            </w:r>
            <w:r>
              <w:rPr>
                <w:rStyle w:val="1233"/>
                <w:rFonts w:ascii="Times New Roman" w:hAnsi="Times New Roman" w:cs="Times New Roman"/>
                <w:sz w:val="21"/>
                <w:szCs w:val="21"/>
                <w:highlight w:val="none"/>
                <w:lang w:bidi="ar"/>
              </w:rPr>
            </w:r>
            <w:r/>
          </w:p>
          <w:p>
            <w:pPr>
              <w:pStyle w:val="1151"/>
              <w:numPr>
                <w:ilvl w:val="0"/>
                <w:numId w:val="0"/>
              </w:numPr>
              <w:jc w:val="both"/>
              <w:spacing w:line="240" w:lineRule="auto"/>
              <w:widowControl/>
              <w:rPr>
                <w:rStyle w:val="1233"/>
                <w:rFonts w:ascii="Times New Roman" w:hAnsi="Times New Roman" w:cs="Times New Roman"/>
                <w:sz w:val="21"/>
                <w:szCs w:val="21"/>
                <w:highlight w:val="none"/>
                <w:lang w:bidi="ar"/>
              </w:rPr>
            </w:pPr>
            <w:r>
              <w:rPr>
                <w:rStyle w:val="1233"/>
                <w:rFonts w:ascii="Times New Roman" w:hAnsi="Times New Roman" w:cs="Times New Roman"/>
                <w:sz w:val="21"/>
                <w:szCs w:val="21"/>
                <w:highlight w:val="none"/>
                <w:lang w:bidi="ar"/>
              </w:rPr>
              <w:t xml:space="preserve">（4）方案内容简单、不够完善，没有针对性的，得1分；</w:t>
            </w:r>
            <w:r>
              <w:rPr>
                <w:rStyle w:val="1233"/>
                <w:rFonts w:ascii="Times New Roman" w:hAnsi="Times New Roman" w:cs="Times New Roman"/>
                <w:sz w:val="21"/>
                <w:szCs w:val="21"/>
                <w:highlight w:val="none"/>
                <w:lang w:bidi="ar"/>
              </w:rPr>
            </w:r>
            <w:r/>
          </w:p>
          <w:p>
            <w:pPr>
              <w:pStyle w:val="1151"/>
              <w:numPr>
                <w:ilvl w:val="0"/>
                <w:numId w:val="0"/>
              </w:numPr>
              <w:ind w:left="0" w:firstLine="0"/>
              <w:jc w:val="both"/>
              <w:spacing w:line="240" w:lineRule="auto"/>
              <w:widowControl/>
              <w:rPr>
                <w:rFonts w:hint="eastAsia" w:ascii="宋体" w:hAnsi="宋体" w:eastAsia="宋体" w:cs="宋体"/>
                <w:color w:val="000000"/>
                <w:sz w:val="21"/>
                <w:szCs w:val="21"/>
                <w:highlight w:val="none"/>
              </w:rPr>
            </w:pPr>
            <w:r>
              <w:rPr>
                <w:rStyle w:val="1233"/>
                <w:rFonts w:ascii="Times New Roman" w:hAnsi="Times New Roman" w:cs="Times New Roman"/>
                <w:sz w:val="21"/>
                <w:szCs w:val="21"/>
                <w:highlight w:val="none"/>
                <w:lang w:bidi="ar"/>
              </w:rPr>
              <w:t xml:space="preserve">（5）</w:t>
            </w:r>
            <w:r>
              <w:rPr>
                <w:rFonts w:ascii="Times New Roman" w:hAnsi="Times New Roman" w:cs="Times New Roman"/>
                <w:sz w:val="21"/>
                <w:szCs w:val="21"/>
                <w:highlight w:val="none"/>
              </w:rPr>
              <w:t xml:space="preserve">未提供的不得分。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1151"/>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1151"/>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305"/>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401"/>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1183"/>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15</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51"/>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202</w:t>
            </w:r>
            <w:r>
              <w:rPr>
                <w:rFonts w:hint="eastAsia"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年1月1日至本项目响应文件提交截止时间</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rPr>
              <w:t xml:space="preserve">供应商具有类似</w:t>
            </w:r>
            <w:r>
              <w:rPr>
                <w:rFonts w:hint="eastAsia" w:ascii="Times New Roman" w:hAnsi="Times New Roman" w:cs="Times New Roman"/>
                <w:sz w:val="21"/>
                <w:szCs w:val="21"/>
                <w:highlight w:val="none"/>
                <w:lang w:val="en-US" w:eastAsia="zh-CN"/>
              </w:rPr>
              <w:t xml:space="preserve">室外停车场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含新建</w:t>
            </w:r>
            <w:r>
              <w:rPr>
                <w:rFonts w:ascii="Times New Roman" w:hAnsi="Times New Roman" w:cs="Times New Roman"/>
                <w:sz w:val="21"/>
                <w:szCs w:val="21"/>
                <w:highlight w:val="none"/>
              </w:rPr>
              <w:t xml:space="preserve">工程</w:t>
            </w:r>
            <w:r>
              <w:rPr>
                <w:rFonts w:hint="eastAsia" w:ascii="Times New Roman" w:hAnsi="Times New Roman" w:cs="Times New Roman"/>
                <w:sz w:val="21"/>
                <w:szCs w:val="21"/>
                <w:highlight w:val="none"/>
                <w:lang w:eastAsia="zh-CN"/>
              </w:rPr>
              <w:t xml:space="preserve">）</w:t>
            </w:r>
            <w:r>
              <w:rPr>
                <w:rFonts w:hint="eastAsia" w:ascii="Times New Roman" w:hAnsi="Times New Roman" w:cs="Times New Roman"/>
                <w:sz w:val="21"/>
                <w:szCs w:val="21"/>
                <w:highlight w:val="none"/>
                <w:lang w:val="en-US" w:eastAsia="zh-CN"/>
              </w:rPr>
              <w:t xml:space="preserve">业绩</w:t>
            </w:r>
            <w:r>
              <w:rPr>
                <w:rFonts w:ascii="Times New Roman" w:hAnsi="Times New Roman" w:cs="Times New Roman"/>
                <w:sz w:val="21"/>
                <w:szCs w:val="21"/>
                <w:highlight w:val="none"/>
              </w:rPr>
              <w:t xml:space="preserve">，每有1个得</w:t>
            </w:r>
            <w:r>
              <w:rPr>
                <w:rFonts w:hint="eastAsia"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分，最高得</w:t>
            </w:r>
            <w:r>
              <w:rPr>
                <w:rFonts w:hint="eastAsia" w:ascii="Times New Roman" w:hAnsi="Times New Roman" w:cs="Times New Roman"/>
                <w:sz w:val="21"/>
                <w:szCs w:val="21"/>
                <w:highlight w:val="none"/>
                <w:lang w:val="en-US" w:eastAsia="zh-CN"/>
              </w:rPr>
              <w:t xml:space="preserve">15</w:t>
            </w:r>
            <w:r>
              <w:rPr>
                <w:rFonts w:ascii="Times New Roman" w:hAnsi="Times New Roman" w:cs="Times New Roman"/>
                <w:sz w:val="21"/>
                <w:szCs w:val="21"/>
                <w:highlight w:val="none"/>
              </w:rPr>
              <w:t xml:space="preserve">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1"/>
              <w:numPr>
                <w:ilvl w:val="0"/>
                <w:numId w:val="0"/>
              </w:numPr>
              <w:widowControl/>
              <w:rPr>
                <w:rFonts w:hint="eastAsia" w:ascii="宋体" w:hAnsi="宋体" w:eastAsia="宋体" w:cs="宋体"/>
                <w:b/>
                <w:bCs/>
                <w:color w:val="000000"/>
                <w:sz w:val="21"/>
                <w:szCs w:val="21"/>
                <w:highlight w:val="none"/>
                <w:lang w:val="en-US" w:eastAsia="zh-CN"/>
              </w:rPr>
            </w:pPr>
            <w:r>
              <w:rPr>
                <w:rFonts w:ascii="Times New Roman" w:hAnsi="Times New Roman" w:cs="Times New Roman"/>
                <w:sz w:val="21"/>
                <w:szCs w:val="21"/>
                <w:highlight w:val="none"/>
              </w:rPr>
              <w:t xml:space="preserve">提供合同扫描件，合同中应体现项目性质</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时间以合同签订时间为准</w:t>
            </w:r>
            <w:r>
              <w:rPr>
                <w:rFonts w:ascii="Times New Roman" w:hAnsi="Times New Roman" w:cs="Times New Roman"/>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3171"/>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151"/>
              <w:jc w:val="center"/>
              <w:widowControl/>
              <w:rPr>
                <w:rFonts w:hint="eastAsia" w:eastAsia="宋体" w:cs="宋体"/>
                <w:color w:val="000000"/>
                <w:sz w:val="21"/>
                <w:szCs w:val="21"/>
                <w:highlight w:val="none"/>
                <w:lang w:val="en-US" w:eastAsia="zh-CN"/>
              </w:rPr>
            </w:pPr>
            <w:r>
              <w:rPr>
                <w:rFonts w:hint="eastAsia" w:ascii="Times New Roman" w:hAnsi="Times New Roman" w:cs="Times New Roman"/>
                <w:sz w:val="21"/>
                <w:szCs w:val="21"/>
                <w:highlight w:val="none"/>
                <w:lang w:val="en-US" w:eastAsia="zh-CN"/>
              </w:rPr>
              <w:t xml:space="preserve">6</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1151"/>
              <w:tabs>
                <w:tab w:val="left" w:pos="900" w:leader="none"/>
              </w:tabs>
              <w:rPr>
                <w:rFonts w:ascii="Times New Roman" w:hAnsi="Times New Roman" w:cs="Times New Roman"/>
                <w:sz w:val="21"/>
                <w:szCs w:val="21"/>
                <w:highlight w:val="none"/>
                <w:lang w:val="en-US" w:eastAsia="zh-CN"/>
              </w:rPr>
            </w:pPr>
            <w:r>
              <w:rPr>
                <w:rFonts w:ascii="Times New Roman" w:hAnsi="Times New Roman" w:cs="Times New Roman"/>
                <w:sz w:val="21"/>
                <w:szCs w:val="21"/>
                <w:highlight w:val="none"/>
              </w:rPr>
              <w:t xml:space="preserve">拟派项目组人员（除项目负责人外）具有</w:t>
            </w:r>
            <w:r>
              <w:rPr>
                <w:rFonts w:ascii="Times New Roman" w:hAnsi="Times New Roman" w:cs="Times New Roman"/>
                <w:sz w:val="21"/>
                <w:szCs w:val="21"/>
                <w:highlight w:val="none"/>
                <w:lang w:val="en-US" w:eastAsia="zh-CN"/>
              </w:rPr>
              <w:t xml:space="preserve">以下证书的：</w:t>
            </w:r>
            <w:r>
              <w:rPr>
                <w:rFonts w:ascii="Times New Roman" w:hAnsi="Times New Roman" w:cs="Times New Roman"/>
                <w:sz w:val="21"/>
                <w:szCs w:val="21"/>
                <w:highlight w:val="none"/>
                <w:lang w:val="en-US" w:eastAsia="zh-CN"/>
              </w:rPr>
            </w:r>
            <w:r/>
          </w:p>
          <w:p>
            <w:pPr>
              <w:pStyle w:val="1151"/>
              <w:numPr>
                <w:ilvl w:val="0"/>
                <w:numId w:val="0"/>
              </w:numPr>
              <w:tabs>
                <w:tab w:val="left" w:pos="900" w:leader="none"/>
              </w:tabs>
              <w:rPr>
                <w:rFonts w:ascii="Times New Roman" w:hAnsi="Times New Roman" w:cs="Times New Roman"/>
                <w:sz w:val="21"/>
                <w:szCs w:val="21"/>
                <w:highlight w:val="none"/>
                <w:lang w:eastAsia="zh-CN"/>
              </w:rPr>
            </w:pPr>
            <w:r>
              <w:rPr>
                <w:rFonts w:ascii="Times New Roman" w:hAnsi="Times New Roman" w:cs="Times New Roman"/>
                <w:sz w:val="21"/>
                <w:szCs w:val="21"/>
                <w:lang w:val="en-US" w:eastAsia="zh-CN" w:bidi="ar-SA"/>
              </w:rPr>
              <w:t xml:space="preserve">（1）</w:t>
            </w:r>
            <w:r>
              <w:rPr>
                <w:rFonts w:ascii="Times New Roman" w:hAnsi="Times New Roman" w:cs="Times New Roman"/>
                <w:sz w:val="21"/>
                <w:szCs w:val="21"/>
                <w:highlight w:val="none"/>
                <w:lang w:val="en-US" w:eastAsia="zh-CN"/>
              </w:rPr>
              <w:t xml:space="preserve">具有</w:t>
            </w:r>
            <w:r>
              <w:rPr>
                <w:rFonts w:hint="eastAsia" w:ascii="Times New Roman" w:hAnsi="Times New Roman" w:cs="Times New Roman"/>
                <w:sz w:val="21"/>
                <w:szCs w:val="21"/>
                <w:highlight w:val="none"/>
                <w:lang w:val="en-US" w:eastAsia="zh-CN"/>
              </w:rPr>
              <w:t xml:space="preserve">建筑</w:t>
            </w:r>
            <w:r>
              <w:rPr>
                <w:rFonts w:ascii="Times New Roman" w:hAnsi="Times New Roman" w:cs="Times New Roman"/>
                <w:sz w:val="21"/>
                <w:szCs w:val="21"/>
                <w:highlight w:val="none"/>
              </w:rPr>
              <w:t xml:space="preserve">工程二级及以上建造师证书</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val="en-US" w:eastAsia="zh-CN"/>
              </w:rPr>
              <w:t xml:space="preserve">每</w:t>
            </w:r>
            <w:r>
              <w:rPr>
                <w:rFonts w:ascii="Times New Roman" w:hAnsi="Times New Roman" w:cs="Times New Roman"/>
                <w:sz w:val="21"/>
                <w:szCs w:val="21"/>
                <w:highlight w:val="none"/>
              </w:rPr>
              <w:t xml:space="preserve">有</w:t>
            </w:r>
            <w:r>
              <w:rPr>
                <w:rFonts w:ascii="Times New Roman" w:hAnsi="Times New Roman" w:cs="Times New Roman"/>
                <w:sz w:val="21"/>
                <w:szCs w:val="21"/>
                <w:highlight w:val="none"/>
                <w:lang w:val="en-US" w:eastAsia="zh-CN"/>
              </w:rPr>
              <w:t xml:space="preserve">1</w:t>
            </w:r>
            <w:r>
              <w:rPr>
                <w:rFonts w:ascii="Times New Roman" w:hAnsi="Times New Roman" w:cs="Times New Roman"/>
                <w:sz w:val="21"/>
                <w:szCs w:val="21"/>
                <w:highlight w:val="none"/>
              </w:rPr>
              <w:t xml:space="preserve">个得3分，最高得</w:t>
            </w:r>
            <w:r>
              <w:rPr>
                <w:rFonts w:ascii="Times New Roman" w:hAnsi="Times New Roman" w:cs="Times New Roman"/>
                <w:sz w:val="21"/>
                <w:szCs w:val="21"/>
                <w:highlight w:val="none"/>
                <w:lang w:val="en-US" w:eastAsia="zh-CN"/>
              </w:rPr>
              <w:t xml:space="preserve">3</w:t>
            </w:r>
            <w:r>
              <w:rPr>
                <w:rFonts w:ascii="Times New Roman" w:hAnsi="Times New Roman" w:cs="Times New Roman"/>
                <w:sz w:val="21"/>
                <w:szCs w:val="21"/>
                <w:highlight w:val="none"/>
              </w:rPr>
              <w:t xml:space="preserve">分</w:t>
            </w:r>
            <w:r>
              <w:rPr>
                <w:rFonts w:ascii="Times New Roman" w:hAnsi="Times New Roman" w:cs="Times New Roman"/>
                <w:sz w:val="21"/>
                <w:szCs w:val="21"/>
                <w:highlight w:val="none"/>
                <w:lang w:eastAsia="zh-CN"/>
              </w:rPr>
              <w:t xml:space="preserve">；</w:t>
            </w:r>
            <w:r>
              <w:rPr>
                <w:rFonts w:ascii="Times New Roman" w:hAnsi="Times New Roman" w:cs="Times New Roman"/>
                <w:sz w:val="21"/>
                <w:szCs w:val="21"/>
                <w:highlight w:val="none"/>
                <w:lang w:eastAsia="zh-CN"/>
              </w:rPr>
            </w:r>
            <w:r/>
          </w:p>
          <w:p>
            <w:pPr>
              <w:pStyle w:val="1151"/>
              <w:numPr>
                <w:ilvl w:val="0"/>
                <w:numId w:val="0"/>
              </w:numPr>
              <w:tabs>
                <w:tab w:val="left" w:pos="900" w:leader="none"/>
              </w:tabs>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lang w:val="en-US" w:eastAsia="zh-CN" w:bidi="ar-SA"/>
              </w:rPr>
              <w:t xml:space="preserve">（2）</w:t>
            </w:r>
            <w:r>
              <w:rPr>
                <w:rFonts w:ascii="Times New Roman" w:hAnsi="Times New Roman" w:cs="Times New Roman"/>
                <w:sz w:val="21"/>
                <w:szCs w:val="21"/>
                <w:highlight w:val="none"/>
                <w:lang w:val="en-US" w:eastAsia="zh-CN"/>
              </w:rPr>
              <w:t xml:space="preserve">具有工程师及以上职称证书的，每有1个得3分，最高得3分。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1"/>
              <w:rPr>
                <w:rFonts w:hint="eastAsia" w:ascii="宋体" w:hAnsi="宋体"/>
                <w:b/>
                <w:bCs/>
                <w:szCs w:val="21"/>
                <w:lang w:bidi="ar"/>
              </w:rPr>
            </w:pPr>
            <w:r>
              <w:rPr>
                <w:rFonts w:ascii="Times New Roman" w:hAnsi="Times New Roman" w:cs="Times New Roman"/>
                <w:sz w:val="21"/>
                <w:szCs w:val="21"/>
                <w:highlight w:val="none"/>
              </w:rPr>
              <w:t xml:space="preserve">提供项目组人员</w:t>
            </w:r>
            <w:r>
              <w:rPr>
                <w:rFonts w:ascii="Times New Roman" w:hAnsi="Times New Roman" w:cs="Times New Roman"/>
                <w:sz w:val="21"/>
                <w:szCs w:val="21"/>
                <w:highlight w:val="none"/>
                <w:lang w:val="en-US" w:eastAsia="zh-CN"/>
              </w:rPr>
              <w:t xml:space="preserve">相关</w:t>
            </w:r>
            <w:r>
              <w:rPr>
                <w:rFonts w:ascii="Times New Roman" w:hAnsi="Times New Roman" w:cs="Times New Roman"/>
                <w:sz w:val="21"/>
                <w:szCs w:val="21"/>
                <w:highlight w:val="none"/>
              </w:rPr>
              <w:t xml:space="preserve">证书扫描件，并提供由社保机构出具的投标单位为其缴纳的社会保险的凭证加盖社保机构公章或社保中心官网上缴纳记录（缴纳时间为：202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月-202</w:t>
            </w:r>
            <w:r>
              <w:rPr>
                <w:rFonts w:hint="eastAsia" w:ascii="Times New Roman" w:hAnsi="Times New Roman" w:cs="Times New Roman"/>
                <w:sz w:val="21"/>
                <w:szCs w:val="21"/>
                <w:highlight w:val="none"/>
                <w:lang w:val="en-US" w:eastAsia="zh-CN"/>
              </w:rPr>
              <w:t xml:space="preserve">6</w:t>
            </w:r>
            <w:r>
              <w:rPr>
                <w:rFonts w:ascii="Times New Roman" w:hAnsi="Times New Roman" w:cs="Times New Roman"/>
                <w:sz w:val="21"/>
                <w:szCs w:val="21"/>
                <w:highlight w:val="none"/>
              </w:rPr>
              <w:t xml:space="preserve">年</w:t>
            </w:r>
            <w:r>
              <w:rPr>
                <w:rFonts w:hint="eastAsia" w:ascii="Times New Roman" w:hAnsi="Times New Roman" w:cs="Times New Roman"/>
                <w:sz w:val="21"/>
                <w:szCs w:val="21"/>
                <w:highlight w:val="none"/>
                <w:lang w:val="en-US" w:eastAsia="zh-CN"/>
              </w:rPr>
              <w:t xml:space="preserve">8</w:t>
            </w:r>
            <w:r>
              <w:rPr>
                <w:rFonts w:ascii="Times New Roman" w:hAnsi="Times New Roman" w:cs="Times New Roman"/>
                <w:sz w:val="21"/>
                <w:szCs w:val="21"/>
                <w:highlight w:val="none"/>
              </w:rPr>
              <w:t xml:space="preserve">月）】。</w:t>
            </w:r>
            <w:r>
              <w:rPr>
                <w:rFonts w:ascii="Times New Roman" w:hAnsi="Times New Roman" w:cs="Times New Roman"/>
                <w:b/>
                <w:sz w:val="21"/>
                <w:szCs w:val="21"/>
                <w:highlight w:val="none"/>
              </w:rPr>
              <w:t xml:space="preserve">若相关证照为电子证书的，须符合发证部门的使用要求。</w:t>
            </w:r>
            <w:r>
              <w:rPr>
                <w:rFonts w:hint="eastAsia" w:ascii="宋体" w:hAnsi="宋体"/>
                <w:b/>
                <w:bCs/>
                <w:szCs w:val="21"/>
                <w:lang w:bidi="ar"/>
              </w:rPr>
            </w:r>
            <w:r/>
          </w:p>
        </w:tc>
      </w:tr>
      <w:tr>
        <w:trPr>
          <w:trHeight w:val="1417"/>
        </w:trPr>
        <w:tc>
          <w:tcPr>
            <w:tcW w:w="676" w:type="dxa"/>
            <w:vAlign w:val="center"/>
            <w:textDirection w:val="lrTb"/>
            <w:noWrap w:val="false"/>
          </w:tcPr>
          <w:p>
            <w:pPr>
              <w:pStyle w:val="1151"/>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51"/>
              <w:jc w:val="center"/>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企业</w:t>
            </w:r>
            <w:r>
              <w:rPr>
                <w:rFonts w:ascii="Times New Roman" w:hAnsi="Times New Roman" w:cs="Times New Roman"/>
                <w:sz w:val="21"/>
                <w:szCs w:val="21"/>
                <w:highlight w:val="none"/>
              </w:rPr>
            </w:r>
            <w:r/>
          </w:p>
          <w:p>
            <w:pPr>
              <w:pStyle w:val="1151"/>
              <w:jc w:val="center"/>
              <w:widowControl/>
              <w:rPr>
                <w:rFonts w:hint="eastAsia" w:ascii="宋体" w:hAnsi="宋体" w:eastAsia="宋体" w:cs="宋体"/>
                <w:b w:val="0"/>
                <w:bCs/>
                <w:sz w:val="21"/>
                <w:szCs w:val="21"/>
                <w:highlight w:val="none"/>
                <w:lang w:val="en-US" w:eastAsia="zh-CN" w:bidi="ar-SA"/>
              </w:rPr>
            </w:pPr>
            <w:r>
              <w:rPr>
                <w:rFonts w:ascii="Times New Roman" w:hAnsi="Times New Roman" w:cs="Times New Roman"/>
                <w:sz w:val="21"/>
                <w:szCs w:val="21"/>
                <w:highlight w:val="none"/>
              </w:rPr>
              <w:t xml:space="preserve">资信认证</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1151"/>
              <w:jc w:val="center"/>
              <w:widowControl/>
              <w:rPr>
                <w:rFonts w:hint="eastAsia" w:eastAsia="宋体" w:cs="宋体"/>
                <w:color w:val="000000"/>
                <w:sz w:val="21"/>
                <w:szCs w:val="21"/>
                <w:highlight w:val="none"/>
                <w:lang w:val="en-US" w:eastAsia="zh-CN"/>
              </w:rPr>
            </w:pPr>
            <w:r>
              <w:rPr>
                <w:rFonts w:ascii="Times New Roman" w:hAnsi="Times New Roman" w:cs="Times New Roman"/>
                <w:sz w:val="21"/>
                <w:szCs w:val="21"/>
                <w:highlight w:val="none"/>
              </w:rPr>
              <w:t xml:space="preserve">9</w:t>
            </w:r>
            <w:r>
              <w:rPr>
                <w:rFonts w:hint="eastAsia" w:eastAsia="宋体" w:cs="宋体"/>
                <w:color w:val="000000"/>
                <w:sz w:val="21"/>
                <w:szCs w:val="21"/>
                <w:highlight w:val="none"/>
                <w:lang w:val="en-US" w:eastAsia="zh-CN"/>
              </w:rPr>
            </w:r>
            <w:r/>
          </w:p>
        </w:tc>
        <w:tc>
          <w:tcPr>
            <w:tcW w:w="4957" w:type="dxa"/>
            <w:vAlign w:val="center"/>
            <w:textDirection w:val="lrTb"/>
            <w:noWrap w:val="false"/>
          </w:tcPr>
          <w:p>
            <w:pPr>
              <w:pStyle w:val="1151"/>
              <w:rPr>
                <w:rFonts w:hint="eastAsia" w:ascii="宋体" w:hAnsi="宋体" w:eastAsia="宋体" w:cs="宋体"/>
                <w:b w:val="0"/>
                <w:bCs/>
                <w:sz w:val="21"/>
                <w:szCs w:val="21"/>
                <w:highlight w:val="none"/>
                <w:lang w:val="en-US" w:eastAsia="zh-CN" w:bidi="ar-SA"/>
              </w:rPr>
            </w:pPr>
            <w:r>
              <w:rPr>
                <w:rFonts w:ascii="Times New Roman" w:hAnsi="Times New Roman" w:eastAsia="宋体" w:cs="Times New Roman"/>
                <w:color w:val="000000"/>
                <w:sz w:val="21"/>
                <w:szCs w:val="21"/>
                <w:highlight w:val="none"/>
              </w:rPr>
              <w:t xml:space="preserve">供应商具有有效期内的质量管理体系认证证书、环境管理体系认证证书、职业健康安全管理体系认证证书，以上管理体系认证范围需包含消防</w:t>
            </w:r>
            <w:r>
              <w:rPr>
                <w:rFonts w:ascii="Times New Roman" w:hAnsi="Times New Roman" w:eastAsia="宋体" w:cs="Times New Roman"/>
                <w:color w:val="000000"/>
                <w:sz w:val="21"/>
                <w:szCs w:val="21"/>
                <w:highlight w:val="none"/>
                <w:lang w:val="en-US" w:eastAsia="zh-CN"/>
              </w:rPr>
              <w:t xml:space="preserve">设施</w:t>
            </w:r>
            <w:r>
              <w:rPr>
                <w:rFonts w:ascii="Times New Roman" w:hAnsi="Times New Roman" w:eastAsia="宋体" w:cs="Times New Roman"/>
                <w:color w:val="000000"/>
                <w:sz w:val="21"/>
                <w:szCs w:val="21"/>
                <w:highlight w:val="none"/>
              </w:rPr>
              <w:t xml:space="preserve">工程施工，每提供1项，得3分，最高得9分。</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1151"/>
              <w:rPr>
                <w:rFonts w:hint="eastAsia" w:ascii="宋体" w:hAnsi="宋体"/>
                <w:b/>
                <w:bCs/>
                <w:szCs w:val="21"/>
                <w:lang w:bidi="ar"/>
              </w:rPr>
            </w:pPr>
            <w:r>
              <w:rPr>
                <w:rFonts w:ascii="Times New Roman" w:hAnsi="Times New Roman" w:cs="Times New Roman"/>
                <w:sz w:val="21"/>
                <w:szCs w:val="21"/>
                <w:highlight w:val="none"/>
              </w:rPr>
              <w:t xml:space="preserve">提供证书扫描件</w:t>
            </w:r>
            <w:r>
              <w:rPr>
                <w:rFonts w:hint="eastAsia" w:ascii="Times New Roman" w:hAnsi="Times New Roman" w:cs="Times New Roman"/>
                <w:sz w:val="21"/>
                <w:szCs w:val="21"/>
                <w:highlight w:val="none"/>
                <w:lang w:val="en-US" w:eastAsia="zh-CN"/>
              </w:rPr>
              <w:t xml:space="preserve">或</w:t>
            </w:r>
            <w:r>
              <w:rPr>
                <w:rFonts w:ascii="Times New Roman" w:hAnsi="Times New Roman" w:cs="Times New Roman"/>
                <w:bCs/>
                <w:sz w:val="21"/>
                <w:szCs w:val="21"/>
                <w:highlight w:val="none"/>
              </w:rPr>
              <w:t xml:space="preserve">在国家认监委官网查询状态为“有效”的截图</w:t>
            </w:r>
            <w:r>
              <w:rPr>
                <w:rFonts w:ascii="Times New Roman" w:hAnsi="Times New Roman" w:cs="Times New Roman"/>
                <w:sz w:val="21"/>
                <w:szCs w:val="21"/>
                <w:highlight w:val="none"/>
              </w:rPr>
              <w:t xml:space="preserve">。</w:t>
            </w:r>
            <w:r>
              <w:rPr>
                <w:rFonts w:hint="eastAsia" w:ascii="宋体" w:hAnsi="宋体"/>
                <w:b/>
                <w:bCs/>
                <w:szCs w:val="21"/>
                <w:lang w:bidi="ar"/>
              </w:rPr>
            </w:r>
            <w:r/>
          </w:p>
        </w:tc>
      </w:tr>
      <w:tr>
        <w:trPr>
          <w:trHeight w:val="567"/>
        </w:trPr>
        <w:tc>
          <w:tcPr>
            <w:gridSpan w:val="2"/>
            <w:tcW w:w="1858"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1151"/>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1151"/>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1151"/>
        <w:ind w:firstLine="480"/>
        <w:jc w:val="left"/>
        <w:spacing w:line="400" w:lineRule="exact"/>
        <w:widowControl/>
        <w:rPr>
          <w:rFonts w:hint="eastAsia"/>
          <w:color w:val="000000"/>
          <w:sz w:val="24"/>
          <w:highlight w:val="none"/>
        </w:rPr>
      </w:pPr>
      <w:r>
        <w:rPr>
          <w:rFonts w:hint="eastAsia"/>
          <w:color w:val="000000"/>
          <w:sz w:val="24"/>
          <w:highlight w:val="none"/>
        </w:rPr>
      </w:r>
      <w:r/>
    </w:p>
    <w:p>
      <w:pPr>
        <w:pStyle w:val="1151"/>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1151"/>
        <w:jc w:val="left"/>
        <w:widowControl/>
        <w:rPr>
          <w:b/>
          <w:color w:val="000000"/>
          <w:sz w:val="36"/>
          <w:szCs w:val="36"/>
          <w:highlight w:val="none"/>
        </w:rPr>
      </w:pPr>
      <w:r>
        <w:rPr>
          <w:b/>
          <w:color w:val="000000"/>
          <w:sz w:val="36"/>
          <w:szCs w:val="36"/>
          <w:highlight w:val="none"/>
        </w:rPr>
      </w:r>
      <w:r/>
    </w:p>
    <w:p>
      <w:pPr>
        <w:pStyle w:val="1151"/>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104818928"/>
      <w:r/>
      <w:bookmarkStart w:id="292" w:name="_Toc27035"/>
      <w:r/>
      <w:bookmarkStart w:id="293" w:name="_Toc2881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1151"/>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1151"/>
        <w:ind w:firstLine="480"/>
        <w:spacing w:line="480" w:lineRule="exact"/>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宋体"/>
          <w:sz w:val="24"/>
          <w:highlight w:val="none"/>
        </w:rPr>
        <w:t xml:space="preserve">项</w:t>
      </w:r>
      <w:r>
        <w:rPr>
          <w:rFonts w:hint="eastAsia" w:ascii="宋体" w:hAnsi="宋体" w:eastAsia="宋体" w:cs="Times New Roman"/>
          <w:sz w:val="24"/>
          <w:highlight w:val="none"/>
        </w:rPr>
        <w:t xml:space="preserve">目地点：</w:t>
      </w:r>
      <w:r>
        <w:rPr>
          <w:rFonts w:hint="eastAsia" w:ascii="宋体" w:hAnsi="宋体" w:eastAsia="宋体" w:cs="Times New Roman"/>
          <w:sz w:val="24"/>
          <w:highlight w:val="none"/>
          <w:lang w:val="en-US" w:eastAsia="zh-CN"/>
        </w:rPr>
        <w:t xml:space="preserve">新北区罗溪镇</w:t>
      </w:r>
      <w:r>
        <w:rPr>
          <w:rFonts w:hint="eastAsia" w:ascii="宋体" w:hAnsi="宋体" w:eastAsia="宋体" w:cs="Times New Roman"/>
          <w:sz w:val="24"/>
          <w:highlight w:val="none"/>
          <w:lang w:val="en-US" w:eastAsia="zh-CN"/>
        </w:rPr>
        <w:t xml:space="preserve">空港一村、二村</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rPr>
      </w:r>
      <w:r/>
    </w:p>
    <w:p>
      <w:pPr>
        <w:pStyle w:val="1151"/>
        <w:ind w:firstLine="480"/>
        <w:spacing w:line="480" w:lineRule="exact"/>
        <w:rPr>
          <w:rFonts w:hint="eastAsia" w:ascii="Times New Roman" w:hAnsi="Times New Roman" w:eastAsia="宋体" w:cs="Times New Roman"/>
          <w:sz w:val="24"/>
          <w:highlight w:val="none"/>
        </w:rPr>
      </w:pPr>
      <w:r>
        <w:rPr>
          <w:rFonts w:hint="eastAsia" w:ascii="宋体" w:hAnsi="宋体" w:eastAsia="宋体" w:cs="Times New Roman"/>
          <w:sz w:val="24"/>
          <w:highlight w:val="none"/>
        </w:rPr>
        <w:t xml:space="preserve">2、采购内容：</w:t>
      </w:r>
      <w:r>
        <w:rPr>
          <w:rFonts w:hint="eastAsia" w:ascii="Times New Roman" w:hAnsi="Times New Roman" w:eastAsia="宋体" w:cs="Times New Roman"/>
          <w:sz w:val="24"/>
          <w:highlight w:val="none"/>
          <w:lang w:val="en-US" w:eastAsia="zh-CN"/>
        </w:rPr>
        <w:t xml:space="preserve">空港一村、二村停车位改造</w:t>
      </w:r>
      <w:r>
        <w:rPr>
          <w:rFonts w:hint="eastAsia" w:ascii="Times New Roman" w:hAnsi="Times New Roman" w:eastAsia="宋体" w:cs="Times New Roman"/>
          <w:sz w:val="24"/>
          <w:highlight w:val="none"/>
        </w:rPr>
        <w:t xml:space="preserve">，包括但不限于</w:t>
      </w:r>
      <w:r>
        <w:rPr>
          <w:rFonts w:hint="eastAsia" w:ascii="Times New Roman" w:hAnsi="Times New Roman" w:eastAsia="宋体" w:cs="Times New Roman"/>
          <w:color w:val="000000"/>
          <w:sz w:val="24"/>
          <w:szCs w:val="24"/>
          <w:highlight w:val="none"/>
          <w:lang w:val="en-US" w:eastAsia="zh-CN"/>
        </w:rPr>
        <w:t xml:space="preserve">土石方、水泥混凝土、侧石、标线、隔离护栏、绿化</w:t>
      </w:r>
      <w:r>
        <w:rPr>
          <w:rFonts w:hint="eastAsia" w:ascii="Times New Roman" w:hAnsi="Times New Roman" w:eastAsia="宋体" w:cs="Times New Roman"/>
          <w:sz w:val="24"/>
          <w:highlight w:val="none"/>
        </w:rPr>
        <w:t xml:space="preserve">等</w:t>
      </w:r>
      <w:r>
        <w:rPr>
          <w:rFonts w:hint="eastAsia" w:ascii="Times New Roman" w:hAnsi="Times New Roman" w:eastAsia="宋体" w:cs="Times New Roman"/>
          <w:sz w:val="24"/>
          <w:highlight w:val="none"/>
          <w:lang w:val="en-US" w:eastAsia="zh-CN"/>
        </w:rPr>
        <w:t xml:space="preserve">改造内容</w:t>
      </w:r>
      <w:r>
        <w:rPr>
          <w:rFonts w:hint="eastAsia" w:ascii="Times New Roman" w:hAnsi="Times New Roman" w:eastAsia="宋体" w:cs="Times New Roman"/>
          <w:sz w:val="24"/>
          <w:highlight w:val="none"/>
        </w:rPr>
        <w:t xml:space="preserve">，具体详见工程量清单。</w:t>
      </w:r>
      <w:r>
        <w:rPr>
          <w:rFonts w:hint="eastAsia" w:ascii="Times New Roman" w:hAnsi="Times New Roman" w:eastAsia="宋体" w:cs="Times New Roman"/>
          <w:sz w:val="24"/>
          <w:highlight w:val="none"/>
        </w:rPr>
      </w:r>
      <w:r/>
    </w:p>
    <w:p>
      <w:pPr>
        <w:pStyle w:val="1151"/>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3、工程质量要求：合格。</w:t>
      </w:r>
      <w:r>
        <w:rPr>
          <w:rFonts w:ascii="宋体" w:hAnsi="宋体" w:eastAsia="宋体" w:cs="Times New Roman"/>
          <w:sz w:val="24"/>
          <w:highlight w:val="none"/>
        </w:rPr>
      </w:r>
      <w:r/>
    </w:p>
    <w:p>
      <w:pPr>
        <w:pStyle w:val="1151"/>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4、质保期：2年。</w:t>
      </w:r>
      <w:r>
        <w:rPr>
          <w:rFonts w:ascii="宋体" w:hAnsi="宋体" w:eastAsia="宋体" w:cs="Times New Roman"/>
          <w:sz w:val="24"/>
          <w:highlight w:val="none"/>
        </w:rPr>
      </w:r>
      <w:r/>
    </w:p>
    <w:p>
      <w:pPr>
        <w:pStyle w:val="1151"/>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5、工期：</w:t>
      </w:r>
      <w:r>
        <w:rPr>
          <w:rFonts w:hint="eastAsia" w:ascii="宋体" w:hAnsi="宋体" w:eastAsia="宋体" w:cs="Times New Roman"/>
          <w:sz w:val="24"/>
          <w:highlight w:val="none"/>
          <w:lang w:val="en-US" w:eastAsia="zh-CN"/>
        </w:rPr>
        <w:t xml:space="preserve">90</w:t>
      </w:r>
      <w:r>
        <w:rPr>
          <w:rFonts w:hint="eastAsia" w:ascii="宋体" w:hAnsi="宋体" w:eastAsia="宋体" w:cs="Times New Roman"/>
          <w:sz w:val="24"/>
          <w:highlight w:val="none"/>
        </w:rPr>
        <w:t xml:space="preserve">日历天。</w:t>
      </w:r>
      <w:r>
        <w:rPr>
          <w:rFonts w:ascii="宋体" w:hAnsi="宋体" w:eastAsia="宋体" w:cs="Times New Roman"/>
          <w:sz w:val="24"/>
          <w:highlight w:val="none"/>
        </w:rPr>
      </w:r>
      <w:r/>
    </w:p>
    <w:p>
      <w:pPr>
        <w:pStyle w:val="1151"/>
        <w:ind w:firstLine="480"/>
        <w:spacing w:line="480" w:lineRule="exact"/>
        <w:rPr>
          <w:rFonts w:ascii="宋体" w:hAnsi="宋体" w:eastAsia="宋体" w:cs="Times New Roman"/>
          <w:sz w:val="24"/>
          <w:highlight w:val="none"/>
        </w:rPr>
      </w:pPr>
      <w:r>
        <w:rPr>
          <w:rFonts w:hint="eastAsia" w:ascii="宋体" w:hAnsi="宋体" w:eastAsia="宋体" w:cs="Times New Roman"/>
          <w:sz w:val="24"/>
          <w:highlight w:val="none"/>
        </w:rPr>
        <w:t xml:space="preserve">6、开工时间：具体以采购人书面通知为准。</w:t>
      </w:r>
      <w:r>
        <w:rPr>
          <w:rFonts w:ascii="宋体" w:hAnsi="宋体" w:eastAsia="宋体" w:cs="Times New Roman"/>
          <w:sz w:val="24"/>
          <w:highlight w:val="none"/>
        </w:rPr>
      </w:r>
      <w:r/>
    </w:p>
    <w:p>
      <w:pPr>
        <w:pStyle w:val="1151"/>
        <w:spacing w:line="480" w:lineRule="exact"/>
        <w:widowControl/>
        <w:rPr>
          <w:rFonts w:ascii="宋体" w:hAnsi="宋体" w:eastAsia="宋体" w:cs="宋体"/>
          <w:b/>
          <w:bCs/>
          <w:sz w:val="24"/>
          <w:highlight w:val="none"/>
        </w:rPr>
      </w:pPr>
      <w:r>
        <w:rPr>
          <w:rFonts w:ascii="宋体" w:hAnsi="宋体" w:eastAsia="宋体" w:cs="宋体"/>
          <w:b/>
          <w:bCs/>
          <w:sz w:val="24"/>
          <w:highlight w:val="none"/>
        </w:rPr>
      </w:r>
      <w:r/>
    </w:p>
    <w:p>
      <w:pPr>
        <w:pStyle w:val="1151"/>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二、付款方式</w:t>
      </w:r>
      <w:r>
        <w:rPr>
          <w:rFonts w:hint="eastAsia" w:ascii="宋体" w:hAnsi="宋体" w:eastAsia="宋体" w:cs="宋体"/>
          <w:b/>
          <w:bCs/>
          <w:sz w:val="24"/>
          <w:highlight w:val="none"/>
        </w:rPr>
      </w:r>
      <w:r/>
    </w:p>
    <w:p>
      <w:pPr>
        <w:pStyle w:val="1151"/>
        <w:ind w:firstLine="480"/>
        <w:spacing w:line="480" w:lineRule="exact"/>
        <w:rPr>
          <w:rFonts w:ascii="Times New Roman" w:hAnsi="Times New Roman" w:eastAsia="宋体" w:cs="Times New Roman"/>
          <w:sz w:val="24"/>
          <w:highlight w:val="none"/>
        </w:rPr>
      </w:pPr>
      <w:r/>
      <w:bookmarkStart w:id="297" w:name="_Toc288738809"/>
      <w:r/>
      <w:bookmarkStart w:id="298" w:name="_Toc288738415"/>
      <w:r/>
      <w:bookmarkStart w:id="299" w:name="_Toc288738341"/>
      <w:r>
        <w:rPr>
          <w:rFonts w:hint="eastAsia" w:ascii="Times New Roman" w:hAnsi="Times New Roman" w:eastAsia="宋体" w:cs="Times New Roman"/>
          <w:sz w:val="24"/>
          <w:highlight w:val="none"/>
        </w:rPr>
        <w:t xml:space="preserve">1、</w:t>
      </w:r>
      <w:r>
        <w:rPr>
          <w:rFonts w:ascii="Times New Roman" w:hAnsi="Times New Roman" w:eastAsia="宋体" w:cs="Times New Roman"/>
          <w:sz w:val="24"/>
          <w:highlight w:val="none"/>
        </w:rPr>
        <w:t xml:space="preserve">本工程施工结束，并通过验收合格，采购人应按</w:t>
      </w:r>
      <w:r>
        <w:rPr>
          <w:rFonts w:hint="eastAsia" w:ascii="Times New Roman" w:hAnsi="Times New Roman" w:eastAsia="宋体" w:cs="Times New Roman"/>
          <w:sz w:val="24"/>
          <w:highlight w:val="none"/>
          <w:lang w:val="en-US" w:eastAsia="zh-CN"/>
        </w:rPr>
        <w:t xml:space="preserve">已完工程量</w:t>
      </w:r>
      <w:r>
        <w:rPr>
          <w:rFonts w:ascii="Times New Roman" w:hAnsi="Times New Roman" w:eastAsia="宋体" w:cs="Times New Roman"/>
          <w:sz w:val="24"/>
          <w:highlight w:val="none"/>
        </w:rPr>
        <w:t xml:space="preserve">的</w:t>
      </w: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rPr>
        <w:t xml:space="preserve">0％支付工程款（含农民工工资）；</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审计结束后，发包人应付至审定价的97%（含农民工工资）；</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质保期</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2年</w:t>
      </w:r>
      <w:r>
        <w:rPr>
          <w:rFonts w:hint="eastAsia" w:ascii="Times New Roman" w:hAnsi="Times New Roman" w:eastAsia="宋体" w:cs="Times New Roman"/>
          <w:sz w:val="24"/>
          <w:highlight w:val="none"/>
          <w:lang w:eastAsia="zh-CN"/>
        </w:rPr>
        <w:t xml:space="preserve">）</w:t>
      </w:r>
      <w:r>
        <w:rPr>
          <w:rFonts w:ascii="Times New Roman" w:hAnsi="Times New Roman" w:eastAsia="宋体" w:cs="Times New Roman"/>
          <w:sz w:val="24"/>
          <w:highlight w:val="none"/>
        </w:rPr>
        <w:t xml:space="preserve">满后一次性付清余款。</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w:t>
      </w:r>
      <w:r>
        <w:rPr>
          <w:rFonts w:ascii="Times New Roman" w:hAnsi="Times New Roman" w:eastAsia="宋体" w:cs="Times New Roman"/>
          <w:sz w:val="24"/>
          <w:highlight w:val="none"/>
        </w:rPr>
        <w:t xml:space="preserve">承包人在申报工程款时应提供合规的增值税专用发票。</w:t>
      </w:r>
      <w:bookmarkEnd w:id="297"/>
      <w:r/>
      <w:bookmarkEnd w:id="298"/>
      <w:r/>
      <w:bookmarkEnd w:id="299"/>
      <w:r>
        <w:rPr>
          <w:rFonts w:ascii="Times New Roman" w:hAnsi="Times New Roman" w:eastAsia="宋体" w:cs="Times New Roman"/>
          <w:sz w:val="24"/>
          <w:highlight w:val="none"/>
        </w:rPr>
      </w:r>
      <w:r/>
    </w:p>
    <w:p>
      <w:pPr>
        <w:pStyle w:val="1151"/>
        <w:ind w:firstLine="480"/>
        <w:spacing w:line="480" w:lineRule="exact"/>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r>
      <w:r/>
    </w:p>
    <w:p>
      <w:pPr>
        <w:pStyle w:val="1151"/>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rPr>
        <w:t xml:space="preserve">三、</w:t>
      </w:r>
      <w:r>
        <w:rPr>
          <w:rFonts w:hint="eastAsia" w:ascii="宋体" w:hAnsi="宋体" w:eastAsia="宋体" w:cs="宋体"/>
          <w:b/>
          <w:bCs/>
          <w:sz w:val="24"/>
          <w:highlight w:val="none"/>
          <w:lang w:val="en-US" w:eastAsia="zh-CN"/>
        </w:rPr>
        <w:t xml:space="preserve">安全、文明施工</w:t>
      </w:r>
      <w:r>
        <w:rPr>
          <w:rFonts w:hint="eastAsia" w:ascii="宋体" w:hAnsi="宋体" w:eastAsia="宋体" w:cs="宋体"/>
          <w:b/>
          <w:bCs/>
          <w:sz w:val="24"/>
          <w:highlight w:val="none"/>
          <w:lang w:val="en-US" w:eastAsia="zh-CN"/>
        </w:rPr>
      </w:r>
      <w:r/>
    </w:p>
    <w:p>
      <w:pPr>
        <w:pStyle w:val="1151"/>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1、执行国家有关安全施工的规定，建立健全安全保证体系。</w:t>
      </w:r>
      <w:r>
        <w:rPr>
          <w:rFonts w:hint="eastAsia" w:ascii="宋体" w:hAnsi="宋体" w:eastAsia="宋体" w:cs="宋体"/>
          <w:sz w:val="24"/>
          <w:highlight w:val="none"/>
        </w:rPr>
      </w:r>
      <w:r/>
    </w:p>
    <w:p>
      <w:pPr>
        <w:pStyle w:val="1151"/>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2、对施工操作人员进行安全教育，使施工人员对所使用的材料性能及安全措施有较全面的了解，并在操作中严格执行劳动保护制度。</w:t>
      </w:r>
      <w:r>
        <w:rPr>
          <w:rFonts w:hint="eastAsia" w:ascii="宋体" w:hAnsi="宋体" w:eastAsia="宋体" w:cs="宋体"/>
          <w:sz w:val="24"/>
          <w:highlight w:val="none"/>
        </w:rPr>
      </w:r>
      <w:r/>
    </w:p>
    <w:p>
      <w:pPr>
        <w:pStyle w:val="1151"/>
        <w:ind w:right="210"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3、施工范围应做到工完、料尽、场地清。</w:t>
      </w:r>
      <w:r>
        <w:rPr>
          <w:rFonts w:hint="eastAsia" w:ascii="宋体" w:hAnsi="宋体" w:eastAsia="宋体" w:cs="宋体"/>
          <w:sz w:val="24"/>
          <w:highlight w:val="none"/>
        </w:rPr>
      </w:r>
      <w:r/>
    </w:p>
    <w:p>
      <w:pPr>
        <w:pStyle w:val="1151"/>
        <w:ind w:right="210" w:firstLine="480"/>
        <w:spacing w:line="480" w:lineRule="exact"/>
        <w:rPr>
          <w:rFonts w:hint="eastAsia" w:ascii="宋体" w:hAnsi="宋体" w:eastAsia="宋体" w:cs="宋体"/>
          <w:b/>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、建立完善的施工现场安全组织结构，明确岗位、职责，在施工中出现的一切安全事故，由成交供应商自行解决，并承担由此产生的一切责任。</w:t>
      </w:r>
      <w:r>
        <w:rPr>
          <w:rFonts w:hint="eastAsia" w:ascii="宋体" w:hAnsi="宋体" w:eastAsia="宋体" w:cs="宋体"/>
          <w:b/>
          <w:sz w:val="24"/>
          <w:highlight w:val="none"/>
        </w:rPr>
      </w:r>
      <w:r/>
    </w:p>
    <w:p>
      <w:pPr>
        <w:pStyle w:val="1151"/>
        <w:ind w:right="210"/>
        <w:spacing w:line="240" w:lineRule="auto"/>
        <w:widowControl/>
        <w:rPr>
          <w:rFonts w:hint="eastAsia" w:ascii="宋体" w:hAnsi="宋体" w:eastAsia="宋体" w:cs="宋体"/>
          <w:b/>
          <w:sz w:val="24"/>
          <w:highlight w:val="none"/>
        </w:rPr>
      </w:pPr>
      <w:r>
        <w:rPr>
          <w:rFonts w:hint="eastAsia" w:ascii="宋体" w:hAnsi="宋体" w:eastAsia="宋体" w:cs="宋体"/>
          <w:b/>
          <w:sz w:val="24"/>
          <w:highlight w:val="none"/>
        </w:rPr>
      </w:r>
      <w:r/>
    </w:p>
    <w:p>
      <w:pPr>
        <w:pStyle w:val="1151"/>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四</w:t>
      </w:r>
      <w:r>
        <w:rPr>
          <w:rFonts w:hint="eastAsia" w:ascii="宋体" w:hAnsi="宋体" w:eastAsia="宋体" w:cs="宋体"/>
          <w:b/>
          <w:bCs/>
          <w:sz w:val="24"/>
          <w:highlight w:val="none"/>
        </w:rPr>
        <w:t xml:space="preserve">、报价方式</w:t>
      </w:r>
      <w:r>
        <w:rPr>
          <w:rFonts w:hint="eastAsia" w:ascii="宋体" w:hAnsi="宋体" w:eastAsia="宋体" w:cs="宋体"/>
          <w:b/>
          <w:bCs/>
          <w:sz w:val="24"/>
          <w:highlight w:val="none"/>
        </w:rPr>
      </w:r>
      <w:r/>
    </w:p>
    <w:p>
      <w:pPr>
        <w:pStyle w:val="1151"/>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1、本工程磋商报价采用</w:t>
      </w:r>
      <w:r>
        <w:rPr>
          <w:rFonts w:ascii="Times New Roman" w:hAnsi="Times New Roman" w:eastAsia="宋体" w:cs="Times New Roman"/>
          <w:b/>
          <w:sz w:val="24"/>
          <w:highlight w:val="none"/>
        </w:rPr>
        <w:t xml:space="preserve">工程量清单报价</w:t>
      </w:r>
      <w:r>
        <w:rPr>
          <w:rFonts w:ascii="Times New Roman" w:hAnsi="Times New Roman" w:eastAsia="宋体" w:cs="Times New Roman"/>
          <w:sz w:val="24"/>
          <w:highlight w:val="none"/>
        </w:rPr>
        <w:t xml:space="preserve">。供应商应按采购人提供的工程量清单编制投标报价文件。</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2、本工程采用</w:t>
      </w:r>
      <w:r>
        <w:rPr>
          <w:rFonts w:ascii="Times New Roman" w:hAnsi="Times New Roman" w:eastAsia="宋体" w:cs="Times New Roman"/>
          <w:b/>
          <w:sz w:val="24"/>
          <w:highlight w:val="none"/>
        </w:rPr>
        <w:t xml:space="preserve">固定综合单价</w:t>
      </w:r>
      <w:r>
        <w:rPr>
          <w:rFonts w:ascii="Times New Roman" w:hAnsi="Times New Roman" w:eastAsia="宋体" w:cs="Times New Roman"/>
          <w:sz w:val="24"/>
          <w:highlight w:val="none"/>
        </w:rPr>
        <w:t xml:space="preserve">，工程量按实结算，磋商报价为供应商在响应文件中提出的各项支付金额的总和。</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w:t>
      </w:r>
      <w:r>
        <w:rPr>
          <w:rFonts w:ascii="Times New Roman" w:hAnsi="Times New Roman" w:eastAsia="宋体" w:cs="Times New Roman"/>
          <w:sz w:val="24"/>
          <w:highlight w:val="none"/>
        </w:rPr>
        <w:t xml:space="preserve">、磋商报价高于最高限价</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b/>
          <w:bCs/>
          <w:sz w:val="24"/>
          <w:highlight w:val="none"/>
        </w:rPr>
        <w:t xml:space="preserve">总价及综合单</w:t>
      </w:r>
      <w:r>
        <w:rPr>
          <w:rFonts w:hint="eastAsia" w:ascii="Times New Roman" w:hAnsi="Times New Roman" w:eastAsia="宋体" w:cs="Times New Roman"/>
          <w:sz w:val="24"/>
          <w:highlight w:val="none"/>
        </w:rPr>
        <w:t xml:space="preserve">价）</w:t>
      </w:r>
      <w:r>
        <w:rPr>
          <w:rFonts w:ascii="Times New Roman" w:hAnsi="Times New Roman" w:eastAsia="宋体" w:cs="Times New Roman"/>
          <w:sz w:val="24"/>
          <w:highlight w:val="none"/>
        </w:rPr>
        <w:t xml:space="preserve">的作为</w:t>
      </w:r>
      <w:r>
        <w:rPr>
          <w:rFonts w:ascii="Times New Roman" w:hAnsi="Times New Roman" w:eastAsia="宋体" w:cs="Times New Roman"/>
          <w:b/>
          <w:sz w:val="24"/>
          <w:highlight w:val="none"/>
        </w:rPr>
        <w:t xml:space="preserve">无效响应</w:t>
      </w:r>
      <w:r>
        <w:rPr>
          <w:rFonts w:ascii="Times New Roman" w:hAnsi="Times New Roman" w:eastAsia="宋体" w:cs="Times New Roman"/>
          <w:sz w:val="24"/>
          <w:highlight w:val="none"/>
        </w:rPr>
        <w:t xml:space="preserve">处理。</w:t>
      </w:r>
      <w:r>
        <w:rPr>
          <w:rFonts w:ascii="Times New Roman" w:hAnsi="Times New Roman" w:eastAsia="宋体" w:cs="Times New Roman"/>
          <w:sz w:val="24"/>
          <w:highlight w:val="none"/>
        </w:rPr>
      </w:r>
      <w:r/>
    </w:p>
    <w:p>
      <w:pPr>
        <w:pStyle w:val="1151"/>
        <w:ind w:firstLine="480"/>
        <w:spacing w:line="48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4</w:t>
      </w:r>
      <w:r>
        <w:rPr>
          <w:rFonts w:ascii="Times New Roman" w:hAnsi="Times New Roman" w:eastAsia="宋体" w:cs="Times New Roman"/>
          <w:sz w:val="24"/>
          <w:highlight w:val="none"/>
        </w:rPr>
        <w:t xml:space="preserve">、供应商所填报的各项基价中的各种材料单价在合同实施期间不因市场价格变化因素而变动，供应商在报综合单价时应考虑各种风险因素和自己的承受能力。</w:t>
      </w:r>
      <w:r>
        <w:rPr>
          <w:rFonts w:ascii="Times New Roman" w:hAnsi="Times New Roman" w:eastAsia="宋体" w:cs="Times New Roman"/>
          <w:sz w:val="24"/>
          <w:highlight w:val="none"/>
        </w:rPr>
      </w:r>
      <w:r/>
    </w:p>
    <w:p>
      <w:pPr>
        <w:pStyle w:val="1151"/>
        <w:ind w:right="210" w:firstLine="480"/>
        <w:spacing w:line="480" w:lineRule="exact"/>
        <w:rPr>
          <w:rFonts w:ascii="宋体" w:hAnsi="宋体" w:eastAsia="宋体" w:cs="宋体"/>
          <w:b/>
          <w:sz w:val="24"/>
          <w:highlight w:val="none"/>
        </w:rPr>
      </w:pPr>
      <w:r>
        <w:rPr>
          <w:rFonts w:hint="eastAsia" w:ascii="Times New Roman" w:hAnsi="Times New Roman" w:eastAsia="宋体" w:cs="Times New Roman"/>
          <w:sz w:val="24"/>
          <w:highlight w:val="none"/>
        </w:rPr>
        <w:t xml:space="preserve">5</w:t>
      </w:r>
      <w:r>
        <w:rPr>
          <w:rFonts w:ascii="Times New Roman" w:hAnsi="Times New Roman" w:eastAsia="宋体" w:cs="Times New Roman"/>
          <w:sz w:val="24"/>
          <w:highlight w:val="none"/>
        </w:rPr>
        <w:t xml:space="preserve">、报价货币为人民币，评审时以人民币为准。</w:t>
      </w:r>
      <w:r>
        <w:rPr>
          <w:rFonts w:ascii="宋体" w:hAnsi="宋体" w:eastAsia="宋体" w:cs="宋体"/>
          <w:b/>
          <w:sz w:val="24"/>
          <w:highlight w:val="none"/>
        </w:rPr>
      </w:r>
      <w:r/>
    </w:p>
    <w:p>
      <w:pPr>
        <w:pStyle w:val="1151"/>
        <w:ind w:right="210"/>
        <w:rPr>
          <w:rFonts w:hint="eastAsia" w:ascii="宋体" w:hAnsi="宋体" w:eastAsia="宋体" w:cs="宋体"/>
          <w:b/>
          <w:sz w:val="24"/>
          <w:highlight w:val="none"/>
        </w:rPr>
      </w:pPr>
      <w:r>
        <w:rPr>
          <w:rFonts w:hint="eastAsia" w:ascii="宋体" w:hAnsi="宋体" w:eastAsia="宋体" w:cs="宋体"/>
          <w:b/>
          <w:sz w:val="24"/>
          <w:highlight w:val="none"/>
        </w:rPr>
      </w:r>
      <w:r/>
    </w:p>
    <w:p>
      <w:pPr>
        <w:pStyle w:val="1151"/>
        <w:ind w:right="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五</w:t>
      </w:r>
      <w:r>
        <w:rPr>
          <w:rFonts w:hint="eastAsia" w:ascii="宋体" w:hAnsi="宋体" w:eastAsia="宋体" w:cs="宋体"/>
          <w:b/>
          <w:bCs/>
          <w:sz w:val="24"/>
          <w:highlight w:val="none"/>
        </w:rPr>
        <w:t xml:space="preserve">、附件</w:t>
      </w:r>
      <w:r>
        <w:rPr>
          <w:rFonts w:hint="eastAsia" w:ascii="宋体" w:hAnsi="宋体" w:eastAsia="宋体" w:cs="宋体"/>
          <w:b/>
          <w:bCs/>
          <w:sz w:val="24"/>
          <w:highlight w:val="none"/>
        </w:rPr>
      </w:r>
      <w:r/>
    </w:p>
    <w:p>
      <w:pPr>
        <w:pStyle w:val="1151"/>
        <w:ind w:right="210" w:firstLine="482"/>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工程量清单</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图纸</w:t>
      </w:r>
      <w:r>
        <w:rPr>
          <w:rFonts w:hint="eastAsia" w:ascii="宋体" w:hAnsi="宋体" w:eastAsia="宋体" w:cs="宋体"/>
          <w:b/>
          <w:sz w:val="24"/>
          <w:highlight w:val="none"/>
        </w:rPr>
        <w:t xml:space="preserve">另附。</w:t>
      </w:r>
      <w:r>
        <w:rPr>
          <w:rFonts w:hint="eastAsia" w:ascii="宋体" w:hAnsi="宋体" w:eastAsia="宋体" w:cs="宋体"/>
          <w:b/>
          <w:sz w:val="24"/>
          <w:highlight w:val="none"/>
        </w:rPr>
      </w:r>
      <w:r/>
    </w:p>
    <w:p>
      <w:pPr>
        <w:pStyle w:val="1151"/>
        <w:ind w:right="210" w:firstLine="0"/>
        <w:spacing w:line="240" w:lineRule="auto"/>
        <w:rPr>
          <w:rFonts w:hint="eastAsia" w:ascii="宋体" w:hAnsi="宋体" w:eastAsia="宋体" w:cs="宋体"/>
          <w:b/>
          <w:sz w:val="24"/>
          <w:highlight w:val="none"/>
        </w:rPr>
      </w:pPr>
      <w:r>
        <w:rPr>
          <w:rFonts w:hint="eastAsia" w:ascii="宋体" w:hAnsi="宋体" w:eastAsia="宋体" w:cs="宋体"/>
          <w:b/>
          <w:sz w:val="24"/>
          <w:highlight w:val="none"/>
        </w:rPr>
      </w:r>
      <w:r/>
    </w:p>
    <w:p>
      <w:pPr>
        <w:pStyle w:val="1151"/>
        <w:jc w:val="left"/>
        <w:spacing w:line="360" w:lineRule="auto"/>
        <w:widowControl/>
        <w:rPr>
          <w:rFonts w:hint="eastAsia" w:ascii="宋体" w:hAnsi="宋体" w:eastAsia="宋体" w:cs="宋体"/>
          <w:b/>
          <w:bCs/>
          <w:sz w:val="24"/>
          <w:highlight w:val="none"/>
          <w:lang w:val="en-US" w:eastAsia="zh-CN"/>
        </w:rPr>
      </w:pPr>
      <w:r/>
      <w:bookmarkEnd w:id="294"/>
      <w:r>
        <w:rPr>
          <w:rFonts w:hint="eastAsia" w:ascii="宋体" w:hAnsi="宋体" w:eastAsia="宋体" w:cs="宋体"/>
          <w:b/>
          <w:bCs/>
          <w:sz w:val="24"/>
          <w:highlight w:val="none"/>
          <w:lang w:val="en-US" w:eastAsia="zh-CN"/>
        </w:rPr>
        <w:t xml:space="preserve">六、其他要求</w:t>
      </w:r>
      <w:r>
        <w:rPr>
          <w:rFonts w:hint="eastAsia" w:ascii="宋体" w:hAnsi="宋体" w:eastAsia="宋体" w:cs="宋体"/>
          <w:b/>
          <w:bCs/>
          <w:sz w:val="24"/>
          <w:highlight w:val="none"/>
          <w:lang w:val="en-US" w:eastAsia="zh-CN"/>
        </w:rPr>
      </w:r>
      <w:r/>
    </w:p>
    <w:p>
      <w:pPr>
        <w:pStyle w:val="1151"/>
        <w:ind w:firstLine="480"/>
        <w:jc w:val="both"/>
        <w:spacing w:line="48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1151"/>
        <w:ind w:firstLine="480"/>
        <w:jc w:val="both"/>
        <w:spacing w:line="480" w:lineRule="exact"/>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1151"/>
        <w:ind w:firstLine="480"/>
        <w:jc w:val="both"/>
        <w:spacing w:line="48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1151"/>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1151"/>
        <w:jc w:val="center"/>
        <w:spacing w:line="360" w:lineRule="auto"/>
        <w:rPr>
          <w:b/>
          <w:color w:val="000000"/>
          <w:sz w:val="36"/>
          <w:szCs w:val="36"/>
          <w:highlight w:val="none"/>
        </w:rPr>
        <w:outlineLvl w:val="0"/>
      </w:pPr>
      <w:r/>
      <w:bookmarkStart w:id="300"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300"/>
      <w:r>
        <w:rPr>
          <w:b/>
          <w:color w:val="000000"/>
          <w:sz w:val="36"/>
          <w:szCs w:val="36"/>
          <w:highlight w:val="none"/>
        </w:rPr>
      </w:r>
      <w:r/>
    </w:p>
    <w:p>
      <w:pPr>
        <w:pStyle w:val="1419"/>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1"/>
        <w:jc w:val="center"/>
        <w:spacing w:line="360" w:lineRule="auto"/>
        <w:widowControl/>
        <w:rPr>
          <w:rFonts w:hint="eastAsia" w:ascii="宋体" w:hAnsi="宋体" w:eastAsia="宋体" w:cs="Times New Roman"/>
          <w:b/>
          <w:bCs/>
          <w:sz w:val="32"/>
          <w:szCs w:val="32"/>
        </w:rPr>
      </w:pPr>
      <w:r>
        <w:rPr>
          <w:rFonts w:hint="eastAsia" w:ascii="宋体" w:hAnsi="宋体" w:eastAsia="宋体" w:cs="Times New Roman"/>
          <w:b/>
          <w:bCs/>
          <w:sz w:val="32"/>
          <w:szCs w:val="32"/>
        </w:rPr>
      </w:r>
      <w:r/>
    </w:p>
    <w:p>
      <w:pPr>
        <w:pStyle w:val="1151"/>
        <w:jc w:val="center"/>
        <w:spacing w:line="300" w:lineRule="auto"/>
        <w:widowControl/>
        <w:tabs>
          <w:tab w:val="left" w:pos="0" w:leader="none"/>
          <w:tab w:val="left" w:pos="993" w:leader="none"/>
          <w:tab w:val="left" w:pos="1134" w:leader="none"/>
        </w:tabs>
        <w:rPr>
          <w:rFonts w:hint="eastAsia" w:ascii="宋体" w:hAnsi="宋体" w:eastAsia="宋体" w:cs="Times New Roman"/>
          <w:sz w:val="32"/>
          <w:szCs w:val="20"/>
        </w:rPr>
      </w:pPr>
      <w:r>
        <w:rPr>
          <w:rFonts w:hint="eastAsia" w:ascii="宋体" w:hAnsi="宋体" w:eastAsia="宋体" w:cs="Times New Roman"/>
          <w:sz w:val="32"/>
          <w:szCs w:val="20"/>
        </w:rPr>
      </w:r>
      <w:r/>
    </w:p>
    <w:p>
      <w:pPr>
        <w:pStyle w:val="1151"/>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1151"/>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1151"/>
        <w:jc w:val="center"/>
        <w:widowControl w:val="off"/>
        <w:rPr>
          <w:rFonts w:hint="eastAsia" w:ascii="Times New Roman" w:hAnsi="Times New Roman" w:eastAsia="华文中宋" w:cs="Times New Roman"/>
          <w:b/>
          <w:sz w:val="24"/>
          <w:szCs w:val="24"/>
          <w:lang w:val="en-US" w:eastAsia="zh-CN" w:bidi="ar-SA"/>
        </w:rPr>
      </w:pPr>
      <w:r>
        <w:rPr>
          <w:rFonts w:hint="eastAsia" w:ascii="Times New Roman" w:hAnsi="Times New Roman" w:eastAsia="华文中宋" w:cs="Times New Roman"/>
          <w:b/>
          <w:sz w:val="24"/>
          <w:szCs w:val="24"/>
          <w:lang w:val="en-US" w:eastAsia="zh-CN" w:bidi="ar-SA"/>
        </w:rPr>
      </w:r>
      <w:r/>
    </w:p>
    <w:p>
      <w:pPr>
        <w:pStyle w:val="1151"/>
        <w:jc w:val="center"/>
        <w:widowControl w:val="off"/>
        <w:rPr>
          <w:rFonts w:ascii="Times New Roman" w:hAnsi="Times New Roman" w:eastAsia="华文中宋" w:cs="Times New Roman"/>
          <w:b/>
          <w:sz w:val="24"/>
          <w:szCs w:val="24"/>
          <w:lang w:val="en-US" w:eastAsia="zh-CN" w:bidi="ar-SA"/>
        </w:rPr>
      </w:pPr>
      <w:r>
        <w:rPr>
          <w:rFonts w:ascii="Times New Roman" w:hAnsi="Times New Roman" w:eastAsia="华文中宋" w:cs="Times New Roman"/>
          <w:b/>
          <w:sz w:val="24"/>
          <w:szCs w:val="24"/>
          <w:lang w:val="en-US" w:eastAsia="zh-CN" w:bidi="ar-SA"/>
        </w:rPr>
      </w:r>
      <w:r/>
    </w:p>
    <w:p>
      <w:pPr>
        <w:pStyle w:val="1151"/>
        <w:jc w:val="center"/>
        <w:widowControl w:val="off"/>
        <w:rPr>
          <w:rFonts w:hint="eastAsia" w:ascii="黑体" w:hAnsi="黑体" w:eastAsia="黑体" w:cs="黑体"/>
          <w:bCs/>
          <w:sz w:val="52"/>
          <w:szCs w:val="52"/>
          <w:lang w:val="en-US" w:eastAsia="zh-CN" w:bidi="ar-SA"/>
        </w:rPr>
      </w:pPr>
      <w:r>
        <w:rPr>
          <w:rFonts w:hint="eastAsia" w:ascii="黑体" w:hAnsi="黑体" w:eastAsia="黑体" w:cs="黑体"/>
          <w:bCs/>
          <w:sz w:val="72"/>
          <w:szCs w:val="52"/>
          <w:lang w:val="en-US" w:eastAsia="zh-CN" w:bidi="ar-SA"/>
        </w:rPr>
        <w:t xml:space="preserve">建设工程施工合同</w:t>
      </w:r>
      <w:r>
        <w:rPr>
          <w:rFonts w:hint="eastAsia" w:ascii="黑体" w:hAnsi="黑体" w:eastAsia="黑体" w:cs="黑体"/>
          <w:bCs/>
          <w:sz w:val="52"/>
          <w:szCs w:val="52"/>
          <w:lang w:val="en-US" w:eastAsia="zh-CN" w:bidi="ar-SA"/>
        </w:rPr>
        <w:br w:type="textWrapping" w:clear="all"/>
      </w:r>
      <w:r>
        <w:rPr>
          <w:rFonts w:hint="eastAsia" w:ascii="黑体" w:hAnsi="黑体" w:eastAsia="黑体" w:cs="黑体"/>
          <w:bCs/>
          <w:sz w:val="52"/>
          <w:szCs w:val="52"/>
          <w:lang w:val="en-US" w:eastAsia="zh-CN" w:bidi="ar-SA"/>
        </w:rPr>
        <w:t xml:space="preserve">（示范文本）</w:t>
      </w:r>
      <w:r>
        <w:rPr>
          <w:rFonts w:hint="eastAsia" w:ascii="黑体" w:hAnsi="黑体" w:eastAsia="黑体" w:cs="黑体"/>
          <w:bCs/>
          <w:sz w:val="52"/>
          <w:szCs w:val="5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t xml:space="preserve">（GF—2017—</w:t>
      </w:r>
      <w:r>
        <w:rPr>
          <w:rFonts w:hint="eastAsia" w:ascii="Times New Roman" w:hAnsi="Times New Roman" w:eastAsia="仿宋_GB2312" w:cs="Times New Roman"/>
          <w:bCs/>
          <w:sz w:val="32"/>
          <w:szCs w:val="32"/>
          <w:lang w:val="en-US" w:eastAsia="zh-CN" w:bidi="ar-SA"/>
        </w:rPr>
        <w:t xml:space="preserve">0201）</w:t>
      </w: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p>
      <w:pPr>
        <w:pStyle w:val="1151"/>
        <w:jc w:val="center"/>
        <w:widowControl w:val="off"/>
        <w:rPr>
          <w:rFonts w:ascii="Times New Roman" w:hAnsi="Times New Roman" w:eastAsia="仿宋_GB2312" w:cs="Times New Roman"/>
          <w:bCs/>
          <w:sz w:val="32"/>
          <w:szCs w:val="32"/>
          <w:lang w:val="en-US" w:eastAsia="zh-CN" w:bidi="ar-SA"/>
        </w:rPr>
      </w:pPr>
      <w:r>
        <w:rPr>
          <w:rFonts w:ascii="Times New Roman" w:hAnsi="Times New Roman" w:eastAsia="仿宋_GB2312" w:cs="Times New Roman"/>
          <w:bCs/>
          <w:sz w:val="32"/>
          <w:szCs w:val="32"/>
          <w:lang w:val="en-US" w:eastAsia="zh-CN" w:bidi="ar-SA"/>
        </w:rPr>
      </w:r>
      <w:r/>
    </w:p>
    <w:tbl>
      <w:tblPr>
        <w:tblpPr w:horzAnchor="margin" w:tblpXSpec="center" w:vertAnchor="text" w:tblpY="6"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6285"/>
      </w:tblGrid>
      <w:tr>
        <w:trPr>
          <w:trHeight w:val="850"/>
        </w:trPr>
        <w:tc>
          <w:tcPr>
            <w:tcW w:w="1890" w:type="dxa"/>
            <w:vAlign w:val="center"/>
            <w:textDirection w:val="lrTb"/>
            <w:noWrap w:val="false"/>
          </w:tcPr>
          <w:p>
            <w:pPr>
              <w:pStyle w:val="1151"/>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工程名称</w:t>
            </w:r>
            <w:r>
              <w:rPr>
                <w:rFonts w:ascii="宋体" w:hAnsi="Times New Roman" w:eastAsia="宋体" w:cs="Times New Roman"/>
                <w:b/>
                <w:bCs/>
                <w:sz w:val="28"/>
                <w:szCs w:val="28"/>
              </w:rPr>
            </w:r>
            <w:r/>
          </w:p>
        </w:tc>
        <w:tc>
          <w:tcPr>
            <w:tcW w:w="6285" w:type="dxa"/>
            <w:vAlign w:val="center"/>
            <w:textDirection w:val="lrTb"/>
            <w:noWrap w:val="false"/>
          </w:tcPr>
          <w:p>
            <w:pPr>
              <w:pStyle w:val="1151"/>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空港一村、二村停车位改造工程</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1151"/>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建设单位</w:t>
            </w:r>
            <w:r>
              <w:rPr>
                <w:rFonts w:ascii="宋体" w:hAnsi="Times New Roman" w:eastAsia="宋体" w:cs="Times New Roman"/>
                <w:b/>
                <w:bCs/>
                <w:sz w:val="28"/>
                <w:szCs w:val="28"/>
              </w:rPr>
            </w:r>
            <w:r/>
          </w:p>
        </w:tc>
        <w:tc>
          <w:tcPr>
            <w:tcW w:w="6285" w:type="dxa"/>
            <w:vAlign w:val="center"/>
            <w:textDirection w:val="lrTb"/>
            <w:noWrap w:val="false"/>
          </w:tcPr>
          <w:p>
            <w:pPr>
              <w:pStyle w:val="1151"/>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t xml:space="preserve">常州市新北区罗溪镇人民政府</w:t>
            </w: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1151"/>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施工单位</w:t>
            </w:r>
            <w:r>
              <w:rPr>
                <w:rFonts w:ascii="宋体" w:hAnsi="Times New Roman" w:eastAsia="宋体" w:cs="Times New Roman"/>
                <w:b/>
                <w:bCs/>
                <w:sz w:val="28"/>
                <w:szCs w:val="28"/>
              </w:rPr>
            </w:r>
            <w:r/>
          </w:p>
        </w:tc>
        <w:tc>
          <w:tcPr>
            <w:tcW w:w="6285" w:type="dxa"/>
            <w:vAlign w:val="center"/>
            <w:textDirection w:val="lrTb"/>
            <w:noWrap w:val="false"/>
          </w:tcPr>
          <w:p>
            <w:pPr>
              <w:pStyle w:val="1151"/>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r>
        <w:trPr>
          <w:trHeight w:val="850"/>
        </w:trPr>
        <w:tc>
          <w:tcPr>
            <w:tcW w:w="1890" w:type="dxa"/>
            <w:vAlign w:val="center"/>
            <w:textDirection w:val="lrTb"/>
            <w:noWrap w:val="false"/>
          </w:tcPr>
          <w:p>
            <w:pPr>
              <w:pStyle w:val="1151"/>
              <w:jc w:val="center"/>
              <w:widowControl/>
              <w:rPr>
                <w:rFonts w:ascii="宋体" w:hAnsi="Times New Roman" w:eastAsia="宋体" w:cs="Times New Roman"/>
                <w:b/>
                <w:bCs/>
                <w:sz w:val="28"/>
                <w:szCs w:val="28"/>
              </w:rPr>
              <w:framePr w:vAnchor="page" w:hAnchor="page" w:xAlign="center" w:y="6"/>
            </w:pPr>
            <w:r>
              <w:rPr>
                <w:rFonts w:hint="eastAsia" w:ascii="宋体" w:hAnsi="宋体" w:eastAsia="宋体" w:cs="Times New Roman"/>
                <w:b/>
                <w:bCs/>
                <w:sz w:val="28"/>
                <w:szCs w:val="28"/>
              </w:rPr>
              <w:t xml:space="preserve">招标编号</w:t>
            </w:r>
            <w:r>
              <w:rPr>
                <w:rFonts w:ascii="宋体" w:hAnsi="Times New Roman" w:eastAsia="宋体" w:cs="Times New Roman"/>
                <w:b/>
                <w:bCs/>
                <w:sz w:val="28"/>
                <w:szCs w:val="28"/>
              </w:rPr>
            </w:r>
            <w:r/>
          </w:p>
        </w:tc>
        <w:tc>
          <w:tcPr>
            <w:tcW w:w="6285" w:type="dxa"/>
            <w:vAlign w:val="center"/>
            <w:textDirection w:val="lrTb"/>
            <w:noWrap w:val="false"/>
          </w:tcPr>
          <w:p>
            <w:pPr>
              <w:pStyle w:val="1151"/>
              <w:jc w:val="center"/>
              <w:widowControl/>
              <w:rPr>
                <w:rFonts w:hint="eastAsia" w:ascii="宋体" w:hAnsi="宋体" w:eastAsia="宋体" w:cs="Times New Roman"/>
                <w:b/>
                <w:bCs/>
                <w:sz w:val="28"/>
                <w:szCs w:val="28"/>
                <w:lang w:eastAsia="zh-CN"/>
              </w:rPr>
              <w:framePr w:vAnchor="page" w:hAnchor="page" w:xAlign="center" w:y="6"/>
            </w:pPr>
            <w:r>
              <w:rPr>
                <w:rFonts w:hint="eastAsia" w:ascii="宋体" w:hAnsi="宋体" w:eastAsia="宋体" w:cs="Times New Roman"/>
                <w:b/>
                <w:bCs/>
                <w:sz w:val="28"/>
                <w:szCs w:val="28"/>
                <w:lang w:eastAsia="zh-CN"/>
              </w:rPr>
            </w:r>
            <w:r/>
          </w:p>
        </w:tc>
      </w:tr>
    </w:tbl>
    <w:p>
      <w:pPr>
        <w:pStyle w:val="1151"/>
        <w:jc w:val="center"/>
        <w:widowControl w:val="off"/>
        <w:rPr>
          <w:rFonts w:ascii="Times New Roman" w:hAnsi="Times New Roman" w:eastAsia="华文中宋" w:cs="Times New Roman"/>
          <w:b/>
          <w:sz w:val="52"/>
          <w:szCs w:val="52"/>
          <w:lang w:val="en-US" w:eastAsia="zh-CN" w:bidi="ar-SA"/>
        </w:rPr>
      </w:pPr>
      <w:r>
        <w:rPr>
          <w:rFonts w:ascii="Times New Roman" w:hAnsi="Times New Roman" w:eastAsia="华文中宋" w:cs="Times New Roman"/>
          <w:b/>
          <w:sz w:val="52"/>
          <w:szCs w:val="52"/>
          <w:lang w:val="en-US" w:eastAsia="zh-CN" w:bidi="ar-SA"/>
        </w:rPr>
      </w:r>
      <w:r/>
    </w:p>
    <w:p>
      <w:pPr>
        <w:pStyle w:val="1151"/>
        <w:jc w:val="center"/>
        <w:widowControl w:val="off"/>
        <w:rPr>
          <w:rFonts w:ascii="Times New Roman" w:hAnsi="Times New Roman" w:eastAsia="黑体" w:cs="Times New Roman"/>
          <w:b/>
          <w:sz w:val="72"/>
          <w:szCs w:val="72"/>
          <w:lang w:val="en-US" w:eastAsia="zh-CN" w:bidi="ar-SA"/>
        </w:rPr>
      </w:pPr>
      <w:r>
        <w:rPr>
          <w:rFonts w:ascii="Times New Roman" w:hAnsi="Times New Roman" w:eastAsia="黑体" w:cs="Times New Roman"/>
          <w:b/>
          <w:sz w:val="72"/>
          <w:szCs w:val="72"/>
          <w:lang w:val="en-US" w:eastAsia="zh-CN" w:bidi="ar-SA"/>
        </w:rPr>
      </w:r>
      <w:r/>
    </w:p>
    <w:p>
      <w:pPr>
        <w:pStyle w:val="1151"/>
        <w:jc w:val="center"/>
        <w:widowControl w:val="off"/>
        <w:rPr>
          <w:rFonts w:ascii="Times New Roman" w:hAnsi="Times New Roman" w:eastAsia="楷体_GB2312" w:cs="Times New Roman"/>
          <w:b/>
          <w:sz w:val="72"/>
          <w:szCs w:val="72"/>
          <w:lang w:val="en-US" w:eastAsia="zh-CN" w:bidi="ar-SA"/>
        </w:rPr>
      </w:pPr>
      <w:r>
        <w:rPr>
          <w:rFonts w:ascii="Times New Roman" w:hAnsi="Times New Roman" w:eastAsia="楷体_GB2312" w:cs="Times New Roman"/>
          <w:b/>
          <w:sz w:val="72"/>
          <w:szCs w:val="72"/>
          <w:lang w:val="en-US" w:eastAsia="zh-CN" w:bidi="ar-SA"/>
        </w:rPr>
      </w:r>
      <w:r/>
    </w:p>
    <w:p>
      <w:pPr>
        <w:pStyle w:val="1151"/>
        <w:jc w:val="center"/>
        <w:widowControl w:val="off"/>
        <w:rPr>
          <w:rFonts w:ascii="Times New Roman" w:hAnsi="Times New Roman" w:eastAsia="黑体" w:cs="Times New Roman"/>
          <w:b/>
          <w:sz w:val="52"/>
          <w:szCs w:val="52"/>
          <w:lang w:val="en-US" w:eastAsia="zh-CN" w:bidi="ar-SA"/>
        </w:rPr>
      </w:pPr>
      <w:r>
        <w:rPr>
          <w:rFonts w:ascii="Times New Roman" w:hAnsi="Times New Roman" w:eastAsia="黑体" w:cs="Times New Roman"/>
          <w:b/>
          <w:sz w:val="52"/>
          <w:szCs w:val="52"/>
          <w:lang w:val="en-US" w:eastAsia="zh-CN" w:bidi="ar-SA"/>
        </w:rPr>
      </w:r>
      <w:r/>
    </w:p>
    <w:p>
      <w:pPr>
        <w:pStyle w:val="1151"/>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1151"/>
        <w:jc w:val="both"/>
        <w:widowControl w:val="off"/>
        <w:rPr>
          <w:rFonts w:ascii="Times New Roman" w:hAnsi="Times New Roman" w:eastAsia="宋体" w:cs="Times New Roman"/>
          <w:b/>
          <w:sz w:val="28"/>
          <w:szCs w:val="28"/>
          <w:lang w:val="en-US" w:eastAsia="zh-CN" w:bidi="ar-SA"/>
        </w:rPr>
      </w:pPr>
      <w:r>
        <w:rPr>
          <w:rFonts w:ascii="Times New Roman" w:hAnsi="Times New Roman" w:eastAsia="宋体" w:cs="Times New Roman"/>
          <w:b/>
          <w:sz w:val="28"/>
          <w:szCs w:val="28"/>
          <w:lang w:val="en-US" w:eastAsia="zh-CN" w:bidi="ar-SA"/>
        </w:rPr>
      </w:r>
      <w:r/>
    </w:p>
    <w:p>
      <w:pPr>
        <w:pStyle w:val="1151"/>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bookmarkStart w:id="301" w:name="_Toc522797228"/>
      <w:r>
        <w:rPr>
          <w:rFonts w:hint="eastAsia" w:ascii="Times New Roman" w:hAnsi="Times New Roman" w:eastAsia="宋体" w:cs="Times New Roman"/>
          <w:b/>
          <w:bCs/>
          <w:sz w:val="32"/>
          <w:szCs w:val="32"/>
          <w:lang w:val="en-US" w:eastAsia="zh-CN" w:bidi="ar-SA"/>
        </w:rPr>
        <w:t xml:space="preserve">第一部分 合同协议书</w:t>
      </w:r>
      <w:r>
        <w:rPr>
          <w:rFonts w:hint="eastAsia" w:ascii="Times New Roman" w:hAnsi="Times New Roman" w:eastAsia="宋体" w:cs="Times New Roman"/>
          <w:b/>
          <w:bCs/>
          <w:sz w:val="32"/>
          <w:szCs w:val="32"/>
          <w:lang w:val="en-US" w:eastAsia="zh-CN" w:bidi="ar-SA"/>
        </w:rPr>
      </w:r>
      <w:r/>
    </w:p>
    <w:p>
      <w:pPr>
        <w:pStyle w:val="1151"/>
        <w:jc w:val="left"/>
        <w:spacing w:line="360" w:lineRule="auto"/>
        <w:widowControl/>
        <w:rPr>
          <w:rFonts w:hint="eastAsia" w:ascii="宋体" w:hAnsi="宋体" w:eastAsia="宋体" w:cs="宋体"/>
          <w:bCs/>
          <w:spacing w:val="5"/>
          <w:sz w:val="20"/>
          <w:szCs w:val="20"/>
          <w:u w:val="single"/>
          <w:lang w:eastAsia="zh-CN"/>
        </w:rPr>
      </w:pPr>
      <w:r>
        <w:rPr>
          <w:rFonts w:hint="eastAsia" w:ascii="宋体" w:hAnsi="宋体" w:eastAsia="宋体" w:cs="宋体"/>
          <w:bCs/>
          <w:sz w:val="20"/>
          <w:szCs w:val="20"/>
        </w:rPr>
        <w:t xml:space="preserve">发包人（全称）：</w:t>
      </w:r>
      <w:r>
        <w:rPr>
          <w:rFonts w:hint="eastAsia" w:ascii="宋体" w:hAnsi="宋体" w:eastAsia="宋体" w:cs="宋体"/>
          <w:bCs/>
          <w:color w:val="0000ff"/>
          <w:spacing w:val="5"/>
          <w:sz w:val="20"/>
          <w:szCs w:val="20"/>
          <w:u w:val="single"/>
          <w:lang w:eastAsia="zh-CN"/>
        </w:rPr>
        <w:t xml:space="preserve">常州市新北区罗溪镇人民政府</w:t>
      </w:r>
      <w:r>
        <w:rPr>
          <w:rFonts w:hint="eastAsia" w:ascii="宋体" w:hAnsi="宋体" w:eastAsia="宋体" w:cs="宋体"/>
          <w:bCs/>
          <w:spacing w:val="5"/>
          <w:sz w:val="20"/>
          <w:szCs w:val="20"/>
          <w:u w:val="single"/>
          <w:lang w:eastAsia="zh-CN"/>
        </w:rPr>
      </w:r>
      <w:r/>
    </w:p>
    <w:p>
      <w:pPr>
        <w:pStyle w:val="1151"/>
        <w:jc w:val="left"/>
        <w:spacing w:line="360" w:lineRule="auto"/>
        <w:widowControl/>
        <w:rPr>
          <w:rFonts w:hint="eastAsia" w:ascii="宋体" w:hAnsi="宋体" w:eastAsia="宋体" w:cs="宋体"/>
          <w:bCs/>
          <w:sz w:val="20"/>
          <w:szCs w:val="20"/>
          <w:u w:val="single"/>
        </w:rPr>
      </w:pPr>
      <w:r>
        <w:rPr>
          <w:rFonts w:hint="eastAsia" w:ascii="宋体" w:hAnsi="宋体" w:eastAsia="宋体" w:cs="宋体"/>
          <w:bCs/>
          <w:sz w:val="20"/>
          <w:szCs w:val="20"/>
        </w:rPr>
        <w:t xml:space="preserve">承包人（全称）：</w:t>
      </w:r>
      <w:r>
        <w:rPr>
          <w:rFonts w:hint="eastAsia" w:ascii="宋体" w:hAnsi="宋体" w:eastAsia="宋体" w:cs="宋体"/>
          <w:bCs/>
          <w:sz w:val="20"/>
          <w:szCs w:val="20"/>
          <w:u w:val="single"/>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根据《中华人民共和国民法典》《中华人民共和国建筑法》及有关法律规定，遵循平等、自愿、公平和诚实信用的原则，双方就</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Times New Roman"/>
          <w:sz w:val="20"/>
          <w:szCs w:val="20"/>
        </w:rPr>
        <w:t xml:space="preserve">施工及有关事项协商一致，共同达成如下协议：</w:t>
      </w:r>
      <w:r>
        <w:rPr>
          <w:rFonts w:ascii="宋体" w:hAnsi="宋体" w:eastAsia="宋体" w:cs="Times New Roman"/>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一、工程概况</w:t>
      </w:r>
      <w:r>
        <w:rPr>
          <w:rFonts w:ascii="Times New Roman" w:hAnsi="Times New Roman" w:eastAsia="黑体" w:cs="Times New Roman"/>
          <w:b/>
          <w:bCs w:val="0"/>
          <w:sz w:val="28"/>
          <w:szCs w:val="32"/>
          <w:lang w:val="en-US" w:eastAsia="zh-CN" w:bidi="ar-SA"/>
        </w:rPr>
      </w:r>
      <w:r/>
    </w:p>
    <w:p>
      <w:pPr>
        <w:pStyle w:val="1151"/>
        <w:ind w:firstLine="392"/>
        <w:jc w:val="left"/>
        <w:spacing w:line="360" w:lineRule="auto"/>
        <w:widowControl/>
        <w:rPr>
          <w:rFonts w:hint="eastAsia" w:ascii="宋体" w:hAnsi="宋体" w:eastAsia="宋体" w:cs="宋体"/>
          <w:bCs/>
          <w:color w:val="0000ff"/>
          <w:spacing w:val="5"/>
          <w:sz w:val="20"/>
          <w:szCs w:val="20"/>
          <w:u w:val="single"/>
          <w:lang w:eastAsia="zh-CN"/>
        </w:rPr>
      </w:pPr>
      <w:r>
        <w:rPr>
          <w:rFonts w:ascii="宋体" w:hAnsi="宋体" w:eastAsia="宋体" w:cs="Times New Roman"/>
          <w:bCs/>
          <w:sz w:val="20"/>
          <w:szCs w:val="20"/>
        </w:rPr>
        <w:t xml:space="preserve">1.</w:t>
      </w:r>
      <w:r>
        <w:rPr>
          <w:rFonts w:hint="eastAsia" w:ascii="宋体" w:hAnsi="宋体" w:eastAsia="宋体" w:cs="Times New Roman"/>
          <w:bCs/>
          <w:sz w:val="20"/>
          <w:szCs w:val="20"/>
        </w:rPr>
        <w:t xml:space="preserve">工程名称</w:t>
      </w:r>
      <w:r>
        <w:rPr>
          <w:rFonts w:hint="eastAsia" w:ascii="宋体" w:hAnsi="宋体" w:eastAsia="宋体" w:cs="Times New Roman"/>
          <w:sz w:val="20"/>
          <w:szCs w:val="20"/>
        </w:rPr>
        <w:t xml:space="preserve">：</w:t>
      </w:r>
      <w:r>
        <w:rPr>
          <w:rFonts w:hint="eastAsia" w:ascii="宋体" w:hAnsi="宋体" w:eastAsia="宋体" w:cs="宋体"/>
          <w:bCs/>
          <w:color w:val="0000ff"/>
          <w:spacing w:val="5"/>
          <w:sz w:val="20"/>
          <w:szCs w:val="20"/>
          <w:u w:val="single"/>
          <w:lang w:eastAsia="zh-CN"/>
        </w:rPr>
        <w:t xml:space="preserve">空港一村、二村停车位改造工程</w:t>
      </w:r>
      <w:r>
        <w:rPr>
          <w:rFonts w:hint="eastAsia" w:ascii="宋体" w:hAnsi="宋体" w:eastAsia="宋体" w:cs="宋体"/>
          <w:bCs/>
          <w:color w:val="0000ff"/>
          <w:spacing w:val="5"/>
          <w:sz w:val="20"/>
          <w:szCs w:val="20"/>
          <w:u w:val="single"/>
          <w:lang w:eastAsia="zh-CN"/>
        </w:rPr>
      </w:r>
      <w:r/>
    </w:p>
    <w:p>
      <w:pPr>
        <w:pStyle w:val="1151"/>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2.</w:t>
      </w:r>
      <w:r>
        <w:rPr>
          <w:rFonts w:hint="eastAsia" w:ascii="宋体" w:hAnsi="宋体" w:eastAsia="宋体" w:cs="Times New Roman"/>
          <w:bCs/>
          <w:sz w:val="20"/>
          <w:szCs w:val="20"/>
        </w:rPr>
        <w:t xml:space="preserve">工程地点：</w:t>
      </w:r>
      <w:r>
        <w:rPr>
          <w:rFonts w:hint="eastAsia" w:ascii="宋体" w:hAnsi="宋体" w:eastAsia="宋体" w:cs="宋体"/>
          <w:bCs/>
          <w:color w:val="0000ff"/>
          <w:spacing w:val="5"/>
          <w:sz w:val="20"/>
          <w:szCs w:val="20"/>
          <w:u w:val="single"/>
        </w:rPr>
        <w:t xml:space="preserve">常州市新北区罗溪镇。</w:t>
      </w:r>
      <w:r>
        <w:rPr>
          <w:rFonts w:ascii="宋体" w:hAnsi="宋体" w:eastAsia="宋体" w:cs="Times New Roman"/>
          <w:bCs/>
          <w:color w:val="0000ff"/>
          <w:sz w:val="20"/>
          <w:szCs w:val="20"/>
        </w:rPr>
      </w:r>
      <w:r/>
    </w:p>
    <w:p>
      <w:pPr>
        <w:pStyle w:val="1151"/>
        <w:ind w:firstLine="392"/>
        <w:jc w:val="left"/>
        <w:spacing w:line="360" w:lineRule="auto"/>
        <w:widowControl/>
        <w:rPr>
          <w:rFonts w:ascii="宋体" w:hAnsi="宋体" w:eastAsia="宋体" w:cs="Times New Roman"/>
          <w:bCs/>
          <w:color w:val="0000ff"/>
          <w:sz w:val="20"/>
          <w:szCs w:val="20"/>
        </w:rPr>
      </w:pPr>
      <w:r>
        <w:rPr>
          <w:rFonts w:ascii="宋体" w:hAnsi="宋体" w:eastAsia="宋体" w:cs="Times New Roman"/>
          <w:bCs/>
          <w:sz w:val="20"/>
          <w:szCs w:val="20"/>
        </w:rPr>
        <w:t xml:space="preserve">3.</w:t>
      </w:r>
      <w:r>
        <w:rPr>
          <w:rFonts w:hint="eastAsia" w:ascii="宋体" w:hAnsi="宋体" w:eastAsia="宋体" w:cs="Times New Roman"/>
          <w:bCs/>
          <w:sz w:val="20"/>
          <w:szCs w:val="20"/>
        </w:rPr>
        <w:t xml:space="preserve">工程立项批准文号：</w:t>
      </w:r>
      <w:r>
        <w:rPr>
          <w:rFonts w:hint="eastAsia" w:ascii="宋体" w:hAnsi="宋体" w:eastAsia="宋体" w:cs="宋体"/>
          <w:color w:val="0000ff"/>
          <w:sz w:val="20"/>
          <w:szCs w:val="20"/>
          <w:u w:val="single"/>
        </w:rPr>
        <w:t xml:space="preserve"> / </w:t>
      </w:r>
      <w:r>
        <w:rPr>
          <w:rFonts w:hint="eastAsia" w:ascii="宋体" w:hAnsi="宋体" w:eastAsia="宋体" w:cs="Times New Roman"/>
          <w:bCs/>
          <w:color w:val="0000ff"/>
          <w:sz w:val="20"/>
          <w:szCs w:val="20"/>
        </w:rPr>
        <w:t xml:space="preserve">。</w:t>
      </w:r>
      <w:r>
        <w:rPr>
          <w:rFonts w:ascii="宋体" w:hAnsi="宋体" w:eastAsia="宋体" w:cs="Times New Roman"/>
          <w:bCs/>
          <w:color w:val="0000ff"/>
          <w:sz w:val="20"/>
          <w:szCs w:val="20"/>
        </w:rPr>
      </w:r>
      <w:r/>
    </w:p>
    <w:p>
      <w:pPr>
        <w:pStyle w:val="1151"/>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4.</w:t>
      </w:r>
      <w:r>
        <w:rPr>
          <w:rFonts w:hint="eastAsia" w:ascii="宋体" w:hAnsi="宋体" w:eastAsia="宋体" w:cs="Times New Roman"/>
          <w:bCs/>
          <w:sz w:val="20"/>
          <w:szCs w:val="20"/>
        </w:rPr>
        <w:t xml:space="preserve">资金来源：</w:t>
      </w:r>
      <w:r>
        <w:rPr>
          <w:rFonts w:hint="eastAsia" w:ascii="宋体" w:hAnsi="宋体" w:eastAsia="宋体" w:cs="宋体"/>
          <w:color w:val="0000ff"/>
          <w:sz w:val="20"/>
          <w:szCs w:val="20"/>
          <w:u w:val="single"/>
          <w:lang w:val="en-US" w:eastAsia="zh-CN"/>
        </w:rPr>
        <w:t xml:space="preserve">财政</w:t>
      </w:r>
      <w:r>
        <w:rPr>
          <w:rFonts w:hint="eastAsia" w:ascii="宋体" w:hAnsi="宋体" w:eastAsia="宋体" w:cs="Times New Roman"/>
          <w:bCs/>
          <w:sz w:val="20"/>
          <w:szCs w:val="20"/>
        </w:rPr>
        <w:t xml:space="preserve">。</w:t>
      </w:r>
      <w:r>
        <w:rPr>
          <w:rFonts w:ascii="宋体" w:hAnsi="宋体" w:eastAsia="宋体" w:cs="Times New Roman"/>
          <w:bCs/>
          <w:sz w:val="20"/>
          <w:szCs w:val="20"/>
        </w:rPr>
      </w:r>
      <w:r/>
    </w:p>
    <w:p>
      <w:pPr>
        <w:pStyle w:val="1151"/>
        <w:ind w:firstLine="392"/>
        <w:jc w:val="left"/>
        <w:spacing w:line="360" w:lineRule="auto"/>
        <w:widowControl/>
        <w:rPr>
          <w:rFonts w:ascii="宋体" w:hAnsi="宋体" w:eastAsia="宋体" w:cs="Times New Roman"/>
          <w:sz w:val="20"/>
          <w:szCs w:val="20"/>
        </w:rPr>
      </w:pPr>
      <w:r>
        <w:rPr>
          <w:rFonts w:ascii="宋体" w:hAnsi="宋体" w:eastAsia="宋体" w:cs="Times New Roman"/>
          <w:bCs/>
          <w:sz w:val="20"/>
          <w:szCs w:val="20"/>
        </w:rPr>
        <w:t xml:space="preserve">5.</w:t>
      </w:r>
      <w:r>
        <w:rPr>
          <w:rFonts w:hint="eastAsia" w:ascii="宋体" w:hAnsi="宋体" w:eastAsia="宋体" w:cs="Times New Roman"/>
          <w:bCs/>
          <w:sz w:val="20"/>
          <w:szCs w:val="20"/>
        </w:rPr>
        <w:t xml:space="preserve">工程内容：</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1151"/>
        <w:ind w:firstLine="392"/>
        <w:jc w:val="left"/>
        <w:spacing w:line="360" w:lineRule="auto"/>
        <w:widowControl/>
        <w:rPr>
          <w:rFonts w:ascii="宋体" w:hAnsi="宋体" w:eastAsia="宋体" w:cs="Times New Roman"/>
          <w:bCs/>
          <w:sz w:val="20"/>
          <w:szCs w:val="20"/>
        </w:rPr>
      </w:pPr>
      <w:r>
        <w:rPr>
          <w:rFonts w:hint="eastAsia" w:ascii="宋体" w:hAnsi="宋体" w:eastAsia="宋体" w:cs="Times New Roman"/>
          <w:sz w:val="20"/>
          <w:szCs w:val="20"/>
        </w:rPr>
        <w:t xml:space="preserve">群体工程应附《承包人承揽工程项目一览表》（附件</w:t>
      </w:r>
      <w:r>
        <w:rPr>
          <w:rFonts w:ascii="宋体" w:hAnsi="宋体" w:eastAsia="宋体" w:cs="Times New Roman"/>
          <w:sz w:val="20"/>
          <w:szCs w:val="20"/>
        </w:rPr>
        <w:t xml:space="preserve">1</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1151"/>
        <w:ind w:firstLine="392"/>
        <w:jc w:val="left"/>
        <w:spacing w:line="360" w:lineRule="auto"/>
        <w:widowControl/>
        <w:rPr>
          <w:rFonts w:ascii="宋体" w:hAnsi="宋体" w:eastAsia="宋体" w:cs="Times New Roman"/>
          <w:bCs/>
          <w:sz w:val="20"/>
          <w:szCs w:val="20"/>
        </w:rPr>
      </w:pPr>
      <w:r>
        <w:rPr>
          <w:rFonts w:ascii="宋体" w:hAnsi="宋体" w:eastAsia="宋体" w:cs="Times New Roman"/>
          <w:bCs/>
          <w:sz w:val="20"/>
          <w:szCs w:val="20"/>
        </w:rPr>
        <w:t xml:space="preserve">6.</w:t>
      </w:r>
      <w:r>
        <w:rPr>
          <w:rFonts w:hint="eastAsia" w:ascii="宋体" w:hAnsi="宋体" w:eastAsia="宋体" w:cs="Times New Roman"/>
          <w:bCs/>
          <w:sz w:val="20"/>
          <w:szCs w:val="20"/>
        </w:rPr>
        <w:t xml:space="preserve">工程承包范围：</w:t>
      </w:r>
      <w:r>
        <w:rPr>
          <w:rFonts w:hint="eastAsia" w:ascii="宋体" w:hAnsi="宋体" w:eastAsia="宋体" w:cs="宋体"/>
          <w:color w:val="0000ff"/>
          <w:sz w:val="20"/>
          <w:szCs w:val="20"/>
          <w:u w:val="single"/>
        </w:rPr>
        <w:t xml:space="preserve">工程量清单（含编制说明）范围的全部工程</w:t>
      </w:r>
      <w:r>
        <w:rPr>
          <w:rFonts w:hint="eastAsia" w:ascii="宋体" w:hAnsi="宋体" w:eastAsia="宋体" w:cs="Times New Roman"/>
          <w:sz w:val="20"/>
          <w:szCs w:val="20"/>
        </w:rPr>
        <w:t xml:space="preserve">。</w:t>
      </w:r>
      <w:r>
        <w:rPr>
          <w:rFonts w:ascii="宋体" w:hAnsi="宋体" w:eastAsia="宋体" w:cs="Times New Roman"/>
          <w:bCs/>
          <w:sz w:val="20"/>
          <w:szCs w:val="20"/>
        </w:rPr>
      </w:r>
      <w:r/>
    </w:p>
    <w:p>
      <w:pPr>
        <w:pStyle w:val="1151"/>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二、合同工期</w:t>
      </w:r>
      <w:r>
        <w:rPr>
          <w:rFonts w:ascii="Times New Roman" w:hAnsi="Times New Roman" w:eastAsia="黑体" w:cs="Times New Roman"/>
          <w:b w:val="0"/>
          <w:bCs/>
          <w:sz w:val="28"/>
          <w:szCs w:val="32"/>
          <w:lang w:val="en-US" w:eastAsia="zh-CN" w:bidi="ar-SA"/>
        </w:rPr>
      </w:r>
      <w:r/>
    </w:p>
    <w:p>
      <w:pPr>
        <w:pStyle w:val="1151"/>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计划开工日期：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ascii="宋体" w:hAnsi="宋体" w:eastAsia="宋体" w:cs="Times New Roman"/>
          <w:sz w:val="20"/>
          <w:szCs w:val="20"/>
        </w:rPr>
      </w:r>
      <w:r/>
    </w:p>
    <w:p>
      <w:pPr>
        <w:pStyle w:val="1151"/>
        <w:ind w:firstLine="459"/>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t xml:space="preserve">计划竣工日期：</w:t>
      </w:r>
      <w:r>
        <w:rPr>
          <w:rFonts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sz w:val="20"/>
          <w:szCs w:val="20"/>
        </w:rPr>
        <w:t xml:space="preserve">年</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Times New Roman"/>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sz w:val="20"/>
          <w:szCs w:val="20"/>
        </w:rPr>
        <w:t xml:space="preserve">日。</w:t>
      </w:r>
      <w:r>
        <w:rPr>
          <w:rFonts w:hint="eastAsia" w:ascii="宋体" w:hAnsi="宋体" w:eastAsia="宋体" w:cs="Times New Roman"/>
          <w:sz w:val="20"/>
          <w:szCs w:val="20"/>
        </w:rPr>
      </w:r>
      <w:r/>
    </w:p>
    <w:p>
      <w:pPr>
        <w:pStyle w:val="1151"/>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工期总日历天数：</w:t>
      </w:r>
      <w:r>
        <w:rPr>
          <w:rFonts w:hint="eastAsia" w:ascii="宋体" w:hAnsi="宋体" w:eastAsia="宋体" w:cs="宋体"/>
          <w:color w:val="0000ff"/>
          <w:sz w:val="20"/>
          <w:szCs w:val="20"/>
          <w:highlight w:val="yellow"/>
          <w:u w:val="single"/>
          <w:lang w:val="en-US" w:eastAsia="zh-CN"/>
        </w:rPr>
        <w:t xml:space="preserve">90</w:t>
      </w:r>
      <w:r>
        <w:rPr>
          <w:rFonts w:ascii="宋体" w:hAnsi="宋体" w:eastAsia="宋体" w:cs="宋体"/>
          <w:color w:val="0000ff"/>
          <w:sz w:val="20"/>
          <w:szCs w:val="20"/>
          <w:highlight w:val="yellow"/>
          <w:u w:val="single"/>
        </w:rPr>
        <w:t xml:space="preserve">日历天</w:t>
      </w:r>
      <w:r>
        <w:rPr>
          <w:rFonts w:hint="eastAsia" w:ascii="宋体" w:hAnsi="宋体" w:eastAsia="宋体" w:cs="Times New Roman"/>
          <w:sz w:val="20"/>
          <w:szCs w:val="20"/>
        </w:rPr>
        <w:t xml:space="preserve">。工期总日历天数与根据前述计划开竣工日期计算的工期天数不一致的，以工期总日历天数为准。工期包括完成本次招标工程发包范围内的全部工作内容的时间，一旦确定中标单位，投标工期将成为合同工期。程验收合格，则施工单位提交完工报告的当天即为竣工日期，如验收不合格返工，返工工期将作为工期累积。 </w:t>
      </w:r>
      <w:r>
        <w:rPr>
          <w:rFonts w:ascii="宋体" w:hAnsi="宋体" w:eastAsia="宋体" w:cs="Times New Roman"/>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三、质量标准</w:t>
      </w:r>
      <w:r>
        <w:rPr>
          <w:rFonts w:ascii="Times New Roman" w:hAnsi="Times New Roman" w:eastAsia="黑体" w:cs="Times New Roman"/>
          <w:b/>
          <w:bCs w:val="0"/>
          <w:sz w:val="28"/>
          <w:szCs w:val="32"/>
          <w:lang w:val="en-US" w:eastAsia="zh-CN" w:bidi="ar-SA"/>
        </w:rPr>
      </w:r>
      <w:r/>
    </w:p>
    <w:p>
      <w:pPr>
        <w:pStyle w:val="1151"/>
        <w:ind w:firstLine="459"/>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工程质量符合</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宋体"/>
          <w:b/>
          <w:bCs/>
          <w:color w:val="0000ff"/>
          <w:sz w:val="21"/>
          <w:szCs w:val="22"/>
          <w:u w:val="single"/>
        </w:rPr>
        <w:t xml:space="preserve">合格</w:t>
      </w:r>
      <w:r>
        <w:rPr>
          <w:rFonts w:hint="eastAsia" w:ascii="宋体" w:hAnsi="宋体" w:eastAsia="宋体" w:cs="宋体"/>
          <w:b/>
          <w:bCs/>
          <w:color w:val="0000ff"/>
          <w:sz w:val="21"/>
          <w:szCs w:val="22"/>
          <w:u w:val="single"/>
          <w:lang w:val="en-US" w:eastAsia="zh-CN"/>
        </w:rPr>
        <w:t xml:space="preserve"> </w:t>
      </w:r>
      <w:r>
        <w:rPr>
          <w:rFonts w:hint="eastAsia" w:ascii="宋体" w:hAnsi="宋体" w:eastAsia="宋体" w:cs="Times New Roman"/>
          <w:sz w:val="20"/>
          <w:szCs w:val="20"/>
        </w:rPr>
        <w:t xml:space="preserve">标准。</w:t>
      </w:r>
      <w:r>
        <w:rPr>
          <w:rFonts w:ascii="宋体" w:hAnsi="宋体" w:eastAsia="宋体" w:cs="Times New Roman"/>
          <w:sz w:val="20"/>
          <w:szCs w:val="20"/>
        </w:rPr>
      </w:r>
      <w:r/>
    </w:p>
    <w:p>
      <w:pPr>
        <w:pStyle w:val="1151"/>
        <w:keepLines/>
        <w:keepNext/>
        <w:spacing w:before="120" w:after="120" w:line="376" w:lineRule="auto"/>
        <w:rPr>
          <w:rFonts w:ascii="宋体" w:hAnsi="宋体" w:eastAsia="宋体" w:cs="Times New Roman"/>
          <w:b/>
          <w:bCs/>
          <w:sz w:val="28"/>
          <w:szCs w:val="30"/>
          <w:lang w:val="en-US" w:eastAsia="zh-CN" w:bidi="ar-SA"/>
        </w:rPr>
        <w:outlineLvl w:val="3"/>
      </w:pPr>
      <w:r>
        <w:rPr>
          <w:rFonts w:hint="eastAsia" w:ascii="Times New Roman" w:hAnsi="Times New Roman" w:eastAsia="黑体" w:cs="Times New Roman"/>
          <w:b w:val="0"/>
          <w:bCs/>
          <w:sz w:val="28"/>
          <w:szCs w:val="32"/>
          <w:lang w:val="en-US" w:eastAsia="zh-CN" w:bidi="ar-SA"/>
        </w:rPr>
        <w:t xml:space="preserve">四、签约合同价与合同价格形式</w:t>
      </w:r>
      <w:r>
        <w:rPr>
          <w:rFonts w:ascii="Times New Roman" w:hAnsi="Times New Roman" w:eastAsia="黑体" w:cs="Times New Roman"/>
          <w:b w:val="0"/>
          <w:bCs/>
          <w:sz w:val="28"/>
          <w:szCs w:val="32"/>
          <w:lang w:val="en-US" w:eastAsia="zh-CN" w:bidi="ar-SA"/>
        </w:rPr>
        <w:tab/>
      </w:r>
      <w:r>
        <w:rPr>
          <w:rFonts w:ascii="宋体" w:hAnsi="宋体" w:eastAsia="宋体" w:cs="Times New Roman"/>
          <w:b/>
          <w:bCs/>
          <w:sz w:val="28"/>
          <w:szCs w:val="30"/>
          <w:lang w:val="en-US" w:eastAsia="zh-CN" w:bidi="ar-SA"/>
        </w:rPr>
      </w:r>
      <w:r/>
    </w:p>
    <w:p>
      <w:pPr>
        <w:pStyle w:val="1151"/>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1.</w:t>
      </w:r>
      <w:r>
        <w:rPr>
          <w:rFonts w:hint="eastAsia" w:ascii="宋体" w:hAnsi="宋体" w:eastAsia="宋体" w:cs="Times New Roman"/>
          <w:sz w:val="20"/>
          <w:szCs w:val="20"/>
        </w:rPr>
        <w:t xml:space="preserve">签约合同价为：</w:t>
      </w:r>
      <w:r>
        <w:rPr>
          <w:rFonts w:ascii="宋体" w:hAnsi="宋体" w:eastAsia="宋体" w:cs="Times New Roman"/>
          <w:sz w:val="20"/>
          <w:szCs w:val="20"/>
        </w:rPr>
      </w:r>
      <w:r/>
    </w:p>
    <w:p>
      <w:pPr>
        <w:pStyle w:val="1151"/>
        <w:ind w:firstLine="5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其中：</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）安全文明施工费：</w:t>
      </w:r>
      <w:r>
        <w:rPr>
          <w:rFonts w:ascii="宋体" w:hAnsi="宋体" w:eastAsia="宋体" w:cs="Times New Roman"/>
          <w:sz w:val="20"/>
          <w:szCs w:val="20"/>
        </w:rPr>
      </w:r>
      <w:r/>
    </w:p>
    <w:p>
      <w:pPr>
        <w:pStyle w:val="1151"/>
        <w:ind w:firstLine="900"/>
        <w:jc w:val="left"/>
        <w:spacing w:line="360" w:lineRule="auto"/>
        <w:widowControl/>
        <w:rPr>
          <w:rFonts w:ascii="宋体" w:hAnsi="宋体" w:eastAsia="宋体" w:cs="Times New Roman"/>
          <w:b/>
          <w:bCs/>
          <w:sz w:val="20"/>
          <w:szCs w:val="20"/>
          <w:highlight w:val="none"/>
        </w:rPr>
      </w:pPr>
      <w:r>
        <w:rPr>
          <w:rFonts w:hint="eastAsia" w:ascii="宋体" w:hAnsi="宋体" w:eastAsia="宋体" w:cs="Times New Roman"/>
          <w:sz w:val="20"/>
          <w:szCs w:val="20"/>
          <w:highlight w:val="none"/>
        </w:rPr>
        <w:t xml:space="preserve">人民币（大写）</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w:t>
      </w:r>
      <w:r>
        <w:rPr>
          <w:rFonts w:ascii="宋体" w:hAnsi="宋体" w:eastAsia="宋体" w:cs="Times New Roman"/>
          <w:b/>
          <w:bCs/>
          <w:sz w:val="20"/>
          <w:szCs w:val="20"/>
          <w:highlight w:val="none"/>
        </w:rPr>
        <w:t xml:space="preserve">¥</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Times New Roman"/>
          <w:b/>
          <w:bCs/>
          <w:sz w:val="20"/>
          <w:szCs w:val="20"/>
          <w:highlight w:val="none"/>
        </w:rPr>
        <w:t xml:space="preserve">元）；</w:t>
      </w:r>
      <w:r>
        <w:rPr>
          <w:rFonts w:ascii="宋体" w:hAnsi="宋体" w:eastAsia="宋体" w:cs="Times New Roman"/>
          <w:b/>
          <w:bCs/>
          <w:sz w:val="20"/>
          <w:szCs w:val="20"/>
          <w:highlight w:val="none"/>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）材料和工程设备暂估价金额：</w:t>
      </w:r>
      <w:r>
        <w:rPr>
          <w:rFonts w:ascii="宋体" w:hAnsi="宋体" w:eastAsia="宋体" w:cs="Times New Roman"/>
          <w:sz w:val="20"/>
          <w:szCs w:val="20"/>
        </w:rPr>
      </w:r>
      <w:r/>
    </w:p>
    <w:p>
      <w:pPr>
        <w:pStyle w:val="1151"/>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）专业工程暂估价金额：</w:t>
      </w:r>
      <w:r>
        <w:rPr>
          <w:rFonts w:ascii="宋体" w:hAnsi="宋体" w:eastAsia="宋体" w:cs="Times New Roman"/>
          <w:sz w:val="20"/>
          <w:szCs w:val="20"/>
        </w:rPr>
      </w:r>
      <w:r/>
    </w:p>
    <w:p>
      <w:pPr>
        <w:pStyle w:val="1151"/>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color w:val="0000ff"/>
          <w:sz w:val="20"/>
          <w:szCs w:val="20"/>
          <w:u w:val="single"/>
        </w:rPr>
        <w:t xml:space="preserve">   /   </w:t>
      </w:r>
      <w:r>
        <w:rPr>
          <w:rFonts w:ascii="宋体" w:hAnsi="宋体" w:eastAsia="宋体" w:cs="Times New Roman"/>
          <w:color w:val="0000ff"/>
          <w:sz w:val="20"/>
          <w:szCs w:val="20"/>
          <w:u w:val="single"/>
        </w:rPr>
        <w:t xml:space="preserve"> </w:t>
      </w:r>
      <w:r>
        <w:rPr>
          <w:rFonts w:hint="eastAsia" w:ascii="宋体" w:hAnsi="宋体" w:eastAsia="宋体" w:cs="Times New Roman"/>
          <w:sz w:val="20"/>
          <w:szCs w:val="20"/>
        </w:rPr>
        <w:t xml:space="preserve">（</w:t>
      </w:r>
      <w:r>
        <w:rPr>
          <w:rFonts w:ascii="宋体" w:hAnsi="宋体" w:eastAsia="宋体" w:cs="Times New Roman"/>
          <w:b/>
          <w:bCs/>
          <w:sz w:val="20"/>
          <w:szCs w:val="20"/>
        </w:rPr>
        <w:t xml:space="preserve">¥</w:t>
      </w:r>
      <w:r>
        <w:rPr>
          <w:rFonts w:hint="eastAsia" w:ascii="宋体" w:hAnsi="宋体" w:eastAsia="宋体" w:cs="宋体"/>
          <w:color w:val="0000ff"/>
          <w:sz w:val="20"/>
          <w:szCs w:val="20"/>
          <w:u w:val="single"/>
        </w:rPr>
        <w:t xml:space="preserve">   /  </w:t>
      </w:r>
      <w:r>
        <w:rPr>
          <w:rFonts w:hint="eastAsia" w:ascii="宋体" w:hAnsi="宋体" w:eastAsia="宋体" w:cs="Times New Roman"/>
          <w:sz w:val="20"/>
          <w:szCs w:val="20"/>
        </w:rPr>
        <w:t xml:space="preserve">元）；</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）暂列金额：</w:t>
      </w:r>
      <w:r>
        <w:rPr>
          <w:rFonts w:ascii="宋体" w:hAnsi="宋体" w:eastAsia="宋体" w:cs="Times New Roman"/>
          <w:sz w:val="20"/>
          <w:szCs w:val="20"/>
        </w:rPr>
      </w:r>
      <w:r/>
    </w:p>
    <w:p>
      <w:pPr>
        <w:pStyle w:val="1151"/>
        <w:ind w:firstLine="9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人民币（大写）</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w:t>
      </w:r>
      <w:r>
        <w:rPr>
          <w:rFonts w:ascii="宋体" w:hAnsi="宋体" w:eastAsia="宋体" w:cs="Times New Roman"/>
          <w:b/>
          <w:bCs/>
          <w:sz w:val="20"/>
          <w:szCs w:val="20"/>
        </w:rPr>
        <w:t xml:space="preserve">¥</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b/>
          <w:bCs/>
          <w:sz w:val="20"/>
          <w:szCs w:val="20"/>
        </w:rPr>
        <w:t xml:space="preserve">元）；</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ascii="宋体" w:hAnsi="宋体" w:eastAsia="宋体" w:cs="Times New Roman"/>
          <w:sz w:val="20"/>
          <w:szCs w:val="20"/>
        </w:rPr>
        <w:t xml:space="preserve">2.</w:t>
      </w:r>
      <w:r>
        <w:rPr>
          <w:rFonts w:hint="eastAsia" w:ascii="宋体" w:hAnsi="宋体" w:eastAsia="宋体" w:cs="Times New Roman"/>
          <w:sz w:val="20"/>
          <w:szCs w:val="20"/>
        </w:rPr>
        <w:t xml:space="preserve">合同价格形式：</w:t>
      </w:r>
      <w:r>
        <w:rPr>
          <w:rFonts w:hint="eastAsia" w:ascii="宋体" w:hAnsi="宋体" w:eastAsia="宋体" w:cs="宋体"/>
          <w:b/>
          <w:bCs/>
          <w:color w:val="0000ff"/>
          <w:sz w:val="20"/>
          <w:szCs w:val="20"/>
          <w:u w:val="single"/>
        </w:rPr>
        <w:t xml:space="preserve">固定综合单价</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1151"/>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五、项目经理</w:t>
      </w:r>
      <w:r>
        <w:rPr>
          <w:rFonts w:ascii="Times New Roman" w:hAnsi="Times New Roman" w:eastAsia="黑体" w:cs="Times New Roman"/>
          <w:b w:val="0"/>
          <w:bCs/>
          <w:sz w:val="28"/>
          <w:szCs w:val="32"/>
          <w:lang w:val="en-US" w:eastAsia="zh-CN" w:bidi="ar-SA"/>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承包人项目经理：</w:t>
      </w:r>
      <w:r>
        <w:rPr>
          <w:rFonts w:hint="eastAsia" w:ascii="宋体" w:hAnsi="宋体" w:eastAsia="宋体" w:cs="宋体"/>
          <w:b/>
          <w:bCs/>
          <w:color w:val="0000ff"/>
          <w:sz w:val="20"/>
          <w:szCs w:val="20"/>
          <w:u w:val="single"/>
          <w:lang w:val="en-US" w:eastAsia="zh-CN"/>
        </w:rPr>
        <w:t xml:space="preserve">            </w:t>
      </w:r>
      <w:r>
        <w:rPr>
          <w:rFonts w:hint="eastAsia" w:ascii="宋体" w:hAnsi="宋体" w:eastAsia="宋体" w:cs="Times New Roman"/>
          <w:sz w:val="20"/>
          <w:szCs w:val="20"/>
        </w:rPr>
        <w:t xml:space="preserve">。</w:t>
      </w:r>
      <w:r>
        <w:rPr>
          <w:rFonts w:ascii="宋体" w:hAnsi="宋体" w:eastAsia="宋体" w:cs="Times New Roman"/>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六、合同文件构成</w:t>
      </w:r>
      <w:r>
        <w:rPr>
          <w:rFonts w:ascii="Times New Roman" w:hAnsi="Times New Roman" w:eastAsia="黑体" w:cs="Times New Roman"/>
          <w:b/>
          <w:bCs w:val="0"/>
          <w:sz w:val="28"/>
          <w:szCs w:val="32"/>
          <w:lang w:val="en-US" w:eastAsia="zh-CN" w:bidi="ar-SA"/>
        </w:rPr>
      </w:r>
      <w:r/>
    </w:p>
    <w:p>
      <w:pPr>
        <w:pStyle w:val="1151"/>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本协议书与下列文件一起构成合同文件：</w:t>
      </w:r>
      <w:r>
        <w:rPr>
          <w:rFonts w:ascii="宋体" w:hAnsi="宋体" w:eastAsia="宋体" w:cs="Times New Roman"/>
          <w:bCs/>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1</w:t>
      </w:r>
      <w:r>
        <w:rPr>
          <w:rFonts w:hint="eastAsia" w:ascii="宋体" w:hAnsi="宋体" w:eastAsia="宋体" w:cs="Times New Roman"/>
          <w:sz w:val="20"/>
          <w:szCs w:val="20"/>
        </w:rPr>
        <w:t xml:space="preserve">）中标通知书（如果有）；</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2</w:t>
      </w:r>
      <w:r>
        <w:rPr>
          <w:rFonts w:hint="eastAsia" w:ascii="宋体" w:hAnsi="宋体" w:eastAsia="宋体" w:cs="Times New Roman"/>
          <w:sz w:val="20"/>
          <w:szCs w:val="20"/>
        </w:rPr>
        <w:t xml:space="preserve">）投标函及其附录（如果有）；</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3</w:t>
      </w:r>
      <w:r>
        <w:rPr>
          <w:rFonts w:hint="eastAsia" w:ascii="宋体" w:hAnsi="宋体" w:eastAsia="宋体" w:cs="Times New Roman"/>
          <w:sz w:val="20"/>
          <w:szCs w:val="20"/>
        </w:rPr>
        <w:t xml:space="preserve">）专用合同条款及其附件；</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4</w:t>
      </w:r>
      <w:r>
        <w:rPr>
          <w:rFonts w:hint="eastAsia" w:ascii="宋体" w:hAnsi="宋体" w:eastAsia="宋体" w:cs="Times New Roman"/>
          <w:sz w:val="20"/>
          <w:szCs w:val="20"/>
        </w:rPr>
        <w:t xml:space="preserve">）通用合同条款；</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5</w:t>
      </w:r>
      <w:r>
        <w:rPr>
          <w:rFonts w:hint="eastAsia" w:ascii="宋体" w:hAnsi="宋体" w:eastAsia="宋体" w:cs="Times New Roman"/>
          <w:sz w:val="20"/>
          <w:szCs w:val="20"/>
        </w:rPr>
        <w:t xml:space="preserve">）技术标准和要求；</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6</w:t>
      </w:r>
      <w:r>
        <w:rPr>
          <w:rFonts w:hint="eastAsia" w:ascii="宋体" w:hAnsi="宋体" w:eastAsia="宋体" w:cs="Times New Roman"/>
          <w:sz w:val="20"/>
          <w:szCs w:val="20"/>
        </w:rPr>
        <w:t xml:space="preserve">）图纸；</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7</w:t>
      </w:r>
      <w:r>
        <w:rPr>
          <w:rFonts w:hint="eastAsia" w:ascii="宋体" w:hAnsi="宋体" w:eastAsia="宋体" w:cs="Times New Roman"/>
          <w:sz w:val="20"/>
          <w:szCs w:val="20"/>
        </w:rPr>
        <w:t xml:space="preserve">）已标价工程量清单或预算书；</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w:t>
      </w:r>
      <w:r>
        <w:rPr>
          <w:rFonts w:ascii="宋体" w:hAnsi="宋体" w:eastAsia="宋体" w:cs="Times New Roman"/>
          <w:sz w:val="20"/>
          <w:szCs w:val="20"/>
        </w:rPr>
        <w:t xml:space="preserve">8</w:t>
      </w:r>
      <w:r>
        <w:rPr>
          <w:rFonts w:hint="eastAsia" w:ascii="宋体" w:hAnsi="宋体" w:eastAsia="宋体" w:cs="Times New Roman"/>
          <w:sz w:val="20"/>
          <w:szCs w:val="20"/>
        </w:rPr>
        <w:t xml:space="preserve">）其他合同文件。</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在合同订立及履行过程中形成的与合同有关的文件均构成合同文件组成部分。</w:t>
      </w:r>
      <w:r>
        <w:rPr>
          <w:rFonts w:ascii="宋体" w:hAnsi="宋体" w:eastAsia="宋体" w:cs="Times New Roman"/>
          <w:sz w:val="20"/>
          <w:szCs w:val="20"/>
        </w:rPr>
      </w:r>
      <w:r/>
    </w:p>
    <w:p>
      <w:pPr>
        <w:pStyle w:val="1151"/>
        <w:ind w:firstLine="400"/>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Times New Roman"/>
          <w:sz w:val="20"/>
          <w:szCs w:val="20"/>
        </w:rPr>
      </w:r>
      <w:r/>
    </w:p>
    <w:p>
      <w:pPr>
        <w:pStyle w:val="1151"/>
        <w:keepLines/>
        <w:keepNext/>
        <w:spacing w:before="120" w:after="120" w:line="376" w:lineRule="auto"/>
        <w:rPr>
          <w:rFonts w:ascii="Times New Roman" w:hAnsi="Times New Roman" w:eastAsia="黑体" w:cs="Times New Roman"/>
          <w:b w:val="0"/>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七、承诺</w:t>
      </w:r>
      <w:r>
        <w:rPr>
          <w:rFonts w:ascii="Times New Roman" w:hAnsi="Times New Roman" w:eastAsia="黑体" w:cs="Times New Roman"/>
          <w:b w:val="0"/>
          <w:bCs w:val="0"/>
          <w:sz w:val="28"/>
          <w:szCs w:val="32"/>
          <w:lang w:val="en-US" w:eastAsia="zh-CN" w:bidi="ar-SA"/>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1.发包人承诺按照法律规定履行项目审批手续、筹集工程建设资金并按照合同约定的期限和方式支付合同价款。</w:t>
      </w:r>
      <w:r>
        <w:rPr>
          <w:rFonts w:hint="eastAsia" w:ascii="宋体" w:hAnsi="宋体" w:eastAsia="宋体" w:cs="宋体"/>
          <w:bCs/>
          <w:sz w:val="20"/>
          <w:szCs w:val="20"/>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sz w:val="20"/>
          <w:szCs w:val="20"/>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3.发包人和承包人通过招投标形式签订合同的，双方理解并承诺不再就同一工程另行签订与合同实质性内容相背离的协议。</w:t>
      </w:r>
      <w:r>
        <w:rPr>
          <w:rFonts w:hint="eastAsia" w:ascii="宋体" w:hAnsi="宋体" w:eastAsia="宋体" w:cs="宋体"/>
          <w:bCs/>
          <w:sz w:val="20"/>
          <w:szCs w:val="20"/>
        </w:rPr>
      </w:r>
      <w:r/>
    </w:p>
    <w:p>
      <w:pPr>
        <w:pStyle w:val="1151"/>
        <w:keepLines/>
        <w:keepNext/>
        <w:spacing w:before="120" w:after="120" w:line="376" w:lineRule="auto"/>
        <w:rPr>
          <w:rFonts w:ascii="Times New Roman" w:hAnsi="Times New Roman" w:eastAsia="黑体" w:cs="Times New Roman"/>
          <w:b w:val="0"/>
          <w:bCs/>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八、词语含义</w:t>
      </w:r>
      <w:r>
        <w:rPr>
          <w:rFonts w:ascii="Times New Roman" w:hAnsi="Times New Roman" w:eastAsia="黑体" w:cs="Times New Roman"/>
          <w:b w:val="0"/>
          <w:bCs/>
          <w:sz w:val="28"/>
          <w:szCs w:val="32"/>
          <w:lang w:val="en-US" w:eastAsia="zh-CN" w:bidi="ar-SA"/>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本协议书中词语含义与第二部分通用合同条款中赋予的含义相同。</w:t>
      </w:r>
      <w:r>
        <w:rPr>
          <w:rFonts w:hint="eastAsia" w:ascii="宋体" w:hAnsi="宋体" w:eastAsia="宋体" w:cs="宋体"/>
          <w:bCs/>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九、签订时间</w:t>
      </w:r>
      <w:r>
        <w:rPr>
          <w:rFonts w:ascii="Times New Roman" w:hAnsi="Times New Roman" w:eastAsia="黑体" w:cs="Times New Roman"/>
          <w:b/>
          <w:bCs w:val="0"/>
          <w:sz w:val="28"/>
          <w:szCs w:val="32"/>
          <w:lang w:val="en-US" w:eastAsia="zh-CN" w:bidi="ar-SA"/>
        </w:rPr>
      </w:r>
      <w:r/>
    </w:p>
    <w:p>
      <w:pPr>
        <w:pStyle w:val="1151"/>
        <w:ind w:firstLine="400"/>
        <w:jc w:val="left"/>
        <w:spacing w:line="360" w:lineRule="auto"/>
        <w:widowControl/>
        <w:rPr>
          <w:rFonts w:ascii="宋体" w:hAnsi="宋体" w:eastAsia="宋体" w:cs="Times New Roman"/>
          <w:bCs/>
          <w:sz w:val="20"/>
          <w:szCs w:val="20"/>
        </w:rPr>
      </w:pPr>
      <w:r>
        <w:rPr>
          <w:rFonts w:hint="eastAsia" w:ascii="宋体" w:hAnsi="宋体" w:eastAsia="宋体" w:cs="Times New Roman"/>
          <w:bCs/>
          <w:sz w:val="20"/>
          <w:szCs w:val="20"/>
        </w:rPr>
        <w:t xml:space="preserve">本合同于</w:t>
      </w:r>
      <w:r>
        <w:rPr>
          <w:rFonts w:hint="eastAsia" w:ascii="宋体" w:hAnsi="宋体" w:eastAsia="宋体" w:cs="宋体"/>
          <w:color w:val="0000ff"/>
          <w:sz w:val="20"/>
          <w:szCs w:val="20"/>
          <w:u w:val="single"/>
        </w:rPr>
        <w:t xml:space="preserve">202</w:t>
      </w:r>
      <w:r>
        <w:rPr>
          <w:rFonts w:hint="eastAsia" w:ascii="宋体" w:hAnsi="宋体" w:eastAsia="宋体" w:cs="宋体"/>
          <w:color w:val="0000ff"/>
          <w:sz w:val="20"/>
          <w:szCs w:val="20"/>
          <w:u w:val="single"/>
          <w:lang w:val="en-US" w:eastAsia="zh-CN"/>
        </w:rPr>
        <w:t xml:space="preserve">6</w:t>
      </w:r>
      <w:r>
        <w:rPr>
          <w:rFonts w:hint="eastAsia" w:ascii="宋体" w:hAnsi="宋体" w:eastAsia="宋体" w:cs="Times New Roman"/>
          <w:bCs/>
          <w:sz w:val="20"/>
          <w:szCs w:val="20"/>
        </w:rPr>
        <w:t xml:space="preserve">年</w:t>
      </w:r>
      <w:r>
        <w:rPr>
          <w:rFonts w:hint="eastAsia" w:ascii="宋体" w:hAnsi="宋体" w:eastAsia="宋体" w:cs="宋体"/>
          <w:color w:val="0000ff"/>
          <w:sz w:val="20"/>
          <w:szCs w:val="20"/>
          <w:u w:val="single"/>
          <w:lang w:val="en-US" w:eastAsia="zh-CN"/>
        </w:rPr>
        <w:t xml:space="preserve">     </w:t>
      </w:r>
      <w:r>
        <w:rPr>
          <w:rFonts w:hint="eastAsia" w:ascii="宋体" w:hAnsi="宋体" w:eastAsia="宋体" w:cs="Times New Roman"/>
          <w:bCs/>
          <w:sz w:val="20"/>
          <w:szCs w:val="20"/>
        </w:rPr>
        <w:t xml:space="preserve">月</w:t>
      </w:r>
      <w:r>
        <w:rPr>
          <w:rFonts w:hint="eastAsia" w:ascii="宋体" w:hAnsi="宋体" w:eastAsia="宋体" w:cs="宋体"/>
          <w:color w:val="0000ff"/>
          <w:sz w:val="20"/>
          <w:szCs w:val="20"/>
          <w:u w:val="single"/>
        </w:rPr>
        <w:t xml:space="preserve">    </w:t>
      </w:r>
      <w:r>
        <w:rPr>
          <w:rFonts w:hint="eastAsia" w:ascii="宋体" w:hAnsi="宋体" w:eastAsia="宋体" w:cs="Times New Roman"/>
          <w:bCs/>
          <w:sz w:val="20"/>
          <w:szCs w:val="20"/>
        </w:rPr>
        <w:t xml:space="preserve">日签订。</w:t>
      </w:r>
      <w:r>
        <w:rPr>
          <w:rFonts w:ascii="宋体" w:hAnsi="宋体" w:eastAsia="宋体" w:cs="Times New Roman"/>
          <w:bCs/>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十、签订地点</w:t>
      </w:r>
      <w:r>
        <w:rPr>
          <w:rFonts w:ascii="Times New Roman" w:hAnsi="Times New Roman" w:eastAsia="黑体" w:cs="Times New Roman"/>
          <w:b/>
          <w:bCs w:val="0"/>
          <w:sz w:val="28"/>
          <w:szCs w:val="32"/>
          <w:lang w:val="en-US" w:eastAsia="zh-CN" w:bidi="ar-SA"/>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本合同在</w:t>
      </w:r>
      <w:r>
        <w:rPr>
          <w:rFonts w:hint="eastAsia" w:ascii="宋体" w:hAnsi="宋体" w:eastAsia="宋体" w:cs="宋体"/>
          <w:b/>
          <w:color w:val="0000ff"/>
          <w:sz w:val="20"/>
          <w:szCs w:val="20"/>
          <w:u w:val="single"/>
        </w:rPr>
        <w:t xml:space="preserve"> </w:t>
      </w:r>
      <w:r>
        <w:rPr>
          <w:rFonts w:hint="eastAsia" w:ascii="宋体" w:hAnsi="宋体" w:eastAsia="宋体" w:cs="宋体"/>
          <w:b/>
          <w:color w:val="0000ff"/>
          <w:sz w:val="20"/>
          <w:szCs w:val="20"/>
          <w:u w:val="single"/>
          <w:lang w:eastAsia="zh-CN"/>
        </w:rPr>
        <w:t xml:space="preserve">常州市新北区罗溪镇人民政府</w:t>
      </w:r>
      <w:r>
        <w:rPr>
          <w:rFonts w:hint="eastAsia" w:ascii="宋体" w:hAnsi="宋体" w:eastAsia="宋体" w:cs="宋体"/>
          <w:b/>
          <w:color w:val="0000ff"/>
          <w:sz w:val="20"/>
          <w:szCs w:val="20"/>
          <w:u w:val="single"/>
        </w:rPr>
        <w:t xml:space="preserve"> </w:t>
      </w:r>
      <w:r>
        <w:rPr>
          <w:rFonts w:hint="eastAsia" w:ascii="宋体" w:hAnsi="宋体" w:eastAsia="宋体" w:cs="宋体"/>
          <w:bCs/>
          <w:sz w:val="20"/>
          <w:szCs w:val="20"/>
        </w:rPr>
        <w:t xml:space="preserve">签订。</w:t>
      </w:r>
      <w:r>
        <w:rPr>
          <w:rFonts w:hint="eastAsia" w:ascii="宋体" w:hAnsi="宋体" w:eastAsia="宋体" w:cs="宋体"/>
          <w:bCs/>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十一、补充协议</w:t>
      </w:r>
      <w:r>
        <w:rPr>
          <w:rFonts w:ascii="Times New Roman" w:hAnsi="Times New Roman" w:eastAsia="黑体" w:cs="Times New Roman"/>
          <w:b/>
          <w:bCs w:val="0"/>
          <w:sz w:val="28"/>
          <w:szCs w:val="32"/>
          <w:lang w:val="en-US" w:eastAsia="zh-CN" w:bidi="ar-SA"/>
        </w:rPr>
      </w:r>
      <w:r/>
    </w:p>
    <w:p>
      <w:pPr>
        <w:pStyle w:val="1151"/>
        <w:ind w:firstLine="400"/>
        <w:jc w:val="left"/>
        <w:spacing w:line="360" w:lineRule="auto"/>
        <w:widowControl/>
        <w:rPr>
          <w:rFonts w:ascii="宋体" w:hAnsi="宋体" w:eastAsia="宋体" w:cs="Times New Roman"/>
          <w:b/>
          <w:bCs/>
          <w:sz w:val="20"/>
          <w:szCs w:val="20"/>
        </w:rPr>
      </w:pPr>
      <w:r>
        <w:rPr>
          <w:rFonts w:hint="eastAsia" w:ascii="宋体" w:hAnsi="宋体" w:eastAsia="宋体" w:cs="Times New Roman"/>
          <w:bCs/>
          <w:sz w:val="20"/>
          <w:szCs w:val="20"/>
        </w:rPr>
        <w:t xml:space="preserve">合同未尽事宜，合同当事人另行签订补充协议，补充协议是合同的组成部分。</w:t>
      </w:r>
      <w:r>
        <w:rPr>
          <w:rFonts w:ascii="宋体" w:hAnsi="宋体" w:eastAsia="宋体" w:cs="Times New Roman"/>
          <w:b/>
          <w:bCs/>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十二、合同生效</w:t>
      </w:r>
      <w:r>
        <w:rPr>
          <w:rFonts w:ascii="Times New Roman" w:hAnsi="Times New Roman" w:eastAsia="黑体" w:cs="Times New Roman"/>
          <w:b/>
          <w:bCs w:val="0"/>
          <w:sz w:val="28"/>
          <w:szCs w:val="32"/>
          <w:lang w:val="en-US" w:eastAsia="zh-CN" w:bidi="ar-SA"/>
        </w:rPr>
      </w:r>
      <w:r/>
    </w:p>
    <w:p>
      <w:pPr>
        <w:pStyle w:val="1151"/>
        <w:ind w:firstLine="4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本合同自</w:t>
      </w:r>
      <w:r>
        <w:rPr>
          <w:rFonts w:hint="eastAsia" w:ascii="宋体" w:hAnsi="宋体" w:eastAsia="宋体" w:cs="宋体"/>
          <w:color w:val="0000ff"/>
          <w:sz w:val="20"/>
          <w:szCs w:val="20"/>
          <w:u w:val="single"/>
        </w:rPr>
        <w:t xml:space="preserve">双方签字盖章后立即</w:t>
      </w:r>
      <w:r>
        <w:rPr>
          <w:rFonts w:hint="eastAsia" w:ascii="宋体" w:hAnsi="宋体" w:eastAsia="宋体" w:cs="宋体"/>
          <w:bCs/>
          <w:sz w:val="20"/>
          <w:szCs w:val="20"/>
        </w:rPr>
        <w:t xml:space="preserve">生效。</w:t>
      </w:r>
      <w:r>
        <w:rPr>
          <w:rFonts w:hint="eastAsia" w:ascii="宋体" w:hAnsi="宋体" w:eastAsia="宋体" w:cs="宋体"/>
          <w:bCs/>
          <w:sz w:val="20"/>
          <w:szCs w:val="20"/>
        </w:rPr>
      </w:r>
      <w:r/>
    </w:p>
    <w:p>
      <w:pPr>
        <w:pStyle w:val="1151"/>
        <w:keepLines/>
        <w:keepNext/>
        <w:spacing w:before="120" w:after="120" w:line="376" w:lineRule="auto"/>
        <w:rPr>
          <w:rFonts w:ascii="Times New Roman" w:hAnsi="Times New Roman" w:eastAsia="黑体" w:cs="Times New Roman"/>
          <w:b/>
          <w:bCs w:val="0"/>
          <w:sz w:val="28"/>
          <w:szCs w:val="32"/>
          <w:lang w:val="en-US" w:eastAsia="zh-CN" w:bidi="ar-SA"/>
        </w:rPr>
        <w:outlineLvl w:val="3"/>
      </w:pPr>
      <w:r>
        <w:rPr>
          <w:rFonts w:hint="eastAsia" w:ascii="Times New Roman" w:hAnsi="Times New Roman" w:eastAsia="黑体" w:cs="Times New Roman"/>
          <w:b w:val="0"/>
          <w:bCs/>
          <w:sz w:val="28"/>
          <w:szCs w:val="32"/>
          <w:lang w:val="en-US" w:eastAsia="zh-CN" w:bidi="ar-SA"/>
        </w:rPr>
        <w:t xml:space="preserve">十三、合同份数</w:t>
      </w:r>
      <w:r>
        <w:rPr>
          <w:rFonts w:ascii="Times New Roman" w:hAnsi="Times New Roman" w:eastAsia="黑体" w:cs="Times New Roman"/>
          <w:b/>
          <w:bCs w:val="0"/>
          <w:sz w:val="28"/>
          <w:szCs w:val="32"/>
          <w:lang w:val="en-US" w:eastAsia="zh-CN" w:bidi="ar-SA"/>
        </w:rPr>
      </w:r>
      <w:r/>
    </w:p>
    <w:p>
      <w:pPr>
        <w:pStyle w:val="1151"/>
        <w:ind w:left="210" w:firstLine="200"/>
        <w:jc w:val="left"/>
        <w:spacing w:line="360" w:lineRule="auto"/>
        <w:widowControl/>
        <w:rPr>
          <w:rFonts w:hint="eastAsia" w:ascii="宋体" w:hAnsi="宋体" w:eastAsia="宋体" w:cs="宋体"/>
          <w:bCs/>
          <w:sz w:val="20"/>
          <w:szCs w:val="20"/>
        </w:rPr>
      </w:pPr>
      <w:r>
        <w:rPr>
          <w:rFonts w:hint="eastAsia" w:ascii="宋体" w:hAnsi="宋体" w:eastAsia="宋体" w:cs="宋体"/>
          <w:bCs/>
          <w:sz w:val="20"/>
          <w:szCs w:val="20"/>
        </w:rPr>
        <w:t xml:space="preserve">本合同一式</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陆</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份，均具有同等法律效力，发包人执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份，承包人执</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份，零星工程领导小组备案</w:t>
      </w:r>
      <w:r>
        <w:rPr>
          <w:rFonts w:hint="eastAsia" w:ascii="宋体" w:hAnsi="宋体" w:eastAsia="宋体" w:cs="宋体"/>
          <w:bCs/>
          <w:sz w:val="20"/>
          <w:szCs w:val="20"/>
          <w:u w:val="single"/>
        </w:rPr>
        <w:t xml:space="preserve"> </w:t>
      </w:r>
      <w:r>
        <w:rPr>
          <w:rFonts w:hint="eastAsia" w:ascii="宋体" w:hAnsi="宋体" w:eastAsia="宋体" w:cs="宋体"/>
          <w:color w:val="0000ff"/>
          <w:sz w:val="20"/>
          <w:szCs w:val="20"/>
          <w:u w:val="single"/>
        </w:rPr>
        <w:t xml:space="preserve">贰</w:t>
      </w:r>
      <w:r>
        <w:rPr>
          <w:rFonts w:hint="eastAsia" w:ascii="宋体" w:hAnsi="宋体" w:eastAsia="宋体" w:cs="宋体"/>
          <w:sz w:val="20"/>
          <w:szCs w:val="20"/>
          <w:u w:val="single"/>
        </w:rPr>
        <w:t xml:space="preserve"> </w:t>
      </w:r>
      <w:r>
        <w:rPr>
          <w:rFonts w:hint="eastAsia" w:ascii="宋体" w:hAnsi="宋体" w:eastAsia="宋体" w:cs="宋体"/>
          <w:bCs/>
          <w:sz w:val="20"/>
          <w:szCs w:val="20"/>
        </w:rPr>
        <w:t xml:space="preserve">份。</w:t>
      </w:r>
      <w:r>
        <w:rPr>
          <w:rFonts w:hint="eastAsia" w:ascii="宋体" w:hAnsi="宋体" w:eastAsia="宋体" w:cs="宋体"/>
          <w:bCs/>
          <w:sz w:val="20"/>
          <w:szCs w:val="20"/>
        </w:rPr>
      </w:r>
      <w:r/>
    </w:p>
    <w:p>
      <w:pPr>
        <w:pStyle w:val="1151"/>
        <w:jc w:val="left"/>
        <w:spacing w:line="360" w:lineRule="auto"/>
        <w:widowControl/>
        <w:rPr>
          <w:rFonts w:hint="eastAsia" w:ascii="宋体" w:hAnsi="宋体" w:eastAsia="宋体" w:cs="Times New Roman"/>
          <w:sz w:val="20"/>
          <w:szCs w:val="20"/>
        </w:rPr>
      </w:pPr>
      <w:r>
        <w:rPr>
          <w:rFonts w:hint="eastAsia"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发包人：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             </w:t>
      </w:r>
      <w:r>
        <w:rPr>
          <w:rFonts w:hint="eastAsia" w:ascii="宋体" w:hAnsi="宋体" w:eastAsia="宋体" w:cs="Times New Roman"/>
          <w:sz w:val="20"/>
          <w:szCs w:val="20"/>
        </w:rPr>
        <w:t xml:space="preserve">               承包人：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公章</w:t>
      </w:r>
      <w:r>
        <w:rPr>
          <w:rFonts w:ascii="宋体" w:hAnsi="宋体" w:eastAsia="宋体" w:cs="Times New Roman"/>
          <w:sz w:val="20"/>
          <w:szCs w:val="20"/>
        </w:rPr>
        <w:t xml:space="preserve">)</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法定代表人或其委托代理人：                  法定代表人或其委托代理人：</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（签字）                                   （签字）</w:t>
      </w:r>
      <w:r>
        <w:rPr>
          <w:rFonts w:ascii="宋体" w:hAnsi="宋体" w:eastAsia="宋体" w:cs="Times New Roman"/>
          <w:sz w:val="20"/>
          <w:szCs w:val="20"/>
        </w:rPr>
      </w:r>
      <w:r/>
    </w:p>
    <w:p>
      <w:pPr>
        <w:pStyle w:val="1151"/>
        <w:jc w:val="left"/>
        <w:spacing w:line="360" w:lineRule="auto"/>
        <w:widowControl/>
        <w:tabs>
          <w:tab w:val="left" w:pos="4410" w:leader="none"/>
        </w:tabs>
        <w:rPr>
          <w:rFonts w:ascii="宋体" w:hAnsi="宋体" w:eastAsia="宋体" w:cs="Times New Roman"/>
          <w:sz w:val="20"/>
          <w:szCs w:val="20"/>
        </w:rPr>
      </w:pPr>
      <w:r>
        <w:rPr>
          <w:rFonts w:hint="eastAsia" w:ascii="宋体" w:hAnsi="宋体" w:eastAsia="宋体" w:cs="Times New Roman"/>
          <w:sz w:val="20"/>
          <w:szCs w:val="20"/>
        </w:rPr>
        <w:t xml:space="preserve">组织机构代码：                              组织机构代码：</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地址：                                    </w:t>
      </w:r>
      <w:r>
        <w:rPr>
          <w:rFonts w:ascii="宋体" w:hAnsi="宋体" w:eastAsia="宋体" w:cs="Times New Roman"/>
          <w:sz w:val="20"/>
          <w:szCs w:val="20"/>
        </w:rPr>
        <w:t xml:space="preserve"></w:t>
      </w:r>
      <w:r>
        <w:rPr>
          <w:rFonts w:hint="eastAsia" w:ascii="宋体" w:hAnsi="宋体" w:eastAsia="宋体" w:cs="Times New Roman"/>
          <w:sz w:val="20"/>
          <w:szCs w:val="20"/>
        </w:rPr>
        <w:t xml:space="preserve">地址：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邮政编码：                      </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法定代表人：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委托代理人：</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电话：</w:t>
      </w:r>
      <w:r>
        <w:rPr>
          <w:rFonts w:ascii="宋体" w:hAnsi="宋体" w:eastAsia="宋体" w:cs="Times New Roman"/>
          <w:sz w:val="20"/>
          <w:szCs w:val="20"/>
        </w:rPr>
        <w:t xml:space="preserve">     </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hint="eastAsia" w:ascii="宋体" w:hAnsi="宋体" w:eastAsia="宋体" w:cs="Times New Roman"/>
          <w:sz w:val="20"/>
          <w:szCs w:val="20"/>
        </w:rPr>
        <w:t xml:space="preserve">                电话：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传真：</w:t>
      </w:r>
      <w:r>
        <w:rPr>
          <w:rFonts w:ascii="宋体" w:hAnsi="宋体" w:eastAsia="宋体" w:cs="Times New Roman"/>
          <w:sz w:val="20"/>
          <w:szCs w:val="20"/>
        </w:rPr>
        <w:t xml:space="preserve">     </w:t>
      </w:r>
      <w:r>
        <w:rPr>
          <w:rFonts w:hint="eastAsia" w:ascii="宋体" w:hAnsi="宋体" w:eastAsia="宋体" w:cs="Times New Roman"/>
          <w:sz w:val="20"/>
          <w:szCs w:val="20"/>
        </w:rPr>
        <w:t xml:space="preserve">                                 传真：</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电子信箱：                                  电子信箱：</w:t>
      </w:r>
      <w:r>
        <w:rPr>
          <w:rFonts w:ascii="宋体" w:hAnsi="宋体" w:eastAsia="宋体" w:cs="Times New Roman"/>
          <w:sz w:val="20"/>
          <w:szCs w:val="20"/>
        </w:rPr>
        <w:t xml:space="preserve"></w:t>
      </w:r>
      <w:r>
        <w:rPr>
          <w:rFonts w:hint="eastAsia" w:ascii="宋体" w:hAnsi="宋体" w:eastAsia="宋体" w:cs="Times New Roman"/>
          <w:sz w:val="20"/>
          <w:szCs w:val="20"/>
        </w:rPr>
        <w:t xml:space="preserve">                     </w:t>
      </w:r>
      <w:r>
        <w:rPr>
          <w:rFonts w:ascii="宋体" w:hAnsi="宋体" w:eastAsia="宋体" w:cs="Times New Roman"/>
          <w:sz w:val="20"/>
          <w:szCs w:val="20"/>
        </w:rPr>
        <w:t xml:space="preserve">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开户银行：                                  开户银行：                          </w:t>
      </w:r>
      <w:r>
        <w:rPr>
          <w:rFonts w:ascii="宋体" w:hAnsi="宋体" w:eastAsia="宋体" w:cs="Times New Roman"/>
          <w:sz w:val="20"/>
          <w:szCs w:val="20"/>
        </w:rPr>
      </w:r>
      <w:r/>
    </w:p>
    <w:p>
      <w:pPr>
        <w:pStyle w:val="1151"/>
        <w:jc w:val="left"/>
        <w:spacing w:line="360" w:lineRule="auto"/>
        <w:widowControl/>
        <w:rPr>
          <w:rFonts w:ascii="宋体" w:hAnsi="宋体" w:eastAsia="宋体" w:cs="Times New Roman"/>
          <w:sz w:val="20"/>
          <w:szCs w:val="20"/>
        </w:rPr>
      </w:pPr>
      <w:r>
        <w:rPr>
          <w:rFonts w:hint="eastAsia" w:ascii="宋体" w:hAnsi="宋体" w:eastAsia="宋体" w:cs="Times New Roman"/>
          <w:sz w:val="20"/>
          <w:szCs w:val="20"/>
        </w:rPr>
        <w:t xml:space="preserve">账号：                                      账号：                              </w:t>
      </w:r>
      <w:r>
        <w:rPr>
          <w:rFonts w:ascii="宋体" w:hAnsi="宋体" w:eastAsia="宋体" w:cs="Times New Roman"/>
          <w:sz w:val="20"/>
          <w:szCs w:val="20"/>
        </w:rPr>
      </w:r>
      <w:r/>
    </w:p>
    <w:p>
      <w:pPr>
        <w:pStyle w:val="1151"/>
        <w:ind w:right="-36" w:firstLine="504"/>
        <w:jc w:val="left"/>
        <w:spacing w:line="360" w:lineRule="auto"/>
        <w:widowControl/>
        <w:tabs>
          <w:tab w:val="left" w:pos="0" w:leader="none"/>
        </w:tabs>
        <w:rPr>
          <w:rFonts w:ascii="Times New Roman" w:hAnsi="Times New Roman" w:eastAsia="宋体" w:cs="Times New Roman"/>
          <w:sz w:val="20"/>
          <w:szCs w:val="20"/>
        </w:rPr>
      </w:pPr>
      <w:r>
        <w:rPr>
          <w:rFonts w:ascii="Times New Roman" w:hAnsi="Times New Roman" w:eastAsia="宋体" w:cs="Times New Roman"/>
          <w:sz w:val="20"/>
          <w:szCs w:val="20"/>
        </w:rPr>
      </w:r>
      <w:r/>
    </w:p>
    <w:p>
      <w:pPr>
        <w:pStyle w:val="1151"/>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ascii="Times New Roman" w:hAnsi="Times New Roman" w:eastAsia="宋体" w:cs="Times New Roman"/>
          <w:b/>
          <w:bCs/>
          <w:sz w:val="20"/>
          <w:szCs w:val="20"/>
          <w:lang w:val="en-US" w:eastAsia="zh-CN" w:bidi="ar-SA"/>
        </w:rPr>
        <w:br w:type="page" w:clear="all"/>
      </w:r>
      <w:r>
        <w:rPr>
          <w:rFonts w:hint="eastAsia" w:ascii="Times New Roman" w:hAnsi="Times New Roman" w:eastAsia="宋体" w:cs="Times New Roman"/>
          <w:b/>
          <w:bCs/>
          <w:sz w:val="32"/>
          <w:szCs w:val="32"/>
          <w:lang w:val="en-US" w:eastAsia="zh-CN" w:bidi="ar-SA"/>
        </w:rPr>
        <w:t xml:space="preserve">第二部分  通用合同条款</w:t>
      </w:r>
      <w:r>
        <w:rPr>
          <w:rFonts w:hint="eastAsia" w:ascii="Times New Roman" w:hAnsi="Times New Roman" w:eastAsia="宋体" w:cs="Times New Roman"/>
          <w:b/>
          <w:bCs/>
          <w:sz w:val="32"/>
          <w:szCs w:val="32"/>
          <w:lang w:val="en-US" w:eastAsia="zh-CN" w:bidi="ar-SA"/>
        </w:rPr>
      </w:r>
      <w:r/>
    </w:p>
    <w:p>
      <w:pPr>
        <w:pStyle w:val="1151"/>
        <w:ind w:firstLine="420"/>
        <w:jc w:val="center"/>
        <w:spacing w:line="360" w:lineRule="auto"/>
        <w:widowControl/>
        <w:rPr>
          <w:rFonts w:hint="eastAsia" w:ascii="Times New Roman" w:hAnsi="Times New Roman" w:eastAsia="宋体" w:cs="Times New Roman"/>
          <w:sz w:val="20"/>
          <w:szCs w:val="20"/>
        </w:rPr>
      </w:pPr>
      <w:r>
        <w:rPr>
          <w:rFonts w:hint="eastAsia" w:ascii="宋体" w:hAnsi="宋体" w:eastAsia="宋体" w:cs="Times New Roman"/>
          <w:sz w:val="21"/>
          <w:szCs w:val="32"/>
        </w:rPr>
        <w:t xml:space="preserve">采用《建设工程施工合同（示范文本）》（GF—2017—0201）。</w:t>
      </w:r>
      <w:r>
        <w:rPr>
          <w:rFonts w:hint="eastAsia" w:ascii="Times New Roman" w:hAnsi="Times New Roman" w:eastAsia="宋体" w:cs="Times New Roman"/>
          <w:sz w:val="20"/>
          <w:szCs w:val="20"/>
        </w:rPr>
      </w:r>
      <w:r/>
    </w:p>
    <w:p>
      <w:pPr>
        <w:pStyle w:val="1151"/>
        <w:jc w:val="center"/>
        <w:keepLines/>
        <w:keepNext/>
        <w:spacing w:before="260" w:after="260" w:line="416" w:lineRule="auto"/>
        <w:rPr>
          <w:rFonts w:hint="eastAsia"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第三部分  专用合同条款</w:t>
      </w:r>
      <w:r>
        <w:rPr>
          <w:rFonts w:hint="eastAsia" w:ascii="Times New Roman" w:hAnsi="Times New Roman" w:eastAsia="宋体" w:cs="Times New Roman"/>
          <w:b/>
          <w:bCs/>
          <w:sz w:val="32"/>
          <w:szCs w:val="32"/>
          <w:lang w:val="en-US" w:eastAsia="zh-CN" w:bidi="ar-SA"/>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 一般约定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 词语定义</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1.1.1.10其他合同文件包括：</w:t>
      </w:r>
      <w:r>
        <w:rPr>
          <w:rFonts w:hint="eastAsia" w:ascii="宋体" w:hAnsi="宋体" w:eastAsia="宋体" w:cs="宋体"/>
          <w:color w:val="0000ff"/>
          <w:sz w:val="20"/>
          <w:szCs w:val="20"/>
          <w:u w:val="single"/>
        </w:rPr>
        <w:t xml:space="preserve">招标文件、答疑纪要、工程量清单及编制说明、投标文件及双方其他书面约定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 合同当事人及其他相关方</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1.1.2.4监理人：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1.1.2.5 设计人：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名    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left="42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资质类别和等级：</w:t>
      </w:r>
      <w:r>
        <w:rPr>
          <w:rFonts w:hint="eastAsia" w:ascii="宋体" w:hAnsi="宋体" w:eastAsia="宋体" w:cs="宋体"/>
          <w:sz w:val="20"/>
          <w:szCs w:val="20"/>
          <w:u w:val="single"/>
        </w:rPr>
        <w:t xml:space="preserve">      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 工程和设备</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1.1.3.7 作为施工现场组成部分的其他场所包括：</w:t>
      </w:r>
      <w:r>
        <w:rPr>
          <w:rFonts w:hint="eastAsia" w:ascii="宋体" w:hAnsi="宋体" w:eastAsia="宋体" w:cs="宋体"/>
          <w:color w:val="0000ff"/>
          <w:sz w:val="20"/>
          <w:szCs w:val="20"/>
          <w:u w:val="single"/>
        </w:rPr>
        <w:t xml:space="preserve">现场临时办公及施工场地</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1.1.3.9 永久占地包括：</w:t>
      </w:r>
      <w:r>
        <w:rPr>
          <w:rFonts w:hint="eastAsia" w:ascii="宋体" w:hAnsi="宋体" w:eastAsia="宋体" w:cs="宋体"/>
          <w:color w:val="0000ff"/>
          <w:sz w:val="20"/>
          <w:szCs w:val="20"/>
          <w:u w:val="single"/>
        </w:rPr>
        <w:t xml:space="preserve">按照设计图纸确定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1.1.3.10 临时占地包括：</w:t>
      </w:r>
      <w:r>
        <w:rPr>
          <w:rFonts w:hint="eastAsia" w:ascii="宋体" w:hAnsi="宋体" w:eastAsia="宋体" w:cs="宋体"/>
          <w:color w:val="0000ff"/>
          <w:sz w:val="20"/>
          <w:szCs w:val="20"/>
          <w:u w:val="single"/>
        </w:rPr>
        <w:t xml:space="preserve">合同履行中确定</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1.3法律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适用于合同的其他规范性文件</w:t>
      </w:r>
      <w:r>
        <w:rPr>
          <w:rFonts w:hint="eastAsia" w:ascii="宋体" w:hAnsi="宋体" w:eastAsia="宋体" w:cs="宋体"/>
          <w:color w:val="0000ff"/>
          <w:sz w:val="20"/>
          <w:szCs w:val="20"/>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 标准和规范</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1.4.1适用于工程的标准规范包括：</w:t>
      </w:r>
      <w:r>
        <w:rPr>
          <w:rFonts w:hint="eastAsia" w:ascii="宋体" w:hAnsi="宋体" w:eastAsia="宋体" w:cs="宋体"/>
          <w:color w:val="0000ff"/>
          <w:sz w:val="20"/>
          <w:szCs w:val="20"/>
          <w:u w:val="single"/>
        </w:rPr>
        <w:t xml:space="preserve">有关建设工程的标准和规范、规程，建筑质量验收评定标准，施工图纸以及设计文件所载明的标准、规范、规程等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发包人提供国外标准、规范的份数：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发包人提供国外标准、规范的名称：</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1.4.3发包人对工程的技术标准和功能要求的特殊要求：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 合同文件的优先顺序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合同文件组成及优先顺序为：</w:t>
      </w:r>
      <w:r>
        <w:rPr>
          <w:rFonts w:hint="eastAsia" w:ascii="宋体" w:hAnsi="宋体" w:eastAsia="宋体" w:cs="宋体"/>
          <w:color w:val="0000ff"/>
          <w:sz w:val="20"/>
          <w:szCs w:val="20"/>
          <w:u w:val="single"/>
        </w:rPr>
        <w:t xml:space="preserve">（1）合同协议书（2）中标通知书（如果有）（3）投标函及其附录（如果有）（4）专用合同条款及其附件（5）通用合同条款（6）技术标准和要求（7）图纸（8）已标价工程量清单或预算书（9）其他合同文件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 图纸和承包人文件</w:t>
      </w:r>
      <w:r>
        <w:rPr>
          <w:rFonts w:hint="eastAsia" w:ascii="宋体" w:hAnsi="宋体" w:eastAsia="宋体" w:cs="宋体"/>
          <w:sz w:val="20"/>
          <w:szCs w:val="20"/>
        </w:rPr>
        <w:tab/>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图纸的提供</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发包人向承包人提供图纸的期限：</w:t>
      </w:r>
      <w:r>
        <w:rPr>
          <w:rFonts w:hint="eastAsia" w:ascii="宋体" w:hAnsi="宋体" w:eastAsia="宋体" w:cs="宋体"/>
          <w:color w:val="0000ff"/>
          <w:sz w:val="20"/>
          <w:szCs w:val="20"/>
          <w:u w:val="single"/>
        </w:rPr>
        <w:t xml:space="preserve">开工前一周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发包人向承包人提供图纸的数量：</w:t>
      </w:r>
      <w:r>
        <w:rPr>
          <w:rFonts w:hint="eastAsia" w:ascii="宋体" w:hAnsi="宋体" w:eastAsia="宋体" w:cs="宋体"/>
          <w:color w:val="0000ff"/>
          <w:sz w:val="20"/>
          <w:szCs w:val="20"/>
          <w:u w:val="single"/>
        </w:rPr>
        <w:t xml:space="preserve">捌套（含竣工后提供的肆套竣工图）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发包人向承包人提供图纸的内容：</w:t>
      </w:r>
      <w:r>
        <w:rPr>
          <w:rFonts w:hint="eastAsia" w:ascii="宋体" w:hAnsi="宋体" w:eastAsia="宋体" w:cs="宋体"/>
          <w:color w:val="0000ff"/>
          <w:sz w:val="20"/>
          <w:szCs w:val="20"/>
          <w:u w:val="single"/>
        </w:rPr>
        <w:t xml:space="preserve">提供经审图合格的施工图纸</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1.6.4 承包人文件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需要由承包人提供的文件，包括：</w:t>
      </w:r>
      <w:r>
        <w:rPr>
          <w:rFonts w:hint="eastAsia" w:ascii="宋体" w:hAnsi="宋体" w:eastAsia="宋体" w:cs="宋体"/>
          <w:color w:val="0000ff"/>
          <w:sz w:val="20"/>
          <w:szCs w:val="20"/>
          <w:u w:val="single"/>
        </w:rPr>
        <w:t xml:space="preserve">包含但不限于发包人和监理人要求的各类报表、验收资料及竣工资料等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承包人提供的文件的期限为：</w:t>
      </w:r>
      <w:r>
        <w:rPr>
          <w:rFonts w:hint="eastAsia" w:ascii="宋体" w:hAnsi="宋体" w:eastAsia="宋体" w:cs="宋体"/>
          <w:color w:val="0000ff"/>
          <w:sz w:val="20"/>
          <w:szCs w:val="20"/>
          <w:u w:val="single"/>
        </w:rPr>
        <w:t xml:space="preserve">发包人提出要求7天内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承包人提供的文件的数量为：</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承包人提供的文件的形式为：</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发包人审批承包人文件的期限：</w:t>
      </w:r>
      <w:r>
        <w:rPr>
          <w:rFonts w:hint="eastAsia" w:ascii="宋体" w:hAnsi="宋体" w:eastAsia="宋体" w:cs="宋体"/>
          <w:color w:val="0000ff"/>
          <w:sz w:val="20"/>
          <w:szCs w:val="20"/>
          <w:u w:val="single"/>
        </w:rPr>
        <w:t xml:space="preserve">承包人提供相应文件一周内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1.6.5 现场图纸准备</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关于现场图纸准备的约定：</w:t>
      </w:r>
      <w:r>
        <w:rPr>
          <w:rFonts w:hint="eastAsia" w:ascii="宋体" w:hAnsi="宋体" w:eastAsia="宋体" w:cs="宋体"/>
          <w:color w:val="0000ff"/>
          <w:sz w:val="20"/>
          <w:szCs w:val="20"/>
          <w:u w:val="single"/>
        </w:rPr>
        <w:t xml:space="preserve">承包人应在施工现场另外保存一套完整的图纸和承包人文件，供发包人、监理人及有关人员进行工程检查时使用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 联络</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1.7.1发包人和承包人应当在</w:t>
      </w:r>
      <w:r>
        <w:rPr>
          <w:rFonts w:hint="eastAsia" w:ascii="宋体" w:hAnsi="宋体" w:eastAsia="宋体" w:cs="宋体"/>
          <w:color w:val="0000ff"/>
          <w:sz w:val="20"/>
          <w:szCs w:val="20"/>
          <w:u w:val="single"/>
        </w:rPr>
        <w:t xml:space="preserve">7</w:t>
      </w:r>
      <w:r>
        <w:rPr>
          <w:rFonts w:hint="eastAsia" w:ascii="宋体" w:hAnsi="宋体" w:eastAsia="宋体" w:cs="宋体"/>
          <w:sz w:val="20"/>
          <w:szCs w:val="20"/>
        </w:rPr>
        <w:t xml:space="preserve">天内将与合同有关的通知、批准、证明、证书、指示、指令、要求、请求、同意、意见、确定和决定等书面函件送达对方当事人。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1.7.2 发包人接收文件的地点：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发包人指定的接收人为：</w:t>
      </w:r>
      <w:r>
        <w:rPr>
          <w:rFonts w:hint="eastAsia" w:ascii="宋体" w:hAnsi="宋体" w:eastAsia="宋体" w:cs="宋体"/>
          <w:color w:val="0000ff"/>
          <w:sz w:val="20"/>
          <w:szCs w:val="20"/>
          <w:u w:val="single"/>
        </w:rPr>
        <w:t xml:space="preserve">发包人代表或其授权代表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承包人指定的接收人为：</w:t>
      </w:r>
      <w:r>
        <w:rPr>
          <w:rFonts w:hint="eastAsia" w:ascii="宋体" w:hAnsi="宋体" w:eastAsia="宋体" w:cs="宋体"/>
          <w:color w:val="0000ff"/>
          <w:sz w:val="20"/>
          <w:szCs w:val="20"/>
          <w:u w:val="single"/>
        </w:rPr>
        <w:t xml:space="preserve">项目负责人或其授权代表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监理人接收文件的地点：</w:t>
      </w:r>
      <w:r>
        <w:rPr>
          <w:rFonts w:hint="eastAsia" w:ascii="宋体" w:hAnsi="宋体" w:eastAsia="宋体" w:cs="宋体"/>
          <w:color w:val="0000ff"/>
          <w:sz w:val="20"/>
          <w:szCs w:val="20"/>
          <w:u w:val="single"/>
        </w:rPr>
        <w:t xml:space="preserve">现场办公室</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监理人指定的接收人为：</w:t>
      </w:r>
      <w:r>
        <w:rPr>
          <w:rFonts w:hint="eastAsia" w:ascii="宋体" w:hAnsi="宋体" w:eastAsia="宋体" w:cs="宋体"/>
          <w:color w:val="0000ff"/>
          <w:sz w:val="20"/>
          <w:szCs w:val="20"/>
          <w:u w:val="single"/>
        </w:rPr>
        <w:t xml:space="preserve">总监理工程师或其授权代表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1.10 交通运输</w:t>
      </w:r>
      <w:r>
        <w:rPr>
          <w:rFonts w:hint="eastAsia" w:ascii="Times New Roman" w:hAnsi="Times New Roman" w:eastAsia="宋体" w:cs="Times New Roman"/>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1.10.1 出入现场的权利</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关于出入现场的权利的约定：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1.10.3 场内交通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关于场外交通和场内交通的边界的约定：</w:t>
      </w:r>
      <w:r>
        <w:rPr>
          <w:rFonts w:hint="eastAsia" w:ascii="宋体" w:hAnsi="宋体" w:eastAsia="宋体" w:cs="宋体"/>
          <w:color w:val="0000ff"/>
          <w:sz w:val="20"/>
          <w:szCs w:val="20"/>
          <w:u w:val="single"/>
        </w:rPr>
        <w:t xml:space="preserve">以规划总平图红线为边界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关于发包人向承包人免费提供满足工程施工需要的场内道路和交通设施的约定：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1.10.4超大件和超重件的运输</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运输超大件或超重件所需的道路和桥梁临时加固改造费用和其他有关费用由</w:t>
      </w:r>
      <w:r>
        <w:rPr>
          <w:rFonts w:hint="eastAsia" w:ascii="宋体" w:hAnsi="宋体" w:eastAsia="宋体" w:cs="宋体"/>
          <w:color w:val="0000ff"/>
          <w:sz w:val="20"/>
          <w:szCs w:val="20"/>
          <w:u w:val="single"/>
        </w:rPr>
        <w:t xml:space="preserve">承包人</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1151"/>
        <w:ind w:firstLine="400"/>
        <w:jc w:val="left"/>
        <w:spacing w:line="400" w:lineRule="exact"/>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1.11 知识产权</w:t>
      </w:r>
      <w:r>
        <w:rPr>
          <w:rFonts w:hint="eastAsia" w:ascii="Times New Roman" w:hAnsi="Times New Roman" w:eastAsia="宋体" w:cs="Times New Roman"/>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ff"/>
          <w:sz w:val="20"/>
          <w:szCs w:val="20"/>
          <w:u w:val="single"/>
        </w:rPr>
        <w:t xml:space="preserve">归发包人所有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关于发包人提供的上述文件的使用限制的要求：</w:t>
      </w:r>
      <w:r>
        <w:rPr>
          <w:rFonts w:hint="eastAsia" w:ascii="宋体" w:hAnsi="宋体" w:eastAsia="宋体" w:cs="宋体"/>
          <w:color w:val="0000ff"/>
          <w:sz w:val="20"/>
          <w:szCs w:val="20"/>
          <w:u w:val="single"/>
        </w:rPr>
        <w:t xml:space="preserve">由发包人和监理人提供的图纸和其他文件未经发包人许可，承包人不得用于或转给第三方，为此承包人自愿按国家有关法律法规和政策及本合同约定履行保密义务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1.11.2 关于承包人为实施工程所编制文件的著作权的归属：</w:t>
      </w:r>
      <w:r>
        <w:rPr>
          <w:rFonts w:hint="eastAsia" w:ascii="宋体" w:hAnsi="宋体" w:eastAsia="宋体" w:cs="宋体"/>
          <w:color w:val="0000ff"/>
          <w:sz w:val="20"/>
          <w:szCs w:val="20"/>
          <w:u w:val="single"/>
        </w:rPr>
        <w:t xml:space="preserve">归承包人所有</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关于承包人提供的上述文件的使用限制的要求：</w:t>
      </w:r>
      <w:r>
        <w:rPr>
          <w:rFonts w:hint="eastAsia" w:ascii="宋体" w:hAnsi="宋体" w:eastAsia="宋体" w:cs="宋体"/>
          <w:color w:val="0000ff"/>
          <w:sz w:val="20"/>
          <w:szCs w:val="20"/>
          <w:u w:val="single"/>
        </w:rPr>
        <w:t xml:space="preserve">仅限于此工程项目</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1.11.4 承包人在施工过程中所采用的专利、专有技术、技术秘密的使用费的承担方式：</w:t>
      </w:r>
      <w:r>
        <w:rPr>
          <w:rFonts w:hint="eastAsia" w:ascii="宋体" w:hAnsi="宋体" w:eastAsia="宋体" w:cs="宋体"/>
          <w:color w:val="0000ff"/>
          <w:sz w:val="20"/>
          <w:szCs w:val="20"/>
          <w:u w:val="single"/>
        </w:rPr>
        <w:t xml:space="preserve">执行通用条款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1.13工程量清单错误的修正</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出现工程量清单错误时，是否调整合同价格：</w:t>
      </w:r>
      <w:r>
        <w:rPr>
          <w:rFonts w:hint="eastAsia" w:ascii="宋体" w:hAnsi="宋体" w:eastAsia="宋体" w:cs="宋体"/>
          <w:color w:val="0000ff"/>
          <w:sz w:val="20"/>
          <w:szCs w:val="20"/>
          <w:u w:val="single"/>
          <w:lang w:val="en-US" w:eastAsia="zh-CN"/>
        </w:rPr>
        <w:t xml:space="preserve">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允许调整合同价格的工程量偏差范围：</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 发包人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2.2 发包人代表</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发包人代表：</w:t>
      </w:r>
      <w:r>
        <w:rPr>
          <w:rFonts w:hint="eastAsia"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身份证号：</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w:t>
      </w:r>
      <w:r>
        <w:rPr>
          <w:rFonts w:hint="eastAsia" w:ascii="宋体" w:hAnsi="宋体" w:eastAsia="宋体" w:cs="宋体"/>
          <w:sz w:val="20"/>
          <w:szCs w:val="20"/>
        </w:rPr>
        <w:t xml:space="preserve">；</w:t>
      </w:r>
      <w:r>
        <w:rPr>
          <w:rFonts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color w:val="0000ff"/>
          <w:sz w:val="20"/>
          <w:szCs w:val="20"/>
          <w:u w:val="single"/>
        </w:rPr>
        <w:t xml:space="preserve">      </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color w:val="0000ff"/>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发包人对发包人代表的授权范围如下：</w:t>
      </w:r>
      <w:r>
        <w:rPr>
          <w:rFonts w:hint="eastAsia" w:ascii="宋体" w:hAnsi="宋体" w:eastAsia="宋体" w:cs="宋体"/>
          <w:color w:val="0000ff"/>
          <w:sz w:val="20"/>
          <w:szCs w:val="20"/>
          <w:u w:val="single"/>
        </w:rPr>
        <w:t xml:space="preserve">按发包人要求执行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 施工现场、施工条件和基础资料的提供</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2.4.1 提供施工现场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关于发包人移交施工现场的期限要求：</w:t>
      </w:r>
      <w:r>
        <w:rPr>
          <w:rFonts w:hint="eastAsia" w:ascii="宋体" w:hAnsi="宋体" w:eastAsia="宋体" w:cs="宋体"/>
          <w:color w:val="0000ff"/>
          <w:sz w:val="20"/>
          <w:szCs w:val="20"/>
          <w:u w:val="single"/>
        </w:rPr>
        <w:t xml:space="preserve">开工前提供，施工现场具备开工条件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2.4.2 提供施工条件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关于发包人应负责提供施工所需要的条件，包括：</w:t>
      </w:r>
      <w:r>
        <w:rPr>
          <w:rFonts w:hint="eastAsia" w:ascii="宋体" w:hAnsi="宋体" w:eastAsia="宋体" w:cs="宋体"/>
          <w:color w:val="0000ff"/>
          <w:sz w:val="20"/>
          <w:szCs w:val="20"/>
          <w:u w:val="single"/>
        </w:rPr>
        <w:t xml:space="preserve">施工过程中水电费用已含在投标报价中，由承包人自理。承包人装表计量并负责支付费用，考虑定额价和定额用量与实际价格和使用量的差异因素，结算时不另行调整。今后专业分包单位的施工用水、电费用由专业分包单位承担，总承包负责管理。用电、用水的相关费用已包含在投标报价中，结算时不另行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 资金来源证明及支付担保</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发包人提供资金来源证明的期限要求：</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发包人是否提供支付担保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ascii="宋体" w:hAnsi="宋体" w:eastAsia="宋体" w:cs="宋体"/>
          <w:sz w:val="20"/>
          <w:szCs w:val="20"/>
          <w:u w:val="single"/>
        </w:rPr>
      </w:pPr>
      <w:r>
        <w:rPr>
          <w:rFonts w:hint="eastAsia" w:ascii="宋体" w:hAnsi="宋体" w:eastAsia="宋体" w:cs="宋体"/>
          <w:sz w:val="20"/>
          <w:szCs w:val="20"/>
        </w:rPr>
        <w:t xml:space="preserve">发包人提供支付担保的形式：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3. 承包人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3.1 承包人的一般义务</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（9）承包人提交的竣工资料的内容：</w:t>
      </w:r>
      <w:r>
        <w:rPr>
          <w:rFonts w:hint="eastAsia" w:ascii="宋体" w:hAnsi="宋体" w:eastAsia="宋体" w:cs="宋体"/>
          <w:color w:val="0000ff"/>
          <w:sz w:val="20"/>
          <w:szCs w:val="20"/>
          <w:u w:val="single"/>
        </w:rPr>
        <w:t xml:space="preserve">提交符合城建档案馆和质检监督部门要求的竣工图及竣工资料；并提交完整的结算资料</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承包人需要提交的竣工资料套数：</w:t>
      </w:r>
      <w:r>
        <w:rPr>
          <w:rFonts w:hint="eastAsia" w:ascii="宋体" w:hAnsi="宋体" w:eastAsia="宋体" w:cs="宋体"/>
          <w:color w:val="0000ff"/>
          <w:sz w:val="20"/>
          <w:szCs w:val="20"/>
          <w:u w:val="single"/>
        </w:rPr>
        <w:t xml:space="preserve">一式肆份</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承包人提交的竣工资料的费用承担：</w:t>
      </w:r>
      <w:r>
        <w:rPr>
          <w:rFonts w:hint="eastAsia" w:ascii="宋体" w:hAnsi="宋体" w:eastAsia="宋体" w:cs="宋体"/>
          <w:color w:val="0000ff"/>
          <w:sz w:val="20"/>
          <w:szCs w:val="20"/>
          <w:u w:val="single"/>
        </w:rPr>
        <w:t xml:space="preserve">由承包人自行承担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承包人提交的竣工资料移交时间：</w:t>
      </w:r>
      <w:r>
        <w:rPr>
          <w:rFonts w:hint="eastAsia" w:ascii="宋体" w:hAnsi="宋体" w:eastAsia="宋体" w:cs="宋体"/>
          <w:color w:val="0000ff"/>
          <w:sz w:val="20"/>
          <w:szCs w:val="20"/>
          <w:u w:val="single"/>
        </w:rPr>
        <w:t xml:space="preserve">竣工验收合格后 30 日内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承包人提交的竣工资料形式要求：</w:t>
      </w:r>
      <w:r>
        <w:rPr>
          <w:rFonts w:hint="eastAsia" w:ascii="宋体" w:hAnsi="宋体" w:eastAsia="宋体" w:cs="宋体"/>
          <w:color w:val="0000ff"/>
          <w:sz w:val="20"/>
          <w:szCs w:val="20"/>
          <w:u w:val="single"/>
        </w:rPr>
        <w:t xml:space="preserve">纸质和电子文件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425"/>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（10）承包人应履行的其他义务：</w:t>
      </w: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1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①</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fldChar w:fldCharType="begin"/>
      </w:r>
      <w:r>
        <w:rPr>
          <w:rFonts w:hint="eastAsia" w:ascii="宋体" w:hAnsi="宋体" w:eastAsia="宋体" w:cs="宋体"/>
          <w:color w:val="0000ff"/>
          <w:sz w:val="20"/>
          <w:szCs w:val="20"/>
          <w:u w:val="single"/>
        </w:rPr>
        <w:instrText xml:space="preserve"> = 2 \* GB3 </w:instrText>
      </w:r>
      <w:r>
        <w:rPr>
          <w:rFonts w:hint="eastAsia" w:ascii="宋体" w:hAnsi="宋体" w:eastAsia="宋体" w:cs="宋体"/>
          <w:color w:val="0000ff"/>
          <w:sz w:val="20"/>
          <w:szCs w:val="20"/>
          <w:u w:val="single"/>
        </w:rPr>
        <w:fldChar w:fldCharType="separate"/>
      </w:r>
      <w:r>
        <w:rPr>
          <w:rFonts w:hint="eastAsia" w:ascii="宋体" w:hAnsi="宋体" w:eastAsia="宋体" w:cs="宋体"/>
          <w:color w:val="0000ff"/>
          <w:sz w:val="20"/>
          <w:szCs w:val="20"/>
          <w:u w:val="single"/>
        </w:rPr>
        <w:t xml:space="preserve">②</w:t>
      </w:r>
      <w:r>
        <w:rPr>
          <w:rFonts w:hint="eastAsia" w:ascii="宋体" w:hAnsi="宋体" w:eastAsia="宋体" w:cs="宋体"/>
          <w:color w:val="0000ff"/>
          <w:sz w:val="20"/>
          <w:szCs w:val="20"/>
          <w:u w:val="single"/>
        </w:rPr>
        <w:fldChar w:fldCharType="end"/>
      </w:r>
      <w:r>
        <w:rPr>
          <w:rFonts w:hint="eastAsia" w:ascii="宋体" w:hAnsi="宋体" w:eastAsia="宋体" w:cs="宋体"/>
          <w:color w:val="0000ff"/>
          <w:sz w:val="20"/>
          <w:szCs w:val="20"/>
          <w:u w:val="single"/>
        </w:rPr>
        <w:t xml:space="preserve"> 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③承包人应充分了解已存在、或潜在的对本项目管线及其他已完工的隐蔽工程的破坏因素，承包人应采取切实可行的保护措施，防止本项目管线遭到破坏。同时，承包人应充分了解本项目工程施工对其他市政公用管线已存在的、或潜在的破坏因素，并且承包人及施工人员采取切实的保护措施，防止因本项目工程施工而破坏其他市政公用管线，否则应赔偿因此造成的一切损失。若因发包人未提供相关资料造成的损失承包人不承担责任。</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④施工过程中注意成品保护，尤其要避免对已建好房屋地面、墙面的破坏和污染，否则承包人承担由此造成的全部责任。</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⑤承包人应为专业分包施工队伍的施工做好协调配合工作</w:t>
      </w:r>
      <w:r>
        <w:rPr>
          <w:rFonts w:hint="eastAsia" w:ascii="宋体" w:hAnsi="宋体" w:eastAsia="宋体" w:cs="宋体"/>
          <w:sz w:val="20"/>
          <w:szCs w:val="20"/>
        </w:rPr>
        <w:t xml:space="preserve">。</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 项目经理</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3.2.1 项目经理：</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姓    名：</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身份证号：</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1151"/>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建造师执业资格等级：</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1151"/>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建造师注册证书号：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1151"/>
        <w:ind w:firstLine="400"/>
        <w:jc w:val="left"/>
        <w:spacing w:line="40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建造师执业印章号：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1151"/>
        <w:ind w:firstLine="400"/>
        <w:jc w:val="left"/>
        <w:spacing w:line="400" w:lineRule="exact"/>
        <w:widowControl/>
        <w:rPr>
          <w:rFonts w:hint="eastAsia" w:ascii="宋体" w:hAnsi="宋体" w:eastAsia="宋体" w:cs="宋体"/>
          <w:sz w:val="20"/>
          <w:szCs w:val="20"/>
          <w:highlight w:val="yellow"/>
        </w:rPr>
      </w:pPr>
      <w:r>
        <w:rPr>
          <w:rFonts w:hint="eastAsia" w:ascii="宋体" w:hAnsi="宋体" w:eastAsia="宋体" w:cs="宋体"/>
          <w:sz w:val="20"/>
          <w:szCs w:val="20"/>
          <w:highlight w:val="none"/>
        </w:rPr>
        <w:t xml:space="preserve">安全生产考核合格证书号：</w:t>
      </w:r>
      <w:r>
        <w:rPr>
          <w:rFonts w:hint="eastAsia" w:ascii="宋体" w:hAnsi="宋体" w:eastAsia="宋体" w:cs="宋体"/>
          <w:color w:val="0000ff"/>
          <w:sz w:val="20"/>
          <w:szCs w:val="20"/>
          <w:highlight w:val="none"/>
          <w:u w:val="single"/>
          <w:lang w:val="en-US" w:eastAsia="zh-CN"/>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yellow"/>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w:t>
      </w:r>
      <w:r>
        <w:rPr>
          <w:rFonts w:hint="eastAsia" w:ascii="宋体" w:hAnsi="宋体" w:eastAsia="宋体" w:cs="宋体"/>
          <w:sz w:val="20"/>
          <w:szCs w:val="20"/>
          <w:u w:val="single"/>
        </w:rPr>
        <w:t xml:space="preserve">                   </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承包人对项目经理的授权范围如下：</w:t>
      </w:r>
      <w:r>
        <w:rPr>
          <w:rFonts w:hint="eastAsia" w:ascii="宋体" w:hAnsi="宋体" w:eastAsia="宋体" w:cs="宋体"/>
          <w:color w:val="0000ff"/>
          <w:sz w:val="20"/>
          <w:szCs w:val="20"/>
          <w:u w:val="single"/>
        </w:rPr>
        <w:t xml:space="preserve">代表承包人行使合同约定的权利和义务，履行合同约定的职责</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关于项目经理每月在施工现场的时间要求：</w:t>
      </w:r>
      <w:r>
        <w:rPr>
          <w:rFonts w:hint="eastAsia" w:ascii="宋体" w:hAnsi="宋体" w:eastAsia="宋体" w:cs="宋体"/>
          <w:color w:val="0000ff"/>
          <w:sz w:val="20"/>
          <w:szCs w:val="20"/>
          <w:u w:val="single"/>
        </w:rPr>
        <w:t xml:space="preserve">项目经理每周到岗天数不少于5日，每日工作时间不低于6小时，并24小时保持通讯畅通；同时必须按规定参加工程例会</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承包人未提交劳动合同，以及没有为项目经理缴纳社会保险证明的违约责任：</w:t>
      </w:r>
      <w:r>
        <w:rPr>
          <w:rFonts w:hint="eastAsia" w:ascii="宋体" w:hAnsi="宋体" w:eastAsia="宋体" w:cs="宋体"/>
          <w:color w:val="0000ff"/>
          <w:sz w:val="20"/>
          <w:szCs w:val="20"/>
          <w:u w:val="single"/>
        </w:rPr>
        <w:t xml:space="preserve">由承包人承担</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项目经理未经批准，擅自离开施工现场的违约责任：</w:t>
      </w:r>
      <w:r>
        <w:rPr>
          <w:rFonts w:hint="eastAsia" w:ascii="宋体" w:hAnsi="宋体" w:eastAsia="宋体" w:cs="宋体"/>
          <w:color w:val="0000ff"/>
          <w:sz w:val="20"/>
          <w:szCs w:val="20"/>
          <w:u w:val="single"/>
        </w:rPr>
        <w:t xml:space="preserve">由发包人与监理人对项目经理进行考勤，如低于上述天数和工作时间，作违约处理，承包人向发包人支付违约金5000元/天；规定参加工程例会必须准时到场，项目经理不到场处罚500元/次，迟到100元/次，有事必须出具书面请假条报监理人认可；以上情况不得连续超过两次，否则视为严重违约，发包人有权解除合同，将承包人清退出场，解除合同的同时不免除承包人应当承担的上述违约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3.2.3 承包人擅自更换项目经理的违约责任：</w:t>
      </w:r>
      <w:r>
        <w:rPr>
          <w:rFonts w:hint="eastAsia" w:ascii="宋体" w:hAnsi="宋体" w:eastAsia="宋体" w:cs="宋体"/>
          <w:color w:val="0000ff"/>
          <w:sz w:val="20"/>
          <w:szCs w:val="20"/>
          <w:u w:val="single"/>
        </w:rPr>
        <w:t xml:space="preserve">本工程中标的项目经理不得更换，如承包人擅自更换，则发包人有权解除合同，同时追回已支付的工程款项，并报新北区建设局备案。如确有特殊原因需更换项目经理，需承担违约金5万元并经发包人同意(意外事故及突发重病除外)，且更换后的项目经理资历条件不得低于原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    3.2.4 承包人无正当理由拒绝更换项目经理的违约责任：</w:t>
      </w:r>
      <w:r>
        <w:rPr>
          <w:rFonts w:hint="eastAsia" w:ascii="宋体" w:hAnsi="宋体" w:eastAsia="宋体" w:cs="宋体"/>
          <w:color w:val="0000ff"/>
          <w:sz w:val="20"/>
          <w:szCs w:val="20"/>
          <w:u w:val="single"/>
        </w:rPr>
        <w:t xml:space="preserve">发包人有证据确认本工程中标的项目经理无法胜任或者不能积极配合监理人及发包人正常工作的，经发包人提出后，必须在 24 小时内调离本工程范围，否则向发包人支付 1000元/天违约金；同时承包人应在 3 天内用发包人批准的项目经理代替上述调离的中标项目经理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 承包人人员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3.3.1 承包人提交项目管理机构及施工现场管理人员安排报告的期限：</w:t>
      </w:r>
      <w:r>
        <w:rPr>
          <w:rFonts w:hint="eastAsia" w:ascii="宋体" w:hAnsi="宋体" w:eastAsia="宋体" w:cs="宋体"/>
          <w:color w:val="0000ff"/>
          <w:sz w:val="20"/>
          <w:szCs w:val="20"/>
          <w:u w:val="single"/>
        </w:rPr>
        <w:t xml:space="preserve">开工前7天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3.3.3 承包人无正当理由拒绝撤换主要施工管理人员的违约责任：</w:t>
      </w:r>
      <w:r>
        <w:rPr>
          <w:rFonts w:hint="eastAsia" w:ascii="宋体" w:hAnsi="宋体" w:eastAsia="宋体" w:cs="宋体"/>
          <w:color w:val="0000ff"/>
          <w:sz w:val="20"/>
          <w:szCs w:val="20"/>
          <w:u w:val="single"/>
        </w:rPr>
        <w:t xml:space="preserve">发包人有证据确认本工程投标书中的施工员、安全员和质量员无法胜任或者不能积极配合监理人及发包人正常工作的，经发包人提出后，必须在24 小时内调离本工程范围，否则向发包人支付 1000元/人·天违约金；同时承包人应在 3 天内用发包人批准的主要施工管理人员代替上述调离的主要施工管理人员</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sz w:val="20"/>
          <w:szCs w:val="20"/>
        </w:rPr>
        <w:t xml:space="preserve">3.3.4 承包人主要施工管理人员离开施工现场的批准要求：</w:t>
      </w:r>
      <w:r>
        <w:rPr>
          <w:rFonts w:hint="eastAsia" w:ascii="宋体" w:hAnsi="宋体" w:eastAsia="宋体" w:cs="宋体"/>
          <w:b/>
          <w:color w:val="0000ff"/>
          <w:sz w:val="20"/>
          <w:szCs w:val="20"/>
          <w:u w:val="single"/>
        </w:rPr>
        <w:t xml:space="preserve">因重大疾病住院治疗（需提供相关部门或单位的证明材料）无法继续履行合同责任和义务或经甲方同意。</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3.3.5承包人擅自更换主要施工管理人员的违约责任：</w:t>
      </w:r>
      <w:r>
        <w:rPr>
          <w:rFonts w:hint="eastAsia" w:ascii="宋体" w:hAnsi="宋体" w:eastAsia="宋体" w:cs="宋体"/>
          <w:color w:val="0000ff"/>
          <w:sz w:val="20"/>
          <w:szCs w:val="20"/>
          <w:u w:val="single"/>
        </w:rPr>
        <w:t xml:space="preserve">发包人要求投标书中的施工员、安全员和质量员到位，中途若需更换人员，需承担违约金2万元/人并经发包人同意 (意外事故及突发重病除外)</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承包人主要施工管理人员擅自离开施工现场的违约责任：</w:t>
      </w:r>
      <w:r>
        <w:rPr>
          <w:rFonts w:hint="eastAsia" w:ascii="宋体" w:hAnsi="宋体" w:eastAsia="宋体" w:cs="宋体"/>
          <w:color w:val="0000ff"/>
          <w:sz w:val="20"/>
          <w:szCs w:val="20"/>
          <w:u w:val="single"/>
        </w:rPr>
        <w:t xml:space="preserve">承包人投标书所报主要施工管理人员（安全员、施工员、质量员）每日确保到岗，由监理人对主要施工管理人员每日考勤，首次如达不到上述要求，作警告及违约处理，承包人向发包人支付违约金2000元/人·天，如再次发生类似情况的，除处罚外发包人有权解除合同；规定参加工程例会必须准时到场，主要施工管理人员不到场处罚200元/次，迟到100元/次，有事必须出具书面请假条报监理人认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 分包</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3.5.1 分包的一般约定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禁止分包的工程包括：</w:t>
      </w:r>
      <w:r>
        <w:rPr>
          <w:rFonts w:hint="eastAsia" w:ascii="宋体" w:hAnsi="宋体" w:eastAsia="宋体" w:cs="宋体"/>
          <w:color w:val="0000ff"/>
          <w:sz w:val="20"/>
          <w:szCs w:val="20"/>
          <w:u w:val="single"/>
        </w:rPr>
        <w:t xml:space="preserve">按通用条款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主体结构、关键性工作的范围：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3.5.2分包的确定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允许分包的专业工程包括：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其他关于分包的约定：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3.5.4 分包合同价款</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关于分包合同价款支付的约定：</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3.6 工程照管与成品、半成品保护</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承包人负责照管工程及工程相关的材料、工程设备的起始时间：</w:t>
      </w:r>
      <w:r>
        <w:rPr>
          <w:rFonts w:hint="eastAsia" w:ascii="宋体" w:hAnsi="宋体" w:eastAsia="宋体" w:cs="宋体"/>
          <w:color w:val="0000ff"/>
          <w:sz w:val="20"/>
          <w:szCs w:val="20"/>
          <w:u w:val="single"/>
        </w:rPr>
        <w:t xml:space="preserve">已竣工工程未交付发包人之前，承包人应负责已完工程的保护工作，保护期间发生损坏，承包人自费予以修复</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3.7 履约担保</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承包人是否提供履约担保：</w:t>
      </w:r>
      <w:r>
        <w:rPr>
          <w:rFonts w:hint="eastAsia" w:ascii="宋体" w:hAnsi="宋体" w:eastAsia="宋体" w:cs="宋体"/>
          <w:b/>
          <w:bCs/>
          <w:color w:val="ff0000"/>
          <w:sz w:val="20"/>
          <w:szCs w:val="20"/>
          <w:u w:val="single"/>
          <w:lang w:val="en-US" w:eastAsia="zh-CN"/>
        </w:rPr>
        <w:t xml:space="preserve">是</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承包人提供履约担保的形式、金额及期限的：</w:t>
      </w:r>
      <w:r>
        <w:rPr>
          <w:rFonts w:hint="eastAsia" w:ascii="宋体" w:hAnsi="宋体" w:eastAsia="宋体" w:cs="宋体"/>
          <w:b/>
          <w:bCs/>
          <w:color w:val="ff0000"/>
          <w:sz w:val="20"/>
          <w:szCs w:val="20"/>
          <w:u w:val="single"/>
          <w:lang w:val="en-US" w:eastAsia="zh-CN"/>
        </w:rPr>
        <w:t xml:space="preserve">履约担保的形式：电子履约保函，金额：合同金额的5%</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4. 监理人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4.1监理人的一般规定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关于监理人的监理内容：</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关于监理人的监理权限：</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关于监理人在施工现场的办公场所、生活场所的提供和费用承担的约定：</w:t>
      </w:r>
      <w:r>
        <w:rPr>
          <w:rFonts w:hint="eastAsia" w:ascii="宋体" w:hAnsi="宋体" w:eastAsia="宋体" w:cs="宋体"/>
          <w:sz w:val="20"/>
          <w:szCs w:val="20"/>
          <w:u w:val="single"/>
        </w:rPr>
        <w:t xml:space="preserve">按监理合同执行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4.2 监理人员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b/>
          <w:bCs/>
          <w:sz w:val="20"/>
          <w:szCs w:val="20"/>
        </w:rPr>
      </w:pPr>
      <w:r>
        <w:rPr>
          <w:rFonts w:hint="eastAsia" w:ascii="宋体" w:hAnsi="宋体" w:eastAsia="宋体" w:cs="宋体"/>
          <w:sz w:val="20"/>
          <w:szCs w:val="20"/>
        </w:rPr>
        <w:t xml:space="preserve">总监理工程师：</w:t>
      </w:r>
      <w:r>
        <w:rPr>
          <w:rFonts w:hint="eastAsia" w:ascii="宋体" w:hAnsi="宋体" w:eastAsia="宋体" w:cs="宋体"/>
          <w:b/>
          <w:bCs/>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姓    名：</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职    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监理工程师执业资格证书号：</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电子信箱：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通信地址：</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关于监理人的其他约定：</w:t>
      </w:r>
      <w:r>
        <w:rPr>
          <w:rFonts w:hint="eastAsia" w:ascii="宋体" w:hAnsi="宋体" w:eastAsia="宋体" w:cs="宋体"/>
          <w:sz w:val="20"/>
          <w:szCs w:val="20"/>
          <w:u w:val="single"/>
        </w:rPr>
        <w:t xml:space="preserve"></w:t>
      </w:r>
      <w:r>
        <w:rPr>
          <w:rFonts w:hint="eastAsia" w:ascii="宋体" w:hAnsi="宋体" w:eastAsia="宋体" w:cs="宋体"/>
          <w:color w:val="0000ff"/>
          <w:sz w:val="20"/>
          <w:szCs w:val="20"/>
          <w:u w:val="single"/>
        </w:rPr>
        <w:t xml:space="preserve">按监理合同执行</w:t>
      </w:r>
      <w:r>
        <w:rPr>
          <w:rFonts w:hint="eastAsia" w:ascii="宋体" w:hAnsi="宋体" w:eastAsia="宋体" w:cs="宋体"/>
          <w:sz w:val="20"/>
          <w:szCs w:val="20"/>
          <w:u w:val="single"/>
        </w:rPr>
        <w:t xml:space="preserve"></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276" w:lineRule="auto"/>
        <w:widowControl/>
        <w:rPr>
          <w:rFonts w:hint="eastAsia" w:ascii="Times New Roman" w:hAnsi="Times New Roman" w:eastAsia="宋体" w:cs="Times New Roman"/>
          <w:sz w:val="20"/>
          <w:szCs w:val="20"/>
        </w:rPr>
      </w:pPr>
      <w:r>
        <w:rPr>
          <w:rFonts w:hint="eastAsia" w:ascii="Times New Roman" w:hAnsi="Times New Roman" w:eastAsia="宋体" w:cs="Times New Roman"/>
          <w:sz w:val="20"/>
          <w:szCs w:val="20"/>
        </w:rPr>
        <w:t xml:space="preserve">4.4 商定或确定</w:t>
      </w:r>
      <w:r>
        <w:rPr>
          <w:rFonts w:hint="eastAsia" w:ascii="Times New Roman" w:hAnsi="Times New Roman" w:eastAsia="宋体" w:cs="Times New Roman"/>
          <w:sz w:val="20"/>
          <w:szCs w:val="20"/>
        </w:rPr>
      </w:r>
      <w:r/>
    </w:p>
    <w:p>
      <w:pPr>
        <w:pStyle w:val="1151"/>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在发包人和承包人不能通过协商达成一致意见时，发包人授权监理人对以下事项进行确定：</w:t>
      </w:r>
      <w:r>
        <w:rPr>
          <w:rFonts w:hint="eastAsia" w:ascii="宋体" w:hAnsi="宋体" w:eastAsia="宋体" w:cs="宋体"/>
          <w:sz w:val="20"/>
          <w:szCs w:val="20"/>
        </w:rPr>
      </w:r>
      <w:r/>
    </w:p>
    <w:p>
      <w:pPr>
        <w:pStyle w:val="1151"/>
        <w:ind w:firstLine="400"/>
        <w:jc w:val="left"/>
        <w:spacing w:line="276"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另行协商</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5. 工程质量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 质量要求</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5.1.1 特殊质量标准和要求：</w:t>
      </w:r>
      <w:r>
        <w:rPr>
          <w:rFonts w:hint="eastAsia" w:ascii="宋体" w:hAnsi="宋体" w:eastAsia="宋体" w:cs="宋体"/>
          <w:b/>
          <w:color w:val="0000ff"/>
          <w:sz w:val="20"/>
          <w:szCs w:val="20"/>
          <w:u w:val="single"/>
        </w:rPr>
        <w:t xml:space="preserve">合格</w:t>
      </w:r>
      <w:r>
        <w:rPr>
          <w:rFonts w:hint="eastAsia" w:ascii="宋体" w:hAnsi="宋体" w:eastAsia="宋体" w:cs="宋体"/>
          <w:b/>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关于工程奖项的约定：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 隐蔽工程检查</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5.3.2承包人提前通知监理人隐蔽工程检查的期限的约定：</w:t>
      </w:r>
      <w:r>
        <w:rPr>
          <w:rFonts w:hint="eastAsia" w:ascii="宋体" w:hAnsi="宋体" w:eastAsia="宋体" w:cs="宋体"/>
          <w:color w:val="0000ff"/>
          <w:sz w:val="20"/>
          <w:szCs w:val="20"/>
          <w:u w:val="single"/>
        </w:rPr>
        <w:t xml:space="preserve">书面申报材料后24小时内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监理人不能按时进行检查时，应提前</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24</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48</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小时。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6. 安全文明施工与环境保护</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6.1安全文明施工</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6.1.1 项目安全生产的达标目标及相应事项的约定：</w:t>
      </w:r>
      <w:r>
        <w:rPr>
          <w:rFonts w:hint="eastAsia" w:ascii="宋体" w:hAnsi="宋体" w:eastAsia="宋体" w:cs="宋体"/>
          <w:color w:val="0000ff"/>
          <w:sz w:val="20"/>
          <w:szCs w:val="20"/>
          <w:u w:val="single"/>
        </w:rPr>
        <w:t xml:space="preserve">（1）承包人在施工期间须针对周边情况做好防尘降噪工作，应遵守《中华人民共和国安全生产法》及地方政府和有关部门对施工场地交通、噪声、污水、现场环境卫生和场外污染等管理规定并办理有关手续</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承包人须做好文明施工、安全生产，在施工过程中应完善文明施工措施，在施工过程中造成的所有安全事故责任均由承包人承担，同时协调处理好与当地村民、村委、周边相关施工单位的关系，如发生问题均由承包人负责协调处理，并承担相应费用及后果。</w:t>
      </w:r>
      <w:r>
        <w:rPr>
          <w:rFonts w:hint="eastAsia" w:ascii="宋体" w:hAnsi="宋体" w:eastAsia="宋体" w:cs="宋体"/>
          <w:b/>
          <w:color w:val="0000ff"/>
          <w:sz w:val="20"/>
          <w:szCs w:val="20"/>
          <w:u w:val="single"/>
        </w:rPr>
      </w:r>
      <w:r/>
    </w:p>
    <w:p>
      <w:pPr>
        <w:pStyle w:val="1151"/>
        <w:ind w:firstLine="400"/>
        <w:jc w:val="both"/>
        <w:spacing w:line="400" w:lineRule="exact"/>
        <w:widowControl w:val="off"/>
        <w:rPr>
          <w:rFonts w:hint="eastAsia" w:ascii="宋体" w:hAnsi="宋体" w:eastAsia="宋体" w:cs="宋体"/>
          <w:sz w:val="20"/>
          <w:szCs w:val="20"/>
          <w:u w:val="single"/>
          <w:lang w:val="en-US" w:eastAsia="zh-CN" w:bidi="ar-SA"/>
        </w:rPr>
      </w:pPr>
      <w:r>
        <w:rPr>
          <w:rFonts w:hint="eastAsia" w:ascii="宋体" w:hAnsi="宋体" w:eastAsia="宋体" w:cs="宋体"/>
          <w:sz w:val="20"/>
          <w:szCs w:val="20"/>
          <w:lang w:val="en-US" w:eastAsia="zh-CN" w:bidi="ar-SA"/>
        </w:rPr>
        <w:t xml:space="preserve">6.1.4 关于治安保卫的特别约定：</w:t>
      </w:r>
      <w:r>
        <w:rPr>
          <w:rFonts w:hint="eastAsia" w:ascii="宋体" w:hAnsi="宋体" w:eastAsia="宋体" w:cs="宋体"/>
          <w:color w:val="0000ff"/>
          <w:sz w:val="20"/>
          <w:szCs w:val="20"/>
          <w:u w:val="single"/>
          <w:lang w:val="en-US" w:eastAsia="zh-CN" w:bidi="ar-SA"/>
        </w:rPr>
        <w:t xml:space="preserve">承包人应采取必要的安全防护措施，并承担因承包人因该项工作不力而造成的相应损失</w:t>
      </w:r>
      <w:r>
        <w:rPr>
          <w:rFonts w:hint="eastAsia" w:ascii="宋体" w:hAnsi="宋体" w:eastAsia="宋体" w:cs="宋体"/>
          <w:sz w:val="20"/>
          <w:szCs w:val="20"/>
          <w:lang w:val="en-US" w:eastAsia="zh-CN" w:bidi="ar-SA"/>
        </w:rPr>
        <w:t xml:space="preserve">。</w:t>
      </w:r>
      <w:r>
        <w:rPr>
          <w:rFonts w:hint="eastAsia" w:ascii="宋体" w:hAnsi="宋体" w:eastAsia="宋体" w:cs="宋体"/>
          <w:sz w:val="20"/>
          <w:szCs w:val="20"/>
          <w:u w:val="single"/>
          <w:lang w:val="en-US" w:eastAsia="zh-CN" w:bidi="ar-SA"/>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关于编制施工场地治安管理计划的约定：</w:t>
      </w:r>
      <w:r>
        <w:rPr>
          <w:rFonts w:hint="eastAsia" w:ascii="宋体" w:hAnsi="宋体" w:eastAsia="宋体" w:cs="宋体"/>
          <w:color w:val="0000ff"/>
          <w:sz w:val="20"/>
          <w:szCs w:val="20"/>
          <w:u w:val="single"/>
        </w:rPr>
        <w:t xml:space="preserve">承包人应在开工7天内编制施工场地治安管理计划</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6.1.5 文明施工</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合同当事人对文明施工的要求：</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6.1.6 关于安全文明施工费支付比例和支付期限的约定：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7. 工期和进度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 施工组织设计</w:t>
      </w:r>
      <w:r>
        <w:rPr>
          <w:rFonts w:hint="eastAsia" w:ascii="宋体" w:hAnsi="宋体" w:eastAsia="宋体" w:cs="宋体"/>
          <w:sz w:val="20"/>
          <w:szCs w:val="20"/>
        </w:rPr>
      </w:r>
      <w:r/>
    </w:p>
    <w:p>
      <w:pPr>
        <w:pStyle w:val="1151"/>
        <w:ind w:firstLine="400"/>
        <w:jc w:val="both"/>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7.1.1 合同当事人约定的施工组织设计应包括的其他内容：</w:t>
      </w:r>
      <w:r>
        <w:rPr>
          <w:rFonts w:hint="eastAsia" w:ascii="宋体" w:hAnsi="宋体" w:eastAsia="宋体" w:cs="宋体"/>
          <w:color w:val="0000ff"/>
          <w:sz w:val="20"/>
          <w:szCs w:val="20"/>
          <w:u w:val="single"/>
        </w:rPr>
        <w:t xml:space="preserve">①进度计划；②主要技术方案；③劳动力安排和设备使用计划；④发包人供应</w:t>
      </w:r>
      <w:r>
        <w:rPr>
          <w:rFonts w:hint="eastAsia" w:ascii="宋体" w:hAnsi="宋体" w:eastAsia="宋体" w:cs="宋体"/>
          <w:color w:val="0000ff"/>
          <w:sz w:val="20"/>
          <w:szCs w:val="20"/>
          <w:u w:val="single"/>
        </w:rPr>
        <w:t xml:space="preserve">的材料设备的使用计划；⑤发包人对承包人的付款计划；⑥发包人应配合的相关工作及要求；⑦监理人可以根据工程实际情况，书面要求承包人提供进一步的详细说明和其它内容；合同签订后1周内向发包人提供施工组织设计（施工方案）和进度计划1份，进度计划须按发包人的管理软件要求编制。发包人10天内予以确认或要求承包人进行修改，经确认后，承包人应于2天内提供正式的施工组织设计（施工方案）2份、进度计划1份给发包人，因承包人原因未及时提供合格的施工组织设计（施工方案）、进度计划、未能做好管理软件的配合工作而造成损失的，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7.1.2 施工组织设计的提交和修改</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承包人提交详细施工组织设计的期限的约定：</w:t>
      </w:r>
      <w:r>
        <w:rPr>
          <w:rFonts w:hint="eastAsia" w:ascii="宋体" w:hAnsi="宋体" w:eastAsia="宋体" w:cs="宋体"/>
          <w:color w:val="0000ff"/>
          <w:sz w:val="20"/>
          <w:szCs w:val="20"/>
          <w:u w:val="single"/>
        </w:rPr>
        <w:t xml:space="preserve">开工前7天内提供施工进度总计划和有针对性的施工组织设计</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i/>
          <w:sz w:val="20"/>
          <w:szCs w:val="20"/>
        </w:rPr>
      </w:pPr>
      <w:r>
        <w:rPr>
          <w:rFonts w:hint="eastAsia" w:ascii="宋体" w:hAnsi="宋体" w:eastAsia="宋体" w:cs="宋体"/>
          <w:sz w:val="20"/>
          <w:szCs w:val="20"/>
        </w:rPr>
        <w:t xml:space="preserve">发包人和监理人在收到详细的施工组织设计后确认或提出修改意见的期限：</w:t>
      </w:r>
      <w:r>
        <w:rPr>
          <w:rFonts w:hint="eastAsia" w:ascii="宋体" w:hAnsi="宋体" w:eastAsia="宋体" w:cs="宋体"/>
          <w:color w:val="0000ff"/>
          <w:sz w:val="20"/>
          <w:szCs w:val="20"/>
          <w:u w:val="single"/>
        </w:rPr>
        <w:t xml:space="preserve">自监理人收到承包人报送的施工组织设计后7天内</w:t>
      </w:r>
      <w:r>
        <w:rPr>
          <w:rFonts w:hint="eastAsia" w:ascii="宋体" w:hAnsi="宋体" w:eastAsia="宋体" w:cs="宋体"/>
          <w:sz w:val="20"/>
          <w:szCs w:val="20"/>
        </w:rPr>
        <w:t xml:space="preserve">。</w:t>
      </w:r>
      <w:r>
        <w:rPr>
          <w:rFonts w:hint="eastAsia" w:ascii="宋体" w:hAnsi="宋体" w:eastAsia="宋体" w:cs="宋体"/>
          <w:i/>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 施工进度计划</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7.2.2 施工进度计划的修订</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发包人和监理人在收到修订的施工进度计划后确认或提出修改意见的期限：</w:t>
      </w:r>
      <w:r>
        <w:rPr>
          <w:rFonts w:hint="eastAsia" w:ascii="宋体" w:hAnsi="宋体" w:eastAsia="宋体" w:cs="宋体"/>
          <w:color w:val="0000ff"/>
          <w:sz w:val="20"/>
          <w:szCs w:val="20"/>
          <w:u w:val="single"/>
        </w:rPr>
        <w:t xml:space="preserve">自监理人收到承包人报送的相关进度计划后7天内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 开工</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7.3.1 开工准备</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关于承包人提交工程开工报审表的期限：</w:t>
      </w:r>
      <w:r>
        <w:rPr>
          <w:rFonts w:hint="eastAsia" w:ascii="宋体" w:hAnsi="宋体" w:eastAsia="宋体" w:cs="宋体"/>
          <w:color w:val="0000ff"/>
          <w:sz w:val="20"/>
          <w:szCs w:val="20"/>
          <w:u w:val="single"/>
        </w:rPr>
        <w:t xml:space="preserve">在工程准备工作完成后，计划开工日期前7天提交开工报审表</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关于发包人应完成的其他开工准备工作及期限：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关于承包人应完成的其他开工准备工作及期限：</w:t>
      </w:r>
      <w:r>
        <w:rPr>
          <w:rFonts w:hint="eastAsia" w:ascii="宋体" w:hAnsi="宋体" w:eastAsia="宋体" w:cs="宋体"/>
          <w:color w:val="0000ff"/>
          <w:sz w:val="20"/>
          <w:szCs w:val="20"/>
          <w:u w:val="single"/>
        </w:rPr>
        <w:t xml:space="preserve">计划开工日期前7天</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7.3.2开工通知</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因发包人原因造成监理人未能在计划开工日期之日起</w:t>
      </w:r>
      <w:r>
        <w:rPr>
          <w:rFonts w:hint="eastAsia" w:ascii="宋体" w:hAnsi="宋体" w:eastAsia="宋体" w:cs="宋体"/>
          <w:color w:val="0000ff"/>
          <w:sz w:val="20"/>
          <w:szCs w:val="20"/>
          <w:u w:val="single"/>
        </w:rPr>
        <w:t xml:space="preserve">  180  </w:t>
      </w:r>
      <w:r>
        <w:rPr>
          <w:rFonts w:hint="eastAsia" w:ascii="宋体" w:hAnsi="宋体" w:eastAsia="宋体" w:cs="宋体"/>
          <w:sz w:val="20"/>
          <w:szCs w:val="20"/>
        </w:rPr>
        <w:t xml:space="preserve">天内发出开工通知的，承包人有权提出价格调整要求，或者解除合同。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 测量放线</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7.4.1发包人通过监理人向承包人提供测量基准点、基准线和水准点及其书面资料的期限：</w:t>
      </w:r>
      <w:r>
        <w:rPr>
          <w:rFonts w:hint="eastAsia" w:ascii="宋体" w:hAnsi="宋体" w:eastAsia="宋体" w:cs="宋体"/>
          <w:color w:val="0000ff"/>
          <w:sz w:val="20"/>
          <w:szCs w:val="20"/>
          <w:u w:val="single"/>
        </w:rPr>
        <w:t xml:space="preserve">根据工程实际进度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 工期延误</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7.5.1 因发包人原因导致工期延误</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（7）因发包人原因导致工期延误的其他情形：</w:t>
      </w:r>
      <w:r>
        <w:rPr>
          <w:rFonts w:hint="eastAsia" w:ascii="宋体" w:hAnsi="宋体" w:eastAsia="宋体" w:cs="宋体"/>
          <w:color w:val="0000ff"/>
          <w:sz w:val="20"/>
          <w:szCs w:val="20"/>
          <w:u w:val="single"/>
        </w:rPr>
        <w:t xml:space="preserve">由于发包人原因和国家行政相关要求的停工（非承包方的责任），经发包人同意并签证，工期可顺延</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7.5.2 因承包人原因导致工期延误</w:t>
      </w:r>
      <w:r>
        <w:rPr>
          <w:rFonts w:hint="eastAsia" w:ascii="宋体" w:hAnsi="宋体" w:eastAsia="宋体" w:cs="宋体"/>
          <w:sz w:val="20"/>
          <w:szCs w:val="20"/>
        </w:rPr>
      </w:r>
      <w:r/>
    </w:p>
    <w:p>
      <w:pPr>
        <w:pStyle w:val="1426"/>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因承包人原因造成工期延误，逾期竣工违约金的计算方法为：</w:t>
      </w:r>
      <w:r>
        <w:rPr>
          <w:rFonts w:hint="eastAsia" w:ascii="宋体" w:hAnsi="宋体" w:eastAsia="宋体" w:cs="宋体"/>
          <w:sz w:val="20"/>
          <w:szCs w:val="20"/>
        </w:rPr>
      </w:r>
      <w:r/>
    </w:p>
    <w:p>
      <w:pPr>
        <w:pStyle w:val="1151"/>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（1）如果中标人因自身原因未能在承诺工期内完成招标范围内的全部工程内容，则按延误合同工期的天数承担</w:t>
      </w:r>
      <w:r>
        <w:rPr>
          <w:rFonts w:hint="eastAsia" w:ascii="宋体" w:hAnsi="宋体" w:eastAsia="宋体" w:cs="宋体"/>
          <w:b/>
          <w:color w:val="ff0000"/>
          <w:sz w:val="20"/>
          <w:szCs w:val="20"/>
          <w:highlight w:val="yellow"/>
          <w:u w:val="single"/>
          <w:lang w:val="en-US" w:eastAsia="zh-CN"/>
        </w:rPr>
        <w:t xml:space="preserve">500</w:t>
      </w:r>
      <w:r>
        <w:rPr>
          <w:rFonts w:hint="eastAsia" w:ascii="宋体" w:hAnsi="宋体" w:eastAsia="宋体" w:cs="宋体"/>
          <w:b/>
          <w:color w:val="ff0000"/>
          <w:sz w:val="20"/>
          <w:szCs w:val="20"/>
          <w:highlight w:val="yellow"/>
          <w:u w:val="single"/>
        </w:rPr>
        <w:t xml:space="preserve">元/天</w:t>
      </w:r>
      <w:r>
        <w:rPr>
          <w:rFonts w:hint="eastAsia" w:ascii="宋体" w:hAnsi="宋体" w:eastAsia="宋体" w:cs="宋体"/>
          <w:b/>
          <w:color w:val="0000ff"/>
          <w:sz w:val="20"/>
          <w:szCs w:val="20"/>
          <w:u w:val="single"/>
        </w:rPr>
        <w:t xml:space="preserve">的逾期竣工违约金。因工期延误造成发包人其它损失的，发包人有权要求承包人赔偿。</w:t>
      </w:r>
      <w:r>
        <w:rPr>
          <w:rFonts w:hint="eastAsia" w:ascii="宋体" w:hAnsi="宋体" w:eastAsia="宋体" w:cs="宋体"/>
          <w:b/>
          <w:color w:val="0000ff"/>
          <w:sz w:val="20"/>
          <w:szCs w:val="20"/>
          <w:u w:val="single"/>
        </w:rPr>
      </w:r>
      <w:r/>
    </w:p>
    <w:p>
      <w:pPr>
        <w:pStyle w:val="1151"/>
        <w:ind w:firstLine="402"/>
        <w:jc w:val="left"/>
        <w:spacing w:line="400" w:lineRule="exact"/>
        <w:widowControl/>
        <w:rPr>
          <w:rFonts w:hint="eastAsia" w:ascii="宋体" w:hAnsi="宋体" w:eastAsia="宋体" w:cs="宋体"/>
          <w:b/>
          <w:color w:val="0000ff"/>
          <w:sz w:val="20"/>
          <w:szCs w:val="20"/>
          <w:u w:val="single"/>
        </w:rPr>
      </w:pPr>
      <w:r>
        <w:rPr>
          <w:rFonts w:hint="eastAsia" w:ascii="宋体" w:hAnsi="宋体" w:eastAsia="宋体" w:cs="宋体"/>
          <w:b/>
          <w:color w:val="0000ff"/>
          <w:sz w:val="20"/>
          <w:szCs w:val="20"/>
          <w:u w:val="single"/>
        </w:rPr>
        <w:t xml:space="preserve">（2）如果中标人因自身原因未能达到承诺质量目标，承包人应向发包人支付</w:t>
      </w:r>
      <w:r>
        <w:rPr>
          <w:rFonts w:hint="eastAsia" w:ascii="宋体" w:hAnsi="宋体" w:eastAsia="宋体" w:cs="宋体"/>
          <w:b/>
          <w:color w:val="0000ff"/>
          <w:sz w:val="20"/>
          <w:szCs w:val="20"/>
          <w:highlight w:val="yellow"/>
          <w:u w:val="single"/>
          <w:lang w:val="en-US" w:eastAsia="zh-CN"/>
        </w:rPr>
        <w:t xml:space="preserve">2</w:t>
      </w:r>
      <w:r>
        <w:rPr>
          <w:rFonts w:hint="eastAsia" w:ascii="宋体" w:hAnsi="宋体" w:eastAsia="宋体" w:cs="宋体"/>
          <w:b/>
          <w:color w:val="0000ff"/>
          <w:sz w:val="20"/>
          <w:szCs w:val="20"/>
          <w:highlight w:val="yellow"/>
          <w:u w:val="single"/>
        </w:rPr>
        <w:t xml:space="preserve">0000</w:t>
      </w:r>
      <w:r>
        <w:rPr>
          <w:rFonts w:hint="eastAsia" w:ascii="宋体" w:hAnsi="宋体" w:eastAsia="宋体" w:cs="宋体"/>
          <w:b/>
          <w:color w:val="0000ff"/>
          <w:sz w:val="20"/>
          <w:szCs w:val="20"/>
          <w:u w:val="single"/>
        </w:rPr>
        <w:t xml:space="preserve">元违约金，并承担由此造成的相应损失和责任。</w:t>
      </w:r>
      <w:r>
        <w:rPr>
          <w:rFonts w:hint="eastAsia" w:ascii="宋体" w:hAnsi="宋体" w:eastAsia="宋体" w:cs="宋体"/>
          <w:b/>
          <w:color w:val="0000ff"/>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因承包人原因造成工期延误，逾期竣工违约金的上限：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7.6 不利物质条件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不利物质条件的其他情形和有关约定：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7.7异常恶劣的气候条件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发包人和承包人同意以下情形视为异常恶劣的气候条件：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 提前竣工的奖励</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7.9.2提前竣工的奖励：</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8. 材料与设备</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8.4材料与工程设备的保管与使用</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8.4.1发包人供应的材料设备的保管费用的承担：</w:t>
      </w:r>
      <w:r>
        <w:rPr>
          <w:rFonts w:hint="eastAsia" w:ascii="宋体" w:hAnsi="宋体" w:eastAsia="宋体" w:cs="宋体"/>
          <w:color w:val="0000ff"/>
          <w:sz w:val="20"/>
          <w:szCs w:val="20"/>
          <w:u w:val="single"/>
        </w:rPr>
        <w:t xml:space="preserve">发包人供应的材料设备，承包人派人参加清点后由承包人妥善保管，发生丢失损坏，由承包人负责赔偿</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 样品</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8.6.1</w:t>
      </w:r>
      <w:r>
        <w:rPr>
          <w:rFonts w:hint="eastAsia" w:ascii="宋体" w:hAnsi="宋体" w:eastAsia="宋体" w:cs="宋体"/>
          <w:sz w:val="20"/>
          <w:szCs w:val="20"/>
        </w:rPr>
        <w:tab/>
      </w:r>
      <w:r>
        <w:rPr>
          <w:rFonts w:hint="eastAsia" w:ascii="宋体" w:hAnsi="宋体" w:eastAsia="宋体" w:cs="宋体"/>
          <w:sz w:val="20"/>
          <w:szCs w:val="20"/>
        </w:rPr>
        <w:t xml:space="preserve">样品的报送与封存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需要承包人报送样品的材料或工程设备，样品的种类、名称、规格、数量要求：</w:t>
      </w:r>
      <w:r>
        <w:rPr>
          <w:rFonts w:hint="eastAsia" w:ascii="宋体" w:hAnsi="宋体" w:eastAsia="宋体" w:cs="宋体"/>
          <w:color w:val="0000ff"/>
          <w:sz w:val="20"/>
          <w:szCs w:val="20"/>
          <w:u w:val="single"/>
        </w:rPr>
        <w:t xml:space="preserve">承包人应该对用于本工程中的各种工程材料、器材、设备按规范进行检查，严禁不符合要求的材料、器材、设备用于本工程。</w:t>
      </w:r>
      <w:r>
        <w:rPr>
          <w:rFonts w:hint="eastAsia" w:ascii="宋体" w:hAnsi="宋体" w:eastAsia="宋体" w:cs="宋体"/>
          <w:b/>
          <w:color w:val="0000ff"/>
          <w:sz w:val="20"/>
          <w:szCs w:val="20"/>
          <w:u w:val="single"/>
        </w:rPr>
        <w:t xml:space="preserve">材料进场前须报现场监理及发包人，经确认（检测）合格后方可进行施工，并提供厂家或经销商的供货单及材料发票。</w:t>
      </w:r>
      <w:r>
        <w:rPr>
          <w:rFonts w:hint="eastAsia" w:ascii="宋体" w:hAnsi="宋体" w:eastAsia="宋体" w:cs="宋体"/>
          <w:color w:val="0000ff"/>
          <w:sz w:val="20"/>
          <w:szCs w:val="20"/>
          <w:u w:val="single"/>
        </w:rPr>
        <w:t xml:space="preserve">承包人必须严格按照投标文件中确定的材料品种规格型号等进行供货，严禁擅自更改，若有材料品种与投标文件中不符，每一项罚款2000元，并要求无条件更换，同时承担相关责任</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 施工设备和临时设施</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8.8.1 承包人提供的施工设备和临时设施</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关于修建临时设施费用承担的约定：</w:t>
      </w:r>
      <w:r>
        <w:rPr>
          <w:rFonts w:hint="eastAsia" w:ascii="宋体" w:hAnsi="宋体" w:eastAsia="宋体" w:cs="宋体"/>
          <w:color w:val="0000ff"/>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9. 试验与检验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9.1试验设备与试验人员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9.1.2 试验设备</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施工现场需要配置的试验场所：</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施工现场需要配备的试验设备：</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施工现场需要具备的其他试验条件：</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9.4 现场工艺试验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现场工艺试验的有关约定：</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10. 变更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10.1变更的范围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关于变更的范围的约定：</w:t>
      </w:r>
      <w:r>
        <w:rPr>
          <w:rFonts w:hint="eastAsia" w:ascii="宋体" w:hAnsi="宋体" w:eastAsia="宋体" w:cs="宋体"/>
          <w:color w:val="0000ff"/>
          <w:sz w:val="20"/>
          <w:szCs w:val="20"/>
          <w:u w:val="single"/>
        </w:rPr>
        <w:t xml:space="preserve">施工中出现施工图纸（含设计变更）与工程量清单项目特征描述不符的，或因工程量清单漏项或非承包人原因的工程变更、额外增加工作量以及工程签证，造成增加新的工程量清单项目。变更的范围需严格按照上述约定执行，否则发包人不予确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 变更估价</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10.4.1 变更估价原则</w:t>
      </w:r>
      <w:r>
        <w:rPr>
          <w:rFonts w:hint="eastAsia" w:ascii="宋体" w:hAnsi="宋体" w:eastAsia="宋体" w:cs="宋体"/>
          <w:sz w:val="20"/>
          <w:szCs w:val="20"/>
        </w:rPr>
      </w:r>
      <w:r/>
    </w:p>
    <w:p>
      <w:pPr>
        <w:pStyle w:val="1427"/>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关于变更估价的约定：</w:t>
      </w:r>
      <w:r>
        <w:rPr>
          <w:rFonts w:hint="eastAsia" w:ascii="宋体" w:hAnsi="宋体" w:eastAsia="宋体" w:cs="宋体"/>
          <w:color w:val="0000ff"/>
          <w:sz w:val="20"/>
          <w:szCs w:val="20"/>
          <w:u w:val="single"/>
        </w:rPr>
        <w:t xml:space="preserve">变更项目清单计价工程量结算方法：由承包人提出，经监理人、发包人和跟踪审计审定后的数量进行结算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1）变更项目清单计价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427"/>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所有涉及工程结算的签证单上必须有承包人、通讯协会、监理人、跟踪审计、发包人的签字和盖章，方可作为竣工结算的依据，签证单上必须明确签证的原因、位置、尺寸、数量、材料、人工、机械台班、价格和签证时间等内容，并附有签证费用计算书及综合单价分析且要求在规定时间内进行网上申报，逾期不得补报且不得累结补签，如须办理签证手续的工作内容在完成后七天内未提交签证资料的，则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427"/>
        <w:ind w:firstLine="400"/>
        <w:spacing w:line="400" w:lineRule="exact"/>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cs="宋体"/>
          <w:color w:val="0000ff"/>
          <w:sz w:val="20"/>
          <w:szCs w:val="20"/>
          <w:u w:val="single"/>
          <w:lang w:val="en-US" w:eastAsia="zh-CN"/>
        </w:rPr>
        <w:t xml:space="preserve">3</w:t>
      </w:r>
      <w:r>
        <w:rPr>
          <w:rFonts w:hint="eastAsia" w:ascii="宋体" w:hAnsi="宋体" w:eastAsia="宋体" w:cs="宋体"/>
          <w:color w:val="0000ff"/>
          <w:sz w:val="20"/>
          <w:szCs w:val="20"/>
          <w:u w:val="single"/>
        </w:rPr>
        <w:t xml:space="preserve">）工程变更增加内容必须在变更图纸或变更通知书发出后14天内提交相关资料，逾期未提供的则视为包含在其他清单项目中，发包人不予签认</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color w:val="0000ff"/>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4</w:t>
      </w:r>
      <w:r>
        <w:rPr>
          <w:rFonts w:hint="eastAsia" w:ascii="宋体" w:hAnsi="宋体" w:eastAsia="宋体" w:cs="宋体"/>
          <w:color w:val="0000ff"/>
          <w:sz w:val="20"/>
          <w:szCs w:val="20"/>
          <w:u w:val="single"/>
        </w:rPr>
        <w:t xml:space="preserve">）工程变更按照</w:t>
      </w:r>
      <w:r>
        <w:rPr>
          <w:rFonts w:hint="eastAsia" w:ascii="宋体" w:hAnsi="宋体" w:eastAsia="宋体" w:cs="宋体"/>
          <w:b/>
          <w:color w:val="ff0000"/>
          <w:sz w:val="20"/>
          <w:szCs w:val="20"/>
          <w:u w:val="single"/>
        </w:rPr>
        <w:t xml:space="preserve">《常州空港产业园（罗溪镇）建设工程管理办法》</w:t>
      </w:r>
      <w:r>
        <w:rPr>
          <w:rFonts w:hint="eastAsia" w:ascii="宋体" w:hAnsi="宋体" w:eastAsia="宋体" w:cs="宋体"/>
          <w:color w:val="0000ff"/>
          <w:sz w:val="20"/>
          <w:szCs w:val="20"/>
          <w:u w:val="single"/>
        </w:rPr>
        <w:t xml:space="preserve">等文件执行。</w:t>
      </w:r>
      <w:r>
        <w:rPr>
          <w:rFonts w:hint="eastAsia" w:ascii="宋体" w:hAnsi="宋体" w:eastAsia="宋体" w:cs="宋体"/>
          <w:color w:val="0000ff"/>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10.5承包人的合理化建议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监理人审查承包人合理化建议的期限：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发包人审批承包人合理化建议的期限：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承包人提出的合理化建议降低了合同价格或者提高了工程经济效益的奖励的方法和金额为：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 暂估价</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暂估价材料和工程设备的明细详见附件11：《暂估价一览表》。</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10.7.1 依法必须招标的暂估价项目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对于依法必须招标的暂估价项目的确认和批准采取第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 2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color w:val="0000ff"/>
          <w:sz w:val="20"/>
          <w:szCs w:val="20"/>
          <w:u w:val="single"/>
        </w:rPr>
        <w:t xml:space="preserve">（方式一：承包人招标；方式二：联合招标）</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10.7.2 不属于依法必须招标的暂估价项目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对于不属于依法必须招标的暂估价项目的确认和批准采取第</w:t>
      </w:r>
      <w:r>
        <w:rPr>
          <w:rFonts w:hint="eastAsia" w:ascii="宋体" w:hAnsi="宋体" w:eastAsia="宋体" w:cs="宋体"/>
          <w:b/>
          <w:bCs/>
          <w:sz w:val="20"/>
          <w:szCs w:val="20"/>
          <w:u w:val="single"/>
        </w:rPr>
        <w:t xml:space="preserve"> </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 </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种方式确定。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第3种方式：承包人直接实施的暂估价项目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承包人直接实施的暂估价项目的约定：。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10.8 暂列金额</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合同当事人关于暂列金额使用的约定：</w:t>
      </w:r>
      <w:r>
        <w:rPr>
          <w:rFonts w:hint="eastAsia" w:ascii="宋体" w:hAnsi="宋体" w:eastAsia="宋体" w:cs="宋体"/>
          <w:color w:val="0000ff"/>
          <w:sz w:val="20"/>
          <w:szCs w:val="20"/>
          <w:u w:val="single"/>
        </w:rPr>
        <w:t xml:space="preserve">暂列金额只能按照发包人的指示使用，并对合同价格进行相应调整</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11. 价格调整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11.1 市场价格波动引起的调整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市场价格波动是否调整合同价格的约定：</w:t>
      </w:r>
      <w:r>
        <w:rPr>
          <w:rFonts w:hint="eastAsia" w:ascii="宋体" w:hAnsi="宋体" w:eastAsia="宋体" w:cs="宋体"/>
          <w:color w:val="0000ff"/>
          <w:sz w:val="20"/>
          <w:szCs w:val="20"/>
          <w:u w:val="single"/>
        </w:rPr>
        <w:t xml:space="preserve">合同约定的市场风险范围内综合单价不调整</w:t>
      </w:r>
      <w:r>
        <w:rPr>
          <w:rFonts w:hint="eastAsia" w:ascii="宋体" w:hAnsi="宋体" w:eastAsia="宋体" w:cs="宋体"/>
          <w:sz w:val="20"/>
          <w:szCs w:val="20"/>
        </w:rPr>
        <w:t xml:space="preserve">。因市场价格波动调整合同价格，采用以下第</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3</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种方式对合同价格进行调整：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第1种方式：采用价格指数进行价格调整。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关于各可调因子、定值和变值权重，以及基本价格指数及其来源的约定：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第2种方式：采用造价信息进行价格调整。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（2）关于基准价格的约定：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%时，或材料单价跌幅以已标价工程量清单或预算书中载明材料单价为基础超过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%时，材料单价涨幅以已标价工程量清单或预算书中载明材料单价为基础超过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%时，其超过部分据实调整。</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第3种方式：其他价格调整方式：</w:t>
      </w:r>
      <w:r>
        <w:rPr>
          <w:rFonts w:hint="eastAsia" w:ascii="宋体" w:hAnsi="宋体" w:eastAsia="宋体" w:cs="宋体"/>
          <w:color w:val="0000ff"/>
          <w:sz w:val="20"/>
          <w:szCs w:val="20"/>
          <w:u w:val="single"/>
        </w:rPr>
        <w:t xml:space="preserve">同12.1款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12. 合同价格、计量与支付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12.1 合同价格形式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综合单价包含的风险范围：</w:t>
      </w:r>
      <w:r>
        <w:rPr>
          <w:rFonts w:hint="eastAsia" w:ascii="宋体" w:hAnsi="宋体" w:eastAsia="宋体" w:cs="宋体"/>
          <w:color w:val="0000ff"/>
          <w:sz w:val="20"/>
          <w:szCs w:val="20"/>
          <w:u w:val="single"/>
        </w:rPr>
        <w:t xml:space="preserve">市场风险（包括采用新的验收标准、人工工资的市场价格波动、材料费、机械费的市场价格波动和承包人的投标施工方案、综合单价（不随工程量的增减调整）、措施项目费用、其他项目费、经踏勘后的现场条件、因设计变更而造成承包人损失的风险）。合同约定的市场风险范围内综合单价不调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427"/>
        <w:ind w:firstLine="420"/>
        <w:spacing w:line="400" w:lineRule="exact"/>
        <w:rPr>
          <w:rFonts w:hint="eastAsia" w:ascii="宋体" w:hAnsi="宋体" w:eastAsia="宋体" w:cs="宋体"/>
          <w:sz w:val="20"/>
          <w:szCs w:val="20"/>
        </w:rPr>
      </w:pPr>
      <w:r>
        <w:rPr>
          <w:rFonts w:hint="eastAsia" w:ascii="宋体" w:hAnsi="宋体" w:eastAsia="宋体" w:cs="宋体"/>
          <w:highlight w:val="none"/>
        </w:rPr>
        <w:t xml:space="preserve">风险范围以外合同价格的调整方法：</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lang w:val="en-US" w:eastAsia="zh-CN"/>
        </w:rPr>
        <w:t xml:space="preserve">1</w:t>
      </w:r>
      <w:r>
        <w:rPr>
          <w:rFonts w:hint="eastAsia" w:ascii="宋体" w:hAnsi="宋体" w:eastAsia="宋体" w:cs="宋体"/>
          <w:color w:val="0000ff"/>
          <w:sz w:val="20"/>
          <w:szCs w:val="20"/>
          <w:u w:val="single"/>
          <w:lang w:eastAsia="zh-CN"/>
        </w:rPr>
        <w:t xml:space="preserve">）</w:t>
      </w:r>
      <w:r>
        <w:rPr>
          <w:rFonts w:hint="eastAsia" w:ascii="宋体" w:hAnsi="宋体" w:eastAsia="宋体" w:cs="宋体"/>
          <w:color w:val="0000ff"/>
          <w:sz w:val="20"/>
          <w:szCs w:val="20"/>
          <w:u w:val="single"/>
        </w:rPr>
        <w:t xml:space="preserve">工程量结算方法：由承包人提出，经监理人、发包人和跟踪审计审定后的数量进行结算</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w:t>
      </w:r>
      <w:r>
        <w:rPr>
          <w:rFonts w:hint="eastAsia" w:ascii="宋体" w:hAnsi="宋体" w:eastAsia="宋体" w:cs="宋体"/>
          <w:color w:val="0000ff"/>
          <w:sz w:val="20"/>
          <w:szCs w:val="20"/>
          <w:u w:val="single"/>
          <w:lang w:val="en-US" w:eastAsia="zh-CN"/>
        </w:rPr>
        <w:t xml:space="preserve">2</w:t>
      </w:r>
      <w:r>
        <w:rPr>
          <w:rFonts w:hint="eastAsia" w:ascii="宋体" w:hAnsi="宋体" w:eastAsia="宋体" w:cs="宋体"/>
          <w:color w:val="0000ff"/>
          <w:sz w:val="20"/>
          <w:szCs w:val="20"/>
          <w:u w:val="single"/>
        </w:rPr>
        <w:t xml:space="preserve">）综合单价的结算方法：投标报价中已有适用于变更工程的价格，按投标的综合单价结算；投标报价中无适用或类似于变更工程的价格，由承包人提出适当的变更价格（承包人根据江苏省相关工程计价表编制并按投标时的下浮幅度优惠让利，其中材料价格按施工期间《常州工程造价信息》上的信息指导价（除税）平均价计入，信息指导价（除税）中没有的材料价格确定按照暂定价材料价格的确定方式确定，经监理人、跟踪审计、发包人审定后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427"/>
        <w:ind w:firstLine="400"/>
        <w:spacing w:line="400" w:lineRule="exact"/>
        <w:rPr>
          <w:rFonts w:hint="eastAsia" w:ascii="宋体" w:hAnsi="宋体" w:eastAsia="宋体" w:cs="宋体"/>
          <w:highlight w:val="yellow"/>
        </w:rPr>
      </w:pPr>
      <w:r>
        <w:rPr>
          <w:rFonts w:hint="eastAsia" w:ascii="宋体" w:hAnsi="宋体" w:eastAsia="宋体" w:cs="宋体"/>
          <w:color w:val="0000ff"/>
          <w:sz w:val="20"/>
          <w:szCs w:val="20"/>
          <w:u w:val="single"/>
        </w:rPr>
        <w:t xml:space="preserve">优惠让利幅度（F）=1-投标</w:t>
      </w:r>
      <w:r>
        <w:rPr>
          <w:rFonts w:hint="eastAsia" w:ascii="宋体" w:hAnsi="宋体" w:eastAsia="宋体" w:cs="宋体"/>
          <w:color w:val="0000ff"/>
          <w:sz w:val="20"/>
          <w:szCs w:val="20"/>
          <w:u w:val="single"/>
          <w:lang w:val="en-US" w:eastAsia="zh-CN"/>
        </w:rPr>
        <w:t xml:space="preserve">报价</w:t>
      </w:r>
      <w:r>
        <w:rPr>
          <w:rFonts w:hint="eastAsia" w:ascii="宋体" w:hAnsi="宋体" w:eastAsia="宋体" w:cs="宋体"/>
          <w:color w:val="0000ff"/>
          <w:sz w:val="20"/>
          <w:szCs w:val="20"/>
          <w:u w:val="single"/>
        </w:rPr>
        <w:t xml:space="preserve">/招标控制价</w:t>
      </w:r>
      <w:r>
        <w:rPr>
          <w:rFonts w:hint="eastAsia" w:ascii="宋体" w:hAnsi="宋体" w:eastAsia="宋体" w:cs="宋体"/>
          <w:sz w:val="20"/>
          <w:szCs w:val="20"/>
        </w:rPr>
        <w:t xml:space="preserve">。</w:t>
      </w:r>
      <w:r>
        <w:rPr>
          <w:rFonts w:hint="eastAsia" w:ascii="宋体" w:hAnsi="宋体" w:eastAsia="宋体" w:cs="宋体"/>
          <w:highlight w:val="yellow"/>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总价包含的风险范围：</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风险费用的计算方法：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风险范围以外合同价格的调整方法：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 预付款</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12.2.1 预付款的支付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预付款支付比例或金额：</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预付款支付期限：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预付款扣回的方式：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12.2.2 预付款担保</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承包人提交预付款担保的期限：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预付款担保的形式为：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 计量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12.3.1 计量原则</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工程量计算规则：</w:t>
      </w:r>
      <w:r>
        <w:rPr>
          <w:rFonts w:hint="eastAsia" w:ascii="宋体" w:hAnsi="宋体" w:eastAsia="宋体" w:cs="宋体"/>
          <w:color w:val="0000ff"/>
          <w:sz w:val="20"/>
          <w:szCs w:val="20"/>
          <w:u w:val="single"/>
        </w:rPr>
        <w:t xml:space="preserve">执行国家标准《建设工程工程量清单计价规范》(GB50500-2013)或其适用的修订版本，承包人实际完成的工程量按约定的工程量计算规则和有合同约束力的图纸进行计量</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12.3.2 计量周期</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关于计量周期的约定：</w:t>
      </w:r>
      <w:r>
        <w:rPr>
          <w:rFonts w:hint="eastAsia" w:ascii="宋体" w:hAnsi="宋体" w:eastAsia="宋体" w:cs="宋体"/>
          <w:color w:val="0000ff"/>
          <w:sz w:val="20"/>
          <w:szCs w:val="20"/>
          <w:u w:val="single"/>
        </w:rPr>
        <w:t xml:space="preserve">本合同的计量周期为月，每月25日为当月计量截止日期(不含当日)和下月计量起始日期(含当日)</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12.3.3 单价合同的计量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关于单价合同计量的约定：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按通用条款执行</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12.3.4 总价合同的计量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关于总价合同计量的约定：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12.3.5总价合同采用支付分解表计量支付的，是否适用第12.3.4 项〔总价合同的计量〕约定进行计量：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12.3.6 其他价格形式合同的计量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其他价格形式的计量方式和程序：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 工程进度款支付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12.4.1 付款周期</w:t>
      </w:r>
      <w:r>
        <w:rPr>
          <w:rFonts w:hint="eastAsia" w:ascii="宋体" w:hAnsi="宋体" w:eastAsia="宋体" w:cs="宋体"/>
          <w:sz w:val="20"/>
          <w:szCs w:val="20"/>
        </w:rPr>
      </w:r>
      <w:r/>
    </w:p>
    <w:p>
      <w:pPr>
        <w:pStyle w:val="1428"/>
        <w:ind w:firstLine="400"/>
        <w:spacing w:line="400" w:lineRule="exact"/>
        <w:rPr>
          <w:rFonts w:hint="eastAsia" w:ascii="宋体" w:hAnsi="宋体" w:eastAsia="宋体" w:cs="宋体"/>
          <w:sz w:val="20"/>
          <w:szCs w:val="20"/>
        </w:rPr>
      </w:pPr>
      <w:r>
        <w:rPr>
          <w:rFonts w:hint="eastAsia" w:ascii="宋体" w:hAnsi="宋体" w:eastAsia="宋体" w:cs="宋体"/>
          <w:sz w:val="20"/>
          <w:szCs w:val="20"/>
        </w:rPr>
        <w:t xml:space="preserve">关于付款周期的约定：</w:t>
      </w:r>
      <w:r>
        <w:rPr>
          <w:rFonts w:hint="eastAsia" w:ascii="宋体" w:hAnsi="宋体" w:eastAsia="宋体" w:cs="宋体"/>
          <w:sz w:val="20"/>
          <w:szCs w:val="20"/>
        </w:rPr>
      </w:r>
      <w:r/>
    </w:p>
    <w:p>
      <w:pPr>
        <w:pStyle w:val="1151"/>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eastAsia="zh-CN"/>
        </w:rPr>
        <w:t xml:space="preserve">（</w:t>
      </w:r>
      <w:r>
        <w:rPr>
          <w:rFonts w:hint="eastAsia" w:ascii="宋体" w:hAnsi="宋体" w:eastAsia="宋体" w:cs="宋体"/>
          <w:b/>
          <w:bCs/>
          <w:color w:val="0000ff"/>
          <w:sz w:val="20"/>
          <w:szCs w:val="20"/>
          <w:highlight w:val="yellow"/>
          <w:u w:val="single"/>
          <w:lang w:val="en-US" w:eastAsia="zh-CN"/>
        </w:rPr>
        <w:t xml:space="preserve">1</w:t>
      </w:r>
      <w:r>
        <w:rPr>
          <w:rFonts w:hint="eastAsia" w:ascii="宋体" w:hAnsi="宋体" w:eastAsia="宋体" w:cs="宋体"/>
          <w:b/>
          <w:bCs/>
          <w:color w:val="0000ff"/>
          <w:sz w:val="20"/>
          <w:szCs w:val="20"/>
          <w:highlight w:val="yellow"/>
          <w:u w:val="single"/>
          <w:lang w:eastAsia="zh-CN"/>
        </w:rPr>
        <w:t xml:space="preserve">）</w:t>
      </w:r>
      <w:r>
        <w:rPr>
          <w:rFonts w:ascii="宋体" w:hAnsi="宋体" w:eastAsia="宋体" w:cs="宋体"/>
          <w:b/>
          <w:bCs/>
          <w:color w:val="0000ff"/>
          <w:sz w:val="20"/>
          <w:szCs w:val="20"/>
          <w:highlight w:val="yellow"/>
          <w:u w:val="single"/>
        </w:rPr>
        <w:t xml:space="preserve">本工程施工结束，并通过验收合格，采购人应按</w:t>
      </w:r>
      <w:r>
        <w:rPr>
          <w:rFonts w:ascii="宋体" w:hAnsi="宋体" w:eastAsia="宋体" w:cs="宋体"/>
          <w:b/>
          <w:bCs/>
          <w:color w:val="0000ff"/>
          <w:sz w:val="20"/>
          <w:szCs w:val="20"/>
          <w:highlight w:val="yellow"/>
          <w:u w:val="single"/>
          <w:lang w:val="en-US" w:eastAsia="zh-CN"/>
        </w:rPr>
        <w:t xml:space="preserve">已完工程量</w:t>
      </w:r>
      <w:r>
        <w:rPr>
          <w:rFonts w:ascii="宋体" w:hAnsi="宋体" w:eastAsia="宋体" w:cs="宋体"/>
          <w:b/>
          <w:bCs/>
          <w:color w:val="0000ff"/>
          <w:sz w:val="20"/>
          <w:szCs w:val="20"/>
          <w:highlight w:val="yellow"/>
          <w:u w:val="single"/>
        </w:rPr>
        <w:t xml:space="preserve">的</w:t>
      </w:r>
      <w:r>
        <w:rPr>
          <w:rFonts w:ascii="宋体" w:hAnsi="宋体" w:eastAsia="宋体" w:cs="宋体"/>
          <w:b/>
          <w:bCs/>
          <w:color w:val="0000ff"/>
          <w:sz w:val="20"/>
          <w:szCs w:val="20"/>
          <w:highlight w:val="yellow"/>
          <w:u w:val="single"/>
          <w:lang w:val="en-US" w:eastAsia="zh-CN"/>
        </w:rPr>
        <w:t xml:space="preserve">8</w:t>
      </w:r>
      <w:r>
        <w:rPr>
          <w:rFonts w:ascii="宋体" w:hAnsi="宋体" w:eastAsia="宋体" w:cs="宋体"/>
          <w:b/>
          <w:bCs/>
          <w:color w:val="0000ff"/>
          <w:sz w:val="20"/>
          <w:szCs w:val="20"/>
          <w:highlight w:val="yellow"/>
          <w:u w:val="single"/>
        </w:rPr>
        <w:t xml:space="preserve">0％支付工程款（含农民工工资）；</w:t>
      </w:r>
      <w:r>
        <w:rPr>
          <w:rFonts w:ascii="宋体" w:hAnsi="宋体" w:eastAsia="宋体" w:cs="宋体"/>
          <w:b/>
          <w:bCs/>
          <w:color w:val="0000ff"/>
          <w:sz w:val="20"/>
          <w:szCs w:val="20"/>
          <w:highlight w:val="yellow"/>
          <w:u w:val="single"/>
        </w:rPr>
      </w:r>
      <w:r/>
    </w:p>
    <w:p>
      <w:pPr>
        <w:pStyle w:val="1151"/>
        <w:ind w:firstLine="402"/>
        <w:jc w:val="left"/>
        <w:spacing w:line="400" w:lineRule="exact"/>
        <w:widowControl/>
        <w:rPr>
          <w:rFonts w:ascii="宋体" w:hAnsi="宋体" w:eastAsia="宋体" w:cs="宋体"/>
          <w:b/>
          <w:bCs/>
          <w:color w:val="0000ff"/>
          <w:sz w:val="20"/>
          <w:szCs w:val="20"/>
          <w:highlight w:val="yellow"/>
          <w:u w:val="single"/>
        </w:rPr>
      </w:pPr>
      <w:r>
        <w:rPr>
          <w:rFonts w:hint="eastAsia" w:ascii="宋体" w:hAnsi="宋体" w:eastAsia="宋体" w:cs="宋体"/>
          <w:b/>
          <w:bCs/>
          <w:color w:val="0000ff"/>
          <w:sz w:val="20"/>
          <w:szCs w:val="20"/>
          <w:highlight w:val="yellow"/>
          <w:u w:val="single"/>
          <w:lang w:val="en-US" w:eastAsia="zh-CN"/>
        </w:rPr>
        <w:t xml:space="preserve">（2）</w:t>
      </w:r>
      <w:r>
        <w:rPr>
          <w:rFonts w:ascii="宋体" w:hAnsi="宋体" w:eastAsia="宋体" w:cs="宋体"/>
          <w:b/>
          <w:bCs/>
          <w:color w:val="0000ff"/>
          <w:sz w:val="20"/>
          <w:szCs w:val="20"/>
          <w:highlight w:val="yellow"/>
          <w:u w:val="single"/>
        </w:rPr>
        <w:t xml:space="preserve">审计结束后，发包人应付至审定价的97%（含农民工工资）；</w:t>
      </w:r>
      <w:r>
        <w:rPr>
          <w:rFonts w:ascii="宋体" w:hAnsi="宋体" w:eastAsia="宋体" w:cs="宋体"/>
          <w:b/>
          <w:bCs/>
          <w:color w:val="0000ff"/>
          <w:sz w:val="20"/>
          <w:szCs w:val="20"/>
          <w:highlight w:val="yellow"/>
          <w:u w:val="single"/>
        </w:rPr>
      </w:r>
      <w:r/>
    </w:p>
    <w:p>
      <w:pPr>
        <w:pStyle w:val="1151"/>
        <w:ind w:firstLine="402"/>
        <w:jc w:val="left"/>
        <w:spacing w:line="400" w:lineRule="exact"/>
        <w:widowControl/>
        <w:rPr>
          <w:rFonts w:ascii="宋体" w:hAnsi="宋体" w:eastAsia="宋体" w:cs="宋体"/>
          <w:color w:val="0000ff"/>
          <w:sz w:val="20"/>
          <w:szCs w:val="20"/>
          <w:highlight w:val="yellow"/>
          <w:u w:val="single"/>
        </w:rPr>
      </w:pPr>
      <w:r>
        <w:rPr>
          <w:rFonts w:hint="eastAsia" w:ascii="宋体" w:hAnsi="宋体" w:eastAsia="宋体" w:cs="宋体"/>
          <w:b/>
          <w:bCs/>
          <w:color w:val="0000ff"/>
          <w:sz w:val="20"/>
          <w:szCs w:val="20"/>
          <w:highlight w:val="yellow"/>
          <w:u w:val="single"/>
        </w:rPr>
        <w:t xml:space="preserve">（</w:t>
      </w:r>
      <w:r>
        <w:rPr>
          <w:rFonts w:hint="eastAsia" w:ascii="宋体" w:hAnsi="宋体" w:eastAsia="宋体" w:cs="宋体"/>
          <w:b/>
          <w:bCs/>
          <w:color w:val="0000ff"/>
          <w:sz w:val="20"/>
          <w:szCs w:val="20"/>
          <w:highlight w:val="yellow"/>
          <w:u w:val="single"/>
          <w:lang w:val="en-US" w:eastAsia="zh-CN"/>
        </w:rPr>
        <w:t xml:space="preserve">3</w:t>
      </w:r>
      <w:r>
        <w:rPr>
          <w:rFonts w:hint="eastAsia" w:ascii="宋体" w:hAnsi="宋体" w:eastAsia="宋体" w:cs="宋体"/>
          <w:b/>
          <w:bCs/>
          <w:color w:val="0000ff"/>
          <w:sz w:val="20"/>
          <w:szCs w:val="20"/>
          <w:highlight w:val="yellow"/>
          <w:u w:val="single"/>
        </w:rPr>
        <w:t xml:space="preserve">）保修期满后结清审定价款（施工单位应办理质保期满交接验收）</w:t>
      </w:r>
      <w:r>
        <w:rPr>
          <w:rFonts w:hint="eastAsia" w:ascii="宋体" w:hAnsi="宋体" w:eastAsia="宋体" w:cs="宋体"/>
          <w:b/>
          <w:bCs/>
          <w:color w:val="0000ff"/>
          <w:sz w:val="20"/>
          <w:szCs w:val="20"/>
          <w:highlight w:val="yellow"/>
        </w:rPr>
        <w:t xml:space="preserve">。</w:t>
      </w:r>
      <w:r>
        <w:rPr>
          <w:rFonts w:ascii="宋体" w:hAnsi="宋体" w:eastAsia="宋体" w:cs="宋体"/>
          <w:color w:val="0000ff"/>
          <w:sz w:val="20"/>
          <w:szCs w:val="20"/>
          <w:highlight w:val="yellow"/>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12.4.2 进度付款申请单的编制</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关于进度付款申请单编制的约定：</w:t>
      </w:r>
      <w:r>
        <w:rPr>
          <w:rFonts w:hint="eastAsia" w:ascii="宋体" w:hAnsi="宋体" w:eastAsia="宋体" w:cs="宋体"/>
          <w:color w:val="0000ff"/>
          <w:sz w:val="20"/>
          <w:szCs w:val="20"/>
          <w:u w:val="single"/>
        </w:rPr>
        <w:t xml:space="preserve">每月25日前根据监理人、跟踪审计及发包人审定的上月工程月报量申请进度款</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12.4.3 进度付款申请单的提交</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（1）单价合同进度付款申请单提交的约定：</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每月25日前提交</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（3）其他价格形式合同进度付款申请单提交的约定：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12.4.4 进度款审核和支付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（1）监理人审查并报送发包人的期限：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发包人完成审批并签发进度款支付证书的期限：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（2）发包人支付进度款的期限：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发包人逾期支付进度款的违约金的计算方式：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12.4.6 支付分解表的编制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2、总价合同支付分解表的编制与审批：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3、单价合同的总价项目支付分解表的编制与审批：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13. 验收和工程试车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 分部分项工程验收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13.1.2监理人不能按时进行验收时，应提前</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小时提交书面延期要求。</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b/>
          <w:sz w:val="20"/>
          <w:szCs w:val="20"/>
        </w:rPr>
      </w:pPr>
      <w:r>
        <w:rPr>
          <w:rFonts w:hint="eastAsia" w:ascii="宋体" w:hAnsi="宋体" w:eastAsia="宋体" w:cs="宋体"/>
          <w:sz w:val="20"/>
          <w:szCs w:val="20"/>
        </w:rPr>
        <w:t xml:space="preserve">关于延期最长不得超过：</w:t>
      </w:r>
      <w:r>
        <w:rPr>
          <w:rFonts w:hint="eastAsia" w:ascii="宋体" w:hAnsi="宋体" w:eastAsia="宋体" w:cs="宋体"/>
          <w:sz w:val="20"/>
          <w:szCs w:val="20"/>
          <w:u w:val="single"/>
        </w:rPr>
        <w:t xml:space="preserve">  48  </w:t>
      </w:r>
      <w:r>
        <w:rPr>
          <w:rFonts w:hint="eastAsia" w:ascii="宋体" w:hAnsi="宋体" w:eastAsia="宋体" w:cs="宋体"/>
          <w:sz w:val="20"/>
          <w:szCs w:val="20"/>
        </w:rPr>
        <w:t xml:space="preserve">小时。</w:t>
      </w:r>
      <w:r>
        <w:rPr>
          <w:rFonts w:hint="eastAsia" w:ascii="宋体" w:hAnsi="宋体" w:eastAsia="宋体" w:cs="宋体"/>
          <w:b/>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 竣工验收</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13.2.2竣工验收程序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关于竣工验收程序的约定：</w:t>
      </w:r>
      <w:r>
        <w:rPr>
          <w:rFonts w:hint="eastAsia" w:ascii="宋体" w:hAnsi="宋体" w:eastAsia="宋体" w:cs="宋体"/>
          <w:color w:val="0000ff"/>
          <w:sz w:val="20"/>
          <w:szCs w:val="20"/>
          <w:u w:val="single"/>
        </w:rPr>
        <w:t xml:space="preserve">发包人颁发的竣工验收相关规定及技术档案管理条例编制整理的竣工资料和竣工图（含电子档竣工图），在竣工质量验收之前经监理人及发包人认可后移交给发包人，若承包人未能及时移交，竣工质量验收延后，直至承包人完整移交竣工图及竣工资料为止，由此造成的工期延误或其他一切损失由承包人承担</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发包人不按照本项约定组织竣工验收、颁发工程接收证书的违约金的计算方法：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13.2.5移交、接收全部与部分工程</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承包人向发包人移交工程的期限：</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发包人未按本合同约定接收全部或部分工程的，违约金的计算方法为：</w:t>
      </w:r>
      <w:r>
        <w:rPr>
          <w:rFonts w:hint="eastAsia" w:ascii="宋体" w:hAnsi="宋体" w:eastAsia="宋体" w:cs="宋体"/>
          <w:color w:val="0000ff"/>
          <w:sz w:val="20"/>
          <w:szCs w:val="20"/>
          <w:u w:val="single"/>
        </w:rPr>
        <w:t xml:space="preserve">根据发包人要求执行</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承包人未按时移交工程的，违约金的计算方法为：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 工程试车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13.3.1 试车程序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工程试车内容：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（1）单机无负荷试车费用由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（2）无负荷联动试车费用由</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承担。</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13.3.3 投料试车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关于投料试车相关事项的约定：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 竣工退场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13.6.1 竣工退场</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承包人完成竣工退场的期限：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14. 竣工结算</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14.1 竣工结算申请</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承包人提交竣工结算申请单的期限：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竣工结算申请单应包括的内容：</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14.2 竣工结算审核</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发包人审批竣工付款申请单的期限：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发包人完成竣工付款的期限：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关于竣工付款证书异议部分复核的方式和程序：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 最终结清</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14.4.1 最终结清申请单</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承包人提交最终结清申请单的份数：</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承包人提交最终结算申请单的期限：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14.4.2 最终结清证书和支付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（1）发包人完成最终结清申请单的审批并颁发最终结清证书的期限：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（2）发包人完成支付的期限：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15. 缺陷责任期与保修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15.2缺陷责任期</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缺陷责任期的具体期限：</w:t>
      </w:r>
      <w:r>
        <w:rPr>
          <w:rFonts w:hint="eastAsia" w:ascii="宋体" w:hAnsi="宋体" w:eastAsia="宋体" w:cs="宋体"/>
          <w:color w:val="0000ff"/>
          <w:sz w:val="20"/>
          <w:szCs w:val="20"/>
          <w:u w:val="single"/>
        </w:rPr>
        <w:t xml:space="preserve">24个月</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 质量保证金</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关于是否扣留质量保证金的约定：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。在工程项目竣工前，承包人按专用合同条款第3.7条提供履约担保的，发包人不得同时预留工程质量保证金。</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15.3.1 承包人提供质量保证金的方式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质量保证金采用以下第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（1）质量保证金保函，保证金额为：</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%的工程款；</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15.3.2 质量保证金的扣留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质量保证金的扣留采取以下第</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种方式：</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（1）在支付工程进度款时逐次扣留，在此情形下，质量保证金的计算基数不包括预付款的支付、扣回以及价格调整的金额；</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（2）工程竣工结算时一次性扣留质量保证金；</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（3）其他扣留方式: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关于质量保证金的补充约定：</w:t>
      </w:r>
      <w:r>
        <w:rPr>
          <w:rFonts w:hint="eastAsia" w:ascii="宋体" w:hAnsi="宋体" w:eastAsia="宋体" w:cs="宋体"/>
          <w:color w:val="0000ff"/>
          <w:sz w:val="20"/>
          <w:szCs w:val="20"/>
          <w:u w:val="single"/>
        </w:rPr>
        <w:t xml:space="preserve">工程竣工退还履约保函后，发包人扣除3%作为质保金，待保修期满后结清（无息）（详见工程质量保修书）</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15.4保修</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15.4.1 保修责任</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工程保修期为：</w:t>
      </w:r>
      <w:r>
        <w:rPr>
          <w:rFonts w:hint="eastAsia" w:ascii="宋体" w:hAnsi="宋体" w:eastAsia="宋体" w:cs="宋体"/>
          <w:color w:val="0000ff"/>
          <w:sz w:val="20"/>
          <w:szCs w:val="20"/>
          <w:u w:val="single"/>
        </w:rPr>
        <w:t xml:space="preserve">详见工程质量保修书</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15.4.3 修复通知</w:t>
      </w:r>
      <w:r>
        <w:rPr>
          <w:rFonts w:hint="eastAsia" w:ascii="宋体" w:hAnsi="宋体" w:eastAsia="宋体" w:cs="宋体"/>
          <w:sz w:val="20"/>
          <w:szCs w:val="20"/>
        </w:rPr>
      </w:r>
      <w:r/>
    </w:p>
    <w:p>
      <w:pPr>
        <w:pStyle w:val="1151"/>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承包人收到保修通知并到达工程现场的合理时间：</w:t>
      </w:r>
      <w:r>
        <w:rPr>
          <w:rFonts w:hint="eastAsia" w:ascii="宋体" w:hAnsi="宋体" w:eastAsia="宋体" w:cs="宋体"/>
          <w:color w:val="0000ff"/>
          <w:sz w:val="20"/>
          <w:szCs w:val="20"/>
          <w:u w:val="single"/>
        </w:rPr>
        <w:t xml:space="preserve">承包人收到保修通知后24小时内到达工程现场</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16. 违约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 发包人违约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16.1.1发包人违约的情形</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发包人违约的其他情形：</w:t>
      </w:r>
      <w:r>
        <w:rPr>
          <w:rFonts w:hint="eastAsia" w:ascii="宋体" w:hAnsi="宋体" w:eastAsia="宋体" w:cs="宋体"/>
          <w:color w:val="0000ff"/>
          <w:sz w:val="20"/>
          <w:szCs w:val="20"/>
          <w:u w:val="single"/>
        </w:rPr>
        <w:t xml:space="preserve">若因发包人原因需减少或取消部分工程量清单，发包人只对已发生的合格工程量负责，根据已发生的合格工程量与承包人办理结算，不承担其它违约责任。</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16.1.2发包人违约的责任</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发包人违约责任的承担方式和计算方法：</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（1）因发包人原因未能在计划开工日期前7天内下达开工通知的违约责任：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（2）因发包人原因未能按合同约定支付合同价款的违约责任：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（3）发包人违反第10.1款〔变更的范围〕第（2）项约定，自行实施被取消的工作或转由他人实施的违约责任：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（5）因发包人违反合同约定造成暂停施工的违约责任：</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left="210" w:firstLine="2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（6）发包人无正当理由没有在约定期限内发出复工指示，导致承包人无法复工的违约责任：</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（7）其他：</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16.1.3 因发包人违约解除合同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承包人按16.1.1项〔发包人违约的情形〕约定暂停施工满</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天后发包人仍不纠正其违约行为并致使合同目的不能实现的，承包人有权解除合同。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 承包人违约</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16.2.1 承包人违约的情形</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承包人违约的其他情形：</w:t>
      </w:r>
      <w:r>
        <w:rPr>
          <w:rFonts w:hint="eastAsia" w:ascii="宋体" w:hAnsi="宋体" w:eastAsia="宋体" w:cs="宋体"/>
          <w:color w:val="0000ff"/>
          <w:sz w:val="20"/>
          <w:szCs w:val="20"/>
          <w:u w:val="single"/>
        </w:rPr>
        <w:t xml:space="preserve">（1）承包人必须遵守发包人发布的工程变更签证管理制度及各项管理规定。包括发包人委托的监理人签发的各类文件（包括但不限于管理规定、会议纪要、通知单、工作安排及联系函），上述各类文件为本合同协议书的组成部分。承包人如不执行上述各类文件，视为违约，并且发包人将向承包人追溯由于不执行上述各类文件造成进度延误而产生的法律责任</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color w:val="0000ff"/>
          <w:sz w:val="20"/>
          <w:szCs w:val="20"/>
          <w:u w:val="single"/>
        </w:rPr>
        <w:t xml:space="preserve">（2）承包人不得以任何理由拒绝发包人提出的关于工程设计变更及其他零星工作施工的要求，否则将按相应工作内容造价的5%（并不少于5000元/次）向发包人支付违约金</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16.2.2承包人违约的责任</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承包人违约责任的承担方式和计算方法：</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16.2.3 因承包人违约解除合同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关于承包人违约解除合同的特别约定：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17. 不可抗力</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17.1 不可抗力的确认</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除通用合同条款约定的不可抗力事件之外，视为不可抗力的其他情形：</w:t>
      </w:r>
      <w:r>
        <w:rPr>
          <w:rFonts w:hint="eastAsia" w:ascii="宋体" w:hAnsi="宋体" w:eastAsia="宋体" w:cs="宋体"/>
          <w:color w:val="0000ff"/>
          <w:sz w:val="20"/>
          <w:szCs w:val="20"/>
          <w:u w:val="single"/>
        </w:rPr>
        <w:t xml:space="preserve">因战争、动乱、空中飞行物体坠落或其他非发包方承包方责任造成的爆炸、火灾，以及自然灾害</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17.4 因不可抗力解除合同</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合同解除后，发包人应在商定或确定发包人应支付款项后</w:t>
      </w:r>
      <w:r>
        <w:rPr>
          <w:rFonts w:hint="eastAsia" w:ascii="宋体" w:hAnsi="宋体" w:eastAsia="宋体" w:cs="宋体"/>
          <w:sz w:val="20"/>
          <w:szCs w:val="20"/>
          <w:u w:val="single"/>
        </w:rPr>
        <w:t xml:space="preserve">  </w:t>
      </w:r>
      <w:r>
        <w:rPr>
          <w:rFonts w:hint="eastAsia" w:ascii="宋体" w:hAnsi="宋体" w:eastAsia="宋体" w:cs="宋体"/>
          <w:color w:val="0000ff"/>
          <w:sz w:val="20"/>
          <w:szCs w:val="20"/>
          <w:u w:val="single"/>
        </w:rPr>
        <w:t xml:space="preserve">90</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天内完成款项的支付。</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18. 保险</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18.1 工程保险</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关于工程保险的特别约定：</w:t>
      </w:r>
      <w:r>
        <w:rPr>
          <w:rFonts w:hint="eastAsia" w:ascii="宋体" w:hAnsi="宋体" w:eastAsia="宋体" w:cs="宋体"/>
          <w:color w:val="0000ff"/>
          <w:sz w:val="20"/>
          <w:szCs w:val="20"/>
          <w:u w:val="single"/>
        </w:rPr>
        <w:t xml:space="preserve">承包人必须按国家相关规定为从事危险作业的职工办理意外伤害保险、第三方人身以及其它依据国家、江苏省、常州市有关法律、法规、规章、规范性文件应当办理的人身、财产保险，否则发包人有权从工程款中代扣缴</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18.3 其他保险</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关于其他保险的约定：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承包人是否应为其施工设备等办理财产保险：</w:t>
      </w:r>
      <w:r>
        <w:rPr>
          <w:rFonts w:hint="eastAsia" w:ascii="宋体" w:hAnsi="宋体" w:eastAsia="宋体" w:cs="宋体"/>
          <w:color w:val="0000ff"/>
          <w:sz w:val="20"/>
          <w:szCs w:val="20"/>
          <w:u w:val="single"/>
        </w:rPr>
        <w:t xml:space="preserve">承包人自理</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18.7 通知义务</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关于变更保险合同时的通知义务的约定：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outlineLvl w:val="0"/>
      </w:pPr>
      <w:r>
        <w:rPr>
          <w:rFonts w:hint="eastAsia" w:ascii="宋体" w:hAnsi="宋体" w:eastAsia="宋体" w:cs="宋体"/>
          <w:sz w:val="20"/>
          <w:szCs w:val="20"/>
        </w:rPr>
        <w:t xml:space="preserve">20. 争议解决</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 争议评审</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合同当事人是否同意将工程争议提交争议评审小组决定：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  </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20.3.1 争议评审小组的确定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u w:val="single"/>
        </w:rPr>
      </w:pPr>
      <w:r>
        <w:rPr>
          <w:rFonts w:hint="eastAsia" w:ascii="宋体" w:hAnsi="宋体" w:eastAsia="宋体" w:cs="宋体"/>
          <w:sz w:val="20"/>
          <w:szCs w:val="20"/>
        </w:rPr>
        <w:t xml:space="preserve">争议评审小组成员的确定：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u w:val="single"/>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选定争议评审员的期限：</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争议评审小组成员的报酬承担方式：</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其他事项的约定：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20.3.2 争议评审小组的决定</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合同当事人关于本项的约定：</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20.4仲裁或诉讼</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因合同及合同有关事项发生的争议，按下列第</w:t>
      </w:r>
      <w:r>
        <w:rPr>
          <w:rFonts w:hint="eastAsia" w:ascii="宋体" w:hAnsi="宋体" w:eastAsia="宋体" w:cs="宋体"/>
          <w:sz w:val="20"/>
          <w:szCs w:val="20"/>
          <w:u w:val="single"/>
        </w:rPr>
        <w:t xml:space="preserve">  </w:t>
      </w:r>
      <w:r>
        <w:rPr>
          <w:rFonts w:hint="eastAsia" w:ascii="宋体" w:hAnsi="宋体" w:eastAsia="宋体" w:cs="宋体"/>
          <w:b/>
          <w:color w:val="0000ff"/>
          <w:sz w:val="20"/>
          <w:szCs w:val="20"/>
          <w:u w:val="single"/>
        </w:rPr>
        <w:t xml:space="preserve">（2）</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种方式解决：</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（1）向</w:t>
      </w:r>
      <w:r>
        <w:rPr>
          <w:rFonts w:hint="eastAsia" w:ascii="宋体" w:hAnsi="宋体" w:eastAsia="宋体" w:cs="宋体"/>
          <w:sz w:val="20"/>
          <w:szCs w:val="20"/>
          <w:u w:val="single"/>
        </w:rPr>
        <w:t xml:space="preserve">         /        </w:t>
      </w:r>
      <w:r>
        <w:rPr>
          <w:rFonts w:hint="eastAsia" w:ascii="宋体" w:hAnsi="宋体" w:eastAsia="宋体" w:cs="宋体"/>
          <w:sz w:val="20"/>
          <w:szCs w:val="20"/>
        </w:rPr>
        <w:t xml:space="preserve">仲裁委员会申请仲裁；</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（2）向</w:t>
      </w:r>
      <w:r>
        <w:rPr>
          <w:rFonts w:hint="eastAsia" w:ascii="宋体" w:hAnsi="宋体" w:eastAsia="宋体" w:cs="宋体"/>
          <w:sz w:val="20"/>
          <w:szCs w:val="20"/>
          <w:u w:val="single"/>
        </w:rPr>
        <w:t xml:space="preserve">  常州市新北区人民法院  </w:t>
      </w:r>
      <w:r>
        <w:rPr>
          <w:rFonts w:hint="eastAsia" w:ascii="宋体" w:hAnsi="宋体" w:eastAsia="宋体" w:cs="宋体"/>
          <w:sz w:val="20"/>
          <w:szCs w:val="20"/>
        </w:rPr>
        <w:t xml:space="preserve">人民法院起诉。</w:t>
      </w:r>
      <w:r>
        <w:rPr>
          <w:rFonts w:hint="eastAsia" w:ascii="宋体" w:hAnsi="宋体" w:eastAsia="宋体" w:cs="宋体"/>
          <w:sz w:val="20"/>
          <w:szCs w:val="20"/>
        </w:rPr>
      </w:r>
      <w:r/>
    </w:p>
    <w:p>
      <w:pPr>
        <w:pStyle w:val="1151"/>
        <w:ind w:firstLine="400"/>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补充条款：</w:t>
      </w:r>
      <w:r>
        <w:rPr>
          <w:rFonts w:hint="eastAsia" w:ascii="宋体" w:hAnsi="宋体" w:eastAsia="宋体" w:cs="宋体"/>
          <w:sz w:val="20"/>
          <w:szCs w:val="20"/>
        </w:rPr>
      </w:r>
      <w:r/>
    </w:p>
    <w:p>
      <w:pPr>
        <w:pStyle w:val="1151"/>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工程竣工结算文件经发承包双方签字确认的，应当作为工程决算的依据；未经对方同意，另一方不得对已生效的竣工结算文件委托工程造价咨询企业重复审核。</w:t>
      </w:r>
      <w:r>
        <w:rPr>
          <w:rFonts w:hint="eastAsia" w:ascii="宋体" w:hAnsi="宋体" w:eastAsia="宋体" w:cs="宋体"/>
          <w:sz w:val="20"/>
          <w:szCs w:val="20"/>
        </w:rPr>
      </w:r>
      <w:r/>
    </w:p>
    <w:p>
      <w:pPr>
        <w:pStyle w:val="1151"/>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发包人项目管理班子：项目负责人：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rPr>
        <w:t xml:space="preserve">、造价负责人：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 ）、质量负责人：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）、安全负责人：</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（联系电话：</w:t>
      </w:r>
      <w:r>
        <w:rPr>
          <w:rFonts w:hint="eastAsia" w:ascii="宋体" w:hAnsi="宋体" w:eastAsia="宋体" w:cs="宋体"/>
          <w:sz w:val="20"/>
          <w:szCs w:val="20"/>
          <w:u w:val="single"/>
        </w:rPr>
        <w:t xml:space="preserve">       </w:t>
      </w:r>
      <w:r>
        <w:rPr>
          <w:rFonts w:hint="eastAsia" w:ascii="宋体" w:hAnsi="宋体" w:eastAsia="宋体" w:cs="宋体"/>
          <w:sz w:val="20"/>
          <w:szCs w:val="20"/>
        </w:rPr>
        <w:t xml:space="preserve">）。</w:t>
      </w:r>
      <w:r>
        <w:rPr>
          <w:rFonts w:hint="eastAsia" w:ascii="宋体" w:hAnsi="宋体" w:eastAsia="宋体" w:cs="宋体"/>
          <w:sz w:val="20"/>
          <w:szCs w:val="20"/>
        </w:rPr>
      </w:r>
      <w:r/>
    </w:p>
    <w:p>
      <w:pPr>
        <w:pStyle w:val="1151"/>
        <w:numPr>
          <w:ilvl w:val="0"/>
          <w:numId w:val="9"/>
        </w:numPr>
        <w:ind w:firstLine="400"/>
        <w:jc w:val="left"/>
        <w:spacing w:line="3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承包人项目管理班子：项目负责人：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、技术负责人：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）、造价负责人：</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）：质量员：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u w:val="single"/>
          <w:lang w:val="en-US" w:eastAsia="zh-CN"/>
        </w:rPr>
        <w:t xml:space="preserve"> </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）、安全员：</w:t>
      </w:r>
      <w:r>
        <w:rPr>
          <w:rFonts w:hint="eastAsia" w:ascii="宋体" w:hAnsi="宋体" w:eastAsia="宋体" w:cs="宋体"/>
          <w:color w:val="0000ff"/>
          <w:sz w:val="20"/>
          <w:szCs w:val="20"/>
          <w:u w:val="single"/>
          <w:lang w:val="en-US" w:eastAsia="zh-CN"/>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）、施工员：</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（联系电话：</w:t>
      </w:r>
      <w:r>
        <w:rPr>
          <w:rFonts w:hint="eastAsia" w:ascii="宋体" w:hAnsi="宋体" w:eastAsia="宋体" w:cs="宋体"/>
          <w:sz w:val="20"/>
          <w:szCs w:val="20"/>
          <w:highlight w:val="none"/>
          <w:u w:val="single"/>
        </w:rPr>
        <w:t xml:space="preserve">       </w:t>
      </w: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rPr>
      </w:r>
      <w:r/>
    </w:p>
    <w:p>
      <w:pPr>
        <w:pStyle w:val="1151"/>
        <w:numPr>
          <w:ilvl w:val="0"/>
          <w:numId w:val="9"/>
        </w:numPr>
        <w:ind w:firstLine="400"/>
        <w:jc w:val="left"/>
        <w:spacing w:line="380" w:lineRule="exact"/>
        <w:widowControl/>
        <w:rPr>
          <w:rFonts w:hint="eastAsia" w:ascii="宋体" w:hAnsi="宋体" w:eastAsia="宋体" w:cs="宋体"/>
          <w:sz w:val="20"/>
          <w:szCs w:val="20"/>
        </w:rPr>
      </w:pPr>
      <w:r>
        <w:rPr>
          <w:rFonts w:hint="eastAsia" w:ascii="宋体" w:hAnsi="宋体" w:eastAsia="宋体" w:cs="宋体"/>
          <w:sz w:val="20"/>
          <w:szCs w:val="20"/>
        </w:rPr>
        <w:t xml:space="preserve">承发包双方应严格按照《大气污染防治法》、《江苏省大气污染防治条例》、《建筑工地扬尘防治标准》（DGJ32/J203-2016）、《常州市建筑施工扬尘防治实施细则》（常建〔2018〕113号）、《关于加强全市建筑领域非道路移动工程机械污染防治工作的通知》（常建〔2018〕132号）等要求，按各自职责，将防治措施落实到位。</w:t>
      </w:r>
      <w:r>
        <w:rPr>
          <w:rFonts w:hint="eastAsia" w:ascii="宋体" w:hAnsi="宋体" w:eastAsia="宋体" w:cs="宋体"/>
          <w:sz w:val="20"/>
          <w:szCs w:val="20"/>
        </w:rPr>
      </w:r>
      <w:r/>
    </w:p>
    <w:p>
      <w:pPr>
        <w:pStyle w:val="1151"/>
        <w:ind w:firstLine="400"/>
        <w:jc w:val="left"/>
        <w:spacing w:line="38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4.1施工要求：</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（1）承包人必须严格按照施工图要求施工，不得随意更改。</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不按发包人关于工程质量、工程施工进度等要求进行施工的，在经过发包人一次书面警告后，仍不能按发包人要求进行施工时，发包人有权终止承包人的施工权，并有权安排其他施工单位接手承包人的施工工程，承包人就按中止施工前的工程量进行结算，并按照诚信考核制度上报建设行政主管部门。</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（3）承包人应围绕各工期目标组织足够人员、机械设备，采取积极措施确保本工程最终目标的实现，施工中加强与周边相关施工项目的协调，无条件服从发包人、监理、现场指挥部统一协调。</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承包人有责任做好施工现场周边地下管线和临近建筑物、构筑物及古树名木的保护工作，如因承包人原因造成损坏的，承包人必须负责修复，若造成恶劣影响的，发包人有权对其进行处罚。承包人有义务配合管线、土建等施工单位的工作。确保工程的顺利实施。</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4.2安全文明施工</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（1）合同履行期间，一切安全文明施工以及治安事宜均由承包人负责。</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有条件进行封闭施工的,其围挡的形式、高度、使用的材料等应当严格按照建筑工地的相关要求进行；不具备封闭施工条件的，在行人、车辆往来频繁以及存在安全隐患的区域应当采用定型化的围挡护栏，并在护栏上采用反光标志，确保夜间行人、车辆安全。围挡护栏应经常清洗，破损的应及时更新。采用其它方式围挡的，也应做到醒目、整洁。</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（4）进行吊装作业的，必须按要求设置围挡及醒目安全警示标志；禁止机械随意在道路上行驶，否则发包人有权视情况对承包人进行处罚。</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（5）施工现场应严格控制堆放易导致扬尘的建筑材料，确需堆放的，应做好覆盖工作。</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（6）渣土挖运的承包管理。承包人必须将渣土挖运发包给具有相应资质，经城管部门核准取得建筑垃圾准运证的承包单位。</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施工时，现场不能堆放废弃物、土方，应做好从开工到验收期间施工、运输所影响区域的清扫、保洁工作，达到城市长效综合管理相关要求，该费用含在投标报价中，不单独列项。承包人必须配合好发包人和交巡警部门组织好交通工作。</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（8）现场文明施工严格按常建[2009]187号文《关于进一步提升市区建设工地文明施工管理的通知》执行。</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4.3其它</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（1）承包人应在工程竣工验收合格后</w:t>
      </w:r>
      <w:r>
        <w:rPr>
          <w:rFonts w:hint="eastAsia" w:ascii="宋体" w:hAnsi="宋体" w:eastAsia="宋体" w:cs="宋体"/>
          <w:b/>
          <w:bCs/>
          <w:color w:val="ff0000"/>
          <w:sz w:val="20"/>
          <w:szCs w:val="20"/>
        </w:rPr>
        <w:t xml:space="preserve">二</w:t>
      </w:r>
      <w:r>
        <w:rPr>
          <w:rFonts w:hint="eastAsia" w:ascii="宋体" w:hAnsi="宋体" w:eastAsia="宋体" w:cs="宋体"/>
          <w:color w:val="ff0000"/>
          <w:sz w:val="20"/>
          <w:szCs w:val="20"/>
        </w:rPr>
        <w:t xml:space="preserve">个月内</w:t>
      </w:r>
      <w:r>
        <w:rPr>
          <w:rFonts w:hint="eastAsia" w:ascii="宋体" w:hAnsi="宋体" w:eastAsia="宋体" w:cs="宋体"/>
          <w:color w:val="0000ff"/>
          <w:sz w:val="20"/>
          <w:szCs w:val="20"/>
        </w:rPr>
        <w:t xml:space="preserve">提交完整的竣工结算资料，根据常州市新北区财政局常新财经【2013】9号和</w:t>
      </w:r>
      <w:r>
        <w:rPr>
          <w:rFonts w:hint="eastAsia" w:ascii="宋体" w:hAnsi="宋体" w:eastAsia="宋体" w:cs="宋体"/>
          <w:b/>
          <w:bCs/>
          <w:color w:val="ff0000"/>
          <w:sz w:val="20"/>
          <w:szCs w:val="20"/>
        </w:rPr>
        <w:t xml:space="preserve">《常州空港产业园（罗溪镇）建设工程审计实施办法》（罗政发【2022】38号）</w:t>
      </w:r>
      <w:r>
        <w:rPr>
          <w:rFonts w:hint="eastAsia" w:ascii="宋体" w:hAnsi="宋体" w:eastAsia="宋体" w:cs="宋体"/>
          <w:color w:val="0000ff"/>
          <w:sz w:val="20"/>
          <w:szCs w:val="20"/>
        </w:rPr>
        <w:t xml:space="preserve">等文件的相关规定，承包人对所上报的审计结算资料需认真复核，若累计审计核减额超出工程结算价的</w:t>
      </w:r>
      <w:r>
        <w:rPr>
          <w:rFonts w:hint="eastAsia" w:ascii="宋体" w:hAnsi="宋体" w:eastAsia="宋体" w:cs="宋体"/>
          <w:b/>
          <w:bCs/>
          <w:color w:val="ff0000"/>
          <w:sz w:val="20"/>
          <w:szCs w:val="20"/>
        </w:rPr>
        <w:t xml:space="preserve">5%</w:t>
      </w:r>
      <w:r>
        <w:rPr>
          <w:rFonts w:hint="eastAsia" w:ascii="宋体" w:hAnsi="宋体" w:eastAsia="宋体" w:cs="宋体"/>
          <w:color w:val="0000ff"/>
          <w:sz w:val="20"/>
          <w:szCs w:val="20"/>
        </w:rPr>
        <w:t xml:space="preserve">时，其超出部分的审核费由承包人承担。核减额超出比例达</w:t>
      </w:r>
      <w:r>
        <w:rPr>
          <w:rFonts w:hint="eastAsia" w:ascii="宋体" w:hAnsi="宋体" w:eastAsia="宋体" w:cs="宋体"/>
          <w:b/>
          <w:bCs/>
          <w:color w:val="ff0000"/>
          <w:sz w:val="20"/>
          <w:szCs w:val="20"/>
        </w:rPr>
        <w:t xml:space="preserve">20%</w:t>
      </w:r>
      <w:r>
        <w:rPr>
          <w:rFonts w:hint="eastAsia" w:ascii="宋体" w:hAnsi="宋体" w:eastAsia="宋体" w:cs="宋体"/>
          <w:color w:val="0000ff"/>
          <w:sz w:val="20"/>
          <w:szCs w:val="20"/>
        </w:rPr>
        <w:t xml:space="preserve">以上，该工程追加审计费全部由施工单位承担。超出部分的审计费在工程结算时从承包人的工程结算款中扣除。</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（2）承包人须做好文明施工、安全生产，协调处理好周边相关施工单位和村民的关系，相关费用由承包人承担。</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（3）工程施工周期中涉及的冬雨季施工措施费用（包括掺加外加剂等）均已包含在投标报价中，结算不另增加。</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（4）发包人出具设计变更内容的结算方法：其工程量按监理工程师签证的数量与发包人以书面形式确认同意工程量为准。</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（5）工程竣工验收合格，以接管单位在《工程竣工交接证明书》上签字盖章为准。否则，承包人继续承担该工程保管及一切以外责任。</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6）合同开工日期以开工报告日期为准。工期包括完成本次招标工程发包范围内的全部工作内容的时间，正式开工工期以监理发出开工令起计。工程达到完工条件时，承包人应向发包人提交完工验收报告，由发包人会同监理、质检等单位组织验收，验收期间不做工期累计。工程验收合格，则承包人提交完工报告的当天即为完工日期，如验收不合格返工，返工工期将作为工期累积。</w:t>
      </w:r>
      <w:r>
        <w:rPr>
          <w:rFonts w:hint="eastAsia" w:ascii="宋体" w:hAnsi="宋体" w:eastAsia="宋体" w:cs="宋体"/>
          <w:color w:val="0000ff"/>
          <w:sz w:val="20"/>
          <w:szCs w:val="20"/>
        </w:rPr>
      </w:r>
      <w:r/>
    </w:p>
    <w:p>
      <w:pPr>
        <w:pStyle w:val="1151"/>
        <w:ind w:firstLine="400"/>
        <w:jc w:val="left"/>
        <w:spacing w:line="360" w:lineRule="exact"/>
        <w:widowControl/>
        <w:rPr>
          <w:rFonts w:hint="eastAsia" w:ascii="宋体" w:hAnsi="宋体" w:eastAsia="宋体" w:cs="宋体"/>
          <w:color w:val="0000ff"/>
          <w:sz w:val="20"/>
          <w:szCs w:val="20"/>
        </w:rPr>
      </w:pPr>
      <w:r>
        <w:rPr>
          <w:rFonts w:hint="eastAsia" w:ascii="宋体" w:hAnsi="宋体" w:eastAsia="宋体" w:cs="宋体"/>
          <w:color w:val="0000ff"/>
          <w:sz w:val="20"/>
          <w:szCs w:val="20"/>
        </w:rPr>
        <w:t xml:space="preserve">（7）承包人若虚报、瞒报、违法挂靠、转包、弄虚作假、进度滞后超投标工期20％以上的现象，则发包人有权终止合同，承包人应承担由此造成的一切损失并按照诚信考核制度上报建设行政主管部门。</w:t>
      </w:r>
      <w:r>
        <w:rPr>
          <w:rFonts w:hint="eastAsia" w:ascii="宋体" w:hAnsi="宋体" w:eastAsia="宋体" w:cs="宋体"/>
          <w:color w:val="0000ff"/>
          <w:sz w:val="20"/>
          <w:szCs w:val="20"/>
        </w:rPr>
      </w:r>
      <w:r/>
    </w:p>
    <w:p>
      <w:pPr>
        <w:pStyle w:val="1151"/>
        <w:ind w:firstLine="402"/>
        <w:jc w:val="left"/>
        <w:spacing w:line="360" w:lineRule="exact"/>
        <w:widowControl/>
        <w:rPr>
          <w:rFonts w:hint="eastAsia" w:ascii="宋体" w:hAnsi="宋体" w:eastAsia="宋体" w:cs="Times New Roman"/>
          <w:b/>
          <w:bCs/>
          <w:color w:val="0000ff"/>
          <w:sz w:val="20"/>
          <w:szCs w:val="24"/>
        </w:rPr>
      </w:pPr>
      <w:r>
        <w:rPr>
          <w:rFonts w:hint="eastAsia" w:ascii="宋体" w:hAnsi="宋体" w:eastAsia="宋体" w:cs="Times New Roman"/>
          <w:b/>
          <w:bCs/>
          <w:color w:val="0000ff"/>
          <w:sz w:val="20"/>
          <w:szCs w:val="24"/>
        </w:rPr>
        <w:t xml:space="preserve">（8）外部矛盾的解决：除征地拆迁外，其余所有外部矛盾均由承包方自行解决，承包方不得拒绝。协调不力造成工期的延误，承包方应承担违约责任。</w:t>
      </w:r>
      <w:r>
        <w:rPr>
          <w:rFonts w:hint="eastAsia" w:ascii="宋体" w:hAnsi="宋体" w:eastAsia="宋体" w:cs="Times New Roman"/>
          <w:b/>
          <w:bCs/>
          <w:color w:val="0000ff"/>
          <w:sz w:val="20"/>
          <w:szCs w:val="24"/>
        </w:rPr>
      </w:r>
      <w:r/>
    </w:p>
    <w:p>
      <w:pPr>
        <w:pStyle w:val="1429"/>
        <w:ind w:left="0" w:right="-34" w:firstLine="402"/>
        <w:jc w:val="left"/>
        <w:spacing w:before="0" w:after="0" w:line="360" w:lineRule="exact"/>
        <w:rPr>
          <w:rFonts w:ascii="宋体" w:hAnsi="宋体" w:eastAsia="宋体" w:cs="Times New Roman"/>
          <w:b/>
          <w:bCs/>
          <w:sz w:val="20"/>
          <w:szCs w:val="24"/>
        </w:rPr>
      </w:pPr>
      <w:r>
        <w:rPr>
          <w:rFonts w:hint="eastAsia" w:ascii="宋体" w:hAnsi="宋体" w:eastAsia="宋体" w:cs="Times New Roman"/>
          <w:b/>
          <w:bCs/>
          <w:color w:val="0000ff"/>
          <w:sz w:val="20"/>
          <w:szCs w:val="24"/>
        </w:rPr>
        <w:t xml:space="preserve">（9）工程款的支付中已包括农民工工资。在施工期间，承包方必须确保农民工工资支付到位，承担因农民工工资支付不到位而引发的一切责任。一旦发生纠纷，发包方将取消承包方今后在我镇参与工程投标的资格。</w:t>
      </w:r>
      <w:r>
        <w:rPr>
          <w:rFonts w:ascii="宋体" w:hAnsi="宋体" w:eastAsia="宋体" w:cs="Times New Roman"/>
          <w:b/>
          <w:bCs/>
          <w:sz w:val="20"/>
          <w:szCs w:val="24"/>
        </w:rPr>
      </w:r>
      <w:r/>
    </w:p>
    <w:p>
      <w:pPr>
        <w:pStyle w:val="1151"/>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t xml:space="preserve">（1</w:t>
      </w:r>
      <w:r>
        <w:rPr>
          <w:rFonts w:hint="eastAsia" w:ascii="宋体" w:hAnsi="宋体" w:eastAsia="宋体" w:cs="Times New Roman"/>
          <w:color w:val="0000ff"/>
          <w:sz w:val="20"/>
          <w:szCs w:val="24"/>
          <w:lang w:val="en-US" w:eastAsia="zh-CN"/>
        </w:rPr>
        <w:t xml:space="preserve">0</w:t>
      </w:r>
      <w:r>
        <w:rPr>
          <w:rFonts w:hint="eastAsia" w:ascii="宋体" w:hAnsi="宋体" w:eastAsia="宋体" w:cs="Times New Roman"/>
          <w:color w:val="0000ff"/>
          <w:sz w:val="20"/>
          <w:szCs w:val="24"/>
        </w:rPr>
        <w:t xml:space="preserve">）其他未尽事宜双方协商解决。</w:t>
      </w:r>
      <w:r>
        <w:rPr>
          <w:rFonts w:hint="eastAsia" w:ascii="宋体" w:hAnsi="宋体" w:eastAsia="宋体" w:cs="Times New Roman"/>
          <w:color w:val="0000ff"/>
          <w:sz w:val="20"/>
          <w:szCs w:val="24"/>
        </w:rPr>
      </w:r>
      <w:r/>
    </w:p>
    <w:p>
      <w:pPr>
        <w:pStyle w:val="1151"/>
        <w:jc w:val="left"/>
        <w:spacing w:line="360" w:lineRule="exact"/>
        <w:widowControl/>
        <w:rPr>
          <w:rFonts w:hint="eastAsia" w:ascii="Times New Roman" w:hAnsi="Times New Roman" w:eastAsia="黑体" w:cs="Times New Roman"/>
          <w:sz w:val="20"/>
          <w:szCs w:val="20"/>
        </w:rPr>
      </w:pPr>
      <w:r>
        <w:rPr>
          <w:rFonts w:hint="eastAsia" w:ascii="宋体" w:hAnsi="宋体" w:eastAsia="宋体" w:cs="宋体"/>
          <w:sz w:val="20"/>
          <w:szCs w:val="20"/>
        </w:rPr>
        <w:br w:type="page" w:clear="all"/>
      </w:r>
      <w:r>
        <w:rPr>
          <w:rFonts w:hint="eastAsia" w:ascii="黑体" w:hAnsi="黑体" w:eastAsia="黑体" w:cs="黑体"/>
          <w:sz w:val="21"/>
          <w:szCs w:val="22"/>
        </w:rPr>
        <w:t xml:space="preserve">附件1</w:t>
      </w:r>
      <w:r>
        <w:rPr>
          <w:rFonts w:hint="eastAsia" w:ascii="Times New Roman" w:hAnsi="Times New Roman" w:eastAsia="黑体" w:cs="Times New Roman"/>
          <w:sz w:val="20"/>
          <w:szCs w:val="20"/>
        </w:rPr>
      </w:r>
      <w:r/>
    </w:p>
    <w:p>
      <w:pPr>
        <w:pStyle w:val="1206"/>
        <w:rPr>
          <w:rFonts w:eastAsia="宋体" w:cs="Times New Roman"/>
        </w:rPr>
      </w:pPr>
      <w:r>
        <w:rPr>
          <w:rFonts w:hint="eastAsia" w:eastAsia="宋体" w:cs="Times New Roman"/>
        </w:rPr>
        <w:t xml:space="preserve">工程质量保修书</w:t>
      </w:r>
      <w:r>
        <w:rPr>
          <w:rFonts w:eastAsia="宋体" w:cs="Times New Roman"/>
        </w:rPr>
      </w:r>
      <w:r/>
    </w:p>
    <w:p>
      <w:pPr>
        <w:pStyle w:val="1151"/>
        <w:ind w:firstLine="420"/>
        <w:jc w:val="left"/>
        <w:spacing w:line="360" w:lineRule="auto"/>
        <w:widowControl/>
        <w:rPr>
          <w:rFonts w:hint="eastAsia" w:ascii="宋体" w:hAnsi="宋体" w:eastAsia="宋体" w:cs="宋体"/>
          <w:color w:val="0000ff"/>
          <w:sz w:val="21"/>
          <w:szCs w:val="21"/>
          <w:u w:val="single"/>
          <w:lang w:eastAsia="zh-CN"/>
        </w:rPr>
      </w:pPr>
      <w:r>
        <w:rPr>
          <w:rFonts w:hint="eastAsia" w:ascii="宋体" w:hAnsi="宋体" w:eastAsia="宋体" w:cs="宋体"/>
          <w:sz w:val="21"/>
          <w:szCs w:val="21"/>
        </w:rPr>
        <w:t xml:space="preserve">发包人(全称)：</w:t>
      </w:r>
      <w:r>
        <w:rPr>
          <w:rFonts w:hint="eastAsia" w:ascii="宋体" w:hAnsi="宋体" w:eastAsia="宋体" w:cs="Times New Roman"/>
          <w:color w:val="0000ff"/>
          <w:sz w:val="20"/>
          <w:szCs w:val="24"/>
          <w:lang w:eastAsia="zh-CN"/>
        </w:rPr>
        <w:t xml:space="preserve">常州市新北区罗溪镇人民政府</w:t>
      </w:r>
      <w:r>
        <w:rPr>
          <w:rFonts w:hint="eastAsia" w:ascii="宋体" w:hAnsi="宋体" w:eastAsia="宋体" w:cs="宋体"/>
          <w:color w:val="0000ff"/>
          <w:sz w:val="21"/>
          <w:szCs w:val="21"/>
          <w:u w:val="single"/>
          <w:lang w:eastAsia="zh-CN"/>
        </w:rPr>
      </w:r>
      <w:r/>
    </w:p>
    <w:p>
      <w:pPr>
        <w:pStyle w:val="1151"/>
        <w:ind w:firstLine="420"/>
        <w:jc w:val="left"/>
        <w:spacing w:line="360" w:lineRule="auto"/>
        <w:widowControl/>
        <w:rPr>
          <w:rFonts w:hint="eastAsia" w:ascii="宋体" w:hAnsi="宋体" w:eastAsia="宋体" w:cs="宋体"/>
          <w:sz w:val="21"/>
          <w:szCs w:val="21"/>
          <w:u w:val="single"/>
        </w:rPr>
      </w:pPr>
      <w:r>
        <w:rPr>
          <w:rFonts w:hint="eastAsia" w:ascii="宋体" w:hAnsi="宋体" w:eastAsia="宋体" w:cs="宋体"/>
          <w:sz w:val="21"/>
          <w:szCs w:val="21"/>
        </w:rPr>
        <w:t xml:space="preserve">承包人(全称)：</w:t>
      </w:r>
      <w:r>
        <w:rPr>
          <w:rFonts w:hint="eastAsia" w:ascii="宋体" w:hAnsi="宋体" w:eastAsia="宋体" w:cs="宋体"/>
          <w:sz w:val="21"/>
          <w:szCs w:val="21"/>
          <w:u w:val="single"/>
        </w:rPr>
      </w:r>
      <w:r/>
    </w:p>
    <w:p>
      <w:pPr>
        <w:pStyle w:val="1151"/>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发包人和承包人根据《中华人民共和国建筑法》和《建设工程质量管理条例》，经协商一致就</w:t>
      </w:r>
      <w:r>
        <w:rPr>
          <w:rFonts w:hint="eastAsia" w:ascii="宋体" w:hAnsi="宋体" w:eastAsia="宋体" w:cs="宋体"/>
          <w:color w:val="0000ff"/>
          <w:sz w:val="21"/>
          <w:szCs w:val="21"/>
          <w:u w:val="single"/>
          <w:lang w:eastAsia="zh-CN"/>
        </w:rPr>
        <w:t xml:space="preserve">空港一村、二村停车位改造工程</w:t>
      </w:r>
      <w:r>
        <w:rPr>
          <w:rFonts w:hint="eastAsia" w:ascii="宋体" w:hAnsi="宋体" w:eastAsia="宋体" w:cs="宋体"/>
          <w:sz w:val="21"/>
          <w:szCs w:val="21"/>
        </w:rPr>
        <w:t xml:space="preserve">（工程全称）签订工程质量保修书。</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一、工程质量保修范围和内容</w:t>
      </w:r>
      <w:r>
        <w:rPr>
          <w:rFonts w:hint="eastAsia" w:ascii="宋体" w:hAnsi="宋体" w:eastAsia="宋体" w:cs="宋体"/>
          <w:b/>
          <w:bCs/>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承包人在质量保修期内，按照有关法律规定和合同约定，承担工程质量保修责任。</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二、质量保修期</w:t>
      </w:r>
      <w:r>
        <w:rPr>
          <w:rFonts w:hint="eastAsia" w:ascii="宋体" w:hAnsi="宋体" w:eastAsia="宋体" w:cs="宋体"/>
          <w:b/>
          <w:bCs/>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根据《建设工程质量管理条例》及有关规定，工程的质量保修期如下：</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1.地基基础工程和主体结构工程为设计文件规定的该工程合理使用年限；</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2.屋面防水工程、有防水要求的卫生间、房间和外墙面的防渗漏为</w:t>
      </w:r>
      <w:r>
        <w:rPr>
          <w:rFonts w:hint="eastAsia" w:ascii="宋体" w:hAnsi="宋体" w:eastAsia="宋体" w:cs="宋体"/>
          <w:color w:val="0000ff"/>
          <w:sz w:val="21"/>
          <w:szCs w:val="21"/>
          <w:u w:val="single"/>
        </w:rPr>
        <w:t xml:space="preserve">伍</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3.装修工程为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4.电气管线、给排水管道、设备安装工程为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5.供热与供冷系统为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个采暖期、供冷期；</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6.住宅小区内的给排水设施、道路等配套工程为</w:t>
      </w:r>
      <w:r>
        <w:rPr>
          <w:rFonts w:hint="eastAsia" w:ascii="宋体" w:hAnsi="宋体" w:eastAsia="宋体" w:cs="宋体"/>
          <w:color w:val="0000ff"/>
          <w:sz w:val="21"/>
          <w:szCs w:val="21"/>
          <w:u w:val="single"/>
        </w:rPr>
        <w:t xml:space="preserve">贰</w:t>
      </w:r>
      <w:r>
        <w:rPr>
          <w:rFonts w:hint="eastAsia" w:ascii="宋体" w:hAnsi="宋体" w:eastAsia="宋体" w:cs="宋体"/>
          <w:sz w:val="21"/>
          <w:szCs w:val="21"/>
        </w:rPr>
        <w:t xml:space="preserve">年；</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7.其他项目保修期限约定如下：</w:t>
      </w:r>
      <w:r>
        <w:rPr>
          <w:rFonts w:hint="eastAsia" w:ascii="宋体" w:hAnsi="宋体" w:eastAsia="宋体" w:cs="宋体"/>
          <w:color w:val="0000ff"/>
          <w:sz w:val="21"/>
          <w:szCs w:val="21"/>
          <w:u w:val="single"/>
        </w:rPr>
        <w:t xml:space="preserve">按《建设工程质量管理条例》的规定缺陷期为贰年</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三、缺陷责任期</w:t>
      </w:r>
      <w:r>
        <w:rPr>
          <w:rFonts w:hint="eastAsia" w:ascii="宋体" w:hAnsi="宋体" w:eastAsia="宋体" w:cs="宋体"/>
          <w:b/>
          <w:bCs/>
          <w:sz w:val="21"/>
          <w:szCs w:val="21"/>
        </w:rPr>
      </w:r>
      <w:r/>
    </w:p>
    <w:p>
      <w:pPr>
        <w:pStyle w:val="1151"/>
        <w:ind w:right="-126"/>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工程缺陷责任期为</w:t>
      </w:r>
      <w:r>
        <w:rPr>
          <w:rFonts w:hint="eastAsia" w:ascii="宋体" w:hAnsi="宋体" w:eastAsia="宋体" w:cs="宋体"/>
          <w:sz w:val="21"/>
          <w:szCs w:val="21"/>
          <w:u w:val="single"/>
        </w:rPr>
        <w:t xml:space="preserve"> </w:t>
      </w:r>
      <w:r>
        <w:rPr>
          <w:rFonts w:hint="eastAsia" w:ascii="宋体" w:hAnsi="宋体" w:eastAsia="宋体" w:cs="宋体"/>
          <w:color w:val="0000ff"/>
          <w:sz w:val="21"/>
          <w:szCs w:val="21"/>
          <w:u w:val="single"/>
        </w:rPr>
        <w:t xml:space="preserve">24</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缺陷责任期终止后，发包人应退还剩余的质量保证金。</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四、质量保修责任</w:t>
      </w:r>
      <w:r>
        <w:rPr>
          <w:rFonts w:hint="eastAsia" w:ascii="宋体" w:hAnsi="宋体" w:eastAsia="宋体" w:cs="宋体"/>
          <w:b/>
          <w:bCs/>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1．属于保修范围、内容的项目，承包人应当在接到保修通知之日起7天内派人保修。</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承包人不在约定期限内派人保修的，发包人可以委托他人修理。</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2．发生紧急事故需抢修的，承包人在接到事故通知后，应当立即到达事故现场抢修。</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4．质量保修完成后，由发包人组织验收。</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五、保修费用</w:t>
      </w:r>
      <w:r>
        <w:rPr>
          <w:rFonts w:hint="eastAsia" w:ascii="宋体" w:hAnsi="宋体" w:eastAsia="宋体" w:cs="宋体"/>
          <w:b/>
          <w:bCs/>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保修费用由造成质量缺陷的责任方承担。</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六、双方约定的其他工程质量保修事项：</w:t>
      </w:r>
      <w:r>
        <w:rPr>
          <w:rFonts w:hint="eastAsia" w:ascii="宋体" w:hAnsi="宋体" w:eastAsia="宋体" w:cs="宋体"/>
          <w:b/>
          <w:bCs/>
          <w:sz w:val="21"/>
          <w:szCs w:val="21"/>
        </w:rPr>
      </w:r>
      <w:r/>
    </w:p>
    <w:p>
      <w:pPr>
        <w:pStyle w:val="1151"/>
        <w:jc w:val="left"/>
        <w:spacing w:line="360" w:lineRule="auto"/>
        <w:widowControl/>
        <w:rPr>
          <w:rFonts w:hint="eastAsia" w:ascii="宋体" w:hAnsi="宋体" w:eastAsia="宋体" w:cs="宋体"/>
          <w:color w:val="0000ff"/>
          <w:sz w:val="21"/>
          <w:szCs w:val="21"/>
          <w:u w:val="single"/>
        </w:rPr>
      </w:pPr>
      <w:r>
        <w:rPr>
          <w:rFonts w:hint="eastAsia" w:ascii="宋体" w:hAnsi="宋体" w:eastAsia="宋体" w:cs="宋体"/>
          <w:color w:val="0000ff"/>
          <w:sz w:val="21"/>
          <w:szCs w:val="21"/>
          <w:u w:val="single"/>
        </w:rPr>
        <w:t xml:space="preserve">质量保修金约定：发包人扣除3%作为质保金，待保修期满后结清（无息）。</w:t>
      </w:r>
      <w:r>
        <w:rPr>
          <w:rFonts w:hint="eastAsia" w:ascii="宋体" w:hAnsi="宋体" w:eastAsia="宋体" w:cs="宋体"/>
          <w:color w:val="0000ff"/>
          <w:sz w:val="21"/>
          <w:szCs w:val="21"/>
          <w:u w:val="single"/>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工程质量保修书由发包人、承包人在工程竣工验收前共同签署，作为施工合同附件，其有效期限至保修期满。</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发包人(公章)：　                       承包人(公章)：                  　</w:t>
      </w:r>
      <w:r>
        <w:rPr>
          <w:rFonts w:hint="eastAsia" w:ascii="宋体" w:hAnsi="宋体" w:eastAsia="宋体" w:cs="宋体"/>
          <w:sz w:val="21"/>
          <w:szCs w:val="21"/>
        </w:rPr>
      </w:r>
      <w:r/>
    </w:p>
    <w:p>
      <w:pPr>
        <w:pStyle w:val="1151"/>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址：                           　地　　址：                  　    </w:t>
      </w:r>
      <w:r>
        <w:rPr>
          <w:rFonts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法定代表人(签字)：                     法定代表人(签字)：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委托代理人(签字)：                     委托代理人(签字)：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电　　话：                             电　　话：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传　　真：　                           传　　真：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开户银行：                             开户银行：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账　　号：                             账　　号：    </w:t>
      </w:r>
      <w:r>
        <w:rPr>
          <w:rFonts w:hint="eastAsia" w:ascii="宋体" w:hAnsi="宋体" w:eastAsia="宋体" w:cs="宋体"/>
          <w:sz w:val="21"/>
          <w:szCs w:val="21"/>
        </w:rPr>
      </w:r>
      <w:r/>
    </w:p>
    <w:p>
      <w:pPr>
        <w:pStyle w:val="1151"/>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邮政编码：                             邮政编码：                  　</w:t>
      </w:r>
      <w:r>
        <w:rPr>
          <w:rFonts w:hint="eastAsia" w:ascii="宋体" w:hAnsi="宋体" w:eastAsia="宋体" w:cs="宋体"/>
          <w:sz w:val="21"/>
          <w:szCs w:val="21"/>
        </w:rPr>
      </w:r>
      <w:r/>
    </w:p>
    <w:p>
      <w:pPr>
        <w:pStyle w:val="1151"/>
        <w:jc w:val="center"/>
        <w:spacing w:line="360" w:lineRule="auto"/>
        <w:widowControl/>
        <w:rPr>
          <w:rFonts w:ascii="Times New Roman" w:hAnsi="Times New Roman" w:eastAsia="宋体" w:cs="Times New Roman"/>
          <w:sz w:val="20"/>
          <w:szCs w:val="20"/>
        </w:rPr>
      </w:pPr>
      <w:r>
        <w:rPr>
          <w:rFonts w:hint="eastAsia" w:ascii="宋体" w:hAnsi="宋体" w:eastAsia="宋体" w:cs="宋体"/>
          <w:sz w:val="20"/>
          <w:szCs w:val="20"/>
        </w:rPr>
        <w:br w:type="page" w:clear="all"/>
      </w:r>
      <w:r>
        <w:rPr>
          <w:rFonts w:hint="eastAsia" w:ascii="方正小标宋简体" w:hAnsi="方正小标宋简体" w:eastAsia="方正小标宋简体" w:cs="方正小标宋简体"/>
          <w:sz w:val="44"/>
          <w:szCs w:val="44"/>
        </w:rPr>
        <w:t xml:space="preserve">廉 政 合 约</w:t>
      </w:r>
      <w:r>
        <w:rPr>
          <w:rFonts w:ascii="Times New Roman" w:hAnsi="Times New Roman" w:eastAsia="宋体" w:cs="Times New Roman"/>
          <w:sz w:val="20"/>
          <w:szCs w:val="20"/>
        </w:rPr>
      </w:r>
      <w:r/>
    </w:p>
    <w:p>
      <w:pPr>
        <w:pStyle w:val="1151"/>
        <w:jc w:val="left"/>
        <w:spacing w:line="240" w:lineRule="exact"/>
        <w:widowControl w:val="off"/>
        <w:rPr>
          <w:rFonts w:hint="eastAsia" w:ascii="宋体" w:hAnsi="宋体" w:eastAsia="宋体" w:cs="Times New Roman"/>
          <w:sz w:val="32"/>
          <w:szCs w:val="32"/>
        </w:rPr>
      </w:pPr>
      <w:r>
        <w:rPr>
          <w:rFonts w:hint="eastAsia" w:ascii="宋体" w:hAnsi="宋体" w:eastAsia="宋体" w:cs="Times New Roman"/>
          <w:sz w:val="32"/>
          <w:szCs w:val="32"/>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为进一步加强工程的廉政建设，甲方（</w:t>
      </w:r>
      <w:r>
        <w:rPr>
          <w:rFonts w:hint="eastAsia" w:ascii="宋体" w:hAnsi="宋体" w:eastAsia="宋体" w:cs="宋体"/>
          <w:sz w:val="20"/>
          <w:szCs w:val="20"/>
          <w:lang w:eastAsia="zh-CN"/>
        </w:rPr>
        <w:t xml:space="preserve">常州市新北区罗溪镇</w:t>
      </w:r>
      <w:r>
        <w:rPr>
          <w:rFonts w:hint="eastAsia" w:ascii="宋体" w:hAnsi="宋体" w:eastAsia="宋体" w:cs="宋体"/>
          <w:sz w:val="20"/>
          <w:szCs w:val="20"/>
          <w:lang w:val="en-US" w:eastAsia="zh-CN"/>
        </w:rPr>
        <w:t xml:space="preserve">人民政府</w:t>
      </w:r>
      <w:r>
        <w:rPr>
          <w:rFonts w:hint="eastAsia" w:ascii="宋体" w:hAnsi="宋体" w:eastAsia="宋体" w:cs="宋体"/>
          <w:sz w:val="20"/>
          <w:szCs w:val="20"/>
        </w:rPr>
        <w:t xml:space="preserve">）、乙方（）特订立如下协议。</w:t>
      </w:r>
      <w:r>
        <w:rPr>
          <w:rFonts w:hint="eastAsia" w:ascii="宋体" w:hAnsi="宋体" w:eastAsia="宋体" w:cs="宋体"/>
          <w:sz w:val="20"/>
          <w:szCs w:val="20"/>
        </w:rPr>
      </w:r>
      <w:r/>
    </w:p>
    <w:p>
      <w:pPr>
        <w:pStyle w:val="1151"/>
        <w:ind w:firstLine="402"/>
        <w:jc w:val="left"/>
        <w:spacing w:line="600" w:lineRule="exact"/>
        <w:widowControl/>
        <w:rPr>
          <w:rFonts w:hint="eastAsia" w:ascii="宋体" w:hAnsi="宋体" w:eastAsia="宋体" w:cs="宋体"/>
          <w:b/>
          <w:sz w:val="20"/>
          <w:szCs w:val="20"/>
        </w:rPr>
      </w:pPr>
      <w:r>
        <w:rPr>
          <w:rFonts w:hint="eastAsia" w:ascii="宋体" w:hAnsi="宋体" w:eastAsia="宋体" w:cs="宋体"/>
          <w:b/>
          <w:sz w:val="20"/>
          <w:szCs w:val="20"/>
        </w:rPr>
        <w:t xml:space="preserve">一、甲、乙双方的权利和义务</w:t>
      </w:r>
      <w:r>
        <w:rPr>
          <w:rFonts w:hint="eastAsia" w:ascii="宋体" w:hAnsi="宋体" w:eastAsia="宋体" w:cs="宋体"/>
          <w:b/>
          <w:sz w:val="20"/>
          <w:szCs w:val="20"/>
        </w:rPr>
      </w:r>
      <w:r/>
    </w:p>
    <w:p>
      <w:pPr>
        <w:pStyle w:val="1151"/>
        <w:ind w:right="-334"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甲、乙双方应严格遵守党的政策规定和国家有关法律法规。</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甲、乙双方应严格执行项目的合同文件，自觉按合同办事。</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3. 甲、乙双方的业务活动应坚持公开、公平、公正、诚信、透明的原则。</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4. 甲、乙双方不得以任何理由向对方工作人员行贿或馈赠礼金、有价证券、贵重礼品。不得在对方报销任何应由个人支付的费用。</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5. 甲乙双方不得以任何理由违反廉洁自律的有关规定。</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6. 甲乙双方发现对方严重违反本协议条款的行为，有及时提醒对方、向其上级有关部门举报、建议给予处理并要求告知处理结果的权利。</w:t>
      </w:r>
      <w:r>
        <w:rPr>
          <w:rFonts w:hint="eastAsia" w:ascii="宋体" w:hAnsi="宋体" w:eastAsia="宋体" w:cs="宋体"/>
          <w:sz w:val="20"/>
          <w:szCs w:val="20"/>
        </w:rPr>
      </w:r>
      <w:r/>
    </w:p>
    <w:p>
      <w:pPr>
        <w:pStyle w:val="1151"/>
        <w:ind w:firstLine="402"/>
        <w:jc w:val="left"/>
        <w:spacing w:line="600" w:lineRule="exact"/>
        <w:widowControl/>
        <w:rPr>
          <w:rFonts w:hint="eastAsia" w:ascii="宋体" w:hAnsi="宋体" w:eastAsia="宋体" w:cs="宋体"/>
          <w:b/>
          <w:bCs/>
          <w:sz w:val="20"/>
          <w:szCs w:val="20"/>
        </w:rPr>
      </w:pPr>
      <w:r>
        <w:rPr>
          <w:rFonts w:hint="eastAsia" w:ascii="宋体" w:hAnsi="宋体" w:eastAsia="宋体" w:cs="宋体"/>
          <w:b/>
          <w:bCs/>
          <w:sz w:val="20"/>
          <w:szCs w:val="20"/>
        </w:rPr>
        <w:t xml:space="preserve">二、违约责任</w:t>
      </w:r>
      <w:r>
        <w:rPr>
          <w:rFonts w:hint="eastAsia" w:ascii="宋体" w:hAnsi="宋体" w:eastAsia="宋体" w:cs="宋体"/>
          <w:b/>
          <w:bCs/>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1. 甲、乙双方及其工作人员违反本协议有关规定的，按管理权限，依据有关规定给予经济处罚或追究党纪政纪责任；涉嫌犯罪的，移交司法机关追究刑事责任；给双方单位造成经济损失的，应予以赔偿。</w:t>
      </w:r>
      <w:r>
        <w:rPr>
          <w:rFonts w:hint="eastAsia" w:ascii="宋体" w:hAnsi="宋体" w:eastAsia="宋体" w:cs="宋体"/>
          <w:sz w:val="20"/>
          <w:szCs w:val="20"/>
        </w:rPr>
      </w:r>
      <w:r/>
    </w:p>
    <w:p>
      <w:pPr>
        <w:pStyle w:val="1151"/>
        <w:ind w:firstLine="400"/>
        <w:jc w:val="left"/>
        <w:spacing w:line="600" w:lineRule="exact"/>
        <w:widowControl/>
        <w:rPr>
          <w:rFonts w:hint="eastAsia" w:ascii="宋体" w:hAnsi="宋体" w:eastAsia="宋体" w:cs="宋体"/>
          <w:sz w:val="20"/>
          <w:szCs w:val="20"/>
        </w:rPr>
      </w:pPr>
      <w:r>
        <w:rPr>
          <w:rFonts w:hint="eastAsia" w:ascii="宋体" w:hAnsi="宋体" w:eastAsia="宋体" w:cs="宋体"/>
          <w:sz w:val="20"/>
          <w:szCs w:val="20"/>
        </w:rPr>
        <w:t xml:space="preserve">2. 本协议一式陆份，由甲、乙双方各执贰份，送交甲方的监督单位贰份。</w:t>
      </w:r>
      <w:r>
        <w:rPr>
          <w:rFonts w:hint="eastAsia" w:ascii="宋体" w:hAnsi="宋体" w:eastAsia="宋体" w:cs="宋体"/>
          <w:sz w:val="20"/>
          <w:szCs w:val="20"/>
        </w:rPr>
      </w:r>
      <w:r/>
    </w:p>
    <w:p>
      <w:pPr>
        <w:pStyle w:val="1151"/>
        <w:ind w:firstLine="400"/>
        <w:jc w:val="left"/>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p>
      <w:pPr>
        <w:pStyle w:val="1151"/>
        <w:ind w:firstLine="400"/>
        <w:jc w:val="left"/>
        <w:spacing w:before="312"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甲方单位（盖章）：                    乙方单位（盖章）：</w:t>
      </w:r>
      <w:r>
        <w:rPr>
          <w:rFonts w:hint="eastAsia" w:ascii="宋体" w:hAnsi="宋体" w:eastAsia="宋体" w:cs="宋体"/>
          <w:sz w:val="20"/>
          <w:szCs w:val="20"/>
        </w:rPr>
      </w:r>
      <w:r/>
    </w:p>
    <w:p>
      <w:pPr>
        <w:pStyle w:val="1151"/>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代表人：                              代表人：</w:t>
      </w:r>
      <w:r>
        <w:rPr>
          <w:rFonts w:hint="eastAsia" w:ascii="宋体" w:hAnsi="宋体" w:eastAsia="宋体" w:cs="宋体"/>
          <w:sz w:val="20"/>
          <w:szCs w:val="20"/>
        </w:rPr>
      </w:r>
      <w:r/>
    </w:p>
    <w:p>
      <w:pPr>
        <w:pStyle w:val="1151"/>
        <w:ind w:firstLine="400"/>
        <w:jc w:val="left"/>
        <w:spacing w:line="600" w:lineRule="auto"/>
        <w:widowControl/>
        <w:rPr>
          <w:rFonts w:hint="eastAsia" w:ascii="宋体" w:hAnsi="宋体" w:eastAsia="宋体" w:cs="宋体"/>
          <w:sz w:val="20"/>
          <w:szCs w:val="20"/>
        </w:rPr>
      </w:pPr>
      <w:r>
        <w:rPr>
          <w:rFonts w:hint="eastAsia" w:ascii="宋体" w:hAnsi="宋体" w:eastAsia="宋体" w:cs="宋体"/>
          <w:sz w:val="20"/>
          <w:szCs w:val="20"/>
        </w:rPr>
        <w:t xml:space="preserve">日期：                                日期： </w:t>
      </w:r>
      <w:bookmarkEnd w:id="301"/>
      <w:r>
        <w:rPr>
          <w:rFonts w:hint="eastAsia" w:ascii="宋体" w:hAnsi="宋体" w:eastAsia="宋体" w:cs="宋体"/>
          <w:sz w:val="20"/>
          <w:szCs w:val="20"/>
        </w:rPr>
        <w:t xml:space="preserve">    </w:t>
      </w:r>
      <w:r>
        <w:rPr>
          <w:rFonts w:hint="eastAsia" w:ascii="宋体" w:hAnsi="宋体" w:eastAsia="宋体" w:cs="宋体"/>
          <w:sz w:val="20"/>
          <w:szCs w:val="20"/>
        </w:rPr>
      </w:r>
      <w:r/>
    </w:p>
    <w:p>
      <w:pPr>
        <w:pStyle w:val="1151"/>
        <w:rPr>
          <w:rFonts w:ascii="宋体" w:hAnsi="宋体" w:cs="宋体"/>
          <w:color w:val="000000"/>
          <w:szCs w:val="21"/>
          <w:highlight w:val="none"/>
        </w:rPr>
      </w:pPr>
      <w:r>
        <w:rPr>
          <w:rFonts w:ascii="宋体" w:hAnsi="宋体" w:cs="宋体"/>
          <w:color w:val="000000"/>
          <w:szCs w:val="21"/>
          <w:highlight w:val="none"/>
        </w:rPr>
      </w:r>
      <w:r/>
    </w:p>
    <w:p>
      <w:pPr>
        <w:pStyle w:val="1151"/>
        <w:spacing w:line="440" w:lineRule="exact"/>
        <w:rPr>
          <w:rFonts w:ascii="Times New Roman" w:hAnsi="Times New Roman" w:cs="Times New Roman"/>
          <w:b/>
          <w:bCs/>
          <w:color w:val="000000"/>
          <w:spacing w:val="-4"/>
          <w:sz w:val="24"/>
          <w:szCs w:val="24"/>
          <w:highlight w:val="none"/>
        </w:rPr>
        <w:sectPr>
          <w:headerReference w:type="default" r:id="rId14"/>
          <w:footnotePr/>
          <w:endnotePr/>
          <w:type w:val="nextPage"/>
          <w:pgSz w:w="11905" w:h="16838" w:orient="portrait"/>
          <w:pgMar w:top="1417" w:right="1701" w:bottom="1417" w:left="179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1151"/>
        <w:ind w:firstLine="1807"/>
        <w:keepLines/>
        <w:keepNext/>
        <w:spacing w:line="360" w:lineRule="auto"/>
        <w:widowControl/>
        <w:rPr>
          <w:rFonts w:ascii="宋体" w:hAnsi="宋体"/>
          <w:b/>
          <w:color w:val="000000"/>
          <w:sz w:val="30"/>
          <w:szCs w:val="30"/>
          <w:highlight w:val="none"/>
        </w:rPr>
        <w:outlineLvl w:val="0"/>
      </w:pPr>
      <w:r/>
      <w:bookmarkStart w:id="302" w:name="_Toc24894"/>
      <w:r/>
      <w:bookmarkStart w:id="303" w:name="_Toc77"/>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02"/>
      <w:r/>
      <w:bookmarkEnd w:id="303"/>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1151"/>
              <w:jc w:val="center"/>
              <w:rPr>
                <w:rFonts w:ascii="宋体" w:hAnsi="宋体" w:cs="宋体"/>
                <w:b/>
                <w:color w:val="000000"/>
                <w:szCs w:val="21"/>
                <w:highlight w:val="none"/>
              </w:rPr>
            </w:pPr>
            <w:r/>
            <w:bookmarkStart w:id="304" w:name="_Toc86202633"/>
            <w:r>
              <w:rPr>
                <w:rFonts w:hint="eastAsia" w:ascii="宋体" w:hAnsi="宋体" w:cs="宋体"/>
                <w:b/>
                <w:color w:val="000000"/>
                <w:szCs w:val="21"/>
                <w:highlight w:val="none"/>
                <w:lang w:bidi="ar"/>
              </w:rPr>
              <w:t xml:space="preserve">名称</w:t>
            </w:r>
            <w:bookmarkEnd w:id="304"/>
            <w:r>
              <w:rPr>
                <w:rFonts w:ascii="宋体" w:hAnsi="宋体" w:cs="宋体"/>
                <w:b/>
                <w:color w:val="000000"/>
                <w:szCs w:val="21"/>
                <w:highlight w:val="none"/>
              </w:rPr>
            </w:r>
            <w:r/>
          </w:p>
        </w:tc>
        <w:tc>
          <w:tcPr>
            <w:tcW w:w="1701" w:type="dxa"/>
            <w:vAlign w:val="center"/>
            <w:textDirection w:val="lrTb"/>
            <w:noWrap w:val="false"/>
          </w:tcPr>
          <w:p>
            <w:pPr>
              <w:pStyle w:val="1151"/>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1151"/>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1151"/>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1151"/>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1151"/>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1151"/>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1151"/>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1151"/>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1151"/>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1151"/>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1151"/>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1151"/>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1151"/>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5"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5"/>
      <w:r>
        <w:rPr>
          <w:b/>
          <w:color w:val="000000"/>
          <w:sz w:val="24"/>
          <w:highlight w:val="none"/>
        </w:rPr>
      </w:r>
      <w:r/>
    </w:p>
    <w:p>
      <w:pPr>
        <w:pStyle w:val="115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151"/>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115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151"/>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1151"/>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1151"/>
        <w:jc w:val="center"/>
        <w:rPr>
          <w:color w:val="000000"/>
          <w:szCs w:val="21"/>
          <w:highlight w:val="none"/>
        </w:rPr>
      </w:pPr>
      <w:r>
        <w:rPr>
          <w:color w:val="000000"/>
          <w:szCs w:val="21"/>
          <w:highlight w:val="none"/>
        </w:rPr>
      </w:r>
      <w:r/>
    </w:p>
    <w:p>
      <w:pPr>
        <w:pStyle w:val="1151"/>
        <w:jc w:val="center"/>
        <w:rPr>
          <w:b/>
          <w:color w:val="000000"/>
          <w:spacing w:val="60"/>
          <w:sz w:val="84"/>
          <w:szCs w:val="84"/>
          <w:highlight w:val="none"/>
        </w:rPr>
      </w:pPr>
      <w:r>
        <w:rPr>
          <w:b/>
          <w:color w:val="000000"/>
          <w:spacing w:val="60"/>
          <w:sz w:val="84"/>
          <w:szCs w:val="84"/>
          <w:highlight w:val="none"/>
        </w:rPr>
      </w:r>
      <w:r/>
    </w:p>
    <w:p>
      <w:pPr>
        <w:pStyle w:val="115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jc w:val="center"/>
        <w:rPr>
          <w:b/>
          <w:color w:val="000000"/>
          <w:spacing w:val="60"/>
          <w:sz w:val="52"/>
          <w:szCs w:val="52"/>
          <w:highlight w:val="none"/>
        </w:rPr>
      </w:pPr>
      <w:r>
        <w:rPr>
          <w:b/>
          <w:color w:val="000000"/>
          <w:spacing w:val="60"/>
          <w:sz w:val="52"/>
          <w:szCs w:val="52"/>
          <w:highlight w:val="none"/>
        </w:rPr>
      </w:r>
      <w:r/>
    </w:p>
    <w:p>
      <w:pPr>
        <w:pStyle w:val="1151"/>
        <w:ind w:firstLine="542"/>
        <w:rPr>
          <w:b/>
          <w:color w:val="000000"/>
          <w:spacing w:val="20"/>
          <w:sz w:val="32"/>
          <w:szCs w:val="32"/>
          <w:highlight w:val="none"/>
        </w:rPr>
      </w:pPr>
      <w:r>
        <w:rPr>
          <w:b/>
          <w:color w:val="000000"/>
          <w:spacing w:val="20"/>
          <w:sz w:val="32"/>
          <w:szCs w:val="32"/>
          <w:highlight w:val="none"/>
        </w:rPr>
      </w:r>
      <w:r/>
    </w:p>
    <w:p>
      <w:pPr>
        <w:pStyle w:val="1151"/>
        <w:ind w:firstLine="542"/>
        <w:rPr>
          <w:b/>
          <w:color w:val="000000"/>
          <w:spacing w:val="20"/>
          <w:sz w:val="32"/>
          <w:szCs w:val="32"/>
          <w:highlight w:val="none"/>
        </w:rPr>
      </w:pPr>
      <w:r>
        <w:rPr>
          <w:b/>
          <w:color w:val="000000"/>
          <w:spacing w:val="20"/>
          <w:sz w:val="32"/>
          <w:szCs w:val="32"/>
          <w:highlight w:val="none"/>
        </w:rPr>
      </w:r>
      <w:r/>
    </w:p>
    <w:p>
      <w:pPr>
        <w:pStyle w:val="115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15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151"/>
        <w:jc w:val="center"/>
        <w:rPr>
          <w:b/>
          <w:color w:val="000000"/>
          <w:sz w:val="32"/>
          <w:szCs w:val="32"/>
          <w:highlight w:val="none"/>
        </w:rPr>
      </w:pPr>
      <w:r>
        <w:rPr>
          <w:b/>
          <w:color w:val="000000"/>
          <w:sz w:val="32"/>
          <w:szCs w:val="32"/>
          <w:highlight w:val="none"/>
        </w:rPr>
      </w:r>
      <w:r/>
    </w:p>
    <w:p>
      <w:pPr>
        <w:pStyle w:val="1151"/>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6" w:name="_Toc22347"/>
      <w:r/>
      <w:bookmarkStart w:id="307" w:name="_Toc28326"/>
      <w:r>
        <w:rPr>
          <w:rFonts w:hint="eastAsia"/>
          <w:b/>
          <w:bCs/>
          <w:color w:val="000000"/>
          <w:sz w:val="32"/>
          <w:szCs w:val="32"/>
          <w:highlight w:val="none"/>
        </w:rPr>
        <w:t xml:space="preserve">二、报价一览表（实质性格式）</w:t>
      </w:r>
      <w:bookmarkEnd w:id="306"/>
      <w:r/>
      <w:bookmarkEnd w:id="307"/>
      <w:r>
        <w:rPr>
          <w:b/>
          <w:bCs/>
          <w:color w:val="000000"/>
          <w:sz w:val="32"/>
          <w:szCs w:val="32"/>
          <w:highlight w:val="none"/>
        </w:rPr>
      </w:r>
      <w:r/>
    </w:p>
    <w:p>
      <w:pPr>
        <w:pStyle w:val="1151"/>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1151"/>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1151"/>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1151"/>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1151"/>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1151"/>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1151"/>
        <w:jc w:val="center"/>
        <w:spacing w:line="400" w:lineRule="exact"/>
        <w:rPr>
          <w:rFonts w:hint="eastAsia" w:ascii="宋体" w:hAnsi="宋体" w:eastAsia="宋体" w:cs="Times New Roman"/>
          <w:b/>
          <w:bCs w:val="0"/>
          <w:color w:val="000000"/>
          <w:sz w:val="28"/>
          <w:szCs w:val="28"/>
          <w:highlight w:val="none"/>
          <w:lang w:val="en-US" w:eastAsia="zh-CN"/>
        </w:rPr>
      </w:pPr>
      <w:r/>
      <w:bookmarkStart w:id="308" w:name="_Toc226965831"/>
      <w:r/>
      <w:bookmarkStart w:id="309" w:name="_Toc265228396"/>
      <w:r/>
      <w:bookmarkStart w:id="310" w:name="_Toc264969248"/>
      <w:r/>
      <w:bookmarkStart w:id="311" w:name="_Toc305158900"/>
      <w:r/>
      <w:bookmarkStart w:id="312" w:name="_Toc195842923"/>
      <w:r/>
      <w:bookmarkStart w:id="313" w:name="_Toc164608827"/>
      <w:r/>
      <w:bookmarkStart w:id="314" w:name="_Toc226965748"/>
      <w:r/>
      <w:bookmarkStart w:id="315" w:name="_Toc226337254"/>
      <w:r/>
      <w:bookmarkStart w:id="316" w:name="_Toc164608672"/>
      <w:r/>
      <w:bookmarkStart w:id="317" w:name="_Toc226309802"/>
      <w:r/>
      <w:bookmarkStart w:id="318" w:name="_Toc305158826"/>
      <w:r>
        <w:rPr>
          <w:rFonts w:hint="eastAsia" w:ascii="宋体" w:hAnsi="宋体" w:eastAsia="宋体" w:cs="Times New Roman"/>
          <w:b/>
          <w:bCs w:val="0"/>
          <w:color w:val="000000"/>
          <w:sz w:val="28"/>
          <w:szCs w:val="28"/>
          <w:highlight w:val="none"/>
          <w:lang w:val="en-US" w:eastAsia="zh-CN"/>
        </w:rPr>
        <w:t xml:space="preserve">（一）报价</w:t>
      </w:r>
      <w:bookmarkEnd w:id="308"/>
      <w:r/>
      <w:bookmarkEnd w:id="309"/>
      <w:r/>
      <w:bookmarkEnd w:id="310"/>
      <w:r/>
      <w:bookmarkEnd w:id="311"/>
      <w:r/>
      <w:bookmarkEnd w:id="312"/>
      <w:r/>
      <w:bookmarkEnd w:id="313"/>
      <w:r/>
      <w:bookmarkEnd w:id="314"/>
      <w:r/>
      <w:bookmarkEnd w:id="315"/>
      <w:r/>
      <w:bookmarkEnd w:id="316"/>
      <w:r/>
      <w:bookmarkEnd w:id="317"/>
      <w:r/>
      <w:bookmarkEnd w:id="318"/>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1151"/>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115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1151"/>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1151"/>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1151"/>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lang w:val="en-US" w:eastAsia="zh-CN"/>
              </w:rPr>
              <w:t xml:space="preserve">（元）</w:t>
            </w:r>
            <w:r>
              <w:rPr>
                <w:rFonts w:hint="eastAsia"/>
                <w:b/>
                <w:sz w:val="24"/>
                <w:highlight w:val="none"/>
              </w:rPr>
            </w:r>
            <w:r/>
          </w:p>
        </w:tc>
      </w:tr>
      <w:tr>
        <w:trPr>
          <w:trHeight w:val="1942"/>
        </w:trPr>
        <w:tc>
          <w:tcPr>
            <w:tcW w:w="419" w:type="dxa"/>
            <w:vAlign w:val="center"/>
            <w:textDirection w:val="lrTb"/>
            <w:noWrap w:val="false"/>
          </w:tcPr>
          <w:p>
            <w:pPr>
              <w:pStyle w:val="1151"/>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1151"/>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1151"/>
              <w:jc w:val="center"/>
              <w:tabs>
                <w:tab w:val="left" w:pos="5580" w:leader="none"/>
              </w:tabs>
              <w:rPr>
                <w:sz w:val="24"/>
                <w:highlight w:val="none"/>
              </w:rPr>
            </w:pPr>
            <w:r>
              <w:rPr>
                <w:sz w:val="24"/>
                <w:highlight w:val="none"/>
              </w:rPr>
            </w:r>
            <w:r/>
          </w:p>
        </w:tc>
      </w:tr>
    </w:tbl>
    <w:p>
      <w:pPr>
        <w:pStyle w:val="1151"/>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1151"/>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投标总价与苏采云系统中《报价一览表》报价结果一致。</w:t>
      </w:r>
      <w:r>
        <w:rPr>
          <w:rFonts w:hint="eastAsia"/>
          <w:b/>
          <w:bCs/>
          <w:color w:val="000000"/>
          <w:sz w:val="24"/>
          <w:highlight w:val="none"/>
          <w:lang w:val="en-US" w:eastAsia="zh-CN"/>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1"/>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1151"/>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lang w:val="en-US" w:eastAsia="zh-CN"/>
        </w:rPr>
      </w:r>
      <w:r/>
    </w:p>
    <w:p>
      <w:pPr>
        <w:pStyle w:val="1151"/>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1151"/>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1151"/>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1151"/>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1151"/>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1151"/>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1"/>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1151"/>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1151"/>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151"/>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53"/>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1153"/>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165"/>
        <w:rPr>
          <w:color w:val="000000"/>
          <w:highlight w:val="none"/>
        </w:rPr>
      </w:pPr>
      <w:r>
        <w:rPr>
          <w:color w:val="000000"/>
          <w:highlight w:val="none"/>
        </w:rPr>
      </w:r>
      <w:r/>
    </w:p>
    <w:p>
      <w:pPr>
        <w:pStyle w:val="1153"/>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1151"/>
        <w:spacing w:line="360" w:lineRule="auto"/>
        <w:widowControl/>
        <w:rPr>
          <w:rFonts w:ascii="宋体" w:hAnsi="宋体" w:cs="楷体"/>
          <w:b/>
          <w:color w:val="000000"/>
          <w:sz w:val="24"/>
          <w:highlight w:val="none"/>
        </w:rPr>
      </w:pPr>
      <w:r/>
      <w:bookmarkStart w:id="319"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1151"/>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51"/>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1183"/>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405"/>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40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0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405"/>
        <w:ind w:firstLine="400"/>
        <w:rPr>
          <w:color w:val="000000"/>
          <w:highlight w:val="none"/>
        </w:rPr>
      </w:pPr>
      <w:r>
        <w:rPr>
          <w:color w:val="000000"/>
          <w:highlight w:val="none"/>
        </w:rPr>
      </w:r>
      <w:r/>
    </w:p>
    <w:p>
      <w:pPr>
        <w:pStyle w:val="1405"/>
        <w:ind w:firstLine="400"/>
        <w:rPr>
          <w:color w:val="000000"/>
          <w:highlight w:val="none"/>
        </w:rPr>
      </w:pPr>
      <w:r>
        <w:rPr>
          <w:color w:val="000000"/>
          <w:highlight w:val="none"/>
        </w:rPr>
      </w:r>
      <w:r/>
    </w:p>
    <w:p>
      <w:pPr>
        <w:pStyle w:val="1151"/>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405"/>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1151"/>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405"/>
        <w:ind w:firstLine="400"/>
        <w:rPr>
          <w:color w:val="000000"/>
          <w:highlight w:val="none"/>
        </w:rPr>
      </w:pPr>
      <w:r>
        <w:rPr>
          <w:color w:val="000000"/>
          <w:highlight w:val="none"/>
        </w:rPr>
      </w:r>
      <w:r/>
    </w:p>
    <w:p>
      <w:pPr>
        <w:pStyle w:val="1183"/>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405"/>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83"/>
        <w:spacing w:line="440" w:lineRule="exact"/>
        <w:tabs>
          <w:tab w:val="left" w:pos="567" w:leader="none"/>
        </w:tabs>
        <w:rPr>
          <w:rFonts w:cs="楷体"/>
          <w:color w:val="000000"/>
          <w:highlight w:val="none"/>
        </w:rPr>
      </w:pPr>
      <w:r>
        <w:rPr>
          <w:rFonts w:cs="楷体"/>
          <w:color w:val="000000"/>
          <w:highlight w:val="none"/>
        </w:rPr>
      </w:r>
      <w:r/>
    </w:p>
    <w:p>
      <w:pPr>
        <w:pStyle w:val="1183"/>
        <w:spacing w:line="440" w:lineRule="exact"/>
        <w:tabs>
          <w:tab w:val="left" w:pos="567" w:leader="none"/>
        </w:tabs>
        <w:rPr>
          <w:rFonts w:cs="楷体"/>
          <w:color w:val="000000"/>
          <w:highlight w:val="none"/>
        </w:rPr>
      </w:pPr>
      <w:r>
        <w:rPr>
          <w:rFonts w:cs="楷体"/>
          <w:color w:val="000000"/>
          <w:highlight w:val="none"/>
        </w:rPr>
      </w:r>
      <w:r/>
    </w:p>
    <w:p>
      <w:pPr>
        <w:pStyle w:val="1334"/>
        <w:rPr>
          <w:rFonts w:hint="eastAsia"/>
          <w:color w:val="000000"/>
          <w:highlight w:val="none"/>
        </w:rPr>
      </w:pPr>
      <w:r>
        <w:rPr>
          <w:rFonts w:hint="eastAsia"/>
          <w:color w:val="000000"/>
          <w:highlight w:val="none"/>
        </w:rPr>
      </w:r>
      <w:r/>
    </w:p>
    <w:p>
      <w:pPr>
        <w:pStyle w:val="1151"/>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1151"/>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1151"/>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1"/>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51"/>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51"/>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5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1"/>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51"/>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51"/>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1151"/>
        <w:jc w:val="center"/>
        <w:spacing w:before="240" w:after="240" w:line="360" w:lineRule="auto"/>
        <w:rPr>
          <w:rFonts w:hint="eastAsia" w:ascii="Times New Roman" w:hAnsi="Times New Roman" w:eastAsia="宋体" w:cs="Times New Roman"/>
          <w:b/>
          <w:bCs/>
          <w:color w:val="ff0000"/>
          <w:sz w:val="32"/>
          <w:szCs w:val="32"/>
        </w:rPr>
      </w:pPr>
      <w:r/>
      <w:bookmarkEnd w:id="319"/>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1214"/>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21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121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229"/>
          <w:rFonts w:hint="eastAsia" w:ascii="宋体" w:hAnsi="宋体" w:eastAsia="宋体" w:cs="宋体"/>
          <w:i w:val="0"/>
          <w:color w:val="ff0000"/>
          <w:sz w:val="24"/>
          <w:szCs w:val="24"/>
          <w:u w:val="single"/>
          <w:shd w:val="clear" w:color="auto" w:fill="ffffff"/>
        </w:rPr>
        <w:t xml:space="preserve">（产品名称1）</w:t>
      </w:r>
      <w:r>
        <w:rPr>
          <w:rStyle w:val="1229"/>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229"/>
          <w:rFonts w:hint="eastAsia" w:ascii="宋体" w:hAnsi="宋体" w:eastAsia="宋体" w:cs="宋体"/>
          <w:i w:val="0"/>
          <w:color w:val="ff0000"/>
          <w:sz w:val="24"/>
          <w:szCs w:val="24"/>
          <w:u w:val="single"/>
          <w:shd w:val="clear" w:color="auto" w:fill="ffffff"/>
        </w:rPr>
        <w:t xml:space="preserve">（厂名）</w:t>
      </w:r>
      <w:r>
        <w:rPr>
          <w:rStyle w:val="1229"/>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229"/>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229"/>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229"/>
          <w:rFonts w:hint="eastAsia" w:ascii="宋体" w:hAnsi="宋体" w:eastAsia="宋体" w:cs="宋体"/>
          <w:i w:val="0"/>
          <w:color w:val="ff0000"/>
          <w:sz w:val="24"/>
          <w:szCs w:val="24"/>
          <w:u w:val="single"/>
          <w:shd w:val="clear" w:color="auto" w:fill="ffffff"/>
        </w:rPr>
        <w:t xml:space="preserve">（规定比例）</w:t>
      </w:r>
      <w:r>
        <w:rPr>
          <w:rStyle w:val="1229"/>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229"/>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229"/>
          <w:rFonts w:hint="eastAsia" w:ascii="宋体" w:hAnsi="宋体" w:eastAsia="宋体" w:cs="宋体"/>
          <w:i w:val="0"/>
          <w:color w:val="ff0000"/>
          <w:sz w:val="24"/>
          <w:szCs w:val="24"/>
          <w:u w:val="single"/>
          <w:shd w:val="clear" w:color="auto" w:fill="ffffff"/>
        </w:rPr>
        <w:t xml:space="preserve">（关键组件）</w:t>
      </w:r>
      <w:r>
        <w:rPr>
          <w:rStyle w:val="1229"/>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229"/>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229"/>
          <w:rFonts w:hint="eastAsia" w:ascii="宋体" w:hAnsi="宋体" w:eastAsia="宋体" w:cs="宋体"/>
          <w:i w:val="0"/>
          <w:color w:val="ff0000"/>
          <w:sz w:val="24"/>
          <w:szCs w:val="24"/>
          <w:u w:val="single"/>
          <w:shd w:val="clear" w:color="auto" w:fill="ffffff"/>
        </w:rPr>
        <w:t xml:space="preserve">（关键工序）</w:t>
      </w:r>
      <w:r>
        <w:rPr>
          <w:rStyle w:val="1229"/>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21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22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229"/>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229"/>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22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229"/>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229"/>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229"/>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229"/>
          <w:rFonts w:hint="eastAsia" w:ascii="宋体" w:hAnsi="宋体" w:eastAsia="宋体" w:cs="宋体"/>
          <w:i w:val="0"/>
          <w:color w:val="ff0000"/>
          <w:sz w:val="24"/>
          <w:szCs w:val="24"/>
          <w:u w:val="single"/>
          <w:shd w:val="clear" w:color="auto" w:fill="ffffff"/>
        </w:rPr>
        <w:t xml:space="preserve">（产品名称</w:t>
      </w:r>
      <w:r>
        <w:rPr>
          <w:rStyle w:val="1229"/>
          <w:rFonts w:hint="eastAsia" w:eastAsia="宋体" w:cs="宋体"/>
          <w:i w:val="0"/>
          <w:color w:val="ff0000"/>
          <w:sz w:val="24"/>
          <w:szCs w:val="24"/>
          <w:u w:val="single"/>
          <w:shd w:val="clear" w:color="auto" w:fill="ffffff"/>
          <w:lang w:val="en-US" w:eastAsia="zh-CN"/>
        </w:rPr>
        <w:t xml:space="preserve">2</w:t>
      </w:r>
      <w:r>
        <w:rPr>
          <w:rStyle w:val="1229"/>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229"/>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21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1214"/>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214"/>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1214"/>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1214"/>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1151"/>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1"/>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183"/>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1151"/>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1151"/>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1151"/>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1151"/>
        <w:ind w:firstLine="480"/>
        <w:spacing w:line="400" w:lineRule="exact"/>
        <w:rPr>
          <w:rFonts w:ascii="宋体" w:hAnsi="宋体"/>
          <w:color w:val="000000"/>
          <w:sz w:val="24"/>
          <w:highlight w:val="none"/>
        </w:rPr>
      </w:pPr>
      <w:r>
        <w:rPr>
          <w:rFonts w:ascii="宋体" w:hAnsi="宋体"/>
          <w:color w:val="000000"/>
          <w:sz w:val="24"/>
          <w:highlight w:val="none"/>
        </w:rPr>
      </w:r>
      <w:r/>
    </w:p>
    <w:p>
      <w:pPr>
        <w:pStyle w:val="1151"/>
        <w:ind w:firstLine="480"/>
        <w:spacing w:line="400" w:lineRule="exact"/>
        <w:rPr>
          <w:rFonts w:ascii="宋体" w:hAnsi="宋体"/>
          <w:color w:val="000000"/>
          <w:sz w:val="24"/>
          <w:highlight w:val="none"/>
        </w:rPr>
      </w:pPr>
      <w:r>
        <w:rPr>
          <w:rFonts w:ascii="宋体" w:hAnsi="宋体"/>
          <w:color w:val="000000"/>
          <w:sz w:val="24"/>
          <w:highlight w:val="none"/>
        </w:rPr>
      </w:r>
      <w:r/>
    </w:p>
    <w:p>
      <w:pPr>
        <w:pStyle w:val="1151"/>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jc w:val="center"/>
        <w:rPr>
          <w:rFonts w:ascii="宋体" w:hAnsi="宋体"/>
          <w:color w:val="000000"/>
          <w:sz w:val="24"/>
          <w:szCs w:val="20"/>
          <w:highlight w:val="none"/>
        </w:rPr>
      </w:pPr>
      <w:r>
        <w:rPr>
          <w:rFonts w:ascii="宋体" w:hAnsi="宋体"/>
          <w:color w:val="000000"/>
          <w:sz w:val="24"/>
          <w:szCs w:val="20"/>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b/>
          <w:color w:val="000000"/>
          <w:spacing w:val="20"/>
          <w:sz w:val="32"/>
          <w:szCs w:val="32"/>
          <w:highlight w:val="none"/>
        </w:rPr>
      </w:pPr>
      <w:r>
        <w:rPr>
          <w:b/>
          <w:color w:val="000000"/>
          <w:spacing w:val="20"/>
          <w:sz w:val="32"/>
          <w:szCs w:val="32"/>
          <w:highlight w:val="none"/>
        </w:rPr>
      </w:r>
      <w:r/>
    </w:p>
    <w:p>
      <w:pPr>
        <w:pStyle w:val="1151"/>
        <w:spacing w:line="400" w:lineRule="exact"/>
        <w:rPr>
          <w:b/>
          <w:color w:val="000000"/>
          <w:spacing w:val="20"/>
          <w:sz w:val="32"/>
          <w:szCs w:val="32"/>
          <w:highlight w:val="none"/>
        </w:rPr>
      </w:pPr>
      <w:r>
        <w:rPr>
          <w:b/>
          <w:color w:val="000000"/>
          <w:spacing w:val="20"/>
          <w:sz w:val="32"/>
          <w:szCs w:val="32"/>
          <w:highlight w:val="none"/>
        </w:rPr>
      </w:r>
      <w:r/>
    </w:p>
    <w:p>
      <w:pPr>
        <w:pStyle w:val="1151"/>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1151"/>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1151"/>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1151"/>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1151"/>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1151"/>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1151"/>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151"/>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1151"/>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1151"/>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b/>
          <w:color w:val="000000"/>
          <w:spacing w:val="20"/>
          <w:sz w:val="30"/>
          <w:szCs w:val="30"/>
          <w:highlight w:val="none"/>
        </w:rPr>
      </w:pPr>
      <w:r>
        <w:rPr>
          <w:b/>
          <w:color w:val="000000"/>
          <w:spacing w:val="20"/>
          <w:sz w:val="30"/>
          <w:szCs w:val="30"/>
          <w:highlight w:val="none"/>
        </w:rPr>
      </w:r>
      <w:r/>
    </w:p>
    <w:p>
      <w:pPr>
        <w:pStyle w:val="1151"/>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1151"/>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1151"/>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1151"/>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1151"/>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1151"/>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83"/>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1183"/>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1183"/>
        <w:tabs>
          <w:tab w:val="left" w:pos="567" w:leader="none"/>
        </w:tabs>
        <w:rPr>
          <w:rFonts w:cs="楷体"/>
          <w:color w:val="000000"/>
          <w:szCs w:val="20"/>
          <w:highlight w:val="none"/>
        </w:rPr>
      </w:pPr>
      <w:r>
        <w:rPr>
          <w:rFonts w:cs="楷体"/>
          <w:color w:val="000000"/>
          <w:szCs w:val="20"/>
          <w:highlight w:val="none"/>
        </w:rPr>
      </w:r>
      <w:r/>
    </w:p>
    <w:p>
      <w:pPr>
        <w:pStyle w:val="1151"/>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1151"/>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1151"/>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1183"/>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1183"/>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1183"/>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1151"/>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1151"/>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1151"/>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1151"/>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405"/>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51"/>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51"/>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1151"/>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1151"/>
        <w:spacing w:line="440" w:lineRule="exact"/>
        <w:widowControl/>
        <w:rPr>
          <w:rFonts w:ascii="宋体" w:hAnsi="宋体"/>
          <w:b/>
          <w:color w:val="000000"/>
          <w:sz w:val="24"/>
          <w:highlight w:val="none"/>
        </w:rPr>
      </w:pPr>
      <w:r>
        <w:rPr>
          <w:rFonts w:ascii="宋体" w:hAnsi="宋体"/>
          <w:b/>
          <w:color w:val="000000"/>
          <w:sz w:val="24"/>
          <w:highlight w:val="none"/>
        </w:rPr>
      </w:r>
      <w:r/>
    </w:p>
    <w:p>
      <w:pPr>
        <w:pStyle w:val="1151"/>
        <w:spacing w:line="440" w:lineRule="exact"/>
        <w:widowControl/>
        <w:rPr>
          <w:rFonts w:ascii="宋体" w:hAnsi="宋体"/>
          <w:b/>
          <w:color w:val="000000"/>
          <w:sz w:val="24"/>
          <w:highlight w:val="none"/>
        </w:rPr>
      </w:pPr>
      <w:r>
        <w:rPr>
          <w:rFonts w:ascii="宋体" w:hAnsi="宋体"/>
          <w:b/>
          <w:color w:val="000000"/>
          <w:sz w:val="24"/>
          <w:highlight w:val="non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407"/>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407"/>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1151"/>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1151"/>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1151"/>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403"/>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1151"/>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1151"/>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1151"/>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1151"/>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1151"/>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1151"/>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1151"/>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firstLine="471"/>
        <w:spacing w:line="360" w:lineRule="auto"/>
        <w:rPr>
          <w:color w:val="000000"/>
          <w:sz w:val="24"/>
          <w:highlight w:val="none"/>
        </w:rPr>
      </w:pPr>
      <w:r>
        <w:rPr>
          <w:color w:val="000000"/>
          <w:sz w:val="24"/>
          <w:highlight w:val="none"/>
        </w:rPr>
      </w:r>
      <w:r/>
    </w:p>
    <w:p>
      <w:pPr>
        <w:pStyle w:val="1151"/>
        <w:ind w:left="480"/>
        <w:jc w:val="right"/>
        <w:spacing w:line="360" w:lineRule="auto"/>
        <w:rPr>
          <w:color w:val="000000"/>
          <w:sz w:val="24"/>
          <w:highlight w:val="none"/>
        </w:rPr>
      </w:pPr>
      <w:r>
        <w:rPr>
          <w:color w:val="000000"/>
          <w:sz w:val="24"/>
          <w:highlight w:val="none"/>
        </w:rPr>
      </w:r>
      <w:r/>
    </w:p>
    <w:p>
      <w:pPr>
        <w:pStyle w:val="1151"/>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1151"/>
        <w:ind w:left="480"/>
        <w:jc w:val="right"/>
        <w:spacing w:line="360" w:lineRule="auto"/>
        <w:rPr>
          <w:b/>
          <w:color w:val="000000"/>
          <w:sz w:val="24"/>
          <w:highlight w:val="none"/>
        </w:rPr>
      </w:pPr>
      <w:r>
        <w:rPr>
          <w:b/>
          <w:color w:val="000000"/>
          <w:sz w:val="24"/>
          <w:highlight w:val="none"/>
        </w:rPr>
      </w:r>
      <w:r/>
    </w:p>
    <w:p>
      <w:pPr>
        <w:pStyle w:val="1151"/>
        <w:ind w:firstLine="480"/>
        <w:spacing w:line="360" w:lineRule="auto"/>
        <w:tabs>
          <w:tab w:val="left" w:pos="8280" w:leader="none"/>
        </w:tabs>
        <w:rPr>
          <w:color w:val="000000"/>
          <w:sz w:val="24"/>
          <w:highlight w:val="none"/>
        </w:rPr>
      </w:pPr>
      <w:r>
        <w:rPr>
          <w:color w:val="000000"/>
          <w:sz w:val="24"/>
          <w:highlight w:val="none"/>
        </w:rPr>
      </w:r>
      <w:r/>
    </w:p>
    <w:p>
      <w:pPr>
        <w:pStyle w:val="1151"/>
        <w:ind w:firstLine="480"/>
        <w:spacing w:line="360" w:lineRule="auto"/>
        <w:tabs>
          <w:tab w:val="left" w:pos="8280" w:leader="none"/>
        </w:tabs>
        <w:rPr>
          <w:color w:val="000000"/>
          <w:sz w:val="24"/>
          <w:highlight w:val="none"/>
        </w:rPr>
      </w:pPr>
      <w:r>
        <w:rPr>
          <w:color w:val="000000"/>
          <w:sz w:val="24"/>
          <w:highlight w:val="none"/>
        </w:rPr>
      </w:r>
      <w:r/>
    </w:p>
    <w:p>
      <w:pPr>
        <w:pStyle w:val="1151"/>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1154"/>
        <w:rPr>
          <w:color w:val="000000"/>
          <w:highlight w:val="none"/>
        </w:rPr>
      </w:pPr>
      <w:r>
        <w:rPr>
          <w:color w:val="000000"/>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rPr>
          <w:rFonts w:ascii="宋体" w:hAnsi="宋体" w:cs="宋体"/>
          <w:b/>
          <w:color w:val="000000"/>
          <w:sz w:val="28"/>
          <w:szCs w:val="28"/>
          <w:highlight w:val="none"/>
        </w:rPr>
      </w:pPr>
      <w:r>
        <w:rPr>
          <w:rFonts w:ascii="宋体" w:hAnsi="宋体" w:cs="宋体"/>
          <w:b/>
          <w:color w:val="000000"/>
          <w:sz w:val="28"/>
          <w:szCs w:val="28"/>
          <w:highlight w:val="none"/>
        </w:rPr>
      </w:r>
      <w:r/>
    </w:p>
    <w:p>
      <w:pPr>
        <w:pStyle w:val="1151"/>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1151"/>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1151"/>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1151"/>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1151"/>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1154"/>
        <w:rPr>
          <w:color w:val="000000"/>
          <w:highlight w:val="none"/>
        </w:rPr>
      </w:pPr>
      <w:r>
        <w:rPr>
          <w:color w:val="000000"/>
          <w:highlight w:val="none"/>
        </w:rPr>
      </w:r>
      <w:r/>
    </w:p>
    <w:p>
      <w:pPr>
        <w:pStyle w:val="1151"/>
        <w:rPr>
          <w:color w:val="000000"/>
          <w:highlight w:val="none"/>
        </w:rPr>
      </w:pPr>
      <w:r>
        <w:rPr>
          <w:color w:val="000000"/>
          <w:highlight w:val="none"/>
        </w:rPr>
      </w:r>
      <w:r/>
    </w:p>
    <w:p>
      <w:pPr>
        <w:pStyle w:val="1151"/>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1151"/>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1151"/>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1151"/>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1151"/>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1151"/>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1151"/>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19"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78"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9"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78"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1151"/>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1151"/>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1151"/>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334"/>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1151"/>
        <w:spacing w:line="360" w:lineRule="auto"/>
        <w:rPr>
          <w:rFonts w:hint="eastAsia"/>
          <w:b/>
          <w:color w:val="000000"/>
          <w:sz w:val="24"/>
          <w:szCs w:val="20"/>
          <w:highlight w:val="none"/>
        </w:rPr>
      </w:pPr>
      <w:r>
        <w:rPr>
          <w:rFonts w:hint="eastAsia"/>
          <w:b/>
          <w:color w:val="000000"/>
          <w:sz w:val="24"/>
          <w:szCs w:val="20"/>
          <w:highlight w:val="none"/>
        </w:rPr>
      </w:r>
      <w:r/>
    </w:p>
    <w:p>
      <w:pPr>
        <w:pStyle w:val="1151"/>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1151"/>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1151"/>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1151"/>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1151"/>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115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1151"/>
        <w:spacing w:line="360" w:lineRule="auto"/>
        <w:rPr>
          <w:rFonts w:ascii="宋体" w:hAnsi="宋体"/>
          <w:color w:val="000000"/>
          <w:sz w:val="22"/>
          <w:highlight w:val="none"/>
        </w:rPr>
      </w:pPr>
      <w:r>
        <w:rPr>
          <w:rFonts w:ascii="宋体" w:hAnsi="宋体"/>
          <w:color w:val="000000"/>
          <w:sz w:val="22"/>
          <w:highlight w:val="none"/>
        </w:rPr>
      </w:r>
      <w:r/>
    </w:p>
    <w:p>
      <w:pPr>
        <w:pStyle w:val="115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151"/>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151"/>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1151"/>
        <w:spacing w:line="360" w:lineRule="auto"/>
        <w:rPr>
          <w:rFonts w:ascii="宋体" w:hAnsi="宋体"/>
          <w:color w:val="000000"/>
          <w:sz w:val="24"/>
          <w:highlight w:val="none"/>
        </w:rPr>
      </w:pPr>
      <w:r>
        <w:rPr>
          <w:rFonts w:ascii="宋体" w:hAnsi="宋体"/>
          <w:color w:val="000000"/>
          <w:sz w:val="24"/>
          <w:highlight w:val="none"/>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1"/>
        <w:rPr>
          <w:color w:val="000000"/>
          <w:sz w:val="24"/>
          <w:szCs w:val="20"/>
          <w:highlight w:val="none"/>
        </w:rPr>
      </w:pPr>
      <w:r>
        <w:rPr>
          <w:color w:val="000000"/>
          <w:sz w:val="22"/>
          <w:highlight w:val="none"/>
        </w:rPr>
        <w:br w:type="page" w:clear="all"/>
      </w:r>
      <w:bookmarkStart w:id="320" w:name="_Toc288738839"/>
      <w:r/>
      <w:bookmarkStart w:id="321" w:name="_Toc288738397"/>
      <w:r>
        <w:rPr>
          <w:color w:val="000000"/>
          <w:sz w:val="24"/>
          <w:szCs w:val="20"/>
          <w:highlight w:val="none"/>
        </w:rPr>
      </w:r>
      <w:r/>
    </w:p>
    <w:p>
      <w:pPr>
        <w:pStyle w:val="1151"/>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0"/>
      <w:r/>
      <w:bookmarkEnd w:id="321"/>
      <w:r>
        <w:rPr>
          <w:rFonts w:ascii="宋体" w:hAnsi="宋体"/>
          <w:b/>
          <w:color w:val="000000"/>
          <w:sz w:val="32"/>
          <w:szCs w:val="32"/>
          <w:highlight w:val="none"/>
        </w:rPr>
      </w:r>
      <w:r/>
    </w:p>
    <w:p>
      <w:pPr>
        <w:pStyle w:val="1151"/>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15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1151"/>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115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115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115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115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1151"/>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151"/>
        <w:spacing w:line="360" w:lineRule="auto"/>
        <w:rPr>
          <w:color w:val="000000"/>
          <w:sz w:val="24"/>
          <w:szCs w:val="20"/>
          <w:highlight w:val="none"/>
        </w:rPr>
      </w:pPr>
      <w:r>
        <w:rPr>
          <w:color w:val="000000"/>
          <w:sz w:val="24"/>
          <w:szCs w:val="20"/>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151"/>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1151"/>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1151"/>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1151"/>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1151"/>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1151"/>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334"/>
        <w:rPr>
          <w:rFonts w:hint="eastAsia"/>
          <w:color w:val="000000"/>
          <w:highlight w:val="none"/>
        </w:rPr>
      </w:pPr>
      <w:r>
        <w:rPr>
          <w:rFonts w:hint="eastAsia"/>
          <w:color w:val="000000"/>
          <w:highlight w:val="non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1151"/>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1151"/>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1151"/>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p>
      <w:pPr>
        <w:pStyle w:val="1151"/>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1227"/>
      </w:rPr>
      <w:framePr w:wrap="around" w:vAnchor="text" w:hAnchor="margin" w:xAlign="center" w:y="1"/>
    </w:pPr>
    <w:r>
      <w:fldChar w:fldCharType="begin"/>
    </w:r>
    <w:r>
      <w:rPr>
        <w:rStyle w:val="1227"/>
      </w:rPr>
      <w:instrText xml:space="preserve">PAGE  </w:instrText>
    </w:r>
    <w:r>
      <w:fldChar w:fldCharType="end"/>
    </w:r>
    <w:r>
      <w:rPr>
        <w:rStyle w:val="1227"/>
      </w:rPr>
    </w:r>
    <w:r/>
  </w:p>
  <w:p>
    <w:pPr>
      <w:pStyle w:val="120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1151"/>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115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1151"/>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00"/>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1151"/>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rPr>
        <w:rStyle w:val="1227"/>
      </w:rPr>
      <w:framePr w:wrap="around" w:vAnchor="text" w:hAnchor="margin" w:xAlign="right" w:y="1"/>
    </w:pPr>
    <w:r>
      <w:rPr>
        <w:rStyle w:val="1227"/>
      </w:rPr>
      <w:fldChar w:fldCharType="begin"/>
    </w:r>
    <w:r>
      <w:rPr>
        <w:rStyle w:val="1227"/>
      </w:rPr>
      <w:instrText xml:space="preserve">PAGE  </w:instrText>
    </w:r>
    <w:r>
      <w:rPr>
        <w:rStyle w:val="1227"/>
      </w:rPr>
      <w:fldChar w:fldCharType="end"/>
    </w:r>
    <w:r>
      <w:rPr>
        <w:rStyle w:val="1227"/>
      </w:rPr>
    </w:r>
    <w:r/>
  </w:p>
  <w:p>
    <w:pPr>
      <w:pStyle w:val="1200"/>
      <w:ind w:right="360"/>
      <w:tabs>
        <w:tab w:val="center" w:pos="4153" w:leader="none"/>
        <w:tab w:val="right" w:pos="8306" w:leader="none"/>
      </w:tabs>
    </w:pPr>
    <w:r/>
    <w:r/>
  </w:p>
  <w:p>
    <w:pPr>
      <w:pStyle w:val="1151"/>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
  </w:p>
  <w:p>
    <w:pPr>
      <w:pStyle w:val="1151"/>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151"/>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64"/>
      <w:isLgl w:val="false"/>
      <w:suff w:val="tab"/>
      <w:lvlText w:val="%1."/>
      <w:lvlJc w:val="left"/>
      <w:pPr>
        <w:pStyle w:val="1151"/>
        <w:ind w:left="420" w:hanging="420"/>
      </w:pPr>
    </w:lvl>
    <w:lvl w:ilvl="1">
      <w:start w:val="1"/>
      <w:numFmt w:val="decimal"/>
      <w:isLgl w:val="false"/>
      <w:suff w:val="tab"/>
      <w:lvlText w:val="（%2）"/>
      <w:lvlJc w:val="left"/>
      <w:pPr>
        <w:pStyle w:val="1151"/>
        <w:ind w:left="1140" w:hanging="720"/>
        <w:tabs>
          <w:tab w:val="num" w:pos="1140" w:leader="none"/>
        </w:tabs>
      </w:pPr>
      <w:rPr>
        <w:rFonts w:hint="eastAsia"/>
      </w:r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2">
    <w:multiLevelType w:val="hybridMultilevel"/>
    <w:lvl w:ilvl="0">
      <w:start w:val="1"/>
      <w:numFmt w:val="lowerLetter"/>
      <w:pStyle w:val="1339"/>
      <w:isLgl w:val="false"/>
      <w:suff w:val="tab"/>
      <w:lvlText w:val="%1)"/>
      <w:lvlJc w:val="left"/>
      <w:pPr>
        <w:pStyle w:val="1151"/>
        <w:ind w:left="902" w:hanging="420"/>
      </w:pPr>
      <w:rPr>
        <w:color w:val="000000"/>
      </w:rPr>
    </w:lvl>
    <w:lvl w:ilvl="1">
      <w:start w:val="1"/>
      <w:numFmt w:val="lowerLetter"/>
      <w:isLgl w:val="false"/>
      <w:suff w:val="tab"/>
      <w:lvlText w:val="%2)"/>
      <w:lvlJc w:val="left"/>
      <w:pPr>
        <w:pStyle w:val="1151"/>
        <w:ind w:left="1322" w:hanging="420"/>
      </w:pPr>
    </w:lvl>
    <w:lvl w:ilvl="2">
      <w:start w:val="1"/>
      <w:numFmt w:val="lowerRoman"/>
      <w:isLgl w:val="false"/>
      <w:suff w:val="tab"/>
      <w:lvlText w:val="%3."/>
      <w:lvlJc w:val="right"/>
      <w:pPr>
        <w:pStyle w:val="1151"/>
        <w:ind w:left="1742" w:hanging="420"/>
      </w:pPr>
    </w:lvl>
    <w:lvl w:ilvl="3">
      <w:start w:val="1"/>
      <w:numFmt w:val="decimal"/>
      <w:isLgl w:val="false"/>
      <w:suff w:val="tab"/>
      <w:lvlText w:val="%4."/>
      <w:lvlJc w:val="left"/>
      <w:pPr>
        <w:pStyle w:val="1151"/>
        <w:ind w:left="2162" w:hanging="420"/>
      </w:pPr>
    </w:lvl>
    <w:lvl w:ilvl="4">
      <w:start w:val="1"/>
      <w:numFmt w:val="lowerLetter"/>
      <w:isLgl w:val="false"/>
      <w:suff w:val="tab"/>
      <w:lvlText w:val="%5)"/>
      <w:lvlJc w:val="left"/>
      <w:pPr>
        <w:pStyle w:val="1151"/>
        <w:ind w:left="2582" w:hanging="420"/>
      </w:pPr>
    </w:lvl>
    <w:lvl w:ilvl="5">
      <w:start w:val="1"/>
      <w:numFmt w:val="lowerRoman"/>
      <w:isLgl w:val="false"/>
      <w:suff w:val="tab"/>
      <w:lvlText w:val="%6."/>
      <w:lvlJc w:val="right"/>
      <w:pPr>
        <w:pStyle w:val="1151"/>
        <w:ind w:left="3002" w:hanging="420"/>
      </w:pPr>
    </w:lvl>
    <w:lvl w:ilvl="6">
      <w:start w:val="1"/>
      <w:numFmt w:val="decimal"/>
      <w:isLgl w:val="false"/>
      <w:suff w:val="tab"/>
      <w:lvlText w:val="%7."/>
      <w:lvlJc w:val="left"/>
      <w:pPr>
        <w:pStyle w:val="1151"/>
        <w:ind w:left="3422" w:hanging="420"/>
      </w:pPr>
    </w:lvl>
    <w:lvl w:ilvl="7">
      <w:start w:val="1"/>
      <w:numFmt w:val="lowerLetter"/>
      <w:isLgl w:val="false"/>
      <w:suff w:val="tab"/>
      <w:lvlText w:val="%8)"/>
      <w:lvlJc w:val="left"/>
      <w:pPr>
        <w:pStyle w:val="1151"/>
        <w:ind w:left="3842" w:hanging="420"/>
      </w:pPr>
    </w:lvl>
    <w:lvl w:ilvl="8">
      <w:start w:val="1"/>
      <w:numFmt w:val="lowerRoman"/>
      <w:isLgl w:val="false"/>
      <w:suff w:val="tab"/>
      <w:lvlText w:val="%9."/>
      <w:lvlJc w:val="right"/>
      <w:pPr>
        <w:pStyle w:val="1151"/>
        <w:ind w:left="4262" w:hanging="420"/>
      </w:pPr>
    </w:lvl>
  </w:abstractNum>
  <w:abstractNum w:abstractNumId="3">
    <w:multiLevelType w:val="hybridMultilevel"/>
    <w:lvl w:ilvl="0">
      <w:start w:val="1"/>
      <w:numFmt w:val="decimal"/>
      <w:isLgl w:val="false"/>
      <w:suff w:val="tab"/>
      <w:lvlText w:val="%1."/>
      <w:lvlJc w:val="left"/>
      <w:pPr>
        <w:pStyle w:val="1151"/>
        <w:ind w:left="1965" w:hanging="705"/>
        <w:tabs>
          <w:tab w:val="num" w:pos="1965" w:leader="none"/>
        </w:tabs>
      </w:pPr>
    </w:lvl>
    <w:lvl w:ilvl="1">
      <w:start w:val="1"/>
      <w:numFmt w:val="decimal"/>
      <w:isLgl w:val="false"/>
      <w:suff w:val="tab"/>
      <w:lvlText w:val="（%2）"/>
      <w:lvlJc w:val="left"/>
      <w:pPr>
        <w:pStyle w:val="1151"/>
        <w:ind w:left="1140" w:hanging="720"/>
        <w:tabs>
          <w:tab w:val="num" w:pos="1140" w:leader="none"/>
        </w:tabs>
      </w:pPr>
    </w:lvl>
    <w:lvl w:ilvl="2">
      <w:start w:val="1"/>
      <w:numFmt w:val="lowerRoman"/>
      <w:isLgl w:val="false"/>
      <w:suff w:val="tab"/>
      <w:lvlText w:val="%3."/>
      <w:lvlJc w:val="right"/>
      <w:pPr>
        <w:pStyle w:val="1151"/>
        <w:ind w:left="1260" w:hanging="420"/>
        <w:tabs>
          <w:tab w:val="num" w:pos="1260" w:leader="none"/>
        </w:tabs>
      </w:pPr>
    </w:lvl>
    <w:lvl w:ilvl="3">
      <w:start w:val="1"/>
      <w:numFmt w:val="decimal"/>
      <w:isLgl w:val="false"/>
      <w:suff w:val="tab"/>
      <w:lvlText w:val="%4."/>
      <w:lvlJc w:val="left"/>
      <w:pPr>
        <w:pStyle w:val="1151"/>
        <w:ind w:left="1680" w:hanging="420"/>
        <w:tabs>
          <w:tab w:val="num" w:pos="1680" w:leader="none"/>
        </w:tabs>
      </w:pPr>
    </w:lvl>
    <w:lvl w:ilvl="4">
      <w:start w:val="1"/>
      <w:numFmt w:val="lowerLetter"/>
      <w:isLgl w:val="false"/>
      <w:suff w:val="tab"/>
      <w:lvlText w:val="%5)"/>
      <w:lvlJc w:val="left"/>
      <w:pPr>
        <w:pStyle w:val="1151"/>
        <w:ind w:left="2100" w:hanging="420"/>
        <w:tabs>
          <w:tab w:val="num" w:pos="2100" w:leader="none"/>
        </w:tabs>
      </w:pPr>
    </w:lvl>
    <w:lvl w:ilvl="5">
      <w:start w:val="1"/>
      <w:numFmt w:val="lowerRoman"/>
      <w:isLgl w:val="false"/>
      <w:suff w:val="tab"/>
      <w:lvlText w:val="%6."/>
      <w:lvlJc w:val="right"/>
      <w:pPr>
        <w:pStyle w:val="1151"/>
        <w:ind w:left="2520" w:hanging="420"/>
        <w:tabs>
          <w:tab w:val="num" w:pos="2520" w:leader="none"/>
        </w:tabs>
      </w:pPr>
    </w:lvl>
    <w:lvl w:ilvl="6">
      <w:start w:val="1"/>
      <w:numFmt w:val="decimal"/>
      <w:isLgl w:val="false"/>
      <w:suff w:val="tab"/>
      <w:lvlText w:val="%7."/>
      <w:lvlJc w:val="left"/>
      <w:pPr>
        <w:pStyle w:val="1151"/>
        <w:ind w:left="2940" w:hanging="420"/>
        <w:tabs>
          <w:tab w:val="num" w:pos="2940" w:leader="none"/>
        </w:tabs>
      </w:pPr>
    </w:lvl>
    <w:lvl w:ilvl="7">
      <w:start w:val="1"/>
      <w:numFmt w:val="lowerLetter"/>
      <w:isLgl w:val="false"/>
      <w:suff w:val="tab"/>
      <w:lvlText w:val="%8)"/>
      <w:lvlJc w:val="left"/>
      <w:pPr>
        <w:pStyle w:val="1151"/>
        <w:ind w:left="3360" w:hanging="420"/>
        <w:tabs>
          <w:tab w:val="num" w:pos="3360" w:leader="none"/>
        </w:tabs>
      </w:pPr>
    </w:lvl>
    <w:lvl w:ilvl="8">
      <w:start w:val="1"/>
      <w:numFmt w:val="lowerRoman"/>
      <w:isLgl w:val="false"/>
      <w:suff w:val="tab"/>
      <w:lvlText w:val="%9."/>
      <w:lvlJc w:val="right"/>
      <w:pPr>
        <w:pStyle w:val="1151"/>
        <w:ind w:left="3780" w:hanging="420"/>
        <w:tabs>
          <w:tab w:val="num" w:pos="3780" w:leader="none"/>
        </w:tabs>
      </w:pPr>
    </w:lvl>
  </w:abstractNum>
  <w:abstractNum w:abstractNumId="4">
    <w:multiLevelType w:val="hybridMultilevel"/>
    <w:lvl w:ilvl="0">
      <w:start w:val="1"/>
      <w:numFmt w:val="decimal"/>
      <w:pStyle w:val="1309"/>
      <w:isLgl w:val="false"/>
      <w:suff w:val="tab"/>
      <w:lvlText w:val="%1."/>
      <w:lvlJc w:val="left"/>
      <w:pPr>
        <w:pStyle w:val="115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58"/>
      <w:isLgl w:val="false"/>
      <w:suff w:val="nothing"/>
      <w:lvlText w:val="%1　"/>
      <w:lvlJc w:val="left"/>
      <w:pPr>
        <w:pStyle w:val="115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5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51"/>
        <w:ind w:left="-25" w:firstLine="0"/>
      </w:pPr>
      <w:rPr>
        <w:rFonts w:ascii="Times New Roman" w:hAnsi="Times New Roman" w:eastAsia="黑体"/>
        <w:b/>
        <w:i w:val="0"/>
        <w:sz w:val="28"/>
      </w:rPr>
    </w:lvl>
    <w:lvl w:ilvl="3">
      <w:start w:val="1"/>
      <w:numFmt w:val="decimal"/>
      <w:pStyle w:val="1294"/>
      <w:isLgl w:val="false"/>
      <w:suff w:val="nothing"/>
      <w:lvlText w:val="%1.%2.%3.%4　"/>
      <w:lvlJc w:val="left"/>
      <w:pPr>
        <w:pStyle w:val="115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5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51"/>
        <w:ind w:left="-25" w:firstLine="0"/>
      </w:pPr>
      <w:rPr>
        <w:rFonts w:ascii="Times New Roman" w:hAnsi="Times New Roman" w:eastAsia="宋体"/>
        <w:b/>
        <w:i w:val="0"/>
        <w:sz w:val="28"/>
      </w:rPr>
    </w:lvl>
    <w:lvl w:ilvl="6">
      <w:start w:val="1"/>
      <w:numFmt w:val="lowerLetter"/>
      <w:pStyle w:val="1315"/>
      <w:isLgl w:val="false"/>
      <w:suff w:val="tab"/>
      <w:lvlText w:val="%7) "/>
      <w:lvlJc w:val="left"/>
      <w:pPr>
        <w:pStyle w:val="1151"/>
        <w:ind w:left="-125" w:firstLine="400"/>
        <w:tabs>
          <w:tab w:val="num" w:pos="635" w:leader="none"/>
        </w:tabs>
      </w:pPr>
      <w:rPr>
        <w:rFonts w:ascii="Times New Roman" w:hAnsi="Times New Roman" w:eastAsia="宋体"/>
        <w:b/>
        <w:i w:val="0"/>
        <w:color w:val="000000"/>
        <w:sz w:val="28"/>
        <w:u w:val="none"/>
      </w:rPr>
    </w:lvl>
    <w:lvl w:ilvl="7">
      <w:start w:val="1"/>
      <w:numFmt w:val="decimal"/>
      <w:pStyle w:val="1278"/>
      <w:isLgl w:val="false"/>
      <w:suff w:val="tab"/>
      <w:lvlText w:val="%8) "/>
      <w:lvlJc w:val="left"/>
      <w:pPr>
        <w:pStyle w:val="115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51"/>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51"/>
        <w:ind w:left="768" w:hanging="360"/>
        <w:tabs>
          <w:tab w:val="num" w:pos="768" w:leader="none"/>
        </w:tabs>
      </w:pPr>
      <w:rPr>
        <w:rFonts w:hint="eastAsia"/>
      </w:rPr>
    </w:lvl>
    <w:lvl w:ilvl="1">
      <w:start w:val="1"/>
      <w:numFmt w:val="decimal"/>
      <w:pStyle w:val="1296"/>
      <w:isLgl w:val="false"/>
      <w:suff w:val="tab"/>
      <w:lvlText w:val="%2、"/>
      <w:lvlJc w:val="left"/>
      <w:pPr>
        <w:pStyle w:val="1151"/>
        <w:ind w:left="1188" w:hanging="360"/>
        <w:tabs>
          <w:tab w:val="num" w:pos="1188" w:leader="none"/>
        </w:tabs>
      </w:pPr>
      <w:rPr>
        <w:rFonts w:hint="eastAsia"/>
      </w:rPr>
    </w:lvl>
    <w:lvl w:ilvl="2">
      <w:start w:val="1"/>
      <w:numFmt w:val="decimal"/>
      <w:isLgl w:val="false"/>
      <w:suff w:val="tab"/>
      <w:lvlText w:val="（%3）"/>
      <w:lvlJc w:val="left"/>
      <w:pPr>
        <w:pStyle w:val="1151"/>
        <w:ind w:left="1968" w:hanging="720"/>
        <w:tabs>
          <w:tab w:val="num" w:pos="1968" w:leader="none"/>
        </w:tabs>
      </w:pPr>
      <w:rPr>
        <w:rFonts w:hint="eastAsia"/>
        <w:u w:val="none"/>
      </w:rPr>
    </w:lvl>
    <w:lvl w:ilvl="3">
      <w:start w:val="1"/>
      <w:numFmt w:val="decimal"/>
      <w:isLgl w:val="false"/>
      <w:suff w:val="tab"/>
      <w:lvlText w:val="%4."/>
      <w:lvlJc w:val="left"/>
      <w:pPr>
        <w:pStyle w:val="1151"/>
        <w:ind w:left="2088" w:hanging="420"/>
        <w:tabs>
          <w:tab w:val="num" w:pos="2088" w:leader="none"/>
        </w:tabs>
      </w:pPr>
    </w:lvl>
    <w:lvl w:ilvl="4">
      <w:start w:val="1"/>
      <w:numFmt w:val="lowerLetter"/>
      <w:isLgl w:val="false"/>
      <w:suff w:val="tab"/>
      <w:lvlText w:val="%5)"/>
      <w:lvlJc w:val="left"/>
      <w:pPr>
        <w:pStyle w:val="1151"/>
        <w:ind w:left="2508" w:hanging="420"/>
        <w:tabs>
          <w:tab w:val="num" w:pos="2508" w:leader="none"/>
        </w:tabs>
      </w:pPr>
    </w:lvl>
    <w:lvl w:ilvl="5">
      <w:start w:val="1"/>
      <w:numFmt w:val="lowerRoman"/>
      <w:isLgl w:val="false"/>
      <w:suff w:val="tab"/>
      <w:lvlText w:val="%6."/>
      <w:lvlJc w:val="right"/>
      <w:pPr>
        <w:pStyle w:val="1151"/>
        <w:ind w:left="2928" w:hanging="420"/>
        <w:tabs>
          <w:tab w:val="num" w:pos="2928" w:leader="none"/>
        </w:tabs>
      </w:pPr>
    </w:lvl>
    <w:lvl w:ilvl="6">
      <w:start w:val="1"/>
      <w:numFmt w:val="decimal"/>
      <w:isLgl w:val="false"/>
      <w:suff w:val="tab"/>
      <w:lvlText w:val="%7."/>
      <w:lvlJc w:val="left"/>
      <w:pPr>
        <w:pStyle w:val="1151"/>
        <w:ind w:left="3348" w:hanging="420"/>
        <w:tabs>
          <w:tab w:val="num" w:pos="3348" w:leader="none"/>
        </w:tabs>
      </w:pPr>
    </w:lvl>
    <w:lvl w:ilvl="7">
      <w:start w:val="1"/>
      <w:numFmt w:val="lowerLetter"/>
      <w:isLgl w:val="false"/>
      <w:suff w:val="tab"/>
      <w:lvlText w:val="%8)"/>
      <w:lvlJc w:val="left"/>
      <w:pPr>
        <w:pStyle w:val="1151"/>
        <w:ind w:left="3768" w:hanging="420"/>
        <w:tabs>
          <w:tab w:val="num" w:pos="3768" w:leader="none"/>
        </w:tabs>
      </w:pPr>
    </w:lvl>
    <w:lvl w:ilvl="8">
      <w:start w:val="1"/>
      <w:numFmt w:val="lowerRoman"/>
      <w:isLgl w:val="false"/>
      <w:suff w:val="tab"/>
      <w:lvlText w:val="%9."/>
      <w:lvlJc w:val="right"/>
      <w:pPr>
        <w:pStyle w:val="1151"/>
        <w:ind w:left="4188" w:hanging="420"/>
        <w:tabs>
          <w:tab w:val="num" w:pos="4188" w:leader="none"/>
        </w:tabs>
      </w:pPr>
    </w:lvl>
  </w:abstractNum>
  <w:abstractNum w:abstractNumId="7">
    <w:multiLevelType w:val="hybridMultilevel"/>
    <w:lvl w:ilvl="0">
      <w:start w:val="1"/>
      <w:numFmt w:val="decimal"/>
      <w:pStyle w:val="1263"/>
      <w:isLgl w:val="false"/>
      <w:suff w:val="tab"/>
      <w:lvlText w:val="%1)"/>
      <w:lvlJc w:val="left"/>
      <w:pPr>
        <w:pStyle w:val="1151"/>
        <w:ind w:left="420" w:hanging="420"/>
      </w:pPr>
    </w:lvl>
    <w:lvl w:ilvl="1">
      <w:start w:val="1"/>
      <w:numFmt w:val="lowerLetter"/>
      <w:isLgl w:val="false"/>
      <w:suff w:val="tab"/>
      <w:lvlText w:val="%2)"/>
      <w:lvlJc w:val="left"/>
      <w:pPr>
        <w:pStyle w:val="1151"/>
        <w:ind w:left="840" w:hanging="420"/>
      </w:pPr>
    </w:lvl>
    <w:lvl w:ilvl="2">
      <w:start w:val="1"/>
      <w:numFmt w:val="lowerRoman"/>
      <w:isLgl w:val="false"/>
      <w:suff w:val="tab"/>
      <w:lvlText w:val="%3."/>
      <w:lvlJc w:val="right"/>
      <w:pPr>
        <w:pStyle w:val="1151"/>
        <w:ind w:left="1260" w:hanging="420"/>
      </w:pPr>
    </w:lvl>
    <w:lvl w:ilvl="3">
      <w:start w:val="1"/>
      <w:numFmt w:val="decimal"/>
      <w:isLgl w:val="false"/>
      <w:suff w:val="tab"/>
      <w:lvlText w:val="%4."/>
      <w:lvlJc w:val="left"/>
      <w:pPr>
        <w:pStyle w:val="1151"/>
        <w:ind w:left="1680" w:hanging="420"/>
      </w:pPr>
    </w:lvl>
    <w:lvl w:ilvl="4">
      <w:start w:val="1"/>
      <w:numFmt w:val="lowerLetter"/>
      <w:isLgl w:val="false"/>
      <w:suff w:val="tab"/>
      <w:lvlText w:val="%5)"/>
      <w:lvlJc w:val="left"/>
      <w:pPr>
        <w:pStyle w:val="1151"/>
        <w:ind w:left="2100" w:hanging="420"/>
      </w:pPr>
    </w:lvl>
    <w:lvl w:ilvl="5">
      <w:start w:val="1"/>
      <w:numFmt w:val="lowerRoman"/>
      <w:isLgl w:val="false"/>
      <w:suff w:val="tab"/>
      <w:lvlText w:val="%6."/>
      <w:lvlJc w:val="right"/>
      <w:pPr>
        <w:pStyle w:val="1151"/>
        <w:ind w:left="2520" w:hanging="420"/>
      </w:pPr>
    </w:lvl>
    <w:lvl w:ilvl="6">
      <w:start w:val="1"/>
      <w:numFmt w:val="decimal"/>
      <w:isLgl w:val="false"/>
      <w:suff w:val="tab"/>
      <w:lvlText w:val="%7."/>
      <w:lvlJc w:val="left"/>
      <w:pPr>
        <w:pStyle w:val="1151"/>
        <w:ind w:left="2940" w:hanging="420"/>
      </w:pPr>
    </w:lvl>
    <w:lvl w:ilvl="7">
      <w:start w:val="1"/>
      <w:numFmt w:val="lowerLetter"/>
      <w:isLgl w:val="false"/>
      <w:suff w:val="tab"/>
      <w:lvlText w:val="%8)"/>
      <w:lvlJc w:val="left"/>
      <w:pPr>
        <w:pStyle w:val="1151"/>
        <w:ind w:left="3360" w:hanging="420"/>
      </w:pPr>
    </w:lvl>
    <w:lvl w:ilvl="8">
      <w:start w:val="1"/>
      <w:numFmt w:val="lowerRoman"/>
      <w:isLgl w:val="false"/>
      <w:suff w:val="tab"/>
      <w:lvlText w:val="%9."/>
      <w:lvlJc w:val="right"/>
      <w:pPr>
        <w:pStyle w:val="1151"/>
        <w:ind w:left="3780" w:hanging="420"/>
      </w:pPr>
    </w:lvl>
  </w:abstractNum>
  <w:abstractNum w:abstractNumId="8">
    <w:multiLevelType w:val="hybridMultilevel"/>
    <w:lvl w:ilvl="0">
      <w:start w:val="1"/>
      <w:numFmt w:val="decimal"/>
      <w:pStyle w:val="1364"/>
      <w:isLgl w:val="false"/>
      <w:suff w:val="tab"/>
      <w:lvlText w:val="%1"/>
      <w:lvlJc w:val="left"/>
      <w:pPr>
        <w:pStyle w:val="1151"/>
        <w:ind w:left="680" w:hanging="680"/>
      </w:pPr>
      <w:rPr>
        <w:rFonts w:hint="eastAsia" w:ascii="宋体" w:hAnsi="宋体" w:eastAsia="宋体"/>
      </w:rPr>
    </w:lvl>
    <w:lvl w:ilvl="1">
      <w:start w:val="1"/>
      <w:numFmt w:val="decimal"/>
      <w:pStyle w:val="1365"/>
      <w:isLgl w:val="false"/>
      <w:suff w:val="tab"/>
      <w:lvlText w:val="%1.%2"/>
      <w:lvlJc w:val="left"/>
      <w:pPr>
        <w:pStyle w:val="1151"/>
        <w:ind w:left="851" w:hanging="851"/>
      </w:pPr>
      <w:rPr>
        <w:rFonts w:hint="eastAsia" w:ascii="宋体" w:hAnsi="宋体" w:eastAsia="宋体"/>
        <w:color w:val="000000"/>
      </w:rPr>
    </w:lvl>
    <w:lvl w:ilvl="2">
      <w:start w:val="1"/>
      <w:numFmt w:val="decimal"/>
      <w:pStyle w:val="1366"/>
      <w:isLgl w:val="false"/>
      <w:suff w:val="tab"/>
      <w:lvlText w:val="%1.%2.%3"/>
      <w:lvlJc w:val="left"/>
      <w:pPr>
        <w:pStyle w:val="1151"/>
        <w:ind w:left="851" w:hanging="851"/>
      </w:pPr>
      <w:rPr>
        <w:rFonts w:hint="eastAsia"/>
      </w:rPr>
    </w:lvl>
    <w:lvl w:ilvl="3">
      <w:start w:val="1"/>
      <w:numFmt w:val="decimal"/>
      <w:isLgl w:val="false"/>
      <w:suff w:val="tab"/>
      <w:lvlText w:val="%1.%2.%3.%4"/>
      <w:lvlJc w:val="left"/>
      <w:pPr>
        <w:pStyle w:val="1151"/>
        <w:ind w:left="680" w:hanging="680"/>
      </w:pPr>
      <w:rPr>
        <w:rFonts w:hint="eastAsia"/>
      </w:rPr>
    </w:lvl>
    <w:lvl w:ilvl="4">
      <w:start w:val="1"/>
      <w:numFmt w:val="decimal"/>
      <w:isLgl w:val="false"/>
      <w:suff w:val="tab"/>
      <w:lvlText w:val="%1.%2.%3.%4.%5"/>
      <w:lvlJc w:val="left"/>
      <w:pPr>
        <w:pStyle w:val="1151"/>
        <w:ind w:left="680" w:hanging="680"/>
      </w:pPr>
      <w:rPr>
        <w:rFonts w:hint="eastAsia"/>
      </w:rPr>
    </w:lvl>
    <w:lvl w:ilvl="5">
      <w:start w:val="1"/>
      <w:numFmt w:val="decimal"/>
      <w:isLgl w:val="false"/>
      <w:suff w:val="tab"/>
      <w:lvlText w:val="%1.%2.%3.%4.%5.%6"/>
      <w:lvlJc w:val="left"/>
      <w:pPr>
        <w:pStyle w:val="1151"/>
        <w:ind w:left="680" w:hanging="680"/>
      </w:pPr>
      <w:rPr>
        <w:rFonts w:hint="eastAsia"/>
      </w:rPr>
    </w:lvl>
    <w:lvl w:ilvl="6">
      <w:start w:val="1"/>
      <w:numFmt w:val="decimal"/>
      <w:isLgl w:val="false"/>
      <w:suff w:val="tab"/>
      <w:lvlText w:val="%1.%2.%3.%4.%5.%6.%7"/>
      <w:lvlJc w:val="left"/>
      <w:pPr>
        <w:pStyle w:val="1151"/>
        <w:ind w:left="680" w:hanging="680"/>
      </w:pPr>
      <w:rPr>
        <w:rFonts w:hint="eastAsia"/>
      </w:rPr>
    </w:lvl>
    <w:lvl w:ilvl="7">
      <w:start w:val="1"/>
      <w:numFmt w:val="decimal"/>
      <w:isLgl w:val="false"/>
      <w:suff w:val="tab"/>
      <w:lvlText w:val="%1.%2.%3.%4.%5.%6.%7.%8"/>
      <w:lvlJc w:val="left"/>
      <w:pPr>
        <w:pStyle w:val="1151"/>
        <w:ind w:left="680" w:hanging="680"/>
      </w:pPr>
      <w:rPr>
        <w:rFonts w:hint="eastAsia"/>
      </w:rPr>
    </w:lvl>
    <w:lvl w:ilvl="8">
      <w:start w:val="1"/>
      <w:numFmt w:val="decimal"/>
      <w:isLgl w:val="false"/>
      <w:suff w:val="tab"/>
      <w:lvlText w:val="%1.%2.%3.%4.%5.%6.%7.%8.%9"/>
      <w:lvlJc w:val="left"/>
      <w:pPr>
        <w:pStyle w:val="1151"/>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1151"/>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11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1151"/>
        <w:ind w:left="840" w:hanging="360"/>
      </w:pPr>
    </w:lvl>
    <w:lvl w:ilvl="1">
      <w:start w:val="1"/>
      <w:numFmt w:val="lowerLetter"/>
      <w:isLgl w:val="false"/>
      <w:suff w:val="tab"/>
      <w:lvlText w:val="%2)"/>
      <w:lvlJc w:val="left"/>
      <w:pPr>
        <w:pStyle w:val="1151"/>
        <w:ind w:left="1320" w:hanging="420"/>
      </w:pPr>
    </w:lvl>
    <w:lvl w:ilvl="2">
      <w:start w:val="1"/>
      <w:numFmt w:val="lowerRoman"/>
      <w:isLgl w:val="false"/>
      <w:suff w:val="tab"/>
      <w:lvlText w:val="%3."/>
      <w:lvlJc w:val="right"/>
      <w:pPr>
        <w:pStyle w:val="1151"/>
        <w:ind w:left="1740" w:hanging="420"/>
      </w:pPr>
    </w:lvl>
    <w:lvl w:ilvl="3">
      <w:start w:val="1"/>
      <w:numFmt w:val="decimal"/>
      <w:isLgl w:val="false"/>
      <w:suff w:val="tab"/>
      <w:lvlText w:val="%4."/>
      <w:lvlJc w:val="left"/>
      <w:pPr>
        <w:pStyle w:val="1151"/>
        <w:ind w:left="2160" w:hanging="420"/>
      </w:pPr>
    </w:lvl>
    <w:lvl w:ilvl="4">
      <w:start w:val="1"/>
      <w:numFmt w:val="lowerLetter"/>
      <w:isLgl w:val="false"/>
      <w:suff w:val="tab"/>
      <w:lvlText w:val="%5)"/>
      <w:lvlJc w:val="left"/>
      <w:pPr>
        <w:pStyle w:val="1151"/>
        <w:ind w:left="2580" w:hanging="420"/>
      </w:pPr>
    </w:lvl>
    <w:lvl w:ilvl="5">
      <w:start w:val="1"/>
      <w:numFmt w:val="lowerRoman"/>
      <w:isLgl w:val="false"/>
      <w:suff w:val="tab"/>
      <w:lvlText w:val="%6."/>
      <w:lvlJc w:val="right"/>
      <w:pPr>
        <w:pStyle w:val="1151"/>
        <w:ind w:left="3000" w:hanging="420"/>
      </w:pPr>
    </w:lvl>
    <w:lvl w:ilvl="6">
      <w:start w:val="1"/>
      <w:numFmt w:val="decimal"/>
      <w:isLgl w:val="false"/>
      <w:suff w:val="tab"/>
      <w:lvlText w:val="%7."/>
      <w:lvlJc w:val="left"/>
      <w:pPr>
        <w:pStyle w:val="1151"/>
        <w:ind w:left="3420" w:hanging="420"/>
      </w:pPr>
    </w:lvl>
    <w:lvl w:ilvl="7">
      <w:start w:val="1"/>
      <w:numFmt w:val="lowerLetter"/>
      <w:isLgl w:val="false"/>
      <w:suff w:val="tab"/>
      <w:lvlText w:val="%8)"/>
      <w:lvlJc w:val="left"/>
      <w:pPr>
        <w:pStyle w:val="1151"/>
        <w:ind w:left="3840" w:hanging="420"/>
      </w:pPr>
    </w:lvl>
    <w:lvl w:ilvl="8">
      <w:start w:val="1"/>
      <w:numFmt w:val="lowerRoman"/>
      <w:isLgl w:val="false"/>
      <w:suff w:val="tab"/>
      <w:lvlText w:val="%9."/>
      <w:lvlJc w:val="right"/>
      <w:pPr>
        <w:pStyle w:val="1151"/>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name w:val="Heading 1"/>
    <w:basedOn w:val="1151"/>
    <w:next w:val="1151"/>
    <w:link w:val="974"/>
    <w:uiPriority w:val="9"/>
    <w:qFormat/>
    <w:pPr>
      <w:keepLines/>
      <w:keepNext/>
      <w:spacing w:before="480" w:after="200"/>
      <w:outlineLvl w:val="0"/>
    </w:pPr>
    <w:rPr>
      <w:rFonts w:ascii="Arial" w:hAnsi="Arial" w:eastAsia="Arial" w:cs="Arial"/>
      <w:sz w:val="40"/>
      <w:szCs w:val="40"/>
    </w:rPr>
  </w:style>
  <w:style w:type="character" w:styleId="974">
    <w:name w:val="Heading 1 Char"/>
    <w:link w:val="973"/>
    <w:uiPriority w:val="9"/>
    <w:rPr>
      <w:rFonts w:ascii="Arial" w:hAnsi="Arial" w:eastAsia="Arial" w:cs="Arial"/>
      <w:sz w:val="40"/>
      <w:szCs w:val="40"/>
    </w:rPr>
  </w:style>
  <w:style w:type="paragraph" w:styleId="975">
    <w:name w:val="Heading 2"/>
    <w:basedOn w:val="1151"/>
    <w:next w:val="1151"/>
    <w:link w:val="976"/>
    <w:uiPriority w:val="9"/>
    <w:unhideWhenUsed/>
    <w:qFormat/>
    <w:pPr>
      <w:keepLines/>
      <w:keepNext/>
      <w:spacing w:before="360" w:after="200"/>
      <w:outlineLvl w:val="1"/>
    </w:pPr>
    <w:rPr>
      <w:rFonts w:ascii="Arial" w:hAnsi="Arial" w:eastAsia="Arial" w:cs="Arial"/>
      <w:sz w:val="34"/>
    </w:rPr>
  </w:style>
  <w:style w:type="character" w:styleId="976">
    <w:name w:val="Heading 2 Char"/>
    <w:link w:val="975"/>
    <w:uiPriority w:val="9"/>
    <w:rPr>
      <w:rFonts w:ascii="Arial" w:hAnsi="Arial" w:eastAsia="Arial" w:cs="Arial"/>
      <w:sz w:val="34"/>
    </w:rPr>
  </w:style>
  <w:style w:type="paragraph" w:styleId="977">
    <w:name w:val="Heading 3"/>
    <w:basedOn w:val="1151"/>
    <w:next w:val="1151"/>
    <w:link w:val="978"/>
    <w:uiPriority w:val="9"/>
    <w:unhideWhenUsed/>
    <w:qFormat/>
    <w:pPr>
      <w:keepLines/>
      <w:keepNext/>
      <w:spacing w:before="320" w:after="200"/>
      <w:outlineLvl w:val="2"/>
    </w:pPr>
    <w:rPr>
      <w:rFonts w:ascii="Arial" w:hAnsi="Arial" w:eastAsia="Arial" w:cs="Arial"/>
      <w:sz w:val="30"/>
      <w:szCs w:val="30"/>
    </w:rPr>
  </w:style>
  <w:style w:type="character" w:styleId="978">
    <w:name w:val="Heading 3 Char"/>
    <w:link w:val="977"/>
    <w:uiPriority w:val="9"/>
    <w:rPr>
      <w:rFonts w:ascii="Arial" w:hAnsi="Arial" w:eastAsia="Arial" w:cs="Arial"/>
      <w:sz w:val="30"/>
      <w:szCs w:val="30"/>
    </w:rPr>
  </w:style>
  <w:style w:type="paragraph" w:styleId="979">
    <w:name w:val="Heading 4"/>
    <w:basedOn w:val="1151"/>
    <w:next w:val="1151"/>
    <w:link w:val="980"/>
    <w:uiPriority w:val="9"/>
    <w:unhideWhenUsed/>
    <w:qFormat/>
    <w:pPr>
      <w:keepLines/>
      <w:keepNext/>
      <w:spacing w:before="320" w:after="200"/>
      <w:outlineLvl w:val="3"/>
    </w:pPr>
    <w:rPr>
      <w:rFonts w:ascii="Arial" w:hAnsi="Arial" w:eastAsia="Arial" w:cs="Arial"/>
      <w:b/>
      <w:bCs/>
      <w:sz w:val="26"/>
      <w:szCs w:val="26"/>
    </w:rPr>
  </w:style>
  <w:style w:type="character" w:styleId="980">
    <w:name w:val="Heading 4 Char"/>
    <w:link w:val="979"/>
    <w:uiPriority w:val="9"/>
    <w:rPr>
      <w:rFonts w:ascii="Arial" w:hAnsi="Arial" w:eastAsia="Arial" w:cs="Arial"/>
      <w:b/>
      <w:bCs/>
      <w:sz w:val="26"/>
      <w:szCs w:val="26"/>
    </w:rPr>
  </w:style>
  <w:style w:type="paragraph" w:styleId="981">
    <w:name w:val="Heading 5"/>
    <w:basedOn w:val="1151"/>
    <w:next w:val="1151"/>
    <w:link w:val="982"/>
    <w:uiPriority w:val="9"/>
    <w:unhideWhenUsed/>
    <w:qFormat/>
    <w:pPr>
      <w:keepLines/>
      <w:keepNext/>
      <w:spacing w:before="320" w:after="200"/>
      <w:outlineLvl w:val="4"/>
    </w:pPr>
    <w:rPr>
      <w:rFonts w:ascii="Arial" w:hAnsi="Arial" w:eastAsia="Arial" w:cs="Arial"/>
      <w:b/>
      <w:bCs/>
      <w:sz w:val="24"/>
      <w:szCs w:val="24"/>
    </w:rPr>
  </w:style>
  <w:style w:type="character" w:styleId="982">
    <w:name w:val="Heading 5 Char"/>
    <w:link w:val="981"/>
    <w:uiPriority w:val="9"/>
    <w:rPr>
      <w:rFonts w:ascii="Arial" w:hAnsi="Arial" w:eastAsia="Arial" w:cs="Arial"/>
      <w:b/>
      <w:bCs/>
      <w:sz w:val="24"/>
      <w:szCs w:val="24"/>
    </w:rPr>
  </w:style>
  <w:style w:type="paragraph" w:styleId="983">
    <w:name w:val="Heading 6"/>
    <w:basedOn w:val="1151"/>
    <w:next w:val="1151"/>
    <w:link w:val="984"/>
    <w:uiPriority w:val="9"/>
    <w:unhideWhenUsed/>
    <w:qFormat/>
    <w:pPr>
      <w:keepLines/>
      <w:keepNext/>
      <w:spacing w:before="320" w:after="200"/>
      <w:outlineLvl w:val="5"/>
    </w:pPr>
    <w:rPr>
      <w:rFonts w:ascii="Arial" w:hAnsi="Arial" w:eastAsia="Arial" w:cs="Arial"/>
      <w:b/>
      <w:bCs/>
      <w:sz w:val="22"/>
      <w:szCs w:val="22"/>
    </w:rPr>
  </w:style>
  <w:style w:type="character" w:styleId="984">
    <w:name w:val="Heading 6 Char"/>
    <w:link w:val="983"/>
    <w:uiPriority w:val="9"/>
    <w:rPr>
      <w:rFonts w:ascii="Arial" w:hAnsi="Arial" w:eastAsia="Arial" w:cs="Arial"/>
      <w:b/>
      <w:bCs/>
      <w:sz w:val="22"/>
      <w:szCs w:val="22"/>
    </w:rPr>
  </w:style>
  <w:style w:type="paragraph" w:styleId="985">
    <w:name w:val="Heading 7"/>
    <w:basedOn w:val="1151"/>
    <w:next w:val="1151"/>
    <w:link w:val="986"/>
    <w:uiPriority w:val="9"/>
    <w:unhideWhenUsed/>
    <w:qFormat/>
    <w:pPr>
      <w:keepLines/>
      <w:keepNext/>
      <w:spacing w:before="320" w:after="200"/>
      <w:outlineLvl w:val="6"/>
    </w:pPr>
    <w:rPr>
      <w:rFonts w:ascii="Arial" w:hAnsi="Arial" w:eastAsia="Arial" w:cs="Arial"/>
      <w:b/>
      <w:bCs/>
      <w:i/>
      <w:iCs/>
      <w:sz w:val="22"/>
      <w:szCs w:val="22"/>
    </w:rPr>
  </w:style>
  <w:style w:type="character" w:styleId="986">
    <w:name w:val="Heading 7 Char"/>
    <w:link w:val="985"/>
    <w:uiPriority w:val="9"/>
    <w:rPr>
      <w:rFonts w:ascii="Arial" w:hAnsi="Arial" w:eastAsia="Arial" w:cs="Arial"/>
      <w:b/>
      <w:bCs/>
      <w:i/>
      <w:iCs/>
      <w:sz w:val="22"/>
      <w:szCs w:val="22"/>
    </w:rPr>
  </w:style>
  <w:style w:type="paragraph" w:styleId="987">
    <w:name w:val="Heading 8"/>
    <w:basedOn w:val="1151"/>
    <w:next w:val="1151"/>
    <w:link w:val="988"/>
    <w:uiPriority w:val="9"/>
    <w:unhideWhenUsed/>
    <w:qFormat/>
    <w:pPr>
      <w:keepLines/>
      <w:keepNext/>
      <w:spacing w:before="320" w:after="200"/>
      <w:outlineLvl w:val="7"/>
    </w:pPr>
    <w:rPr>
      <w:rFonts w:ascii="Arial" w:hAnsi="Arial" w:eastAsia="Arial" w:cs="Arial"/>
      <w:i/>
      <w:iCs/>
      <w:sz w:val="22"/>
      <w:szCs w:val="22"/>
    </w:rPr>
  </w:style>
  <w:style w:type="character" w:styleId="988">
    <w:name w:val="Heading 8 Char"/>
    <w:link w:val="987"/>
    <w:uiPriority w:val="9"/>
    <w:rPr>
      <w:rFonts w:ascii="Arial" w:hAnsi="Arial" w:eastAsia="Arial" w:cs="Arial"/>
      <w:i/>
      <w:iCs/>
      <w:sz w:val="22"/>
      <w:szCs w:val="22"/>
    </w:rPr>
  </w:style>
  <w:style w:type="paragraph" w:styleId="989">
    <w:name w:val="Heading 9"/>
    <w:basedOn w:val="1151"/>
    <w:next w:val="1151"/>
    <w:link w:val="990"/>
    <w:uiPriority w:val="9"/>
    <w:unhideWhenUsed/>
    <w:qFormat/>
    <w:pPr>
      <w:keepLines/>
      <w:keepNext/>
      <w:spacing w:before="320" w:after="200"/>
      <w:outlineLvl w:val="8"/>
    </w:pPr>
    <w:rPr>
      <w:rFonts w:ascii="Arial" w:hAnsi="Arial" w:eastAsia="Arial" w:cs="Arial"/>
      <w:i/>
      <w:iCs/>
      <w:sz w:val="21"/>
      <w:szCs w:val="21"/>
    </w:rPr>
  </w:style>
  <w:style w:type="character" w:styleId="990">
    <w:name w:val="Heading 9 Char"/>
    <w:link w:val="989"/>
    <w:uiPriority w:val="9"/>
    <w:rPr>
      <w:rFonts w:ascii="Arial" w:hAnsi="Arial" w:eastAsia="Arial" w:cs="Arial"/>
      <w:i/>
      <w:iCs/>
      <w:sz w:val="21"/>
      <w:szCs w:val="21"/>
    </w:rPr>
  </w:style>
  <w:style w:type="paragraph" w:styleId="991">
    <w:name w:val="List Paragraph"/>
    <w:basedOn w:val="1151"/>
    <w:uiPriority w:val="34"/>
    <w:qFormat/>
    <w:pPr>
      <w:contextualSpacing/>
      <w:ind w:left="720"/>
    </w:pPr>
  </w:style>
  <w:style w:type="paragraph" w:styleId="992">
    <w:name w:val="No Spacing"/>
    <w:uiPriority w:val="1"/>
    <w:qFormat/>
    <w:pPr>
      <w:spacing w:before="0" w:after="0" w:line="240" w:lineRule="auto"/>
    </w:pPr>
  </w:style>
  <w:style w:type="paragraph" w:styleId="993">
    <w:name w:val="Title"/>
    <w:basedOn w:val="1151"/>
    <w:next w:val="1151"/>
    <w:link w:val="994"/>
    <w:uiPriority w:val="10"/>
    <w:qFormat/>
    <w:pPr>
      <w:contextualSpacing/>
      <w:spacing w:before="300" w:after="200"/>
    </w:pPr>
    <w:rPr>
      <w:sz w:val="48"/>
      <w:szCs w:val="48"/>
    </w:rPr>
  </w:style>
  <w:style w:type="character" w:styleId="994">
    <w:name w:val="Title Char"/>
    <w:link w:val="993"/>
    <w:uiPriority w:val="10"/>
    <w:rPr>
      <w:sz w:val="48"/>
      <w:szCs w:val="48"/>
    </w:rPr>
  </w:style>
  <w:style w:type="paragraph" w:styleId="995">
    <w:name w:val="Subtitle"/>
    <w:basedOn w:val="1151"/>
    <w:next w:val="1151"/>
    <w:link w:val="996"/>
    <w:uiPriority w:val="11"/>
    <w:qFormat/>
    <w:pPr>
      <w:spacing w:before="200" w:after="200"/>
    </w:pPr>
    <w:rPr>
      <w:sz w:val="24"/>
      <w:szCs w:val="24"/>
    </w:rPr>
  </w:style>
  <w:style w:type="character" w:styleId="996">
    <w:name w:val="Subtitle Char"/>
    <w:link w:val="995"/>
    <w:uiPriority w:val="11"/>
    <w:rPr>
      <w:sz w:val="24"/>
      <w:szCs w:val="24"/>
    </w:rPr>
  </w:style>
  <w:style w:type="paragraph" w:styleId="997">
    <w:name w:val="Quote"/>
    <w:basedOn w:val="1151"/>
    <w:next w:val="1151"/>
    <w:link w:val="998"/>
    <w:uiPriority w:val="29"/>
    <w:qFormat/>
    <w:pPr>
      <w:ind w:left="720" w:right="720"/>
    </w:pPr>
    <w:rPr>
      <w:i/>
    </w:rPr>
  </w:style>
  <w:style w:type="character" w:styleId="998">
    <w:name w:val="Quote Char"/>
    <w:link w:val="997"/>
    <w:uiPriority w:val="29"/>
    <w:rPr>
      <w:i/>
    </w:rPr>
  </w:style>
  <w:style w:type="paragraph" w:styleId="999">
    <w:name w:val="Intense Quote"/>
    <w:basedOn w:val="1151"/>
    <w:next w:val="1151"/>
    <w:link w:val="10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0">
    <w:name w:val="Intense Quote Char"/>
    <w:link w:val="999"/>
    <w:uiPriority w:val="30"/>
    <w:rPr>
      <w:i/>
    </w:rPr>
  </w:style>
  <w:style w:type="paragraph" w:styleId="1001">
    <w:name w:val="Header"/>
    <w:basedOn w:val="1151"/>
    <w:link w:val="1002"/>
    <w:uiPriority w:val="99"/>
    <w:unhideWhenUsed/>
    <w:pPr>
      <w:spacing w:after="0" w:line="240" w:lineRule="auto"/>
      <w:tabs>
        <w:tab w:val="center" w:pos="7143" w:leader="none"/>
        <w:tab w:val="right" w:pos="14287" w:leader="none"/>
      </w:tabs>
    </w:pPr>
  </w:style>
  <w:style w:type="character" w:styleId="1002">
    <w:name w:val="Header Char"/>
    <w:link w:val="1001"/>
    <w:uiPriority w:val="99"/>
  </w:style>
  <w:style w:type="paragraph" w:styleId="1003">
    <w:name w:val="Footer"/>
    <w:basedOn w:val="1151"/>
    <w:link w:val="1006"/>
    <w:uiPriority w:val="99"/>
    <w:unhideWhenUsed/>
    <w:pPr>
      <w:spacing w:after="0" w:line="240" w:lineRule="auto"/>
      <w:tabs>
        <w:tab w:val="center" w:pos="7143" w:leader="none"/>
        <w:tab w:val="right" w:pos="14287" w:leader="none"/>
      </w:tabs>
    </w:pPr>
  </w:style>
  <w:style w:type="character" w:styleId="1004">
    <w:name w:val="Footer Char"/>
    <w:link w:val="1003"/>
    <w:uiPriority w:val="99"/>
  </w:style>
  <w:style w:type="paragraph" w:styleId="1005">
    <w:name w:val="Caption"/>
    <w:basedOn w:val="1151"/>
    <w:next w:val="1151"/>
    <w:uiPriority w:val="35"/>
    <w:semiHidden/>
    <w:unhideWhenUsed/>
    <w:qFormat/>
    <w:pPr>
      <w:spacing w:line="276" w:lineRule="auto"/>
    </w:pPr>
    <w:rPr>
      <w:b/>
      <w:bCs/>
      <w:color w:val="4f81bd" w:themeColor="accent1"/>
      <w:sz w:val="18"/>
      <w:szCs w:val="18"/>
    </w:rPr>
  </w:style>
  <w:style w:type="character" w:styleId="1006">
    <w:name w:val="Caption Char"/>
    <w:basedOn w:val="1005"/>
    <w:link w:val="1003"/>
    <w:uiPriority w:val="99"/>
  </w:style>
  <w:style w:type="table" w:styleId="10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33">
    <w:name w:val="Hyperlink"/>
    <w:uiPriority w:val="99"/>
    <w:unhideWhenUsed/>
    <w:rPr>
      <w:color w:val="0000ff" w:themeColor="hyperlink"/>
      <w:u w:val="single"/>
    </w:rPr>
  </w:style>
  <w:style w:type="paragraph" w:styleId="1134">
    <w:name w:val="footnote text"/>
    <w:basedOn w:val="1151"/>
    <w:link w:val="1135"/>
    <w:uiPriority w:val="99"/>
    <w:semiHidden/>
    <w:unhideWhenUsed/>
    <w:pPr>
      <w:spacing w:after="40" w:line="240" w:lineRule="auto"/>
    </w:pPr>
    <w:rPr>
      <w:sz w:val="18"/>
    </w:rPr>
  </w:style>
  <w:style w:type="character" w:styleId="1135">
    <w:name w:val="Footnote Text Char"/>
    <w:link w:val="1134"/>
    <w:uiPriority w:val="99"/>
    <w:rPr>
      <w:sz w:val="18"/>
    </w:rPr>
  </w:style>
  <w:style w:type="character" w:styleId="1136">
    <w:name w:val="footnote reference"/>
    <w:uiPriority w:val="99"/>
    <w:unhideWhenUsed/>
    <w:rPr>
      <w:vertAlign w:val="superscript"/>
    </w:rPr>
  </w:style>
  <w:style w:type="paragraph" w:styleId="1137">
    <w:name w:val="endnote text"/>
    <w:basedOn w:val="1151"/>
    <w:link w:val="1138"/>
    <w:uiPriority w:val="99"/>
    <w:semiHidden/>
    <w:unhideWhenUsed/>
    <w:pPr>
      <w:spacing w:after="0" w:line="240" w:lineRule="auto"/>
    </w:pPr>
    <w:rPr>
      <w:sz w:val="20"/>
    </w:rPr>
  </w:style>
  <w:style w:type="character" w:styleId="1138">
    <w:name w:val="Endnote Text Char"/>
    <w:link w:val="1137"/>
    <w:uiPriority w:val="99"/>
    <w:rPr>
      <w:sz w:val="20"/>
    </w:rPr>
  </w:style>
  <w:style w:type="character" w:styleId="1139">
    <w:name w:val="endnote reference"/>
    <w:uiPriority w:val="99"/>
    <w:semiHidden/>
    <w:unhideWhenUsed/>
    <w:rPr>
      <w:vertAlign w:val="superscript"/>
    </w:rPr>
  </w:style>
  <w:style w:type="paragraph" w:styleId="1140">
    <w:name w:val="toc 1"/>
    <w:basedOn w:val="1151"/>
    <w:next w:val="1151"/>
    <w:uiPriority w:val="39"/>
    <w:unhideWhenUsed/>
    <w:pPr>
      <w:ind w:left="0" w:right="0" w:firstLine="0"/>
      <w:spacing w:after="57"/>
    </w:pPr>
  </w:style>
  <w:style w:type="paragraph" w:styleId="1141">
    <w:name w:val="toc 2"/>
    <w:basedOn w:val="1151"/>
    <w:next w:val="1151"/>
    <w:uiPriority w:val="39"/>
    <w:unhideWhenUsed/>
    <w:pPr>
      <w:ind w:left="283" w:right="0" w:firstLine="0"/>
      <w:spacing w:after="57"/>
    </w:pPr>
  </w:style>
  <w:style w:type="paragraph" w:styleId="1142">
    <w:name w:val="toc 3"/>
    <w:basedOn w:val="1151"/>
    <w:next w:val="1151"/>
    <w:uiPriority w:val="39"/>
    <w:unhideWhenUsed/>
    <w:pPr>
      <w:ind w:left="567" w:right="0" w:firstLine="0"/>
      <w:spacing w:after="57"/>
    </w:pPr>
  </w:style>
  <w:style w:type="paragraph" w:styleId="1143">
    <w:name w:val="toc 4"/>
    <w:basedOn w:val="1151"/>
    <w:next w:val="1151"/>
    <w:uiPriority w:val="39"/>
    <w:unhideWhenUsed/>
    <w:pPr>
      <w:ind w:left="850" w:right="0" w:firstLine="0"/>
      <w:spacing w:after="57"/>
    </w:pPr>
  </w:style>
  <w:style w:type="paragraph" w:styleId="1144">
    <w:name w:val="toc 5"/>
    <w:basedOn w:val="1151"/>
    <w:next w:val="1151"/>
    <w:uiPriority w:val="39"/>
    <w:unhideWhenUsed/>
    <w:pPr>
      <w:ind w:left="1134" w:right="0" w:firstLine="0"/>
      <w:spacing w:after="57"/>
    </w:pPr>
  </w:style>
  <w:style w:type="paragraph" w:styleId="1145">
    <w:name w:val="toc 6"/>
    <w:basedOn w:val="1151"/>
    <w:next w:val="1151"/>
    <w:uiPriority w:val="39"/>
    <w:unhideWhenUsed/>
    <w:pPr>
      <w:ind w:left="1417" w:right="0" w:firstLine="0"/>
      <w:spacing w:after="57"/>
    </w:pPr>
  </w:style>
  <w:style w:type="paragraph" w:styleId="1146">
    <w:name w:val="toc 7"/>
    <w:basedOn w:val="1151"/>
    <w:next w:val="1151"/>
    <w:uiPriority w:val="39"/>
    <w:unhideWhenUsed/>
    <w:pPr>
      <w:ind w:left="1701" w:right="0" w:firstLine="0"/>
      <w:spacing w:after="57"/>
    </w:pPr>
  </w:style>
  <w:style w:type="paragraph" w:styleId="1147">
    <w:name w:val="toc 8"/>
    <w:basedOn w:val="1151"/>
    <w:next w:val="1151"/>
    <w:uiPriority w:val="39"/>
    <w:unhideWhenUsed/>
    <w:pPr>
      <w:ind w:left="1984" w:right="0" w:firstLine="0"/>
      <w:spacing w:after="57"/>
    </w:pPr>
  </w:style>
  <w:style w:type="paragraph" w:styleId="1148">
    <w:name w:val="toc 9"/>
    <w:basedOn w:val="1151"/>
    <w:next w:val="1151"/>
    <w:uiPriority w:val="39"/>
    <w:unhideWhenUsed/>
    <w:pPr>
      <w:ind w:left="2268" w:right="0" w:firstLine="0"/>
      <w:spacing w:after="57"/>
    </w:pPr>
  </w:style>
  <w:style w:type="paragraph" w:styleId="1149">
    <w:name w:val="TOC Heading"/>
    <w:uiPriority w:val="39"/>
    <w:unhideWhenUsed/>
  </w:style>
  <w:style w:type="paragraph" w:styleId="1150">
    <w:name w:val="table of figures"/>
    <w:basedOn w:val="1151"/>
    <w:next w:val="1151"/>
    <w:uiPriority w:val="99"/>
    <w:unhideWhenUsed/>
    <w:pPr>
      <w:spacing w:after="0" w:afterAutospacing="0"/>
    </w:pPr>
  </w:style>
  <w:style w:type="paragraph" w:styleId="1151" w:default="1">
    <w:name w:val="Normal"/>
    <w:next w:val="1151"/>
    <w:link w:val="1151"/>
    <w:qFormat/>
    <w:pPr>
      <w:jc w:val="both"/>
      <w:widowControl w:val="off"/>
    </w:pPr>
    <w:rPr>
      <w:sz w:val="21"/>
      <w:szCs w:val="24"/>
      <w:lang w:val="en-US" w:eastAsia="zh-CN" w:bidi="ar-SA"/>
    </w:rPr>
  </w:style>
  <w:style w:type="paragraph" w:styleId="1152">
    <w:name w:val="标题 1"/>
    <w:basedOn w:val="1151"/>
    <w:next w:val="1151"/>
    <w:link w:val="1163"/>
    <w:qFormat/>
    <w:pPr>
      <w:jc w:val="center"/>
      <w:keepLines/>
      <w:keepNext/>
      <w:spacing w:before="240" w:after="120" w:line="300" w:lineRule="auto"/>
      <w:outlineLvl w:val="0"/>
    </w:pPr>
    <w:rPr>
      <w:rFonts w:ascii="宋体"/>
      <w:b/>
      <w:sz w:val="32"/>
      <w:szCs w:val="20"/>
    </w:rPr>
  </w:style>
  <w:style w:type="paragraph" w:styleId="1153">
    <w:name w:val="标题 2"/>
    <w:basedOn w:val="1151"/>
    <w:next w:val="1165"/>
    <w:link w:val="1164"/>
    <w:qFormat/>
    <w:pPr>
      <w:jc w:val="center"/>
      <w:keepLines/>
      <w:keepNext/>
      <w:spacing w:before="120" w:line="300" w:lineRule="auto"/>
      <w:outlineLvl w:val="1"/>
    </w:pPr>
    <w:rPr>
      <w:rFonts w:ascii="Arial" w:hAnsi="Arial" w:eastAsia="黑体"/>
      <w:b/>
      <w:sz w:val="30"/>
      <w:szCs w:val="20"/>
    </w:rPr>
  </w:style>
  <w:style w:type="paragraph" w:styleId="1154">
    <w:name w:val="标题 3"/>
    <w:basedOn w:val="1151"/>
    <w:next w:val="1151"/>
    <w:link w:val="1167"/>
    <w:qFormat/>
    <w:pPr>
      <w:jc w:val="left"/>
      <w:keepLines/>
      <w:keepNext/>
      <w:spacing w:before="360" w:after="120"/>
      <w:outlineLvl w:val="2"/>
    </w:pPr>
    <w:rPr>
      <w:rFonts w:ascii="宋体"/>
      <w:b/>
      <w:sz w:val="24"/>
      <w:szCs w:val="20"/>
      <w:u w:val="single"/>
    </w:rPr>
  </w:style>
  <w:style w:type="paragraph" w:styleId="1155">
    <w:name w:val="标题 4"/>
    <w:basedOn w:val="1151"/>
    <w:next w:val="1151"/>
    <w:link w:val="1168"/>
    <w:qFormat/>
    <w:pPr>
      <w:keepLines/>
      <w:keepNext/>
      <w:spacing w:before="280" w:after="290" w:line="376" w:lineRule="atLeast"/>
      <w:outlineLvl w:val="3"/>
    </w:pPr>
    <w:rPr>
      <w:rFonts w:ascii="Arial" w:hAnsi="Arial" w:eastAsia="黑体"/>
      <w:b/>
      <w:sz w:val="28"/>
      <w:szCs w:val="20"/>
    </w:rPr>
  </w:style>
  <w:style w:type="paragraph" w:styleId="1156">
    <w:name w:val="标题 5"/>
    <w:basedOn w:val="1151"/>
    <w:next w:val="1151"/>
    <w:link w:val="1169"/>
    <w:qFormat/>
    <w:pPr>
      <w:keepLines/>
      <w:keepNext/>
      <w:spacing w:before="280" w:after="290" w:line="376" w:lineRule="atLeast"/>
      <w:outlineLvl w:val="4"/>
    </w:pPr>
    <w:rPr>
      <w:b/>
      <w:sz w:val="28"/>
      <w:szCs w:val="20"/>
    </w:rPr>
  </w:style>
  <w:style w:type="paragraph" w:styleId="1157">
    <w:name w:val="标题 6"/>
    <w:basedOn w:val="1151"/>
    <w:next w:val="1151"/>
    <w:link w:val="1170"/>
    <w:qFormat/>
    <w:pPr>
      <w:keepLines/>
      <w:keepNext/>
      <w:spacing w:before="240" w:after="64" w:line="320" w:lineRule="atLeast"/>
      <w:outlineLvl w:val="5"/>
    </w:pPr>
    <w:rPr>
      <w:rFonts w:ascii="Arial" w:hAnsi="Arial" w:eastAsia="黑体"/>
      <w:b/>
      <w:sz w:val="24"/>
      <w:szCs w:val="20"/>
    </w:rPr>
  </w:style>
  <w:style w:type="paragraph" w:styleId="1158">
    <w:name w:val="标题 7"/>
    <w:basedOn w:val="1151"/>
    <w:next w:val="1151"/>
    <w:link w:val="1171"/>
    <w:qFormat/>
    <w:pPr>
      <w:keepLines/>
      <w:keepNext/>
      <w:spacing w:before="240" w:after="64" w:line="320" w:lineRule="atLeast"/>
      <w:outlineLvl w:val="6"/>
    </w:pPr>
    <w:rPr>
      <w:b/>
      <w:sz w:val="24"/>
      <w:szCs w:val="20"/>
    </w:rPr>
  </w:style>
  <w:style w:type="paragraph" w:styleId="1159">
    <w:name w:val="标题 8"/>
    <w:basedOn w:val="1151"/>
    <w:next w:val="1151"/>
    <w:link w:val="1172"/>
    <w:qFormat/>
    <w:pPr>
      <w:keepLines/>
      <w:keepNext/>
      <w:spacing w:before="240" w:after="64" w:line="320" w:lineRule="atLeast"/>
      <w:outlineLvl w:val="7"/>
    </w:pPr>
    <w:rPr>
      <w:rFonts w:ascii="Arial" w:hAnsi="Arial" w:eastAsia="黑体"/>
      <w:sz w:val="24"/>
      <w:szCs w:val="20"/>
    </w:rPr>
  </w:style>
  <w:style w:type="paragraph" w:styleId="1160">
    <w:name w:val="标题 9"/>
    <w:basedOn w:val="1151"/>
    <w:next w:val="1151"/>
    <w:link w:val="1173"/>
    <w:qFormat/>
    <w:pPr>
      <w:keepLines/>
      <w:keepNext/>
      <w:spacing w:before="240" w:after="64" w:line="320" w:lineRule="atLeast"/>
      <w:outlineLvl w:val="8"/>
    </w:pPr>
    <w:rPr>
      <w:rFonts w:ascii="Arial" w:hAnsi="Arial" w:eastAsia="黑体"/>
      <w:szCs w:val="20"/>
    </w:rPr>
  </w:style>
  <w:style w:type="character" w:styleId="1161">
    <w:name w:val="默认段落字体"/>
    <w:next w:val="1161"/>
    <w:link w:val="1151"/>
    <w:uiPriority w:val="1"/>
    <w:unhideWhenUsed/>
  </w:style>
  <w:style w:type="table" w:styleId="1162">
    <w:name w:val="普通表格"/>
    <w:next w:val="1162"/>
    <w:link w:val="1151"/>
    <w:uiPriority w:val="99"/>
    <w:unhideWhenUsed/>
    <w:tblPr/>
  </w:style>
  <w:style w:type="character" w:styleId="1163">
    <w:name w:val="标题 1 字符"/>
    <w:next w:val="1163"/>
    <w:link w:val="1152"/>
    <w:qFormat/>
    <w:rPr>
      <w:rFonts w:ascii="宋体"/>
      <w:b/>
      <w:sz w:val="32"/>
    </w:rPr>
  </w:style>
  <w:style w:type="character" w:styleId="1164">
    <w:name w:val="标题 2 字符"/>
    <w:next w:val="1164"/>
    <w:link w:val="1153"/>
    <w:qFormat/>
    <w:rPr>
      <w:rFonts w:ascii="Arial" w:hAnsi="Arial" w:eastAsia="黑体"/>
      <w:b/>
      <w:sz w:val="30"/>
      <w:lang w:val="en-US" w:eastAsia="zh-CN" w:bidi="ar-SA"/>
    </w:rPr>
  </w:style>
  <w:style w:type="paragraph" w:styleId="1165">
    <w:name w:val="正文缩进"/>
    <w:basedOn w:val="1151"/>
    <w:next w:val="1151"/>
    <w:link w:val="1166"/>
    <w:qFormat/>
    <w:pPr>
      <w:ind w:firstLine="420"/>
      <w:jc w:val="left"/>
    </w:pPr>
    <w:rPr>
      <w:rFonts w:ascii="宋体"/>
      <w:sz w:val="24"/>
    </w:rPr>
  </w:style>
  <w:style w:type="character" w:styleId="1166">
    <w:name w:val="正文缩进 字符"/>
    <w:next w:val="1166"/>
    <w:link w:val="1165"/>
    <w:qFormat/>
    <w:rPr>
      <w:rFonts w:ascii="宋体" w:eastAsia="宋体"/>
      <w:sz w:val="24"/>
      <w:szCs w:val="24"/>
      <w:lang w:val="en-US" w:eastAsia="zh-CN" w:bidi="ar-SA"/>
    </w:rPr>
  </w:style>
  <w:style w:type="character" w:styleId="1167">
    <w:name w:val="标题 3 字符"/>
    <w:next w:val="1167"/>
    <w:link w:val="1154"/>
    <w:qFormat/>
    <w:rPr>
      <w:rFonts w:ascii="宋体" w:eastAsia="宋体"/>
      <w:b/>
      <w:sz w:val="24"/>
      <w:u w:val="single"/>
      <w:lang w:val="en-US" w:eastAsia="zh-CN" w:bidi="ar-SA"/>
    </w:rPr>
  </w:style>
  <w:style w:type="character" w:styleId="1168">
    <w:name w:val="标题 4 字符"/>
    <w:next w:val="1168"/>
    <w:link w:val="1155"/>
    <w:qFormat/>
    <w:rPr>
      <w:rFonts w:ascii="Arial" w:hAnsi="Arial" w:eastAsia="黑体"/>
      <w:b/>
      <w:sz w:val="28"/>
    </w:rPr>
  </w:style>
  <w:style w:type="character" w:styleId="1169">
    <w:name w:val="标题 5 字符"/>
    <w:next w:val="1169"/>
    <w:link w:val="1156"/>
    <w:qFormat/>
    <w:rPr>
      <w:b/>
      <w:sz w:val="28"/>
    </w:rPr>
  </w:style>
  <w:style w:type="character" w:styleId="1170">
    <w:name w:val="标题 6 字符"/>
    <w:next w:val="1170"/>
    <w:link w:val="1157"/>
    <w:qFormat/>
    <w:rPr>
      <w:rFonts w:ascii="Arial" w:hAnsi="Arial" w:eastAsia="黑体"/>
      <w:b/>
      <w:sz w:val="24"/>
    </w:rPr>
  </w:style>
  <w:style w:type="character" w:styleId="1171">
    <w:name w:val="标题 7 字符"/>
    <w:next w:val="1171"/>
    <w:link w:val="1158"/>
    <w:qFormat/>
    <w:rPr>
      <w:b/>
      <w:sz w:val="24"/>
    </w:rPr>
  </w:style>
  <w:style w:type="character" w:styleId="1172">
    <w:name w:val="标题 8 字符"/>
    <w:next w:val="1172"/>
    <w:link w:val="1159"/>
    <w:qFormat/>
    <w:rPr>
      <w:rFonts w:ascii="Arial" w:hAnsi="Arial" w:eastAsia="黑体"/>
      <w:sz w:val="24"/>
    </w:rPr>
  </w:style>
  <w:style w:type="character" w:styleId="1173">
    <w:name w:val="标题 9 字符"/>
    <w:next w:val="1173"/>
    <w:link w:val="1160"/>
    <w:qFormat/>
    <w:rPr>
      <w:rFonts w:ascii="Arial" w:hAnsi="Arial" w:eastAsia="黑体"/>
      <w:sz w:val="21"/>
    </w:rPr>
  </w:style>
  <w:style w:type="paragraph" w:styleId="1174">
    <w:name w:val="目录 7"/>
    <w:basedOn w:val="1151"/>
    <w:next w:val="1151"/>
    <w:link w:val="1151"/>
    <w:qFormat/>
    <w:pPr>
      <w:ind w:left="2520"/>
    </w:pPr>
  </w:style>
  <w:style w:type="paragraph" w:styleId="1175">
    <w:name w:val="题注"/>
    <w:basedOn w:val="1151"/>
    <w:next w:val="1151"/>
    <w:link w:val="1151"/>
    <w:qFormat/>
    <w:pPr>
      <w:spacing w:line="480" w:lineRule="auto"/>
    </w:pPr>
    <w:rPr>
      <w:rFonts w:ascii="华文中宋" w:hAnsi="华文中宋" w:eastAsia="华文中宋"/>
      <w:sz w:val="36"/>
      <w:szCs w:val="20"/>
    </w:rPr>
  </w:style>
  <w:style w:type="paragraph" w:styleId="1176">
    <w:name w:val="文档结构图"/>
    <w:basedOn w:val="1151"/>
    <w:next w:val="1176"/>
    <w:link w:val="1177"/>
    <w:qFormat/>
    <w:pPr>
      <w:shd w:val="clear" w:color="auto" w:fill="000080"/>
    </w:pPr>
  </w:style>
  <w:style w:type="character" w:styleId="1177">
    <w:name w:val="文档结构图 字符"/>
    <w:next w:val="1177"/>
    <w:link w:val="1176"/>
    <w:qFormat/>
    <w:rPr>
      <w:sz w:val="21"/>
      <w:szCs w:val="24"/>
      <w:shd w:val="clear" w:color="auto" w:fill="000080"/>
    </w:rPr>
  </w:style>
  <w:style w:type="paragraph" w:styleId="1178">
    <w:name w:val="引文目录标题"/>
    <w:basedOn w:val="1151"/>
    <w:next w:val="1151"/>
    <w:link w:val="1151"/>
    <w:semiHidden/>
    <w:qFormat/>
    <w:pPr>
      <w:spacing w:before="120"/>
    </w:pPr>
    <w:rPr>
      <w:rFonts w:ascii="Arial" w:hAnsi="Arial"/>
    </w:rPr>
  </w:style>
  <w:style w:type="paragraph" w:styleId="1179">
    <w:name w:val="批注文字"/>
    <w:basedOn w:val="1151"/>
    <w:next w:val="1179"/>
    <w:link w:val="1180"/>
    <w:uiPriority w:val="99"/>
    <w:qFormat/>
    <w:pPr>
      <w:jc w:val="left"/>
    </w:pPr>
  </w:style>
  <w:style w:type="character" w:styleId="1180">
    <w:name w:val="批注文字 字符1"/>
    <w:next w:val="1180"/>
    <w:link w:val="1179"/>
    <w:uiPriority w:val="99"/>
    <w:qFormat/>
    <w:rPr>
      <w:sz w:val="21"/>
      <w:szCs w:val="24"/>
    </w:rPr>
  </w:style>
  <w:style w:type="paragraph" w:styleId="1181">
    <w:name w:val="正文文本 3"/>
    <w:basedOn w:val="1151"/>
    <w:next w:val="1181"/>
    <w:link w:val="1182"/>
    <w:qFormat/>
    <w:pPr>
      <w:spacing w:after="120"/>
    </w:pPr>
    <w:rPr>
      <w:sz w:val="16"/>
      <w:szCs w:val="16"/>
    </w:rPr>
  </w:style>
  <w:style w:type="character" w:styleId="1182">
    <w:name w:val="正文文本 3 字符"/>
    <w:next w:val="1182"/>
    <w:link w:val="1181"/>
    <w:qFormat/>
    <w:rPr>
      <w:sz w:val="16"/>
      <w:szCs w:val="16"/>
    </w:rPr>
  </w:style>
  <w:style w:type="paragraph" w:styleId="1183">
    <w:name w:val="正文文本"/>
    <w:basedOn w:val="1151"/>
    <w:next w:val="1183"/>
    <w:link w:val="1184"/>
    <w:qFormat/>
    <w:pPr>
      <w:spacing w:before="120" w:line="22" w:lineRule="atLeast"/>
      <w:tabs>
        <w:tab w:val="left" w:pos="567" w:leader="none"/>
      </w:tabs>
    </w:pPr>
    <w:rPr>
      <w:rFonts w:ascii="宋体" w:hAnsi="宋体"/>
      <w:sz w:val="24"/>
    </w:rPr>
  </w:style>
  <w:style w:type="character" w:styleId="1184">
    <w:name w:val="正文文本 字符"/>
    <w:next w:val="1184"/>
    <w:link w:val="1183"/>
    <w:qFormat/>
    <w:rPr>
      <w:rFonts w:ascii="宋体" w:hAnsi="宋体"/>
      <w:sz w:val="24"/>
      <w:szCs w:val="24"/>
    </w:rPr>
  </w:style>
  <w:style w:type="paragraph" w:styleId="1185">
    <w:name w:val="正文文本缩进"/>
    <w:basedOn w:val="1151"/>
    <w:next w:val="1151"/>
    <w:link w:val="1186"/>
    <w:qFormat/>
    <w:pPr>
      <w:ind w:firstLine="570"/>
      <w:spacing w:line="360" w:lineRule="auto"/>
    </w:pPr>
    <w:rPr>
      <w:sz w:val="24"/>
    </w:rPr>
  </w:style>
  <w:style w:type="character" w:styleId="1186">
    <w:name w:val="正文文本缩进 字符"/>
    <w:next w:val="1186"/>
    <w:link w:val="1185"/>
    <w:qFormat/>
    <w:rPr>
      <w:rFonts w:eastAsia="宋体"/>
      <w:sz w:val="24"/>
      <w:szCs w:val="24"/>
      <w:lang w:val="en-US" w:eastAsia="zh-CN" w:bidi="ar-SA"/>
    </w:rPr>
  </w:style>
  <w:style w:type="paragraph" w:styleId="1187">
    <w:name w:val="列表 2"/>
    <w:basedOn w:val="1151"/>
    <w:next w:val="1187"/>
    <w:link w:val="1151"/>
    <w:qFormat/>
    <w:pPr>
      <w:ind w:left="100" w:hanging="200"/>
    </w:pPr>
  </w:style>
  <w:style w:type="paragraph" w:styleId="1188">
    <w:name w:val="文本块"/>
    <w:basedOn w:val="1151"/>
    <w:next w:val="1188"/>
    <w:link w:val="1151"/>
    <w:qFormat/>
    <w:pPr>
      <w:ind w:left="480" w:right="-341" w:firstLine="513"/>
      <w:widowControl/>
    </w:pPr>
    <w:rPr>
      <w:sz w:val="24"/>
      <w:szCs w:val="20"/>
    </w:rPr>
  </w:style>
  <w:style w:type="paragraph" w:styleId="1189">
    <w:name w:val="目录 5"/>
    <w:basedOn w:val="1151"/>
    <w:next w:val="1151"/>
    <w:link w:val="1151"/>
    <w:qFormat/>
    <w:pPr>
      <w:ind w:left="1680"/>
    </w:pPr>
  </w:style>
  <w:style w:type="paragraph" w:styleId="1190">
    <w:name w:val="目录 3"/>
    <w:basedOn w:val="1151"/>
    <w:next w:val="1151"/>
    <w:link w:val="1151"/>
    <w:uiPriority w:val="39"/>
    <w:qFormat/>
    <w:pPr>
      <w:ind w:left="840"/>
    </w:pPr>
  </w:style>
  <w:style w:type="paragraph" w:styleId="1191">
    <w:name w:val="纯文本"/>
    <w:basedOn w:val="1151"/>
    <w:next w:val="1165"/>
    <w:link w:val="1192"/>
    <w:qFormat/>
    <w:rPr>
      <w:rFonts w:hint="eastAsia" w:ascii="宋体" w:hAnsi="Courier New"/>
      <w:szCs w:val="20"/>
    </w:rPr>
  </w:style>
  <w:style w:type="character" w:styleId="1192">
    <w:name w:val="纯文本 字符2"/>
    <w:next w:val="1192"/>
    <w:link w:val="1191"/>
    <w:qFormat/>
    <w:rPr>
      <w:rFonts w:hint="eastAsia" w:ascii="宋体" w:hAnsi="Courier New" w:eastAsia="宋体" w:cs="宋体"/>
      <w:sz w:val="21"/>
    </w:rPr>
  </w:style>
  <w:style w:type="paragraph" w:styleId="1193">
    <w:name w:val="目录 8"/>
    <w:basedOn w:val="1151"/>
    <w:next w:val="1151"/>
    <w:link w:val="1151"/>
    <w:qFormat/>
    <w:pPr>
      <w:ind w:left="2940"/>
    </w:pPr>
  </w:style>
  <w:style w:type="paragraph" w:styleId="1194">
    <w:name w:val="日期"/>
    <w:basedOn w:val="1151"/>
    <w:next w:val="1151"/>
    <w:link w:val="1195"/>
    <w:qFormat/>
    <w:pPr>
      <w:ind w:left="100"/>
    </w:pPr>
    <w:rPr>
      <w:rFonts w:ascii="仿宋_GB2312" w:hAnsi="宋体" w:eastAsia="仿宋_GB2312"/>
      <w:color w:val="000000"/>
      <w:sz w:val="24"/>
    </w:rPr>
  </w:style>
  <w:style w:type="character" w:styleId="1195">
    <w:name w:val="日期 字符"/>
    <w:next w:val="1195"/>
    <w:link w:val="1194"/>
    <w:qFormat/>
    <w:rPr>
      <w:rFonts w:ascii="仿宋_GB2312" w:hAnsi="宋体" w:eastAsia="仿宋_GB2312"/>
      <w:color w:val="000000"/>
      <w:sz w:val="24"/>
      <w:szCs w:val="24"/>
    </w:rPr>
  </w:style>
  <w:style w:type="paragraph" w:styleId="1196">
    <w:name w:val="正文文本缩进 2"/>
    <w:basedOn w:val="1151"/>
    <w:next w:val="1196"/>
    <w:link w:val="1197"/>
    <w:qFormat/>
    <w:pPr>
      <w:ind w:firstLine="480"/>
    </w:pPr>
    <w:rPr>
      <w:rFonts w:ascii="仿宋_GB2312" w:eastAsia="仿宋_GB2312"/>
      <w:sz w:val="24"/>
    </w:rPr>
  </w:style>
  <w:style w:type="character" w:styleId="1197">
    <w:name w:val="正文文本缩进 2 字符"/>
    <w:next w:val="1197"/>
    <w:link w:val="1196"/>
    <w:qFormat/>
    <w:rPr>
      <w:rFonts w:ascii="仿宋_GB2312" w:eastAsia="仿宋_GB2312"/>
      <w:sz w:val="24"/>
      <w:szCs w:val="24"/>
    </w:rPr>
  </w:style>
  <w:style w:type="paragraph" w:styleId="1198">
    <w:name w:val="批注框文本"/>
    <w:basedOn w:val="1151"/>
    <w:next w:val="1198"/>
    <w:link w:val="1199"/>
    <w:qFormat/>
    <w:rPr>
      <w:sz w:val="18"/>
      <w:szCs w:val="18"/>
    </w:rPr>
  </w:style>
  <w:style w:type="character" w:styleId="1199">
    <w:name w:val="批注框文本 字符"/>
    <w:next w:val="1199"/>
    <w:link w:val="1198"/>
    <w:qFormat/>
    <w:rPr>
      <w:sz w:val="18"/>
      <w:szCs w:val="18"/>
    </w:rPr>
  </w:style>
  <w:style w:type="paragraph" w:styleId="1200">
    <w:name w:val="页脚"/>
    <w:basedOn w:val="1151"/>
    <w:next w:val="1200"/>
    <w:link w:val="1201"/>
    <w:uiPriority w:val="99"/>
    <w:qFormat/>
    <w:pPr>
      <w:jc w:val="left"/>
      <w:tabs>
        <w:tab w:val="center" w:pos="4153" w:leader="none"/>
        <w:tab w:val="right" w:pos="8306" w:leader="none"/>
      </w:tabs>
    </w:pPr>
    <w:rPr>
      <w:rFonts w:ascii="宋体"/>
      <w:sz w:val="18"/>
      <w:szCs w:val="20"/>
    </w:rPr>
  </w:style>
  <w:style w:type="character" w:styleId="1201">
    <w:name w:val="页脚 字符"/>
    <w:next w:val="1201"/>
    <w:link w:val="1200"/>
    <w:uiPriority w:val="99"/>
    <w:qFormat/>
    <w:rPr>
      <w:rFonts w:ascii="宋体" w:eastAsia="宋体"/>
      <w:sz w:val="18"/>
      <w:lang w:val="en-US" w:eastAsia="zh-CN" w:bidi="ar-SA"/>
    </w:rPr>
  </w:style>
  <w:style w:type="paragraph" w:styleId="1202">
    <w:name w:val="页眉"/>
    <w:basedOn w:val="1151"/>
    <w:next w:val="1202"/>
    <w:link w:val="1203"/>
    <w:qFormat/>
    <w:pPr>
      <w:jc w:val="center"/>
      <w:tabs>
        <w:tab w:val="center" w:pos="4153" w:leader="none"/>
        <w:tab w:val="right" w:pos="8306" w:leader="none"/>
      </w:tabs>
    </w:pPr>
    <w:rPr>
      <w:sz w:val="18"/>
      <w:szCs w:val="18"/>
    </w:rPr>
  </w:style>
  <w:style w:type="character" w:styleId="1203">
    <w:name w:val="页眉 字符"/>
    <w:next w:val="1203"/>
    <w:link w:val="1202"/>
    <w:qFormat/>
    <w:rPr>
      <w:sz w:val="18"/>
      <w:szCs w:val="18"/>
    </w:rPr>
  </w:style>
  <w:style w:type="paragraph" w:styleId="1204">
    <w:name w:val="目录 1"/>
    <w:basedOn w:val="1151"/>
    <w:next w:val="1151"/>
    <w:link w:val="1151"/>
    <w:uiPriority w:val="39"/>
    <w:qFormat/>
    <w:pPr>
      <w:spacing w:line="300" w:lineRule="auto"/>
      <w:tabs>
        <w:tab w:val="left" w:pos="1050" w:leader="none"/>
        <w:tab w:val="right" w:pos="8937" w:leader="dot"/>
      </w:tabs>
    </w:pPr>
    <w:rPr>
      <w:rFonts w:ascii="宋体" w:hAnsi="宋体"/>
      <w:b/>
      <w:sz w:val="24"/>
    </w:rPr>
  </w:style>
  <w:style w:type="paragraph" w:styleId="1205">
    <w:name w:val="目录 4"/>
    <w:basedOn w:val="1151"/>
    <w:next w:val="1151"/>
    <w:link w:val="1151"/>
    <w:qFormat/>
    <w:pPr>
      <w:ind w:left="1260"/>
    </w:pPr>
  </w:style>
  <w:style w:type="paragraph" w:styleId="1206">
    <w:name w:val="副标题"/>
    <w:next w:val="1151"/>
    <w:link w:val="1151"/>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1207">
    <w:name w:val="目录 6"/>
    <w:basedOn w:val="1151"/>
    <w:next w:val="1151"/>
    <w:link w:val="1151"/>
    <w:qFormat/>
    <w:pPr>
      <w:ind w:left="2100"/>
    </w:pPr>
  </w:style>
  <w:style w:type="paragraph" w:styleId="1208">
    <w:name w:val="正文文本缩进 3"/>
    <w:basedOn w:val="1151"/>
    <w:next w:val="1208"/>
    <w:link w:val="1209"/>
    <w:qFormat/>
    <w:pPr>
      <w:ind w:left="720" w:firstLine="480"/>
      <w:jc w:val="left"/>
      <w:spacing w:before="120" w:line="22" w:lineRule="atLeast"/>
    </w:pPr>
    <w:rPr>
      <w:rFonts w:ascii="宋体"/>
      <w:sz w:val="24"/>
      <w:szCs w:val="20"/>
    </w:rPr>
  </w:style>
  <w:style w:type="character" w:styleId="1209">
    <w:name w:val="正文文本缩进 3 字符"/>
    <w:next w:val="1209"/>
    <w:link w:val="1208"/>
    <w:qFormat/>
    <w:rPr>
      <w:rFonts w:ascii="宋体"/>
      <w:sz w:val="24"/>
    </w:rPr>
  </w:style>
  <w:style w:type="paragraph" w:styleId="1210">
    <w:name w:val="目录 2"/>
    <w:basedOn w:val="1151"/>
    <w:next w:val="1151"/>
    <w:link w:val="1151"/>
    <w:uiPriority w:val="39"/>
    <w:qFormat/>
    <w:pPr>
      <w:ind w:left="420"/>
      <w:spacing w:line="312" w:lineRule="auto"/>
      <w:tabs>
        <w:tab w:val="right" w:pos="8937" w:leader="dot"/>
      </w:tabs>
    </w:pPr>
  </w:style>
  <w:style w:type="paragraph" w:styleId="1211">
    <w:name w:val="目录 9"/>
    <w:basedOn w:val="1151"/>
    <w:next w:val="1151"/>
    <w:link w:val="1151"/>
    <w:qFormat/>
    <w:pPr>
      <w:ind w:left="3360"/>
    </w:pPr>
  </w:style>
  <w:style w:type="paragraph" w:styleId="1212">
    <w:name w:val="HTML 预设格式"/>
    <w:basedOn w:val="1151"/>
    <w:next w:val="1212"/>
    <w:link w:val="121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213">
    <w:name w:val="HTML 预设格式 字符"/>
    <w:next w:val="1213"/>
    <w:link w:val="1212"/>
    <w:qFormat/>
    <w:rPr>
      <w:rFonts w:ascii="宋体" w:hAnsi="宋体" w:cs="宋体"/>
      <w:sz w:val="24"/>
      <w:szCs w:val="24"/>
    </w:rPr>
  </w:style>
  <w:style w:type="paragraph" w:styleId="1214">
    <w:name w:val="普通(网站)"/>
    <w:basedOn w:val="1151"/>
    <w:next w:val="1214"/>
    <w:link w:val="1151"/>
    <w:uiPriority w:val="99"/>
    <w:unhideWhenUsed/>
    <w:qFormat/>
    <w:pPr>
      <w:jc w:val="left"/>
      <w:spacing w:before="100" w:beforeAutospacing="1" w:after="100" w:afterAutospacing="1"/>
      <w:widowControl/>
    </w:pPr>
    <w:rPr>
      <w:rFonts w:ascii="宋体" w:hAnsi="宋体" w:cs="宋体"/>
      <w:sz w:val="24"/>
    </w:rPr>
  </w:style>
  <w:style w:type="paragraph" w:styleId="1215">
    <w:name w:val="索引 1"/>
    <w:basedOn w:val="1151"/>
    <w:next w:val="1151"/>
    <w:link w:val="1151"/>
    <w:qFormat/>
    <w:rPr>
      <w:szCs w:val="20"/>
    </w:rPr>
  </w:style>
  <w:style w:type="paragraph" w:styleId="1216">
    <w:name w:val="标题"/>
    <w:basedOn w:val="1151"/>
    <w:next w:val="1216"/>
    <w:link w:val="1217"/>
    <w:qFormat/>
    <w:pPr>
      <w:jc w:val="center"/>
      <w:outlineLvl w:val="0"/>
    </w:pPr>
    <w:rPr>
      <w:b/>
      <w:sz w:val="32"/>
      <w:szCs w:val="20"/>
    </w:rPr>
  </w:style>
  <w:style w:type="character" w:styleId="1217">
    <w:name w:val="标题 字符"/>
    <w:next w:val="1217"/>
    <w:link w:val="1216"/>
    <w:qFormat/>
    <w:rPr>
      <w:b/>
      <w:sz w:val="32"/>
    </w:rPr>
  </w:style>
  <w:style w:type="paragraph" w:styleId="1218">
    <w:name w:val="批注主题"/>
    <w:basedOn w:val="1179"/>
    <w:next w:val="1179"/>
    <w:link w:val="1219"/>
    <w:qFormat/>
    <w:rPr>
      <w:b/>
      <w:bCs/>
    </w:rPr>
  </w:style>
  <w:style w:type="character" w:styleId="1219">
    <w:name w:val="批注主题 字符"/>
    <w:next w:val="1219"/>
    <w:link w:val="1218"/>
    <w:qFormat/>
    <w:rPr>
      <w:rFonts w:ascii="Times New Roman" w:hAnsi="Times New Roman" w:eastAsia="宋体" w:cs="Times New Roman"/>
      <w:b/>
      <w:bCs/>
      <w:sz w:val="21"/>
      <w:szCs w:val="24"/>
      <w:lang w:val="en-US" w:eastAsia="zh-CN" w:bidi="ar-SA"/>
    </w:rPr>
  </w:style>
  <w:style w:type="paragraph" w:styleId="1220">
    <w:name w:val="正文首行缩进"/>
    <w:basedOn w:val="1183"/>
    <w:next w:val="1220"/>
    <w:link w:val="1221"/>
    <w:pPr>
      <w:ind w:firstLine="420"/>
      <w:spacing w:before="0" w:after="120" w:line="240" w:lineRule="auto"/>
      <w:tabs>
        <w:tab w:val="clear" w:pos="567" w:leader="none"/>
      </w:tabs>
    </w:pPr>
    <w:rPr>
      <w:rFonts w:ascii="Times New Roman" w:hAnsi="Times New Roman"/>
      <w:sz w:val="21"/>
    </w:rPr>
  </w:style>
  <w:style w:type="character" w:styleId="1221">
    <w:name w:val="正文文本首行缩进 字符"/>
    <w:next w:val="1221"/>
    <w:link w:val="1220"/>
    <w:qFormat/>
    <w:rPr>
      <w:rFonts w:ascii="宋体" w:hAnsi="宋体"/>
      <w:sz w:val="21"/>
      <w:szCs w:val="24"/>
    </w:rPr>
  </w:style>
  <w:style w:type="paragraph" w:styleId="1222">
    <w:name w:val="正文首行缩进 2"/>
    <w:basedOn w:val="1151"/>
    <w:next w:val="1151"/>
    <w:link w:val="1223"/>
    <w:qFormat/>
    <w:pPr>
      <w:ind w:left="420" w:firstLine="420"/>
      <w:spacing w:after="120" w:line="480" w:lineRule="exact"/>
    </w:pPr>
    <w:rPr>
      <w:szCs w:val="20"/>
    </w:rPr>
  </w:style>
  <w:style w:type="character" w:styleId="1223">
    <w:name w:val="正文文本首行缩进 2 字符"/>
    <w:next w:val="1223"/>
    <w:link w:val="1222"/>
    <w:qFormat/>
    <w:rPr>
      <w:rFonts w:eastAsia="宋体"/>
      <w:sz w:val="24"/>
      <w:szCs w:val="24"/>
      <w:lang w:val="en-US" w:eastAsia="zh-CN" w:bidi="ar-SA"/>
    </w:rPr>
  </w:style>
  <w:style w:type="table" w:styleId="1224">
    <w:name w:val="网格型"/>
    <w:basedOn w:val="1162"/>
    <w:next w:val="1224"/>
    <w:link w:val="1151"/>
    <w:uiPriority w:val="39"/>
    <w:qFormat/>
    <w:tblPr/>
  </w:style>
  <w:style w:type="table" w:styleId="1225">
    <w:name w:val="中等深浅网格 1 - 强调文字颜色 2"/>
    <w:basedOn w:val="1162"/>
    <w:next w:val="1225"/>
    <w:link w:val="1151"/>
    <w:qFormat/>
    <w:rPr>
      <w:sz w:val="21"/>
      <w:szCs w:val="24"/>
    </w:rPr>
    <w:tblPr/>
  </w:style>
  <w:style w:type="character" w:styleId="1226">
    <w:name w:val="要点"/>
    <w:next w:val="1226"/>
    <w:link w:val="1151"/>
    <w:qFormat/>
    <w:rPr>
      <w:b/>
      <w:bCs/>
    </w:rPr>
  </w:style>
  <w:style w:type="character" w:styleId="1227">
    <w:name w:val="页码"/>
    <w:next w:val="1227"/>
    <w:link w:val="1151"/>
    <w:qFormat/>
  </w:style>
  <w:style w:type="character" w:styleId="1228">
    <w:name w:val="已访问的超链接"/>
    <w:next w:val="1228"/>
    <w:link w:val="1151"/>
    <w:qFormat/>
    <w:rPr>
      <w:color w:val="800080"/>
      <w:u w:val="single"/>
    </w:rPr>
  </w:style>
  <w:style w:type="character" w:styleId="1229">
    <w:name w:val="强调"/>
    <w:next w:val="1229"/>
    <w:link w:val="1151"/>
    <w:qFormat/>
    <w:rPr>
      <w:color w:val="cc0033"/>
    </w:rPr>
  </w:style>
  <w:style w:type="character" w:styleId="1230">
    <w:name w:val="超链接"/>
    <w:next w:val="1230"/>
    <w:link w:val="1151"/>
    <w:uiPriority w:val="99"/>
    <w:qFormat/>
    <w:rPr>
      <w:color w:val="0000ff"/>
      <w:u w:val="single"/>
    </w:rPr>
  </w:style>
  <w:style w:type="character" w:styleId="1231">
    <w:name w:val="批注引用"/>
    <w:next w:val="1231"/>
    <w:link w:val="1151"/>
    <w:uiPriority w:val="99"/>
    <w:qFormat/>
    <w:rPr>
      <w:sz w:val="21"/>
      <w:szCs w:val="21"/>
    </w:rPr>
  </w:style>
  <w:style w:type="character" w:styleId="1232">
    <w:name w:val="HTML 引文"/>
    <w:next w:val="1232"/>
    <w:link w:val="1151"/>
    <w:qFormat/>
    <w:rPr>
      <w:i/>
      <w:iCs/>
    </w:rPr>
  </w:style>
  <w:style w:type="character" w:styleId="1233">
    <w:name w:val="font31"/>
    <w:next w:val="1233"/>
    <w:link w:val="1151"/>
    <w:qFormat/>
    <w:rPr>
      <w:rFonts w:hint="eastAsia" w:ascii="宋体" w:hAnsi="宋体" w:eastAsia="宋体" w:cs="宋体"/>
      <w:color w:val="000000"/>
      <w:sz w:val="22"/>
      <w:szCs w:val="22"/>
      <w:u w:val="none"/>
    </w:rPr>
  </w:style>
  <w:style w:type="character" w:styleId="1234">
    <w:name w:val="批注文字 字符"/>
    <w:next w:val="1234"/>
    <w:link w:val="1151"/>
    <w:uiPriority w:val="99"/>
    <w:qFormat/>
    <w:rPr>
      <w:rFonts w:ascii="Times New Roman" w:hAnsi="Times New Roman" w:eastAsia="宋体" w:cs="Times New Roman"/>
      <w:sz w:val="24"/>
      <w:lang w:val="en-US" w:eastAsia="zh-CN" w:bidi="ar-SA"/>
    </w:rPr>
  </w:style>
  <w:style w:type="character" w:styleId="1235">
    <w:name w:val="c21"/>
    <w:next w:val="1235"/>
    <w:link w:val="1151"/>
    <w:qFormat/>
    <w:rPr>
      <w:rFonts w:ascii="ˎ̥" w:hAnsi="ˎ̥"/>
      <w:color w:val="000000"/>
      <w:sz w:val="20"/>
      <w:szCs w:val="20"/>
      <w:u w:val="none"/>
    </w:rPr>
  </w:style>
  <w:style w:type="character" w:styleId="1236">
    <w:name w:val="title4"/>
    <w:next w:val="1236"/>
    <w:link w:val="1151"/>
    <w:qFormat/>
    <w:rPr>
      <w:b/>
      <w:bCs/>
      <w:color w:val="1d87b3"/>
      <w:sz w:val="15"/>
      <w:szCs w:val="15"/>
    </w:rPr>
  </w:style>
  <w:style w:type="character" w:styleId="1237">
    <w:name w:val="标题 2 Char Char"/>
    <w:next w:val="1237"/>
    <w:link w:val="1151"/>
    <w:qFormat/>
    <w:rPr>
      <w:rFonts w:ascii="Arial" w:hAnsi="Arial" w:eastAsia="黑体"/>
      <w:b/>
      <w:bCs/>
      <w:sz w:val="32"/>
      <w:szCs w:val="32"/>
      <w:lang w:val="en-US" w:eastAsia="zh-CN" w:bidi="ar-SA"/>
    </w:rPr>
  </w:style>
  <w:style w:type="character" w:styleId="1238">
    <w:name w:val="black1"/>
    <w:next w:val="1238"/>
    <w:link w:val="1151"/>
    <w:qFormat/>
    <w:rPr>
      <w:color w:val="000000"/>
    </w:rPr>
  </w:style>
  <w:style w:type="character" w:styleId="1239">
    <w:name w:val="street-address"/>
    <w:next w:val="1239"/>
    <w:link w:val="1151"/>
    <w:qFormat/>
  </w:style>
  <w:style w:type="character" w:styleId="1240">
    <w:name w:val="locality"/>
    <w:next w:val="1240"/>
    <w:link w:val="1151"/>
    <w:qFormat/>
  </w:style>
  <w:style w:type="character" w:styleId="1241">
    <w:name w:val="正文文本缩进 Char1"/>
    <w:next w:val="1241"/>
    <w:link w:val="1242"/>
    <w:qFormat/>
    <w:rPr>
      <w:rFonts w:ascii="宋体" w:hAnsi="宋体" w:eastAsia="宋体"/>
      <w:sz w:val="24"/>
      <w:szCs w:val="24"/>
      <w:lang w:bidi="ar-SA"/>
    </w:rPr>
  </w:style>
  <w:style w:type="paragraph" w:styleId="1242">
    <w:name w:val="正文文本缩进1"/>
    <w:basedOn w:val="1151"/>
    <w:next w:val="1242"/>
    <w:link w:val="1241"/>
    <w:qFormat/>
    <w:pPr>
      <w:ind w:firstLine="480"/>
      <w:spacing w:line="480" w:lineRule="exact"/>
    </w:pPr>
    <w:rPr>
      <w:rFonts w:ascii="宋体" w:hAnsi="宋体"/>
      <w:sz w:val="24"/>
    </w:rPr>
  </w:style>
  <w:style w:type="character" w:styleId="1243">
    <w:name w:val="Char Char11"/>
    <w:next w:val="1243"/>
    <w:link w:val="1151"/>
    <w:qFormat/>
    <w:rPr>
      <w:rFonts w:ascii="宋体" w:eastAsia="宋体"/>
      <w:b/>
      <w:sz w:val="24"/>
      <w:u w:val="single"/>
      <w:lang w:val="en-US" w:eastAsia="zh-CN" w:bidi="ar-SA"/>
    </w:rPr>
  </w:style>
  <w:style w:type="character" w:styleId="1244">
    <w:name w:val="txt"/>
    <w:next w:val="1244"/>
    <w:link w:val="1151"/>
    <w:qFormat/>
  </w:style>
  <w:style w:type="character" w:styleId="1245">
    <w:name w:val="正文缩进 Char Char"/>
    <w:next w:val="1245"/>
    <w:link w:val="1246"/>
    <w:qFormat/>
    <w:rPr>
      <w:rFonts w:ascii="宋体" w:eastAsia="宋体"/>
      <w:color w:val="000000"/>
      <w:sz w:val="28"/>
      <w:lang w:bidi="ar-SA"/>
    </w:rPr>
  </w:style>
  <w:style w:type="paragraph" w:styleId="1246">
    <w:name w:val="正文缩进1"/>
    <w:basedOn w:val="1151"/>
    <w:next w:val="1246"/>
    <w:link w:val="1245"/>
    <w:qFormat/>
    <w:pPr>
      <w:ind w:firstLine="567"/>
      <w:spacing w:line="480" w:lineRule="exact"/>
      <w:widowControl/>
    </w:pPr>
    <w:rPr>
      <w:rFonts w:ascii="宋体"/>
      <w:color w:val="000000"/>
      <w:sz w:val="28"/>
      <w:szCs w:val="20"/>
    </w:rPr>
  </w:style>
  <w:style w:type="character" w:styleId="1247">
    <w:name w:val="普通文字1 Char1"/>
    <w:next w:val="1247"/>
    <w:link w:val="1151"/>
    <w:qFormat/>
    <w:rPr>
      <w:rFonts w:ascii="宋体" w:hAnsi="Courier New" w:eastAsia="宋体"/>
      <w:sz w:val="21"/>
      <w:lang w:val="en-US" w:eastAsia="zh-CN" w:bidi="ar-SA"/>
    </w:rPr>
  </w:style>
  <w:style w:type="character" w:styleId="1248">
    <w:name w:val="chanpin1"/>
    <w:next w:val="1248"/>
    <w:link w:val="1151"/>
    <w:qFormat/>
    <w:rPr>
      <w:rFonts w:ascii="ˎ̥" w:hAnsi="ˎ̥"/>
      <w:color w:val="000000"/>
      <w:sz w:val="20"/>
      <w:szCs w:val="20"/>
      <w:u w:val="none"/>
    </w:rPr>
  </w:style>
  <w:style w:type="character" w:styleId="1249">
    <w:name w:val="列表段落 字符"/>
    <w:next w:val="1249"/>
    <w:link w:val="1250"/>
    <w:uiPriority w:val="34"/>
    <w:qFormat/>
    <w:rPr>
      <w:rFonts w:ascii="Calibri" w:hAnsi="Calibri" w:eastAsia="宋体"/>
      <w:sz w:val="21"/>
      <w:szCs w:val="22"/>
      <w:lang w:val="en-US" w:eastAsia="zh-CN" w:bidi="ar-SA"/>
    </w:rPr>
  </w:style>
  <w:style w:type="paragraph" w:styleId="1250">
    <w:name w:val="列表段落"/>
    <w:basedOn w:val="1151"/>
    <w:next w:val="1250"/>
    <w:link w:val="1249"/>
    <w:uiPriority w:val="34"/>
    <w:qFormat/>
    <w:pPr>
      <w:ind w:firstLine="420"/>
    </w:pPr>
    <w:rPr>
      <w:rFonts w:ascii="Calibri" w:hAnsi="Calibri"/>
      <w:szCs w:val="22"/>
    </w:rPr>
  </w:style>
  <w:style w:type="character" w:styleId="1251">
    <w:name w:val="标题 3 Char Char"/>
    <w:next w:val="1251"/>
    <w:link w:val="1151"/>
    <w:qFormat/>
    <w:rPr>
      <w:rFonts w:eastAsia="宋体"/>
      <w:b/>
      <w:bCs/>
      <w:sz w:val="32"/>
      <w:szCs w:val="32"/>
      <w:lang w:val="en-US" w:eastAsia="zh-CN" w:bidi="ar-SA"/>
    </w:rPr>
  </w:style>
  <w:style w:type="character" w:styleId="1252">
    <w:name w:val="段1 Char"/>
    <w:next w:val="1252"/>
    <w:link w:val="1151"/>
    <w:qFormat/>
    <w:rPr>
      <w:rFonts w:ascii="宋体" w:eastAsia="宋体"/>
      <w:sz w:val="24"/>
      <w:lang w:val="en-US" w:eastAsia="zh-CN" w:bidi="ar-SA"/>
    </w:rPr>
  </w:style>
  <w:style w:type="character" w:styleId="1253">
    <w:name w:val="chanpin拷贝"/>
    <w:next w:val="1253"/>
    <w:link w:val="1151"/>
    <w:qFormat/>
  </w:style>
  <w:style w:type="character" w:styleId="1254">
    <w:name w:val="纯文本 Char1"/>
    <w:next w:val="1254"/>
    <w:link w:val="1151"/>
    <w:qFormat/>
    <w:rPr>
      <w:rFonts w:ascii="宋体" w:hAnsi="Courier New" w:eastAsia="宋体"/>
      <w:sz w:val="21"/>
      <w:lang w:val="en-US" w:eastAsia="zh-CN" w:bidi="ar-SA"/>
    </w:rPr>
  </w:style>
  <w:style w:type="character" w:styleId="1255">
    <w:name w:val="apple-style-span"/>
    <w:next w:val="1255"/>
    <w:link w:val="1151"/>
    <w:qFormat/>
    <w:rPr>
      <w:rFonts w:cs="Times New Roman"/>
    </w:rPr>
  </w:style>
  <w:style w:type="paragraph" w:styleId="1256">
    <w:name w:val="二级条标题"/>
    <w:basedOn w:val="1257"/>
    <w:next w:val="1151"/>
    <w:link w:val="1151"/>
    <w:qFormat/>
    <w:pPr>
      <w:numPr>
        <w:ilvl w:val="0"/>
        <w:numId w:val="0"/>
      </w:numPr>
      <w:ind w:hanging="840"/>
      <w:tabs>
        <w:tab w:val="left" w:pos="360" w:leader="none"/>
        <w:tab w:val="left" w:pos="840" w:leader="none"/>
      </w:tabs>
      <w:outlineLvl w:val="2"/>
    </w:pPr>
    <w:rPr>
      <w:rFonts w:ascii="宋体" w:eastAsia="宋体"/>
      <w:b/>
    </w:rPr>
  </w:style>
  <w:style w:type="paragraph" w:styleId="1257">
    <w:name w:val="一级条标题"/>
    <w:basedOn w:val="1258"/>
    <w:next w:val="1151"/>
    <w:link w:val="1151"/>
    <w:qFormat/>
    <w:pPr>
      <w:numPr>
        <w:ilvl w:val="1"/>
      </w:numPr>
      <w:ind w:left="0" w:hanging="840"/>
      <w:tabs>
        <w:tab w:val="left" w:pos="360" w:leader="none"/>
        <w:tab w:val="left" w:pos="840" w:leader="none"/>
      </w:tabs>
      <w:outlineLvl w:val="1"/>
    </w:pPr>
  </w:style>
  <w:style w:type="paragraph" w:styleId="1258">
    <w:name w:val="章标题"/>
    <w:next w:val="1151"/>
    <w:link w:val="115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59">
    <w:name w:val="font7"/>
    <w:basedOn w:val="1151"/>
    <w:next w:val="1259"/>
    <w:link w:val="1151"/>
    <w:qFormat/>
    <w:pPr>
      <w:jc w:val="left"/>
      <w:spacing w:before="100" w:beforeAutospacing="1" w:after="100" w:afterAutospacing="1"/>
      <w:widowControl/>
    </w:pPr>
    <w:rPr>
      <w:rFonts w:eastAsia="Arial Unicode MS"/>
      <w:b/>
      <w:bCs/>
      <w:color w:val="000000"/>
      <w:sz w:val="20"/>
      <w:szCs w:val="20"/>
    </w:rPr>
  </w:style>
  <w:style w:type="paragraph" w:styleId="1260">
    <w:name w:val="字元 字元"/>
    <w:basedOn w:val="1151"/>
    <w:next w:val="1260"/>
    <w:link w:val="1151"/>
    <w:qFormat/>
    <w:rPr>
      <w:rFonts w:ascii="Tahoma" w:hAnsi="Tahoma"/>
      <w:sz w:val="24"/>
      <w:szCs w:val="20"/>
    </w:rPr>
  </w:style>
  <w:style w:type="paragraph" w:styleId="1261">
    <w:name w:val="Char3 Char Char Char"/>
    <w:basedOn w:val="1151"/>
    <w:next w:val="1261"/>
    <w:link w:val="1151"/>
    <w:qFormat/>
    <w:rPr>
      <w:rFonts w:ascii="Tahoma" w:hAnsi="Tahoma"/>
      <w:sz w:val="24"/>
      <w:szCs w:val="20"/>
    </w:rPr>
  </w:style>
  <w:style w:type="paragraph" w:styleId="1262">
    <w:name w:val="font6"/>
    <w:basedOn w:val="1151"/>
    <w:next w:val="1262"/>
    <w:link w:val="1151"/>
    <w:qFormat/>
    <w:pPr>
      <w:jc w:val="left"/>
      <w:spacing w:before="100" w:beforeAutospacing="1" w:after="100" w:afterAutospacing="1"/>
      <w:widowControl/>
    </w:pPr>
    <w:rPr>
      <w:rFonts w:ascii="宋体" w:hAnsi="宋体" w:cs="宋体"/>
      <w:sz w:val="20"/>
      <w:szCs w:val="20"/>
    </w:rPr>
  </w:style>
  <w:style w:type="paragraph" w:styleId="1263">
    <w:name w:val="项目编号2"/>
    <w:basedOn w:val="1264"/>
    <w:next w:val="1263"/>
    <w:link w:val="1151"/>
    <w:qFormat/>
    <w:pPr>
      <w:numPr>
        <w:ilvl w:val="0"/>
        <w:numId w:val="3"/>
      </w:numPr>
    </w:pPr>
  </w:style>
  <w:style w:type="paragraph" w:styleId="1264">
    <w:name w:val="项目编号1"/>
    <w:basedOn w:val="1151"/>
    <w:next w:val="1264"/>
    <w:link w:val="1151"/>
    <w:qFormat/>
    <w:pPr>
      <w:numPr>
        <w:ilvl w:val="0"/>
        <w:numId w:val="2"/>
      </w:numPr>
      <w:spacing w:before="100" w:beforeAutospacing="1" w:after="100" w:afterAutospacing="1" w:line="360" w:lineRule="auto"/>
    </w:pPr>
    <w:rPr>
      <w:sz w:val="24"/>
    </w:rPr>
  </w:style>
  <w:style w:type="paragraph" w:styleId="1265">
    <w:name w:val="图中文字"/>
    <w:basedOn w:val="1151"/>
    <w:next w:val="1265"/>
    <w:link w:val="1151"/>
    <w:qFormat/>
    <w:pPr>
      <w:jc w:val="center"/>
      <w:spacing w:line="0" w:lineRule="atLeast"/>
    </w:pPr>
    <w:rPr>
      <w:sz w:val="24"/>
      <w:szCs w:val="20"/>
    </w:rPr>
  </w:style>
  <w:style w:type="paragraph" w:styleId="1266">
    <w:name w:val="xl46"/>
    <w:basedOn w:val="1151"/>
    <w:next w:val="1266"/>
    <w:link w:val="115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7">
    <w:name w:val="xl25"/>
    <w:basedOn w:val="1151"/>
    <w:next w:val="1267"/>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8">
    <w:name w:val="Char2"/>
    <w:basedOn w:val="1151"/>
    <w:next w:val="1268"/>
    <w:link w:val="1151"/>
    <w:qFormat/>
    <w:rPr>
      <w:rFonts w:ascii="Tahoma" w:hAnsi="Tahoma"/>
      <w:sz w:val="24"/>
      <w:szCs w:val="20"/>
    </w:rPr>
  </w:style>
  <w:style w:type="paragraph" w:styleId="1269">
    <w:name w:val="xl35"/>
    <w:basedOn w:val="1151"/>
    <w:next w:val="1269"/>
    <w:link w:val="11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0">
    <w:name w:val="xl40"/>
    <w:basedOn w:val="1151"/>
    <w:next w:val="1270"/>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1">
    <w:name w:val="xl52"/>
    <w:basedOn w:val="1151"/>
    <w:next w:val="1271"/>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72">
    <w:name w:val="xl43"/>
    <w:basedOn w:val="1151"/>
    <w:next w:val="1272"/>
    <w:link w:val="11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3">
    <w:name w:val="background1"/>
    <w:basedOn w:val="1151"/>
    <w:next w:val="1273"/>
    <w:link w:val="1151"/>
    <w:qFormat/>
    <w:pPr>
      <w:jc w:val="left"/>
      <w:spacing w:before="100" w:beforeAutospacing="1" w:after="100" w:afterAutospacing="1"/>
      <w:widowControl/>
    </w:pPr>
    <w:rPr>
      <w:rFonts w:ascii="宋体" w:hAnsi="宋体" w:cs="宋体"/>
      <w:sz w:val="24"/>
    </w:rPr>
  </w:style>
  <w:style w:type="paragraph" w:styleId="1274">
    <w:name w:val="Char Char Char Char Char Char Char"/>
    <w:basedOn w:val="1151"/>
    <w:next w:val="1274"/>
    <w:link w:val="1151"/>
    <w:qFormat/>
    <w:pPr>
      <w:ind w:firstLine="200"/>
      <w:spacing w:line="360" w:lineRule="auto"/>
    </w:pPr>
    <w:rPr>
      <w:rFonts w:eastAsia="仿宋_GB2312"/>
      <w:sz w:val="24"/>
    </w:rPr>
  </w:style>
  <w:style w:type="paragraph" w:styleId="1275">
    <w:name w:val="xl38"/>
    <w:basedOn w:val="1151"/>
    <w:next w:val="1275"/>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6">
    <w:name w:val="xl36"/>
    <w:basedOn w:val="1151"/>
    <w:next w:val="1276"/>
    <w:link w:val="115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7">
    <w:name w:val="正文 + 宋体"/>
    <w:basedOn w:val="1151"/>
    <w:next w:val="1277"/>
    <w:link w:val="1151"/>
    <w:qFormat/>
    <w:pPr>
      <w:ind w:left="360" w:hanging="360"/>
      <w:jc w:val="left"/>
      <w:widowControl/>
    </w:pPr>
    <w:rPr>
      <w:rFonts w:ascii="宋体" w:hAnsi="宋体" w:cs="宋体"/>
      <w:b/>
      <w:bCs/>
      <w:color w:val="000000"/>
      <w:sz w:val="18"/>
      <w:szCs w:val="18"/>
    </w:rPr>
  </w:style>
  <w:style w:type="paragraph" w:styleId="1278">
    <w:name w:val="正文列项_数字"/>
    <w:basedOn w:val="1151"/>
    <w:next w:val="1278"/>
    <w:link w:val="1151"/>
    <w:qFormat/>
    <w:pPr>
      <w:numPr>
        <w:ilvl w:val="7"/>
        <w:numId w:val="1"/>
      </w:numPr>
      <w:ind w:left="680" w:hanging="150"/>
      <w:spacing w:line="460" w:lineRule="exact"/>
      <w:tabs>
        <w:tab w:val="clear" w:pos="860" w:leader="none"/>
      </w:tabs>
      <w:outlineLvl w:val="7"/>
    </w:pPr>
    <w:rPr>
      <w:rFonts w:ascii="宋体"/>
      <w:sz w:val="28"/>
      <w:szCs w:val="20"/>
    </w:rPr>
  </w:style>
  <w:style w:type="paragraph" w:styleId="1279">
    <w:name w:val="xl39"/>
    <w:basedOn w:val="1151"/>
    <w:next w:val="1279"/>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0">
    <w:name w:val="xl37"/>
    <w:basedOn w:val="1151"/>
    <w:next w:val="1280"/>
    <w:link w:val="115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81">
    <w:name w:val="xl32"/>
    <w:basedOn w:val="1151"/>
    <w:next w:val="1281"/>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2">
    <w:name w:val="font8"/>
    <w:basedOn w:val="1151"/>
    <w:next w:val="1282"/>
    <w:link w:val="1151"/>
    <w:qFormat/>
    <w:pPr>
      <w:jc w:val="left"/>
      <w:spacing w:before="100" w:beforeAutospacing="1" w:after="100" w:afterAutospacing="1"/>
      <w:widowControl/>
    </w:pPr>
    <w:rPr>
      <w:sz w:val="36"/>
      <w:szCs w:val="36"/>
    </w:rPr>
  </w:style>
  <w:style w:type="paragraph" w:styleId="1283">
    <w:name w:val="Char"/>
    <w:basedOn w:val="1151"/>
    <w:next w:val="1283"/>
    <w:link w:val="1151"/>
    <w:qFormat/>
    <w:pPr>
      <w:tabs>
        <w:tab w:val="left" w:pos="360" w:leader="none"/>
      </w:tabs>
    </w:pPr>
    <w:rPr>
      <w:sz w:val="24"/>
    </w:rPr>
  </w:style>
  <w:style w:type="paragraph" w:styleId="1284">
    <w:name w:val="Char Char Char Char Char Char Char Char Char Char Char Char Char Char Char Char"/>
    <w:basedOn w:val="1151"/>
    <w:next w:val="1284"/>
    <w:link w:val="1151"/>
    <w:qFormat/>
    <w:pPr>
      <w:jc w:val="center"/>
      <w:spacing w:after="160" w:line="240" w:lineRule="exact"/>
      <w:widowControl/>
    </w:pPr>
    <w:rPr>
      <w:rFonts w:ascii="宋体" w:hAnsi="宋体"/>
      <w:b/>
      <w:sz w:val="30"/>
      <w:szCs w:val="30"/>
      <w:lang w:eastAsia="en-US"/>
    </w:rPr>
  </w:style>
  <w:style w:type="paragraph" w:styleId="1285">
    <w:name w:val="xl45"/>
    <w:basedOn w:val="1151"/>
    <w:next w:val="1285"/>
    <w:link w:val="115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6">
    <w:name w:val="Char Char1 Char Char Char Char Char Char"/>
    <w:basedOn w:val="1151"/>
    <w:next w:val="1286"/>
    <w:link w:val="1151"/>
    <w:qFormat/>
    <w:pPr>
      <w:jc w:val="left"/>
      <w:spacing w:after="160" w:line="240" w:lineRule="exact"/>
      <w:widowControl/>
    </w:pPr>
    <w:rPr>
      <w:rFonts w:ascii="Verdana" w:hAnsi="Verdana" w:eastAsia="仿宋_GB2312"/>
      <w:sz w:val="24"/>
      <w:szCs w:val="20"/>
      <w:lang w:eastAsia="en-US"/>
    </w:rPr>
  </w:style>
  <w:style w:type="paragraph" w:styleId="1287">
    <w:name w:val="Char Char1"/>
    <w:basedOn w:val="1176"/>
    <w:next w:val="1287"/>
    <w:link w:val="1151"/>
    <w:qFormat/>
    <w:rPr>
      <w:rFonts w:ascii="Tahoma" w:hAnsi="Tahoma"/>
      <w:sz w:val="24"/>
    </w:rPr>
  </w:style>
  <w:style w:type="paragraph" w:styleId="1288">
    <w:name w:val="xl26"/>
    <w:basedOn w:val="1151"/>
    <w:next w:val="1288"/>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9">
    <w:name w:val="xl30"/>
    <w:basedOn w:val="1151"/>
    <w:next w:val="1289"/>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0">
    <w:name w:val="xl41"/>
    <w:basedOn w:val="1151"/>
    <w:next w:val="1290"/>
    <w:link w:val="115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91">
    <w:name w:val="样式 宋体 五号 行距: 单倍行距"/>
    <w:basedOn w:val="1151"/>
    <w:next w:val="1291"/>
    <w:link w:val="1151"/>
    <w:qFormat/>
    <w:pPr>
      <w:jc w:val="left"/>
    </w:pPr>
    <w:rPr>
      <w:rFonts w:ascii="宋体" w:hAnsi="宋体"/>
      <w:szCs w:val="20"/>
    </w:rPr>
  </w:style>
  <w:style w:type="paragraph" w:styleId="1292">
    <w:name w:val="Char1 Char Char Char1"/>
    <w:basedOn w:val="1151"/>
    <w:next w:val="1292"/>
    <w:link w:val="1151"/>
    <w:qFormat/>
    <w:rPr>
      <w:rFonts w:ascii="Tahoma" w:hAnsi="Tahoma" w:cs="仿宋_GB2312"/>
      <w:sz w:val="24"/>
      <w:szCs w:val="28"/>
    </w:rPr>
  </w:style>
  <w:style w:type="paragraph" w:styleId="1293">
    <w:name w:val="四级条标题"/>
    <w:basedOn w:val="1294"/>
    <w:next w:val="1151"/>
    <w:link w:val="1151"/>
    <w:qFormat/>
    <w:pPr>
      <w:numPr>
        <w:ilvl w:val="4"/>
      </w:numPr>
      <w:ind w:left="0" w:hanging="840"/>
      <w:tabs>
        <w:tab w:val="left" w:pos="360" w:leader="none"/>
        <w:tab w:val="left" w:pos="840" w:leader="none"/>
      </w:tabs>
      <w:outlineLvl w:val="4"/>
    </w:pPr>
  </w:style>
  <w:style w:type="paragraph" w:styleId="1294">
    <w:name w:val="三级条标题"/>
    <w:basedOn w:val="1256"/>
    <w:next w:val="1151"/>
    <w:link w:val="1151"/>
    <w:qFormat/>
    <w:pPr>
      <w:numPr>
        <w:ilvl w:val="3"/>
        <w:numId w:val="1"/>
      </w:numPr>
      <w:ind w:left="0" w:hanging="840"/>
      <w:tabs>
        <w:tab w:val="left" w:pos="360" w:leader="none"/>
        <w:tab w:val="left" w:pos="840" w:leader="none"/>
      </w:tabs>
      <w:outlineLvl w:val="3"/>
    </w:pPr>
  </w:style>
  <w:style w:type="paragraph" w:styleId="1295">
    <w:name w:val="??"/>
    <w:next w:val="1295"/>
    <w:link w:val="1151"/>
    <w:qFormat/>
    <w:pPr>
      <w:jc w:val="both"/>
      <w:widowControl w:val="off"/>
    </w:pPr>
    <w:rPr>
      <w:sz w:val="21"/>
      <w:lang w:val="en-US" w:eastAsia="en-US" w:bidi="ar-SA"/>
    </w:rPr>
  </w:style>
  <w:style w:type="paragraph" w:styleId="1296">
    <w:name w:val="样式 标题 2 + 宋体 五号 行距: 单倍行距"/>
    <w:basedOn w:val="1153"/>
    <w:next w:val="1296"/>
    <w:link w:val="115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97">
    <w:name w:val="List Paragraph1"/>
    <w:basedOn w:val="1151"/>
    <w:next w:val="1297"/>
    <w:link w:val="1151"/>
    <w:qFormat/>
    <w:pPr>
      <w:ind w:firstLine="420"/>
    </w:pPr>
    <w:rPr>
      <w:rFonts w:ascii="Calibri" w:hAnsi="Calibri"/>
      <w:szCs w:val="22"/>
    </w:rPr>
  </w:style>
  <w:style w:type="paragraph" w:styleId="1298">
    <w:name w:val="项目符号1"/>
    <w:basedOn w:val="1299"/>
    <w:next w:val="1298"/>
    <w:link w:val="1151"/>
    <w:qFormat/>
    <w:pPr>
      <w:ind w:left="-25" w:firstLine="0"/>
    </w:pPr>
  </w:style>
  <w:style w:type="paragraph" w:styleId="1299">
    <w:name w:val="正文文本样式"/>
    <w:basedOn w:val="1151"/>
    <w:next w:val="1299"/>
    <w:link w:val="1151"/>
    <w:qFormat/>
    <w:pPr>
      <w:ind w:firstLine="482"/>
      <w:spacing w:line="360" w:lineRule="auto"/>
    </w:pPr>
    <w:rPr>
      <w:rFonts w:cs="宋体"/>
      <w:sz w:val="24"/>
      <w:szCs w:val="20"/>
    </w:rPr>
  </w:style>
  <w:style w:type="paragraph" w:styleId="1300">
    <w:name w:val="xl27"/>
    <w:basedOn w:val="1151"/>
    <w:next w:val="1300"/>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1">
    <w:name w:val="font5"/>
    <w:basedOn w:val="1151"/>
    <w:next w:val="1301"/>
    <w:link w:val="1151"/>
    <w:qFormat/>
    <w:pPr>
      <w:jc w:val="left"/>
      <w:spacing w:before="100" w:beforeAutospacing="1" w:after="100" w:afterAutospacing="1"/>
      <w:widowControl/>
    </w:pPr>
    <w:rPr>
      <w:rFonts w:ascii="宋体" w:hAnsi="宋体" w:cs="宋体"/>
      <w:sz w:val="18"/>
      <w:szCs w:val="18"/>
    </w:rPr>
  </w:style>
  <w:style w:type="paragraph" w:styleId="1302">
    <w:name w:val="五级条标题"/>
    <w:basedOn w:val="1293"/>
    <w:next w:val="1151"/>
    <w:link w:val="1151"/>
    <w:qFormat/>
    <w:pPr>
      <w:numPr>
        <w:ilvl w:val="5"/>
      </w:numPr>
      <w:ind w:left="0" w:hanging="840"/>
      <w:tabs>
        <w:tab w:val="left" w:pos="360" w:leader="none"/>
        <w:tab w:val="left" w:pos="840" w:leader="none"/>
      </w:tabs>
      <w:outlineLvl w:val="5"/>
    </w:pPr>
  </w:style>
  <w:style w:type="paragraph" w:styleId="1303">
    <w:name w:val="xl49"/>
    <w:basedOn w:val="1151"/>
    <w:next w:val="1303"/>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04">
    <w:name w:val="文档正文"/>
    <w:basedOn w:val="1151"/>
    <w:next w:val="1304"/>
    <w:link w:val="1151"/>
    <w:qFormat/>
    <w:pPr>
      <w:spacing w:before="120" w:after="120" w:line="180" w:lineRule="auto"/>
    </w:pPr>
    <w:rPr>
      <w:rFonts w:ascii="Arial" w:hAnsi="Arial"/>
      <w:szCs w:val="20"/>
    </w:rPr>
  </w:style>
  <w:style w:type="paragraph" w:styleId="1305">
    <w:name w:val="xl33"/>
    <w:basedOn w:val="1151"/>
    <w:next w:val="1305"/>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6">
    <w:name w:val="xl42"/>
    <w:basedOn w:val="1151"/>
    <w:next w:val="1306"/>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7">
    <w:name w:val="Char Char Char1 Char"/>
    <w:basedOn w:val="1151"/>
    <w:next w:val="1307"/>
    <w:link w:val="1151"/>
    <w:qFormat/>
    <w:rPr>
      <w:rFonts w:ascii="Tahoma" w:hAnsi="Tahoma"/>
      <w:sz w:val="24"/>
      <w:szCs w:val="20"/>
    </w:rPr>
  </w:style>
  <w:style w:type="paragraph" w:styleId="1308">
    <w:name w:val="xl44"/>
    <w:basedOn w:val="1151"/>
    <w:next w:val="1308"/>
    <w:link w:val="11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9">
    <w:name w:val="1名"/>
    <w:basedOn w:val="1151"/>
    <w:next w:val="1309"/>
    <w:link w:val="1151"/>
    <w:qFormat/>
    <w:pPr>
      <w:numPr>
        <w:ilvl w:val="0"/>
        <w:numId w:val="5"/>
      </w:numPr>
      <w:spacing w:before="120"/>
      <w:tabs>
        <w:tab w:val="left" w:pos="360" w:leader="none"/>
      </w:tabs>
    </w:pPr>
    <w:rPr>
      <w:rFonts w:ascii="宋体"/>
      <w:sz w:val="28"/>
      <w:szCs w:val="20"/>
    </w:rPr>
  </w:style>
  <w:style w:type="paragraph" w:styleId="1310">
    <w:name w:val="font9"/>
    <w:basedOn w:val="1151"/>
    <w:next w:val="1310"/>
    <w:link w:val="1151"/>
    <w:qFormat/>
    <w:pPr>
      <w:jc w:val="left"/>
      <w:spacing w:before="100" w:beforeAutospacing="1" w:after="100" w:afterAutospacing="1"/>
      <w:widowControl/>
    </w:pPr>
    <w:rPr>
      <w:rFonts w:hint="eastAsia" w:ascii="宋体" w:hAnsi="宋体" w:cs="Arial Unicode MS"/>
      <w:color w:val="000000"/>
      <w:sz w:val="20"/>
      <w:szCs w:val="20"/>
    </w:rPr>
  </w:style>
  <w:style w:type="paragraph" w:styleId="1311">
    <w:name w:val="Char Char Char1 Char1"/>
    <w:basedOn w:val="1151"/>
    <w:next w:val="1311"/>
    <w:link w:val="1151"/>
    <w:qFormat/>
    <w:rPr>
      <w:rFonts w:ascii="Tahoma" w:hAnsi="Tahoma"/>
      <w:sz w:val="24"/>
      <w:szCs w:val="20"/>
    </w:rPr>
  </w:style>
  <w:style w:type="paragraph" w:styleId="1312">
    <w:name w:val="Char Char Char Char Char Char Char Char Char Char"/>
    <w:basedOn w:val="1151"/>
    <w:next w:val="1312"/>
    <w:link w:val="1151"/>
    <w:qFormat/>
  </w:style>
  <w:style w:type="paragraph" w:styleId="1313">
    <w:name w:val="Char Char1 Char Char Char Char Char Char Char Char"/>
    <w:basedOn w:val="1151"/>
    <w:next w:val="1313"/>
    <w:link w:val="1151"/>
    <w:qFormat/>
    <w:pPr>
      <w:jc w:val="left"/>
      <w:spacing w:after="160" w:line="240" w:lineRule="exact"/>
      <w:widowControl/>
    </w:pPr>
    <w:rPr>
      <w:rFonts w:ascii="Verdana" w:hAnsi="Verdana"/>
      <w:sz w:val="20"/>
      <w:szCs w:val="20"/>
      <w:lang w:eastAsia="en-US"/>
    </w:rPr>
  </w:style>
  <w:style w:type="paragraph" w:styleId="1314">
    <w:name w:val="Char1"/>
    <w:basedOn w:val="1151"/>
    <w:next w:val="1314"/>
    <w:link w:val="1151"/>
    <w:qFormat/>
    <w:pPr>
      <w:tabs>
        <w:tab w:val="left" w:pos="360" w:leader="none"/>
      </w:tabs>
    </w:pPr>
    <w:rPr>
      <w:sz w:val="24"/>
    </w:rPr>
  </w:style>
  <w:style w:type="paragraph" w:styleId="1315">
    <w:name w:val="正文列项_字母"/>
    <w:basedOn w:val="1151"/>
    <w:next w:val="1315"/>
    <w:link w:val="1151"/>
    <w:qFormat/>
    <w:pPr>
      <w:numPr>
        <w:ilvl w:val="6"/>
        <w:numId w:val="1"/>
      </w:numPr>
      <w:ind w:left="480" w:hanging="180"/>
      <w:spacing w:line="460" w:lineRule="exact"/>
      <w:tabs>
        <w:tab w:val="clear" w:pos="635" w:leader="none"/>
      </w:tabs>
      <w:outlineLvl w:val="6"/>
    </w:pPr>
    <w:rPr>
      <w:rFonts w:ascii="宋体"/>
      <w:sz w:val="28"/>
      <w:szCs w:val="20"/>
    </w:rPr>
  </w:style>
  <w:style w:type="paragraph" w:styleId="1316">
    <w:name w:val="xl28"/>
    <w:basedOn w:val="1151"/>
    <w:next w:val="1316"/>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7">
    <w:name w:val="xl47"/>
    <w:basedOn w:val="1151"/>
    <w:next w:val="1317"/>
    <w:link w:val="115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8">
    <w:name w:val="默认段落字体 Para Char Char Char Char"/>
    <w:basedOn w:val="1151"/>
    <w:next w:val="1318"/>
    <w:link w:val="1151"/>
    <w:qFormat/>
    <w:rPr>
      <w:rFonts w:ascii="Arial" w:hAnsi="Arial" w:cs="Arial"/>
      <w:szCs w:val="21"/>
    </w:rPr>
  </w:style>
  <w:style w:type="paragraph" w:styleId="1319">
    <w:name w:val="xl48"/>
    <w:basedOn w:val="1151"/>
    <w:next w:val="1319"/>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20">
    <w:name w:val="xl31"/>
    <w:basedOn w:val="1151"/>
    <w:next w:val="1320"/>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21">
    <w:name w:val="xl53"/>
    <w:basedOn w:val="1151"/>
    <w:next w:val="1321"/>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name w:val="Char Char Char"/>
    <w:basedOn w:val="1151"/>
    <w:next w:val="1322"/>
    <w:link w:val="1151"/>
    <w:qFormat/>
    <w:rPr>
      <w:rFonts w:ascii="Tahoma" w:hAnsi="Tahoma"/>
      <w:sz w:val="24"/>
      <w:szCs w:val="20"/>
    </w:rPr>
  </w:style>
  <w:style w:type="paragraph" w:styleId="1323">
    <w:name w:val="xl50"/>
    <w:basedOn w:val="1151"/>
    <w:next w:val="1323"/>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24">
    <w:name w:val="缺省文本"/>
    <w:basedOn w:val="1151"/>
    <w:next w:val="1324"/>
    <w:link w:val="1151"/>
    <w:qFormat/>
    <w:pPr>
      <w:jc w:val="left"/>
    </w:pPr>
    <w:rPr>
      <w:sz w:val="24"/>
    </w:rPr>
  </w:style>
  <w:style w:type="paragraph" w:styleId="1325">
    <w:name w:val="Char Char Char1"/>
    <w:basedOn w:val="1151"/>
    <w:next w:val="1325"/>
    <w:link w:val="1151"/>
    <w:qFormat/>
    <w:rPr>
      <w:rFonts w:ascii="Tahoma" w:hAnsi="Tahoma"/>
      <w:sz w:val="24"/>
      <w:szCs w:val="20"/>
    </w:rPr>
  </w:style>
  <w:style w:type="paragraph" w:styleId="1326">
    <w:name w:val="Char Char Char Char Char Char Char1"/>
    <w:basedOn w:val="1151"/>
    <w:next w:val="1326"/>
    <w:link w:val="1151"/>
    <w:qFormat/>
    <w:pPr>
      <w:ind w:firstLine="200"/>
      <w:spacing w:line="360" w:lineRule="auto"/>
    </w:pPr>
    <w:rPr>
      <w:rFonts w:eastAsia="仿宋_GB2312"/>
      <w:sz w:val="24"/>
    </w:rPr>
  </w:style>
  <w:style w:type="paragraph" w:styleId="1327">
    <w:name w:val="xl51"/>
    <w:basedOn w:val="1151"/>
    <w:next w:val="1327"/>
    <w:link w:val="115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8">
    <w:name w:val="样式2"/>
    <w:basedOn w:val="1215"/>
    <w:next w:val="1328"/>
    <w:link w:val="1151"/>
    <w:qFormat/>
    <w:pPr>
      <w:jc w:val="center"/>
      <w:spacing w:line="360" w:lineRule="auto"/>
    </w:pPr>
    <w:rPr>
      <w:sz w:val="24"/>
    </w:rPr>
  </w:style>
  <w:style w:type="paragraph" w:styleId="1329">
    <w:name w:val="xl24"/>
    <w:basedOn w:val="1151"/>
    <w:next w:val="1329"/>
    <w:link w:val="11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30">
    <w:name w:val="xl29"/>
    <w:basedOn w:val="1151"/>
    <w:next w:val="1330"/>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31">
    <w:name w:val="正文 + 楷体_GB2312"/>
    <w:basedOn w:val="1151"/>
    <w:next w:val="1331"/>
    <w:link w:val="1151"/>
    <w:qFormat/>
    <w:pPr>
      <w:jc w:val="left"/>
      <w:widowControl/>
    </w:pPr>
    <w:rPr>
      <w:rFonts w:ascii="楷体_GB2312" w:eastAsia="楷体_GB2312" w:cs="Arial"/>
      <w:sz w:val="24"/>
    </w:rPr>
  </w:style>
  <w:style w:type="paragraph" w:styleId="1332">
    <w:name w:val="xl34"/>
    <w:basedOn w:val="1151"/>
    <w:next w:val="1332"/>
    <w:link w:val="11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33">
    <w:name w:val="1 Char Char Char Char"/>
    <w:basedOn w:val="1151"/>
    <w:next w:val="1333"/>
    <w:link w:val="1151"/>
    <w:qFormat/>
    <w:rPr>
      <w:rFonts w:ascii="Tahoma" w:hAnsi="Tahoma"/>
      <w:sz w:val="24"/>
      <w:szCs w:val="20"/>
    </w:rPr>
  </w:style>
  <w:style w:type="paragraph" w:styleId="1334">
    <w:name w:val="Default"/>
    <w:next w:val="1334"/>
    <w:link w:val="1151"/>
    <w:qFormat/>
    <w:pPr>
      <w:widowControl w:val="off"/>
    </w:pPr>
    <w:rPr>
      <w:rFonts w:ascii="Symbol" w:hAnsi="Symbol" w:cs="Symbol"/>
      <w:color w:val="000000"/>
      <w:sz w:val="24"/>
      <w:szCs w:val="24"/>
      <w:lang w:val="en-US" w:eastAsia="zh-CN" w:bidi="ar-SA"/>
    </w:rPr>
  </w:style>
  <w:style w:type="paragraph" w:styleId="1335">
    <w:name w:val="列出段落1"/>
    <w:basedOn w:val="1151"/>
    <w:next w:val="1335"/>
    <w:link w:val="1151"/>
    <w:qFormat/>
    <w:pPr>
      <w:ind w:firstLine="420"/>
    </w:pPr>
    <w:rPr>
      <w:rFonts w:ascii="Calibri" w:hAnsi="Calibri"/>
      <w:szCs w:val="22"/>
    </w:rPr>
  </w:style>
  <w:style w:type="paragraph" w:styleId="1336">
    <w:name w:val="default"/>
    <w:basedOn w:val="1151"/>
    <w:next w:val="1336"/>
    <w:link w:val="1151"/>
    <w:qFormat/>
    <w:pPr>
      <w:jc w:val="left"/>
      <w:spacing w:before="100" w:beforeAutospacing="1" w:after="100" w:afterAutospacing="1"/>
      <w:widowControl/>
    </w:pPr>
    <w:rPr>
      <w:rFonts w:ascii="宋体" w:hAnsi="宋体" w:cs="宋体"/>
      <w:sz w:val="24"/>
    </w:rPr>
  </w:style>
  <w:style w:type="paragraph" w:styleId="1337">
    <w:name w:val="字元 字元1"/>
    <w:basedOn w:val="1151"/>
    <w:next w:val="1337"/>
    <w:link w:val="1151"/>
    <w:qFormat/>
    <w:rPr>
      <w:rFonts w:ascii="Tahoma" w:hAnsi="Tahoma"/>
      <w:sz w:val="24"/>
      <w:szCs w:val="20"/>
    </w:rPr>
  </w:style>
  <w:style w:type="paragraph" w:styleId="1338">
    <w:name w:val="_Style 160"/>
    <w:next w:val="1338"/>
    <w:link w:val="1151"/>
    <w:qFormat/>
    <w:rPr>
      <w:sz w:val="21"/>
      <w:szCs w:val="24"/>
      <w:lang w:val="en-US" w:eastAsia="zh-CN" w:bidi="ar-SA"/>
    </w:rPr>
  </w:style>
  <w:style w:type="paragraph" w:styleId="1339">
    <w:name w:val="项目编号3"/>
    <w:basedOn w:val="1299"/>
    <w:next w:val="1339"/>
    <w:link w:val="1151"/>
    <w:qFormat/>
    <w:pPr>
      <w:numPr>
        <w:ilvl w:val="0"/>
        <w:numId w:val="6"/>
      </w:numPr>
    </w:pPr>
  </w:style>
  <w:style w:type="paragraph" w:styleId="1340">
    <w:name w:val="Char21"/>
    <w:basedOn w:val="1151"/>
    <w:next w:val="1340"/>
    <w:link w:val="1151"/>
    <w:qFormat/>
    <w:rPr>
      <w:rFonts w:ascii="Tahoma" w:hAnsi="Tahoma"/>
      <w:sz w:val="24"/>
      <w:szCs w:val="20"/>
    </w:rPr>
  </w:style>
  <w:style w:type="paragraph" w:styleId="1341">
    <w:name w:val="表格文字"/>
    <w:basedOn w:val="1185"/>
    <w:next w:val="1341"/>
    <w:link w:val="1151"/>
    <w:qFormat/>
    <w:pPr>
      <w:ind w:firstLine="0"/>
      <w:spacing w:before="20" w:after="20" w:line="240" w:lineRule="auto"/>
    </w:pPr>
    <w:rPr>
      <w:rFonts w:ascii="Century Gothic" w:hAnsi="Century Gothic"/>
      <w:sz w:val="20"/>
      <w:szCs w:val="20"/>
    </w:rPr>
  </w:style>
  <w:style w:type="paragraph" w:styleId="1342">
    <w:name w:val="Char Char Char Char Char Char Char Char Char Char1"/>
    <w:basedOn w:val="1151"/>
    <w:next w:val="1342"/>
    <w:link w:val="1151"/>
    <w:qFormat/>
    <w:rPr>
      <w:rFonts w:ascii="宋体" w:hAnsi="宋体" w:cs="Courier New"/>
      <w:sz w:val="32"/>
      <w:szCs w:val="32"/>
    </w:rPr>
  </w:style>
  <w:style w:type="paragraph" w:styleId="1343">
    <w:name w:val="正文文本样式 加粗"/>
    <w:basedOn w:val="1299"/>
    <w:next w:val="1343"/>
    <w:link w:val="1151"/>
    <w:qFormat/>
    <w:rPr>
      <w:b/>
    </w:rPr>
  </w:style>
  <w:style w:type="paragraph" w:styleId="1344">
    <w:name w:val="Char2 Char Char Char Char Char Char"/>
    <w:basedOn w:val="1151"/>
    <w:next w:val="1344"/>
    <w:link w:val="1151"/>
    <w:qFormat/>
    <w:pPr>
      <w:jc w:val="center"/>
      <w:spacing w:line="400" w:lineRule="exact"/>
      <w:widowControl/>
    </w:pPr>
  </w:style>
  <w:style w:type="paragraph" w:styleId="1345">
    <w:name w:val="Char Char4"/>
    <w:basedOn w:val="1151"/>
    <w:next w:val="1345"/>
    <w:link w:val="1151"/>
    <w:qFormat/>
    <w:pPr>
      <w:jc w:val="center"/>
      <w:spacing w:line="400" w:lineRule="exact"/>
      <w:widowControl/>
    </w:pPr>
  </w:style>
  <w:style w:type="paragraph" w:styleId="1346">
    <w:name w:val="Char3 Char Char Char1"/>
    <w:basedOn w:val="1151"/>
    <w:next w:val="1346"/>
    <w:link w:val="1151"/>
    <w:qFormat/>
    <w:rPr>
      <w:rFonts w:ascii="Tahoma" w:hAnsi="Tahoma"/>
      <w:sz w:val="24"/>
      <w:szCs w:val="20"/>
    </w:rPr>
  </w:style>
  <w:style w:type="paragraph" w:styleId="1347">
    <w:name w:val="无间隔"/>
    <w:next w:val="1347"/>
    <w:link w:val="1151"/>
    <w:qFormat/>
    <w:pPr>
      <w:jc w:val="both"/>
      <w:widowControl w:val="off"/>
    </w:pPr>
    <w:rPr>
      <w:sz w:val="21"/>
      <w:szCs w:val="24"/>
      <w:lang w:val="en-US" w:eastAsia="zh-CN" w:bidi="ar-SA"/>
    </w:rPr>
  </w:style>
  <w:style w:type="paragraph" w:styleId="1348">
    <w:name w:val="22222222222222"/>
    <w:basedOn w:val="1151"/>
    <w:next w:val="1348"/>
    <w:link w:val="1151"/>
    <w:qFormat/>
    <w:pPr>
      <w:ind w:firstLine="480"/>
      <w:jc w:val="left"/>
      <w:spacing w:line="360" w:lineRule="auto"/>
      <w:widowControl/>
    </w:pPr>
    <w:rPr>
      <w:color w:val="ff0000"/>
      <w:sz w:val="24"/>
      <w:szCs w:val="20"/>
    </w:rPr>
  </w:style>
  <w:style w:type="character" w:styleId="1349">
    <w:name w:val="中等深浅网格 1 - 强调文字颜色 2 Char"/>
    <w:next w:val="1349"/>
    <w:link w:val="1350"/>
    <w:qFormat/>
    <w:rPr>
      <w:sz w:val="21"/>
      <w:szCs w:val="24"/>
      <w:lang w:val="zh-CN" w:eastAsia="zh-CN" w:bidi="ar-SA"/>
    </w:rPr>
  </w:style>
  <w:style w:type="paragraph" w:styleId="1350">
    <w:name w:val="1"/>
    <w:next w:val="1350"/>
    <w:link w:val="1349"/>
    <w:qFormat/>
    <w:rPr>
      <w:sz w:val="21"/>
      <w:szCs w:val="24"/>
      <w:lang w:val="zh-CN" w:eastAsia="zh-CN" w:bidi="ar-SA"/>
    </w:rPr>
  </w:style>
  <w:style w:type="paragraph" w:styleId="1351">
    <w:name w:val="图文"/>
    <w:basedOn w:val="1151"/>
    <w:next w:val="1351"/>
    <w:link w:val="1151"/>
    <w:qFormat/>
    <w:pPr>
      <w:spacing w:after="50" w:line="360" w:lineRule="auto"/>
    </w:pPr>
    <w:rPr>
      <w:sz w:val="24"/>
    </w:rPr>
  </w:style>
  <w:style w:type="paragraph" w:styleId="1352">
    <w:name w:val="xl23"/>
    <w:basedOn w:val="1151"/>
    <w:next w:val="1352"/>
    <w:link w:val="1151"/>
    <w:qFormat/>
    <w:pPr>
      <w:spacing w:before="100" w:beforeAutospacing="1" w:after="100" w:afterAutospacing="1" w:line="360" w:lineRule="auto"/>
      <w:widowControl/>
    </w:pPr>
    <w:rPr>
      <w:sz w:val="24"/>
      <w:szCs w:val="20"/>
    </w:rPr>
  </w:style>
  <w:style w:type="paragraph" w:styleId="1353">
    <w:name w:val="正文表格"/>
    <w:basedOn w:val="1151"/>
    <w:next w:val="1353"/>
    <w:link w:val="1354"/>
    <w:qFormat/>
    <w:pPr>
      <w:jc w:val="left"/>
    </w:pPr>
    <w:rPr>
      <w:rFonts w:ascii="宋体" w:hAnsi="宋体"/>
      <w:color w:val="000000"/>
      <w:szCs w:val="21"/>
    </w:rPr>
  </w:style>
  <w:style w:type="character" w:styleId="1354">
    <w:name w:val="正文表格 Char"/>
    <w:next w:val="1354"/>
    <w:link w:val="1353"/>
    <w:qFormat/>
    <w:rPr>
      <w:rFonts w:ascii="宋体" w:hAnsi="宋体"/>
      <w:color w:val="000000"/>
      <w:sz w:val="21"/>
      <w:szCs w:val="21"/>
    </w:rPr>
  </w:style>
  <w:style w:type="paragraph" w:styleId="1355">
    <w:name w:val="正文重点"/>
    <w:basedOn w:val="1151"/>
    <w:next w:val="1355"/>
    <w:link w:val="1356"/>
    <w:qFormat/>
    <w:pPr>
      <w:ind w:firstLine="482"/>
      <w:jc w:val="left"/>
      <w:spacing w:line="360" w:lineRule="auto"/>
    </w:pPr>
    <w:rPr>
      <w:b/>
      <w:sz w:val="24"/>
      <w:szCs w:val="20"/>
    </w:rPr>
  </w:style>
  <w:style w:type="character" w:styleId="1356">
    <w:name w:val="正文重点 Char"/>
    <w:next w:val="1356"/>
    <w:link w:val="1355"/>
    <w:qFormat/>
    <w:rPr>
      <w:b/>
      <w:sz w:val="24"/>
    </w:rPr>
  </w:style>
  <w:style w:type="paragraph" w:styleId="1357">
    <w:name w:val="标题1-附件"/>
    <w:basedOn w:val="1152"/>
    <w:next w:val="1357"/>
    <w:link w:val="1151"/>
    <w:qFormat/>
    <w:pPr>
      <w:jc w:val="left"/>
    </w:pPr>
    <w:rPr>
      <w:sz w:val="24"/>
      <w:szCs w:val="24"/>
    </w:rPr>
  </w:style>
  <w:style w:type="paragraph" w:styleId="1358">
    <w:name w:val="正文小标题"/>
    <w:basedOn w:val="1151"/>
    <w:next w:val="1165"/>
    <w:link w:val="1359"/>
    <w:qFormat/>
    <w:pPr>
      <w:ind w:firstLine="482"/>
      <w:jc w:val="left"/>
      <w:spacing w:before="312" w:after="312"/>
    </w:pPr>
    <w:rPr>
      <w:rFonts w:ascii="宋体" w:hAnsi="宋体"/>
      <w:b/>
      <w:i/>
      <w:color w:val="ff0000"/>
      <w:sz w:val="24"/>
      <w:szCs w:val="20"/>
    </w:rPr>
  </w:style>
  <w:style w:type="character" w:styleId="1359">
    <w:name w:val="正文小标题 Char"/>
    <w:next w:val="1359"/>
    <w:link w:val="1358"/>
    <w:qFormat/>
    <w:rPr>
      <w:rFonts w:ascii="宋体" w:hAnsi="宋体"/>
      <w:b/>
      <w:i/>
      <w:color w:val="ff0000"/>
      <w:sz w:val="24"/>
    </w:rPr>
  </w:style>
  <w:style w:type="paragraph" w:styleId="1360">
    <w:name w:val="正文大标题"/>
    <w:basedOn w:val="1358"/>
    <w:next w:val="1165"/>
    <w:link w:val="1361"/>
    <w:qFormat/>
    <w:pPr>
      <w:jc w:val="center"/>
    </w:pPr>
    <w:rPr>
      <w:i w:val="0"/>
      <w:color w:val="000000"/>
      <w:sz w:val="28"/>
      <w:szCs w:val="21"/>
    </w:rPr>
  </w:style>
  <w:style w:type="character" w:styleId="1361">
    <w:name w:val="正文大标题 Char"/>
    <w:next w:val="1361"/>
    <w:link w:val="1360"/>
    <w:qFormat/>
    <w:rPr>
      <w:rFonts w:ascii="宋体" w:hAnsi="宋体"/>
      <w:b/>
      <w:color w:val="000000"/>
      <w:sz w:val="28"/>
      <w:szCs w:val="21"/>
    </w:rPr>
  </w:style>
  <w:style w:type="paragraph" w:styleId="1362">
    <w:name w:val="注释"/>
    <w:basedOn w:val="1151"/>
    <w:next w:val="1362"/>
    <w:link w:val="1363"/>
    <w:qFormat/>
    <w:pPr>
      <w:ind w:left="420" w:hanging="420"/>
      <w:jc w:val="left"/>
    </w:pPr>
    <w:rPr>
      <w:rFonts w:ascii="宋体" w:hAnsi="宋体"/>
      <w:szCs w:val="21"/>
    </w:rPr>
  </w:style>
  <w:style w:type="character" w:styleId="1363">
    <w:name w:val="注释 Char"/>
    <w:next w:val="1363"/>
    <w:link w:val="1362"/>
    <w:qFormat/>
    <w:rPr>
      <w:rFonts w:ascii="宋体" w:hAnsi="宋体"/>
      <w:sz w:val="21"/>
      <w:szCs w:val="21"/>
    </w:rPr>
  </w:style>
  <w:style w:type="paragraph" w:styleId="1364">
    <w:name w:val="正文须知-1级"/>
    <w:basedOn w:val="1151"/>
    <w:next w:val="1151"/>
    <w:link w:val="1151"/>
    <w:qFormat/>
    <w:pPr>
      <w:numPr>
        <w:ilvl w:val="0"/>
        <w:numId w:val="7"/>
      </w:numPr>
      <w:spacing w:line="300" w:lineRule="auto"/>
    </w:pPr>
    <w:rPr>
      <w:rFonts w:ascii="宋体" w:hAnsi="Calibri"/>
      <w:sz w:val="24"/>
      <w:szCs w:val="21"/>
    </w:rPr>
  </w:style>
  <w:style w:type="paragraph" w:styleId="1365">
    <w:name w:val="正文须知-2级"/>
    <w:basedOn w:val="1151"/>
    <w:next w:val="1365"/>
    <w:link w:val="1151"/>
    <w:qFormat/>
    <w:pPr>
      <w:numPr>
        <w:ilvl w:val="1"/>
        <w:numId w:val="7"/>
      </w:numPr>
      <w:spacing w:line="300" w:lineRule="auto"/>
    </w:pPr>
    <w:rPr>
      <w:rFonts w:ascii="宋体" w:hAnsi="Calibri"/>
      <w:sz w:val="24"/>
      <w:szCs w:val="21"/>
    </w:rPr>
  </w:style>
  <w:style w:type="paragraph" w:styleId="1366">
    <w:name w:val="正文须知-3级"/>
    <w:basedOn w:val="1151"/>
    <w:next w:val="1366"/>
    <w:link w:val="1151"/>
    <w:qFormat/>
    <w:pPr>
      <w:numPr>
        <w:ilvl w:val="2"/>
        <w:numId w:val="7"/>
      </w:numPr>
      <w:ind w:hanging="355"/>
      <w:spacing w:line="300" w:lineRule="auto"/>
    </w:pPr>
    <w:rPr>
      <w:rFonts w:ascii="宋体" w:hAnsi="Calibri"/>
      <w:sz w:val="24"/>
      <w:szCs w:val="21"/>
    </w:rPr>
  </w:style>
  <w:style w:type="character" w:styleId="1367">
    <w:name w:val="纯文本 字符"/>
    <w:next w:val="1367"/>
    <w:link w:val="1151"/>
    <w:uiPriority w:val="99"/>
    <w:qFormat/>
    <w:rPr>
      <w:rFonts w:ascii="宋体" w:hAnsi="Courier New" w:eastAsia="宋体" w:cs="Times New Roman"/>
      <w:sz w:val="21"/>
      <w:szCs w:val="21"/>
      <w:lang w:val="en-US" w:eastAsia="zh-CN" w:bidi="ar-SA"/>
    </w:rPr>
  </w:style>
  <w:style w:type="paragraph" w:styleId="1368">
    <w:name w:val="表格1"/>
    <w:basedOn w:val="1151"/>
    <w:next w:val="1368"/>
    <w:link w:val="1151"/>
    <w:qFormat/>
    <w:pPr>
      <w:ind w:firstLine="480"/>
      <w:jc w:val="center"/>
    </w:pPr>
    <w:rPr>
      <w:sz w:val="24"/>
      <w:szCs w:val="20"/>
    </w:rPr>
  </w:style>
  <w:style w:type="character" w:styleId="1369">
    <w:name w:val="纯文本 字符1"/>
    <w:next w:val="1369"/>
    <w:link w:val="1151"/>
    <w:qFormat/>
    <w:rPr>
      <w:rFonts w:ascii="宋体" w:hAnsi="Courier New"/>
    </w:rPr>
  </w:style>
  <w:style w:type="character" w:styleId="1370">
    <w:name w:val="bjh-p"/>
    <w:next w:val="1370"/>
    <w:link w:val="1151"/>
    <w:qFormat/>
  </w:style>
  <w:style w:type="paragraph" w:styleId="1371">
    <w:name w:val="无标题条"/>
    <w:next w:val="1151"/>
    <w:link w:val="1151"/>
    <w:qFormat/>
    <w:pPr>
      <w:jc w:val="both"/>
    </w:pPr>
    <w:rPr>
      <w:sz w:val="21"/>
      <w:lang w:val="en-US" w:eastAsia="zh-CN" w:bidi="ar-SA"/>
    </w:rPr>
  </w:style>
  <w:style w:type="character" w:styleId="1372">
    <w:name w:val="正文格式 Char"/>
    <w:next w:val="1372"/>
    <w:link w:val="1373"/>
    <w:qFormat/>
    <w:rPr>
      <w:rFonts w:ascii="宋体" w:hAnsi="宋体"/>
      <w:sz w:val="24"/>
      <w:szCs w:val="24"/>
      <w:lang w:val="en-GB"/>
    </w:rPr>
  </w:style>
  <w:style w:type="paragraph" w:styleId="1373">
    <w:name w:val="正文格式"/>
    <w:basedOn w:val="1151"/>
    <w:next w:val="1373"/>
    <w:link w:val="1372"/>
    <w:qFormat/>
    <w:pPr>
      <w:ind w:firstLine="480"/>
      <w:spacing w:line="360" w:lineRule="auto"/>
    </w:pPr>
    <w:rPr>
      <w:rFonts w:ascii="宋体" w:hAnsi="宋体"/>
      <w:sz w:val="24"/>
      <w:lang w:val="en-GB"/>
    </w:rPr>
  </w:style>
  <w:style w:type="character" w:styleId="1374">
    <w:name w:val="标题 3 Char"/>
    <w:next w:val="1374"/>
    <w:link w:val="1151"/>
    <w:qFormat/>
    <w:rPr>
      <w:rFonts w:ascii="宋体" w:eastAsia="宋体"/>
      <w:b/>
      <w:sz w:val="24"/>
      <w:u w:val="single"/>
      <w:lang w:val="en-US" w:eastAsia="zh-CN" w:bidi="ar-SA"/>
    </w:rPr>
  </w:style>
  <w:style w:type="character" w:styleId="1375">
    <w:name w:val="正文缩进 Char"/>
    <w:next w:val="1375"/>
    <w:link w:val="1151"/>
    <w:qFormat/>
    <w:rPr>
      <w:rFonts w:ascii="宋体" w:eastAsia="宋体"/>
      <w:sz w:val="24"/>
      <w:szCs w:val="24"/>
      <w:lang w:val="en-US" w:eastAsia="zh-CN" w:bidi="ar-SA"/>
    </w:rPr>
  </w:style>
  <w:style w:type="character" w:styleId="1376">
    <w:name w:val="Char Char111"/>
    <w:next w:val="1376"/>
    <w:link w:val="1151"/>
    <w:qFormat/>
    <w:rPr>
      <w:rFonts w:ascii="宋体" w:eastAsia="宋体"/>
      <w:b/>
      <w:sz w:val="24"/>
      <w:u w:val="single"/>
      <w:lang w:val="en-US" w:eastAsia="zh-CN" w:bidi="ar-SA"/>
    </w:rPr>
  </w:style>
  <w:style w:type="character" w:styleId="1377">
    <w:name w:val="正文文本缩进 Char"/>
    <w:next w:val="1377"/>
    <w:link w:val="1151"/>
    <w:qFormat/>
    <w:rPr>
      <w:rFonts w:eastAsia="宋体"/>
      <w:sz w:val="24"/>
      <w:szCs w:val="24"/>
      <w:lang w:val="en-US" w:eastAsia="zh-CN" w:bidi="ar-SA"/>
    </w:rPr>
  </w:style>
  <w:style w:type="character" w:styleId="1378">
    <w:name w:val="列出段落 Char"/>
    <w:next w:val="1378"/>
    <w:link w:val="1151"/>
    <w:qFormat/>
    <w:rPr>
      <w:rFonts w:ascii="Calibri" w:hAnsi="Calibri" w:eastAsia="宋体"/>
      <w:sz w:val="21"/>
      <w:szCs w:val="22"/>
      <w:lang w:val="en-US" w:eastAsia="zh-CN" w:bidi="ar-SA"/>
    </w:rPr>
  </w:style>
  <w:style w:type="character" w:styleId="1379">
    <w:name w:val="页眉 Char"/>
    <w:next w:val="1379"/>
    <w:link w:val="1151"/>
    <w:qFormat/>
    <w:rPr>
      <w:rFonts w:eastAsia="宋体"/>
      <w:sz w:val="18"/>
      <w:szCs w:val="18"/>
      <w:lang w:val="en-US" w:eastAsia="zh-CN" w:bidi="ar-SA"/>
    </w:rPr>
  </w:style>
  <w:style w:type="character" w:styleId="1380">
    <w:name w:val="标题 2 Char"/>
    <w:next w:val="1380"/>
    <w:link w:val="1151"/>
    <w:qFormat/>
    <w:rPr>
      <w:rFonts w:ascii="Arial" w:hAnsi="Arial" w:eastAsia="黑体"/>
      <w:b/>
      <w:sz w:val="30"/>
      <w:lang w:val="en-US" w:eastAsia="zh-CN" w:bidi="ar-SA"/>
    </w:rPr>
  </w:style>
  <w:style w:type="paragraph" w:styleId="1381">
    <w:name w:val="字元 字元2"/>
    <w:basedOn w:val="1151"/>
    <w:next w:val="1381"/>
    <w:link w:val="1151"/>
    <w:qFormat/>
    <w:rPr>
      <w:rFonts w:ascii="Tahoma" w:hAnsi="Tahoma"/>
      <w:sz w:val="24"/>
      <w:szCs w:val="20"/>
    </w:rPr>
  </w:style>
  <w:style w:type="paragraph" w:styleId="1382">
    <w:name w:val="Char3 Char Char Char2"/>
    <w:basedOn w:val="1151"/>
    <w:next w:val="1382"/>
    <w:link w:val="1151"/>
    <w:qFormat/>
    <w:rPr>
      <w:rFonts w:ascii="Tahoma" w:hAnsi="Tahoma"/>
      <w:sz w:val="24"/>
      <w:szCs w:val="20"/>
    </w:rPr>
  </w:style>
  <w:style w:type="paragraph" w:styleId="1383">
    <w:name w:val="正文文本缩进2"/>
    <w:basedOn w:val="1151"/>
    <w:next w:val="1383"/>
    <w:link w:val="1151"/>
    <w:qFormat/>
    <w:pPr>
      <w:ind w:firstLine="480"/>
      <w:spacing w:line="480" w:lineRule="exact"/>
    </w:pPr>
    <w:rPr>
      <w:rFonts w:ascii="宋体" w:hAnsi="宋体"/>
      <w:sz w:val="24"/>
      <w:lang w:val="zh-CN"/>
    </w:rPr>
  </w:style>
  <w:style w:type="paragraph" w:styleId="1384">
    <w:name w:val="Char3"/>
    <w:basedOn w:val="1151"/>
    <w:next w:val="1384"/>
    <w:link w:val="1151"/>
    <w:qFormat/>
    <w:pPr>
      <w:tabs>
        <w:tab w:val="left" w:pos="360" w:leader="none"/>
      </w:tabs>
    </w:pPr>
    <w:rPr>
      <w:sz w:val="24"/>
    </w:rPr>
  </w:style>
  <w:style w:type="paragraph" w:styleId="1385">
    <w:name w:val="Char Char Char Char Char Char Char Char Char Char Char Char Char Char Char Char1"/>
    <w:basedOn w:val="1151"/>
    <w:next w:val="1385"/>
    <w:link w:val="1151"/>
    <w:qFormat/>
    <w:pPr>
      <w:jc w:val="center"/>
      <w:spacing w:after="160" w:line="240" w:lineRule="exact"/>
      <w:widowControl/>
    </w:pPr>
    <w:rPr>
      <w:rFonts w:ascii="宋体" w:hAnsi="宋体"/>
      <w:b/>
      <w:sz w:val="30"/>
      <w:szCs w:val="30"/>
      <w:lang w:eastAsia="en-US"/>
    </w:rPr>
  </w:style>
  <w:style w:type="paragraph" w:styleId="1386">
    <w:name w:val="Char Char1 Char Char Char Char Char Char1"/>
    <w:basedOn w:val="1151"/>
    <w:next w:val="1386"/>
    <w:link w:val="1151"/>
    <w:qFormat/>
    <w:pPr>
      <w:jc w:val="left"/>
      <w:spacing w:after="160" w:line="240" w:lineRule="exact"/>
      <w:widowControl/>
    </w:pPr>
    <w:rPr>
      <w:rFonts w:ascii="Verdana" w:hAnsi="Verdana" w:eastAsia="仿宋_GB2312"/>
      <w:sz w:val="24"/>
      <w:szCs w:val="20"/>
      <w:lang w:eastAsia="en-US"/>
    </w:rPr>
  </w:style>
  <w:style w:type="paragraph" w:styleId="1387">
    <w:name w:val="列出段落2"/>
    <w:basedOn w:val="1151"/>
    <w:next w:val="1387"/>
    <w:link w:val="1151"/>
    <w:qFormat/>
    <w:pPr>
      <w:ind w:firstLine="420"/>
    </w:pPr>
    <w:rPr>
      <w:rFonts w:ascii="Calibri" w:hAnsi="Calibri"/>
      <w:szCs w:val="22"/>
    </w:rPr>
  </w:style>
  <w:style w:type="paragraph" w:styleId="1388">
    <w:name w:val="Char Char Char1 Char2"/>
    <w:basedOn w:val="1151"/>
    <w:next w:val="1388"/>
    <w:link w:val="1151"/>
    <w:qFormat/>
    <w:rPr>
      <w:rFonts w:ascii="Tahoma" w:hAnsi="Tahoma"/>
      <w:sz w:val="24"/>
      <w:szCs w:val="20"/>
    </w:rPr>
  </w:style>
  <w:style w:type="paragraph" w:styleId="1389">
    <w:name w:val="Char Char Char2"/>
    <w:basedOn w:val="1151"/>
    <w:next w:val="1389"/>
    <w:link w:val="1151"/>
    <w:qFormat/>
    <w:rPr>
      <w:rFonts w:ascii="Tahoma" w:hAnsi="Tahoma"/>
      <w:sz w:val="24"/>
      <w:szCs w:val="20"/>
    </w:rPr>
  </w:style>
  <w:style w:type="paragraph" w:styleId="1390">
    <w:name w:val="Char Char Char Char Char Char Char2"/>
    <w:basedOn w:val="1151"/>
    <w:next w:val="1390"/>
    <w:link w:val="1151"/>
    <w:qFormat/>
    <w:pPr>
      <w:ind w:firstLine="200"/>
      <w:spacing w:line="360" w:lineRule="auto"/>
    </w:pPr>
    <w:rPr>
      <w:rFonts w:eastAsia="仿宋_GB2312"/>
      <w:sz w:val="24"/>
    </w:rPr>
  </w:style>
  <w:style w:type="paragraph" w:styleId="1391">
    <w:name w:val="正文缩进2"/>
    <w:basedOn w:val="1151"/>
    <w:next w:val="1391"/>
    <w:link w:val="1151"/>
    <w:qFormat/>
    <w:pPr>
      <w:ind w:firstLine="567"/>
      <w:spacing w:line="480" w:lineRule="exact"/>
      <w:widowControl/>
    </w:pPr>
    <w:rPr>
      <w:rFonts w:ascii="宋体"/>
      <w:color w:val="000000"/>
      <w:sz w:val="28"/>
      <w:szCs w:val="20"/>
      <w:lang w:val="zh-CN"/>
    </w:rPr>
  </w:style>
  <w:style w:type="paragraph" w:styleId="1392">
    <w:name w:val="修订1"/>
    <w:next w:val="1392"/>
    <w:link w:val="1151"/>
    <w:qFormat/>
    <w:rPr>
      <w:sz w:val="21"/>
      <w:szCs w:val="24"/>
      <w:lang w:val="en-US" w:eastAsia="zh-CN" w:bidi="ar-SA"/>
    </w:rPr>
  </w:style>
  <w:style w:type="paragraph" w:styleId="1393">
    <w:name w:val="Char22"/>
    <w:basedOn w:val="1151"/>
    <w:next w:val="1393"/>
    <w:link w:val="1151"/>
    <w:qFormat/>
    <w:rPr>
      <w:rFonts w:ascii="Tahoma" w:hAnsi="Tahoma"/>
      <w:sz w:val="24"/>
      <w:szCs w:val="20"/>
    </w:rPr>
  </w:style>
  <w:style w:type="paragraph" w:styleId="1394">
    <w:name w:val="Char Char Char Char Char Char Char Char Char Char2"/>
    <w:basedOn w:val="1151"/>
    <w:next w:val="1394"/>
    <w:link w:val="1151"/>
    <w:qFormat/>
    <w:rPr>
      <w:rFonts w:ascii="宋体" w:hAnsi="宋体" w:cs="Courier New"/>
      <w:sz w:val="32"/>
      <w:szCs w:val="32"/>
    </w:rPr>
  </w:style>
  <w:style w:type="paragraph" w:styleId="1395">
    <w:name w:val="Char2 Char Char Char Char Char Char1"/>
    <w:basedOn w:val="1151"/>
    <w:next w:val="1395"/>
    <w:link w:val="1151"/>
    <w:qFormat/>
    <w:pPr>
      <w:jc w:val="center"/>
      <w:spacing w:line="400" w:lineRule="exact"/>
      <w:widowControl/>
    </w:pPr>
  </w:style>
  <w:style w:type="character" w:styleId="1396">
    <w:name w:val="页脚 Char"/>
    <w:next w:val="1396"/>
    <w:link w:val="1151"/>
    <w:qFormat/>
    <w:rPr>
      <w:rFonts w:ascii="宋体" w:eastAsia="宋体"/>
      <w:sz w:val="18"/>
      <w:lang w:val="en-US" w:eastAsia="zh-CN" w:bidi="ar-SA"/>
    </w:rPr>
  </w:style>
  <w:style w:type="paragraph" w:styleId="1397">
    <w:name w:val="Char Char41"/>
    <w:basedOn w:val="1151"/>
    <w:next w:val="1397"/>
    <w:link w:val="1151"/>
    <w:qFormat/>
    <w:pPr>
      <w:jc w:val="center"/>
      <w:spacing w:line="400" w:lineRule="exact"/>
      <w:widowControl/>
    </w:pPr>
  </w:style>
  <w:style w:type="character" w:styleId="1398">
    <w:name w:val="批注文字 Char"/>
    <w:next w:val="1398"/>
    <w:link w:val="1151"/>
    <w:uiPriority w:val="99"/>
    <w:qFormat/>
    <w:rPr>
      <w:sz w:val="21"/>
      <w:szCs w:val="24"/>
    </w:rPr>
  </w:style>
  <w:style w:type="character" w:styleId="1399">
    <w:name w:val="标题 Char"/>
    <w:next w:val="1399"/>
    <w:link w:val="1151"/>
    <w:qFormat/>
    <w:rPr>
      <w:b/>
      <w:sz w:val="32"/>
    </w:rPr>
  </w:style>
  <w:style w:type="paragraph" w:styleId="1400">
    <w:name w:val="图例"/>
    <w:basedOn w:val="1151"/>
    <w:next w:val="1400"/>
    <w:link w:val="1151"/>
    <w:qFormat/>
    <w:pPr>
      <w:jc w:val="center"/>
      <w:spacing w:before="120" w:after="120" w:line="360" w:lineRule="auto"/>
    </w:pPr>
    <w:rPr>
      <w:rFonts w:eastAsia="仿宋_GB2312"/>
      <w:b/>
      <w:sz w:val="24"/>
      <w:szCs w:val="20"/>
    </w:rPr>
  </w:style>
  <w:style w:type="paragraph" w:styleId="1401">
    <w:name w:val="Table Paragraph"/>
    <w:basedOn w:val="1151"/>
    <w:next w:val="1401"/>
    <w:link w:val="1151"/>
    <w:uiPriority w:val="1"/>
    <w:qFormat/>
    <w:pPr>
      <w:jc w:val="left"/>
    </w:pPr>
    <w:rPr>
      <w:rFonts w:ascii="宋体" w:hAnsi="宋体" w:cs="宋体"/>
      <w:sz w:val="22"/>
      <w:szCs w:val="22"/>
      <w:lang w:eastAsia="en-US"/>
    </w:rPr>
  </w:style>
  <w:style w:type="table" w:styleId="1402">
    <w:name w:val="Table Normal"/>
    <w:next w:val="1402"/>
    <w:link w:val="1151"/>
    <w:uiPriority w:val="2"/>
    <w:semiHidden/>
    <w:qFormat/>
    <w:pPr>
      <w:widowControl w:val="off"/>
    </w:pPr>
    <w:rPr>
      <w:rFonts w:ascii="Calibri" w:hAnsi="Calibri"/>
      <w:sz w:val="22"/>
      <w:szCs w:val="22"/>
      <w:lang w:val="en-US" w:eastAsia="en-US" w:bidi="ar-SA"/>
    </w:rPr>
    <w:tblPr/>
  </w:style>
  <w:style w:type="paragraph" w:styleId="1403">
    <w:name w:val="成文日期"/>
    <w:basedOn w:val="1151"/>
    <w:next w:val="1403"/>
    <w:link w:val="1404"/>
    <w:qFormat/>
    <w:pPr>
      <w:ind w:right="400" w:firstLine="200"/>
      <w:jc w:val="right"/>
      <w:spacing w:line="570" w:lineRule="exact"/>
    </w:pPr>
    <w:rPr>
      <w:rFonts w:ascii="仿宋_GB2312" w:eastAsia="仿宋_GB2312"/>
      <w:sz w:val="32"/>
      <w:szCs w:val="20"/>
    </w:rPr>
  </w:style>
  <w:style w:type="character" w:styleId="1404">
    <w:name w:val="成文日期 Char"/>
    <w:next w:val="1404"/>
    <w:link w:val="1403"/>
    <w:qFormat/>
    <w:rPr>
      <w:rFonts w:ascii="仿宋_GB2312" w:eastAsia="仿宋_GB2312"/>
      <w:sz w:val="32"/>
    </w:rPr>
  </w:style>
  <w:style w:type="paragraph" w:styleId="1405">
    <w:name w:val="正文1"/>
    <w:basedOn w:val="1151"/>
    <w:next w:val="1405"/>
    <w:link w:val="1151"/>
    <w:qFormat/>
    <w:pPr>
      <w:contextualSpacing/>
      <w:ind w:firstLine="200"/>
      <w:jc w:val="left"/>
      <w:spacing w:before="120" w:after="120"/>
      <w:widowControl/>
    </w:pPr>
    <w:rPr>
      <w:rFonts w:ascii="Calibri" w:hAnsi="Calibri" w:eastAsia="Adobe 仿宋 Std R"/>
      <w:sz w:val="20"/>
      <w:szCs w:val="21"/>
    </w:rPr>
  </w:style>
  <w:style w:type="character" w:styleId="1406">
    <w:name w:val="材料标题 Char"/>
    <w:next w:val="1406"/>
    <w:link w:val="1407"/>
    <w:qFormat/>
    <w:rPr>
      <w:rFonts w:ascii="方正小标宋简体" w:eastAsia="方正小标宋简体"/>
      <w:color w:val="000000"/>
      <w:sz w:val="44"/>
      <w:szCs w:val="44"/>
    </w:rPr>
  </w:style>
  <w:style w:type="paragraph" w:styleId="1407">
    <w:name w:val="材料标题"/>
    <w:basedOn w:val="1151"/>
    <w:next w:val="1407"/>
    <w:link w:val="1406"/>
    <w:qFormat/>
    <w:pPr>
      <w:jc w:val="center"/>
      <w:spacing w:line="700" w:lineRule="exact"/>
    </w:pPr>
    <w:rPr>
      <w:rFonts w:ascii="方正小标宋简体" w:eastAsia="方正小标宋简体"/>
      <w:color w:val="000000"/>
      <w:sz w:val="44"/>
      <w:szCs w:val="44"/>
    </w:rPr>
  </w:style>
  <w:style w:type="character" w:styleId="1408">
    <w:name w:val="标题1"/>
    <w:next w:val="1408"/>
    <w:link w:val="1151"/>
    <w:qFormat/>
  </w:style>
  <w:style w:type="paragraph" w:styleId="1409">
    <w:name w:val="p_text_indent_2"/>
    <w:basedOn w:val="1151"/>
    <w:next w:val="1409"/>
    <w:link w:val="1151"/>
    <w:qFormat/>
    <w:pPr>
      <w:ind w:firstLine="420"/>
      <w:jc w:val="left"/>
    </w:pPr>
    <w:rPr>
      <w:szCs w:val="20"/>
    </w:rPr>
  </w:style>
  <w:style w:type="paragraph" w:styleId="1410">
    <w:name w:val="修订"/>
    <w:next w:val="1410"/>
    <w:link w:val="1151"/>
    <w:uiPriority w:val="99"/>
    <w:semiHidden/>
    <w:rPr>
      <w:sz w:val="21"/>
      <w:szCs w:val="24"/>
      <w:lang w:val="en-US" w:eastAsia="zh-CN" w:bidi="ar-SA"/>
    </w:rPr>
  </w:style>
  <w:style w:type="paragraph" w:styleId="1411">
    <w:name w:val="Default_0"/>
    <w:next w:val="1411"/>
    <w:link w:val="1151"/>
    <w:qFormat/>
    <w:pPr>
      <w:widowControl w:val="off"/>
    </w:pPr>
    <w:rPr>
      <w:rFonts w:ascii="宋体"/>
      <w:color w:val="000000"/>
      <w:sz w:val="24"/>
      <w:szCs w:val="24"/>
      <w:lang w:val="en-US" w:eastAsia="zh-CN" w:bidi="ar-SA"/>
    </w:rPr>
  </w:style>
  <w:style w:type="paragraph" w:styleId="1412">
    <w:name w:val="WPSOffice手动目录 1"/>
    <w:next w:val="1412"/>
    <w:link w:val="1151"/>
    <w:rPr>
      <w:lang w:val="en-US" w:eastAsia="zh-CN" w:bidi="ar-SA"/>
    </w:rPr>
  </w:style>
  <w:style w:type="paragraph" w:styleId="1413">
    <w:name w:val="正文文本1"/>
    <w:basedOn w:val="1151"/>
    <w:next w:val="1183"/>
    <w:link w:val="1151"/>
    <w:uiPriority w:val="99"/>
    <w:semiHidden/>
    <w:qFormat/>
    <w:pPr>
      <w:spacing w:after="120"/>
    </w:pPr>
    <w:rPr>
      <w:rFonts w:hint="eastAsia" w:ascii="等线" w:hAnsi="等线" w:eastAsia="等线"/>
      <w:szCs w:val="22"/>
    </w:rPr>
  </w:style>
  <w:style w:type="paragraph" w:styleId="1414">
    <w:name w:val="Table Text"/>
    <w:basedOn w:val="1151"/>
    <w:next w:val="1414"/>
    <w:link w:val="1151"/>
    <w:semiHidden/>
    <w:qFormat/>
    <w:rPr>
      <w:rFonts w:ascii="宋体" w:hAnsi="宋体" w:eastAsia="宋体" w:cs="宋体"/>
      <w:sz w:val="20"/>
      <w:szCs w:val="20"/>
      <w:lang w:val="en-US" w:eastAsia="en-US" w:bidi="ar-SA"/>
    </w:rPr>
  </w:style>
  <w:style w:type="paragraph" w:styleId="1415">
    <w:name w:val="正文_0"/>
    <w:next w:val="1415"/>
    <w:link w:val="1151"/>
    <w:qFormat/>
    <w:pPr>
      <w:jc w:val="both"/>
      <w:widowControl w:val="off"/>
    </w:pPr>
    <w:rPr>
      <w:rFonts w:ascii="Times New Roman" w:hAnsi="Times New Roman" w:eastAsia="宋体" w:cs="Times New Roman"/>
      <w:sz w:val="21"/>
      <w:szCs w:val="22"/>
      <w:lang w:val="en-US" w:eastAsia="zh-CN" w:bidi="ar-SA"/>
    </w:rPr>
  </w:style>
  <w:style w:type="paragraph" w:styleId="1416">
    <w:name w:val="_Style 8"/>
    <w:basedOn w:val="1152"/>
    <w:next w:val="1151"/>
    <w:link w:val="1151"/>
    <w:qFormat/>
    <w:pPr>
      <w:spacing w:before="340" w:after="330" w:line="576" w:lineRule="auto"/>
      <w:outlineLvl w:val="9"/>
    </w:pPr>
    <w:rPr>
      <w:rFonts w:ascii="Calibri" w:hAnsi="Calibri"/>
      <w:sz w:val="44"/>
    </w:rPr>
  </w:style>
  <w:style w:type="paragraph" w:styleId="1417">
    <w:name w:val="正文_433"/>
    <w:next w:val="1417"/>
    <w:link w:val="1151"/>
    <w:qFormat/>
    <w:pPr>
      <w:jc w:val="both"/>
      <w:widowControl w:val="off"/>
    </w:pPr>
    <w:rPr>
      <w:rFonts w:ascii="Times New Roman" w:hAnsi="Times New Roman" w:eastAsia="宋体" w:cs="Times New Roman"/>
      <w:sz w:val="21"/>
      <w:szCs w:val="22"/>
      <w:lang w:val="en-US" w:eastAsia="zh-CN" w:bidi="ar-SA"/>
    </w:rPr>
  </w:style>
  <w:style w:type="character" w:styleId="1418">
    <w:name w:val="font21"/>
    <w:basedOn w:val="1161"/>
    <w:next w:val="1418"/>
    <w:link w:val="1151"/>
    <w:rPr>
      <w:rFonts w:ascii="等线" w:hAnsi="等线" w:eastAsia="等线" w:cs="等线"/>
      <w:i w:val="0"/>
      <w:iCs w:val="0"/>
      <w:color w:val="000000"/>
      <w:sz w:val="22"/>
      <w:szCs w:val="22"/>
      <w:u w:val="none"/>
    </w:rPr>
  </w:style>
  <w:style w:type="paragraph" w:styleId="1419">
    <w:name w:val="纯文本1"/>
    <w:basedOn w:val="1151"/>
    <w:next w:val="1420"/>
    <w:link w:val="1151"/>
    <w:qFormat/>
    <w:rPr>
      <w:rFonts w:hint="eastAsia" w:ascii="宋体" w:hAnsi="Courier New"/>
      <w:szCs w:val="20"/>
    </w:rPr>
  </w:style>
  <w:style w:type="paragraph" w:styleId="1420">
    <w:name w:val="目录 41"/>
    <w:basedOn w:val="1151"/>
    <w:next w:val="1151"/>
    <w:link w:val="1151"/>
    <w:qFormat/>
    <w:pPr>
      <w:ind w:left="1260"/>
    </w:pPr>
  </w:style>
  <w:style w:type="paragraph" w:styleId="1421">
    <w:name w:val="正文缩进11"/>
    <w:basedOn w:val="1151"/>
    <w:next w:val="1151"/>
    <w:link w:val="1151"/>
    <w:qFormat/>
    <w:pPr>
      <w:ind w:firstLine="420"/>
      <w:jc w:val="left"/>
    </w:pPr>
    <w:rPr>
      <w:rFonts w:ascii="宋体"/>
      <w:sz w:val="24"/>
    </w:rPr>
  </w:style>
  <w:style w:type="paragraph" w:styleId="1422">
    <w:name w:val="正文文本11"/>
    <w:basedOn w:val="1151"/>
    <w:next w:val="1151"/>
    <w:link w:val="1151"/>
    <w:qFormat/>
    <w:pPr>
      <w:spacing w:before="120" w:line="22" w:lineRule="atLeast"/>
      <w:tabs>
        <w:tab w:val="left" w:pos="567" w:leader="none"/>
      </w:tabs>
    </w:pPr>
    <w:rPr>
      <w:rFonts w:ascii="宋体" w:hAnsi="宋体"/>
      <w:sz w:val="24"/>
    </w:rPr>
  </w:style>
  <w:style w:type="paragraph" w:styleId="1423">
    <w:name w:val="段"/>
    <w:next w:val="1151"/>
    <w:link w:val="1151"/>
    <w:qFormat/>
    <w:pPr>
      <w:ind w:firstLine="200"/>
      <w:jc w:val="both"/>
    </w:pPr>
    <w:rPr>
      <w:rFonts w:ascii="宋体" w:hAnsi="Times New Roman" w:eastAsia="宋体" w:cs="Times New Roman"/>
      <w:sz w:val="21"/>
      <w:lang w:val="en-US" w:eastAsia="zh-CN" w:bidi="ar-SA"/>
    </w:rPr>
  </w:style>
  <w:style w:type="character" w:styleId="1424">
    <w:name w:val="font11"/>
    <w:next w:val="1424"/>
    <w:link w:val="1151"/>
    <w:qFormat/>
    <w:rPr>
      <w:sz w:val="21"/>
      <w:szCs w:val="24"/>
      <w:lang w:val="en-US" w:eastAsia="zh-CN" w:bidi="ar-SA"/>
    </w:rPr>
  </w:style>
  <w:style w:type="paragraph" w:styleId="1425">
    <w:name w:val="正文_109"/>
    <w:next w:val="1425"/>
    <w:link w:val="1151"/>
    <w:qFormat/>
    <w:pPr>
      <w:jc w:val="both"/>
      <w:widowControl w:val="off"/>
    </w:pPr>
    <w:rPr>
      <w:rFonts w:ascii="Times New Roman" w:hAnsi="Times New Roman" w:eastAsia="宋体" w:cs="Times New Roman"/>
      <w:sz w:val="21"/>
      <w:szCs w:val="22"/>
      <w:lang w:val="en-US" w:eastAsia="zh-CN" w:bidi="ar-SA"/>
    </w:rPr>
  </w:style>
  <w:style w:type="paragraph" w:styleId="1426">
    <w:name w:val="正文_209"/>
    <w:next w:val="1426"/>
    <w:link w:val="1151"/>
    <w:qFormat/>
    <w:pPr>
      <w:jc w:val="both"/>
      <w:widowControl w:val="off"/>
    </w:pPr>
    <w:rPr>
      <w:rFonts w:ascii="Times New Roman" w:hAnsi="Times New Roman" w:eastAsia="宋体" w:cs="Times New Roman"/>
      <w:sz w:val="21"/>
      <w:szCs w:val="22"/>
      <w:lang w:val="en-US" w:eastAsia="zh-CN" w:bidi="ar-SA"/>
    </w:rPr>
  </w:style>
  <w:style w:type="paragraph" w:styleId="1427">
    <w:name w:val="正文_256"/>
    <w:next w:val="1427"/>
    <w:link w:val="1151"/>
    <w:qFormat/>
    <w:pPr>
      <w:jc w:val="both"/>
      <w:widowControl w:val="off"/>
    </w:pPr>
    <w:rPr>
      <w:rFonts w:ascii="Times New Roman" w:hAnsi="Times New Roman" w:eastAsia="宋体" w:cs="Times New Roman"/>
      <w:sz w:val="21"/>
      <w:szCs w:val="22"/>
      <w:lang w:val="en-US" w:eastAsia="zh-CN" w:bidi="ar-SA"/>
    </w:rPr>
  </w:style>
  <w:style w:type="paragraph" w:styleId="1428">
    <w:name w:val="正文_0_1"/>
    <w:next w:val="1428"/>
    <w:link w:val="1151"/>
    <w:qFormat/>
    <w:pPr>
      <w:jc w:val="both"/>
      <w:widowControl w:val="off"/>
    </w:pPr>
    <w:rPr>
      <w:rFonts w:ascii="Times New Roman" w:hAnsi="Times New Roman" w:eastAsia="宋体" w:cs="Times New Roman"/>
      <w:sz w:val="21"/>
      <w:szCs w:val="22"/>
      <w:lang w:val="en-US" w:eastAsia="zh-CN" w:bidi="ar-SA"/>
    </w:rPr>
  </w:style>
  <w:style w:type="paragraph" w:styleId="1429">
    <w:name w:val="Blockquote"/>
    <w:next w:val="1429"/>
    <w:link w:val="1151"/>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430" w:default="1">
    <w:name w:val="Default Paragraph Font"/>
    <w:uiPriority w:val="1"/>
    <w:semiHidden/>
    <w:unhideWhenUsed/>
  </w:style>
  <w:style w:type="numbering" w:styleId="1431" w:default="1">
    <w:name w:val="No List"/>
    <w:uiPriority w:val="99"/>
    <w:semiHidden/>
    <w:unhideWhenUsed/>
  </w:style>
  <w:style w:type="table" w:styleId="14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6</cp:revision>
  <dcterms:created xsi:type="dcterms:W3CDTF">2023-06-09T02:23:00Z</dcterms:created>
  <dcterms:modified xsi:type="dcterms:W3CDTF">2026-08-25T01:45:19Z</dcterms:modified>
</cp:coreProperties>
</file>