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4EA9C">
      <w:pPr>
        <w:jc w:val="center"/>
        <w:rPr>
          <w:rFonts w:ascii="宋体" w:hAnsi="宋体" w:cs="宋体"/>
          <w:color w:val="000000" w:themeColor="text1"/>
          <w:highlight w:val="none"/>
          <w14:textFill>
            <w14:solidFill>
              <w14:schemeClr w14:val="tx1"/>
            </w14:solidFill>
          </w14:textFill>
        </w:rPr>
      </w:pPr>
    </w:p>
    <w:p w14:paraId="253BCD12">
      <w:pPr>
        <w:jc w:val="center"/>
        <w:rPr>
          <w:rFonts w:ascii="宋体" w:hAnsi="宋体" w:cs="宋体"/>
          <w:color w:val="000000" w:themeColor="text1"/>
          <w:highlight w:val="none"/>
          <w14:textFill>
            <w14:solidFill>
              <w14:schemeClr w14:val="tx1"/>
            </w14:solidFill>
          </w14:textFill>
        </w:rPr>
      </w:pPr>
    </w:p>
    <w:p w14:paraId="287D7246">
      <w:pPr>
        <w:jc w:val="center"/>
        <w:rPr>
          <w:rFonts w:ascii="宋体" w:hAnsi="宋体" w:cs="宋体"/>
          <w:color w:val="000000" w:themeColor="text1"/>
          <w:highlight w:val="none"/>
          <w14:textFill>
            <w14:solidFill>
              <w14:schemeClr w14:val="tx1"/>
            </w14:solidFill>
          </w14:textFill>
        </w:rPr>
      </w:pPr>
    </w:p>
    <w:p w14:paraId="01A33E21">
      <w:pPr>
        <w:jc w:val="center"/>
        <w:rPr>
          <w:rFonts w:ascii="宋体" w:hAnsi="宋体" w:cs="宋体"/>
          <w:color w:val="000000" w:themeColor="text1"/>
          <w:highlight w:val="none"/>
          <w14:textFill>
            <w14:solidFill>
              <w14:schemeClr w14:val="tx1"/>
            </w14:solidFill>
          </w14:textFill>
        </w:rPr>
      </w:pPr>
    </w:p>
    <w:p w14:paraId="4BB7662C">
      <w:pPr>
        <w:jc w:val="center"/>
        <w:rPr>
          <w:rFonts w:ascii="宋体" w:hAnsi="宋体" w:cs="宋体"/>
          <w:color w:val="000000" w:themeColor="text1"/>
          <w:highlight w:val="none"/>
          <w14:textFill>
            <w14:solidFill>
              <w14:schemeClr w14:val="tx1"/>
            </w14:solidFill>
          </w14:textFill>
        </w:rPr>
      </w:pPr>
    </w:p>
    <w:p w14:paraId="4B83EA23">
      <w:pPr>
        <w:jc w:val="center"/>
        <w:rPr>
          <w:rFonts w:ascii="宋体" w:hAnsi="宋体" w:cs="宋体"/>
          <w:color w:val="000000" w:themeColor="text1"/>
          <w:highlight w:val="none"/>
          <w14:textFill>
            <w14:solidFill>
              <w14:schemeClr w14:val="tx1"/>
            </w14:solidFill>
          </w14:textFill>
        </w:rPr>
      </w:pPr>
    </w:p>
    <w:p w14:paraId="6E9F8475">
      <w:pPr>
        <w:jc w:val="center"/>
        <w:rPr>
          <w:rFonts w:ascii="宋体" w:hAnsi="宋体" w:cs="宋体"/>
          <w:color w:val="000000" w:themeColor="text1"/>
          <w:highlight w:val="none"/>
          <w14:textFill>
            <w14:solidFill>
              <w14:schemeClr w14:val="tx1"/>
            </w14:solidFill>
          </w14:textFill>
        </w:rPr>
      </w:pPr>
      <w:bookmarkStart w:id="3" w:name="_GoBack"/>
      <w:bookmarkEnd w:id="3"/>
    </w:p>
    <w:p w14:paraId="5C20F23C">
      <w:pPr>
        <w:jc w:val="center"/>
        <w:rPr>
          <w:rFonts w:ascii="宋体" w:hAnsi="宋体" w:cs="宋体"/>
          <w:b/>
          <w:color w:val="000000" w:themeColor="text1"/>
          <w:spacing w:val="40"/>
          <w:sz w:val="72"/>
          <w:szCs w:val="72"/>
          <w:highlight w:val="none"/>
          <w14:textFill>
            <w14:solidFill>
              <w14:schemeClr w14:val="tx1"/>
            </w14:solidFill>
          </w14:textFill>
        </w:rPr>
      </w:pPr>
      <w:r>
        <w:rPr>
          <w:rFonts w:hint="eastAsia" w:ascii="宋体" w:hAnsi="宋体" w:cs="宋体"/>
          <w:b/>
          <w:color w:val="000000" w:themeColor="text1"/>
          <w:spacing w:val="40"/>
          <w:sz w:val="72"/>
          <w:szCs w:val="72"/>
          <w:highlight w:val="none"/>
          <w14:textFill>
            <w14:solidFill>
              <w14:schemeClr w14:val="tx1"/>
            </w14:solidFill>
          </w14:textFill>
        </w:rPr>
        <w:t>苏州市政府采购</w:t>
      </w:r>
    </w:p>
    <w:p w14:paraId="31395C1B">
      <w:pPr>
        <w:jc w:val="center"/>
        <w:rPr>
          <w:rFonts w:ascii="宋体" w:hAnsi="宋体" w:cs="宋体"/>
          <w:b/>
          <w:color w:val="000000" w:themeColor="text1"/>
          <w:spacing w:val="40"/>
          <w:sz w:val="72"/>
          <w:szCs w:val="72"/>
          <w:highlight w:val="none"/>
          <w14:textFill>
            <w14:solidFill>
              <w14:schemeClr w14:val="tx1"/>
            </w14:solidFill>
          </w14:textFill>
        </w:rPr>
      </w:pPr>
      <w:r>
        <w:rPr>
          <w:rFonts w:hint="eastAsia" w:ascii="宋体" w:hAnsi="宋体" w:cs="宋体"/>
          <w:b/>
          <w:color w:val="000000" w:themeColor="text1"/>
          <w:spacing w:val="40"/>
          <w:sz w:val="72"/>
          <w:szCs w:val="72"/>
          <w:highlight w:val="none"/>
          <w14:textFill>
            <w14:solidFill>
              <w14:schemeClr w14:val="tx1"/>
            </w14:solidFill>
          </w14:textFill>
        </w:rPr>
        <w:t>竞争性磋商</w:t>
      </w:r>
      <w:r>
        <w:rPr>
          <w:rFonts w:hint="eastAsia" w:ascii="宋体" w:hAnsi="宋体" w:cs="宋体"/>
          <w:b/>
          <w:color w:val="000000" w:themeColor="text1"/>
          <w:spacing w:val="20"/>
          <w:sz w:val="72"/>
          <w:szCs w:val="72"/>
          <w:highlight w:val="none"/>
          <w14:textFill>
            <w14:solidFill>
              <w14:schemeClr w14:val="tx1"/>
            </w14:solidFill>
          </w14:textFill>
        </w:rPr>
        <w:t>文件</w:t>
      </w:r>
    </w:p>
    <w:p w14:paraId="19F5B173">
      <w:pPr>
        <w:rPr>
          <w:rFonts w:ascii="宋体" w:hAnsi="宋体" w:cs="宋体"/>
          <w:color w:val="000000" w:themeColor="text1"/>
          <w:highlight w:val="none"/>
          <w14:textFill>
            <w14:solidFill>
              <w14:schemeClr w14:val="tx1"/>
            </w14:solidFill>
          </w14:textFill>
        </w:rPr>
      </w:pPr>
    </w:p>
    <w:p w14:paraId="6D271272">
      <w:pPr>
        <w:jc w:val="center"/>
        <w:rPr>
          <w:rFonts w:ascii="宋体" w:hAnsi="宋体" w:cs="宋体"/>
          <w:color w:val="000000" w:themeColor="text1"/>
          <w:highlight w:val="none"/>
          <w14:textFill>
            <w14:solidFill>
              <w14:schemeClr w14:val="tx1"/>
            </w14:solidFill>
          </w14:textFill>
        </w:rPr>
      </w:pPr>
    </w:p>
    <w:p w14:paraId="5DC1DA70">
      <w:pPr>
        <w:jc w:val="center"/>
        <w:rPr>
          <w:rFonts w:ascii="宋体" w:hAnsi="宋体" w:cs="宋体"/>
          <w:color w:val="000000" w:themeColor="text1"/>
          <w:highlight w:val="none"/>
          <w14:textFill>
            <w14:solidFill>
              <w14:schemeClr w14:val="tx1"/>
            </w14:solidFill>
          </w14:textFill>
        </w:rPr>
      </w:pPr>
    </w:p>
    <w:p w14:paraId="799C938F">
      <w:pPr>
        <w:jc w:val="center"/>
        <w:rPr>
          <w:rFonts w:ascii="宋体" w:hAnsi="宋体" w:cs="宋体"/>
          <w:color w:val="000000" w:themeColor="text1"/>
          <w:highlight w:val="none"/>
          <w14:textFill>
            <w14:solidFill>
              <w14:schemeClr w14:val="tx1"/>
            </w14:solidFill>
          </w14:textFill>
        </w:rPr>
      </w:pPr>
    </w:p>
    <w:p w14:paraId="2A99D888">
      <w:pPr>
        <w:jc w:val="center"/>
        <w:rPr>
          <w:rFonts w:ascii="宋体" w:hAnsi="宋体" w:cs="宋体"/>
          <w:color w:val="000000" w:themeColor="text1"/>
          <w:highlight w:val="none"/>
          <w14:textFill>
            <w14:solidFill>
              <w14:schemeClr w14:val="tx1"/>
            </w14:solidFill>
          </w14:textFill>
        </w:rPr>
      </w:pPr>
    </w:p>
    <w:p w14:paraId="610557E8">
      <w:pPr>
        <w:jc w:val="center"/>
        <w:rPr>
          <w:rFonts w:ascii="宋体" w:hAnsi="宋体" w:cs="宋体"/>
          <w:color w:val="000000" w:themeColor="text1"/>
          <w:highlight w:val="none"/>
          <w14:textFill>
            <w14:solidFill>
              <w14:schemeClr w14:val="tx1"/>
            </w14:solidFill>
          </w14:textFill>
        </w:rPr>
      </w:pPr>
    </w:p>
    <w:p w14:paraId="729C6FFD">
      <w:pPr>
        <w:jc w:val="center"/>
        <w:rPr>
          <w:rFonts w:ascii="宋体" w:hAnsi="宋体" w:cs="宋体"/>
          <w:color w:val="000000" w:themeColor="text1"/>
          <w:highlight w:val="none"/>
          <w14:textFill>
            <w14:solidFill>
              <w14:schemeClr w14:val="tx1"/>
            </w14:solidFill>
          </w14:textFill>
        </w:rPr>
      </w:pPr>
    </w:p>
    <w:p w14:paraId="1F10C71A">
      <w:pPr>
        <w:jc w:val="center"/>
        <w:rPr>
          <w:rFonts w:ascii="宋体" w:hAnsi="宋体" w:cs="宋体"/>
          <w:color w:val="000000" w:themeColor="text1"/>
          <w:highlight w:val="none"/>
          <w14:textFill>
            <w14:solidFill>
              <w14:schemeClr w14:val="tx1"/>
            </w14:solidFill>
          </w14:textFill>
        </w:rPr>
      </w:pPr>
    </w:p>
    <w:p w14:paraId="7A1A964B">
      <w:pPr>
        <w:jc w:val="center"/>
        <w:rPr>
          <w:rFonts w:ascii="宋体" w:hAnsi="宋体" w:cs="宋体"/>
          <w:color w:val="000000" w:themeColor="text1"/>
          <w:highlight w:val="none"/>
          <w14:textFill>
            <w14:solidFill>
              <w14:schemeClr w14:val="tx1"/>
            </w14:solidFill>
          </w14:textFill>
        </w:rPr>
      </w:pPr>
    </w:p>
    <w:p w14:paraId="26EDD599">
      <w:pPr>
        <w:jc w:val="center"/>
        <w:rPr>
          <w:rFonts w:ascii="宋体" w:hAnsi="宋体" w:cs="宋体"/>
          <w:color w:val="000000" w:themeColor="text1"/>
          <w:highlight w:val="none"/>
          <w14:textFill>
            <w14:solidFill>
              <w14:schemeClr w14:val="tx1"/>
            </w14:solidFill>
          </w14:textFill>
        </w:rPr>
      </w:pPr>
    </w:p>
    <w:p w14:paraId="6FE79F39">
      <w:pPr>
        <w:jc w:val="center"/>
        <w:rPr>
          <w:rFonts w:ascii="宋体" w:hAnsi="宋体" w:cs="宋体"/>
          <w:color w:val="000000" w:themeColor="text1"/>
          <w:highlight w:val="none"/>
          <w14:textFill>
            <w14:solidFill>
              <w14:schemeClr w14:val="tx1"/>
            </w14:solidFill>
          </w14:textFill>
        </w:rPr>
      </w:pPr>
    </w:p>
    <w:p w14:paraId="3393E0B7">
      <w:pPr>
        <w:rPr>
          <w:rFonts w:ascii="宋体" w:hAnsi="宋体" w:cs="宋体"/>
          <w:color w:val="000000" w:themeColor="text1"/>
          <w:highlight w:val="none"/>
          <w14:textFill>
            <w14:solidFill>
              <w14:schemeClr w14:val="tx1"/>
            </w14:solidFill>
          </w14:textFill>
        </w:rPr>
      </w:pPr>
    </w:p>
    <w:p w14:paraId="3BE4BD6E">
      <w:pPr>
        <w:tabs>
          <w:tab w:val="left" w:pos="709"/>
        </w:tabs>
        <w:spacing w:line="360" w:lineRule="auto"/>
        <w:ind w:firstLine="1400"/>
        <w:rPr>
          <w:color w:val="000000" w:themeColor="text1"/>
          <w:sz w:val="28"/>
          <w:szCs w:val="22"/>
          <w:highlight w:val="none"/>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采购编号</w:t>
      </w:r>
      <w:r>
        <w:rPr>
          <w:color w:val="000000" w:themeColor="text1"/>
          <w:sz w:val="28"/>
          <w:szCs w:val="22"/>
          <w:highlight w:val="none"/>
          <w14:textFill>
            <w14:solidFill>
              <w14:schemeClr w14:val="tx1"/>
            </w14:solidFill>
          </w14:textFill>
        </w:rPr>
        <w:t>：JSZC-320500-JSWZ-C2026-0021</w:t>
      </w:r>
    </w:p>
    <w:p w14:paraId="07F44ACF">
      <w:pPr>
        <w:tabs>
          <w:tab w:val="left" w:pos="709"/>
        </w:tabs>
        <w:spacing w:line="360" w:lineRule="auto"/>
        <w:ind w:firstLine="1400"/>
        <w:rPr>
          <w:rFonts w:ascii="宋体" w:hAnsi="宋体" w:cs="宋体"/>
          <w:color w:val="000000" w:themeColor="text1"/>
          <w:sz w:val="28"/>
          <w:szCs w:val="22"/>
          <w:highlight w:val="none"/>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采购内容：苏州市便民服务中心搬迁改造项目</w:t>
      </w:r>
    </w:p>
    <w:p w14:paraId="68198815">
      <w:pPr>
        <w:tabs>
          <w:tab w:val="left" w:pos="709"/>
        </w:tabs>
        <w:spacing w:line="360" w:lineRule="auto"/>
        <w:ind w:firstLine="1400"/>
        <w:rPr>
          <w:rFonts w:hint="eastAsia" w:ascii="宋体" w:hAnsi="宋体" w:eastAsia="宋体" w:cs="宋体"/>
          <w:color w:val="000000" w:themeColor="text1"/>
          <w:sz w:val="28"/>
          <w:szCs w:val="22"/>
          <w:highlight w:val="none"/>
          <w:lang w:eastAsia="zh-CN"/>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采 购 人：</w:t>
      </w:r>
      <w:r>
        <w:rPr>
          <w:rFonts w:hint="eastAsia" w:ascii="宋体" w:hAnsi="宋体" w:cs="宋体"/>
          <w:color w:val="000000" w:themeColor="text1"/>
          <w:sz w:val="28"/>
          <w:szCs w:val="22"/>
          <w:highlight w:val="none"/>
          <w:lang w:eastAsia="zh-CN"/>
          <w14:textFill>
            <w14:solidFill>
              <w14:schemeClr w14:val="tx1"/>
            </w14:solidFill>
          </w14:textFill>
        </w:rPr>
        <w:t>苏州市便民服务中心</w:t>
      </w:r>
    </w:p>
    <w:p w14:paraId="0A47A65A">
      <w:pPr>
        <w:pStyle w:val="67"/>
        <w:ind w:firstLine="1383"/>
        <w:rPr>
          <w:rFonts w:hAnsi="宋体" w:cs="宋体"/>
          <w:color w:val="000000" w:themeColor="text1"/>
          <w:sz w:val="28"/>
          <w:szCs w:val="18"/>
          <w:highlight w:val="none"/>
          <w14:textFill>
            <w14:solidFill>
              <w14:schemeClr w14:val="tx1"/>
            </w14:solidFill>
          </w14:textFill>
        </w:rPr>
      </w:pPr>
      <w:r>
        <w:rPr>
          <w:rFonts w:hint="eastAsia" w:hAnsi="宋体" w:cs="宋体"/>
          <w:color w:val="000000" w:themeColor="text1"/>
          <w:sz w:val="28"/>
          <w:szCs w:val="18"/>
          <w:highlight w:val="none"/>
          <w14:textFill>
            <w14:solidFill>
              <w14:schemeClr w14:val="tx1"/>
            </w14:solidFill>
          </w14:textFill>
        </w:rPr>
        <w:t>项目类别：工程类</w:t>
      </w:r>
    </w:p>
    <w:p w14:paraId="7EBCB021">
      <w:pPr>
        <w:rPr>
          <w:color w:val="000000" w:themeColor="text1"/>
          <w:highlight w:val="none"/>
          <w14:textFill>
            <w14:solidFill>
              <w14:schemeClr w14:val="tx1"/>
            </w14:solidFill>
          </w14:textFill>
        </w:rPr>
      </w:pPr>
    </w:p>
    <w:p w14:paraId="2F39D7D4">
      <w:pPr>
        <w:rPr>
          <w:color w:val="000000" w:themeColor="text1"/>
          <w:highlight w:val="none"/>
          <w14:textFill>
            <w14:solidFill>
              <w14:schemeClr w14:val="tx1"/>
            </w14:solidFill>
          </w14:textFill>
        </w:rPr>
      </w:pPr>
    </w:p>
    <w:p w14:paraId="788A0505">
      <w:pPr>
        <w:spacing w:line="360" w:lineRule="auto"/>
        <w:jc w:val="center"/>
        <w:rPr>
          <w:rFonts w:ascii="宋体" w:hAnsi="宋体" w:cs="宋体"/>
          <w:b/>
          <w:color w:val="000000" w:themeColor="text1"/>
          <w:sz w:val="32"/>
          <w:highlight w:val="none"/>
          <w14:textFill>
            <w14:solidFill>
              <w14:schemeClr w14:val="tx1"/>
            </w14:solidFill>
          </w14:textFill>
        </w:rPr>
      </w:pPr>
    </w:p>
    <w:p w14:paraId="6400FDBF">
      <w:pPr>
        <w:rPr>
          <w:rFonts w:ascii="宋体" w:hAnsi="宋体" w:cs="宋体"/>
          <w:color w:val="000000" w:themeColor="text1"/>
          <w:sz w:val="32"/>
          <w:highlight w:val="none"/>
          <w14:textFill>
            <w14:solidFill>
              <w14:schemeClr w14:val="tx1"/>
            </w14:solidFill>
          </w14:textFill>
        </w:rPr>
      </w:pPr>
    </w:p>
    <w:p w14:paraId="5ECD9683">
      <w:pPr>
        <w:rPr>
          <w:rFonts w:ascii="宋体" w:hAnsi="宋体" w:cs="宋体"/>
          <w:color w:val="000000" w:themeColor="text1"/>
          <w:sz w:val="32"/>
          <w:highlight w:val="none"/>
          <w14:textFill>
            <w14:solidFill>
              <w14:schemeClr w14:val="tx1"/>
            </w14:solidFill>
          </w14:textFill>
        </w:rPr>
      </w:pPr>
    </w:p>
    <w:p w14:paraId="5337BAE9">
      <w:pPr>
        <w:rPr>
          <w:rFonts w:ascii="宋体" w:hAnsi="宋体" w:cs="宋体"/>
          <w:color w:val="000000" w:themeColor="text1"/>
          <w:sz w:val="32"/>
          <w:szCs w:val="32"/>
          <w:highlight w:val="none"/>
          <w14:textFill>
            <w14:solidFill>
              <w14:schemeClr w14:val="tx1"/>
            </w14:solidFill>
          </w14:textFill>
        </w:rPr>
      </w:pPr>
    </w:p>
    <w:p w14:paraId="749C7968">
      <w:pPr>
        <w:rPr>
          <w:rFonts w:ascii="宋体" w:hAnsi="宋体" w:cs="宋体"/>
          <w:color w:val="000000" w:themeColor="text1"/>
          <w:sz w:val="32"/>
          <w:szCs w:val="32"/>
          <w:highlight w:val="none"/>
          <w14:textFill>
            <w14:solidFill>
              <w14:schemeClr w14:val="tx1"/>
            </w14:solidFill>
          </w14:textFill>
        </w:rPr>
      </w:pPr>
    </w:p>
    <w:p w14:paraId="684FDA8B">
      <w:pPr>
        <w:rPr>
          <w:rFonts w:ascii="宋体" w:hAnsi="宋体" w:cs="宋体"/>
          <w:color w:val="000000" w:themeColor="text1"/>
          <w:sz w:val="32"/>
          <w:szCs w:val="32"/>
          <w:highlight w:val="none"/>
          <w14:textFill>
            <w14:solidFill>
              <w14:schemeClr w14:val="tx1"/>
            </w14:solidFill>
          </w14:textFill>
        </w:rPr>
      </w:pPr>
    </w:p>
    <w:p w14:paraId="2099BD63">
      <w:pPr>
        <w:rPr>
          <w:rFonts w:ascii="宋体" w:hAnsi="宋体" w:cs="宋体"/>
          <w:color w:val="000000" w:themeColor="text1"/>
          <w:sz w:val="28"/>
          <w:szCs w:val="22"/>
          <w:highlight w:val="none"/>
          <w14:textFill>
            <w14:solidFill>
              <w14:schemeClr w14:val="tx1"/>
            </w14:solidFill>
          </w14:textFill>
        </w:rPr>
      </w:pPr>
    </w:p>
    <w:p w14:paraId="7A5080A4">
      <w:pPr>
        <w:jc w:val="center"/>
        <w:rPr>
          <w:rFonts w:ascii="宋体" w:hAnsi="宋体" w:cs="宋体"/>
          <w:color w:val="000000" w:themeColor="text1"/>
          <w:sz w:val="28"/>
          <w:szCs w:val="22"/>
          <w:highlight w:val="none"/>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江苏沃咨咨询管理有限公司</w:t>
      </w:r>
    </w:p>
    <w:p w14:paraId="3AC9DB6A">
      <w:pPr>
        <w:jc w:val="center"/>
        <w:rPr>
          <w:rFonts w:ascii="宋体" w:hAnsi="宋体" w:cs="宋体"/>
          <w:color w:val="000000" w:themeColor="text1"/>
          <w:sz w:val="28"/>
          <w:szCs w:val="22"/>
          <w:highlight w:val="none"/>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二零二六年八月</w:t>
      </w:r>
    </w:p>
    <w:p w14:paraId="5A9E29E2">
      <w:pPr>
        <w:tabs>
          <w:tab w:val="left" w:pos="315"/>
          <w:tab w:val="center" w:pos="4153"/>
        </w:tabs>
        <w:jc w:val="center"/>
        <w:rPr>
          <w:rFonts w:ascii="宋体" w:hAnsi="宋体" w:cs="宋体"/>
          <w:b/>
          <w:color w:val="000000" w:themeColor="text1"/>
          <w:sz w:val="52"/>
          <w:szCs w:val="52"/>
          <w:highlight w:val="none"/>
          <w14:textFill>
            <w14:solidFill>
              <w14:schemeClr w14:val="tx1"/>
            </w14:solidFill>
          </w14:textFill>
        </w:rPr>
        <w:sectPr>
          <w:headerReference r:id="rId5" w:type="first"/>
          <w:footerReference r:id="rId8" w:type="first"/>
          <w:headerReference r:id="rId4" w:type="default"/>
          <w:footerReference r:id="rId6" w:type="default"/>
          <w:footerReference r:id="rId7" w:type="even"/>
          <w:pgSz w:w="11906" w:h="16838"/>
          <w:pgMar w:top="1440" w:right="1196" w:bottom="1440" w:left="1310" w:header="851" w:footer="992" w:gutter="0"/>
          <w:pgNumType w:start="1"/>
          <w:cols w:space="1701" w:num="1"/>
          <w:titlePg/>
          <w:docGrid w:linePitch="360" w:charSpace="0"/>
        </w:sectPr>
      </w:pPr>
    </w:p>
    <w:p w14:paraId="505639A6">
      <w:pPr>
        <w:spacing w:before="156" w:line="360" w:lineRule="auto"/>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前附表</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0" w:type="dxa"/>
          <w:right w:w="108" w:type="dxa"/>
        </w:tblCellMar>
      </w:tblPr>
      <w:tblGrid>
        <w:gridCol w:w="705"/>
        <w:gridCol w:w="1695"/>
        <w:gridCol w:w="7515"/>
      </w:tblGrid>
      <w:tr w14:paraId="47106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16" w:hRule="atLeast"/>
          <w:jc w:val="center"/>
        </w:trPr>
        <w:tc>
          <w:tcPr>
            <w:tcW w:w="705" w:type="dxa"/>
            <w:vAlign w:val="center"/>
          </w:tcPr>
          <w:p w14:paraId="63ACDEB3">
            <w:pPr>
              <w:jc w:val="center"/>
              <w:rPr>
                <w:b/>
                <w:color w:val="000000" w:themeColor="text1"/>
                <w:sz w:val="20"/>
                <w:szCs w:val="20"/>
                <w:highlight w:val="none"/>
                <w14:textFill>
                  <w14:solidFill>
                    <w14:schemeClr w14:val="tx1"/>
                  </w14:solidFill>
                </w14:textFill>
              </w:rPr>
            </w:pPr>
            <w:r>
              <w:rPr>
                <w:b/>
                <w:color w:val="000000" w:themeColor="text1"/>
                <w:sz w:val="20"/>
                <w:szCs w:val="20"/>
                <w:highlight w:val="none"/>
                <w14:textFill>
                  <w14:solidFill>
                    <w14:schemeClr w14:val="tx1"/>
                  </w14:solidFill>
                </w14:textFill>
              </w:rPr>
              <w:t>序号</w:t>
            </w:r>
          </w:p>
        </w:tc>
        <w:tc>
          <w:tcPr>
            <w:tcW w:w="1695" w:type="dxa"/>
            <w:vAlign w:val="center"/>
          </w:tcPr>
          <w:p w14:paraId="394C0810">
            <w:pPr>
              <w:jc w:val="center"/>
              <w:rPr>
                <w:b/>
                <w:color w:val="000000" w:themeColor="text1"/>
                <w:sz w:val="20"/>
                <w:szCs w:val="20"/>
                <w:highlight w:val="none"/>
                <w14:textFill>
                  <w14:solidFill>
                    <w14:schemeClr w14:val="tx1"/>
                  </w14:solidFill>
                </w14:textFill>
              </w:rPr>
            </w:pPr>
            <w:r>
              <w:rPr>
                <w:b/>
                <w:color w:val="000000" w:themeColor="text1"/>
                <w:sz w:val="20"/>
                <w:szCs w:val="20"/>
                <w:highlight w:val="none"/>
                <w14:textFill>
                  <w14:solidFill>
                    <w14:schemeClr w14:val="tx1"/>
                  </w14:solidFill>
                </w14:textFill>
              </w:rPr>
              <w:t>内容</w:t>
            </w:r>
          </w:p>
        </w:tc>
        <w:tc>
          <w:tcPr>
            <w:tcW w:w="7515" w:type="dxa"/>
            <w:vAlign w:val="center"/>
          </w:tcPr>
          <w:p w14:paraId="00DBCD74">
            <w:pPr>
              <w:jc w:val="center"/>
              <w:rPr>
                <w:b/>
                <w:color w:val="000000" w:themeColor="text1"/>
                <w:sz w:val="20"/>
                <w:szCs w:val="20"/>
                <w:highlight w:val="none"/>
                <w14:textFill>
                  <w14:solidFill>
                    <w14:schemeClr w14:val="tx1"/>
                  </w14:solidFill>
                </w14:textFill>
              </w:rPr>
            </w:pPr>
            <w:r>
              <w:rPr>
                <w:b/>
                <w:color w:val="000000" w:themeColor="text1"/>
                <w:sz w:val="20"/>
                <w:szCs w:val="20"/>
                <w:highlight w:val="none"/>
                <w14:textFill>
                  <w14:solidFill>
                    <w14:schemeClr w14:val="tx1"/>
                  </w14:solidFill>
                </w14:textFill>
              </w:rPr>
              <w:t>规定</w:t>
            </w:r>
          </w:p>
        </w:tc>
      </w:tr>
      <w:tr w14:paraId="41580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54" w:hRule="atLeast"/>
          <w:jc w:val="center"/>
        </w:trPr>
        <w:tc>
          <w:tcPr>
            <w:tcW w:w="705" w:type="dxa"/>
            <w:vAlign w:val="center"/>
          </w:tcPr>
          <w:p w14:paraId="4B485225">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w:t>
            </w:r>
          </w:p>
        </w:tc>
        <w:tc>
          <w:tcPr>
            <w:tcW w:w="1695" w:type="dxa"/>
            <w:vAlign w:val="center"/>
          </w:tcPr>
          <w:p w14:paraId="6E7D75AB">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采购内容</w:t>
            </w:r>
          </w:p>
        </w:tc>
        <w:tc>
          <w:tcPr>
            <w:tcW w:w="7515" w:type="dxa"/>
            <w:vAlign w:val="center"/>
          </w:tcPr>
          <w:p w14:paraId="466A19ED">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苏州市便民服务中心搬迁改造项目</w:t>
            </w:r>
          </w:p>
        </w:tc>
      </w:tr>
      <w:tr w14:paraId="42604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54" w:hRule="atLeast"/>
          <w:jc w:val="center"/>
        </w:trPr>
        <w:tc>
          <w:tcPr>
            <w:tcW w:w="705" w:type="dxa"/>
            <w:vAlign w:val="center"/>
          </w:tcPr>
          <w:p w14:paraId="6CC27271">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p>
        </w:tc>
        <w:tc>
          <w:tcPr>
            <w:tcW w:w="1695" w:type="dxa"/>
            <w:vAlign w:val="center"/>
          </w:tcPr>
          <w:p w14:paraId="082357CB">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响应文件有效期</w:t>
            </w:r>
          </w:p>
        </w:tc>
        <w:tc>
          <w:tcPr>
            <w:tcW w:w="7515" w:type="dxa"/>
            <w:vAlign w:val="center"/>
          </w:tcPr>
          <w:p w14:paraId="4EAAA155">
            <w:pPr>
              <w:rPr>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响应文件有效期为90</w:t>
            </w:r>
            <w:r>
              <w:rPr>
                <w:rFonts w:hint="eastAsia"/>
                <w:bCs/>
                <w:color w:val="000000" w:themeColor="text1"/>
                <w:szCs w:val="21"/>
                <w:highlight w:val="none"/>
                <w14:textFill>
                  <w14:solidFill>
                    <w14:schemeClr w14:val="tx1"/>
                  </w14:solidFill>
                </w14:textFill>
              </w:rPr>
              <w:t>日历天</w:t>
            </w:r>
            <w:r>
              <w:rPr>
                <w:bCs/>
                <w:color w:val="000000" w:themeColor="text1"/>
                <w:szCs w:val="21"/>
                <w:highlight w:val="none"/>
                <w14:textFill>
                  <w14:solidFill>
                    <w14:schemeClr w14:val="tx1"/>
                  </w14:solidFill>
                </w14:textFill>
              </w:rPr>
              <w:t>（从提交响应文件截止时间当日起算）</w:t>
            </w:r>
          </w:p>
        </w:tc>
      </w:tr>
      <w:tr w14:paraId="04633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54" w:hRule="atLeast"/>
          <w:jc w:val="center"/>
        </w:trPr>
        <w:tc>
          <w:tcPr>
            <w:tcW w:w="705" w:type="dxa"/>
            <w:vAlign w:val="center"/>
          </w:tcPr>
          <w:p w14:paraId="7F6F7B4C">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w:t>
            </w:r>
          </w:p>
        </w:tc>
        <w:tc>
          <w:tcPr>
            <w:tcW w:w="1695" w:type="dxa"/>
            <w:vAlign w:val="center"/>
          </w:tcPr>
          <w:p w14:paraId="03D4F1E9">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响应保证金</w:t>
            </w:r>
          </w:p>
        </w:tc>
        <w:tc>
          <w:tcPr>
            <w:tcW w:w="7515" w:type="dxa"/>
            <w:vAlign w:val="center"/>
          </w:tcPr>
          <w:p w14:paraId="37B1F6A2">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本次采购活动须交纳响应保证金：</w:t>
            </w:r>
            <w:r>
              <w:rPr>
                <w:b/>
                <w:bCs/>
                <w:color w:val="000000" w:themeColor="text1"/>
                <w:szCs w:val="21"/>
                <w:highlight w:val="none"/>
                <w:u w:val="single"/>
                <w14:textFill>
                  <w14:solidFill>
                    <w14:schemeClr w14:val="tx1"/>
                  </w14:solidFill>
                </w14:textFill>
              </w:rPr>
              <w:t>无需提交</w:t>
            </w:r>
            <w:r>
              <w:rPr>
                <w:color w:val="000000" w:themeColor="text1"/>
                <w:highlight w:val="none"/>
                <w14:textFill>
                  <w14:solidFill>
                    <w14:schemeClr w14:val="tx1"/>
                  </w14:solidFill>
                </w14:textFill>
              </w:rPr>
              <w:t>（响应文件中提供《</w:t>
            </w:r>
            <w:r>
              <w:rPr>
                <w:color w:val="000000" w:themeColor="text1"/>
                <w:szCs w:val="21"/>
                <w:highlight w:val="none"/>
                <w14:textFill>
                  <w14:solidFill>
                    <w14:schemeClr w14:val="tx1"/>
                  </w14:solidFill>
                </w14:textFill>
              </w:rPr>
              <w:t>响应保证承诺书</w:t>
            </w:r>
            <w:r>
              <w:rPr>
                <w:color w:val="000000" w:themeColor="text1"/>
                <w:highlight w:val="none"/>
                <w14:textFill>
                  <w14:solidFill>
                    <w14:schemeClr w14:val="tx1"/>
                  </w14:solidFill>
                </w14:textFill>
              </w:rPr>
              <w:t>》）</w:t>
            </w:r>
          </w:p>
        </w:tc>
      </w:tr>
      <w:tr w14:paraId="2E947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28" w:hRule="atLeast"/>
          <w:jc w:val="center"/>
        </w:trPr>
        <w:tc>
          <w:tcPr>
            <w:tcW w:w="705" w:type="dxa"/>
            <w:vAlign w:val="center"/>
          </w:tcPr>
          <w:p w14:paraId="0F466C56">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w:t>
            </w:r>
          </w:p>
        </w:tc>
        <w:tc>
          <w:tcPr>
            <w:tcW w:w="1695" w:type="dxa"/>
            <w:vAlign w:val="center"/>
          </w:tcPr>
          <w:p w14:paraId="228DCEE3">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现场考察</w:t>
            </w:r>
          </w:p>
        </w:tc>
        <w:tc>
          <w:tcPr>
            <w:tcW w:w="7515" w:type="dxa"/>
            <w:vAlign w:val="center"/>
          </w:tcPr>
          <w:p w14:paraId="3997A07D">
            <w:pPr>
              <w:spacing w:line="360" w:lineRule="auto"/>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根据自身需要，供应商可对有关现场和周围环境自行进行考察，以获取编制响应文件和签署合同所需的信息。现场考察所发生的费用由供应商自己承担。</w:t>
            </w:r>
          </w:p>
        </w:tc>
      </w:tr>
      <w:tr w14:paraId="7DA62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211" w:hRule="atLeast"/>
          <w:jc w:val="center"/>
        </w:trPr>
        <w:tc>
          <w:tcPr>
            <w:tcW w:w="705" w:type="dxa"/>
            <w:vAlign w:val="center"/>
          </w:tcPr>
          <w:p w14:paraId="21F44F3C">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w:t>
            </w:r>
          </w:p>
        </w:tc>
        <w:tc>
          <w:tcPr>
            <w:tcW w:w="1695" w:type="dxa"/>
            <w:vAlign w:val="center"/>
          </w:tcPr>
          <w:p w14:paraId="42457836">
            <w:pPr>
              <w:tabs>
                <w:tab w:val="center" w:pos="813"/>
              </w:tabs>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质疑</w:t>
            </w:r>
          </w:p>
        </w:tc>
        <w:tc>
          <w:tcPr>
            <w:tcW w:w="7515" w:type="dxa"/>
            <w:vAlign w:val="center"/>
          </w:tcPr>
          <w:p w14:paraId="7B4D79F6">
            <w:pPr>
              <w:spacing w:line="360" w:lineRule="auto"/>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响应</w:t>
            </w:r>
            <w:r>
              <w:rPr>
                <w:color w:val="000000" w:themeColor="text1"/>
                <w:szCs w:val="21"/>
                <w:highlight w:val="none"/>
                <w14:textFill>
                  <w14:solidFill>
                    <w14:schemeClr w14:val="tx1"/>
                  </w14:solidFill>
                </w14:textFill>
              </w:rPr>
              <w:t>单位对</w:t>
            </w:r>
            <w:r>
              <w:rPr>
                <w:rFonts w:hint="eastAsia"/>
                <w:color w:val="000000" w:themeColor="text1"/>
                <w:szCs w:val="21"/>
                <w:highlight w:val="none"/>
                <w14:textFill>
                  <w14:solidFill>
                    <w14:schemeClr w14:val="tx1"/>
                  </w14:solidFill>
                </w14:textFill>
              </w:rPr>
              <w:t>采购</w:t>
            </w:r>
            <w:r>
              <w:rPr>
                <w:color w:val="000000" w:themeColor="text1"/>
                <w:szCs w:val="21"/>
                <w:highlight w:val="none"/>
                <w14:textFill>
                  <w14:solidFill>
                    <w14:schemeClr w14:val="tx1"/>
                  </w14:solidFill>
                </w14:textFill>
              </w:rPr>
              <w:t>文件如有疑问，请将疑问</w:t>
            </w:r>
            <w:r>
              <w:rPr>
                <w:rFonts w:hint="eastAsia" w:ascii="宋体" w:hAnsi="宋体" w:cs="宋体"/>
                <w:color w:val="000000" w:themeColor="text1"/>
                <w:szCs w:val="21"/>
                <w:highlight w:val="none"/>
                <w14:textFill>
                  <w14:solidFill>
                    <w14:schemeClr w14:val="tx1"/>
                  </w14:solidFill>
                </w14:textFill>
              </w:rPr>
              <w:t>及供应商投标（响应）确认函于</w:t>
            </w:r>
            <w:r>
              <w:rPr>
                <w:color w:val="000000" w:themeColor="text1"/>
                <w:szCs w:val="21"/>
                <w:highlight w:val="none"/>
                <w14:textFill>
                  <w14:solidFill>
                    <w14:schemeClr w14:val="tx1"/>
                  </w14:solidFill>
                </w14:textFill>
              </w:rPr>
              <w:t>法律规定时间前以书面形式递交至</w:t>
            </w:r>
            <w:r>
              <w:rPr>
                <w:rFonts w:hint="eastAsia"/>
                <w:color w:val="000000" w:themeColor="text1"/>
                <w:szCs w:val="21"/>
                <w:highlight w:val="none"/>
                <w14:textFill>
                  <w14:solidFill>
                    <w14:schemeClr w14:val="tx1"/>
                  </w14:solidFill>
                </w14:textFill>
              </w:rPr>
              <w:t>江苏沃咨咨询管理有限公司</w:t>
            </w:r>
            <w:r>
              <w:rPr>
                <w:color w:val="000000" w:themeColor="text1"/>
                <w:szCs w:val="21"/>
                <w:highlight w:val="none"/>
                <w14:textFill>
                  <w14:solidFill>
                    <w14:schemeClr w14:val="tx1"/>
                  </w14:solidFill>
                </w14:textFill>
              </w:rPr>
              <w:t>（联系地址：苏州市相城区澄阳路188号数字金融产业园B座22层2203室，联系人：</w:t>
            </w:r>
            <w:r>
              <w:rPr>
                <w:rFonts w:hint="eastAsia"/>
                <w:color w:val="000000" w:themeColor="text1"/>
                <w:szCs w:val="21"/>
                <w:highlight w:val="none"/>
                <w14:textFill>
                  <w14:solidFill>
                    <w14:schemeClr w14:val="tx1"/>
                  </w14:solidFill>
                </w14:textFill>
              </w:rPr>
              <w:t>许晗、吴海东</w:t>
            </w:r>
            <w:r>
              <w:rPr>
                <w:color w:val="000000" w:themeColor="text1"/>
                <w:szCs w:val="21"/>
                <w:highlight w:val="none"/>
                <w14:textFill>
                  <w14:solidFill>
                    <w14:schemeClr w14:val="tx1"/>
                  </w14:solidFill>
                </w14:textFill>
              </w:rPr>
              <w:t>）</w:t>
            </w:r>
          </w:p>
        </w:tc>
      </w:tr>
      <w:tr w14:paraId="11F53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09" w:hRule="atLeast"/>
          <w:jc w:val="center"/>
        </w:trPr>
        <w:tc>
          <w:tcPr>
            <w:tcW w:w="705" w:type="dxa"/>
            <w:vAlign w:val="center"/>
          </w:tcPr>
          <w:p w14:paraId="29DB604F">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w:t>
            </w:r>
          </w:p>
        </w:tc>
        <w:tc>
          <w:tcPr>
            <w:tcW w:w="1695" w:type="dxa"/>
            <w:vAlign w:val="center"/>
          </w:tcPr>
          <w:p w14:paraId="310134CE">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响应文件份数</w:t>
            </w:r>
          </w:p>
        </w:tc>
        <w:tc>
          <w:tcPr>
            <w:tcW w:w="7515" w:type="dxa"/>
            <w:vAlign w:val="center"/>
          </w:tcPr>
          <w:p w14:paraId="39ED4635">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本项目采用电子响应文件，供应商按照采购文件要求制作上传电子响应文件，投标时供应商无需提供纸质响应文件。中标单位中标后提供纸质响应文件</w:t>
            </w:r>
            <w:r>
              <w:rPr>
                <w:rFonts w:hint="eastAsia" w:ascii="宋体" w:hAnsi="宋体"/>
                <w:color w:val="000000" w:themeColor="text1"/>
                <w:szCs w:val="21"/>
                <w:highlight w:val="none"/>
                <w14:textFill>
                  <w14:solidFill>
                    <w14:schemeClr w14:val="tx1"/>
                  </w14:solidFill>
                </w14:textFill>
              </w:rPr>
              <w:t>四份，装订成册。</w:t>
            </w:r>
          </w:p>
        </w:tc>
      </w:tr>
      <w:tr w14:paraId="1FF32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54" w:hRule="atLeast"/>
          <w:jc w:val="center"/>
        </w:trPr>
        <w:tc>
          <w:tcPr>
            <w:tcW w:w="705" w:type="dxa"/>
            <w:vAlign w:val="center"/>
          </w:tcPr>
          <w:p w14:paraId="28A96206">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7</w:t>
            </w:r>
          </w:p>
        </w:tc>
        <w:tc>
          <w:tcPr>
            <w:tcW w:w="1695" w:type="dxa"/>
            <w:vAlign w:val="center"/>
          </w:tcPr>
          <w:p w14:paraId="119990F9">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磋商响应货币</w:t>
            </w:r>
          </w:p>
        </w:tc>
        <w:tc>
          <w:tcPr>
            <w:tcW w:w="7515" w:type="dxa"/>
            <w:vAlign w:val="center"/>
          </w:tcPr>
          <w:p w14:paraId="7EB033F7">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人民币</w:t>
            </w:r>
          </w:p>
        </w:tc>
      </w:tr>
      <w:tr w14:paraId="4F1DB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833" w:hRule="atLeast"/>
          <w:jc w:val="center"/>
        </w:trPr>
        <w:tc>
          <w:tcPr>
            <w:tcW w:w="705" w:type="dxa"/>
            <w:vAlign w:val="center"/>
          </w:tcPr>
          <w:p w14:paraId="6B34EE07">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8</w:t>
            </w:r>
          </w:p>
        </w:tc>
        <w:tc>
          <w:tcPr>
            <w:tcW w:w="1695" w:type="dxa"/>
            <w:vAlign w:val="center"/>
          </w:tcPr>
          <w:p w14:paraId="0A46BB26">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磋商时间和地点</w:t>
            </w:r>
          </w:p>
        </w:tc>
        <w:tc>
          <w:tcPr>
            <w:tcW w:w="7515" w:type="dxa"/>
            <w:vAlign w:val="center"/>
          </w:tcPr>
          <w:p w14:paraId="34404206">
            <w:pPr>
              <w:spacing w:line="360" w:lineRule="auto"/>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时</w:t>
            </w:r>
            <w:r>
              <w:rPr>
                <w:color w:val="000000" w:themeColor="text1"/>
                <w:szCs w:val="21"/>
                <w:highlight w:val="none"/>
                <w14:textFill>
                  <w14:solidFill>
                    <w14:schemeClr w14:val="tx1"/>
                  </w14:solidFill>
                </w14:textFill>
              </w:rPr>
              <w:t>间：</w:t>
            </w:r>
            <w:r>
              <w:rPr>
                <w:color w:val="000000" w:themeColor="text1"/>
                <w:szCs w:val="21"/>
                <w:highlight w:val="none"/>
                <w14:textFill>
                  <w14:solidFill>
                    <w14:schemeClr w14:val="tx1"/>
                  </w14:solidFill>
                </w14:textFill>
              </w:rPr>
              <w:t>2026年</w:t>
            </w:r>
            <w:r>
              <w:rPr>
                <w:rFonts w:hint="eastAsia"/>
                <w:color w:val="000000" w:themeColor="text1"/>
                <w:szCs w:val="21"/>
                <w:highlight w:val="none"/>
                <w14:textFill>
                  <w14:solidFill>
                    <w14:schemeClr w14:val="tx1"/>
                  </w14:solidFill>
                </w14:textFill>
              </w:rPr>
              <w:t>8</w:t>
            </w:r>
            <w:r>
              <w:rPr>
                <w:color w:val="000000" w:themeColor="text1"/>
                <w:szCs w:val="21"/>
                <w:highlight w:val="none"/>
                <w14:textFill>
                  <w14:solidFill>
                    <w14:schemeClr w14:val="tx1"/>
                  </w14:solidFill>
                </w14:textFill>
              </w:rPr>
              <w:t>月</w:t>
            </w:r>
            <w:r>
              <w:rPr>
                <w:rFonts w:hint="eastAsia"/>
                <w:color w:val="000000" w:themeColor="text1"/>
                <w:szCs w:val="21"/>
                <w:highlight w:val="none"/>
                <w:lang w:val="en-US" w:eastAsia="zh-CN"/>
                <w14:textFill>
                  <w14:solidFill>
                    <w14:schemeClr w14:val="tx1"/>
                  </w14:solidFill>
                </w14:textFill>
              </w:rPr>
              <w:t>18</w:t>
            </w:r>
            <w:r>
              <w:rPr>
                <w:color w:val="000000" w:themeColor="text1"/>
                <w:szCs w:val="21"/>
                <w:highlight w:val="none"/>
                <w14:textFill>
                  <w14:solidFill>
                    <w14:schemeClr w14:val="tx1"/>
                  </w14:solidFill>
                </w14:textFill>
              </w:rPr>
              <w:t>日</w:t>
            </w:r>
            <w:r>
              <w:rPr>
                <w:rFonts w:hint="eastAsia"/>
                <w:color w:val="000000" w:themeColor="text1"/>
                <w:szCs w:val="21"/>
                <w:highlight w:val="none"/>
                <w:lang w:val="en-US" w:eastAsia="zh-CN"/>
                <w14:textFill>
                  <w14:solidFill>
                    <w14:schemeClr w14:val="tx1"/>
                  </w14:solidFill>
                </w14:textFill>
              </w:rPr>
              <w:t>13</w:t>
            </w:r>
            <w:r>
              <w:rPr>
                <w:color w:val="000000" w:themeColor="text1"/>
                <w:szCs w:val="21"/>
                <w:highlight w:val="none"/>
                <w14:textFill>
                  <w14:solidFill>
                    <w14:schemeClr w14:val="tx1"/>
                  </w14:solidFill>
                </w14:textFill>
              </w:rPr>
              <w:t>：30（北京时间）</w:t>
            </w:r>
          </w:p>
          <w:p w14:paraId="0022E3AF">
            <w:pPr>
              <w:spacing w:line="360" w:lineRule="auto"/>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地点：</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苏采云</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Style w:val="51"/>
                <w:color w:val="000000" w:themeColor="text1"/>
                <w:szCs w:val="21"/>
                <w:highlight w:val="none"/>
                <w14:textFill>
                  <w14:solidFill>
                    <w14:schemeClr w14:val="tx1"/>
                  </w14:solidFill>
                </w14:textFill>
              </w:rPr>
              <w:t>http://jszfcg.jsczt.cn/</w:t>
            </w:r>
            <w:r>
              <w:rPr>
                <w:rStyle w:val="51"/>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w:t>
            </w:r>
          </w:p>
          <w:p w14:paraId="73145AA3">
            <w:pPr>
              <w:spacing w:line="360" w:lineRule="auto"/>
              <w:jc w:val="left"/>
              <w:rPr>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本项目为不见面磋商项目，开启阶段供应商在【供应商解密】环节必须使用 CA证书解密电子响应文件，如在系统规定的解密时间（响应文件提交截止时间后 30分钟</w:t>
            </w:r>
            <w:r>
              <w:rPr>
                <w:rFonts w:hint="eastAsia"/>
                <w:b/>
                <w:color w:val="000000" w:themeColor="text1"/>
                <w:szCs w:val="21"/>
                <w:highlight w:val="none"/>
                <w14:textFill>
                  <w14:solidFill>
                    <w14:schemeClr w14:val="tx1"/>
                  </w14:solidFill>
                </w14:textFill>
              </w:rPr>
              <w:t>）</w:t>
            </w:r>
            <w:r>
              <w:rPr>
                <w:b/>
                <w:color w:val="000000" w:themeColor="text1"/>
                <w:szCs w:val="21"/>
                <w:highlight w:val="none"/>
                <w14:textFill>
                  <w14:solidFill>
                    <w14:schemeClr w14:val="tx1"/>
                  </w14:solidFill>
                </w14:textFill>
              </w:rPr>
              <w:t>内未能完成解密的视为放弃参与本项目。</w:t>
            </w:r>
          </w:p>
        </w:tc>
      </w:tr>
      <w:tr w14:paraId="0AEB9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409" w:hRule="atLeast"/>
          <w:jc w:val="center"/>
        </w:trPr>
        <w:tc>
          <w:tcPr>
            <w:tcW w:w="705" w:type="dxa"/>
            <w:vAlign w:val="center"/>
          </w:tcPr>
          <w:p w14:paraId="7E8C6392">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9</w:t>
            </w:r>
          </w:p>
        </w:tc>
        <w:tc>
          <w:tcPr>
            <w:tcW w:w="1695" w:type="dxa"/>
            <w:vAlign w:val="center"/>
          </w:tcPr>
          <w:p w14:paraId="71F25265">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成交原则</w:t>
            </w:r>
          </w:p>
        </w:tc>
        <w:tc>
          <w:tcPr>
            <w:tcW w:w="7515" w:type="dxa"/>
            <w:vAlign w:val="center"/>
          </w:tcPr>
          <w:p w14:paraId="70A300EE">
            <w:pPr>
              <w:tabs>
                <w:tab w:val="left" w:pos="2870"/>
              </w:tabs>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p>
        </w:tc>
      </w:tr>
      <w:tr w14:paraId="0E35E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54" w:hRule="atLeast"/>
          <w:jc w:val="center"/>
        </w:trPr>
        <w:tc>
          <w:tcPr>
            <w:tcW w:w="705" w:type="dxa"/>
            <w:vAlign w:val="center"/>
          </w:tcPr>
          <w:p w14:paraId="344EE0C3">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10</w:t>
            </w:r>
          </w:p>
        </w:tc>
        <w:tc>
          <w:tcPr>
            <w:tcW w:w="1695" w:type="dxa"/>
            <w:vAlign w:val="center"/>
          </w:tcPr>
          <w:p w14:paraId="5E294D77">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履约保证金</w:t>
            </w:r>
          </w:p>
        </w:tc>
        <w:tc>
          <w:tcPr>
            <w:tcW w:w="7515" w:type="dxa"/>
            <w:vAlign w:val="center"/>
          </w:tcPr>
          <w:p w14:paraId="21518F22">
            <w:pPr>
              <w:rPr>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无</w:t>
            </w:r>
          </w:p>
        </w:tc>
      </w:tr>
      <w:tr w14:paraId="0AE9A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966" w:hRule="exact"/>
          <w:jc w:val="center"/>
        </w:trPr>
        <w:tc>
          <w:tcPr>
            <w:tcW w:w="705" w:type="dxa"/>
            <w:vAlign w:val="center"/>
          </w:tcPr>
          <w:p w14:paraId="751DB74C">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11</w:t>
            </w:r>
          </w:p>
        </w:tc>
        <w:tc>
          <w:tcPr>
            <w:tcW w:w="1695" w:type="dxa"/>
            <w:vAlign w:val="center"/>
          </w:tcPr>
          <w:p w14:paraId="4AF1A86F">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签订合同</w:t>
            </w:r>
          </w:p>
        </w:tc>
        <w:tc>
          <w:tcPr>
            <w:tcW w:w="7515" w:type="dxa"/>
            <w:vAlign w:val="center"/>
          </w:tcPr>
          <w:p w14:paraId="223D2BDE">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p>
        </w:tc>
      </w:tr>
      <w:tr w14:paraId="0AF71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54" w:hRule="atLeast"/>
          <w:jc w:val="center"/>
        </w:trPr>
        <w:tc>
          <w:tcPr>
            <w:tcW w:w="705" w:type="dxa"/>
            <w:vAlign w:val="center"/>
          </w:tcPr>
          <w:p w14:paraId="56D3DF22">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12</w:t>
            </w:r>
          </w:p>
        </w:tc>
        <w:tc>
          <w:tcPr>
            <w:tcW w:w="1695" w:type="dxa"/>
            <w:vAlign w:val="center"/>
          </w:tcPr>
          <w:p w14:paraId="11A704CB">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评审办法</w:t>
            </w:r>
          </w:p>
        </w:tc>
        <w:tc>
          <w:tcPr>
            <w:tcW w:w="7515" w:type="dxa"/>
            <w:vAlign w:val="center"/>
          </w:tcPr>
          <w:p w14:paraId="5BD127CC">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“三、评审方法及标准”</w:t>
            </w:r>
          </w:p>
        </w:tc>
      </w:tr>
      <w:tr w14:paraId="3B128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514" w:hRule="atLeast"/>
          <w:jc w:val="center"/>
        </w:trPr>
        <w:tc>
          <w:tcPr>
            <w:tcW w:w="705" w:type="dxa"/>
            <w:vAlign w:val="center"/>
          </w:tcPr>
          <w:p w14:paraId="400476A7">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13</w:t>
            </w:r>
          </w:p>
        </w:tc>
        <w:tc>
          <w:tcPr>
            <w:tcW w:w="1695" w:type="dxa"/>
            <w:vAlign w:val="center"/>
          </w:tcPr>
          <w:p w14:paraId="6AD08D04">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导致废标</w:t>
            </w:r>
          </w:p>
          <w:p w14:paraId="1225F174">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因素</w:t>
            </w:r>
          </w:p>
        </w:tc>
        <w:tc>
          <w:tcPr>
            <w:tcW w:w="7515" w:type="dxa"/>
            <w:vAlign w:val="center"/>
          </w:tcPr>
          <w:p w14:paraId="00D03A1A">
            <w:pPr>
              <w:tabs>
                <w:tab w:val="left" w:pos="2870"/>
              </w:tabs>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出现下列情形之一的，本次采购无效（废标）： </w:t>
            </w:r>
          </w:p>
          <w:p w14:paraId="405DC743">
            <w:pPr>
              <w:tabs>
                <w:tab w:val="left" w:pos="2870"/>
              </w:tabs>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（一）符合专业条件的投标（响应）人或者对采购文件作实质响应的投标（响应）人不足三家的； </w:t>
            </w:r>
          </w:p>
          <w:p w14:paraId="588A1BDC">
            <w:pPr>
              <w:tabs>
                <w:tab w:val="left" w:pos="2870"/>
              </w:tabs>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（二）出现影响采购公正的违法、违规行为的； </w:t>
            </w:r>
          </w:p>
          <w:p w14:paraId="3E02447A">
            <w:pPr>
              <w:tabs>
                <w:tab w:val="left" w:pos="2870"/>
              </w:tabs>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（三）投标（响应）人的报价均超过了预算价的，采购人不能支付的（报价不符合采购文件要求的）； </w:t>
            </w:r>
          </w:p>
          <w:p w14:paraId="29888658">
            <w:pPr>
              <w:tabs>
                <w:tab w:val="left" w:pos="2870"/>
              </w:tabs>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（四）因重大变故，采购任务取消的。</w:t>
            </w:r>
          </w:p>
        </w:tc>
      </w:tr>
      <w:tr w14:paraId="78E18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942" w:hRule="atLeast"/>
          <w:jc w:val="center"/>
        </w:trPr>
        <w:tc>
          <w:tcPr>
            <w:tcW w:w="705" w:type="dxa"/>
            <w:vAlign w:val="center"/>
          </w:tcPr>
          <w:p w14:paraId="4ECB9BF8">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14</w:t>
            </w:r>
          </w:p>
        </w:tc>
        <w:tc>
          <w:tcPr>
            <w:tcW w:w="1695" w:type="dxa"/>
            <w:vAlign w:val="center"/>
          </w:tcPr>
          <w:p w14:paraId="0C13C801">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投标（响应）</w:t>
            </w:r>
          </w:p>
          <w:p w14:paraId="4B2F160C">
            <w:pPr>
              <w:spacing w:line="36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无效因素</w:t>
            </w:r>
          </w:p>
        </w:tc>
        <w:tc>
          <w:tcPr>
            <w:tcW w:w="7515" w:type="dxa"/>
            <w:vAlign w:val="center"/>
          </w:tcPr>
          <w:p w14:paraId="7BD1A570">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（一）有下列情形之一的，视为投标（响应）人串通投标（响应），其投标（响应）均无效：</w:t>
            </w:r>
          </w:p>
          <w:p w14:paraId="06B6E0C8">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1.不同投标（响应）人的投标（响应）文件由同一单位或者个人编制；</w:t>
            </w:r>
          </w:p>
          <w:p w14:paraId="0C625512">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2.不同投标（响应）人委托同一单位或者个人办理投标（响应）事宜；</w:t>
            </w:r>
          </w:p>
          <w:p w14:paraId="1DEB94A5">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3.不同投标（响应）人的投标（响应）文件载明的项目管理成员或者联系人员为同一人；</w:t>
            </w:r>
          </w:p>
          <w:p w14:paraId="72D9AF99">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4.不同投标（响应）人的投标（响应）文件异常一致或者投标（响应）报价呈规律性差异；</w:t>
            </w:r>
          </w:p>
          <w:p w14:paraId="44E0EED5">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5.不同投标（响应）人的投标（响应）保证金从同一单位或者个人的账户转出；</w:t>
            </w:r>
          </w:p>
          <w:p w14:paraId="50348EF3">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6.不同投标（响应）人的响应文件制作机器码一致；</w:t>
            </w:r>
          </w:p>
          <w:p w14:paraId="6F24ED7E">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（二）投标（响应）人存在下列情况之一的，投标（响应）无效:</w:t>
            </w:r>
          </w:p>
          <w:p w14:paraId="2FE59F63">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1.未按照采购文件规定提交投标（响应）保证金或响应保证承诺书的；</w:t>
            </w:r>
          </w:p>
          <w:p w14:paraId="51AF171F">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2.未按照采购文件规定要求签名、盖章；</w:t>
            </w:r>
          </w:p>
          <w:p w14:paraId="056BFF0B">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3.不具备采购文件中规定资格要求；</w:t>
            </w:r>
          </w:p>
          <w:p w14:paraId="70EE4D3F">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4.报价超过采购文件中规定的预算价的；</w:t>
            </w:r>
          </w:p>
          <w:p w14:paraId="450C7DA3">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5.响应文件含有采购人不能接受的附加条件的；</w:t>
            </w:r>
          </w:p>
          <w:p w14:paraId="66E90E3E">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6.法律、法规和采购文件规定的其他无效情形。</w:t>
            </w:r>
          </w:p>
        </w:tc>
      </w:tr>
      <w:tr w14:paraId="323D3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145" w:hRule="atLeast"/>
          <w:jc w:val="center"/>
        </w:trPr>
        <w:tc>
          <w:tcPr>
            <w:tcW w:w="705" w:type="dxa"/>
            <w:vAlign w:val="center"/>
          </w:tcPr>
          <w:p w14:paraId="4C0008CB">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15</w:t>
            </w:r>
          </w:p>
        </w:tc>
        <w:tc>
          <w:tcPr>
            <w:tcW w:w="1695" w:type="dxa"/>
            <w:vAlign w:val="center"/>
          </w:tcPr>
          <w:p w14:paraId="2623109C">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代理服务费</w:t>
            </w:r>
          </w:p>
        </w:tc>
        <w:tc>
          <w:tcPr>
            <w:tcW w:w="7515" w:type="dxa"/>
            <w:vAlign w:val="center"/>
          </w:tcPr>
          <w:p w14:paraId="1D4AE32C">
            <w:pPr>
              <w:spacing w:line="360" w:lineRule="auto"/>
              <w:outlineLvl w:val="2"/>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由</w:t>
            </w:r>
            <w:r>
              <w:rPr>
                <w:rFonts w:hint="eastAsia"/>
                <w:color w:val="000000" w:themeColor="text1"/>
                <w:szCs w:val="21"/>
                <w:highlight w:val="none"/>
                <w14:textFill>
                  <w14:solidFill>
                    <w14:schemeClr w14:val="tx1"/>
                  </w14:solidFill>
                </w14:textFill>
              </w:rPr>
              <w:t>采购人</w:t>
            </w:r>
            <w:r>
              <w:rPr>
                <w:color w:val="000000" w:themeColor="text1"/>
                <w:szCs w:val="21"/>
                <w:highlight w:val="none"/>
                <w14:textFill>
                  <w14:solidFill>
                    <w14:schemeClr w14:val="tx1"/>
                  </w14:solidFill>
                </w14:textFill>
              </w:rPr>
              <w:t>支付，按照预算总金额的如下比例</w:t>
            </w:r>
            <w:r>
              <w:rPr>
                <w:rFonts w:hint="eastAsia"/>
                <w:color w:val="000000" w:themeColor="text1"/>
                <w:szCs w:val="21"/>
                <w:highlight w:val="none"/>
                <w14:textFill>
                  <w14:solidFill>
                    <w14:schemeClr w14:val="tx1"/>
                  </w14:solidFill>
                </w14:textFill>
              </w:rPr>
              <w:t>支付，</w:t>
            </w:r>
            <w:r>
              <w:rPr>
                <w:color w:val="000000" w:themeColor="text1"/>
                <w:szCs w:val="21"/>
                <w:highlight w:val="none"/>
                <w14:textFill>
                  <w14:solidFill>
                    <w14:schemeClr w14:val="tx1"/>
                  </w14:solidFill>
                </w14:textFill>
              </w:rPr>
              <w:t>即100万元以内1.5%、100～500万元1.1%、500~1000万元0.8%，差额定率累进法的</w:t>
            </w:r>
            <w:r>
              <w:rPr>
                <w:rFonts w:hint="eastAsia"/>
                <w:color w:val="000000" w:themeColor="text1"/>
                <w:szCs w:val="21"/>
                <w:highlight w:val="none"/>
                <w14:textFill>
                  <w14:solidFill>
                    <w14:schemeClr w14:val="tx1"/>
                  </w14:solidFill>
                </w14:textFill>
              </w:rPr>
              <w:t>41.94</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计算。本项目代理服务费</w:t>
            </w:r>
            <w:r>
              <w:rPr>
                <w:rFonts w:hint="eastAsia"/>
                <w:color w:val="000000" w:themeColor="text1"/>
                <w:szCs w:val="21"/>
                <w:highlight w:val="none"/>
                <w14:textFill>
                  <w14:solidFill>
                    <w14:schemeClr w14:val="tx1"/>
                  </w14:solidFill>
                </w14:textFill>
              </w:rPr>
              <w:t>7950.00</w:t>
            </w:r>
            <w:r>
              <w:rPr>
                <w:color w:val="000000" w:themeColor="text1"/>
                <w:szCs w:val="21"/>
                <w:highlight w:val="none"/>
                <w14:textFill>
                  <w14:solidFill>
                    <w14:schemeClr w14:val="tx1"/>
                  </w14:solidFill>
                </w14:textFill>
              </w:rPr>
              <w:t>元。</w:t>
            </w:r>
          </w:p>
          <w:p w14:paraId="564913AB">
            <w:pPr>
              <w:pStyle w:val="67"/>
              <w:spacing w:line="360" w:lineRule="auto"/>
              <w:ind w:firstLine="0"/>
              <w:rPr>
                <w:rFonts w:ascii="Times New Roman"/>
                <w:color w:val="000000" w:themeColor="text1"/>
                <w:szCs w:val="21"/>
                <w:highlight w:val="none"/>
                <w14:textFill>
                  <w14:solidFill>
                    <w14:schemeClr w14:val="tx1"/>
                  </w14:solidFill>
                </w14:textFill>
              </w:rPr>
            </w:pPr>
            <w:r>
              <w:rPr>
                <w:rFonts w:hint="eastAsia" w:ascii="Times New Roman"/>
                <w:color w:val="000000" w:themeColor="text1"/>
                <w:szCs w:val="21"/>
                <w:highlight w:val="none"/>
                <w14:textFill>
                  <w14:solidFill>
                    <w14:schemeClr w14:val="tx1"/>
                  </w14:solidFill>
                </w14:textFill>
              </w:rPr>
              <w:t>专家评审费：由采购人支付，项目评审完成后30个工作日内完成支付。</w:t>
            </w:r>
          </w:p>
          <w:p w14:paraId="5C626EF7">
            <w:pPr>
              <w:pStyle w:val="67"/>
              <w:spacing w:line="360" w:lineRule="auto"/>
              <w:ind w:firstLine="0"/>
              <w:rPr>
                <w:rFonts w:ascii="Times New Roman"/>
                <w:color w:val="000000" w:themeColor="text1"/>
                <w:szCs w:val="21"/>
                <w:highlight w:val="none"/>
                <w14:textFill>
                  <w14:solidFill>
                    <w14:schemeClr w14:val="tx1"/>
                  </w14:solidFill>
                </w14:textFill>
              </w:rPr>
            </w:pPr>
            <w:r>
              <w:rPr>
                <w:rFonts w:hint="eastAsia" w:ascii="Times New Roman"/>
                <w:color w:val="000000" w:themeColor="text1"/>
                <w:szCs w:val="21"/>
                <w:highlight w:val="none"/>
                <w14:textFill>
                  <w14:solidFill>
                    <w14:schemeClr w14:val="tx1"/>
                  </w14:solidFill>
                </w14:textFill>
              </w:rPr>
              <w:t>账户名称：江苏沃咨咨询管理有限公司</w:t>
            </w:r>
          </w:p>
          <w:p w14:paraId="053AD99F">
            <w:pPr>
              <w:pStyle w:val="67"/>
              <w:spacing w:line="360" w:lineRule="auto"/>
              <w:ind w:firstLine="0"/>
              <w:rPr>
                <w:rFonts w:ascii="Times New Roman"/>
                <w:color w:val="000000" w:themeColor="text1"/>
                <w:szCs w:val="21"/>
                <w:highlight w:val="none"/>
                <w14:textFill>
                  <w14:solidFill>
                    <w14:schemeClr w14:val="tx1"/>
                  </w14:solidFill>
                </w14:textFill>
              </w:rPr>
            </w:pPr>
            <w:r>
              <w:rPr>
                <w:rFonts w:hint="eastAsia" w:ascii="Times New Roman"/>
                <w:color w:val="000000" w:themeColor="text1"/>
                <w:szCs w:val="21"/>
                <w:highlight w:val="none"/>
                <w14:textFill>
                  <w14:solidFill>
                    <w14:schemeClr w14:val="tx1"/>
                  </w14:solidFill>
                </w14:textFill>
              </w:rPr>
              <w:t>开户银行：招商银行股份有限公司苏州干将路支行</w:t>
            </w:r>
          </w:p>
          <w:p w14:paraId="36C3DB05">
            <w:pPr>
              <w:pStyle w:val="67"/>
              <w:spacing w:line="360" w:lineRule="auto"/>
              <w:ind w:firstLine="0"/>
              <w:rPr>
                <w:color w:val="000000" w:themeColor="text1"/>
                <w:highlight w:val="none"/>
                <w14:textFill>
                  <w14:solidFill>
                    <w14:schemeClr w14:val="tx1"/>
                  </w14:solidFill>
                </w14:textFill>
              </w:rPr>
            </w:pPr>
            <w:r>
              <w:rPr>
                <w:rFonts w:hint="eastAsia" w:ascii="Times New Roman"/>
                <w:color w:val="000000" w:themeColor="text1"/>
                <w:szCs w:val="21"/>
                <w:highlight w:val="none"/>
                <w14:textFill>
                  <w14:solidFill>
                    <w14:schemeClr w14:val="tx1"/>
                  </w14:solidFill>
                </w14:textFill>
              </w:rPr>
              <w:t>银行账号：</w:t>
            </w:r>
            <w:r>
              <w:rPr>
                <w:rFonts w:ascii="Times New Roman"/>
                <w:color w:val="000000" w:themeColor="text1"/>
                <w:szCs w:val="21"/>
                <w:highlight w:val="none"/>
                <w14:textFill>
                  <w14:solidFill>
                    <w14:schemeClr w14:val="tx1"/>
                  </w14:solidFill>
                </w14:textFill>
              </w:rPr>
              <w:t>512912506610000</w:t>
            </w:r>
          </w:p>
        </w:tc>
      </w:tr>
    </w:tbl>
    <w:p w14:paraId="2144837D">
      <w:pPr>
        <w:tabs>
          <w:tab w:val="left" w:pos="315"/>
          <w:tab w:val="center" w:pos="4153"/>
        </w:tabs>
        <w:jc w:val="center"/>
        <w:rPr>
          <w:rFonts w:ascii="宋体" w:hAnsi="宋体" w:cs="宋体"/>
          <w:b/>
          <w:color w:val="000000" w:themeColor="text1"/>
          <w:sz w:val="52"/>
          <w:szCs w:val="52"/>
          <w:highlight w:val="none"/>
          <w14:textFill>
            <w14:solidFill>
              <w14:schemeClr w14:val="tx1"/>
            </w14:solidFill>
          </w14:textFill>
        </w:rPr>
      </w:pPr>
    </w:p>
    <w:p w14:paraId="25833599">
      <w:pPr>
        <w:tabs>
          <w:tab w:val="left" w:pos="315"/>
          <w:tab w:val="center" w:pos="4153"/>
        </w:tabs>
        <w:jc w:val="cente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目 录</w:t>
      </w:r>
    </w:p>
    <w:p w14:paraId="075E9341">
      <w:pPr>
        <w:tabs>
          <w:tab w:val="left" w:pos="315"/>
          <w:tab w:val="center" w:pos="4153"/>
        </w:tabs>
        <w:jc w:val="center"/>
        <w:rPr>
          <w:rFonts w:ascii="宋体" w:hAnsi="宋体" w:cs="宋体"/>
          <w:b/>
          <w:color w:val="000000" w:themeColor="text1"/>
          <w:sz w:val="52"/>
          <w:szCs w:val="52"/>
          <w:highlight w:val="none"/>
          <w14:textFill>
            <w14:solidFill>
              <w14:schemeClr w14:val="tx1"/>
            </w14:solidFill>
          </w14:textFill>
        </w:rPr>
      </w:pPr>
    </w:p>
    <w:p w14:paraId="49F6B73B">
      <w:pPr>
        <w:numPr>
          <w:ilvl w:val="0"/>
          <w:numId w:val="2"/>
        </w:numPr>
        <w:tabs>
          <w:tab w:val="left" w:pos="315"/>
          <w:tab w:val="center" w:pos="4153"/>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竞争性磋商公告</w:t>
      </w:r>
    </w:p>
    <w:p w14:paraId="71931087">
      <w:pPr>
        <w:numPr>
          <w:ilvl w:val="0"/>
          <w:numId w:val="2"/>
        </w:numPr>
        <w:tabs>
          <w:tab w:val="left" w:pos="315"/>
          <w:tab w:val="center" w:pos="4153"/>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采购需求</w:t>
      </w:r>
    </w:p>
    <w:p w14:paraId="181D47F7">
      <w:pPr>
        <w:numPr>
          <w:ilvl w:val="0"/>
          <w:numId w:val="2"/>
        </w:numPr>
        <w:tabs>
          <w:tab w:val="left" w:pos="315"/>
          <w:tab w:val="center" w:pos="4153"/>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评审方法及标准</w:t>
      </w:r>
    </w:p>
    <w:p w14:paraId="01560FE5">
      <w:pPr>
        <w:numPr>
          <w:ilvl w:val="0"/>
          <w:numId w:val="2"/>
        </w:numPr>
        <w:tabs>
          <w:tab w:val="left" w:pos="315"/>
          <w:tab w:val="center" w:pos="4153"/>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合同主要条款</w:t>
      </w:r>
    </w:p>
    <w:p w14:paraId="30C261AE">
      <w:pPr>
        <w:numPr>
          <w:ilvl w:val="0"/>
          <w:numId w:val="2"/>
        </w:numPr>
        <w:tabs>
          <w:tab w:val="left" w:pos="315"/>
          <w:tab w:val="center" w:pos="4153"/>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附件格式</w:t>
      </w:r>
    </w:p>
    <w:p w14:paraId="66B95080">
      <w:pPr>
        <w:tabs>
          <w:tab w:val="left" w:pos="315"/>
          <w:tab w:val="center" w:pos="4153"/>
        </w:tabs>
        <w:rPr>
          <w:rFonts w:ascii="宋体" w:hAnsi="宋体" w:cs="宋体"/>
          <w:b/>
          <w:color w:val="000000" w:themeColor="text1"/>
          <w:sz w:val="32"/>
          <w:szCs w:val="32"/>
          <w:highlight w:val="none"/>
          <w14:textFill>
            <w14:solidFill>
              <w14:schemeClr w14:val="tx1"/>
            </w14:solidFill>
          </w14:textFill>
        </w:rPr>
      </w:pPr>
    </w:p>
    <w:p w14:paraId="668675C3">
      <w:pPr>
        <w:tabs>
          <w:tab w:val="left" w:pos="315"/>
          <w:tab w:val="left" w:pos="720"/>
          <w:tab w:val="center" w:pos="4153"/>
        </w:tabs>
        <w:jc w:val="center"/>
        <w:outlineLvl w:val="0"/>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32"/>
          <w:szCs w:val="32"/>
          <w:highlight w:val="none"/>
          <w14:textFill>
            <w14:solidFill>
              <w14:schemeClr w14:val="tx1"/>
            </w14:solidFill>
          </w14:textFill>
        </w:rPr>
        <w:t>一、竞争性磋商公告</w:t>
      </w:r>
    </w:p>
    <w:p w14:paraId="5D2FDE64">
      <w:pPr>
        <w:pBdr>
          <w:top w:val="single" w:color="000000" w:sz="4" w:space="1"/>
          <w:left w:val="single" w:color="000000" w:sz="4" w:space="4"/>
          <w:bottom w:val="single" w:color="000000" w:sz="4" w:space="1"/>
          <w:right w:val="single" w:color="000000" w:sz="4" w:space="4"/>
        </w:pBdr>
        <w:tabs>
          <w:tab w:val="left" w:pos="142"/>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项目概况</w:t>
      </w:r>
    </w:p>
    <w:p w14:paraId="1BDE83E7">
      <w:pPr>
        <w:pBdr>
          <w:top w:val="single" w:color="000000" w:sz="4" w:space="1"/>
          <w:left w:val="single" w:color="000000" w:sz="4" w:space="4"/>
          <w:bottom w:val="single" w:color="000000" w:sz="4" w:space="1"/>
          <w:right w:val="single" w:color="000000" w:sz="4" w:space="4"/>
        </w:pBdr>
        <w:tabs>
          <w:tab w:val="left" w:pos="142"/>
        </w:tabs>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u w:val="single"/>
          <w14:textFill>
            <w14:solidFill>
              <w14:schemeClr w14:val="tx1"/>
            </w14:solidFill>
          </w14:textFill>
        </w:rPr>
        <w:t>苏州市便民服务中心搬迁改造项目</w:t>
      </w:r>
      <w:r>
        <w:rPr>
          <w:color w:val="000000" w:themeColor="text1"/>
          <w:sz w:val="24"/>
          <w:highlight w:val="none"/>
          <w14:textFill>
            <w14:solidFill>
              <w14:schemeClr w14:val="tx1"/>
            </w14:solidFill>
          </w14:textFill>
        </w:rPr>
        <w:t>采购项目的潜在供应商应在</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苏采云</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系统</w:t>
      </w:r>
      <w:r>
        <w:rPr>
          <w:color w:val="000000" w:themeColor="text1"/>
          <w:sz w:val="24"/>
          <w:highlight w:val="none"/>
          <w14:textFill>
            <w14:solidFill>
              <w14:schemeClr w14:val="tx1"/>
            </w14:solidFill>
          </w14:textFill>
        </w:rPr>
        <w:t>获取采购文件，并于</w:t>
      </w:r>
      <w:r>
        <w:rPr>
          <w:rFonts w:hint="eastAsia"/>
          <w:bCs/>
          <w:color w:val="000000" w:themeColor="text1"/>
          <w:sz w:val="24"/>
          <w:highlight w:val="none"/>
          <w:u w:val="single"/>
          <w14:textFill>
            <w14:solidFill>
              <w14:schemeClr w14:val="tx1"/>
            </w14:solidFill>
          </w14:textFill>
        </w:rPr>
        <w:t>2026年8月</w:t>
      </w:r>
      <w:r>
        <w:rPr>
          <w:rFonts w:hint="eastAsia"/>
          <w:bCs/>
          <w:color w:val="000000" w:themeColor="text1"/>
          <w:sz w:val="24"/>
          <w:highlight w:val="none"/>
          <w:u w:val="single"/>
          <w:lang w:val="en-US" w:eastAsia="zh-CN"/>
          <w14:textFill>
            <w14:solidFill>
              <w14:schemeClr w14:val="tx1"/>
            </w14:solidFill>
          </w14:textFill>
        </w:rPr>
        <w:t>18</w:t>
      </w:r>
      <w:r>
        <w:rPr>
          <w:rFonts w:hint="eastAsia"/>
          <w:bCs/>
          <w:color w:val="000000" w:themeColor="text1"/>
          <w:sz w:val="24"/>
          <w:highlight w:val="none"/>
          <w:u w:val="single"/>
          <w14:textFill>
            <w14:solidFill>
              <w14:schemeClr w14:val="tx1"/>
            </w14:solidFill>
          </w14:textFill>
        </w:rPr>
        <w:t>日</w:t>
      </w:r>
      <w:r>
        <w:rPr>
          <w:rFonts w:hint="eastAsia"/>
          <w:bCs/>
          <w:color w:val="000000" w:themeColor="text1"/>
          <w:sz w:val="24"/>
          <w:highlight w:val="none"/>
          <w:u w:val="single"/>
          <w:lang w:val="en-US" w:eastAsia="zh-CN"/>
          <w14:textFill>
            <w14:solidFill>
              <w14:schemeClr w14:val="tx1"/>
            </w14:solidFill>
          </w14:textFill>
        </w:rPr>
        <w:t>13</w:t>
      </w:r>
      <w:r>
        <w:rPr>
          <w:bCs/>
          <w:color w:val="000000" w:themeColor="text1"/>
          <w:sz w:val="24"/>
          <w:highlight w:val="none"/>
          <w:u w:val="single"/>
          <w14:textFill>
            <w14:solidFill>
              <w14:schemeClr w14:val="tx1"/>
            </w14:solidFill>
          </w14:textFill>
        </w:rPr>
        <w:t>点30分</w:t>
      </w:r>
      <w:r>
        <w:rPr>
          <w:bCs/>
          <w:color w:val="000000" w:themeColor="text1"/>
          <w:sz w:val="24"/>
          <w:highlight w:val="none"/>
          <w14:textFill>
            <w14:solidFill>
              <w14:schemeClr w14:val="tx1"/>
            </w14:solidFill>
          </w14:textFill>
        </w:rPr>
        <w:t>（北京时间）前提交响应文件</w:t>
      </w:r>
      <w:r>
        <w:rPr>
          <w:color w:val="000000" w:themeColor="text1"/>
          <w:sz w:val="24"/>
          <w:highlight w:val="none"/>
          <w14:textFill>
            <w14:solidFill>
              <w14:schemeClr w14:val="tx1"/>
            </w14:solidFill>
          </w14:textFill>
        </w:rPr>
        <w:t>。</w:t>
      </w:r>
    </w:p>
    <w:p w14:paraId="7AEFC6A7">
      <w:pPr>
        <w:rPr>
          <w:color w:val="000000" w:themeColor="text1"/>
          <w:highlight w:val="none"/>
          <w14:textFill>
            <w14:solidFill>
              <w14:schemeClr w14:val="tx1"/>
            </w14:solidFill>
          </w14:textFill>
        </w:rPr>
      </w:pPr>
    </w:p>
    <w:p w14:paraId="1F0B0F03">
      <w:pPr>
        <w:widowControl/>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一、项目基本情况</w:t>
      </w:r>
    </w:p>
    <w:p w14:paraId="2537BEA9">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w:t>
      </w:r>
    </w:p>
    <w:p w14:paraId="0E16E7BA">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项目名称：</w:t>
      </w:r>
      <w:r>
        <w:rPr>
          <w:rFonts w:hint="eastAsia"/>
          <w:color w:val="000000" w:themeColor="text1"/>
          <w:sz w:val="24"/>
          <w:highlight w:val="none"/>
          <w14:textFill>
            <w14:solidFill>
              <w14:schemeClr w14:val="tx1"/>
            </w14:solidFill>
          </w14:textFill>
        </w:rPr>
        <w:t>苏州市便民服务中心搬迁改造项目</w:t>
      </w:r>
    </w:p>
    <w:p w14:paraId="6D2BB037">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采购方式：</w:t>
      </w:r>
      <w:r>
        <w:rPr>
          <w:color w:val="000000" w:themeColor="text1"/>
          <w:sz w:val="24"/>
          <w:highlight w:val="none"/>
          <w14:textFill>
            <w14:solidFill>
              <w14:schemeClr w14:val="tx1"/>
            </w14:solidFill>
          </w14:textFill>
        </w:rPr>
        <w:t>竞争性磋商</w:t>
      </w:r>
    </w:p>
    <w:p w14:paraId="145D50D0">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预算金额：</w:t>
      </w:r>
      <w:r>
        <w:rPr>
          <w:color w:val="000000" w:themeColor="text1"/>
          <w:sz w:val="24"/>
          <w:highlight w:val="none"/>
          <w14:textFill>
            <w14:solidFill>
              <w14:schemeClr w14:val="tx1"/>
            </w14:solidFill>
          </w14:textFill>
        </w:rPr>
        <w:t>人民币</w:t>
      </w:r>
      <w:r>
        <w:rPr>
          <w:rFonts w:hint="eastAsia"/>
          <w:color w:val="000000" w:themeColor="text1"/>
          <w:sz w:val="24"/>
          <w:highlight w:val="none"/>
          <w14:textFill>
            <w14:solidFill>
              <w14:schemeClr w14:val="tx1"/>
            </w14:solidFill>
          </w14:textFill>
        </w:rPr>
        <w:t>壹佰叁拾伍万玖仟伍佰贰拾叁元肆角贰分</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1359523.42</w:t>
      </w:r>
      <w:r>
        <w:rPr>
          <w:color w:val="000000" w:themeColor="text1"/>
          <w:sz w:val="24"/>
          <w:highlight w:val="none"/>
          <w14:textFill>
            <w14:solidFill>
              <w14:schemeClr w14:val="tx1"/>
            </w14:solidFill>
          </w14:textFill>
        </w:rPr>
        <w:t>）</w:t>
      </w:r>
    </w:p>
    <w:p w14:paraId="0BC373AE">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最高投标限价：</w:t>
      </w:r>
      <w:r>
        <w:rPr>
          <w:color w:val="000000" w:themeColor="text1"/>
          <w:sz w:val="24"/>
          <w:highlight w:val="none"/>
          <w14:textFill>
            <w14:solidFill>
              <w14:schemeClr w14:val="tx1"/>
            </w14:solidFill>
          </w14:textFill>
        </w:rPr>
        <w:t>人民币</w:t>
      </w:r>
      <w:r>
        <w:rPr>
          <w:rFonts w:hint="eastAsia"/>
          <w:color w:val="000000" w:themeColor="text1"/>
          <w:sz w:val="24"/>
          <w:highlight w:val="none"/>
          <w14:textFill>
            <w14:solidFill>
              <w14:schemeClr w14:val="tx1"/>
            </w14:solidFill>
          </w14:textFill>
        </w:rPr>
        <w:t>壹佰叁拾伍万玖仟伍佰贰拾叁元肆角贰分</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1359523.42</w:t>
      </w:r>
      <w:r>
        <w:rPr>
          <w:color w:val="000000" w:themeColor="text1"/>
          <w:sz w:val="24"/>
          <w:highlight w:val="none"/>
          <w14:textFill>
            <w14:solidFill>
              <w14:schemeClr w14:val="tx1"/>
            </w14:solidFill>
          </w14:textFill>
        </w:rPr>
        <w:t>）</w:t>
      </w:r>
    </w:p>
    <w:p w14:paraId="52469557">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4AA2883C">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1.项目主要内容：</w:t>
      </w:r>
      <w:r>
        <w:rPr>
          <w:rFonts w:hint="eastAsia"/>
          <w:color w:val="000000" w:themeColor="text1"/>
          <w:sz w:val="24"/>
          <w:highlight w:val="none"/>
          <w14:textFill>
            <w14:solidFill>
              <w14:schemeClr w14:val="tx1"/>
            </w14:solidFill>
          </w14:textFill>
        </w:rPr>
        <w:t>苏州市便民服务中心搬迁改造项目</w:t>
      </w:r>
      <w:r>
        <w:rPr>
          <w:color w:val="000000" w:themeColor="text1"/>
          <w:sz w:val="24"/>
          <w:highlight w:val="none"/>
          <w14:textFill>
            <w14:solidFill>
              <w14:schemeClr w14:val="tx1"/>
            </w14:solidFill>
          </w14:textFill>
        </w:rPr>
        <w:t>，具体详见</w:t>
      </w:r>
      <w:r>
        <w:rPr>
          <w:rFonts w:hint="eastAsia"/>
          <w:color w:val="000000" w:themeColor="text1"/>
          <w:sz w:val="24"/>
          <w:highlight w:val="none"/>
          <w14:textFill>
            <w14:solidFill>
              <w14:schemeClr w14:val="tx1"/>
            </w14:solidFill>
          </w14:textFill>
        </w:rPr>
        <w:t>图纸</w:t>
      </w:r>
      <w:r>
        <w:rPr>
          <w:color w:val="000000" w:themeColor="text1"/>
          <w:sz w:val="24"/>
          <w:highlight w:val="none"/>
          <w14:textFill>
            <w14:solidFill>
              <w14:schemeClr w14:val="tx1"/>
            </w14:solidFill>
          </w14:textFill>
        </w:rPr>
        <w:t>及工程量清单。</w:t>
      </w:r>
    </w:p>
    <w:p w14:paraId="6C582B04">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2.项目地点：</w:t>
      </w:r>
      <w:r>
        <w:rPr>
          <w:rFonts w:hint="eastAsia"/>
          <w:color w:val="000000" w:themeColor="text1"/>
          <w:sz w:val="24"/>
          <w:highlight w:val="none"/>
          <w14:textFill>
            <w14:solidFill>
              <w14:schemeClr w14:val="tx1"/>
            </w14:solidFill>
          </w14:textFill>
        </w:rPr>
        <w:t>苏州市姑苏区平泷路251号</w:t>
      </w:r>
    </w:p>
    <w:p w14:paraId="2264F21F">
      <w:pPr>
        <w:widowControl/>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3.质量要求：合格。</w:t>
      </w:r>
    </w:p>
    <w:p w14:paraId="54CE7CBC">
      <w:pPr>
        <w:pStyle w:val="67"/>
        <w:spacing w:line="360" w:lineRule="auto"/>
        <w:ind w:firstLine="439" w:firstLineChars="183"/>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合同履行期限：</w:t>
      </w:r>
      <w:r>
        <w:rPr>
          <w:color w:val="000000" w:themeColor="text1"/>
          <w:sz w:val="24"/>
          <w:highlight w:val="none"/>
          <w14:textFill>
            <w14:solidFill>
              <w14:schemeClr w14:val="tx1"/>
            </w14:solidFill>
          </w14:textFill>
        </w:rPr>
        <w:t>工期</w:t>
      </w:r>
      <w:r>
        <w:rPr>
          <w:rFonts w:hint="eastAsia"/>
          <w:color w:val="000000" w:themeColor="text1"/>
          <w:sz w:val="24"/>
          <w:highlight w:val="none"/>
          <w14:textFill>
            <w14:solidFill>
              <w14:schemeClr w14:val="tx1"/>
            </w14:solidFill>
          </w14:textFill>
        </w:rPr>
        <w:t>90日历天</w:t>
      </w:r>
    </w:p>
    <w:p w14:paraId="649A5847">
      <w:pPr>
        <w:spacing w:line="360" w:lineRule="auto"/>
        <w:ind w:firstLine="480" w:firstLineChars="200"/>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t>本项目（是否）接</w:t>
      </w:r>
      <w:r>
        <w:rPr>
          <w:rFonts w:hint="eastAsia" w:ascii="宋体"/>
          <w:color w:val="000000" w:themeColor="text1"/>
          <w:sz w:val="24"/>
          <w:szCs w:val="20"/>
          <w:highlight w:val="none"/>
          <w14:textFill>
            <w14:solidFill>
              <w14:schemeClr w14:val="tx1"/>
            </w14:solidFill>
          </w14:textFill>
        </w:rPr>
        <w:t>受</w:t>
      </w:r>
      <w:r>
        <w:rPr>
          <w:rFonts w:ascii="宋体"/>
          <w:color w:val="000000" w:themeColor="text1"/>
          <w:sz w:val="24"/>
          <w:szCs w:val="20"/>
          <w:highlight w:val="none"/>
          <w14:textFill>
            <w14:solidFill>
              <w14:schemeClr w14:val="tx1"/>
            </w14:solidFill>
          </w14:textFill>
        </w:rPr>
        <w:t>联合体：</w:t>
      </w:r>
      <w:r>
        <w:rPr>
          <w:rFonts w:hint="eastAsia" w:ascii="宋体"/>
          <w:color w:val="000000" w:themeColor="text1"/>
          <w:sz w:val="24"/>
          <w:szCs w:val="20"/>
          <w:highlight w:val="none"/>
          <w14:textFill>
            <w14:solidFill>
              <w14:schemeClr w14:val="tx1"/>
            </w14:solidFill>
          </w14:textFill>
        </w:rPr>
        <w:t>是</w:t>
      </w:r>
    </w:p>
    <w:p w14:paraId="43B904BC">
      <w:pPr>
        <w:widowControl/>
        <w:spacing w:line="360" w:lineRule="auto"/>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二、申请人的资格要求：</w:t>
      </w:r>
    </w:p>
    <w:p w14:paraId="0717C609">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w:t>
      </w:r>
      <w:r>
        <w:rPr>
          <w:color w:val="000000" w:themeColor="text1"/>
          <w:sz w:val="24"/>
          <w:highlight w:val="none"/>
          <w14:textFill>
            <w14:solidFill>
              <w14:schemeClr w14:val="tx1"/>
            </w14:solidFill>
          </w14:textFill>
        </w:rPr>
        <w:t>满足《中华人民共和国政府采购法》第二十二条规定；</w:t>
      </w:r>
    </w:p>
    <w:p w14:paraId="1D689AD5">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.具有独立承担民事责任的能力；</w:t>
      </w:r>
    </w:p>
    <w:p w14:paraId="32BEF6B4">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.具有良好的商业信誉和健全的财务会计制度；</w:t>
      </w:r>
    </w:p>
    <w:p w14:paraId="20E74CDC">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.具有履行合同所必需的设备和专业技术能力；</w:t>
      </w:r>
    </w:p>
    <w:p w14:paraId="60D9DCC6">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.有依法缴纳税收和社会保障资金的良好记录；</w:t>
      </w:r>
    </w:p>
    <w:p w14:paraId="1152DC8B">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.参加政府采购活动前三年内，在经营活动中没有重大违法记录；</w:t>
      </w:r>
    </w:p>
    <w:p w14:paraId="5A0500F0">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r>
        <w:rPr>
          <w:color w:val="000000" w:themeColor="text1"/>
          <w:sz w:val="24"/>
          <w:highlight w:val="none"/>
          <w14:textFill>
            <w14:solidFill>
              <w14:schemeClr w14:val="tx1"/>
            </w14:solidFill>
          </w14:textFill>
        </w:rPr>
        <w:t>.法律、行政法规规定的其他条件；</w:t>
      </w:r>
    </w:p>
    <w:p w14:paraId="7709ED6F">
      <w:pPr>
        <w:widowControl/>
        <w:spacing w:line="360" w:lineRule="auto"/>
        <w:ind w:firstLine="480"/>
        <w:jc w:val="left"/>
        <w:rPr>
          <w:b/>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w:t>
      </w:r>
      <w:r>
        <w:rPr>
          <w:color w:val="000000" w:themeColor="text1"/>
          <w:sz w:val="24"/>
          <w:highlight w:val="none"/>
          <w14:textFill>
            <w14:solidFill>
              <w14:schemeClr w14:val="tx1"/>
            </w14:solidFill>
          </w14:textFill>
        </w:rPr>
        <w:t>落实政府采购政策需满足的资格要求：</w:t>
      </w:r>
      <w:r>
        <w:rPr>
          <w:rFonts w:hint="eastAsia"/>
          <w:b/>
          <w:color w:val="000000" w:themeColor="text1"/>
          <w:sz w:val="24"/>
          <w:highlight w:val="none"/>
          <w14:textFill>
            <w14:solidFill>
              <w14:schemeClr w14:val="tx1"/>
            </w14:solidFill>
          </w14:textFill>
        </w:rPr>
        <w:t>根据《政府采购促进中小企业发展管理办法》的相关规定，本项目专门面向中小企业，所属行业为建筑业，供应商应为中小微企业或监狱企业或残疾人福利性单位</w:t>
      </w:r>
      <w:r>
        <w:rPr>
          <w:b/>
          <w:bCs/>
          <w:color w:val="000000" w:themeColor="text1"/>
          <w:sz w:val="24"/>
          <w:highlight w:val="none"/>
          <w14:textFill>
            <w14:solidFill>
              <w14:schemeClr w14:val="tx1"/>
            </w14:solidFill>
          </w14:textFill>
        </w:rPr>
        <w:t>。</w:t>
      </w:r>
    </w:p>
    <w:p w14:paraId="25CDC96A">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（三）</w:t>
      </w:r>
      <w:r>
        <w:rPr>
          <w:color w:val="000000" w:themeColor="text1"/>
          <w:sz w:val="24"/>
          <w:highlight w:val="none"/>
          <w14:textFill>
            <w14:solidFill>
              <w14:schemeClr w14:val="tx1"/>
            </w14:solidFill>
          </w14:textFill>
        </w:rPr>
        <w:t>本项目的特定资格要求：</w:t>
      </w:r>
    </w:p>
    <w:p w14:paraId="7042F807">
      <w:pPr>
        <w:widowControl/>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.本项目接受联合体响应</w:t>
      </w:r>
      <w:r>
        <w:rPr>
          <w:rFonts w:hint="eastAsia"/>
          <w:color w:val="000000" w:themeColor="text1"/>
          <w:sz w:val="24"/>
          <w:highlight w:val="none"/>
          <w14:textFill>
            <w14:solidFill>
              <w14:schemeClr w14:val="tx1"/>
            </w14:solidFill>
          </w14:textFill>
        </w:rPr>
        <w:t>。以联合体投标的，应满足下列要求：由联合体成员自行确定联合体牵头人，联合体成员家数须不超过2家。联合体牵头人必须为具有建筑装修装饰工程专业承包二级及以上资质单位担任；拟选派项目经理须为联合体牵头人单位员工；联合体各方须签订联合体投标协议书，明确联合体牵头人和各方权利义务。联合体中各方不得再以自己名义单独或参加其他联合体在同一合同段中投标</w:t>
      </w:r>
      <w:r>
        <w:rPr>
          <w:rFonts w:hint="eastAsia"/>
          <w:color w:val="000000" w:themeColor="text1"/>
          <w:sz w:val="24"/>
          <w:highlight w:val="none"/>
          <w:lang w:eastAsia="zh-CN"/>
          <w14:textFill>
            <w14:solidFill>
              <w14:schemeClr w14:val="tx1"/>
            </w14:solidFill>
          </w14:textFill>
        </w:rPr>
        <w:t>；</w:t>
      </w:r>
    </w:p>
    <w:p w14:paraId="3D665DA9">
      <w:pPr>
        <w:widowControl/>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themeColor="text1"/>
          <w:sz w:val="24"/>
          <w:highlight w:val="none"/>
          <w14:textFill>
            <w14:solidFill>
              <w14:schemeClr w14:val="tx1"/>
            </w14:solidFill>
          </w14:textFill>
        </w:rPr>
        <w:t>；</w:t>
      </w:r>
    </w:p>
    <w:p w14:paraId="596ED354">
      <w:pPr>
        <w:widowControl/>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.其他特定资格要求：</w:t>
      </w:r>
    </w:p>
    <w:p w14:paraId="61D9952D">
      <w:pPr>
        <w:widowControl/>
        <w:spacing w:line="360" w:lineRule="auto"/>
        <w:ind w:firstLine="6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1）具备建筑装修装饰工程专业承包二级及以上资质</w:t>
      </w:r>
      <w:r>
        <w:rPr>
          <w:rFonts w:hint="eastAsia"/>
          <w:color w:val="000000" w:themeColor="text1"/>
          <w:sz w:val="24"/>
          <w:highlight w:val="none"/>
          <w14:textFill>
            <w14:solidFill>
              <w14:schemeClr w14:val="tx1"/>
            </w14:solidFill>
          </w14:textFill>
        </w:rPr>
        <w:t>并且具备消防设施工程专业承包二级及以上资质</w:t>
      </w:r>
      <w:r>
        <w:rPr>
          <w:color w:val="000000" w:themeColor="text1"/>
          <w:sz w:val="24"/>
          <w:highlight w:val="none"/>
          <w14:textFill>
            <w14:solidFill>
              <w14:schemeClr w14:val="tx1"/>
            </w14:solidFill>
          </w14:textFill>
        </w:rPr>
        <w:t>；</w:t>
      </w:r>
    </w:p>
    <w:p w14:paraId="2FD556C0">
      <w:pPr>
        <w:widowControl/>
        <w:spacing w:line="360" w:lineRule="auto"/>
        <w:ind w:firstLine="6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具备安全生产条件，并取得安全生产许可证（如为联合体投标，指联合体所有成员）</w:t>
      </w:r>
    </w:p>
    <w:p w14:paraId="233A8BD3">
      <w:pPr>
        <w:widowControl/>
        <w:spacing w:line="360" w:lineRule="auto"/>
        <w:ind w:firstLine="6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3）拟投入本项目的项目经理具有</w:t>
      </w:r>
      <w:r>
        <w:rPr>
          <w:rFonts w:hint="eastAsia"/>
          <w:color w:val="000000" w:themeColor="text1"/>
          <w:sz w:val="24"/>
          <w:highlight w:val="none"/>
          <w14:textFill>
            <w14:solidFill>
              <w14:schemeClr w14:val="tx1"/>
            </w14:solidFill>
          </w14:textFill>
        </w:rPr>
        <w:t>建筑工程二级及以上注册建造师资格</w:t>
      </w:r>
      <w:r>
        <w:rPr>
          <w:color w:val="000000" w:themeColor="text1"/>
          <w:sz w:val="24"/>
          <w:highlight w:val="none"/>
          <w14:textFill>
            <w14:solidFill>
              <w14:schemeClr w14:val="tx1"/>
            </w14:solidFill>
          </w14:textFill>
        </w:rPr>
        <w:t>，具有</w:t>
      </w:r>
      <w:r>
        <w:rPr>
          <w:rFonts w:hint="eastAsia"/>
          <w:color w:val="000000" w:themeColor="text1"/>
          <w:sz w:val="24"/>
          <w:highlight w:val="none"/>
          <w14:textFill>
            <w14:solidFill>
              <w14:schemeClr w14:val="tx1"/>
            </w14:solidFill>
          </w14:textFill>
        </w:rPr>
        <w:t>有效的建筑施工企业项目负责人安全生产知识考核合格证书（建筑施工企业项目负责人安全生产考核合格证书）</w:t>
      </w:r>
      <w:r>
        <w:rPr>
          <w:color w:val="000000" w:themeColor="text1"/>
          <w:sz w:val="24"/>
          <w:highlight w:val="none"/>
          <w14:textFill>
            <w14:solidFill>
              <w14:schemeClr w14:val="tx1"/>
            </w14:solidFill>
          </w14:textFill>
        </w:rPr>
        <w:t>且无在建工程。</w:t>
      </w:r>
    </w:p>
    <w:p w14:paraId="631FE113">
      <w:pPr>
        <w:widowControl/>
        <w:spacing w:line="360" w:lineRule="auto"/>
        <w:ind w:firstLine="480"/>
        <w:jc w:val="left"/>
        <w:rPr>
          <w:color w:val="000000" w:themeColor="text1"/>
          <w:sz w:val="24"/>
          <w:highlight w:val="none"/>
          <w14:textFill>
            <w14:solidFill>
              <w14:schemeClr w14:val="tx1"/>
            </w14:solidFill>
          </w14:textFill>
        </w:rPr>
      </w:pPr>
      <w:bookmarkStart w:id="0" w:name="OLE_LINK2"/>
      <w:bookmarkStart w:id="1" w:name="OLE_LINK3"/>
      <w:r>
        <w:rPr>
          <w:color w:val="000000" w:themeColor="text1"/>
          <w:sz w:val="24"/>
          <w:highlight w:val="none"/>
          <w14:textFill>
            <w14:solidFill>
              <w14:schemeClr w14:val="tx1"/>
            </w14:solidFill>
          </w14:textFill>
        </w:rPr>
        <w:t>项目负责人必须满足下列条件：</w:t>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 1 \* GB3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t>项目负责人不得同时在两个或者两个以上单位受聘或者执业；</w:t>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 2 \* GB3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fldChar w:fldCharType="end"/>
      </w:r>
      <w:bookmarkEnd w:id="0"/>
      <w:bookmarkEnd w:id="1"/>
      <w:r>
        <w:rPr>
          <w:rFonts w:hint="eastAsia"/>
          <w:color w:val="000000" w:themeColor="text1"/>
          <w:sz w:val="24"/>
          <w:highlight w:val="none"/>
          <w14:textFill>
            <w14:solidFill>
              <w14:schemeClr w14:val="tx1"/>
            </w14:solidFill>
          </w14:textFill>
        </w:rPr>
        <w:t>项目负责人是非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14:paraId="50F9C37C">
      <w:pPr>
        <w:widowControl/>
        <w:spacing w:line="360" w:lineRule="auto"/>
        <w:jc w:val="left"/>
        <w:rPr>
          <w:color w:val="000000" w:themeColor="text1"/>
          <w:sz w:val="24"/>
          <w:highlight w:val="none"/>
          <w14:textFill>
            <w14:solidFill>
              <w14:schemeClr w14:val="tx1"/>
            </w14:solidFill>
          </w14:textFill>
        </w:rPr>
      </w:pPr>
      <w:bookmarkStart w:id="2" w:name="OLE_LINK1"/>
      <w:r>
        <w:rPr>
          <w:color w:val="000000" w:themeColor="text1"/>
          <w:sz w:val="24"/>
          <w:highlight w:val="none"/>
          <w14:textFill>
            <w14:solidFill>
              <w14:schemeClr w14:val="tx1"/>
            </w14:solidFill>
          </w14:textFill>
        </w:rPr>
        <w:t>三、获取采购文件</w:t>
      </w:r>
    </w:p>
    <w:p w14:paraId="61A4EC42">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1.报名截止时间：自公告发布之日起</w:t>
      </w:r>
      <w:r>
        <w:rPr>
          <w:rFonts w:hint="eastAsia"/>
          <w:color w:val="000000" w:themeColor="text1"/>
          <w:sz w:val="24"/>
          <w:highlight w:val="none"/>
          <w14:textFill>
            <w14:solidFill>
              <w14:schemeClr w14:val="tx1"/>
            </w14:solidFill>
          </w14:textFill>
        </w:rPr>
        <w:t>5个工作日</w:t>
      </w:r>
    </w:p>
    <w:p w14:paraId="72B9417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2.地点：</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w:t>
      </w:r>
    </w:p>
    <w:p w14:paraId="488F878F">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3.报名方式（网上报名）</w:t>
      </w:r>
    </w:p>
    <w:p w14:paraId="1EBF7A5F">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（1）CA证书办理</w:t>
      </w:r>
    </w:p>
    <w:p w14:paraId="654136C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系统登录界面中的</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新CA办理指南</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系统目前仅支持</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系统下的政务CA证书，江苏省内各地区办理的</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系统下的政务CA证书全省通用。苏州现场办理地址：苏州高新区邓尉路105号狮山科技馆</w:t>
      </w:r>
      <w:r>
        <w:rPr>
          <w:rFonts w:hint="eastAsia"/>
          <w:color w:val="000000" w:themeColor="text1"/>
          <w:sz w:val="24"/>
          <w:highlight w:val="none"/>
          <w14:textFill>
            <w14:solidFill>
              <w14:schemeClr w14:val="tx1"/>
            </w14:solidFill>
          </w14:textFill>
        </w:rPr>
        <w:t>指定</w:t>
      </w:r>
      <w:r>
        <w:rPr>
          <w:color w:val="000000" w:themeColor="text1"/>
          <w:sz w:val="24"/>
          <w:highlight w:val="none"/>
          <w14:textFill>
            <w14:solidFill>
              <w14:schemeClr w14:val="tx1"/>
            </w14:solidFill>
          </w14:textFill>
        </w:rPr>
        <w:t>窗口，咨询电话：0512-69820</w:t>
      </w:r>
      <w:r>
        <w:rPr>
          <w:rFonts w:hint="eastAsia"/>
          <w:color w:val="000000" w:themeColor="text1"/>
          <w:sz w:val="24"/>
          <w:highlight w:val="none"/>
          <w14:textFill>
            <w14:solidFill>
              <w14:schemeClr w14:val="tx1"/>
            </w14:solidFill>
          </w14:textFill>
        </w:rPr>
        <w:t>630</w:t>
      </w:r>
      <w:r>
        <w:rPr>
          <w:color w:val="000000" w:themeColor="text1"/>
          <w:sz w:val="24"/>
          <w:highlight w:val="none"/>
          <w14:textFill>
            <w14:solidFill>
              <w14:schemeClr w14:val="tx1"/>
            </w14:solidFill>
          </w14:textFill>
        </w:rPr>
        <w:t>。</w:t>
      </w:r>
    </w:p>
    <w:p w14:paraId="50F00F5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（2）参与采购活动</w:t>
      </w:r>
    </w:p>
    <w:p w14:paraId="5C04DE4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供应商插入CA证书</w:t>
      </w:r>
      <w:r>
        <w:rPr>
          <w:rFonts w:hint="eastAsia"/>
          <w:color w:val="000000" w:themeColor="text1"/>
          <w:sz w:val="24"/>
          <w:highlight w:val="none"/>
          <w14:textFill>
            <w14:solidFill>
              <w14:schemeClr w14:val="tx1"/>
            </w14:solidFill>
          </w14:textFill>
        </w:rPr>
        <w:t>登录“</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系统后选择具体项目，点击</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我要参与</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34DE22F0">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（3）电子投标准备</w:t>
      </w:r>
    </w:p>
    <w:p w14:paraId="18BD694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供应商在</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系统中操作参与项目后，必须在</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已参与项目</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界面中下载电子采购文件（后缀名为</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.kedt</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）并导入政府采购客户端工具后方可进行响应文件制作和提交（具体详见《苏采云系统供应商操作手册》）。在系统操作过程中如有疑问，请按以下方式联系：</w:t>
      </w:r>
    </w:p>
    <w:p w14:paraId="303BE9E4">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注册咨询：</w:t>
      </w:r>
      <w:r>
        <w:rPr>
          <w:rFonts w:hint="eastAsia"/>
          <w:color w:val="000000" w:themeColor="text1"/>
          <w:sz w:val="24"/>
          <w:highlight w:val="none"/>
          <w14:textFill>
            <w14:solidFill>
              <w14:schemeClr w14:val="tx1"/>
            </w14:solidFill>
          </w14:textFill>
        </w:rPr>
        <w:t>13914088964</w:t>
      </w:r>
      <w:r>
        <w:rPr>
          <w:color w:val="000000" w:themeColor="text1"/>
          <w:sz w:val="24"/>
          <w:highlight w:val="none"/>
          <w14:textFill>
            <w14:solidFill>
              <w14:schemeClr w14:val="tx1"/>
            </w14:solidFill>
          </w14:textFill>
        </w:rPr>
        <w:t>；</w:t>
      </w:r>
    </w:p>
    <w:p w14:paraId="2A053FEA">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CA技术咨询电话：400-608-6099；</w:t>
      </w:r>
    </w:p>
    <w:p w14:paraId="60150A5E">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签章使用问题：025-83633811、025-83633812、15380932027、15371015030；</w:t>
      </w:r>
    </w:p>
    <w:p w14:paraId="4B322679">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系统使用指导与咨询：联系电话：</w:t>
      </w:r>
      <w:r>
        <w:rPr>
          <w:rFonts w:hint="eastAsia"/>
          <w:color w:val="000000" w:themeColor="text1"/>
          <w:sz w:val="24"/>
          <w:highlight w:val="none"/>
          <w14:textFill>
            <w14:solidFill>
              <w14:schemeClr w14:val="tx1"/>
            </w14:solidFill>
          </w14:textFill>
        </w:rPr>
        <w:t>13914088964</w:t>
      </w:r>
      <w:r>
        <w:rPr>
          <w:color w:val="000000" w:themeColor="text1"/>
          <w:sz w:val="24"/>
          <w:highlight w:val="none"/>
          <w14:textFill>
            <w14:solidFill>
              <w14:schemeClr w14:val="tx1"/>
            </w14:solidFill>
          </w14:textFill>
        </w:rPr>
        <w:t>；QQ：3048755361、1315179389、895706745。</w:t>
      </w:r>
    </w:p>
    <w:p w14:paraId="10C4900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4.售价：免费</w:t>
      </w:r>
    </w:p>
    <w:p w14:paraId="4D344FD4">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注：因交易系统上传限制，故本项目工程量清单及图纸等相关附件请各供应商自行在网盘中下载。链接及提取码详见采购文件中采购需求的“四、综合说明及其他要求”内容。</w:t>
      </w:r>
    </w:p>
    <w:p w14:paraId="75DBE52D">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四、提交电子响应文件截止时间、开标</w:t>
      </w:r>
      <w:r>
        <w:rPr>
          <w:rFonts w:hint="eastAsia"/>
          <w:color w:val="000000" w:themeColor="text1"/>
          <w:sz w:val="24"/>
          <w:highlight w:val="none"/>
          <w14:textFill>
            <w14:solidFill>
              <w14:schemeClr w14:val="tx1"/>
            </w14:solidFill>
          </w14:textFill>
        </w:rPr>
        <w:t>（开启）</w:t>
      </w:r>
      <w:r>
        <w:rPr>
          <w:color w:val="000000" w:themeColor="text1"/>
          <w:sz w:val="24"/>
          <w:highlight w:val="none"/>
          <w14:textFill>
            <w14:solidFill>
              <w14:schemeClr w14:val="tx1"/>
            </w14:solidFill>
          </w14:textFill>
        </w:rPr>
        <w:t>时间和地点：</w:t>
      </w:r>
    </w:p>
    <w:p w14:paraId="22E05CB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提交截止时间：</w:t>
      </w:r>
      <w:r>
        <w:rPr>
          <w:rFonts w:hint="eastAsia"/>
          <w:color w:val="000000" w:themeColor="text1"/>
          <w:sz w:val="24"/>
          <w:highlight w:val="none"/>
          <w14:textFill>
            <w14:solidFill>
              <w14:schemeClr w14:val="tx1"/>
            </w14:solidFill>
          </w14:textFill>
        </w:rPr>
        <w:t>2026年8月</w:t>
      </w:r>
      <w:r>
        <w:rPr>
          <w:rFonts w:hint="eastAsia"/>
          <w:color w:val="000000" w:themeColor="text1"/>
          <w:sz w:val="24"/>
          <w:highlight w:val="none"/>
          <w:lang w:val="en-US" w:eastAsia="zh-CN"/>
          <w14:textFill>
            <w14:solidFill>
              <w14:schemeClr w14:val="tx1"/>
            </w14:solidFill>
          </w14:textFill>
        </w:rPr>
        <w:t>18</w:t>
      </w:r>
      <w:r>
        <w:rPr>
          <w:rFonts w:hint="eastAsia"/>
          <w:color w:val="000000" w:themeColor="text1"/>
          <w:sz w:val="24"/>
          <w:highlight w:val="none"/>
          <w14:textFill>
            <w14:solidFill>
              <w14:schemeClr w14:val="tx1"/>
            </w14:solidFill>
          </w14:textFill>
        </w:rPr>
        <w:t>日</w:t>
      </w:r>
      <w:r>
        <w:rPr>
          <w:rFonts w:hint="eastAsia"/>
          <w:color w:val="000000" w:themeColor="text1"/>
          <w:sz w:val="24"/>
          <w:highlight w:val="none"/>
          <w:lang w:val="en-US" w:eastAsia="zh-CN"/>
          <w14:textFill>
            <w14:solidFill>
              <w14:schemeClr w14:val="tx1"/>
            </w14:solidFill>
          </w14:textFill>
        </w:rPr>
        <w:t>13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30</w:t>
      </w:r>
      <w:r>
        <w:rPr>
          <w:rFonts w:hint="eastAsia"/>
          <w:color w:val="000000" w:themeColor="text1"/>
          <w:sz w:val="24"/>
          <w:highlight w:val="none"/>
          <w14:textFill>
            <w14:solidFill>
              <w14:schemeClr w14:val="tx1"/>
            </w14:solidFill>
          </w14:textFill>
        </w:rPr>
        <w:t>（北京时间）</w:t>
      </w:r>
    </w:p>
    <w:p w14:paraId="2D7DD299">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2.开标</w:t>
      </w:r>
      <w:r>
        <w:rPr>
          <w:rFonts w:hint="eastAsia"/>
          <w:color w:val="000000" w:themeColor="text1"/>
          <w:sz w:val="24"/>
          <w:highlight w:val="none"/>
          <w14:textFill>
            <w14:solidFill>
              <w14:schemeClr w14:val="tx1"/>
            </w14:solidFill>
          </w14:textFill>
        </w:rPr>
        <w:t>（开启）时间：</w:t>
      </w:r>
      <w:r>
        <w:rPr>
          <w:rFonts w:hint="eastAsia"/>
          <w:color w:val="000000" w:themeColor="text1"/>
          <w:sz w:val="24"/>
          <w:highlight w:val="none"/>
          <w14:textFill>
            <w14:solidFill>
              <w14:schemeClr w14:val="tx1"/>
            </w14:solidFill>
          </w14:textFill>
        </w:rPr>
        <w:t>2026年8月</w:t>
      </w:r>
      <w:r>
        <w:rPr>
          <w:rFonts w:hint="eastAsia"/>
          <w:color w:val="000000" w:themeColor="text1"/>
          <w:sz w:val="24"/>
          <w:highlight w:val="none"/>
          <w:lang w:val="en-US" w:eastAsia="zh-CN"/>
          <w14:textFill>
            <w14:solidFill>
              <w14:schemeClr w14:val="tx1"/>
            </w14:solidFill>
          </w14:textFill>
        </w:rPr>
        <w:t>18</w:t>
      </w:r>
      <w:r>
        <w:rPr>
          <w:rFonts w:hint="eastAsia"/>
          <w:color w:val="000000" w:themeColor="text1"/>
          <w:sz w:val="24"/>
          <w:highlight w:val="none"/>
          <w14:textFill>
            <w14:solidFill>
              <w14:schemeClr w14:val="tx1"/>
            </w14:solidFill>
          </w14:textFill>
        </w:rPr>
        <w:t>日</w:t>
      </w:r>
      <w:r>
        <w:rPr>
          <w:rFonts w:hint="eastAsia"/>
          <w:color w:val="000000" w:themeColor="text1"/>
          <w:sz w:val="24"/>
          <w:highlight w:val="none"/>
          <w:lang w:val="en-US" w:eastAsia="zh-CN"/>
          <w14:textFill>
            <w14:solidFill>
              <w14:schemeClr w14:val="tx1"/>
            </w14:solidFill>
          </w14:textFill>
        </w:rPr>
        <w:t>13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30</w:t>
      </w:r>
      <w:r>
        <w:rPr>
          <w:rFonts w:hint="eastAsia"/>
          <w:color w:val="000000" w:themeColor="text1"/>
          <w:sz w:val="24"/>
          <w:highlight w:val="none"/>
          <w14:textFill>
            <w14:solidFill>
              <w14:schemeClr w14:val="tx1"/>
            </w14:solidFill>
          </w14:textFill>
        </w:rPr>
        <w:t>（北京时间）</w:t>
      </w:r>
    </w:p>
    <w:p w14:paraId="3A24AB6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3.开标</w:t>
      </w:r>
      <w:r>
        <w:rPr>
          <w:rFonts w:hint="eastAsia"/>
          <w:color w:val="000000" w:themeColor="text1"/>
          <w:sz w:val="24"/>
          <w:highlight w:val="none"/>
          <w14:textFill>
            <w14:solidFill>
              <w14:schemeClr w14:val="tx1"/>
            </w14:solidFill>
          </w14:textFill>
        </w:rPr>
        <w:t>（开启）</w:t>
      </w:r>
      <w:r>
        <w:rPr>
          <w:color w:val="000000" w:themeColor="text1"/>
          <w:sz w:val="24"/>
          <w:highlight w:val="none"/>
          <w14:textFill>
            <w14:solidFill>
              <w14:schemeClr w14:val="tx1"/>
            </w14:solidFill>
          </w14:textFill>
        </w:rPr>
        <w:t>地点：</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w:t>
      </w:r>
    </w:p>
    <w:p w14:paraId="6899B8BF">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4.本项目采用电子招投标形式，请供应商按照《苏采云系统供应商操作手册》进行制作、上传电子响应文件。电子响应文件制作完成后请于响应文件递交截止时间前成功上传至</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系统，否则视为放弃参加该采购项目。供应商应充分考虑到网络环境、网络带宽等风险因素，如因供应商自身原因造成的电子响应文件上传不成功由供应商自行承担全部责任。</w:t>
      </w:r>
    </w:p>
    <w:p w14:paraId="5DF8D649">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5.线上参加开标（开启）会方式：供应商登录</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苏采云</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系统在平台首页点击</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开标大厅</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，进入江苏省政府采购一体化不见面开标（采购）大厅，在今日项目列表，点击项目，进入不见面开标系统。</w:t>
      </w:r>
      <w:r>
        <w:rPr>
          <w:b/>
          <w:color w:val="000000" w:themeColor="text1"/>
          <w:sz w:val="24"/>
          <w:highlight w:val="none"/>
          <w14:textFill>
            <w14:solidFill>
              <w14:schemeClr w14:val="tx1"/>
            </w14:solidFill>
          </w14:textFill>
        </w:rPr>
        <w:t>本项目为不见面磋商项目，开启阶段供应商在【供应商解密】环节必须使用 CA证书解密电子响应文件，如在系统规定的解密时间（响应文件提交截止时间后 30 分钟)内未能完成解密的视为放弃参与本项目。</w:t>
      </w:r>
    </w:p>
    <w:p w14:paraId="0A1BD988">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请供应商确保电脑、系统及其他设备（视频输入输出设备等）无误，且开启直至项目结束始终保持系统在线状态。</w:t>
      </w:r>
    </w:p>
    <w:p w14:paraId="107697CE">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五、公告期限</w:t>
      </w:r>
    </w:p>
    <w:p w14:paraId="5307581F">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自本公告发布之日起3个工作日。</w:t>
      </w:r>
    </w:p>
    <w:p w14:paraId="2CE803B2">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六、其他补充事宜</w:t>
      </w:r>
    </w:p>
    <w:p w14:paraId="66EAF75B">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1.本公告同时在</w:t>
      </w:r>
      <w:r>
        <w:rPr>
          <w:rFonts w:hint="eastAsia"/>
          <w:color w:val="000000" w:themeColor="text1"/>
          <w:sz w:val="24"/>
          <w:highlight w:val="none"/>
          <w14:textFill>
            <w14:solidFill>
              <w14:schemeClr w14:val="tx1"/>
            </w14:solidFill>
          </w14:textFill>
        </w:rPr>
        <w:t>中国政府采购网、</w:t>
      </w:r>
      <w:r>
        <w:rPr>
          <w:color w:val="000000" w:themeColor="text1"/>
          <w:sz w:val="24"/>
          <w:highlight w:val="none"/>
          <w14:textFill>
            <w14:solidFill>
              <w14:schemeClr w14:val="tx1"/>
            </w14:solidFill>
          </w14:textFill>
        </w:rPr>
        <w:t>江苏政府采购网、苏州市政府采购网发布。</w:t>
      </w:r>
    </w:p>
    <w:p w14:paraId="5DBB4CD2">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苏州市</w:t>
      </w:r>
      <w:r>
        <w:rPr>
          <w:color w:val="000000" w:themeColor="text1"/>
          <w:sz w:val="24"/>
          <w:highlight w:val="none"/>
          <w14:textFill>
            <w14:solidFill>
              <w14:schemeClr w14:val="tx1"/>
            </w14:solidFill>
          </w14:textFill>
        </w:rPr>
        <w:t>政府采购办公室监督电话：0512-68616651。</w:t>
      </w:r>
    </w:p>
    <w:p w14:paraId="6E7A2F7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3.本项目获取采购文件截止日期之后仍可以下载采购文件，但截止日期之后下载的采购文件，视为非有效方式且不作为供应商权益受到损害的证明材料和依据。</w:t>
      </w:r>
      <w:bookmarkEnd w:id="2"/>
    </w:p>
    <w:p w14:paraId="333A55FB">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七、凡对本次采购提出询问，请按以下方式联系。</w:t>
      </w:r>
    </w:p>
    <w:p w14:paraId="4C94CD2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1.采购人信息</w:t>
      </w:r>
    </w:p>
    <w:p w14:paraId="47780481">
      <w:pPr>
        <w:spacing w:line="360" w:lineRule="auto"/>
        <w:ind w:firstLine="480"/>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名  称：</w:t>
      </w:r>
      <w:r>
        <w:rPr>
          <w:rFonts w:hint="eastAsia"/>
          <w:color w:val="000000" w:themeColor="text1"/>
          <w:sz w:val="24"/>
          <w:highlight w:val="none"/>
          <w:lang w:eastAsia="zh-CN"/>
          <w14:textFill>
            <w14:solidFill>
              <w14:schemeClr w14:val="tx1"/>
            </w14:solidFill>
          </w14:textFill>
        </w:rPr>
        <w:t>苏州市便民服务中心</w:t>
      </w:r>
    </w:p>
    <w:p w14:paraId="0CA041E0">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color w:val="000000" w:themeColor="text1"/>
          <w:sz w:val="24"/>
          <w:highlight w:val="none"/>
          <w14:textFill>
            <w14:solidFill>
              <w14:schemeClr w14:val="tx1"/>
            </w14:solidFill>
          </w14:textFill>
        </w:rPr>
        <w:t>苏州市姑苏区平泷路251号</w:t>
      </w:r>
    </w:p>
    <w:p w14:paraId="776D6DB4">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联系人：</w:t>
      </w:r>
      <w:r>
        <w:rPr>
          <w:rFonts w:hint="eastAsia"/>
          <w:color w:val="000000" w:themeColor="text1"/>
          <w:sz w:val="24"/>
          <w:highlight w:val="none"/>
          <w14:textFill>
            <w14:solidFill>
              <w14:schemeClr w14:val="tx1"/>
            </w14:solidFill>
          </w14:textFill>
        </w:rPr>
        <w:t>俞敏燕</w:t>
      </w:r>
    </w:p>
    <w:p w14:paraId="5D684E7F">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电  话：</w:t>
      </w:r>
      <w:r>
        <w:rPr>
          <w:rFonts w:hint="eastAsia"/>
          <w:color w:val="000000" w:themeColor="text1"/>
          <w:sz w:val="24"/>
          <w:highlight w:val="none"/>
          <w14:textFill>
            <w14:solidFill>
              <w14:schemeClr w14:val="tx1"/>
            </w14:solidFill>
          </w14:textFill>
        </w:rPr>
        <w:t>0512-65202466</w:t>
      </w:r>
    </w:p>
    <w:p w14:paraId="2544018A">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2.采购代理机构信息</w:t>
      </w:r>
    </w:p>
    <w:p w14:paraId="298522F8">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名  称：</w:t>
      </w:r>
      <w:r>
        <w:rPr>
          <w:rFonts w:hint="eastAsia"/>
          <w:color w:val="000000" w:themeColor="text1"/>
          <w:sz w:val="24"/>
          <w:highlight w:val="none"/>
          <w14:textFill>
            <w14:solidFill>
              <w14:schemeClr w14:val="tx1"/>
            </w14:solidFill>
          </w14:textFill>
        </w:rPr>
        <w:t>江苏沃咨咨询管理有限公司</w:t>
      </w:r>
      <w:r>
        <w:rPr>
          <w:color w:val="000000" w:themeColor="text1"/>
          <w:sz w:val="24"/>
          <w:highlight w:val="none"/>
          <w14:textFill>
            <w14:solidFill>
              <w14:schemeClr w14:val="tx1"/>
            </w14:solidFill>
          </w14:textFill>
        </w:rPr>
        <w:t xml:space="preserve">  </w:t>
      </w:r>
    </w:p>
    <w:p w14:paraId="6C10248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地　址：苏州市相城区澄阳路188号数字金融产业园B座22层2203室</w:t>
      </w:r>
    </w:p>
    <w:p w14:paraId="554385CE">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电  话：0512-65168321</w:t>
      </w:r>
    </w:p>
    <w:p w14:paraId="343B73FB">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3.项目联系方式</w:t>
      </w:r>
    </w:p>
    <w:p w14:paraId="6F7B9596">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项目联系人：</w:t>
      </w:r>
      <w:r>
        <w:rPr>
          <w:rFonts w:hint="eastAsia"/>
          <w:color w:val="000000" w:themeColor="text1"/>
          <w:sz w:val="24"/>
          <w:highlight w:val="none"/>
          <w14:textFill>
            <w14:solidFill>
              <w14:schemeClr w14:val="tx1"/>
            </w14:solidFill>
          </w14:textFill>
        </w:rPr>
        <w:t>许晗、吴海东</w:t>
      </w:r>
    </w:p>
    <w:p w14:paraId="2A99B3C0">
      <w:pPr>
        <w:widowControl/>
        <w:spacing w:line="360" w:lineRule="auto"/>
        <w:ind w:firstLine="480"/>
        <w:jc w:val="left"/>
        <w:rPr>
          <w:rFonts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电 话：0512-65168321</w:t>
      </w:r>
    </w:p>
    <w:p w14:paraId="27508966">
      <w:pPr>
        <w:widowControl/>
        <w:spacing w:line="360" w:lineRule="auto"/>
        <w:ind w:firstLine="480"/>
        <w:jc w:val="left"/>
        <w:rPr>
          <w:rFonts w:ascii="宋体" w:hAnsi="宋体" w:cs="宋体"/>
          <w:color w:val="000000" w:themeColor="text1"/>
          <w:sz w:val="24"/>
          <w:highlight w:val="none"/>
          <w14:textFill>
            <w14:solidFill>
              <w14:schemeClr w14:val="tx1"/>
            </w14:solidFill>
          </w14:textFill>
        </w:rPr>
        <w:sectPr>
          <w:footerReference r:id="rId10" w:type="first"/>
          <w:footerReference r:id="rId9" w:type="default"/>
          <w:pgSz w:w="11906" w:h="16838"/>
          <w:pgMar w:top="1440" w:right="1417" w:bottom="1440" w:left="1417" w:header="851" w:footer="992" w:gutter="0"/>
          <w:cols w:space="1701" w:num="1"/>
          <w:docGrid w:linePitch="360" w:charSpace="0"/>
        </w:sectPr>
      </w:pPr>
    </w:p>
    <w:p w14:paraId="72101191">
      <w:pPr>
        <w:tabs>
          <w:tab w:val="left" w:pos="315"/>
          <w:tab w:val="left" w:pos="720"/>
          <w:tab w:val="center" w:pos="4153"/>
        </w:tabs>
        <w:jc w:val="center"/>
        <w:outlineLvl w:val="0"/>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二、采购需求</w:t>
      </w:r>
    </w:p>
    <w:p w14:paraId="748A022E">
      <w:pPr>
        <w:spacing w:line="360" w:lineRule="auto"/>
        <w:ind w:firstLine="480"/>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受</w:t>
      </w:r>
      <w:r>
        <w:rPr>
          <w:rFonts w:hint="eastAsia" w:cs="宋体"/>
          <w:color w:val="000000" w:themeColor="text1"/>
          <w:sz w:val="24"/>
          <w:highlight w:val="none"/>
          <w:lang w:eastAsia="zh-CN"/>
          <w14:textFill>
            <w14:solidFill>
              <w14:schemeClr w14:val="tx1"/>
            </w14:solidFill>
          </w14:textFill>
        </w:rPr>
        <w:t>苏州市便民服务中心</w:t>
      </w:r>
      <w:r>
        <w:rPr>
          <w:rFonts w:hint="eastAsia" w:cs="宋体"/>
          <w:color w:val="000000" w:themeColor="text1"/>
          <w:sz w:val="24"/>
          <w:highlight w:val="none"/>
          <w14:textFill>
            <w14:solidFill>
              <w14:schemeClr w14:val="tx1"/>
            </w14:solidFill>
          </w14:textFill>
        </w:rPr>
        <w:t>之委托，江苏沃咨咨询管理有限公司对其需采购的苏州市便民服务中心搬迁改造项目在国内组织</w:t>
      </w:r>
      <w:r>
        <w:rPr>
          <w:rFonts w:hint="eastAsia" w:cs="宋体"/>
          <w:color w:val="000000" w:themeColor="text1"/>
          <w:sz w:val="24"/>
          <w:highlight w:val="none"/>
          <w14:textFill>
            <w14:solidFill>
              <w14:schemeClr w14:val="tx1"/>
            </w14:solidFill>
          </w14:textFill>
        </w:rPr>
        <w:t>竞争性磋商</w:t>
      </w:r>
      <w:r>
        <w:rPr>
          <w:rFonts w:hint="eastAsia" w:cs="宋体"/>
          <w:color w:val="000000" w:themeColor="text1"/>
          <w:sz w:val="24"/>
          <w:highlight w:val="none"/>
          <w14:textFill>
            <w14:solidFill>
              <w14:schemeClr w14:val="tx1"/>
            </w14:solidFill>
          </w14:textFill>
        </w:rPr>
        <w:t>采购。欢迎符合资格条件的响应单位前来报名参加。</w:t>
      </w:r>
    </w:p>
    <w:p w14:paraId="6C5A8A6F">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一、磋商编号：</w:t>
      </w:r>
    </w:p>
    <w:p w14:paraId="50DBE122">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二、项目名称：</w:t>
      </w:r>
      <w:r>
        <w:rPr>
          <w:rFonts w:hint="eastAsia" w:cs="宋体"/>
          <w:color w:val="000000" w:themeColor="text1"/>
          <w:sz w:val="24"/>
          <w:highlight w:val="none"/>
          <w14:textFill>
            <w14:solidFill>
              <w14:schemeClr w14:val="tx1"/>
            </w14:solidFill>
          </w14:textFill>
        </w:rPr>
        <w:t>苏州市便民服务中心搬迁改造项目</w:t>
      </w:r>
    </w:p>
    <w:p w14:paraId="6EED7C91">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采购方式：</w:t>
      </w:r>
      <w:r>
        <w:rPr>
          <w:rFonts w:hint="eastAsia" w:ascii="宋体" w:hAnsi="宋体" w:cs="宋体"/>
          <w:color w:val="000000" w:themeColor="text1"/>
          <w:sz w:val="24"/>
          <w:highlight w:val="none"/>
          <w14:textFill>
            <w14:solidFill>
              <w14:schemeClr w14:val="tx1"/>
            </w14:solidFill>
          </w14:textFill>
        </w:rPr>
        <w:t>竞争性磋商采购</w:t>
      </w:r>
    </w:p>
    <w:p w14:paraId="6B5A6B9A">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预算金额：</w:t>
      </w:r>
      <w:r>
        <w:rPr>
          <w:rFonts w:hint="eastAsia"/>
          <w:color w:val="000000" w:themeColor="text1"/>
          <w:sz w:val="24"/>
          <w:highlight w:val="none"/>
          <w14:textFill>
            <w14:solidFill>
              <w14:schemeClr w14:val="tx1"/>
            </w14:solidFill>
          </w14:textFill>
        </w:rPr>
        <w:t>人民币壹佰叁拾伍万玖仟伍佰贰拾叁元肆角贰分（¥</w:t>
      </w:r>
      <w:r>
        <w:rPr>
          <w:color w:val="000000" w:themeColor="text1"/>
          <w:sz w:val="24"/>
          <w:highlight w:val="none"/>
          <w14:textFill>
            <w14:solidFill>
              <w14:schemeClr w14:val="tx1"/>
            </w14:solidFill>
          </w14:textFill>
        </w:rPr>
        <w:t>1359523.42</w:t>
      </w:r>
      <w:r>
        <w:rPr>
          <w:rFonts w:hint="eastAsia"/>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，超过预算价的为无效响应。</w:t>
      </w:r>
    </w:p>
    <w:p w14:paraId="55991BE0">
      <w:pPr>
        <w:spacing w:line="360" w:lineRule="auto"/>
        <w:outlineLvl w:val="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三、采购内容：</w:t>
      </w:r>
    </w:p>
    <w:p w14:paraId="0C29F5E3">
      <w:pPr>
        <w:pStyle w:val="129"/>
        <w:spacing w:line="360" w:lineRule="auto"/>
        <w:ind w:firstLine="480"/>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1</w:t>
      </w:r>
      <w:r>
        <w:rPr>
          <w:rFonts w:ascii="Times New Roman" w:hAnsi="宋体" w:eastAsia="宋体"/>
          <w:color w:val="000000" w:themeColor="text1"/>
          <w:sz w:val="24"/>
          <w:highlight w:val="none"/>
          <w14:textFill>
            <w14:solidFill>
              <w14:schemeClr w14:val="tx1"/>
            </w14:solidFill>
          </w14:textFill>
        </w:rPr>
        <w:t>、本工程项目根据《中华人民共和国政府采购法》及其实施条例等有关规定，按照现行法律、法规和部门规章，通过竞争性磋商方式，选定承包人。</w:t>
      </w:r>
    </w:p>
    <w:p w14:paraId="0230B1D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Ansi="宋体"/>
          <w:color w:val="000000" w:themeColor="text1"/>
          <w:sz w:val="24"/>
          <w:highlight w:val="none"/>
          <w14:textFill>
            <w14:solidFill>
              <w14:schemeClr w14:val="tx1"/>
            </w14:solidFill>
          </w14:textFill>
        </w:rPr>
        <w:t>、现场条件：</w:t>
      </w:r>
    </w:p>
    <w:p w14:paraId="0D42BE9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r>
        <w:rPr>
          <w:rFonts w:hAnsi="宋体"/>
          <w:color w:val="000000" w:themeColor="text1"/>
          <w:sz w:val="24"/>
          <w:highlight w:val="none"/>
          <w14:textFill>
            <w14:solidFill>
              <w14:schemeClr w14:val="tx1"/>
            </w14:solidFill>
          </w14:textFill>
        </w:rPr>
        <w:t>施工现场平整情况：</w:t>
      </w:r>
      <w:r>
        <w:rPr>
          <w:rFonts w:hAnsi="宋体"/>
          <w:color w:val="000000" w:themeColor="text1"/>
          <w:sz w:val="24"/>
          <w:highlight w:val="none"/>
          <w:u w:val="single"/>
          <w14:textFill>
            <w14:solidFill>
              <w14:schemeClr w14:val="tx1"/>
            </w14:solidFill>
          </w14:textFill>
        </w:rPr>
        <w:t>现有原状</w:t>
      </w:r>
      <w:r>
        <w:rPr>
          <w:rFonts w:hAnsi="宋体"/>
          <w:color w:val="000000" w:themeColor="text1"/>
          <w:sz w:val="24"/>
          <w:highlight w:val="none"/>
          <w14:textFill>
            <w14:solidFill>
              <w14:schemeClr w14:val="tx1"/>
            </w14:solidFill>
          </w14:textFill>
        </w:rPr>
        <w:t>。</w:t>
      </w:r>
    </w:p>
    <w:p w14:paraId="0953DCF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w:t>
      </w:r>
      <w:r>
        <w:rPr>
          <w:rFonts w:hAnsi="宋体"/>
          <w:color w:val="000000" w:themeColor="text1"/>
          <w:sz w:val="24"/>
          <w:highlight w:val="none"/>
          <w14:textFill>
            <w14:solidFill>
              <w14:schemeClr w14:val="tx1"/>
            </w14:solidFill>
          </w14:textFill>
        </w:rPr>
        <w:t>场内外道路：</w:t>
      </w:r>
      <w:r>
        <w:rPr>
          <w:rFonts w:hAnsi="宋体"/>
          <w:color w:val="000000" w:themeColor="text1"/>
          <w:sz w:val="24"/>
          <w:highlight w:val="none"/>
          <w:u w:val="single"/>
          <w14:textFill>
            <w14:solidFill>
              <w14:schemeClr w14:val="tx1"/>
            </w14:solidFill>
          </w14:textFill>
        </w:rPr>
        <w:t>已到位</w:t>
      </w:r>
      <w:r>
        <w:rPr>
          <w:rFonts w:hAnsi="宋体"/>
          <w:color w:val="000000" w:themeColor="text1"/>
          <w:sz w:val="24"/>
          <w:highlight w:val="none"/>
          <w14:textFill>
            <w14:solidFill>
              <w14:schemeClr w14:val="tx1"/>
            </w14:solidFill>
          </w14:textFill>
        </w:rPr>
        <w:t>。</w:t>
      </w:r>
    </w:p>
    <w:p w14:paraId="08DF852A">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2.3</w:t>
      </w:r>
      <w:r>
        <w:rPr>
          <w:rFonts w:hAnsi="宋体"/>
          <w:color w:val="000000" w:themeColor="text1"/>
          <w:sz w:val="24"/>
          <w:highlight w:val="none"/>
          <w14:textFill>
            <w14:solidFill>
              <w14:schemeClr w14:val="tx1"/>
            </w14:solidFill>
          </w14:textFill>
        </w:rPr>
        <w:t>施工用电：</w:t>
      </w:r>
      <w:r>
        <w:rPr>
          <w:rFonts w:hAnsi="宋体"/>
          <w:color w:val="000000" w:themeColor="text1"/>
          <w:sz w:val="24"/>
          <w:highlight w:val="none"/>
          <w:u w:val="single"/>
          <w14:textFill>
            <w14:solidFill>
              <w14:schemeClr w14:val="tx1"/>
            </w14:solidFill>
          </w14:textFill>
        </w:rPr>
        <w:t>已到位，装表计量。费用由承包商承担，考虑在报价中，据实际使用量支付给发包方。</w:t>
      </w:r>
    </w:p>
    <w:p w14:paraId="5A48C115">
      <w:pPr>
        <w:spacing w:line="360" w:lineRule="auto"/>
        <w:ind w:firstLine="47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Ansi="宋体"/>
          <w:color w:val="000000" w:themeColor="text1"/>
          <w:sz w:val="24"/>
          <w:highlight w:val="none"/>
          <w14:textFill>
            <w14:solidFill>
              <w14:schemeClr w14:val="tx1"/>
            </w14:solidFill>
          </w14:textFill>
        </w:rPr>
        <w:t>、发包范围：</w:t>
      </w:r>
      <w:r>
        <w:rPr>
          <w:rFonts w:hint="eastAsia" w:hAnsi="宋体"/>
          <w:color w:val="000000" w:themeColor="text1"/>
          <w:sz w:val="24"/>
          <w:highlight w:val="none"/>
          <w:u w:val="single"/>
          <w14:textFill>
            <w14:solidFill>
              <w14:schemeClr w14:val="tx1"/>
            </w14:solidFill>
          </w14:textFill>
        </w:rPr>
        <w:t>苏州市便民服务中心搬迁改造项目，项目将位于半爿营街9号电信大楼2、3、4楼的市级12345热线、归并热线话务坐席及办公区域，整合优化至位于平泷路251号苏州城市生活广场裙楼的3、4楼部分区域，实现“一个场地办公”，合计使用面积约2487.5平方米。其中，3楼规划网络受理、监督、培训及应急灾备四类坐席，配备媒体工作室等专业化空间，面积约595.5平方米；4楼打造综合话务坐席大厅，集成12345热线与城运中心融合区，设置母婴室、话务员休息区，面积约1892平方米</w:t>
      </w:r>
      <w:r>
        <w:rPr>
          <w:rFonts w:hAnsi="宋体"/>
          <w:color w:val="000000" w:themeColor="text1"/>
          <w:sz w:val="24"/>
          <w:highlight w:val="none"/>
          <w:u w:val="single"/>
          <w14:textFill>
            <w14:solidFill>
              <w14:schemeClr w14:val="tx1"/>
            </w14:solidFill>
          </w14:textFill>
        </w:rPr>
        <w:t>，具体详见图纸及工程量清单。</w:t>
      </w:r>
    </w:p>
    <w:p w14:paraId="61C43F9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r>
        <w:rPr>
          <w:rFonts w:hAnsi="宋体"/>
          <w:color w:val="000000" w:themeColor="text1"/>
          <w:sz w:val="24"/>
          <w:highlight w:val="none"/>
          <w14:textFill>
            <w14:solidFill>
              <w14:schemeClr w14:val="tx1"/>
            </w14:solidFill>
          </w14:textFill>
        </w:rPr>
        <w:t>、工期要求：</w:t>
      </w:r>
      <w:r>
        <w:rPr>
          <w:rFonts w:hint="eastAsia" w:hAnsi="宋体"/>
          <w:color w:val="000000" w:themeColor="text1"/>
          <w:sz w:val="24"/>
          <w:highlight w:val="none"/>
          <w:u w:val="single"/>
          <w14:textFill>
            <w14:solidFill>
              <w14:schemeClr w14:val="tx1"/>
            </w14:solidFill>
          </w14:textFill>
        </w:rPr>
        <w:t>90日历天</w:t>
      </w:r>
      <w:r>
        <w:rPr>
          <w:rFonts w:hAnsi="宋体"/>
          <w:color w:val="000000" w:themeColor="text1"/>
          <w:sz w:val="24"/>
          <w:highlight w:val="none"/>
          <w:u w:val="single"/>
          <w14:textFill>
            <w14:solidFill>
              <w14:schemeClr w14:val="tx1"/>
            </w14:solidFill>
          </w14:textFill>
        </w:rPr>
        <w:t>，如不能如期完工，采购单位有权终止合同，成交单位须承担由此对采购方造成的损失；（实际开工日期以业主的开工报告为准）。</w:t>
      </w:r>
    </w:p>
    <w:p w14:paraId="7094EA04">
      <w:pPr>
        <w:pStyle w:val="129"/>
        <w:spacing w:line="360" w:lineRule="auto"/>
        <w:ind w:firstLine="480"/>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5</w:t>
      </w:r>
      <w:r>
        <w:rPr>
          <w:rFonts w:ascii="Times New Roman" w:hAnsi="宋体" w:eastAsia="宋体"/>
          <w:color w:val="000000" w:themeColor="text1"/>
          <w:sz w:val="24"/>
          <w:highlight w:val="none"/>
          <w14:textFill>
            <w14:solidFill>
              <w14:schemeClr w14:val="tx1"/>
            </w14:solidFill>
          </w14:textFill>
        </w:rPr>
        <w:t>、质量要求：</w:t>
      </w:r>
      <w:r>
        <w:rPr>
          <w:rFonts w:ascii="Times New Roman" w:hAnsi="宋体" w:eastAsia="宋体"/>
          <w:color w:val="000000" w:themeColor="text1"/>
          <w:sz w:val="24"/>
          <w:highlight w:val="none"/>
          <w:u w:val="single"/>
          <w14:textFill>
            <w14:solidFill>
              <w14:schemeClr w14:val="tx1"/>
            </w14:solidFill>
          </w14:textFill>
        </w:rPr>
        <w:t>合格</w:t>
      </w:r>
      <w:r>
        <w:rPr>
          <w:rFonts w:ascii="Times New Roman" w:hAnsi="宋体" w:eastAsia="宋体"/>
          <w:color w:val="000000" w:themeColor="text1"/>
          <w:sz w:val="24"/>
          <w:highlight w:val="none"/>
          <w14:textFill>
            <w14:solidFill>
              <w14:schemeClr w14:val="tx1"/>
            </w14:solidFill>
          </w14:textFill>
        </w:rPr>
        <w:t>，质量保修期限：</w:t>
      </w:r>
      <w:r>
        <w:rPr>
          <w:rFonts w:ascii="Times New Roman" w:hAnsi="宋体" w:eastAsia="宋体"/>
          <w:color w:val="000000" w:themeColor="text1"/>
          <w:sz w:val="24"/>
          <w:highlight w:val="none"/>
          <w:u w:val="single"/>
          <w14:textFill>
            <w14:solidFill>
              <w14:schemeClr w14:val="tx1"/>
            </w14:solidFill>
          </w14:textFill>
        </w:rPr>
        <w:t>详见合附件工程质量保修书</w:t>
      </w:r>
      <w:r>
        <w:rPr>
          <w:rFonts w:ascii="Times New Roman" w:hAnsi="宋体" w:eastAsia="宋体"/>
          <w:color w:val="000000" w:themeColor="text1"/>
          <w:sz w:val="24"/>
          <w:highlight w:val="none"/>
          <w14:textFill>
            <w14:solidFill>
              <w14:schemeClr w14:val="tx1"/>
            </w14:solidFill>
          </w14:textFill>
        </w:rPr>
        <w:t>。</w:t>
      </w:r>
    </w:p>
    <w:p w14:paraId="55D1A90E">
      <w:pPr>
        <w:pStyle w:val="129"/>
        <w:spacing w:line="360" w:lineRule="auto"/>
        <w:ind w:firstLine="480"/>
        <w:rPr>
          <w:rFonts w:ascii="Times New Roman" w:hAnsi="宋体" w:eastAsia="宋体"/>
          <w:color w:val="000000" w:themeColor="text1"/>
          <w:sz w:val="24"/>
          <w:highlight w:val="none"/>
          <w:u w:val="single"/>
          <w14:textFill>
            <w14:solidFill>
              <w14:schemeClr w14:val="tx1"/>
            </w14:solidFill>
          </w14:textFill>
        </w:rPr>
      </w:pPr>
      <w:r>
        <w:rPr>
          <w:rFonts w:ascii="Times New Roman" w:hAnsi="宋体" w:eastAsia="宋体"/>
          <w:color w:val="000000" w:themeColor="text1"/>
          <w:sz w:val="24"/>
          <w:highlight w:val="none"/>
          <w14:textFill>
            <w14:solidFill>
              <w14:schemeClr w14:val="tx1"/>
            </w14:solidFill>
          </w14:textFill>
        </w:rPr>
        <w:t>6、对供应商要求：</w:t>
      </w:r>
      <w:r>
        <w:rPr>
          <w:rFonts w:ascii="Times New Roman" w:hAnsi="宋体" w:eastAsia="宋体"/>
          <w:color w:val="000000" w:themeColor="text1"/>
          <w:sz w:val="24"/>
          <w:highlight w:val="none"/>
          <w:u w:val="single"/>
          <w14:textFill>
            <w14:solidFill>
              <w14:schemeClr w14:val="tx1"/>
            </w14:solidFill>
          </w14:textFill>
        </w:rPr>
        <w:t>详见磋商公告。</w:t>
      </w:r>
    </w:p>
    <w:p w14:paraId="2ADB74B2">
      <w:pPr>
        <w:widowControl/>
        <w:ind w:firstLine="480" w:firstLineChars="200"/>
        <w:jc w:val="lef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7、四楼拆除回收清单</w:t>
      </w:r>
    </w:p>
    <w:p w14:paraId="6702BA50">
      <w:pPr>
        <w:widowControl/>
        <w:ind w:firstLine="480" w:firstLineChars="200"/>
        <w:jc w:val="left"/>
        <w:rPr>
          <w:rFonts w:hint="eastAsia" w:hAnsi="宋体"/>
          <w:color w:val="000000" w:themeColor="text1"/>
          <w:sz w:val="24"/>
          <w:highlight w:val="none"/>
          <w14:textFill>
            <w14:solidFill>
              <w14:schemeClr w14:val="tx1"/>
            </w14:solidFill>
          </w14:textFill>
        </w:rPr>
      </w:pPr>
    </w:p>
    <w:p w14:paraId="617BA227">
      <w:pPr>
        <w:widowControl/>
        <w:ind w:firstLine="480" w:firstLineChars="200"/>
        <w:jc w:val="left"/>
        <w:rPr>
          <w:rFonts w:hint="eastAsia" w:hAnsi="宋体"/>
          <w:color w:val="000000" w:themeColor="text1"/>
          <w:sz w:val="24"/>
          <w:highlight w:val="none"/>
          <w14:textFill>
            <w14:solidFill>
              <w14:schemeClr w14:val="tx1"/>
            </w14:solidFill>
          </w14:textFill>
        </w:rPr>
      </w:pPr>
    </w:p>
    <w:tbl>
      <w:tblPr>
        <w:tblStyle w:val="42"/>
        <w:tblW w:w="0" w:type="auto"/>
        <w:jc w:val="center"/>
        <w:tblLayout w:type="autofit"/>
        <w:tblCellMar>
          <w:top w:w="0" w:type="dxa"/>
          <w:left w:w="108" w:type="dxa"/>
          <w:bottom w:w="0" w:type="dxa"/>
          <w:right w:w="108" w:type="dxa"/>
        </w:tblCellMar>
      </w:tblPr>
      <w:tblGrid>
        <w:gridCol w:w="638"/>
        <w:gridCol w:w="1903"/>
        <w:gridCol w:w="638"/>
        <w:gridCol w:w="638"/>
        <w:gridCol w:w="1903"/>
        <w:gridCol w:w="1481"/>
        <w:gridCol w:w="1060"/>
      </w:tblGrid>
      <w:tr w14:paraId="5932CA2F">
        <w:tblPrEx>
          <w:tblCellMar>
            <w:top w:w="0" w:type="dxa"/>
            <w:left w:w="108" w:type="dxa"/>
            <w:bottom w:w="0" w:type="dxa"/>
            <w:right w:w="108" w:type="dxa"/>
          </w:tblCellMar>
        </w:tblPrEx>
        <w:trPr>
          <w:trHeight w:val="315" w:hRule="atLeast"/>
          <w:jc w:val="center"/>
        </w:trPr>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3CC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4楼其他资产拆除清单</w:t>
            </w:r>
          </w:p>
        </w:tc>
      </w:tr>
      <w:tr w14:paraId="60AE4527">
        <w:tblPrEx>
          <w:tblCellMar>
            <w:top w:w="0" w:type="dxa"/>
            <w:left w:w="108" w:type="dxa"/>
            <w:bottom w:w="0" w:type="dxa"/>
            <w:right w:w="108" w:type="dxa"/>
          </w:tblCellMar>
        </w:tblPrEx>
        <w:trPr>
          <w:trHeight w:val="315" w:hRule="atLeast"/>
          <w:jc w:val="center"/>
        </w:trPr>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96E7">
            <w:pPr>
              <w:widowControl/>
              <w:jc w:val="center"/>
              <w:rPr>
                <w:b/>
                <w:color w:val="000000" w:themeColor="text1"/>
                <w:szCs w:val="21"/>
                <w:highlight w:val="none"/>
                <w14:textFill>
                  <w14:solidFill>
                    <w14:schemeClr w14:val="tx1"/>
                  </w14:solidFill>
                </w14:textFill>
              </w:rPr>
            </w:pPr>
          </w:p>
        </w:tc>
      </w:tr>
      <w:tr w14:paraId="7ED97F1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9DA4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FE16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38039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283EE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E38B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F42C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F3C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是否回收</w:t>
            </w:r>
          </w:p>
        </w:tc>
      </w:tr>
      <w:tr w14:paraId="0E7F15D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112C5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3288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2F92B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A7A9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E2BB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BEF64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655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F582C0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B2F2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7A03B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长形方灯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A703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6A2A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A1DA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B520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820A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423DF0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61B4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0F09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服务台拾音器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EA31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D0B5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5E93F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0B13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00E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E4DC1E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7D8FB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C8DCB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服务台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C49C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F8F8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3A48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B301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BE1F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4AC23CD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6B34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316BD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8B193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BE481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6A74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8B78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BC8C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09A3B2B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EEA6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47BA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吊顶金属板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0B6C4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7EE7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4EDC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41C9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E8F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7C7274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33D7DD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D0B74C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35753E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E2BE00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5A9600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6226F7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8C01CF0">
            <w:pPr>
              <w:widowControl/>
              <w:jc w:val="center"/>
              <w:rPr>
                <w:b/>
                <w:color w:val="000000" w:themeColor="text1"/>
                <w:szCs w:val="21"/>
                <w:highlight w:val="none"/>
                <w14:textFill>
                  <w14:solidFill>
                    <w14:schemeClr w14:val="tx1"/>
                  </w14:solidFill>
                </w14:textFill>
              </w:rPr>
            </w:pPr>
          </w:p>
        </w:tc>
      </w:tr>
      <w:tr w14:paraId="6DE9AD0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C9DA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CC87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方灯（灯管）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E173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5929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F62F9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D211F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0484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A8BBF7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6B5A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9E6B0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B052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70FF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B07D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0F74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590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1B5206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6DDA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E166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4A77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C2BD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A5A93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DEEC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7A5C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5176864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47158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B488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移动隔断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DD24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713D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107A9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631B0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7C62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0E45DC0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4C22A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C498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8F4D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9560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A089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04586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DA2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840EF9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3A9A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EBA8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木地板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D8E6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E9C6A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15D49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C052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7F1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0C9E951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B8CF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A332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吊顶板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E2DA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D6F5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8954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A276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75D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8EEE37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F030B4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443E93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E1BA8A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132112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5416D7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C49638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7EBA939">
            <w:pPr>
              <w:widowControl/>
              <w:jc w:val="center"/>
              <w:rPr>
                <w:b/>
                <w:color w:val="000000" w:themeColor="text1"/>
                <w:szCs w:val="21"/>
                <w:highlight w:val="none"/>
                <w14:textFill>
                  <w14:solidFill>
                    <w14:schemeClr w14:val="tx1"/>
                  </w14:solidFill>
                </w14:textFill>
              </w:rPr>
            </w:pPr>
          </w:p>
        </w:tc>
      </w:tr>
      <w:tr w14:paraId="6745643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5092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E67F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方灯（平板）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161C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A27A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255DF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9754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68F1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03C84E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8D41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C107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8749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E837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D44E8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98D4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2E1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BC1FCC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58D3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A54BC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3BAC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4438B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2A222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9AA9C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266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1E789B2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7ACB6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7280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EF9B2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2983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F913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2FBA1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F8B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9B1062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0019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6F5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木地板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F068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31D3A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F3D4C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9E19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5633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793E406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2EF395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7E2CC7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E3D1B3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B44CDD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CA0D0F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8EEB25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4757545">
            <w:pPr>
              <w:widowControl/>
              <w:jc w:val="center"/>
              <w:rPr>
                <w:b/>
                <w:color w:val="000000" w:themeColor="text1"/>
                <w:szCs w:val="21"/>
                <w:highlight w:val="none"/>
                <w14:textFill>
                  <w14:solidFill>
                    <w14:schemeClr w14:val="tx1"/>
                  </w14:solidFill>
                </w14:textFill>
              </w:rPr>
            </w:pPr>
          </w:p>
        </w:tc>
      </w:tr>
      <w:tr w14:paraId="170C5DC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0886B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064E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方灯（灯管）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11029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602D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C966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ACC3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482D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A96CDE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4AB2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E19E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D241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E9D85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2D7D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CDC0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E3BD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7ACE80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66304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676C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移动隔断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01A1F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E4E8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7026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5B99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38CE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6B391E9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78908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9E3C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5A114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1F1F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625BD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2B58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C164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089A827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F7C8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7E32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8AD15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E5BCC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4D5FA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F19E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4A96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4C0680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C574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A93C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木地板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8400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6D9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D510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D97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8CC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502BF5C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5693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61DA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吊顶板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14E0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3069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463A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DEC3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E58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AB0F0B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0B2D5BD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ECE002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3B342A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10B9C0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75B8BDA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96B332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B12739E">
            <w:pPr>
              <w:widowControl/>
              <w:jc w:val="center"/>
              <w:rPr>
                <w:b/>
                <w:color w:val="000000" w:themeColor="text1"/>
                <w:szCs w:val="21"/>
                <w:highlight w:val="none"/>
                <w14:textFill>
                  <w14:solidFill>
                    <w14:schemeClr w14:val="tx1"/>
                  </w14:solidFill>
                </w14:textFill>
              </w:rPr>
            </w:pPr>
          </w:p>
        </w:tc>
      </w:tr>
      <w:tr w14:paraId="0FD2D44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DDAD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F49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玻璃隔断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67C5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C647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ECC6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6E2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D93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20837B0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770CABD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D44C99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273313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93F276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FE3E28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C95C2B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A81BDDF">
            <w:pPr>
              <w:widowControl/>
              <w:jc w:val="center"/>
              <w:rPr>
                <w:b/>
                <w:color w:val="000000" w:themeColor="text1"/>
                <w:szCs w:val="21"/>
                <w:highlight w:val="none"/>
                <w14:textFill>
                  <w14:solidFill>
                    <w14:schemeClr w14:val="tx1"/>
                  </w14:solidFill>
                </w14:textFill>
              </w:rPr>
            </w:pPr>
          </w:p>
        </w:tc>
      </w:tr>
      <w:tr w14:paraId="2AF889A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FD30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4748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玻璃隔断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3725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A0C7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827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AA81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BA15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bl>
    <w:p w14:paraId="5F3636AD">
      <w:pPr>
        <w:widowControl/>
        <w:jc w:val="left"/>
        <w:rPr>
          <w:rFonts w:ascii="宋体" w:hAnsi="宋体" w:cs="宋体"/>
          <w:b/>
          <w:color w:val="000000" w:themeColor="text1"/>
          <w:sz w:val="32"/>
          <w:szCs w:val="32"/>
          <w:highlight w:val="none"/>
          <w14:textFill>
            <w14:solidFill>
              <w14:schemeClr w14:val="tx1"/>
            </w14:solidFill>
          </w14:textFill>
        </w:rPr>
      </w:pPr>
    </w:p>
    <w:p w14:paraId="08A12A16">
      <w:pPr>
        <w:widowControl/>
        <w:jc w:val="left"/>
        <w:rPr>
          <w:rFonts w:ascii="宋体" w:hAnsi="宋体" w:cs="宋体"/>
          <w:b/>
          <w:color w:val="000000" w:themeColor="text1"/>
          <w:sz w:val="32"/>
          <w:szCs w:val="32"/>
          <w:highlight w:val="none"/>
          <w14:textFill>
            <w14:solidFill>
              <w14:schemeClr w14:val="tx1"/>
            </w14:solidFill>
          </w14:textFill>
        </w:rPr>
      </w:pPr>
    </w:p>
    <w:p w14:paraId="409B3267">
      <w:pPr>
        <w:widowControl/>
        <w:jc w:val="left"/>
        <w:rPr>
          <w:rFonts w:ascii="宋体" w:hAnsi="宋体" w:cs="宋体"/>
          <w:b/>
          <w:color w:val="000000" w:themeColor="text1"/>
          <w:sz w:val="32"/>
          <w:szCs w:val="32"/>
          <w:highlight w:val="none"/>
          <w14:textFill>
            <w14:solidFill>
              <w14:schemeClr w14:val="tx1"/>
            </w14:solidFill>
          </w14:textFill>
        </w:rPr>
      </w:pPr>
    </w:p>
    <w:p w14:paraId="1377EA7E">
      <w:pPr>
        <w:widowControl/>
        <w:jc w:val="left"/>
        <w:rPr>
          <w:rFonts w:ascii="宋体" w:hAnsi="宋体" w:cs="宋体"/>
          <w:b/>
          <w:color w:val="000000" w:themeColor="text1"/>
          <w:sz w:val="32"/>
          <w:szCs w:val="32"/>
          <w:highlight w:val="none"/>
          <w14:textFill>
            <w14:solidFill>
              <w14:schemeClr w14:val="tx1"/>
            </w14:solidFill>
          </w14:textFill>
        </w:rPr>
      </w:pPr>
    </w:p>
    <w:p w14:paraId="3CBF41A9">
      <w:pPr>
        <w:widowControl/>
        <w:jc w:val="left"/>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br w:type="page"/>
      </w:r>
    </w:p>
    <w:p w14:paraId="6360DB39">
      <w:pPr>
        <w:widowControl/>
        <w:jc w:val="left"/>
        <w:rPr>
          <w:rFonts w:ascii="宋体" w:hAnsi="宋体" w:cs="宋体"/>
          <w:b/>
          <w:color w:val="000000" w:themeColor="text1"/>
          <w:sz w:val="32"/>
          <w:szCs w:val="32"/>
          <w:highlight w:val="none"/>
          <w14:textFill>
            <w14:solidFill>
              <w14:schemeClr w14:val="tx1"/>
            </w14:solidFill>
          </w14:textFill>
        </w:rPr>
      </w:pPr>
    </w:p>
    <w:tbl>
      <w:tblPr>
        <w:tblStyle w:val="42"/>
        <w:tblW w:w="0" w:type="auto"/>
        <w:jc w:val="center"/>
        <w:tblLayout w:type="autofit"/>
        <w:tblCellMar>
          <w:top w:w="0" w:type="dxa"/>
          <w:left w:w="108" w:type="dxa"/>
          <w:bottom w:w="0" w:type="dxa"/>
          <w:right w:w="108" w:type="dxa"/>
        </w:tblCellMar>
      </w:tblPr>
      <w:tblGrid>
        <w:gridCol w:w="638"/>
        <w:gridCol w:w="1692"/>
        <w:gridCol w:w="638"/>
        <w:gridCol w:w="638"/>
        <w:gridCol w:w="1903"/>
        <w:gridCol w:w="2114"/>
        <w:gridCol w:w="1060"/>
      </w:tblGrid>
      <w:tr w14:paraId="250BFFF0">
        <w:tblPrEx>
          <w:tblCellMar>
            <w:top w:w="0" w:type="dxa"/>
            <w:left w:w="108" w:type="dxa"/>
            <w:bottom w:w="0" w:type="dxa"/>
            <w:right w:w="108" w:type="dxa"/>
          </w:tblCellMar>
        </w:tblPrEx>
        <w:trPr>
          <w:trHeight w:val="315" w:hRule="atLeast"/>
          <w:jc w:val="center"/>
        </w:trPr>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9A1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4楼信息化资产拆除清单</w:t>
            </w:r>
          </w:p>
        </w:tc>
      </w:tr>
      <w:tr w14:paraId="7699D764">
        <w:tblPrEx>
          <w:tblCellMar>
            <w:top w:w="0" w:type="dxa"/>
            <w:left w:w="108" w:type="dxa"/>
            <w:bottom w:w="0" w:type="dxa"/>
            <w:right w:w="108" w:type="dxa"/>
          </w:tblCellMar>
        </w:tblPrEx>
        <w:trPr>
          <w:trHeight w:val="315" w:hRule="atLeast"/>
          <w:jc w:val="center"/>
        </w:trPr>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BB093">
            <w:pPr>
              <w:widowControl/>
              <w:jc w:val="center"/>
              <w:rPr>
                <w:b/>
                <w:color w:val="000000" w:themeColor="text1"/>
                <w:szCs w:val="21"/>
                <w:highlight w:val="none"/>
                <w14:textFill>
                  <w14:solidFill>
                    <w14:schemeClr w14:val="tx1"/>
                  </w14:solidFill>
                </w14:textFill>
              </w:rPr>
            </w:pPr>
          </w:p>
        </w:tc>
      </w:tr>
      <w:tr w14:paraId="68DAA88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3A89A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B40D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B8C8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763B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24CD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03625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备注</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CB48E3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是否回收</w:t>
            </w:r>
          </w:p>
        </w:tc>
      </w:tr>
      <w:tr w14:paraId="4716DDE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D700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7D2C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10A21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C7F2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B7C8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2E99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582BE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C7C32C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48A8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831F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37642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0244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CF2E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D647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1D200E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BCF511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DA708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63AD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42CB6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EC4E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18690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CE30E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97E6CE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026D56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31B03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532A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光口面板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11B9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5597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6789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91D0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010197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854A7B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DC551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1F2A9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E2BB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BBE7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19B66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628D2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FADB8B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DFF16A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6DED24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2332BC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22A930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52397F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F42A36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4102DA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8D250FC">
            <w:pPr>
              <w:widowControl/>
              <w:jc w:val="center"/>
              <w:rPr>
                <w:b/>
                <w:color w:val="000000" w:themeColor="text1"/>
                <w:szCs w:val="21"/>
                <w:highlight w:val="none"/>
                <w14:textFill>
                  <w14:solidFill>
                    <w14:schemeClr w14:val="tx1"/>
                  </w14:solidFill>
                </w14:textFill>
              </w:rPr>
            </w:pPr>
          </w:p>
        </w:tc>
      </w:tr>
      <w:tr w14:paraId="3AC4B25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F439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4C1C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079B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9DB2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15BB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AD99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E2F744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D86355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FAAD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45FB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9A41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35FB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19C68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C4DF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5257D8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902ADA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D491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5F5A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73B5C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227C3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F201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F4653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B8D721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14B0C0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61E2A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4355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FDD9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5B23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9B04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D740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DFE4A8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AF335A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1ECF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7DDC9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FECAB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9DC82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F49E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0BC3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710AB3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E46CCA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CBB2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BB13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0641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9EB9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67EB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1D64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5A3C5C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45C559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A929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E45C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D850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F3D89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1C4EF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73C9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762C29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5CCECC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290C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6935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9BA5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1E38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E8D0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39EE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E78E87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9FF7FE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24A0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F154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04B8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8109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B613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53CC7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0D7FF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931208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380B3D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1B2ABA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279D2B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E99E02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BB4B2F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B8FC94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D1BCFD6">
            <w:pPr>
              <w:widowControl/>
              <w:jc w:val="center"/>
              <w:rPr>
                <w:b/>
                <w:color w:val="000000" w:themeColor="text1"/>
                <w:szCs w:val="21"/>
                <w:highlight w:val="none"/>
                <w14:textFill>
                  <w14:solidFill>
                    <w14:schemeClr w14:val="tx1"/>
                  </w14:solidFill>
                </w14:textFill>
              </w:rPr>
            </w:pPr>
          </w:p>
        </w:tc>
      </w:tr>
      <w:tr w14:paraId="11556B1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7633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C09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1C2F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20EFB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2AD4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9E4C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91D1E4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7EB844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08931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EDFF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B518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486C6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E0FD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7953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FA951D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FFF8DB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FA67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153B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0783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E596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4E75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816B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D01467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698E79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3306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BBD82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FCA3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B1F40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EDB5A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60597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DEF483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F06311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2DA4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79BB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D2B48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682A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DD35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D4A8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810A93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591D2A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D326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8980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DFAD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400A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CBB5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873C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CAA4C5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5F2AEC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99D1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2DAD0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C53F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6A4A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AC8F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4CDC6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BFD53F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B5FA99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3DEF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1800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DDE5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6185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03A5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568E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EFD164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92A2E2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A4D9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27042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EC12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3B10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627D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3003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951A2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B919BB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0DCF2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82C3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EDB3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3C22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1313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2A06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49E6EC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0951AE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5888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15C92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6BBD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9E55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49ABB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EC30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E6DD32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124661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AB78AE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F804E6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01B95E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5939EF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676717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DEE998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CC92CC9">
            <w:pPr>
              <w:widowControl/>
              <w:jc w:val="center"/>
              <w:rPr>
                <w:b/>
                <w:color w:val="000000" w:themeColor="text1"/>
                <w:szCs w:val="21"/>
                <w:highlight w:val="none"/>
                <w14:textFill>
                  <w14:solidFill>
                    <w14:schemeClr w14:val="tx1"/>
                  </w14:solidFill>
                </w14:textFill>
              </w:rPr>
            </w:pPr>
          </w:p>
        </w:tc>
      </w:tr>
      <w:tr w14:paraId="480E7B8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B0F2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DE93C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EB83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9DD7B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F9893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790B5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093C0E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8AB030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6F03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8542F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A3C4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431C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1A8E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2E0CC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898CAC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66247D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AFAB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A9A4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DB84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AE16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024E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5846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048F5E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6BD92B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4F32B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AE5C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F97FC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9EC3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4F8B2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12128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874F63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A5EB0D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9171E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60A5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7B93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9FE6C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A4AB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918C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EB4CE0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806711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B4CB57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995E1F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8E97C9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797E1B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E9F611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70729A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FD82350">
            <w:pPr>
              <w:widowControl/>
              <w:jc w:val="center"/>
              <w:rPr>
                <w:b/>
                <w:color w:val="000000" w:themeColor="text1"/>
                <w:szCs w:val="21"/>
                <w:highlight w:val="none"/>
                <w14:textFill>
                  <w14:solidFill>
                    <w14:schemeClr w14:val="tx1"/>
                  </w14:solidFill>
                </w14:textFill>
              </w:rPr>
            </w:pPr>
          </w:p>
        </w:tc>
      </w:tr>
      <w:tr w14:paraId="7BCB654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BB90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661D5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48DF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1483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B69D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5FCD2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7AD790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CB067F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6B73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8586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2F14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8071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B2F0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25E6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B0D30F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D355B0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46447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1DAE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97777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EF60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0428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23B5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307D81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606FCE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52D9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CAB3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C892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F298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A001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2B51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3A03CB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81C07D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8E6DE4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D2DD85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9B6F4F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48B77F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8F240C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6D48BB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EE2B714">
            <w:pPr>
              <w:widowControl/>
              <w:jc w:val="center"/>
              <w:rPr>
                <w:b/>
                <w:color w:val="000000" w:themeColor="text1"/>
                <w:szCs w:val="21"/>
                <w:highlight w:val="none"/>
                <w14:textFill>
                  <w14:solidFill>
                    <w14:schemeClr w14:val="tx1"/>
                  </w14:solidFill>
                </w14:textFill>
              </w:rPr>
            </w:pPr>
          </w:p>
        </w:tc>
      </w:tr>
      <w:tr w14:paraId="319236D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4C82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5E18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89C99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9599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9B99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CB45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72400F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4797A8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28B75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CC03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AC16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DFEA3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C0708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AE83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772592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D30056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7C77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EAC3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1481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C0180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E569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5AE70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D5FFEE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59FD67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64340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3C4C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6454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2CD26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E16F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F01EF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967C08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9E7A62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24D608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B735D2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D0527C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99FD2E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247ACA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11C163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1EE185F">
            <w:pPr>
              <w:widowControl/>
              <w:jc w:val="center"/>
              <w:rPr>
                <w:b/>
                <w:color w:val="000000" w:themeColor="text1"/>
                <w:szCs w:val="21"/>
                <w:highlight w:val="none"/>
                <w14:textFill>
                  <w14:solidFill>
                    <w14:schemeClr w14:val="tx1"/>
                  </w14:solidFill>
                </w14:textFill>
              </w:rPr>
            </w:pPr>
          </w:p>
        </w:tc>
      </w:tr>
      <w:tr w14:paraId="1EFDBDF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D406C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E40B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9A98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9443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5F6F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3782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830DCE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7D5989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F994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E197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66DD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73DA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A45D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C5C5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705D38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EA0AE5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0AB7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64D7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8F6D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EF35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53BD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3F93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C71A57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7943CF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9FB8D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5F666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17FBD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6FE7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959F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46AC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13203F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18FCF2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62BF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A0610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非接触式读卡器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96065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A8CF2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5A45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843B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88368E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9DD6A1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717E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F134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B2D95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4FB3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5C15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C8F2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97709B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738C06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40A9B6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1D14F8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D24C3C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6DF616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7EF0AE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96336B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B26A589">
            <w:pPr>
              <w:widowControl/>
              <w:jc w:val="center"/>
              <w:rPr>
                <w:b/>
                <w:color w:val="000000" w:themeColor="text1"/>
                <w:szCs w:val="21"/>
                <w:highlight w:val="none"/>
                <w14:textFill>
                  <w14:solidFill>
                    <w14:schemeClr w14:val="tx1"/>
                  </w14:solidFill>
                </w14:textFill>
              </w:rPr>
            </w:pPr>
          </w:p>
        </w:tc>
      </w:tr>
      <w:tr w14:paraId="305BD0A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D947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ECCB4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1E0F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BB33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ACFE6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4FAC1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3A42D5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93707B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E5F3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DFD24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F451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6C16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8D30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1935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0100E3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F205C5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7F321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7395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C9F43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ADD0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95DB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A629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0D1A60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4B0286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F4C29C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4F96BA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0C0C58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D8D2AA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CCBA84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EEC94C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D62A17D">
            <w:pPr>
              <w:widowControl/>
              <w:jc w:val="center"/>
              <w:rPr>
                <w:b/>
                <w:color w:val="000000" w:themeColor="text1"/>
                <w:szCs w:val="21"/>
                <w:highlight w:val="none"/>
                <w14:textFill>
                  <w14:solidFill>
                    <w14:schemeClr w14:val="tx1"/>
                  </w14:solidFill>
                </w14:textFill>
              </w:rPr>
            </w:pPr>
          </w:p>
        </w:tc>
      </w:tr>
      <w:tr w14:paraId="48C7A96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9D89F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D01F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2F84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5CEB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2A63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03A99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10A804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8318D0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15B3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7B73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91E80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DAF4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610C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5DD7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4EF14F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F949AB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1689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5C46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0C11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BB40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6DB6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E9985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1FB753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E14092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7DC6BB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1A53FE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C5E6C8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241306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45A983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8D12E4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54E4B55">
            <w:pPr>
              <w:widowControl/>
              <w:jc w:val="center"/>
              <w:rPr>
                <w:b/>
                <w:color w:val="000000" w:themeColor="text1"/>
                <w:szCs w:val="21"/>
                <w:highlight w:val="none"/>
                <w14:textFill>
                  <w14:solidFill>
                    <w14:schemeClr w14:val="tx1"/>
                  </w14:solidFill>
                </w14:textFill>
              </w:rPr>
            </w:pPr>
          </w:p>
        </w:tc>
      </w:tr>
      <w:tr w14:paraId="0CA4713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BA8A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1976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2C01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DDDC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0690A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A86E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4BBB00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116A61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D5AC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D186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2CDB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4F31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1636F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60DA3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E66970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D86B6F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0523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078B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7A4E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A78E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9D8E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EBADB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A29DDC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0182C9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65EDF2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B9EFD9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DFD490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A26364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C59A44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E771E0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9AD03E1">
            <w:pPr>
              <w:widowControl/>
              <w:jc w:val="center"/>
              <w:rPr>
                <w:b/>
                <w:color w:val="000000" w:themeColor="text1"/>
                <w:szCs w:val="21"/>
                <w:highlight w:val="none"/>
                <w14:textFill>
                  <w14:solidFill>
                    <w14:schemeClr w14:val="tx1"/>
                  </w14:solidFill>
                </w14:textFill>
              </w:rPr>
            </w:pPr>
          </w:p>
        </w:tc>
      </w:tr>
      <w:tr w14:paraId="3C5AFA3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9FFF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E20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5525E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2F192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71FD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CB86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58F6EA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FACA9F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BD5A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24D89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D9DF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A80B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E93A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535D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24794D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2A6CD2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E51ED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A39B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311AC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9C98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7F46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466B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BD1EFE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C63965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5ADD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BB5CA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C001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A56F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7E1A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0246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408E5B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7CC7E8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85F2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237C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A1BD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2DEF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241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A0CB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46B725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D824B6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9F95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5480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非接触式读卡器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897B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A212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A132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869E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59962F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C4AC4C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A1E2E4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643285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0B17F0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82ACF7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D8F846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8EAB63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5911EEB">
            <w:pPr>
              <w:widowControl/>
              <w:jc w:val="center"/>
              <w:rPr>
                <w:b/>
                <w:color w:val="000000" w:themeColor="text1"/>
                <w:szCs w:val="21"/>
                <w:highlight w:val="none"/>
                <w14:textFill>
                  <w14:solidFill>
                    <w14:schemeClr w14:val="tx1"/>
                  </w14:solidFill>
                </w14:textFill>
              </w:rPr>
            </w:pPr>
          </w:p>
        </w:tc>
      </w:tr>
      <w:tr w14:paraId="11AA571C">
        <w:tblPrEx>
          <w:tblCellMar>
            <w:top w:w="0" w:type="dxa"/>
            <w:left w:w="108" w:type="dxa"/>
            <w:bottom w:w="0" w:type="dxa"/>
            <w:right w:w="108" w:type="dxa"/>
          </w:tblCellMar>
        </w:tblPrEx>
        <w:trPr>
          <w:trHeight w:val="63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FA13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43AC6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强电插座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2C94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3174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57E1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整体涉及区域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57E6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按实际确定是否拆除</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DD4978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bl>
    <w:p w14:paraId="1EE0CD36">
      <w:pPr>
        <w:pStyle w:val="129"/>
        <w:spacing w:line="360" w:lineRule="auto"/>
        <w:ind w:firstLine="480"/>
        <w:rPr>
          <w:rFonts w:ascii="Times New Roman" w:hAnsi="宋体" w:eastAsia="宋体"/>
          <w:color w:val="000000" w:themeColor="text1"/>
          <w:sz w:val="24"/>
          <w:highlight w:val="none"/>
          <w14:textFill>
            <w14:solidFill>
              <w14:schemeClr w14:val="tx1"/>
            </w14:solidFill>
          </w14:textFill>
        </w:rPr>
      </w:pPr>
    </w:p>
    <w:p w14:paraId="6583A5F8">
      <w:pPr>
        <w:spacing w:line="360" w:lineRule="auto"/>
        <w:outlineLvl w:val="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四、综合说明及其他要求</w:t>
      </w:r>
    </w:p>
    <w:p w14:paraId="30055FA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Ansi="宋体"/>
          <w:color w:val="000000" w:themeColor="text1"/>
          <w:sz w:val="24"/>
          <w:highlight w:val="none"/>
          <w14:textFill>
            <w14:solidFill>
              <w14:schemeClr w14:val="tx1"/>
            </w14:solidFill>
          </w14:textFill>
        </w:rPr>
        <w:t>、付款步骤：</w:t>
      </w:r>
      <w:r>
        <w:rPr>
          <w:rFonts w:hint="eastAsia" w:ascii="宋体" w:hAnsi="宋体" w:cs="宋体"/>
          <w:color w:val="000000" w:themeColor="text1"/>
          <w:sz w:val="24"/>
          <w:highlight w:val="none"/>
          <w14:textFill>
            <w14:solidFill>
              <w14:schemeClr w14:val="tx1"/>
            </w14:solidFill>
          </w14:textFill>
        </w:rPr>
        <w:t>详见合同条款。</w:t>
      </w:r>
    </w:p>
    <w:p w14:paraId="4793642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Ansi="宋体"/>
          <w:color w:val="000000" w:themeColor="text1"/>
          <w:sz w:val="24"/>
          <w:highlight w:val="none"/>
          <w14:textFill>
            <w14:solidFill>
              <w14:schemeClr w14:val="tx1"/>
            </w14:solidFill>
          </w14:textFill>
        </w:rPr>
        <w:t>、本工程为财政投资项目，最终以财政审计结果为建设项目价款结算依据。</w:t>
      </w:r>
    </w:p>
    <w:p w14:paraId="1E18218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Ansi="宋体"/>
          <w:color w:val="000000" w:themeColor="text1"/>
          <w:sz w:val="24"/>
          <w:highlight w:val="none"/>
          <w14:textFill>
            <w14:solidFill>
              <w14:schemeClr w14:val="tx1"/>
            </w14:solidFill>
          </w14:textFill>
        </w:rPr>
        <w:t>、磋商响应单位必须承诺按采购文件中提出的全部技术规范要求及服务内容。</w:t>
      </w:r>
    </w:p>
    <w:p w14:paraId="3C790A6F">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r>
        <w:rPr>
          <w:rFonts w:hAnsi="宋体"/>
          <w:color w:val="000000" w:themeColor="text1"/>
          <w:sz w:val="24"/>
          <w:highlight w:val="none"/>
          <w14:textFill>
            <w14:solidFill>
              <w14:schemeClr w14:val="tx1"/>
            </w14:solidFill>
          </w14:textFill>
        </w:rPr>
        <w:t>、报价说明</w:t>
      </w:r>
    </w:p>
    <w:p w14:paraId="58FC57B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4.1</w:t>
      </w:r>
      <w:r>
        <w:rPr>
          <w:rFonts w:hAnsi="宋体"/>
          <w:color w:val="000000" w:themeColor="text1"/>
          <w:sz w:val="24"/>
          <w:highlight w:val="none"/>
          <w14:textFill>
            <w14:solidFill>
              <w14:schemeClr w14:val="tx1"/>
            </w14:solidFill>
          </w14:textFill>
        </w:rPr>
        <w:t>响应报价应根据采购文件中的有关计价要求，并按照下列依据自主报价，但不得低于成本。</w:t>
      </w:r>
    </w:p>
    <w:p w14:paraId="0E1DBFC7">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本项目采购文件；</w:t>
      </w:r>
    </w:p>
    <w:p w14:paraId="7684BCF7">
      <w:pPr>
        <w:numPr>
          <w:ilvl w:val="0"/>
          <w:numId w:val="3"/>
        </w:numPr>
        <w:spacing w:line="360" w:lineRule="auto"/>
        <w:ind w:firstLine="720"/>
        <w:rPr>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建设工程工程量清单计价标准（GB/T 50500-2024）和相关工程国家及行业工程量计算标准</w:t>
      </w:r>
      <w:r>
        <w:rPr>
          <w:rFonts w:hAnsi="宋体"/>
          <w:color w:val="000000" w:themeColor="text1"/>
          <w:sz w:val="24"/>
          <w:highlight w:val="none"/>
          <w14:textFill>
            <w14:solidFill>
              <w14:schemeClr w14:val="tx1"/>
            </w14:solidFill>
          </w14:textFill>
        </w:rPr>
        <w:t>；</w:t>
      </w:r>
    </w:p>
    <w:p w14:paraId="3E24A222">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国家或省级、行业建设主管部门颁发的</w:t>
      </w:r>
      <w:r>
        <w:rPr>
          <w:rFonts w:hint="eastAsia" w:hAnsi="宋体"/>
          <w:color w:val="000000" w:themeColor="text1"/>
          <w:sz w:val="24"/>
          <w:highlight w:val="none"/>
          <w14:textFill>
            <w14:solidFill>
              <w14:schemeClr w14:val="tx1"/>
            </w14:solidFill>
          </w14:textFill>
        </w:rPr>
        <w:t>工程计量与计价相关规定，以及根据工程需要补充的工程量计算规则</w:t>
      </w:r>
      <w:r>
        <w:rPr>
          <w:rFonts w:hAnsi="宋体"/>
          <w:color w:val="000000" w:themeColor="text1"/>
          <w:sz w:val="24"/>
          <w:highlight w:val="none"/>
          <w14:textFill>
            <w14:solidFill>
              <w14:schemeClr w14:val="tx1"/>
            </w14:solidFill>
          </w14:textFill>
        </w:rPr>
        <w:t>；</w:t>
      </w:r>
    </w:p>
    <w:p w14:paraId="5CB7EC3C">
      <w:pPr>
        <w:numPr>
          <w:ilvl w:val="0"/>
          <w:numId w:val="3"/>
        </w:numPr>
        <w:spacing w:line="360" w:lineRule="auto"/>
        <w:ind w:firstLine="720"/>
        <w:rPr>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省住房和城乡建设厅关于实施《建设工程工程量清单计价标准》（GB/T 50500-2024）及9本工程量计算标准有关事宜的公告（〔2025〕第12号）及苏建价〔2026〕76号文</w:t>
      </w:r>
      <w:r>
        <w:rPr>
          <w:rFonts w:hAnsi="宋体"/>
          <w:color w:val="000000" w:themeColor="text1"/>
          <w:sz w:val="24"/>
          <w:highlight w:val="none"/>
          <w14:textFill>
            <w14:solidFill>
              <w14:schemeClr w14:val="tx1"/>
            </w14:solidFill>
          </w14:textFill>
        </w:rPr>
        <w:t>；</w:t>
      </w:r>
    </w:p>
    <w:p w14:paraId="280D5CB7">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采购文件、工程量清单及其补充通知、答疑纪要；</w:t>
      </w:r>
    </w:p>
    <w:p w14:paraId="7CBE3AB2">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建设工程设计文件及相关资料；</w:t>
      </w:r>
    </w:p>
    <w:p w14:paraId="29DDBD6C">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施工现场情况、工程特点及拟定的响应施工组织设计或施工方案；</w:t>
      </w:r>
    </w:p>
    <w:p w14:paraId="3B7C45E1">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与建设项目相关的标准、规范等技术资料；</w:t>
      </w:r>
    </w:p>
    <w:p w14:paraId="7A890BFD">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市场价格信息或工程造价管理机构发布的工程造价信息；</w:t>
      </w:r>
    </w:p>
    <w:p w14:paraId="7BB312FB">
      <w:pPr>
        <w:numPr>
          <w:ilvl w:val="0"/>
          <w:numId w:val="3"/>
        </w:numPr>
        <w:spacing w:line="360" w:lineRule="auto"/>
        <w:ind w:firstLine="72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其他的相关资料。</w:t>
      </w:r>
    </w:p>
    <w:p w14:paraId="01BADE49">
      <w:pPr>
        <w:pStyle w:val="12"/>
        <w:spacing w:line="360" w:lineRule="auto"/>
        <w:ind w:firstLine="505"/>
        <w:jc w:val="both"/>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t xml:space="preserve">4.2 </w:t>
      </w:r>
      <w:r>
        <w:rPr>
          <w:rFonts w:hAnsi="宋体" w:eastAsia="宋体"/>
          <w:color w:val="000000" w:themeColor="text1"/>
          <w:szCs w:val="24"/>
          <w:highlight w:val="none"/>
          <w14:textFill>
            <w14:solidFill>
              <w14:schemeClr w14:val="tx1"/>
            </w14:solidFill>
          </w14:textFill>
        </w:rPr>
        <w:t>计价方式：本工程项目采用下列第</w:t>
      </w:r>
      <w:r>
        <w:rPr>
          <w:rFonts w:eastAsia="宋体"/>
          <w:color w:val="000000" w:themeColor="text1"/>
          <w:szCs w:val="24"/>
          <w:highlight w:val="none"/>
          <w:u w:val="single"/>
          <w14:textFill>
            <w14:solidFill>
              <w14:schemeClr w14:val="tx1"/>
            </w14:solidFill>
          </w14:textFill>
        </w:rPr>
        <w:t xml:space="preserve"> </w:t>
      </w:r>
      <w:r>
        <w:rPr>
          <w:rFonts w:hAnsi="宋体" w:eastAsia="宋体"/>
          <w:color w:val="000000" w:themeColor="text1"/>
          <w:szCs w:val="24"/>
          <w:highlight w:val="none"/>
          <w:u w:val="single"/>
          <w14:textFill>
            <w14:solidFill>
              <w14:schemeClr w14:val="tx1"/>
            </w14:solidFill>
          </w14:textFill>
        </w:rPr>
        <w:t>（</w:t>
      </w:r>
      <w:r>
        <w:rPr>
          <w:rFonts w:eastAsia="宋体"/>
          <w:color w:val="000000" w:themeColor="text1"/>
          <w:szCs w:val="24"/>
          <w:highlight w:val="none"/>
          <w:u w:val="single"/>
          <w14:textFill>
            <w14:solidFill>
              <w14:schemeClr w14:val="tx1"/>
            </w14:solidFill>
          </w14:textFill>
        </w:rPr>
        <w:t>1</w:t>
      </w:r>
      <w:r>
        <w:rPr>
          <w:rFonts w:hAnsi="宋体" w:eastAsia="宋体"/>
          <w:color w:val="000000" w:themeColor="text1"/>
          <w:szCs w:val="24"/>
          <w:highlight w:val="none"/>
          <w:u w:val="single"/>
          <w14:textFill>
            <w14:solidFill>
              <w14:schemeClr w14:val="tx1"/>
            </w14:solidFill>
          </w14:textFill>
        </w:rPr>
        <w:t>）</w:t>
      </w:r>
      <w:r>
        <w:rPr>
          <w:rFonts w:eastAsia="宋体"/>
          <w:color w:val="000000" w:themeColor="text1"/>
          <w:szCs w:val="24"/>
          <w:highlight w:val="none"/>
          <w:u w:val="single"/>
          <w14:textFill>
            <w14:solidFill>
              <w14:schemeClr w14:val="tx1"/>
            </w14:solidFill>
          </w14:textFill>
        </w:rPr>
        <w:t xml:space="preserve"> </w:t>
      </w:r>
      <w:r>
        <w:rPr>
          <w:rFonts w:hAnsi="宋体" w:eastAsia="宋体"/>
          <w:color w:val="000000" w:themeColor="text1"/>
          <w:szCs w:val="24"/>
          <w:highlight w:val="none"/>
          <w14:textFill>
            <w14:solidFill>
              <w14:schemeClr w14:val="tx1"/>
            </w14:solidFill>
          </w14:textFill>
        </w:rPr>
        <w:t>种计价方式。</w:t>
      </w:r>
    </w:p>
    <w:p w14:paraId="5CB46EEC">
      <w:pPr>
        <w:pStyle w:val="12"/>
        <w:spacing w:line="360" w:lineRule="auto"/>
        <w:ind w:firstLine="624"/>
        <w:jc w:val="both"/>
        <w:rPr>
          <w:rFonts w:eastAsia="宋体"/>
          <w:color w:val="000000" w:themeColor="text1"/>
          <w:szCs w:val="24"/>
          <w:highlight w:val="none"/>
          <w14:textFill>
            <w14:solidFill>
              <w14:schemeClr w14:val="tx1"/>
            </w14:solidFill>
          </w14:textFill>
        </w:rPr>
      </w:pPr>
      <w:r>
        <w:rPr>
          <w:rFonts w:hAnsi="宋体" w:eastAsia="宋体"/>
          <w:color w:val="000000" w:themeColor="text1"/>
          <w:szCs w:val="24"/>
          <w:highlight w:val="none"/>
          <w14:textFill>
            <w14:solidFill>
              <w14:schemeClr w14:val="tx1"/>
            </w14:solidFill>
          </w14:textFill>
        </w:rPr>
        <w:t>（</w:t>
      </w:r>
      <w:r>
        <w:rPr>
          <w:rFonts w:eastAsia="宋体"/>
          <w:color w:val="000000" w:themeColor="text1"/>
          <w:szCs w:val="24"/>
          <w:highlight w:val="none"/>
          <w14:textFill>
            <w14:solidFill>
              <w14:schemeClr w14:val="tx1"/>
            </w14:solidFill>
          </w14:textFill>
        </w:rPr>
        <w:t>1</w:t>
      </w:r>
      <w:r>
        <w:rPr>
          <w:rFonts w:hAnsi="宋体" w:eastAsia="宋体"/>
          <w:color w:val="000000" w:themeColor="text1"/>
          <w:szCs w:val="24"/>
          <w:highlight w:val="none"/>
          <w14:textFill>
            <w14:solidFill>
              <w14:schemeClr w14:val="tx1"/>
            </w14:solidFill>
          </w14:textFill>
        </w:rPr>
        <w:t>）工程量清单计价方式</w:t>
      </w:r>
    </w:p>
    <w:p w14:paraId="4A360166">
      <w:pPr>
        <w:pStyle w:val="12"/>
        <w:spacing w:line="360" w:lineRule="auto"/>
        <w:ind w:firstLine="624"/>
        <w:jc w:val="both"/>
        <w:rPr>
          <w:rFonts w:eastAsia="宋体"/>
          <w:color w:val="000000" w:themeColor="text1"/>
          <w:szCs w:val="24"/>
          <w:highlight w:val="none"/>
          <w14:textFill>
            <w14:solidFill>
              <w14:schemeClr w14:val="tx1"/>
            </w14:solidFill>
          </w14:textFill>
        </w:rPr>
      </w:pPr>
      <w:r>
        <w:rPr>
          <w:rFonts w:hAnsi="宋体" w:eastAsia="宋体"/>
          <w:color w:val="000000" w:themeColor="text1"/>
          <w:szCs w:val="24"/>
          <w:highlight w:val="none"/>
          <w14:textFill>
            <w14:solidFill>
              <w14:schemeClr w14:val="tx1"/>
            </w14:solidFill>
          </w14:textFill>
        </w:rPr>
        <w:t>（</w:t>
      </w:r>
      <w:r>
        <w:rPr>
          <w:rFonts w:eastAsia="宋体"/>
          <w:color w:val="000000" w:themeColor="text1"/>
          <w:szCs w:val="24"/>
          <w:highlight w:val="none"/>
          <w14:textFill>
            <w14:solidFill>
              <w14:schemeClr w14:val="tx1"/>
            </w14:solidFill>
          </w14:textFill>
        </w:rPr>
        <w:t>2</w:t>
      </w:r>
      <w:r>
        <w:rPr>
          <w:rFonts w:hAnsi="宋体" w:eastAsia="宋体"/>
          <w:color w:val="000000" w:themeColor="text1"/>
          <w:szCs w:val="24"/>
          <w:highlight w:val="none"/>
          <w14:textFill>
            <w14:solidFill>
              <w14:schemeClr w14:val="tx1"/>
            </w14:solidFill>
          </w14:textFill>
        </w:rPr>
        <w:t>）计价表计价方式</w:t>
      </w:r>
    </w:p>
    <w:p w14:paraId="7C3A9183">
      <w:pPr>
        <w:pStyle w:val="12"/>
        <w:spacing w:line="360" w:lineRule="auto"/>
        <w:ind w:firstLine="505"/>
        <w:jc w:val="both"/>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t xml:space="preserve">4.3 </w:t>
      </w:r>
      <w:r>
        <w:rPr>
          <w:rFonts w:hAnsi="宋体" w:eastAsia="宋体"/>
          <w:color w:val="000000" w:themeColor="text1"/>
          <w:szCs w:val="24"/>
          <w:highlight w:val="none"/>
          <w14:textFill>
            <w14:solidFill>
              <w14:schemeClr w14:val="tx1"/>
            </w14:solidFill>
          </w14:textFill>
        </w:rPr>
        <w:t>报价方式：本工程项目采用下列第</w:t>
      </w:r>
      <w:r>
        <w:rPr>
          <w:rFonts w:eastAsia="宋体"/>
          <w:color w:val="000000" w:themeColor="text1"/>
          <w:szCs w:val="24"/>
          <w:highlight w:val="none"/>
          <w:u w:val="single"/>
          <w14:textFill>
            <w14:solidFill>
              <w14:schemeClr w14:val="tx1"/>
            </w14:solidFill>
          </w14:textFill>
        </w:rPr>
        <w:t xml:space="preserve"> </w:t>
      </w:r>
      <w:r>
        <w:rPr>
          <w:rFonts w:hAnsi="宋体" w:eastAsia="宋体"/>
          <w:color w:val="000000" w:themeColor="text1"/>
          <w:szCs w:val="24"/>
          <w:highlight w:val="none"/>
          <w:u w:val="single"/>
          <w14:textFill>
            <w14:solidFill>
              <w14:schemeClr w14:val="tx1"/>
            </w14:solidFill>
          </w14:textFill>
        </w:rPr>
        <w:t>（</w:t>
      </w:r>
      <w:r>
        <w:rPr>
          <w:rFonts w:eastAsia="宋体"/>
          <w:color w:val="000000" w:themeColor="text1"/>
          <w:szCs w:val="24"/>
          <w:highlight w:val="none"/>
          <w:u w:val="single"/>
          <w14:textFill>
            <w14:solidFill>
              <w14:schemeClr w14:val="tx1"/>
            </w14:solidFill>
          </w14:textFill>
        </w:rPr>
        <w:t>2</w:t>
      </w:r>
      <w:r>
        <w:rPr>
          <w:rFonts w:hAnsi="宋体" w:eastAsia="宋体"/>
          <w:color w:val="000000" w:themeColor="text1"/>
          <w:szCs w:val="24"/>
          <w:highlight w:val="none"/>
          <w:u w:val="single"/>
          <w14:textFill>
            <w14:solidFill>
              <w14:schemeClr w14:val="tx1"/>
            </w14:solidFill>
          </w14:textFill>
        </w:rPr>
        <w:t>）</w:t>
      </w:r>
      <w:r>
        <w:rPr>
          <w:rFonts w:eastAsia="宋体"/>
          <w:color w:val="000000" w:themeColor="text1"/>
          <w:szCs w:val="24"/>
          <w:highlight w:val="none"/>
          <w:u w:val="single"/>
          <w14:textFill>
            <w14:solidFill>
              <w14:schemeClr w14:val="tx1"/>
            </w14:solidFill>
          </w14:textFill>
        </w:rPr>
        <w:t xml:space="preserve"> </w:t>
      </w:r>
      <w:r>
        <w:rPr>
          <w:rFonts w:hAnsi="宋体" w:eastAsia="宋体"/>
          <w:color w:val="000000" w:themeColor="text1"/>
          <w:szCs w:val="24"/>
          <w:highlight w:val="none"/>
          <w14:textFill>
            <w14:solidFill>
              <w14:schemeClr w14:val="tx1"/>
            </w14:solidFill>
          </w14:textFill>
        </w:rPr>
        <w:t>种报价方式。</w:t>
      </w:r>
    </w:p>
    <w:p w14:paraId="6CB6DE8C">
      <w:pPr>
        <w:spacing w:line="360" w:lineRule="auto"/>
        <w:ind w:right="-153" w:firstLine="60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w:t>
      </w:r>
      <w:r>
        <w:rPr>
          <w:rFonts w:hAnsi="宋体"/>
          <w:color w:val="000000" w:themeColor="text1"/>
          <w:sz w:val="24"/>
          <w:highlight w:val="none"/>
          <w14:textFill>
            <w14:solidFill>
              <w14:schemeClr w14:val="tx1"/>
            </w14:solidFill>
          </w14:textFill>
        </w:rPr>
        <w:t>）固定总价报价。竞争报价人应充分考虑施工期间各类建材市场价格变化，政策性调整的风险，一旦经评审确定承包人，报价不作调整。</w:t>
      </w:r>
    </w:p>
    <w:p w14:paraId="528CFEB5">
      <w:pPr>
        <w:spacing w:line="360" w:lineRule="auto"/>
        <w:ind w:right="-153" w:firstLine="600"/>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（2）固定单价报价。</w:t>
      </w:r>
    </w:p>
    <w:p w14:paraId="376FD323">
      <w:pPr>
        <w:spacing w:line="360" w:lineRule="auto"/>
        <w:ind w:right="-153" w:firstLine="6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①磋商供应商报价时，必须按统一的工程量清单报价。成交后，本工程工程量清单各子目综合单价的确定方式为：以供应商一次报价清单各子目综合单价为基准，按其成交价与一次报价相比的下(上)浮系数同比例下(上)浮，下(上)浮系数=成交价/一次报价。</w:t>
      </w:r>
    </w:p>
    <w:p w14:paraId="6B688AEA">
      <w:pPr>
        <w:spacing w:line="360" w:lineRule="auto"/>
        <w:ind w:right="-153" w:firstLine="6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w:t>
      </w:r>
    </w:p>
    <w:p w14:paraId="436DF04A">
      <w:pPr>
        <w:spacing w:line="360" w:lineRule="auto"/>
        <w:ind w:right="-153" w:firstLine="6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③措施项目费按以下原则执行：因工程量清单缺陷或工程变更引起的措施项目变化，按本合同专用条款约定的措施项目费调整原则执行；除上述情形外，措施费不予调整。供应商在报价时已自行补充的措施项目，视为已包含在合同总价中，结算时不另增加</w:t>
      </w:r>
    </w:p>
    <w:p w14:paraId="0E039AD6">
      <w:pPr>
        <w:spacing w:line="360" w:lineRule="auto"/>
        <w:ind w:right="-153" w:firstLine="6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注：本项目报价包括完成该项目所需的全部人工费、材料费、机械费、检测、检验、管理费、利润、工程风险、增值税，以及所需的施工准备、施工过程、缺陷责任期等所需的供货、运输、运杂保险、装卸、备品、备件、损耗、安装、调试、人员培训、售后服务、专利技术、履约验收等一切费用。</w:t>
      </w:r>
    </w:p>
    <w:p w14:paraId="663C0970">
      <w:pPr>
        <w:spacing w:line="360" w:lineRule="auto"/>
        <w:ind w:right="-153"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4.4 </w:t>
      </w:r>
      <w:r>
        <w:rPr>
          <w:rFonts w:hAnsi="宋体"/>
          <w:color w:val="000000" w:themeColor="text1"/>
          <w:sz w:val="24"/>
          <w:highlight w:val="none"/>
          <w14:textFill>
            <w14:solidFill>
              <w14:schemeClr w14:val="tx1"/>
            </w14:solidFill>
          </w14:textFill>
        </w:rPr>
        <w:t>竞争报价时，不可竞争费用均按规定计算，不得让利或随意调整计算标准。</w:t>
      </w:r>
    </w:p>
    <w:p w14:paraId="726E101B">
      <w:pPr>
        <w:spacing w:line="360" w:lineRule="auto"/>
        <w:ind w:right="-153"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4.5</w:t>
      </w:r>
      <w:r>
        <w:rPr>
          <w:rFonts w:hAnsi="宋体"/>
          <w:color w:val="000000" w:themeColor="text1"/>
          <w:sz w:val="24"/>
          <w:highlight w:val="none"/>
          <w14:textFill>
            <w14:solidFill>
              <w14:schemeClr w14:val="tx1"/>
            </w14:solidFill>
          </w14:textFill>
        </w:rPr>
        <w:t>计价格式中列明的所有需要填报的单价和合价，竞争人均需填报，未填报的单价和合价，视为此项费用已包含在工程量清单的其他单价和合价中。江苏省安全生产措施费应放在措施项目清单中，费率不得低于《江苏省建设工程费用参考》中相关费率规定。</w:t>
      </w:r>
    </w:p>
    <w:p w14:paraId="5A2D1556">
      <w:pPr>
        <w:spacing w:line="360" w:lineRule="auto"/>
        <w:ind w:right="-153"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4.6 </w:t>
      </w:r>
      <w:r>
        <w:rPr>
          <w:rFonts w:hAnsi="宋体"/>
          <w:color w:val="000000" w:themeColor="text1"/>
          <w:sz w:val="24"/>
          <w:highlight w:val="none"/>
          <w14:textFill>
            <w14:solidFill>
              <w14:schemeClr w14:val="tx1"/>
            </w14:solidFill>
          </w14:textFill>
        </w:rPr>
        <w:t>响应文件报价的计价方式：工程量清单中每一个子目和单项均需填写单价、合价，响应人没有填写单价、合价的项目将被认为此项费用已包括在工程量清单的其他单价、合价中。</w:t>
      </w:r>
    </w:p>
    <w:p w14:paraId="5110E143">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r>
        <w:rPr>
          <w:rFonts w:hAnsi="宋体"/>
          <w:color w:val="000000" w:themeColor="text1"/>
          <w:sz w:val="24"/>
          <w:highlight w:val="none"/>
          <w14:textFill>
            <w14:solidFill>
              <w14:schemeClr w14:val="tx1"/>
            </w14:solidFill>
          </w14:textFill>
        </w:rPr>
        <w:t>、验收标准：根据采购文件、采购合同及有关规定要求验收。</w:t>
      </w:r>
    </w:p>
    <w:p w14:paraId="1D09D24A">
      <w:pPr>
        <w:pStyle w:val="136"/>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r>
        <w:rPr>
          <w:rFonts w:hAnsi="宋体"/>
          <w:color w:val="000000" w:themeColor="text1"/>
          <w:sz w:val="24"/>
          <w:highlight w:val="none"/>
          <w14:textFill>
            <w14:solidFill>
              <w14:schemeClr w14:val="tx1"/>
            </w14:solidFill>
          </w14:textFill>
        </w:rPr>
        <w:t>、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p>
    <w:p w14:paraId="204443C9">
      <w:pPr>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w:t>
      </w:r>
      <w:r>
        <w:rPr>
          <w:rFonts w:hAnsi="宋体"/>
          <w:color w:val="000000" w:themeColor="text1"/>
          <w:sz w:val="24"/>
          <w:highlight w:val="none"/>
          <w14:textFill>
            <w14:solidFill>
              <w14:schemeClr w14:val="tx1"/>
            </w14:solidFill>
          </w14:textFill>
        </w:rPr>
        <w:t>、合同备案要求</w:t>
      </w:r>
    </w:p>
    <w:p w14:paraId="410AD8F0">
      <w:pPr>
        <w:spacing w:line="360" w:lineRule="auto"/>
        <w:ind w:firstLine="480"/>
        <w:jc w:val="left"/>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w:t>
      </w:r>
      <w:r>
        <w:rPr>
          <w:rFonts w:hAnsi="宋体"/>
          <w:color w:val="000000" w:themeColor="text1"/>
          <w:sz w:val="24"/>
          <w:highlight w:val="none"/>
          <w14:textFill>
            <w14:solidFill>
              <w14:schemeClr w14:val="tx1"/>
            </w14:solidFill>
          </w14:textFill>
        </w:rPr>
        <w:t>）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p>
    <w:p w14:paraId="434B6696">
      <w:pPr>
        <w:spacing w:line="360" w:lineRule="auto"/>
        <w:ind w:firstLine="480"/>
        <w:jc w:val="left"/>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w:t>
      </w:r>
      <w:r>
        <w:rPr>
          <w:rFonts w:hAnsi="宋体"/>
          <w:color w:val="000000" w:themeColor="text1"/>
          <w:sz w:val="24"/>
          <w:highlight w:val="none"/>
          <w14:textFill>
            <w14:solidFill>
              <w14:schemeClr w14:val="tx1"/>
            </w14:solidFill>
          </w14:textFill>
        </w:rPr>
        <w:t>）无需办理施工许可证等相关工程监管手续的小额工程项目，只需在财政部门采购管理科进行合同备案即可。</w:t>
      </w:r>
    </w:p>
    <w:p w14:paraId="42D54A2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w:t>
      </w:r>
      <w:r>
        <w:rPr>
          <w:rFonts w:hAnsi="宋体"/>
          <w:color w:val="000000" w:themeColor="text1"/>
          <w:sz w:val="24"/>
          <w:highlight w:val="none"/>
          <w14:textFill>
            <w14:solidFill>
              <w14:schemeClr w14:val="tx1"/>
            </w14:solidFill>
          </w14:textFill>
        </w:rPr>
        <w:t>、</w:t>
      </w:r>
      <w:r>
        <w:rPr>
          <w:rFonts w:hAnsi="宋体"/>
          <w:color w:val="000000" w:themeColor="text1"/>
          <w:sz w:val="24"/>
          <w:highlight w:val="none"/>
          <w:lang w:val="zh-CN"/>
          <w14:textFill>
            <w14:solidFill>
              <w14:schemeClr w14:val="tx1"/>
            </w14:solidFill>
          </w14:textFill>
        </w:rPr>
        <w:t>下列各项费用应包含在磋商响应报价中：</w:t>
      </w:r>
    </w:p>
    <w:p w14:paraId="6C911315">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w:t>
      </w:r>
      <w:r>
        <w:rPr>
          <w:rFonts w:hAnsi="宋体"/>
          <w:color w:val="000000" w:themeColor="text1"/>
          <w:sz w:val="24"/>
          <w:highlight w:val="none"/>
          <w14:textFill>
            <w14:solidFill>
              <w14:schemeClr w14:val="tx1"/>
            </w14:solidFill>
          </w14:textFill>
        </w:rPr>
        <w:t>）施工及生活临时用水由成交单位自行安装施工用水管道及水表（采购单位提供给水接驳点），费用均须包含在响应报价中，由成交单位自行承担；</w:t>
      </w:r>
    </w:p>
    <w:p w14:paraId="6CDC7210">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2</w:t>
      </w:r>
      <w:r>
        <w:rPr>
          <w:rFonts w:hAnsi="宋体"/>
          <w:color w:val="000000" w:themeColor="text1"/>
          <w:sz w:val="24"/>
          <w:highlight w:val="none"/>
          <w14:textFill>
            <w14:solidFill>
              <w14:schemeClr w14:val="tx1"/>
            </w14:solidFill>
          </w14:textFill>
        </w:rPr>
        <w:t>）施工及生活临时用电由成交单位自行安装施工用电设施（采购单位提供用电接驳点及计量电表）费用均须包含在响应报价中，由成交单位自行承担；</w:t>
      </w:r>
    </w:p>
    <w:p w14:paraId="77D6D040">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3</w:t>
      </w:r>
      <w:r>
        <w:rPr>
          <w:rFonts w:hAnsi="宋体"/>
          <w:color w:val="000000" w:themeColor="text1"/>
          <w:sz w:val="24"/>
          <w:highlight w:val="none"/>
          <w14:textFill>
            <w14:solidFill>
              <w14:schemeClr w14:val="tx1"/>
            </w14:solidFill>
          </w14:textFill>
        </w:rPr>
        <w:t>）为保证安全施工及过往行人、车辆的安全通行实施的围栏、硬化、保卫、看护、夜间照明等措施工作；发生任何事故所需承担的一切责任及义务均由施工单位承担；</w:t>
      </w:r>
    </w:p>
    <w:p w14:paraId="739D25AC">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4</w:t>
      </w:r>
      <w:r>
        <w:rPr>
          <w:rFonts w:hAnsi="宋体"/>
          <w:color w:val="000000" w:themeColor="text1"/>
          <w:sz w:val="24"/>
          <w:highlight w:val="none"/>
          <w14:textFill>
            <w14:solidFill>
              <w14:schemeClr w14:val="tx1"/>
            </w14:solidFill>
          </w14:textFill>
        </w:rPr>
        <w:t>）因施工造成的周边的设施、设备及其他附属物的污染、破损，施工单位须进行复原或进行相应的经济赔偿；</w:t>
      </w:r>
    </w:p>
    <w:p w14:paraId="357859F5">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5</w:t>
      </w:r>
      <w:r>
        <w:rPr>
          <w:rFonts w:hAnsi="宋体"/>
          <w:color w:val="000000" w:themeColor="text1"/>
          <w:sz w:val="24"/>
          <w:highlight w:val="none"/>
          <w14:textFill>
            <w14:solidFill>
              <w14:schemeClr w14:val="tx1"/>
            </w14:solidFill>
          </w14:textFill>
        </w:rPr>
        <w:t>）建筑物、构筑物等场内外原有事物的排险加固费用；</w:t>
      </w:r>
    </w:p>
    <w:p w14:paraId="405D8BCE">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6</w:t>
      </w:r>
      <w:r>
        <w:rPr>
          <w:rFonts w:hAnsi="宋体"/>
          <w:color w:val="000000" w:themeColor="text1"/>
          <w:sz w:val="24"/>
          <w:highlight w:val="none"/>
          <w14:textFill>
            <w14:solidFill>
              <w14:schemeClr w14:val="tx1"/>
            </w14:solidFill>
          </w14:textFill>
        </w:rPr>
        <w:t>）场内障碍物（含裸露及埋藏的垃圾、地表植物）的清除、外运及换填费用；</w:t>
      </w:r>
    </w:p>
    <w:p w14:paraId="511C68AE">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7</w:t>
      </w:r>
      <w:r>
        <w:rPr>
          <w:rFonts w:hAnsi="宋体"/>
          <w:color w:val="000000" w:themeColor="text1"/>
          <w:sz w:val="24"/>
          <w:highlight w:val="none"/>
          <w14:textFill>
            <w14:solidFill>
              <w14:schemeClr w14:val="tx1"/>
            </w14:solidFill>
          </w14:textFill>
        </w:rPr>
        <w:t>）施工垃圾外运费用，倾倒地点应符合苏州</w:t>
      </w:r>
      <w:r>
        <w:rPr>
          <w:rFonts w:hint="eastAsia" w:hAnsi="宋体"/>
          <w:color w:val="000000" w:themeColor="text1"/>
          <w:sz w:val="24"/>
          <w:highlight w:val="none"/>
          <w14:textFill>
            <w14:solidFill>
              <w14:schemeClr w14:val="tx1"/>
            </w14:solidFill>
          </w14:textFill>
        </w:rPr>
        <w:t>市</w:t>
      </w:r>
      <w:r>
        <w:rPr>
          <w:rFonts w:hAnsi="宋体"/>
          <w:color w:val="000000" w:themeColor="text1"/>
          <w:sz w:val="24"/>
          <w:highlight w:val="none"/>
          <w14:textFill>
            <w14:solidFill>
              <w14:schemeClr w14:val="tx1"/>
            </w14:solidFill>
          </w14:textFill>
        </w:rPr>
        <w:t>的规定；</w:t>
      </w:r>
    </w:p>
    <w:p w14:paraId="5AD50F7D">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8</w:t>
      </w:r>
      <w:r>
        <w:rPr>
          <w:rFonts w:hAnsi="宋体"/>
          <w:color w:val="000000" w:themeColor="text1"/>
          <w:sz w:val="24"/>
          <w:highlight w:val="none"/>
          <w14:textFill>
            <w14:solidFill>
              <w14:schemeClr w14:val="tx1"/>
            </w14:solidFill>
          </w14:textFill>
        </w:rPr>
        <w:t>）运输线路上的道路维护、保洁费用；</w:t>
      </w:r>
    </w:p>
    <w:p w14:paraId="7C489786">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9</w:t>
      </w:r>
      <w:r>
        <w:rPr>
          <w:rFonts w:hAnsi="宋体"/>
          <w:color w:val="000000" w:themeColor="text1"/>
          <w:sz w:val="24"/>
          <w:highlight w:val="none"/>
          <w14:textFill>
            <w14:solidFill>
              <w14:schemeClr w14:val="tx1"/>
            </w14:solidFill>
          </w14:textFill>
        </w:rPr>
        <w:t>）施工拆除废料全部由中标</w:t>
      </w:r>
      <w:r>
        <w:rPr>
          <w:rFonts w:hint="eastAsia" w:hAnsi="宋体"/>
          <w:color w:val="000000" w:themeColor="text1"/>
          <w:sz w:val="24"/>
          <w:highlight w:val="none"/>
          <w14:textFill>
            <w14:solidFill>
              <w14:schemeClr w14:val="tx1"/>
            </w14:solidFill>
          </w14:textFill>
        </w:rPr>
        <w:t>（成交）</w:t>
      </w:r>
      <w:r>
        <w:rPr>
          <w:rFonts w:hAnsi="宋体"/>
          <w:color w:val="000000" w:themeColor="text1"/>
          <w:sz w:val="24"/>
          <w:highlight w:val="none"/>
          <w14:textFill>
            <w14:solidFill>
              <w14:schemeClr w14:val="tx1"/>
            </w14:solidFill>
          </w14:textFill>
        </w:rPr>
        <w:t>供应商按要求外运，施工综合报价必须包含垃圾外运费用；</w:t>
      </w:r>
    </w:p>
    <w:p w14:paraId="59C224F5">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10</w:t>
      </w:r>
      <w:r>
        <w:rPr>
          <w:rFonts w:hAnsi="宋体"/>
          <w:color w:val="000000" w:themeColor="text1"/>
          <w:sz w:val="24"/>
          <w:highlight w:val="none"/>
          <w14:textFill>
            <w14:solidFill>
              <w14:schemeClr w14:val="tx1"/>
            </w14:solidFill>
          </w14:textFill>
        </w:rPr>
        <w:t>）根据苏州市、</w:t>
      </w:r>
      <w:r>
        <w:rPr>
          <w:rFonts w:hint="eastAsia" w:hAnsi="宋体"/>
          <w:color w:val="000000" w:themeColor="text1"/>
          <w:sz w:val="24"/>
          <w:highlight w:val="none"/>
          <w14:textFill>
            <w14:solidFill>
              <w14:schemeClr w14:val="tx1"/>
            </w14:solidFill>
          </w14:textFill>
        </w:rPr>
        <w:t>姑苏</w:t>
      </w:r>
      <w:r>
        <w:rPr>
          <w:rFonts w:hAnsi="宋体"/>
          <w:color w:val="000000" w:themeColor="text1"/>
          <w:sz w:val="24"/>
          <w:highlight w:val="none"/>
          <w14:textFill>
            <w14:solidFill>
              <w14:schemeClr w14:val="tx1"/>
            </w14:solidFill>
          </w14:textFill>
        </w:rPr>
        <w:t>区有关规定办理与施工生产相关的申请、审批、保证、批准手续所需的费用；</w:t>
      </w:r>
    </w:p>
    <w:p w14:paraId="260A0F85">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11</w:t>
      </w:r>
      <w:r>
        <w:rPr>
          <w:rFonts w:hAnsi="宋体"/>
          <w:color w:val="000000" w:themeColor="text1"/>
          <w:sz w:val="24"/>
          <w:highlight w:val="none"/>
          <w14:textFill>
            <w14:solidFill>
              <w14:schemeClr w14:val="tx1"/>
            </w14:solidFill>
          </w14:textFill>
        </w:rPr>
        <w:t>）通过现场踏勘，作为有经验的供应商可预见的工作内容所需的费用</w:t>
      </w:r>
      <w:r>
        <w:rPr>
          <w:rFonts w:hint="eastAsia" w:hAnsi="宋体"/>
          <w:color w:val="000000" w:themeColor="text1"/>
          <w:sz w:val="24"/>
          <w:highlight w:val="none"/>
          <w14:textFill>
            <w14:solidFill>
              <w14:schemeClr w14:val="tx1"/>
            </w14:solidFill>
          </w14:textFill>
        </w:rPr>
        <w:t>；</w:t>
      </w:r>
    </w:p>
    <w:p w14:paraId="5EB3AE69">
      <w:pPr>
        <w:spacing w:line="360" w:lineRule="auto"/>
        <w:ind w:firstLine="480"/>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12</w:t>
      </w:r>
      <w:r>
        <w:rPr>
          <w:rFonts w:hAnsi="宋体"/>
          <w:color w:val="000000" w:themeColor="text1"/>
          <w:sz w:val="24"/>
          <w:highlight w:val="none"/>
          <w14:textFill>
            <w14:solidFill>
              <w14:schemeClr w14:val="tx1"/>
            </w14:solidFill>
          </w14:textFill>
        </w:rPr>
        <w:t>）</w:t>
      </w:r>
      <w:r>
        <w:rPr>
          <w:rFonts w:hint="eastAsia" w:hAnsi="宋体"/>
          <w:color w:val="000000" w:themeColor="text1"/>
          <w:sz w:val="24"/>
          <w:highlight w:val="none"/>
          <w14:textFill>
            <w14:solidFill>
              <w14:schemeClr w14:val="tx1"/>
            </w14:solidFill>
          </w14:textFill>
        </w:rPr>
        <w:t>响应</w:t>
      </w:r>
      <w:r>
        <w:rPr>
          <w:rFonts w:hAnsi="宋体"/>
          <w:color w:val="000000" w:themeColor="text1"/>
          <w:sz w:val="24"/>
          <w:highlight w:val="none"/>
          <w14:textFill>
            <w14:solidFill>
              <w14:schemeClr w14:val="tx1"/>
            </w14:solidFill>
          </w14:textFill>
        </w:rPr>
        <w:t>单位须考虑节假日施工措施费用</w:t>
      </w:r>
      <w:r>
        <w:rPr>
          <w:rFonts w:hint="eastAsia" w:hAnsi="宋体"/>
          <w:color w:val="000000" w:themeColor="text1"/>
          <w:sz w:val="24"/>
          <w:highlight w:val="none"/>
          <w14:textFill>
            <w14:solidFill>
              <w14:schemeClr w14:val="tx1"/>
            </w14:solidFill>
          </w14:textFill>
        </w:rPr>
        <w:t>；</w:t>
      </w:r>
    </w:p>
    <w:p w14:paraId="104AD895">
      <w:pPr>
        <w:pStyle w:val="136"/>
        <w:spacing w:line="360" w:lineRule="auto"/>
        <w:rPr>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13</w:t>
      </w:r>
      <w:r>
        <w:rPr>
          <w:rFonts w:hAnsi="宋体"/>
          <w:color w:val="000000" w:themeColor="text1"/>
          <w:sz w:val="24"/>
          <w:highlight w:val="none"/>
          <w14:textFill>
            <w14:solidFill>
              <w14:schemeClr w14:val="tx1"/>
            </w14:solidFill>
          </w14:textFill>
        </w:rPr>
        <w:t>）上述工作内容无论工程量清单中是否列项，供应商均应将所需费用包含在响应总价中。施工中此类项目均不予计量工程量。</w:t>
      </w:r>
    </w:p>
    <w:p w14:paraId="1BA65AF1">
      <w:pPr>
        <w:pStyle w:val="136"/>
        <w:spacing w:line="360" w:lineRule="auto"/>
        <w:rPr>
          <w:rFonts w:hAnsi="宋体"/>
          <w:color w:val="000000" w:themeColor="text1"/>
          <w:sz w:val="24"/>
          <w:szCs w:val="24"/>
          <w:highlight w:val="none"/>
          <w14:textFill>
            <w14:solidFill>
              <w14:schemeClr w14:val="tx1"/>
            </w14:solidFill>
          </w14:textFill>
        </w:rPr>
      </w:pPr>
      <w:r>
        <w:rPr>
          <w:color w:val="000000" w:themeColor="text1"/>
          <w:sz w:val="24"/>
          <w:szCs w:val="24"/>
          <w:highlight w:val="none"/>
          <w:lang w:val="en-US"/>
          <w14:textFill>
            <w14:solidFill>
              <w14:schemeClr w14:val="tx1"/>
            </w14:solidFill>
          </w14:textFill>
        </w:rPr>
        <w:t>9</w:t>
      </w:r>
      <w:r>
        <w:rPr>
          <w:rFonts w:hAnsi="宋体"/>
          <w:color w:val="000000" w:themeColor="text1"/>
          <w:sz w:val="24"/>
          <w:szCs w:val="24"/>
          <w:highlight w:val="none"/>
          <w14:textFill>
            <w14:solidFill>
              <w14:schemeClr w14:val="tx1"/>
            </w14:solidFill>
          </w14:textFill>
        </w:rPr>
        <w:t>、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p>
    <w:p w14:paraId="19A8C5CA">
      <w:pPr>
        <w:pStyle w:val="136"/>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Ansi="宋体"/>
          <w:color w:val="000000" w:themeColor="text1"/>
          <w:sz w:val="24"/>
          <w:szCs w:val="24"/>
          <w:highlight w:val="none"/>
          <w14:textFill>
            <w14:solidFill>
              <w14:schemeClr w14:val="tx1"/>
            </w14:solidFill>
          </w14:textFill>
        </w:rPr>
        <w:t>0</w:t>
      </w:r>
      <w:r>
        <w:rPr>
          <w:rFonts w:hint="eastAsia" w:hAnsi="宋体"/>
          <w:color w:val="000000" w:themeColor="text1"/>
          <w:sz w:val="24"/>
          <w:szCs w:val="24"/>
          <w:highlight w:val="none"/>
          <w14:textFill>
            <w14:solidFill>
              <w14:schemeClr w14:val="tx1"/>
            </w14:solidFill>
          </w14:textFill>
        </w:rPr>
        <w:t>、因交易系统上传限制，故本项目工程量清单及图纸等相关附件请各供应商自行在网盘中下载</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链接</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https://pan.baidu.com/s/1yJ_MpVEDyQCdBU73cy7jCw提取码:wfa7</w:t>
      </w:r>
      <w:r>
        <w:rPr>
          <w:rFonts w:hint="eastAsia" w:hAnsi="宋体"/>
          <w:color w:val="000000" w:themeColor="text1"/>
          <w:sz w:val="24"/>
          <w:szCs w:val="24"/>
          <w:highlight w:val="none"/>
          <w14:textFill>
            <w14:solidFill>
              <w14:schemeClr w14:val="tx1"/>
            </w14:solidFill>
          </w14:textFill>
        </w:rPr>
        <w:t>。</w:t>
      </w:r>
    </w:p>
    <w:p w14:paraId="6388A017">
      <w:pPr>
        <w:spacing w:line="360" w:lineRule="auto"/>
        <w:outlineLvl w:val="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五、响应文件的组成及要求</w:t>
      </w:r>
    </w:p>
    <w:p w14:paraId="36C72615">
      <w:pPr>
        <w:spacing w:line="360" w:lineRule="auto"/>
        <w:ind w:right="-16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（一）文件组成（采购文件内格式与系统内格式不一致的，以系统内格式要求为准）</w:t>
      </w:r>
    </w:p>
    <w:p w14:paraId="7AE1E886">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1、封面</w:t>
      </w:r>
    </w:p>
    <w:p w14:paraId="34A379EF">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2、开标一览表</w:t>
      </w:r>
    </w:p>
    <w:p w14:paraId="6CE2C605">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3、资格审查响应文件</w:t>
      </w:r>
    </w:p>
    <w:p w14:paraId="2A56D90F">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3.1供应商有效的营业执照、资质证书、安全生产许可证原件扫描件（如为联合体投标，联合体各成员均须提供）；</w:t>
      </w:r>
    </w:p>
    <w:p w14:paraId="49C8980D">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3.2项目经理身份证、注册证书、安全生产考核合格证（B类证）等相关资料原件扫描件；</w:t>
      </w:r>
    </w:p>
    <w:p w14:paraId="24DD5C4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3.3项目经理无在建工程承诺书</w:t>
      </w:r>
      <w:r>
        <w:rPr>
          <w:rFonts w:hint="eastAsia" w:ascii="宋体" w:hAnsi="宋体" w:cs="宋体"/>
          <w:bCs/>
          <w:color w:val="000000" w:themeColor="text1"/>
          <w:sz w:val="24"/>
          <w:highlight w:val="none"/>
          <w:lang w:val="zh-CN"/>
          <w14:textFill>
            <w14:solidFill>
              <w14:schemeClr w14:val="tx1"/>
            </w14:solidFill>
          </w14:textFill>
        </w:rPr>
        <w:t>（格式见附件）；</w:t>
      </w:r>
    </w:p>
    <w:p w14:paraId="22FACABC">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3.4供应商</w:t>
      </w:r>
      <w:r>
        <w:rPr>
          <w:rFonts w:hint="eastAsia" w:ascii="宋体" w:hAnsi="宋体" w:cs="宋体"/>
          <w:color w:val="000000" w:themeColor="text1"/>
          <w:sz w:val="24"/>
          <w:highlight w:val="none"/>
          <w:lang w:val="zh-CN"/>
          <w14:textFill>
            <w14:solidFill>
              <w14:schemeClr w14:val="tx1"/>
            </w14:solidFill>
          </w14:textFill>
        </w:rPr>
        <w:t>满足条件的资格证明文件（提供相关证明材料或承诺函，如为联合体投标，联合体各成员均须提供）：</w:t>
      </w:r>
    </w:p>
    <w:p w14:paraId="36A0D99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①具有独立承担民事责任的能力证明：包括法人或者其他组织的营业执照等证明文件，自然人的身份证明；</w:t>
      </w:r>
    </w:p>
    <w:p w14:paraId="4636299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②良好的商业信誉和健全的财务会计制度：包括但不限于最近一期经审计的财务报告，其他组织、自然人及成立未满一年的法人应提供银行出具的资信证明；</w:t>
      </w:r>
    </w:p>
    <w:p w14:paraId="3513D57C">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③具备履行合同所必需的设备和专业技术能力的证明材料：具备履行合同的相关设备、人员等证明材料；</w:t>
      </w:r>
    </w:p>
    <w:p w14:paraId="5FF39A2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④依法缴纳税收和社会保障资金的良好记录：包括但不限于最新一期的缴纳税收的凭据，最新一期社会保险缴纳的凭据：专用收据或社会保险缴纳清单扫描件；</w:t>
      </w:r>
    </w:p>
    <w:p w14:paraId="6B87952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⑤参加政府采购活动前三年内，在经营活动中没有重大违法记录的声明（格式自拟）；</w:t>
      </w:r>
    </w:p>
    <w:p w14:paraId="7E928F02">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⑥法律、行政法规规定的其他条件；</w:t>
      </w:r>
    </w:p>
    <w:p w14:paraId="1E1D473E">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3.5联合体投标协议书（如为联合体投标）；</w:t>
      </w:r>
    </w:p>
    <w:p w14:paraId="2452400F">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3.6《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rPr>
          <w:rFonts w:hint="eastAsia" w:ascii="宋体" w:hAnsi="宋体" w:cs="宋体"/>
          <w:b/>
          <w:bCs/>
          <w:color w:val="000000" w:themeColor="text1"/>
          <w:sz w:val="24"/>
          <w:highlight w:val="none"/>
          <w:lang w:val="zh-CN"/>
          <w14:textFill>
            <w14:solidFill>
              <w14:schemeClr w14:val="tx1"/>
            </w14:solidFill>
          </w14:textFill>
        </w:rPr>
        <w:t>如为联合体投标，联合体各成员均须提供</w:t>
      </w:r>
      <w:r>
        <w:rPr>
          <w:rFonts w:hint="eastAsia" w:ascii="宋体" w:hAnsi="宋体" w:cs="宋体"/>
          <w:b/>
          <w:bCs/>
          <w:color w:val="000000" w:themeColor="text1"/>
          <w:sz w:val="24"/>
          <w:highlight w:val="none"/>
          <w14:textFill>
            <w14:solidFill>
              <w14:schemeClr w14:val="tx1"/>
            </w14:solidFill>
          </w14:textFill>
        </w:rPr>
        <w:t>）。</w:t>
      </w:r>
    </w:p>
    <w:p w14:paraId="492A2886">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4、符合性审查响应文件</w:t>
      </w:r>
    </w:p>
    <w:p w14:paraId="5CFC6563">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4.1</w:t>
      </w:r>
      <w:r>
        <w:rPr>
          <w:rFonts w:hint="eastAsia" w:ascii="宋体" w:hAnsi="宋体" w:cs="宋体"/>
          <w:bCs/>
          <w:color w:val="000000" w:themeColor="text1"/>
          <w:sz w:val="24"/>
          <w:highlight w:val="none"/>
          <w:lang w:val="zh-CN"/>
          <w14:textFill>
            <w14:solidFill>
              <w14:schemeClr w14:val="tx1"/>
            </w14:solidFill>
          </w14:textFill>
        </w:rPr>
        <w:t>磋商响应单位</w:t>
      </w:r>
      <w:r>
        <w:rPr>
          <w:rFonts w:hint="eastAsia" w:ascii="宋体" w:hAnsi="宋体" w:cs="宋体"/>
          <w:color w:val="000000" w:themeColor="text1"/>
          <w:sz w:val="24"/>
          <w:highlight w:val="none"/>
          <w:lang w:val="zh-CN"/>
          <w14:textFill>
            <w14:solidFill>
              <w14:schemeClr w14:val="tx1"/>
            </w14:solidFill>
          </w14:textFill>
        </w:rPr>
        <w:t>法定代表人身份证扫描件（双面，须在有效期内）；</w:t>
      </w:r>
    </w:p>
    <w:p w14:paraId="2A70F78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法定代表人授权委托书（如有授权）（格式见附件）；</w:t>
      </w:r>
    </w:p>
    <w:p w14:paraId="6B57F79F">
      <w:pPr>
        <w:spacing w:line="360" w:lineRule="auto"/>
        <w:ind w:firstLine="48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授权委托代理人身份证扫描件（如有授权）（双面，须在有效期内）；</w:t>
      </w:r>
    </w:p>
    <w:p w14:paraId="3642001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4.4联合投标</w:t>
      </w:r>
      <w:r>
        <w:rPr>
          <w:rFonts w:hint="eastAsia" w:ascii="宋体" w:hAnsi="宋体" w:cs="宋体"/>
          <w:color w:val="000000" w:themeColor="text1"/>
          <w:sz w:val="24"/>
          <w:highlight w:val="none"/>
          <w:lang w:val="en-US" w:eastAsia="zh-CN"/>
          <w14:textFill>
            <w14:solidFill>
              <w14:schemeClr w14:val="tx1"/>
            </w14:solidFill>
          </w14:textFill>
        </w:rPr>
        <w:t>协议书</w:t>
      </w:r>
      <w:r>
        <w:rPr>
          <w:rFonts w:hint="eastAsia" w:ascii="宋体" w:hAnsi="宋体" w:cs="宋体"/>
          <w:color w:val="000000" w:themeColor="text1"/>
          <w:sz w:val="24"/>
          <w:highlight w:val="none"/>
          <w14:textFill>
            <w14:solidFill>
              <w14:schemeClr w14:val="tx1"/>
            </w14:solidFill>
          </w14:textFill>
        </w:rPr>
        <w:t>（如为联合体投标）</w:t>
      </w:r>
      <w:r>
        <w:rPr>
          <w:rFonts w:hint="eastAsia" w:ascii="宋体" w:hAnsi="宋体" w:cs="宋体"/>
          <w:color w:val="000000" w:themeColor="text1"/>
          <w:sz w:val="24"/>
          <w:highlight w:val="none"/>
          <w:lang w:val="zh-CN"/>
          <w14:textFill>
            <w14:solidFill>
              <w14:schemeClr w14:val="tx1"/>
            </w14:solidFill>
          </w14:textFill>
        </w:rPr>
        <w:t>（格式见附件）</w:t>
      </w:r>
      <w:r>
        <w:rPr>
          <w:rFonts w:hint="eastAsia" w:ascii="宋体" w:hAnsi="宋体" w:cs="宋体"/>
          <w:color w:val="000000" w:themeColor="text1"/>
          <w:sz w:val="24"/>
          <w:highlight w:val="none"/>
          <w14:textFill>
            <w14:solidFill>
              <w14:schemeClr w14:val="tx1"/>
            </w14:solidFill>
          </w14:textFill>
        </w:rPr>
        <w:t>；</w:t>
      </w:r>
    </w:p>
    <w:p w14:paraId="4FC2BB0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lang w:val="zh-CN"/>
          <w14:textFill>
            <w14:solidFill>
              <w14:schemeClr w14:val="tx1"/>
            </w14:solidFill>
          </w14:textFill>
        </w:rPr>
        <w:t>磋商响应函（格式见附件）；</w:t>
      </w:r>
    </w:p>
    <w:p w14:paraId="5C69200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lang w:val="zh-CN"/>
          <w14:textFill>
            <w14:solidFill>
              <w14:schemeClr w14:val="tx1"/>
            </w14:solidFill>
          </w14:textFill>
        </w:rPr>
        <w:t>磋商响应报价表、报价明细表（详见工程量清单格式）；</w:t>
      </w:r>
    </w:p>
    <w:p w14:paraId="4249C8D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7</w:t>
      </w:r>
      <w:r>
        <w:rPr>
          <w:rFonts w:hint="eastAsia" w:ascii="宋体" w:hAnsi="宋体" w:cs="宋体"/>
          <w:color w:val="000000" w:themeColor="text1"/>
          <w:sz w:val="24"/>
          <w:highlight w:val="none"/>
          <w:lang w:val="zh-CN"/>
          <w14:textFill>
            <w14:solidFill>
              <w14:schemeClr w14:val="tx1"/>
            </w14:solidFill>
          </w14:textFill>
        </w:rPr>
        <w:t>项目组人员一览表、</w:t>
      </w:r>
      <w:r>
        <w:rPr>
          <w:rFonts w:hint="eastAsia" w:ascii="宋体" w:hAnsi="宋体" w:cs="宋体"/>
          <w:color w:val="000000" w:themeColor="text1"/>
          <w:sz w:val="24"/>
          <w:highlight w:val="none"/>
          <w14:textFill>
            <w14:solidFill>
              <w14:schemeClr w14:val="tx1"/>
            </w14:solidFill>
          </w14:textFill>
        </w:rPr>
        <w:t>投入专用设施设备清单（格式自拟）；</w:t>
      </w:r>
    </w:p>
    <w:p w14:paraId="3D413BF5">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lang w:val="zh-CN"/>
          <w14:textFill>
            <w14:solidFill>
              <w14:schemeClr w14:val="tx1"/>
            </w14:solidFill>
          </w14:textFill>
        </w:rPr>
        <w:t>响应保证承诺书（格式见附件）；</w:t>
      </w:r>
    </w:p>
    <w:p w14:paraId="6E5E1BB4">
      <w:pPr>
        <w:spacing w:line="360" w:lineRule="auto"/>
        <w:ind w:firstLine="48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lang w:val="zh-CN"/>
          <w14:textFill>
            <w14:solidFill>
              <w14:schemeClr w14:val="tx1"/>
            </w14:solidFill>
          </w14:textFill>
        </w:rPr>
        <w:t>安全责任承诺书、工程项目施工管理委托书（格式见附件）；</w:t>
      </w:r>
    </w:p>
    <w:p w14:paraId="1EDB918D">
      <w:pPr>
        <w:spacing w:line="360" w:lineRule="auto"/>
        <w:ind w:firstLine="48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lang w:val="zh-CN"/>
          <w14:textFill>
            <w14:solidFill>
              <w14:schemeClr w14:val="tx1"/>
            </w14:solidFill>
          </w14:textFill>
        </w:rPr>
        <w:t>工程项目施工管理承诺书（格式见附件）；</w:t>
      </w:r>
    </w:p>
    <w:p w14:paraId="2ECEE23A">
      <w:pPr>
        <w:spacing w:line="360" w:lineRule="auto"/>
        <w:ind w:firstLine="48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ascii="宋体" w:hAnsi="宋体" w:cs="宋体"/>
          <w:color w:val="000000" w:themeColor="text1"/>
          <w:sz w:val="24"/>
          <w:highlight w:val="none"/>
          <w:lang w:val="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供应商与其他单位存在控股、管理关系情况表（格式见附件）；</w:t>
      </w:r>
    </w:p>
    <w:p w14:paraId="3ADE5929">
      <w:pPr>
        <w:spacing w:line="360" w:lineRule="auto"/>
        <w:ind w:firstLine="48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w:t>
      </w:r>
      <w:r>
        <w:rPr>
          <w:rFonts w:ascii="宋体" w:hAnsi="宋体" w:cs="宋体"/>
          <w:color w:val="000000" w:themeColor="text1"/>
          <w:sz w:val="24"/>
          <w:highlight w:val="none"/>
          <w:lang w:val="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商务条款偏离表（格式见附件）；</w:t>
      </w:r>
    </w:p>
    <w:p w14:paraId="73ECDD6B">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4.1</w:t>
      </w: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采购文件中所涉及到的其他材料</w:t>
      </w:r>
      <w:r>
        <w:rPr>
          <w:rFonts w:hint="eastAsia" w:ascii="宋体" w:hAnsi="宋体" w:cs="宋体"/>
          <w:color w:val="000000" w:themeColor="text1"/>
          <w:sz w:val="24"/>
          <w:highlight w:val="none"/>
          <w14:textFill>
            <w14:solidFill>
              <w14:schemeClr w14:val="tx1"/>
            </w14:solidFill>
          </w14:textFill>
        </w:rPr>
        <w:t>。</w:t>
      </w:r>
    </w:p>
    <w:p w14:paraId="26D675E1">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5、综合评审响应文件</w:t>
      </w:r>
    </w:p>
    <w:p w14:paraId="44F3CD4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企业类似业绩一览表</w:t>
      </w:r>
      <w:r>
        <w:rPr>
          <w:rFonts w:hint="eastAsia" w:ascii="宋体" w:hAnsi="宋体" w:cs="宋体"/>
          <w:bCs/>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（格式见附件）</w:t>
      </w:r>
      <w:r>
        <w:rPr>
          <w:rFonts w:hint="eastAsia" w:ascii="宋体" w:hAnsi="宋体" w:cs="宋体"/>
          <w:color w:val="000000" w:themeColor="text1"/>
          <w:sz w:val="24"/>
          <w:highlight w:val="none"/>
          <w:lang w:val="zh-CN"/>
          <w14:textFill>
            <w14:solidFill>
              <w14:schemeClr w14:val="tx1"/>
            </w14:solidFill>
          </w14:textFill>
        </w:rPr>
        <w:t>；</w:t>
      </w:r>
    </w:p>
    <w:p w14:paraId="094C4B4C">
      <w:pPr>
        <w:spacing w:line="360" w:lineRule="auto"/>
        <w:ind w:firstLine="48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5.2响应单位针对本项目的施工方案</w:t>
      </w:r>
      <w:r>
        <w:rPr>
          <w:rFonts w:hint="eastAsia" w:ascii="宋体" w:hAnsi="宋体" w:cs="宋体"/>
          <w:color w:val="000000" w:themeColor="text1"/>
          <w:sz w:val="24"/>
          <w:highlight w:val="none"/>
          <w:lang w:val="zh-CN"/>
          <w14:textFill>
            <w14:solidFill>
              <w14:schemeClr w14:val="tx1"/>
            </w14:solidFill>
          </w14:textFill>
        </w:rPr>
        <w:t>（自拟）；</w:t>
      </w:r>
    </w:p>
    <w:p w14:paraId="55DA8E8A">
      <w:p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5.3</w:t>
      </w:r>
      <w:r>
        <w:rPr>
          <w:rFonts w:hint="eastAsia" w:ascii="宋体" w:hAnsi="宋体" w:cs="宋体"/>
          <w:color w:val="000000" w:themeColor="text1"/>
          <w:sz w:val="24"/>
          <w:highlight w:val="none"/>
          <w14:textFill>
            <w14:solidFill>
              <w14:schemeClr w14:val="tx1"/>
            </w14:solidFill>
          </w14:textFill>
        </w:rPr>
        <w:t>采购文件中采购需求、附件格式及评分标准中所涉及到的其他材料如人员证书、获奖文件、荣誉证书等与本项目有关的其它资料。</w:t>
      </w:r>
    </w:p>
    <w:p w14:paraId="667B00AA">
      <w:pPr>
        <w:spacing w:line="360" w:lineRule="auto"/>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w:t>
      </w:r>
      <w:r>
        <w:rPr>
          <w:rFonts w:hint="eastAsia" w:ascii="宋体" w:hAnsi="宋体" w:cs="宋体"/>
          <w:b/>
          <w:bCs/>
          <w:color w:val="000000" w:themeColor="text1"/>
          <w:sz w:val="24"/>
          <w:highlight w:val="none"/>
          <w:lang w:val="zh-CN"/>
          <w14:textFill>
            <w14:solidFill>
              <w14:schemeClr w14:val="tx1"/>
            </w14:solidFill>
          </w14:textFill>
        </w:rPr>
        <w:t>（1）以上3.1-3.</w:t>
      </w:r>
      <w:r>
        <w:rPr>
          <w:rFonts w:hint="eastAsia" w:ascii="宋体" w:hAnsi="宋体" w:cs="宋体"/>
          <w:b/>
          <w:bCs/>
          <w:color w:val="000000" w:themeColor="text1"/>
          <w:sz w:val="24"/>
          <w:highlight w:val="none"/>
          <w14:textFill>
            <w14:solidFill>
              <w14:schemeClr w14:val="tx1"/>
            </w14:solidFill>
          </w14:textFill>
        </w:rPr>
        <w:t>5</w:t>
      </w:r>
      <w:r>
        <w:rPr>
          <w:rFonts w:hint="eastAsia" w:ascii="宋体" w:hAnsi="宋体" w:cs="宋体"/>
          <w:b/>
          <w:bCs/>
          <w:color w:val="000000" w:themeColor="text1"/>
          <w:sz w:val="24"/>
          <w:highlight w:val="none"/>
          <w:lang w:val="zh-CN"/>
          <w14:textFill>
            <w14:solidFill>
              <w14:schemeClr w14:val="tx1"/>
            </w14:solidFill>
          </w14:textFill>
        </w:rPr>
        <w:t>为资格审查要求提供的材料，是作为对供应商资格审查、质疑身份认定的依据，响应供应商必须提供并加盖电子公章。否则，磋商响应文件将被认定为不符合资格审查要求，视为不实质性响应。</w:t>
      </w:r>
    </w:p>
    <w:p w14:paraId="08FE8C66">
      <w:pPr>
        <w:spacing w:line="360" w:lineRule="auto"/>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（2）以上4.1-4.</w:t>
      </w:r>
      <w:r>
        <w:rPr>
          <w:rFonts w:hint="eastAsia" w:ascii="宋体" w:hAnsi="宋体" w:cs="宋体"/>
          <w:b/>
          <w:bCs/>
          <w:color w:val="000000" w:themeColor="text1"/>
          <w:sz w:val="24"/>
          <w:highlight w:val="none"/>
          <w14:textFill>
            <w14:solidFill>
              <w14:schemeClr w14:val="tx1"/>
            </w14:solidFill>
          </w14:textFill>
        </w:rPr>
        <w:t>1</w:t>
      </w:r>
      <w:r>
        <w:rPr>
          <w:rFonts w:ascii="宋体" w:hAnsi="宋体" w:cs="宋体"/>
          <w:b/>
          <w:bCs/>
          <w:color w:val="000000" w:themeColor="text1"/>
          <w:sz w:val="24"/>
          <w:highlight w:val="none"/>
          <w14:textFill>
            <w14:solidFill>
              <w14:schemeClr w14:val="tx1"/>
            </w14:solidFill>
          </w14:textFill>
        </w:rPr>
        <w:t>2</w:t>
      </w:r>
      <w:r>
        <w:rPr>
          <w:rFonts w:hint="eastAsia" w:ascii="宋体" w:hAnsi="宋体" w:cs="宋体"/>
          <w:b/>
          <w:bCs/>
          <w:color w:val="000000" w:themeColor="text1"/>
          <w:sz w:val="24"/>
          <w:highlight w:val="none"/>
          <w:lang w:val="zh-CN"/>
          <w14:textFill>
            <w14:solidFill>
              <w14:schemeClr w14:val="tx1"/>
            </w14:solidFill>
          </w14:textFill>
        </w:rPr>
        <w:t>为符合性审查须提供的资料，响应供应商必须提供并加盖电子公章。否则，磋商响应文件将被认定为未实质性响应。</w:t>
      </w:r>
    </w:p>
    <w:p w14:paraId="59FBD39B">
      <w:pPr>
        <w:spacing w:line="360" w:lineRule="auto"/>
        <w:ind w:right="-161"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w:t>
      </w:r>
      <w:r>
        <w:rPr>
          <w:rFonts w:hint="eastAsia" w:ascii="宋体" w:hAnsi="宋体" w:cs="宋体"/>
          <w:b/>
          <w:bCs/>
          <w:color w:val="000000" w:themeColor="text1"/>
          <w:sz w:val="24"/>
          <w:highlight w:val="none"/>
          <w:lang w:val="zh-CN"/>
          <w14:textFill>
            <w14:solidFill>
              <w14:schemeClr w14:val="tx1"/>
            </w14:solidFill>
          </w14:textFill>
        </w:rPr>
        <w:t>响应单位所提交的其它资料文件的完整与否，将直接影响磋商供应商的评分。</w:t>
      </w:r>
    </w:p>
    <w:p w14:paraId="74A91BA0">
      <w:pPr>
        <w:spacing w:line="360" w:lineRule="auto"/>
        <w:ind w:right="-16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（二）电子化要求：</w:t>
      </w:r>
    </w:p>
    <w:p w14:paraId="6F0F1F23">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本项目采用电子响应文件，供应商按照采购文件要求制作上传电子响应文件，供应商无需提供纸质响应文件。</w:t>
      </w:r>
    </w:p>
    <w:p w14:paraId="0FB787B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1、电子投标响应准备：</w:t>
      </w:r>
    </w:p>
    <w:p w14:paraId="39DCFCD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193E189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2、磋商响应文件编制要求：</w:t>
      </w:r>
    </w:p>
    <w:p w14:paraId="4FC973F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本项目采用电子招投标形式，请供应商按照《苏采云系统供应商操作手册》进行制作、上传电子响应文件。</w:t>
      </w:r>
      <w:r>
        <w:rPr>
          <w:rFonts w:hint="eastAsia" w:ascii="宋体" w:hAnsi="宋体" w:cs="宋体"/>
          <w:b/>
          <w:color w:val="000000" w:themeColor="text1"/>
          <w:sz w:val="24"/>
          <w:highlight w:val="none"/>
          <w14:textFill>
            <w14:solidFill>
              <w14:schemeClr w14:val="tx1"/>
            </w14:solidFill>
          </w14:textFill>
        </w:rPr>
        <w:t>电子响应文件制作完成后请于响应文件递交截止时间前成功上传至“苏采云”系统，否则视为放弃参加该采购项目。</w:t>
      </w:r>
      <w:r>
        <w:rPr>
          <w:rFonts w:hint="eastAsia" w:ascii="宋体" w:hAnsi="宋体" w:cs="宋体"/>
          <w:color w:val="000000" w:themeColor="text1"/>
          <w:sz w:val="24"/>
          <w:highlight w:val="none"/>
          <w14:textFill>
            <w14:solidFill>
              <w14:schemeClr w14:val="tx1"/>
            </w14:solidFill>
          </w14:textFill>
        </w:rPr>
        <w:t>供应商应充分考虑到网络环境、网络带宽等风险因素，如因供应商自身原因造成的电子响应文件上传不成功由供应商自行承担全部责任。</w:t>
      </w:r>
    </w:p>
    <w:p w14:paraId="3FE20BD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3、响应文件提交：</w:t>
      </w:r>
    </w:p>
    <w:p w14:paraId="76D3F13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（1）地点：“苏采云”系统（网址：http://jszfcg.jsczt.cn/）。响应文件网上递交，不需要现场参加采购活动，无需提供纸质响应文件。</w:t>
      </w:r>
    </w:p>
    <w:p w14:paraId="6A6BD859">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08F86F6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4、开启：</w:t>
      </w:r>
    </w:p>
    <w:p w14:paraId="6F4A8CF3">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（1）地点：“苏采云”系统（网址：http://jszfcg.jsczt.cn/）</w:t>
      </w:r>
    </w:p>
    <w:p w14:paraId="53D1F55C">
      <w:pPr>
        <w:spacing w:line="360" w:lineRule="auto"/>
        <w:ind w:firstLine="48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 w:val="24"/>
          <w:highlight w:val="none"/>
          <w14:textFill>
            <w14:solidFill>
              <w14:schemeClr w14:val="tx1"/>
            </w14:solidFill>
          </w14:textFill>
        </w:rPr>
        <w:t>本项目为不见面磋商项目，开启阶段供应商在【供应商解密】环节必须使用CA证书解密电子响应文件，如在系统规定的解密时间（响应文件提交截止时间后30分钟)内未能完成解密的视为放弃参与本项目。</w:t>
      </w:r>
    </w:p>
    <w:p w14:paraId="2DF15DC5">
      <w:pPr>
        <w:spacing w:line="360" w:lineRule="auto"/>
        <w:ind w:right="-161" w:firstLine="48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请供应商确保电脑、系统及其他设备（视频输入输出设备等）无误，且开启直至项目结束始终保持系统在线状态。</w:t>
      </w:r>
    </w:p>
    <w:p w14:paraId="367372FE">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六、磋商程序</w:t>
      </w:r>
    </w:p>
    <w:p w14:paraId="5CBB1ED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1、采购代理机构按本须知规定的时间、地点主持磋商采购活动。</w:t>
      </w:r>
    </w:p>
    <w:p w14:paraId="2003F34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2、供应商通过“苏采云”系统在线参与磋商活动。供应商应当按照《苏采云系统供应商操作手册》规定在“苏采云”系统规定的时间内对响应文件进行解密。</w:t>
      </w:r>
    </w:p>
    <w:p w14:paraId="54150BB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3、在磋商响应文件网上递交截止时间止成功解密的磋商供应商少于三家，则本次采购失败。</w:t>
      </w:r>
    </w:p>
    <w:p w14:paraId="4EC5FBC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4、由磋商小组审查供应商解密的响应文件。</w:t>
      </w:r>
    </w:p>
    <w:p w14:paraId="5651584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1FD9A842">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6、磋商小组要求供应商澄清、说明或者更正响应文件应当以书面形式做出。供应商的澄清、说明或者更正应当由其单位加盖电子公章。</w:t>
      </w:r>
    </w:p>
    <w:p w14:paraId="68729FD8">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4EC1DD1D">
      <w:pPr>
        <w:spacing w:line="360" w:lineRule="auto"/>
        <w:ind w:firstLine="48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4"/>
          <w:highlight w:val="none"/>
          <w14:textFill>
            <w14:solidFill>
              <w14:schemeClr w14:val="tx1"/>
            </w14:solidFill>
          </w14:textFill>
        </w:rPr>
        <w:t>磋商小组通过“苏采云”系统向供应商发布“磋商函”，供应商应当按照要求在“苏采云”系统提交“磋商响应函”并加盖CA电子公章。</w:t>
      </w:r>
    </w:p>
    <w:p w14:paraId="3A0BB73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099296E6">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9、磋商结束后，磋商小组将在“苏采云”系统向所有实质性响应的供应商发布“最后报价要求函”及最后报价格式表，要求所有实质性响应的供应商在规定时间内提交最后报价。</w:t>
      </w:r>
    </w:p>
    <w:p w14:paraId="2511A79D">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p>
    <w:p w14:paraId="4251738D">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已提交响应文件的供应商，在提交最后报价之前，可以根据磋商情况退出磋商，并在“苏采云”系统中提交“退出磋商函”并加盖CA电子公章。</w:t>
      </w:r>
    </w:p>
    <w:p w14:paraId="3917D610">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*进入项目评审流程后，建议各供应商法定代表人或授权代理人始终保持通讯顺畅，时刻关注不见面开标大厅，不离开不见面开标大厅。</w:t>
      </w:r>
    </w:p>
    <w:p w14:paraId="57A10C8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11、经磋商确定最终采购需求和提交最后报价的供应商后，由磋商小组采用综合评分法对提交最后报价的供应商的响应文件和最后报价进行综合评分。</w:t>
      </w:r>
    </w:p>
    <w:p w14:paraId="12FBBF12">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12、磋商小组根据磋商成交原则确定成交供应商，并将结果通知所有参加磋商的供应商。</w:t>
      </w:r>
    </w:p>
    <w:p w14:paraId="5CF91B9B">
      <w:pPr>
        <w:spacing w:line="360" w:lineRule="auto"/>
        <w:ind w:firstLine="48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13、如磋商过程中出现本采购文件未尽事宜，由磋商小组根据政府采购有关法律、法规讨论决定。</w:t>
      </w:r>
    </w:p>
    <w:p w14:paraId="4A93B2FE">
      <w:pPr>
        <w:pStyle w:val="18"/>
        <w:ind w:left="0" w:right="-153" w:firstLine="0"/>
        <w:rPr>
          <w:rFonts w:hint="default"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t>七、综合说明</w:t>
      </w:r>
    </w:p>
    <w:p w14:paraId="61C9114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p>
    <w:p w14:paraId="5084305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2、本项目合同部分或全部不可转包，如发现成交单位私自转包即刻取消其成交供应商资格。</w:t>
      </w:r>
    </w:p>
    <w:p w14:paraId="53F9EBC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3、磋商保证金：无</w:t>
      </w:r>
    </w:p>
    <w:p w14:paraId="5D9F910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4、成交服务费：由采购人支付，按照预算总金额的如下比例支付，即100万元以内1.5%、100～500万元1.1%、500~1000万元0.8%，差额定率累进法的</w:t>
      </w:r>
      <w:r>
        <w:rPr>
          <w:rFonts w:ascii="宋体" w:hAnsi="宋体" w:cs="宋体"/>
          <w:color w:val="000000" w:themeColor="text1"/>
          <w:sz w:val="24"/>
          <w:highlight w:val="none"/>
          <w14:textFill>
            <w14:solidFill>
              <w14:schemeClr w14:val="tx1"/>
            </w14:solidFill>
          </w14:textFill>
        </w:rPr>
        <w:t>41.94</w:t>
      </w:r>
      <w:r>
        <w:rPr>
          <w:rFonts w:ascii="宋体" w:hAnsi="宋体" w:cs="宋体"/>
          <w:color w:val="000000" w:themeColor="text1"/>
          <w:sz w:val="24"/>
          <w:highlight w:val="none"/>
          <w14:textFill>
            <w14:solidFill>
              <w14:schemeClr w14:val="tx1"/>
            </w14:solidFill>
          </w14:textFill>
        </w:rPr>
        <w:t>%计算。</w:t>
      </w:r>
      <w:r>
        <w:rPr>
          <w:rFonts w:hint="eastAsia" w:ascii="宋体" w:hAnsi="宋体" w:cs="宋体"/>
          <w:color w:val="000000" w:themeColor="text1"/>
          <w:sz w:val="24"/>
          <w:highlight w:val="none"/>
          <w14:textFill>
            <w14:solidFill>
              <w14:schemeClr w14:val="tx1"/>
            </w14:solidFill>
          </w14:textFill>
        </w:rPr>
        <w:t>本项目代理服务费7950.00元。</w:t>
      </w:r>
    </w:p>
    <w:p w14:paraId="1823BAC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专家评审费：由采购人支付，项目评审完成后30个工作日内完成支付。</w:t>
      </w:r>
    </w:p>
    <w:p w14:paraId="47A343B3">
      <w:pPr>
        <w:pStyle w:val="67"/>
        <w:spacing w:line="360" w:lineRule="auto"/>
        <w:ind w:firstLine="198"/>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账户名称：江苏沃咨咨询管理有限公司</w:t>
      </w:r>
    </w:p>
    <w:p w14:paraId="592C581D">
      <w:pPr>
        <w:pStyle w:val="67"/>
        <w:spacing w:line="360" w:lineRule="auto"/>
        <w:ind w:firstLine="198"/>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开户银行：招商银行股份有限公司苏州干将路支行</w:t>
      </w:r>
    </w:p>
    <w:p w14:paraId="0169E244">
      <w:pPr>
        <w:pStyle w:val="67"/>
        <w:spacing w:line="360" w:lineRule="auto"/>
        <w:ind w:firstLine="198"/>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银行账号：512912506610000</w:t>
      </w:r>
    </w:p>
    <w:p w14:paraId="4C83720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5、确定出成交单位后，采购代理机构在2个工作日内向成交单位发出成交通知书。成交通知书将成为合同的组成部分。</w:t>
      </w:r>
      <w:r>
        <w:rPr>
          <w:rFonts w:hint="eastAsia" w:ascii="宋体" w:hAnsi="宋体" w:cs="宋体"/>
          <w:b/>
          <w:color w:val="000000" w:themeColor="text1"/>
          <w:sz w:val="24"/>
          <w:highlight w:val="none"/>
          <w14:textFill>
            <w14:solidFill>
              <w14:schemeClr w14:val="tx1"/>
            </w14:solidFill>
          </w14:textFill>
        </w:rPr>
        <w:t>请成交单位在成交结果公告届满之日起30日内,使用CA证书登录“苏采云”系统及时下载成交通知书。</w:t>
      </w:r>
    </w:p>
    <w:p w14:paraId="47D42E0D">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6、磋商说明： </w:t>
      </w:r>
    </w:p>
    <w:p w14:paraId="07C78C64">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（1）不符合供应商资格要求的响应文件将被拒绝；</w:t>
      </w:r>
    </w:p>
    <w:p w14:paraId="6D8DAD0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（2）最终报价超过预算价的，不能成交；</w:t>
      </w:r>
    </w:p>
    <w:p w14:paraId="6DD1689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（3）不实质性响应磋商文件的不能成交；</w:t>
      </w:r>
    </w:p>
    <w:p w14:paraId="6B2C190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（4）实质性响应磋商文件不满三家或进入二次报价的不满三家或二次报价在预算价内不满三家的，磋商采购失败。</w:t>
      </w:r>
    </w:p>
    <w:p w14:paraId="1A83AFC9">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（5）最终合同单价按最终总报价同比例下（上）浮。</w:t>
      </w:r>
    </w:p>
    <w:p w14:paraId="3D8F1703">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信用查询：在响应文件提交（上传）截止时间，供应商完成解密后，采购代理机构工作人员下载打印全部供应商的《供应商信用记录搜索结果》（以下简称《搜索结果》），并将《搜索结果》递交给磋商小组。</w:t>
      </w:r>
    </w:p>
    <w:p w14:paraId="377F47FC">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磋商小组应根据《搜索结果》对供应商的不良信用记录逐项甄别确认。按照《中华人民共和国政府采购法》第二十二条规定，</w:t>
      </w:r>
      <w:r>
        <w:rPr>
          <w:rFonts w:hint="eastAsia" w:ascii="宋体" w:hAnsi="宋体" w:cs="宋体"/>
          <w:b/>
          <w:bCs/>
          <w:color w:val="000000" w:themeColor="text1"/>
          <w:sz w:val="24"/>
          <w:highlight w:val="none"/>
          <w14:textFill>
            <w14:solidFill>
              <w14:schemeClr w14:val="tx1"/>
            </w14:solidFill>
          </w14:textFill>
        </w:rPr>
        <w:t>下列信用记录属于应依法拒绝供应商参加政府采购的失信信息，存在此类失信信息的供应商的响应文件按无效处理</w:t>
      </w:r>
      <w:r>
        <w:rPr>
          <w:rFonts w:hint="eastAsia" w:ascii="宋体" w:hAnsi="宋体" w:cs="宋体"/>
          <w:color w:val="000000" w:themeColor="text1"/>
          <w:sz w:val="24"/>
          <w:highlight w:val="none"/>
          <w14:textFill>
            <w14:solidFill>
              <w14:schemeClr w14:val="tx1"/>
            </w14:solidFill>
          </w14:textFill>
        </w:rPr>
        <w:t>：</w:t>
      </w:r>
    </w:p>
    <w:p w14:paraId="6D16CD4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（1）政府采购严重违法记录，即供应商被全国各级财政部门列入“政府采购严重违法失信行为记录名单”，且在处罚有效期内的。</w:t>
      </w:r>
    </w:p>
    <w:p w14:paraId="05C07425">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（2）财政部门与法院、工商、税务等部门联合惩戒的失信信息，包括：</w:t>
      </w:r>
    </w:p>
    <w:p w14:paraId="7FB43569">
      <w:pPr>
        <w:spacing w:line="360" w:lineRule="auto"/>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a.被列入失信被执行人名单；</w:t>
      </w:r>
    </w:p>
    <w:p w14:paraId="52815E4E">
      <w:pPr>
        <w:spacing w:line="360" w:lineRule="auto"/>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b.被列入重大税收违法案件当事人名单；</w:t>
      </w:r>
    </w:p>
    <w:p w14:paraId="225C69B1">
      <w:pPr>
        <w:spacing w:line="360" w:lineRule="auto"/>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p>
    <w:p w14:paraId="1B148869">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上述的第（1）项的失信信息应通过“中国政府采购网”网的“政府采购严重违法失信行为记录名单”，以及“信用中国”的“政府采购严重违法失信名单”栏目予以查询。</w:t>
      </w:r>
    </w:p>
    <w:p w14:paraId="619CCF22">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p>
    <w:p w14:paraId="6F24BBB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对存在失信信息的供应商，评审小组应填写《苏州市级政府采购供应商失信信息确认函》，由失信供应商签名（章）确认。同时，采购代理机构工作人员应根据评审小组确认的失信信息，按规定登录到来源网站页面进行复核并打印，作为证据留存。</w:t>
      </w:r>
    </w:p>
    <w:p w14:paraId="6AD43E3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p>
    <w:p w14:paraId="3D05C9E5">
      <w:pPr>
        <w:spacing w:line="360" w:lineRule="auto"/>
        <w:ind w:right="-161"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8、相关政策（如涉及）</w:t>
      </w:r>
    </w:p>
    <w:p w14:paraId="51596113">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p>
    <w:p w14:paraId="0A986446">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p>
    <w:p w14:paraId="3A36B63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（3）促进残疾人就业政策</w:t>
      </w:r>
    </w:p>
    <w:p w14:paraId="2657050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22CEB171">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（4）支持监狱企业发展政策</w:t>
      </w:r>
    </w:p>
    <w:p w14:paraId="2B5AB26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p>
    <w:p w14:paraId="66310AF9">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（5）针对中小微企业的评审：</w:t>
      </w:r>
    </w:p>
    <w:p w14:paraId="1C47D3E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1）中小企业：是指在中华人民共和国境内依法设立，依据国务院批准的中小企业划分标准确定的中型企业、小型企业和微型企业，但与大企业的负责人为同一人，或者与大企业存在直接控股、管理关系的除外。</w:t>
      </w:r>
    </w:p>
    <w:p w14:paraId="60F7B9C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themeColor="text1"/>
          <w:sz w:val="24"/>
          <w:highlight w:val="none"/>
          <w14:textFill>
            <w14:solidFill>
              <w14:schemeClr w14:val="tx1"/>
            </w14:solidFill>
          </w14:textFill>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8B86FFD">
      <w:pPr>
        <w:spacing w:line="360" w:lineRule="auto"/>
        <w:ind w:firstLine="48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3）本项目属于专门面向中小微企业采购的项目。</w:t>
      </w:r>
    </w:p>
    <w:p w14:paraId="40B397A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4）依据《政府采购促进中小企业发展管理办法》及本项目采购文件规定获得政府采购合同的中小微企业不得将合同分包给大型企业。 </w:t>
      </w:r>
    </w:p>
    <w:p w14:paraId="372F598E">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根据《政府采购促进中小企业发展管理办法》（财库〔2020〕46号）及《中小企业划型标准规定》（工信部联企业〔2011〕300号），</w:t>
      </w:r>
      <w:r>
        <w:rPr>
          <w:rFonts w:hint="eastAsia" w:ascii="宋体" w:hAnsi="宋体" w:cs="宋体"/>
          <w:color w:val="000000" w:themeColor="text1"/>
          <w:sz w:val="24"/>
          <w:highlight w:val="none"/>
          <w14:textFill>
            <w14:solidFill>
              <w14:schemeClr w14:val="tx1"/>
            </w14:solidFill>
          </w14:textFill>
        </w:rPr>
        <w:t>本项目采购标的对应的中小企业划分标准所属行业为：</w:t>
      </w:r>
      <w:r>
        <w:rPr>
          <w:rFonts w:hint="eastAsia" w:ascii="宋体" w:hAnsi="宋体" w:cs="宋体"/>
          <w:b/>
          <w:color w:val="000000" w:themeColor="text1"/>
          <w:sz w:val="24"/>
          <w:highlight w:val="none"/>
          <w14:textFill>
            <w14:solidFill>
              <w14:schemeClr w14:val="tx1"/>
            </w14:solidFill>
          </w14:textFill>
        </w:rPr>
        <w:t>建筑业。</w:t>
      </w:r>
    </w:p>
    <w:p w14:paraId="411E1FC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6）中小微企业参加本次政府采购活动，应当出具符合《政府采购促进中小企业发展管理办法》规定且满足落实政府采购政策需满足的资格要求的《中小企业声明函》（格式附后），否则视为无效响应。 </w:t>
      </w:r>
    </w:p>
    <w:p w14:paraId="39824638">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7）本项目中供应商提供的服务由中小微企业承接，即提供服务的人员为中小微企业依照《中华人民共和国劳动合同法》订立劳动合同的从业人员。</w:t>
      </w:r>
      <w:r>
        <w:rPr>
          <w:rFonts w:hint="eastAsia" w:ascii="宋体" w:hAnsi="宋体" w:cs="宋体"/>
          <w:b/>
          <w:bCs/>
          <w:color w:val="000000" w:themeColor="text1"/>
          <w:sz w:val="24"/>
          <w:highlight w:val="none"/>
          <w14:textFill>
            <w14:solidFill>
              <w14:schemeClr w14:val="tx1"/>
            </w14:solidFill>
          </w14:textFill>
        </w:rPr>
        <w:t>服务类项目中供应商若使用退休人员，将不享受相关扶持政策。</w:t>
      </w:r>
    </w:p>
    <w:p w14:paraId="6D4CD04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8）若供应商提供的《中小企业声明函》为虚假声明则视同提供虚假材料，按政府采购相关规定处理并报由政府监管部门给予行政处罚。</w:t>
      </w:r>
    </w:p>
    <w:p w14:paraId="1F3D0066">
      <w:pPr>
        <w:spacing w:line="360" w:lineRule="auto"/>
        <w:ind w:firstLine="42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（6）强化政府采购异常低价审查（按照财库〔2026〕2号执行）</w:t>
      </w:r>
    </w:p>
    <w:p w14:paraId="2283AF4C">
      <w:pPr>
        <w:spacing w:line="360" w:lineRule="auto"/>
        <w:ind w:firstLine="4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1）采购人应当在采购文件中明确，政府采购评审中出现下列情形之一的，评审委员会应当启动异常低价投标（响应）审查程序：</w:t>
      </w:r>
    </w:p>
    <w:p w14:paraId="61865BA0">
      <w:pPr>
        <w:spacing w:line="360" w:lineRule="auto"/>
        <w:ind w:firstLine="42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1</w:t>
      </w:r>
      <w:r>
        <w:rPr>
          <w:rFonts w:ascii="宋体" w:hAnsi="宋体" w:cs="宋体"/>
          <w:bCs/>
          <w:color w:val="000000" w:themeColor="text1"/>
          <w:sz w:val="24"/>
          <w:highlight w:val="none"/>
          <w14:textFill>
            <w14:solidFill>
              <w14:schemeClr w14:val="tx1"/>
            </w14:solidFill>
          </w14:textFill>
        </w:rPr>
        <w:t>投标（响应）报价低于全部通过符合性审查供应商投标（响应）报价平均值50%的，即投标（响应）报价&lt;全部通过符合性审查供应商投标（响应）报价平均值×50%；</w:t>
      </w:r>
    </w:p>
    <w:p w14:paraId="2B98F294">
      <w:pPr>
        <w:spacing w:line="360" w:lineRule="auto"/>
        <w:ind w:firstLine="4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1.2</w:t>
      </w:r>
      <w:r>
        <w:rPr>
          <w:rFonts w:ascii="宋体" w:hAnsi="宋体" w:cs="宋体"/>
          <w:bCs/>
          <w:color w:val="000000" w:themeColor="text1"/>
          <w:sz w:val="24"/>
          <w:highlight w:val="none"/>
          <w14:textFill>
            <w14:solidFill>
              <w14:schemeClr w14:val="tx1"/>
            </w14:solidFill>
          </w14:textFill>
        </w:rPr>
        <w:t>投标（响应）报价低于通过符合性审查的次低报价供应商投标（响应）报价50%的，即投标（响应）报价&lt;通过符合性审查的次低报价供应商投标（响应）报价×50%；</w:t>
      </w:r>
    </w:p>
    <w:p w14:paraId="4F752CC4">
      <w:pPr>
        <w:spacing w:line="360" w:lineRule="auto"/>
        <w:ind w:firstLine="4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1.3</w:t>
      </w:r>
      <w:r>
        <w:rPr>
          <w:rFonts w:ascii="宋体" w:hAnsi="宋体" w:cs="宋体"/>
          <w:bCs/>
          <w:color w:val="000000" w:themeColor="text1"/>
          <w:sz w:val="24"/>
          <w:highlight w:val="none"/>
          <w14:textFill>
            <w14:solidFill>
              <w14:schemeClr w14:val="tx1"/>
            </w14:solidFill>
          </w14:textFill>
        </w:rPr>
        <w:t>投标（响应）报价低于采购项目最高限价45%的，即投标（响应）报价&lt;采购项目最高限价×45%；</w:t>
      </w:r>
    </w:p>
    <w:p w14:paraId="28C7C460">
      <w:pPr>
        <w:spacing w:line="360" w:lineRule="auto"/>
        <w:ind w:firstLine="4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w:t>
      </w:r>
      <w:r>
        <w:rPr>
          <w:rFonts w:ascii="宋体" w:hAnsi="宋体" w:cs="宋体"/>
          <w:bCs/>
          <w:color w:val="000000" w:themeColor="text1"/>
          <w:sz w:val="24"/>
          <w:highlight w:val="none"/>
          <w14:textFill>
            <w14:solidFill>
              <w14:schemeClr w14:val="tx1"/>
            </w14:solidFill>
          </w14:textFill>
        </w:rPr>
        <w:t>评审委员会基于专业判断，认为供应商报价过低，有可能影响产品质量或者不能诚信履约的其他情形。</w:t>
      </w:r>
    </w:p>
    <w:p w14:paraId="7EB86256">
      <w:pPr>
        <w:spacing w:line="360" w:lineRule="auto"/>
        <w:ind w:firstLine="42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采购人可以结合具体项目实际情况，提高上述第1项至第3项中启动异常低价投标（响应）审查的数值标准，但是最高不得超过65%。</w:t>
      </w:r>
    </w:p>
    <w:p w14:paraId="2237633E">
      <w:pPr>
        <w:spacing w:line="360" w:lineRule="auto"/>
        <w:ind w:firstLine="42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相关法律法规对供应商报价有规定的，从其规定。</w:t>
      </w:r>
    </w:p>
    <w:p w14:paraId="17EC5214">
      <w:pPr>
        <w:spacing w:line="360" w:lineRule="auto"/>
        <w:ind w:firstLine="42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w:t>
      </w:r>
      <w:r>
        <w:rPr>
          <w:rFonts w:ascii="宋体" w:hAnsi="宋体" w:cs="宋体"/>
          <w:bCs/>
          <w:color w:val="000000" w:themeColor="text1"/>
          <w:sz w:val="24"/>
          <w:highlight w:val="none"/>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A17A68A">
      <w:pPr>
        <w:spacing w:line="360" w:lineRule="auto"/>
        <w:ind w:firstLine="42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C4159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11、凡涉及磋商采购文件的补充说明和修改，均以苏州市政府采购网上公示的补充通知为准。</w:t>
      </w:r>
    </w:p>
    <w:p w14:paraId="483DE937">
      <w:pPr>
        <w:pStyle w:val="136"/>
        <w:spacing w:line="360" w:lineRule="auto"/>
        <w:ind w:firstLine="0"/>
        <w:rPr>
          <w:rFonts w:ascii="宋体" w:hAnsi="宋体" w:cs="宋体"/>
          <w:color w:val="000000" w:themeColor="text1"/>
          <w:sz w:val="24"/>
          <w:szCs w:val="24"/>
          <w:highlight w:val="none"/>
          <w:lang w:val="en-US"/>
          <w14:textFill>
            <w14:solidFill>
              <w14:schemeClr w14:val="tx1"/>
            </w14:solidFill>
          </w14:textFill>
        </w:rPr>
      </w:pPr>
    </w:p>
    <w:p w14:paraId="034676EB">
      <w:pPr>
        <w:pStyle w:val="2"/>
        <w:spacing w:line="360" w:lineRule="auto"/>
        <w:jc w:val="center"/>
        <w:rPr>
          <w:rFonts w:ascii="宋体" w:hAnsi="宋体" w:cs="宋体"/>
          <w:color w:val="000000" w:themeColor="text1"/>
          <w:sz w:val="24"/>
          <w:highlight w:val="none"/>
          <w14:textFill>
            <w14:solidFill>
              <w14:schemeClr w14:val="tx1"/>
            </w14:solidFill>
          </w14:textFill>
        </w:rPr>
        <w:sectPr>
          <w:pgSz w:w="11906" w:h="16838"/>
          <w:pgMar w:top="1440" w:right="1417" w:bottom="1440" w:left="1417" w:header="851" w:footer="992" w:gutter="0"/>
          <w:cols w:space="1701" w:num="1"/>
          <w:docGrid w:linePitch="360" w:charSpace="0"/>
        </w:sectPr>
      </w:pPr>
    </w:p>
    <w:p w14:paraId="6109143D">
      <w:pPr>
        <w:tabs>
          <w:tab w:val="left" w:pos="315"/>
          <w:tab w:val="left" w:pos="720"/>
          <w:tab w:val="center" w:pos="4153"/>
        </w:tabs>
        <w:jc w:val="center"/>
        <w:outlineLvl w:val="0"/>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三、评审方法及评分标准</w:t>
      </w:r>
    </w:p>
    <w:p w14:paraId="77AEFA04">
      <w:pPr>
        <w:tabs>
          <w:tab w:val="left" w:pos="2870"/>
        </w:tabs>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一、评审方法</w:t>
      </w:r>
    </w:p>
    <w:p w14:paraId="22264510">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1、本次磋商采用综合评分法，即在响应文件满足磋商文件全部实质性要求且按评审因素的量化指标评审得分最高的供应商为成交候选供应商。采购人书面授权磋商小组直接确定成交供应商。</w:t>
      </w:r>
    </w:p>
    <w:p w14:paraId="36DC2C23">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2、磋商小组各成员独立对每个进入打分程序的有效响应单位的响应文件以打分的形式进行评审和评价。</w:t>
      </w:r>
    </w:p>
    <w:p w14:paraId="4D7D74F7">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3、对评委的评分(除价格分外)进行统计汇总，直接算术平均计算得分，计算出每个响应单位的得分（四舍五入保留两位小数），加上价格得分即为每个响应单位的综合得分。</w:t>
      </w:r>
    </w:p>
    <w:p w14:paraId="48654AA6">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4、如出现总得分最高的响应单位有两个或两个以上的，以实际响应报价较低者优先作为成交单位，如果实际响应报价也相同的，则由评审委员会组织以抽签方式确定成交单位。</w:t>
      </w:r>
    </w:p>
    <w:p w14:paraId="5C64889C">
      <w:pPr>
        <w:spacing w:line="360" w:lineRule="auto"/>
        <w:rPr>
          <w:rStyle w:val="145"/>
          <w:rFonts w:ascii="宋体" w:hAnsi="宋体" w:cs="宋体"/>
          <w:b/>
          <w:color w:val="000000" w:themeColor="text1"/>
          <w:sz w:val="24"/>
          <w:highlight w:val="none"/>
          <w14:textFill>
            <w14:solidFill>
              <w14:schemeClr w14:val="tx1"/>
            </w14:solidFill>
          </w14:textFill>
        </w:rPr>
      </w:pPr>
      <w:r>
        <w:rPr>
          <w:rStyle w:val="145"/>
          <w:rFonts w:hint="eastAsia" w:ascii="宋体" w:hAnsi="宋体" w:cs="宋体"/>
          <w:b/>
          <w:color w:val="000000" w:themeColor="text1"/>
          <w:sz w:val="24"/>
          <w:highlight w:val="none"/>
          <w14:textFill>
            <w14:solidFill>
              <w14:schemeClr w14:val="tx1"/>
            </w14:solidFill>
          </w14:textFill>
        </w:rPr>
        <w:t>二、评分标准</w:t>
      </w:r>
    </w:p>
    <w:p w14:paraId="1DFB0ABE">
      <w:pPr>
        <w:spacing w:line="360" w:lineRule="auto"/>
        <w:ind w:firstLine="241"/>
        <w:rPr>
          <w:rStyle w:val="145"/>
          <w:b/>
          <w:color w:val="000000" w:themeColor="text1"/>
          <w:sz w:val="24"/>
          <w:highlight w:val="none"/>
          <w14:textFill>
            <w14:solidFill>
              <w14:schemeClr w14:val="tx1"/>
            </w14:solidFill>
          </w14:textFill>
        </w:rPr>
      </w:pPr>
      <w:r>
        <w:rPr>
          <w:rStyle w:val="145"/>
          <w:b/>
          <w:color w:val="000000" w:themeColor="text1"/>
          <w:sz w:val="24"/>
          <w:highlight w:val="none"/>
          <w14:textFill>
            <w14:solidFill>
              <w14:schemeClr w14:val="tx1"/>
            </w14:solidFill>
          </w14:textFill>
        </w:rPr>
        <w:t>（一）价格分（10分）</w:t>
      </w:r>
    </w:p>
    <w:p w14:paraId="20758431">
      <w:pPr>
        <w:spacing w:line="360" w:lineRule="auto"/>
        <w:ind w:firstLine="4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价格分统一采用低价优先法计算，即满足磋商文件要求且最终报价最低且未超采购预算的供应商的价格为磋商基准价，其价格分为满分（10分）。其他供应商的价格分统一按照下列公式计算（计算结果四舍五入保留两位小数）：</w:t>
      </w:r>
    </w:p>
    <w:p w14:paraId="78317D82">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磋商报价得分=（磋商基准价/最终磋商报价）×10%×100</w:t>
      </w:r>
    </w:p>
    <w:p w14:paraId="549D582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2、针对中小型企业、残疾人福利企业和监狱企业的评审：</w:t>
      </w:r>
    </w:p>
    <w:p w14:paraId="6E937EB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p>
    <w:p w14:paraId="692EAB7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注：</w:t>
      </w:r>
    </w:p>
    <w:p w14:paraId="7AEE2F43">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①填报“中小企业声明函”需严格按“工信部联企业〔2011〕300号通知中的《中小企业划型标准规定》进行。</w:t>
      </w:r>
    </w:p>
    <w:p w14:paraId="1632F84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②若供应商提供的声明函为虚假材料，按“政府采购法”相关规定处理并报请政府监管部门给予行政处罚。</w:t>
      </w:r>
    </w:p>
    <w:p w14:paraId="2227BF51">
      <w:pPr>
        <w:pStyle w:val="67"/>
        <w:spacing w:line="360" w:lineRule="auto"/>
        <w:ind w:firstLine="482" w:firstLineChars="200"/>
        <w:rPr>
          <w:rFonts w:ascii="Times New Roman"/>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③本项目专门面向中小企业采购，不再执行价格评审优惠的扶持政策。</w:t>
      </w:r>
    </w:p>
    <w:p w14:paraId="1228EBAE">
      <w:pPr>
        <w:spacing w:line="360" w:lineRule="auto"/>
        <w:ind w:firstLine="241"/>
        <w:rPr>
          <w:rStyle w:val="145"/>
          <w:b/>
          <w:color w:val="000000" w:themeColor="text1"/>
          <w:sz w:val="24"/>
          <w:highlight w:val="none"/>
          <w14:textFill>
            <w14:solidFill>
              <w14:schemeClr w14:val="tx1"/>
            </w14:solidFill>
          </w14:textFill>
        </w:rPr>
      </w:pPr>
      <w:r>
        <w:rPr>
          <w:rStyle w:val="145"/>
          <w:b/>
          <w:color w:val="000000" w:themeColor="text1"/>
          <w:sz w:val="24"/>
          <w:highlight w:val="none"/>
          <w14:textFill>
            <w14:solidFill>
              <w14:schemeClr w14:val="tx1"/>
            </w14:solidFill>
          </w14:textFill>
        </w:rPr>
        <w:t>（二）技术方案及施工组织设计（56分）</w:t>
      </w:r>
    </w:p>
    <w:p w14:paraId="5E9512FB">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1、总体概述：工程概述、总体安排、及施工部署、项目组织管理机构等健全、合理、规范、高效，具有可操作性强，内容描述详细的得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分；可操作性尚可，内容描述较详细的得</w:t>
      </w:r>
      <w:r>
        <w:rPr>
          <w:rFonts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分；可操作性一般，内容描述一般的得</w:t>
      </w:r>
      <w:r>
        <w:rPr>
          <w:rFonts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分；可操作性差，内容描述少的得</w:t>
      </w:r>
      <w:r>
        <w:rPr>
          <w:rFonts w:ascii="宋体" w:hAnsi="宋体" w:cs="宋体"/>
          <w:bCs/>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分,没有描述的不得分。</w:t>
      </w:r>
    </w:p>
    <w:p w14:paraId="6124026F">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主要施工方案及技术措施：分部、分项施工方案包含本项目图纸、工程量清单内所有内容、关键施工技术、工艺及工程项目实施的重点、难点和解决方案齐全、科学合理、操作性强、规范、高效，内容描述详细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分；可操作性尚可，内容描述较详细的得5分；可操作性一般，内容描述一般的得3分；可操作性差，内容描述少的得1分,没有描述的不得分。</w:t>
      </w:r>
    </w:p>
    <w:p w14:paraId="1A8AAD38">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3、施工进度计划及进度保证措施：关于本工程施工进度计划的描述，以及为完成该计划所定措施科学、合理、规范、高效，具有可操作性强，内容描述详细的得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分；可操作性尚可，内容描述较详细的得</w:t>
      </w:r>
      <w:r>
        <w:rPr>
          <w:rFonts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分；可操作性一般，内容描述一般的得</w:t>
      </w:r>
      <w:r>
        <w:rPr>
          <w:rFonts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分；可操作性差，内容描述少的得1分,没有描述的不得分。</w:t>
      </w:r>
    </w:p>
    <w:p w14:paraId="452F822F">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4、施工准备与资源配置计划：用于该工程的技术、资源，劳动力、主要材料、机械及各种设备的使用管理等内容比较，具有可操作性强，内容描述详细的得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分；可操作性尚可，内容描述较详细的得</w:t>
      </w:r>
      <w:r>
        <w:rPr>
          <w:rFonts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分；可操作性一般，内容描述一般的得</w:t>
      </w:r>
      <w:r>
        <w:rPr>
          <w:rFonts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分；可操作性差，内容描述少的得1分,没有描述的不得分。</w:t>
      </w:r>
    </w:p>
    <w:p w14:paraId="11391036">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5、工程质量管理措施：质量目标、保障体系、保证措施、制度科学合理、规范、高效，具有可操作性强，内容描述详细的得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；可操作性尚可，内容描述较详细的得</w:t>
      </w:r>
      <w:r>
        <w:rPr>
          <w:rFonts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分；可操作性一般，内容描述一般的得</w:t>
      </w:r>
      <w:r>
        <w:rPr>
          <w:rFonts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分；可操作性差，内容描述少的得1分,没有描述的不得分。</w:t>
      </w:r>
    </w:p>
    <w:p w14:paraId="01665A00">
      <w:pPr>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6、工程安全文明施工及环境保护措施：安全文明施工，施工现场扬尘、噪声污染防治措施及其他环境保护方面的措施科学、合理、规范，具有可操作性强，内容描述详细的得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分；可操作性尚可，内容描述较详细的得</w:t>
      </w:r>
      <w:r>
        <w:rPr>
          <w:rFonts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分；可操作性一般，内容描述一般的得</w:t>
      </w:r>
      <w:r>
        <w:rPr>
          <w:rFonts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分；可操作性差，内容描述少的得1分,没有描述的不得分。</w:t>
      </w:r>
    </w:p>
    <w:p w14:paraId="72151659">
      <w:pPr>
        <w:spacing w:line="360" w:lineRule="auto"/>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、特殊情况施工措施：季节性施工、对相关设备设施的加固、保护等特殊情况下的施工措施内容比较。措施科学合理、操作性强的得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分；措施相对合理、操作性较好的得</w:t>
      </w:r>
      <w:r>
        <w:rPr>
          <w:rFonts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分；措施基本合理、操作性一般的得</w:t>
      </w:r>
      <w:r>
        <w:rPr>
          <w:rFonts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分；可操作性差，内容描述少的得1分；没有描述的不得分。</w:t>
      </w:r>
    </w:p>
    <w:p w14:paraId="7AA26D7C">
      <w:pPr>
        <w:spacing w:line="360" w:lineRule="auto"/>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8</w:t>
      </w:r>
      <w:r>
        <w:rPr>
          <w:rFonts w:hint="eastAsia" w:ascii="宋体" w:hAnsi="宋体" w:cs="宋体"/>
          <w:bCs/>
          <w:color w:val="000000" w:themeColor="text1"/>
          <w:sz w:val="24"/>
          <w:highlight w:val="none"/>
          <w14:textFill>
            <w14:solidFill>
              <w14:schemeClr w14:val="tx1"/>
            </w14:solidFill>
          </w14:textFill>
        </w:rPr>
        <w:t>、应急救援预案：施工区域内可能存在的危险应急响应预案科学合理、规范、高效，具有可操作性强，内容描述详细的得</w:t>
      </w:r>
      <w:r>
        <w:rPr>
          <w:rFonts w:ascii="宋体" w:hAnsi="宋体" w:cs="宋体"/>
          <w:bCs/>
          <w:color w:val="000000" w:themeColor="text1"/>
          <w:sz w:val="24"/>
          <w:highlight w:val="none"/>
          <w14:textFill>
            <w14:solidFill>
              <w14:schemeClr w14:val="tx1"/>
            </w14:solidFill>
          </w14:textFill>
        </w:rPr>
        <w:t>7</w:t>
      </w:r>
      <w:r>
        <w:rPr>
          <w:rFonts w:hint="eastAsia" w:ascii="宋体" w:hAnsi="宋体" w:cs="宋体"/>
          <w:bCs/>
          <w:color w:val="000000" w:themeColor="text1"/>
          <w:sz w:val="24"/>
          <w:highlight w:val="none"/>
          <w14:textFill>
            <w14:solidFill>
              <w14:schemeClr w14:val="tx1"/>
            </w14:solidFill>
          </w14:textFill>
        </w:rPr>
        <w:t>分；可操作性尚可，内容描述较详细的得</w:t>
      </w:r>
      <w:r>
        <w:rPr>
          <w:rFonts w:ascii="宋体" w:hAnsi="宋体" w:cs="宋体"/>
          <w:bCs/>
          <w:color w:val="000000" w:themeColor="text1"/>
          <w:sz w:val="24"/>
          <w:highlight w:val="none"/>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分；可操作性一般，内容描述一般的得</w:t>
      </w:r>
      <w:r>
        <w:rPr>
          <w:rFonts w:ascii="宋体" w:hAnsi="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14:textFill>
            <w14:solidFill>
              <w14:schemeClr w14:val="tx1"/>
            </w14:solidFill>
          </w14:textFill>
        </w:rPr>
        <w:t>分；可操作性差，内容描述少的得1分,没有描述的不得分。</w:t>
      </w:r>
    </w:p>
    <w:p w14:paraId="4142C70D">
      <w:pPr>
        <w:spacing w:line="360" w:lineRule="auto"/>
        <w:ind w:firstLine="241"/>
        <w:rPr>
          <w:rStyle w:val="145"/>
          <w:b/>
          <w:color w:val="000000" w:themeColor="text1"/>
          <w:sz w:val="24"/>
          <w:highlight w:val="none"/>
          <w14:textFill>
            <w14:solidFill>
              <w14:schemeClr w14:val="tx1"/>
            </w14:solidFill>
          </w14:textFill>
        </w:rPr>
      </w:pPr>
      <w:r>
        <w:rPr>
          <w:rStyle w:val="145"/>
          <w:b/>
          <w:color w:val="000000" w:themeColor="text1"/>
          <w:sz w:val="24"/>
          <w:highlight w:val="none"/>
          <w14:textFill>
            <w14:solidFill>
              <w14:schemeClr w14:val="tx1"/>
            </w14:solidFill>
          </w14:textFill>
        </w:rPr>
        <w:t>（三）项目组人员配备情况比较（13分）</w:t>
      </w:r>
    </w:p>
    <w:p w14:paraId="2A48A61C">
      <w:pPr>
        <w:spacing w:line="360" w:lineRule="auto"/>
        <w:ind w:firstLine="480"/>
        <w:rPr>
          <w:rFonts w:hAnsi="宋体"/>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1</w:t>
      </w:r>
      <w:r>
        <w:rPr>
          <w:rFonts w:hAnsi="宋体"/>
          <w:bCs/>
          <w:color w:val="000000" w:themeColor="text1"/>
          <w:sz w:val="24"/>
          <w:highlight w:val="none"/>
          <w14:textFill>
            <w14:solidFill>
              <w14:schemeClr w14:val="tx1"/>
            </w14:solidFill>
          </w14:textFill>
        </w:rPr>
        <w:t>、</w:t>
      </w:r>
      <w:r>
        <w:rPr>
          <w:rFonts w:hAnsi="宋体"/>
          <w:bCs/>
          <w:color w:val="000000" w:themeColor="text1"/>
          <w:sz w:val="24"/>
          <w:highlight w:val="none"/>
          <w14:textFill>
            <w14:solidFill>
              <w14:schemeClr w14:val="tx1"/>
            </w14:solidFill>
          </w14:textFill>
        </w:rPr>
        <w:t>拟派本项目的项目</w:t>
      </w:r>
      <w:r>
        <w:rPr>
          <w:rFonts w:hint="eastAsia" w:hAnsi="宋体"/>
          <w:bCs/>
          <w:color w:val="000000" w:themeColor="text1"/>
          <w:sz w:val="24"/>
          <w:highlight w:val="none"/>
          <w14:textFill>
            <w14:solidFill>
              <w14:schemeClr w14:val="tx1"/>
            </w14:solidFill>
          </w14:textFill>
        </w:rPr>
        <w:t>负责人</w:t>
      </w:r>
      <w:r>
        <w:rPr>
          <w:rFonts w:hAnsi="宋体"/>
          <w:bCs/>
          <w:color w:val="000000" w:themeColor="text1"/>
          <w:sz w:val="24"/>
          <w:highlight w:val="none"/>
          <w14:textFill>
            <w14:solidFill>
              <w14:schemeClr w14:val="tx1"/>
            </w14:solidFill>
          </w14:textFill>
        </w:rPr>
        <w:t>具有</w:t>
      </w:r>
      <w:r>
        <w:rPr>
          <w:rFonts w:hint="eastAsia" w:hAnsi="宋体"/>
          <w:bCs/>
          <w:color w:val="000000" w:themeColor="text1"/>
          <w:sz w:val="24"/>
          <w:highlight w:val="none"/>
          <w14:textFill>
            <w14:solidFill>
              <w14:schemeClr w14:val="tx1"/>
            </w14:solidFill>
          </w14:textFill>
        </w:rPr>
        <w:t>建设工程系列高级工程师及以上职称的得</w:t>
      </w:r>
      <w:r>
        <w:rPr>
          <w:rFonts w:hAnsi="宋体"/>
          <w:bCs/>
          <w:color w:val="000000" w:themeColor="text1"/>
          <w:sz w:val="24"/>
          <w:highlight w:val="none"/>
          <w14:textFill>
            <w14:solidFill>
              <w14:schemeClr w14:val="tx1"/>
            </w14:solidFill>
          </w14:textFill>
        </w:rPr>
        <w:t>3</w:t>
      </w:r>
      <w:r>
        <w:rPr>
          <w:rFonts w:hint="eastAsia" w:hAnsi="宋体"/>
          <w:bCs/>
          <w:color w:val="000000" w:themeColor="text1"/>
          <w:sz w:val="24"/>
          <w:highlight w:val="none"/>
          <w14:textFill>
            <w14:solidFill>
              <w14:schemeClr w14:val="tx1"/>
            </w14:solidFill>
          </w14:textFill>
        </w:rPr>
        <w:t>分，具有建设工程系列工程师</w:t>
      </w:r>
      <w:r>
        <w:rPr>
          <w:rFonts w:hAnsi="宋体"/>
          <w:bCs/>
          <w:color w:val="000000" w:themeColor="text1"/>
          <w:sz w:val="24"/>
          <w:highlight w:val="none"/>
          <w14:textFill>
            <w14:solidFill>
              <w14:schemeClr w14:val="tx1"/>
            </w14:solidFill>
          </w14:textFill>
        </w:rPr>
        <w:t>职称的得</w:t>
      </w:r>
      <w:r>
        <w:rPr>
          <w:bCs/>
          <w:color w:val="000000" w:themeColor="text1"/>
          <w:sz w:val="24"/>
          <w:highlight w:val="none"/>
          <w14:textFill>
            <w14:solidFill>
              <w14:schemeClr w14:val="tx1"/>
            </w14:solidFill>
          </w14:textFill>
        </w:rPr>
        <w:t>1</w:t>
      </w:r>
      <w:r>
        <w:rPr>
          <w:rFonts w:hAnsi="宋体"/>
          <w:bCs/>
          <w:color w:val="000000" w:themeColor="text1"/>
          <w:sz w:val="24"/>
          <w:highlight w:val="none"/>
          <w14:textFill>
            <w14:solidFill>
              <w14:schemeClr w14:val="tx1"/>
            </w14:solidFill>
          </w14:textFill>
        </w:rPr>
        <w:t>分</w:t>
      </w:r>
      <w:r>
        <w:rPr>
          <w:rFonts w:hint="eastAsia" w:hAnsi="宋体"/>
          <w:bCs/>
          <w:color w:val="000000" w:themeColor="text1"/>
          <w:sz w:val="24"/>
          <w:highlight w:val="none"/>
          <w14:textFill>
            <w14:solidFill>
              <w14:schemeClr w14:val="tx1"/>
            </w14:solidFill>
          </w14:textFill>
        </w:rPr>
        <w:t>，其他不得分，最高得</w:t>
      </w:r>
      <w:r>
        <w:rPr>
          <w:rFonts w:hAnsi="宋体"/>
          <w:bCs/>
          <w:color w:val="000000" w:themeColor="text1"/>
          <w:sz w:val="24"/>
          <w:highlight w:val="none"/>
          <w14:textFill>
            <w14:solidFill>
              <w14:schemeClr w14:val="tx1"/>
            </w14:solidFill>
          </w14:textFill>
        </w:rPr>
        <w:t>3</w:t>
      </w:r>
      <w:r>
        <w:rPr>
          <w:rFonts w:hint="eastAsia" w:hAnsi="宋体"/>
          <w:bCs/>
          <w:color w:val="000000" w:themeColor="text1"/>
          <w:sz w:val="24"/>
          <w:highlight w:val="none"/>
          <w14:textFill>
            <w14:solidFill>
              <w14:schemeClr w14:val="tx1"/>
            </w14:solidFill>
          </w14:textFill>
        </w:rPr>
        <w:t>分。</w:t>
      </w:r>
      <w:r>
        <w:rPr>
          <w:rFonts w:hint="eastAsia" w:hAnsi="宋体"/>
          <w:bCs/>
          <w:color w:val="000000" w:themeColor="text1"/>
          <w:sz w:val="24"/>
          <w:highlight w:val="none"/>
          <w14:textFill>
            <w14:solidFill>
              <w14:schemeClr w14:val="tx1"/>
            </w14:solidFill>
          </w14:textFill>
        </w:rPr>
        <w:t>（</w:t>
      </w:r>
      <w:r>
        <w:rPr>
          <w:rFonts w:hint="eastAsia" w:hAnsi="宋体"/>
          <w:bCs/>
          <w:color w:val="000000" w:themeColor="text1"/>
          <w:sz w:val="24"/>
          <w:highlight w:val="none"/>
          <w14:textFill>
            <w14:solidFill>
              <w14:schemeClr w14:val="tx1"/>
            </w14:solidFill>
          </w14:textFill>
        </w:rPr>
        <w:t>提供人员职称证书和响应单位为其缴纳的近期社保证明材料扫描件，未提供或提供不全的不得分）</w:t>
      </w:r>
    </w:p>
    <w:p w14:paraId="6EAB63F0">
      <w:pPr>
        <w:spacing w:line="360" w:lineRule="auto"/>
        <w:ind w:firstLine="480"/>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2、项目组成员（不含项目负责人）</w:t>
      </w:r>
      <w:r>
        <w:rPr>
          <w:rFonts w:hint="eastAsia" w:hAnsi="宋体"/>
          <w:bCs/>
          <w:color w:val="000000" w:themeColor="text1"/>
          <w:sz w:val="24"/>
          <w:highlight w:val="none"/>
          <w14:textFill>
            <w14:solidFill>
              <w14:schemeClr w14:val="tx1"/>
            </w14:solidFill>
          </w14:textFill>
        </w:rPr>
        <w:t>具有相关岗位证书</w:t>
      </w:r>
      <w:r>
        <w:rPr>
          <w:rFonts w:hAnsi="宋体"/>
          <w:bCs/>
          <w:color w:val="000000" w:themeColor="text1"/>
          <w:sz w:val="24"/>
          <w:highlight w:val="none"/>
          <w14:textFill>
            <w14:solidFill>
              <w14:schemeClr w14:val="tx1"/>
            </w14:solidFill>
          </w14:textFill>
        </w:rPr>
        <w:t>的每</w:t>
      </w:r>
      <w:r>
        <w:rPr>
          <w:rFonts w:hint="eastAsia" w:hAnsi="宋体"/>
          <w:bCs/>
          <w:color w:val="000000" w:themeColor="text1"/>
          <w:sz w:val="24"/>
          <w:highlight w:val="none"/>
          <w14:textFill>
            <w14:solidFill>
              <w14:schemeClr w14:val="tx1"/>
            </w14:solidFill>
          </w14:textFill>
        </w:rPr>
        <w:t>提供</w:t>
      </w:r>
      <w:r>
        <w:rPr>
          <w:rFonts w:hAnsi="宋体"/>
          <w:bCs/>
          <w:color w:val="000000" w:themeColor="text1"/>
          <w:sz w:val="24"/>
          <w:highlight w:val="none"/>
          <w14:textFill>
            <w14:solidFill>
              <w14:schemeClr w14:val="tx1"/>
            </w14:solidFill>
          </w14:textFill>
        </w:rPr>
        <w:t>一个得</w:t>
      </w:r>
      <w:r>
        <w:rPr>
          <w:rFonts w:hint="eastAsia" w:hAnsi="宋体"/>
          <w:bCs/>
          <w:color w:val="000000" w:themeColor="text1"/>
          <w:sz w:val="24"/>
          <w:highlight w:val="none"/>
          <w14:textFill>
            <w14:solidFill>
              <w14:schemeClr w14:val="tx1"/>
            </w14:solidFill>
          </w14:textFill>
        </w:rPr>
        <w:t>1</w:t>
      </w:r>
      <w:r>
        <w:rPr>
          <w:rFonts w:hAnsi="宋体"/>
          <w:bCs/>
          <w:color w:val="000000" w:themeColor="text1"/>
          <w:sz w:val="24"/>
          <w:highlight w:val="none"/>
          <w14:textFill>
            <w14:solidFill>
              <w14:schemeClr w14:val="tx1"/>
            </w14:solidFill>
          </w14:textFill>
        </w:rPr>
        <w:t>分</w:t>
      </w:r>
      <w:r>
        <w:rPr>
          <w:rFonts w:hint="eastAsia" w:hAnsi="宋体"/>
          <w:bCs/>
          <w:color w:val="000000" w:themeColor="text1"/>
          <w:sz w:val="24"/>
          <w:highlight w:val="none"/>
          <w14:textFill>
            <w14:solidFill>
              <w14:schemeClr w14:val="tx1"/>
            </w14:solidFill>
          </w14:textFill>
        </w:rPr>
        <w:t>。上述人员同时具备建设工程系列工程师及以上职称的，每有1人得1分。本项限评5人，未提供不得分，最高得10分</w:t>
      </w:r>
      <w:r>
        <w:rPr>
          <w:rFonts w:hAnsi="宋体"/>
          <w:bCs/>
          <w:color w:val="000000" w:themeColor="text1"/>
          <w:sz w:val="24"/>
          <w:highlight w:val="none"/>
          <w14:textFill>
            <w14:solidFill>
              <w14:schemeClr w14:val="tx1"/>
            </w14:solidFill>
          </w14:textFill>
        </w:rPr>
        <w:t>。</w:t>
      </w:r>
      <w:r>
        <w:rPr>
          <w:rFonts w:hint="eastAsia" w:hAnsi="宋体"/>
          <w:bCs/>
          <w:color w:val="000000" w:themeColor="text1"/>
          <w:sz w:val="24"/>
          <w:highlight w:val="none"/>
          <w14:textFill>
            <w14:solidFill>
              <w14:schemeClr w14:val="tx1"/>
            </w14:solidFill>
          </w14:textFill>
        </w:rPr>
        <w:t>（提供人员岗位证书、职称证书和响应单位为其缴纳的近期社保证明材料扫描件，未提供或提供不全的不得分）</w:t>
      </w:r>
    </w:p>
    <w:p w14:paraId="7BD7F774">
      <w:pPr>
        <w:spacing w:line="360" w:lineRule="auto"/>
        <w:ind w:firstLine="241"/>
        <w:rPr>
          <w:rStyle w:val="145"/>
          <w:b/>
          <w:color w:val="000000" w:themeColor="text1"/>
          <w:sz w:val="24"/>
          <w:highlight w:val="none"/>
          <w14:textFill>
            <w14:solidFill>
              <w14:schemeClr w14:val="tx1"/>
            </w14:solidFill>
          </w14:textFill>
        </w:rPr>
      </w:pPr>
      <w:r>
        <w:rPr>
          <w:rStyle w:val="145"/>
          <w:b/>
          <w:color w:val="000000" w:themeColor="text1"/>
          <w:sz w:val="24"/>
          <w:highlight w:val="none"/>
          <w14:textFill>
            <w14:solidFill>
              <w14:schemeClr w14:val="tx1"/>
            </w14:solidFill>
          </w14:textFill>
        </w:rPr>
        <w:t>（四）</w:t>
      </w:r>
      <w:r>
        <w:rPr>
          <w:rStyle w:val="145"/>
          <w:rFonts w:hint="eastAsia"/>
          <w:b/>
          <w:color w:val="000000" w:themeColor="text1"/>
          <w:sz w:val="24"/>
          <w:highlight w:val="none"/>
          <w14:textFill>
            <w14:solidFill>
              <w14:schemeClr w14:val="tx1"/>
            </w14:solidFill>
          </w14:textFill>
        </w:rPr>
        <w:t>企业</w:t>
      </w:r>
      <w:r>
        <w:rPr>
          <w:rStyle w:val="145"/>
          <w:b/>
          <w:color w:val="000000" w:themeColor="text1"/>
          <w:sz w:val="24"/>
          <w:highlight w:val="none"/>
          <w14:textFill>
            <w14:solidFill>
              <w14:schemeClr w14:val="tx1"/>
            </w14:solidFill>
          </w14:textFill>
        </w:rPr>
        <w:t>综合实力（21分）</w:t>
      </w:r>
    </w:p>
    <w:p w14:paraId="1BF8FD49">
      <w:pPr>
        <w:spacing w:line="360" w:lineRule="auto"/>
        <w:ind w:firstLine="480"/>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1、</w:t>
      </w:r>
      <w:r>
        <w:rPr>
          <w:rFonts w:hAnsi="宋体"/>
          <w:bCs/>
          <w:color w:val="000000" w:themeColor="text1"/>
          <w:sz w:val="24"/>
          <w:highlight w:val="none"/>
          <w14:textFill>
            <w14:solidFill>
              <w14:schemeClr w14:val="tx1"/>
            </w14:solidFill>
          </w14:textFill>
        </w:rPr>
        <w:t>响应单位</w:t>
      </w:r>
      <w:r>
        <w:rPr>
          <w:bCs/>
          <w:color w:val="000000" w:themeColor="text1"/>
          <w:sz w:val="24"/>
          <w:highlight w:val="none"/>
          <w14:textFill>
            <w14:solidFill>
              <w14:schemeClr w14:val="tx1"/>
            </w14:solidFill>
          </w14:textFill>
        </w:rPr>
        <w:t>2023</w:t>
      </w:r>
      <w:r>
        <w:rPr>
          <w:rFonts w:hAnsi="宋体"/>
          <w:bCs/>
          <w:color w:val="000000" w:themeColor="text1"/>
          <w:sz w:val="24"/>
          <w:highlight w:val="none"/>
          <w14:textFill>
            <w14:solidFill>
              <w14:schemeClr w14:val="tx1"/>
            </w14:solidFill>
          </w14:textFill>
        </w:rPr>
        <w:t>年</w:t>
      </w:r>
      <w:r>
        <w:rPr>
          <w:rFonts w:hint="eastAsia"/>
          <w:bCs/>
          <w:color w:val="000000" w:themeColor="text1"/>
          <w:sz w:val="24"/>
          <w:highlight w:val="none"/>
          <w14:textFill>
            <w14:solidFill>
              <w14:schemeClr w14:val="tx1"/>
            </w14:solidFill>
          </w14:textFill>
        </w:rPr>
        <w:t>8</w:t>
      </w:r>
      <w:r>
        <w:rPr>
          <w:rFonts w:hAnsi="宋体"/>
          <w:bCs/>
          <w:color w:val="000000" w:themeColor="text1"/>
          <w:sz w:val="24"/>
          <w:highlight w:val="none"/>
          <w14:textFill>
            <w14:solidFill>
              <w14:schemeClr w14:val="tx1"/>
            </w14:solidFill>
          </w14:textFill>
        </w:rPr>
        <w:t>月</w:t>
      </w:r>
      <w:r>
        <w:rPr>
          <w:rFonts w:hint="eastAsia" w:hAnsi="宋体"/>
          <w:bCs/>
          <w:color w:val="000000" w:themeColor="text1"/>
          <w:sz w:val="24"/>
          <w:highlight w:val="none"/>
          <w14:textFill>
            <w14:solidFill>
              <w14:schemeClr w14:val="tx1"/>
            </w14:solidFill>
          </w14:textFill>
        </w:rPr>
        <w:t>1日</w:t>
      </w:r>
      <w:r>
        <w:rPr>
          <w:rFonts w:hAnsi="宋体"/>
          <w:bCs/>
          <w:color w:val="000000" w:themeColor="text1"/>
          <w:sz w:val="24"/>
          <w:highlight w:val="none"/>
          <w14:textFill>
            <w14:solidFill>
              <w14:schemeClr w14:val="tx1"/>
            </w14:solidFill>
          </w14:textFill>
        </w:rPr>
        <w:t>（以竣工验收证明时间为准）至今</w:t>
      </w:r>
      <w:r>
        <w:rPr>
          <w:rFonts w:hAnsi="宋体"/>
          <w:bCs/>
          <w:color w:val="000000" w:themeColor="text1"/>
          <w:sz w:val="24"/>
          <w:highlight w:val="none"/>
          <w14:textFill>
            <w14:solidFill>
              <w14:schemeClr w14:val="tx1"/>
            </w14:solidFill>
          </w14:textFill>
        </w:rPr>
        <w:t>承担过类似</w:t>
      </w:r>
      <w:r>
        <w:rPr>
          <w:rFonts w:hint="eastAsia" w:hAnsi="宋体"/>
          <w:bCs/>
          <w:color w:val="000000" w:themeColor="text1"/>
          <w:sz w:val="24"/>
          <w:highlight w:val="none"/>
          <w14:textFill>
            <w14:solidFill>
              <w14:schemeClr w14:val="tx1"/>
            </w14:solidFill>
          </w14:textFill>
        </w:rPr>
        <w:t>装修改造</w:t>
      </w:r>
      <w:r>
        <w:rPr>
          <w:rFonts w:hAnsi="宋体"/>
          <w:bCs/>
          <w:color w:val="000000" w:themeColor="text1"/>
          <w:sz w:val="24"/>
          <w:highlight w:val="none"/>
          <w14:textFill>
            <w14:solidFill>
              <w14:schemeClr w14:val="tx1"/>
            </w14:solidFill>
          </w14:textFill>
        </w:rPr>
        <w:t>工程项目的，</w:t>
      </w:r>
      <w:r>
        <w:rPr>
          <w:rFonts w:hint="eastAsia" w:hAnsi="宋体"/>
          <w:bCs/>
          <w:color w:val="000000" w:themeColor="text1"/>
          <w:sz w:val="24"/>
          <w:highlight w:val="none"/>
          <w14:textFill>
            <w14:solidFill>
              <w14:schemeClr w14:val="tx1"/>
            </w14:solidFill>
          </w14:textFill>
        </w:rPr>
        <w:t>有一项</w:t>
      </w:r>
      <w:r>
        <w:rPr>
          <w:rFonts w:hAnsi="宋体"/>
          <w:bCs/>
          <w:color w:val="000000" w:themeColor="text1"/>
          <w:sz w:val="24"/>
          <w:highlight w:val="none"/>
          <w14:textFill>
            <w14:solidFill>
              <w14:schemeClr w14:val="tx1"/>
            </w14:solidFill>
          </w14:textFill>
        </w:rPr>
        <w:t>得3分</w:t>
      </w:r>
      <w:r>
        <w:rPr>
          <w:rFonts w:hint="eastAsia" w:hAnsi="宋体"/>
          <w:bCs/>
          <w:color w:val="000000" w:themeColor="text1"/>
          <w:sz w:val="24"/>
          <w:highlight w:val="none"/>
          <w14:textFill>
            <w14:solidFill>
              <w14:schemeClr w14:val="tx1"/>
            </w14:solidFill>
          </w14:textFill>
        </w:rPr>
        <w:t>，最高得</w:t>
      </w:r>
      <w:r>
        <w:rPr>
          <w:rFonts w:hAnsi="宋体"/>
          <w:bCs/>
          <w:color w:val="000000" w:themeColor="text1"/>
          <w:sz w:val="24"/>
          <w:highlight w:val="none"/>
          <w14:textFill>
            <w14:solidFill>
              <w14:schemeClr w14:val="tx1"/>
            </w14:solidFill>
          </w14:textFill>
        </w:rPr>
        <w:t>15</w:t>
      </w:r>
      <w:r>
        <w:rPr>
          <w:rFonts w:hint="eastAsia" w:hAnsi="宋体"/>
          <w:bCs/>
          <w:color w:val="000000" w:themeColor="text1"/>
          <w:sz w:val="24"/>
          <w:highlight w:val="none"/>
          <w14:textFill>
            <w14:solidFill>
              <w14:schemeClr w14:val="tx1"/>
            </w14:solidFill>
          </w14:textFill>
        </w:rPr>
        <w:t>分</w:t>
      </w:r>
      <w:r>
        <w:rPr>
          <w:rFonts w:hAnsi="宋体"/>
          <w:bCs/>
          <w:color w:val="000000" w:themeColor="text1"/>
          <w:sz w:val="24"/>
          <w:highlight w:val="none"/>
          <w14:textFill>
            <w14:solidFill>
              <w14:schemeClr w14:val="tx1"/>
            </w14:solidFill>
          </w14:textFill>
        </w:rPr>
        <w:t>。</w:t>
      </w:r>
      <w:r>
        <w:rPr>
          <w:rFonts w:hint="eastAsia" w:hAnsi="宋体"/>
          <w:bCs/>
          <w:color w:val="000000" w:themeColor="text1"/>
          <w:sz w:val="24"/>
          <w:highlight w:val="none"/>
          <w14:textFill>
            <w14:solidFill>
              <w14:schemeClr w14:val="tx1"/>
            </w14:solidFill>
          </w14:textFill>
        </w:rPr>
        <w:t>（提供中标通知书（适用于招标项目）、施工合同和竣工验收证明及对应合同任意一期发票等证明材料扫描件，无法或难以核实的业绩不予认可，未提供或提供不全的不得分）</w:t>
      </w:r>
    </w:p>
    <w:p w14:paraId="70752A1E">
      <w:pPr>
        <w:spacing w:line="360" w:lineRule="auto"/>
        <w:ind w:firstLine="480"/>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2、响应单位具有有效期内质量体系认证、环境体系认证、职业健康安全体系认证的，</w:t>
      </w:r>
      <w:r>
        <w:rPr>
          <w:rFonts w:hint="eastAsia" w:hAnsi="宋体"/>
          <w:bCs/>
          <w:color w:val="000000" w:themeColor="text1"/>
          <w:sz w:val="24"/>
          <w:highlight w:val="none"/>
          <w14:textFill>
            <w14:solidFill>
              <w14:schemeClr w14:val="tx1"/>
            </w14:solidFill>
          </w14:textFill>
        </w:rPr>
        <w:t>有1个得</w:t>
      </w:r>
      <w:r>
        <w:rPr>
          <w:rFonts w:hAnsi="宋体"/>
          <w:bCs/>
          <w:color w:val="000000" w:themeColor="text1"/>
          <w:sz w:val="24"/>
          <w:highlight w:val="none"/>
          <w14:textFill>
            <w14:solidFill>
              <w14:schemeClr w14:val="tx1"/>
            </w14:solidFill>
          </w14:textFill>
        </w:rPr>
        <w:t>2</w:t>
      </w:r>
      <w:r>
        <w:rPr>
          <w:rFonts w:hint="eastAsia" w:hAnsi="宋体"/>
          <w:bCs/>
          <w:color w:val="000000" w:themeColor="text1"/>
          <w:sz w:val="24"/>
          <w:highlight w:val="none"/>
          <w14:textFill>
            <w14:solidFill>
              <w14:schemeClr w14:val="tx1"/>
            </w14:solidFill>
          </w14:textFill>
        </w:rPr>
        <w:t>分，最高得</w:t>
      </w:r>
      <w:r>
        <w:rPr>
          <w:rFonts w:hAnsi="宋体"/>
          <w:bCs/>
          <w:color w:val="000000" w:themeColor="text1"/>
          <w:sz w:val="24"/>
          <w:highlight w:val="none"/>
          <w14:textFill>
            <w14:solidFill>
              <w14:schemeClr w14:val="tx1"/>
            </w14:solidFill>
          </w14:textFill>
        </w:rPr>
        <w:t>6</w:t>
      </w:r>
      <w:r>
        <w:rPr>
          <w:rFonts w:hint="eastAsia" w:hAnsi="宋体"/>
          <w:bCs/>
          <w:color w:val="000000" w:themeColor="text1"/>
          <w:sz w:val="24"/>
          <w:highlight w:val="none"/>
          <w14:textFill>
            <w14:solidFill>
              <w14:schemeClr w14:val="tx1"/>
            </w14:solidFill>
          </w14:textFill>
        </w:rPr>
        <w:t>分。</w:t>
      </w:r>
      <w:r>
        <w:rPr>
          <w:rFonts w:hint="eastAsia" w:hAnsi="宋体"/>
          <w:bCs/>
          <w:color w:val="000000" w:themeColor="text1"/>
          <w:sz w:val="24"/>
          <w:highlight w:val="none"/>
          <w14:textFill>
            <w14:solidFill>
              <w14:schemeClr w14:val="tx1"/>
            </w14:solidFill>
          </w14:textFill>
        </w:rPr>
        <w:t>（证书需在有效期内，响应文件中提供复印件，并提供国家认证认可监督管理委员会-全国认证认可信息公共服务平台网站查询证书截图，未按要求提供的不得分）</w:t>
      </w:r>
    </w:p>
    <w:p w14:paraId="15DAA2F0">
      <w:pPr>
        <w:spacing w:line="360" w:lineRule="auto"/>
        <w:rPr>
          <w:rFonts w:hAnsi="宋体"/>
          <w:b/>
          <w:bCs/>
          <w:color w:val="000000" w:themeColor="text1"/>
          <w:sz w:val="24"/>
          <w:highlight w:val="none"/>
          <w14:textFill>
            <w14:solidFill>
              <w14:schemeClr w14:val="tx1"/>
            </w14:solidFill>
          </w14:textFill>
        </w:rPr>
      </w:pPr>
    </w:p>
    <w:p w14:paraId="61052668">
      <w:pPr>
        <w:spacing w:line="360" w:lineRule="auto"/>
        <w:rPr>
          <w:b/>
          <w:bCs/>
          <w:color w:val="000000" w:themeColor="text1"/>
          <w:sz w:val="24"/>
          <w:highlight w:val="none"/>
          <w14:textFill>
            <w14:solidFill>
              <w14:schemeClr w14:val="tx1"/>
            </w14:solidFill>
          </w14:textFill>
        </w:rPr>
      </w:pPr>
      <w:r>
        <w:rPr>
          <w:rFonts w:hAnsi="宋体"/>
          <w:b/>
          <w:bCs/>
          <w:color w:val="000000" w:themeColor="text1"/>
          <w:sz w:val="24"/>
          <w:highlight w:val="none"/>
          <w14:textFill>
            <w14:solidFill>
              <w14:schemeClr w14:val="tx1"/>
            </w14:solidFill>
          </w14:textFill>
        </w:rPr>
        <w:t>注：</w:t>
      </w:r>
    </w:p>
    <w:p w14:paraId="4A26354D">
      <w:pPr>
        <w:spacing w:line="360" w:lineRule="auto"/>
        <w:ind w:firstLine="354"/>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1</w:t>
      </w:r>
      <w:r>
        <w:rPr>
          <w:rFonts w:hAnsi="宋体"/>
          <w:b/>
          <w:bCs/>
          <w:color w:val="000000" w:themeColor="text1"/>
          <w:sz w:val="24"/>
          <w:highlight w:val="none"/>
          <w14:textFill>
            <w14:solidFill>
              <w14:schemeClr w14:val="tx1"/>
            </w14:solidFill>
          </w14:textFill>
        </w:rPr>
        <w:t>、付款方式、</w:t>
      </w:r>
      <w:r>
        <w:rPr>
          <w:rFonts w:hint="eastAsia" w:hAnsi="宋体"/>
          <w:b/>
          <w:bCs/>
          <w:color w:val="000000" w:themeColor="text1"/>
          <w:sz w:val="24"/>
          <w:highlight w:val="none"/>
          <w14:textFill>
            <w14:solidFill>
              <w14:schemeClr w14:val="tx1"/>
            </w14:solidFill>
          </w14:textFill>
        </w:rPr>
        <w:t>工期</w:t>
      </w:r>
      <w:r>
        <w:rPr>
          <w:rFonts w:hAnsi="宋体"/>
          <w:b/>
          <w:bCs/>
          <w:color w:val="000000" w:themeColor="text1"/>
          <w:sz w:val="24"/>
          <w:highlight w:val="none"/>
          <w14:textFill>
            <w14:solidFill>
              <w14:schemeClr w14:val="tx1"/>
            </w14:solidFill>
          </w14:textFill>
        </w:rPr>
        <w:t>如有负偏离的不得成交。</w:t>
      </w:r>
    </w:p>
    <w:p w14:paraId="4831FB15">
      <w:pPr>
        <w:spacing w:line="360" w:lineRule="auto"/>
        <w:ind w:firstLine="354"/>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2</w:t>
      </w:r>
      <w:r>
        <w:rPr>
          <w:rFonts w:hAnsi="宋体"/>
          <w:b/>
          <w:bCs/>
          <w:color w:val="000000" w:themeColor="text1"/>
          <w:sz w:val="24"/>
          <w:highlight w:val="none"/>
          <w14:textFill>
            <w14:solidFill>
              <w14:schemeClr w14:val="tx1"/>
            </w14:solidFill>
          </w14:textFill>
        </w:rPr>
        <w:t>、针对评分标准中评分的每一条，响应均应提供相关资料并作出相应说明供评委评判，未提供相关资料的视为不具备该项得分的条件。</w:t>
      </w:r>
    </w:p>
    <w:p w14:paraId="1062DB74">
      <w:pPr>
        <w:spacing w:line="360" w:lineRule="auto"/>
        <w:ind w:firstLine="354"/>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3、响应单位对其响应文件中所有内容（包含证明材料）的真实性负全部责任，由此产生的一切后果均由响应单位承担。</w:t>
      </w:r>
    </w:p>
    <w:p w14:paraId="52FF3B98">
      <w:pPr>
        <w:spacing w:line="360" w:lineRule="auto"/>
        <w:ind w:firstLine="354"/>
        <w:rPr>
          <w:b/>
          <w:bCs/>
          <w:color w:val="000000" w:themeColor="text1"/>
          <w:sz w:val="24"/>
          <w:highlight w:val="none"/>
          <w14:textFill>
            <w14:solidFill>
              <w14:schemeClr w14:val="tx1"/>
            </w14:solidFill>
          </w14:textFill>
        </w:rPr>
      </w:pPr>
    </w:p>
    <w:p w14:paraId="374D7E0E">
      <w:pPr>
        <w:spacing w:line="360" w:lineRule="auto"/>
        <w:ind w:firstLine="354"/>
        <w:rPr>
          <w:b/>
          <w:bCs/>
          <w:color w:val="000000" w:themeColor="text1"/>
          <w:sz w:val="24"/>
          <w:highlight w:val="none"/>
          <w14:textFill>
            <w14:solidFill>
              <w14:schemeClr w14:val="tx1"/>
            </w14:solidFill>
          </w14:textFill>
        </w:rPr>
      </w:pPr>
    </w:p>
    <w:p w14:paraId="0D1B9A8D">
      <w:pPr>
        <w:spacing w:line="360" w:lineRule="auto"/>
        <w:ind w:firstLine="354"/>
        <w:rPr>
          <w:b/>
          <w:bCs/>
          <w:color w:val="000000" w:themeColor="text1"/>
          <w:sz w:val="24"/>
          <w:highlight w:val="none"/>
          <w14:textFill>
            <w14:solidFill>
              <w14:schemeClr w14:val="tx1"/>
            </w14:solidFill>
          </w14:textFill>
        </w:rPr>
      </w:pPr>
    </w:p>
    <w:p w14:paraId="0ABDAC52">
      <w:pPr>
        <w:spacing w:line="360" w:lineRule="auto"/>
        <w:ind w:firstLine="354"/>
        <w:rPr>
          <w:b/>
          <w:bCs/>
          <w:color w:val="000000" w:themeColor="text1"/>
          <w:sz w:val="24"/>
          <w:highlight w:val="none"/>
          <w14:textFill>
            <w14:solidFill>
              <w14:schemeClr w14:val="tx1"/>
            </w14:solidFill>
          </w14:textFill>
        </w:rPr>
      </w:pPr>
    </w:p>
    <w:p w14:paraId="0DA9420C">
      <w:pPr>
        <w:spacing w:line="360" w:lineRule="auto"/>
        <w:ind w:firstLine="354"/>
        <w:rPr>
          <w:b/>
          <w:bCs/>
          <w:color w:val="000000" w:themeColor="text1"/>
          <w:sz w:val="24"/>
          <w:highlight w:val="none"/>
          <w14:textFill>
            <w14:solidFill>
              <w14:schemeClr w14:val="tx1"/>
            </w14:solidFill>
          </w14:textFill>
        </w:rPr>
      </w:pPr>
    </w:p>
    <w:p w14:paraId="324C8273">
      <w:pPr>
        <w:tabs>
          <w:tab w:val="left" w:pos="315"/>
          <w:tab w:val="left" w:pos="720"/>
          <w:tab w:val="center" w:pos="4153"/>
        </w:tabs>
        <w:jc w:val="center"/>
        <w:outlineLvl w:val="0"/>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br w:type="page"/>
      </w:r>
      <w:r>
        <w:rPr>
          <w:rFonts w:hint="eastAsia" w:ascii="宋体" w:hAnsi="宋体" w:cs="宋体"/>
          <w:b/>
          <w:color w:val="000000" w:themeColor="text1"/>
          <w:sz w:val="32"/>
          <w:szCs w:val="32"/>
          <w:highlight w:val="none"/>
          <w14:textFill>
            <w14:solidFill>
              <w14:schemeClr w14:val="tx1"/>
            </w14:solidFill>
          </w14:textFill>
        </w:rPr>
        <w:t>四、合同主要条款</w:t>
      </w:r>
    </w:p>
    <w:p w14:paraId="73493839">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甲方（发包人）：</w:t>
      </w:r>
    </w:p>
    <w:p w14:paraId="6584535E">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地    址：</w:t>
      </w:r>
    </w:p>
    <w:p w14:paraId="7629B9EE">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联 系 人：</w:t>
      </w:r>
    </w:p>
    <w:p w14:paraId="6FD08986">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联系方式：</w:t>
      </w:r>
    </w:p>
    <w:p w14:paraId="4909AA64">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乙方（承包人）：</w:t>
      </w:r>
    </w:p>
    <w:p w14:paraId="693A909E">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地    址：</w:t>
      </w:r>
    </w:p>
    <w:p w14:paraId="7DDD2CD6">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联 系 人：</w:t>
      </w:r>
    </w:p>
    <w:p w14:paraId="37066EDD">
      <w:pPr>
        <w:widowControl/>
        <w:spacing w:line="360" w:lineRule="auto"/>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联系方式：</w:t>
      </w:r>
    </w:p>
    <w:p w14:paraId="130509D6">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根据江苏沃咨咨询管理有限公司采购编号</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号竞争性磋商采购文件及乙方的响应文件、承诺文件（如有）和成交通知书，甲乙双方就此次成交的</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事宜，根据《中华人民共和国民法典》、《中华人民共和国建筑法》及相关法律法规规定，甲乙双方遵循平等、自愿、公平和诚实信用原则，经友好协商，订立本合同。</w:t>
      </w:r>
    </w:p>
    <w:p w14:paraId="1BC88875">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一、下列文件为本合同不可分割部分：</w:t>
      </w:r>
    </w:p>
    <w:p w14:paraId="0CE0C255">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1.本合同书及</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合同附件</w:t>
      </w: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若有</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p w14:paraId="555967EB">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2.成交通知书；</w:t>
      </w:r>
    </w:p>
    <w:p w14:paraId="58835A48">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3.竞争性磋商采购文件；</w:t>
      </w:r>
    </w:p>
    <w:p w14:paraId="4F00D90C">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4.乙方成交的响应文件；</w:t>
      </w:r>
    </w:p>
    <w:p w14:paraId="2CD70070">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5.乙方在磋商采购过程中所作的其他承诺、声明、书面澄清等（如有）。</w:t>
      </w:r>
    </w:p>
    <w:p w14:paraId="08FE5F6C">
      <w:pPr>
        <w:widowControl/>
        <w:tabs>
          <w:tab w:val="left" w:pos="432"/>
        </w:tabs>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以上文件与本合同具有同等法律效力，以上文件之间存在歧义或不一致的，以排列序位在前的文件为准，同一序位的文件以形成时间在后的为准。</w:t>
      </w:r>
    </w:p>
    <w:p w14:paraId="0A24C9A6">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二、合同内容：</w:t>
      </w:r>
    </w:p>
    <w:p w14:paraId="16335572">
      <w:pPr>
        <w:widowControl/>
        <w:spacing w:line="360" w:lineRule="auto"/>
        <w:ind w:firstLine="456" w:firstLineChars="200"/>
        <w:jc w:val="lef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1.项目内容：</w:t>
      </w:r>
      <w:r>
        <w:rPr>
          <w:rFonts w:hint="eastAsia" w:asciiTheme="minorEastAsia" w:hAnsiTheme="minorEastAsia" w:eastAsiaTheme="minorEastAsia"/>
          <w:color w:val="000000" w:themeColor="text1"/>
          <w:sz w:val="24"/>
          <w:highlight w:val="none"/>
          <w14:textFill>
            <w14:solidFill>
              <w14:schemeClr w14:val="tx1"/>
            </w14:solidFill>
          </w14:textFill>
        </w:rPr>
        <w:t>苏州市便民服务中心搬迁改造项目</w:t>
      </w:r>
      <w:r>
        <w:rPr>
          <w:rFonts w:asciiTheme="minorEastAsia" w:hAnsiTheme="minorEastAsia" w:eastAsiaTheme="minorEastAsia"/>
          <w:color w:val="000000" w:themeColor="text1"/>
          <w:sz w:val="24"/>
          <w:highlight w:val="none"/>
          <w14:textFill>
            <w14:solidFill>
              <w14:schemeClr w14:val="tx1"/>
            </w14:solidFill>
          </w14:textFill>
        </w:rPr>
        <w:t>，</w:t>
      </w:r>
      <w:r>
        <w:rPr>
          <w:rFonts w:hint="eastAsia" w:hAnsi="宋体"/>
          <w:color w:val="000000" w:themeColor="text1"/>
          <w:sz w:val="24"/>
          <w:highlight w:val="none"/>
          <w:u w:val="single"/>
          <w14:textFill>
            <w14:solidFill>
              <w14:schemeClr w14:val="tx1"/>
            </w14:solidFill>
          </w14:textFill>
        </w:rPr>
        <w:t>项目将位于半爿营街9号电信大楼2、3、4楼的市级12345热线、归并热线话务坐席及办公区域，整合优化至位于平泷路251号苏州城市生活广场裙楼的3、4楼部分区域，实现“一个场地办公”，合计使用面积约2487.5平方米。其中，3楼规划网络受理、监督、培训及应急灾备四类坐席，配备媒体工作室等专业化空间，面积约595.5平方米；4楼打造综合话务坐席大厅，集成12345热线与城运中心融合区，设置母婴室、话务员休息区，面积约1892平方米</w:t>
      </w:r>
      <w:r>
        <w:rPr>
          <w:rFonts w:hAnsi="宋体"/>
          <w:color w:val="000000" w:themeColor="text1"/>
          <w:sz w:val="24"/>
          <w:highlight w:val="none"/>
          <w:u w:val="single"/>
          <w14:textFill>
            <w14:solidFill>
              <w14:schemeClr w14:val="tx1"/>
            </w14:solidFill>
          </w14:textFill>
        </w:rPr>
        <w:t>，具体详见图纸及工程量清单。</w:t>
      </w:r>
    </w:p>
    <w:p w14:paraId="280AEA4D">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2.工期要求：</w:t>
      </w:r>
      <w:r>
        <w:rPr>
          <w:rFonts w:hint="eastAsia" w:cs="宋体" w:asciiTheme="minorEastAsia" w:hAnsiTheme="minorEastAsia" w:eastAsiaTheme="minorEastAsia"/>
          <w:color w:val="000000" w:themeColor="text1"/>
          <w:sz w:val="24"/>
          <w:highlight w:val="none"/>
          <w14:textFill>
            <w14:solidFill>
              <w14:schemeClr w14:val="tx1"/>
            </w14:solidFill>
          </w14:textFill>
        </w:rPr>
        <w:t>90日历天</w:t>
      </w:r>
    </w:p>
    <w:p w14:paraId="405F2E3B">
      <w:pPr>
        <w:widowControl/>
        <w:spacing w:line="360" w:lineRule="auto"/>
        <w:ind w:firstLine="482" w:firstLineChars="200"/>
        <w:jc w:val="left"/>
        <w:rPr>
          <w:rFonts w:hint="eastAsia" w:cs="宋体" w:asciiTheme="minorEastAsia" w:hAnsiTheme="minorEastAsia" w:eastAsiaTheme="minorEastAsia"/>
          <w:b/>
          <w:bCs/>
          <w:color w:val="000000" w:themeColor="text1"/>
          <w:sz w:val="24"/>
          <w:highlight w:val="none"/>
          <w14:textFill>
            <w14:solidFill>
              <w14:schemeClr w14:val="tx1"/>
            </w14:solidFill>
          </w14:textFill>
        </w:rPr>
      </w:pPr>
    </w:p>
    <w:p w14:paraId="140B23DC">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三、合同价格：</w:t>
      </w:r>
    </w:p>
    <w:p w14:paraId="490C415F">
      <w:pPr>
        <w:tabs>
          <w:tab w:val="left" w:pos="540"/>
        </w:tabs>
        <w:spacing w:line="360" w:lineRule="auto"/>
        <w:ind w:firstLine="480" w:firstLineChars="200"/>
        <w:jc w:val="lef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1.合同总价（人民币）：大写：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，小写：</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元。</w:t>
      </w:r>
    </w:p>
    <w:p w14:paraId="4505EDB2">
      <w:pPr>
        <w:tabs>
          <w:tab w:val="left" w:pos="540"/>
        </w:tabs>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本合同价格包括但不限于完成本项目所需的劳务支出、施工机具及其损耗、材料、备品备件、运输吊装、安装调试、售后服务及维保、安全保险、劳保福利、税收、管理费、社会保险及为完成整个项目所产生的其它所有费用，以及政策性文件规定及合同包含的所有风险、责任等各项应有费用。除非因特殊原因并经供需双方协商同意，乙方不得再要求追加任何费用。乙方必须按照《劳动法》及苏州市的有关规定配置工作人员数量，合法用工（员工工资不得低于苏州市职工最低工资标准、国假加班费并按规定定数缴纳各类社会保险），不得安排工作人员超时限加班。服务人员的薪金、福利、休假日补贴等均由乙方付给，与甲方无关。</w:t>
      </w:r>
    </w:p>
    <w:p w14:paraId="63EFED5C">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 合同价款及调整：本工程项目采用固定单价合同。</w:t>
      </w:r>
    </w:p>
    <w:p w14:paraId="587F844E">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2.1 承包人已充分考虑施工期间各类建材的市场风险和国家政策性调整风险系数，具体按照国家和苏州市相关文件执行。</w:t>
      </w:r>
    </w:p>
    <w:p w14:paraId="0275892B">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2.2 因工程量清单缺陷或工程变更引起综合单价调整的，按《建设工程工程量清单计价标准》（GB/T 50500-2024）第8.9条【工程变更】的规定执行。合同中有适用单价的按合同单价执行；有类似单价的参照类似单价执行；没有适用或类似单价的，按《省住房和城乡建设厅关于实施〈建设工程工程量清单计价标准〉（GB/T 50500-2024）及9本工程量计算标准有关事宜的公告》（〔2025〕第12号）及苏州建函建〔2026〕72号文的相关规定组价，经发包人确认后执行。</w:t>
      </w:r>
    </w:p>
    <w:p w14:paraId="4C60265B">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2.3 合同价款调整如下：</w:t>
      </w:r>
    </w:p>
    <w:p w14:paraId="2508A88A">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①采用工程量清单方式计价，竣工结算的工程量按发承包双方在合同中约定应予计量且实际完成的工程量确定。因工程变更引起工程量变化，按工程变更程序处理；发包人要求的合同范围以外的新增工作，按新增工程程序处理，双方另行签订补充协议；合同外的零星工作，按计日工方式计价；因非承包人责任事件引起的损失赔偿或工期补偿，按工程索赔程序处理。</w:t>
      </w:r>
    </w:p>
    <w:p w14:paraId="6AAB59A8">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② 施工过程中，因工程量清单缺陷或工程变更等引起工程量增减，当工程量偏差超过15% 且影响分部分项工程费超过0.1%时，可调整综合单价。增加部分或减少后剩余部分的工程量的综合单价，由承包人提出，经发包人确认后，作为支付进度款的依据。最终以审计（或复审）审定为准。结算组价原则：按《建设工程工程量清单计价标准》（GB/T 50500-2024）、《省住房和城乡建设厅关于实施〈建设工程工程量清单计价标准〉（GB/T 50500-2024）及9本工程量计算标准有关事宜的公告》（〔2025〕第12号）、《省住房城乡建设厅关于发布〈江苏省建筑与装饰工程消耗量〉〈江苏省市政工程消耗量〉〈江苏省通用安装工程消耗量〉及配套文件的通知》（苏建价〔2026〕76号）及《关于贯彻执行〈建设工程工程量清单计价标准〉（GB/T 50500-2024）及9本工程量计算标准的通知》（苏州建函建〔2026〕72号）执行，并按中标下浮率下浮。</w:t>
      </w:r>
    </w:p>
    <w:p w14:paraId="4ED150D2">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③ 因工程量清单缺陷或非承包人原因的工程变更，造成增加清单项目，其对应的综合单价按下列方法确定：</w:t>
      </w:r>
    </w:p>
    <w:p w14:paraId="18C69106">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a.合同中已有适用的综合单价，按合同中已有的综合单价确定；</w:t>
      </w:r>
    </w:p>
    <w:p w14:paraId="6E4A4B22">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b.合同中有类似的综合单价，参照类似的综合单价确定；</w:t>
      </w:r>
    </w:p>
    <w:p w14:paraId="79ECC69B">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c.合同中没有适用或类似的综合单价，按〔2025〕第12号公告、苏建价〔2026〕76号及苏州建函建〔2026〕72号文件的相关规定组价。材料费有合同价的参考合同价，管理费及利润依据中标清单时的费率计取；合同价格中没有的材料价格，优先采用市场询价、工程造价数据库或类似工程合同价格等市场价格信息确定；也可参考工程所在地工程造价管理机构发布的价格信息；</w:t>
      </w:r>
    </w:p>
    <w:p w14:paraId="7F8965B1">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d.合同中没有适用或类似的综合单价，且按上述c款方法仍无法组价的，由承包人提出合理的综合单价，经发包人确认后执行。财政跟踪评审项目按相关规定执行。</w:t>
      </w:r>
    </w:p>
    <w:p w14:paraId="1A131DE8">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④ 因工程量清单缺陷或工程变更，造成施工组织设计或施工方案变更，引起措施项目发生变化的，措施项目费按下列原则调整：</w:t>
      </w:r>
    </w:p>
    <w:p w14:paraId="0B38EE69">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（一）因工程量清单缺陷引起的措施变化</w:t>
      </w:r>
    </w:p>
    <w:p w14:paraId="66CF28ED">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工程量清单缺陷的认定，由发承包双方共同确认；无法达成一致的，可提请工程造价咨询人或争议评审机构裁定。</w:t>
      </w:r>
    </w:p>
    <w:p w14:paraId="5835EF56">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采用单价合同的工程，分部分项工程项目清单的准确性、完整性由发包人负责。因发包人提供的分部分项工程量清单存在缺陷，导致承包人实际增加措施投入的，经发包人确认后，参照本条第（二）款“因工程变更引起的措施项目变化”的原则调整。</w:t>
      </w:r>
    </w:p>
    <w:p w14:paraId="5018FA95">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无论采用单价合同还是总价合同，按项编制的措施项目清单的完整性及准确性均由承包人负责。承包人未在投标前对措施项目清单提出异议的，后续因清单缺漏导致的费用增加由承包人自行承担。</w:t>
      </w:r>
    </w:p>
    <w:p w14:paraId="6773BF7E">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安全生产措施费按国家及省级相关规定及合同约定按实计取，不受上述限制。</w:t>
      </w:r>
    </w:p>
    <w:p w14:paraId="43573CBA">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（二）因工程变更引起的措施项目变化</w:t>
      </w:r>
    </w:p>
    <w:p w14:paraId="4326056F">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因工程变更引起合同工期实质性延长或缩短的，措施项目费用按下列公式调整：</w:t>
      </w:r>
    </w:p>
    <w:p w14:paraId="0524B8A8">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措施项目调增（减）价格 = 延长（缩短）工期 × 措施项目中期运行费用 / 合同工期</w:t>
      </w:r>
    </w:p>
    <w:p w14:paraId="4113D73B">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其中，措施项目中期运行费用依据承包人投标时提交的“措施项目费用分拆表”计算。</w:t>
      </w:r>
    </w:p>
    <w:p w14:paraId="3C4379EB">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因工程变更需额外增加措施项目的：施工机械按计日工方式计算；临时设施按实际发生的类型、数量及使用时间进行计量，按发承包双方协商确定的合理市场价格进行计价。</w:t>
      </w:r>
    </w:p>
    <w:p w14:paraId="1669005D">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原措施费中没有的措施项目，由承包人根据措施项目变更情况提出适当的措施费变更要求，经发包人确认后调整。</w:t>
      </w:r>
    </w:p>
    <w:p w14:paraId="3B863854">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（三）措施项目的扣减</w:t>
      </w:r>
    </w:p>
    <w:p w14:paraId="4CC85A29">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中标清单中已列的措施项目，因工程变更导致取消，或经发包人书面同意优化调整，且现场实际未发生相应费用支出的，结算时可相应扣减。因承包人自身原因未按投标承诺实施措施项目的，按中标价扣除，并按合同约定承担相应违约责任。</w:t>
      </w:r>
    </w:p>
    <w:p w14:paraId="340AC551">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3.工程款支付：</w:t>
      </w:r>
    </w:p>
    <w:p w14:paraId="36936F6A">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3.1 付款步骤：</w:t>
      </w:r>
    </w:p>
    <w:p w14:paraId="44B43228">
      <w:pPr>
        <w:widowControl/>
        <w:autoSpaceDE w:val="0"/>
        <w:autoSpaceDN w:val="0"/>
        <w:spacing w:line="360" w:lineRule="auto"/>
        <w:ind w:firstLine="482" w:firstLineChars="200"/>
        <w:jc w:val="lef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(1)项目无预付款，工程竣工验收合格后付至合同价款的70%；</w:t>
      </w:r>
    </w:p>
    <w:p w14:paraId="2A865613">
      <w:pPr>
        <w:widowControl/>
        <w:autoSpaceDE w:val="0"/>
        <w:autoSpaceDN w:val="0"/>
        <w:spacing w:line="360" w:lineRule="auto"/>
        <w:ind w:firstLine="482" w:firstLineChars="200"/>
        <w:jc w:val="lef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(2)审计完成后付至审计审定金额的97%；</w:t>
      </w:r>
    </w:p>
    <w:p w14:paraId="79D25476">
      <w:pPr>
        <w:widowControl/>
        <w:autoSpaceDE w:val="0"/>
        <w:autoSpaceDN w:val="0"/>
        <w:spacing w:line="360" w:lineRule="auto"/>
        <w:ind w:firstLine="482" w:firstLineChars="200"/>
        <w:jc w:val="lef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(3)保修期从竣工验收合格之日起开始计算，质保期满且无任何质量问题后，一次性退还3%质量保证金。</w:t>
      </w:r>
    </w:p>
    <w:p w14:paraId="6859D300">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3.2 乙方要求付款时需提供以下资料：</w:t>
      </w:r>
    </w:p>
    <w:p w14:paraId="7896A4C6">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（1）符合国家规定及甲方要求的发票；</w:t>
      </w:r>
    </w:p>
    <w:p w14:paraId="467D5435">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cs="宋体" w:asciiTheme="minorEastAsia" w:hAnsiTheme="minorEastAsia" w:eastAsiaTheme="minorEastAsia"/>
          <w:color w:val="000000" w:themeColor="text1"/>
          <w:sz w:val="24"/>
          <w:highlight w:val="none"/>
          <w14:textFill>
            <w14:solidFill>
              <w14:schemeClr w14:val="tx1"/>
            </w14:solidFill>
          </w14:textFill>
        </w:rPr>
        <w:t>2</w:t>
      </w:r>
      <w:r>
        <w:rPr>
          <w:rFonts w:hint="eastAsia" w:cs="宋体" w:asciiTheme="minorEastAsia" w:hAnsiTheme="minorEastAsia" w:eastAsiaTheme="minorEastAsia"/>
          <w:color w:val="000000" w:themeColor="text1"/>
          <w:sz w:val="24"/>
          <w:highlight w:val="none"/>
          <w14:textFill>
            <w14:solidFill>
              <w14:schemeClr w14:val="tx1"/>
            </w14:solidFill>
          </w14:textFill>
        </w:rPr>
        <w:t>）甲方要求的其他付款凭证。</w:t>
      </w:r>
    </w:p>
    <w:p w14:paraId="338C9B58">
      <w:pPr>
        <w:widowControl/>
        <w:autoSpaceDE w:val="0"/>
        <w:autoSpaceDN w:val="0"/>
        <w:spacing w:line="360" w:lineRule="auto"/>
        <w:ind w:firstLine="480"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3.3 付款方式：</w:t>
      </w:r>
      <w:r>
        <w:rPr>
          <w:rFonts w:hint="eastAsia" w:cs="宋体" w:asciiTheme="minorEastAsia" w:hAnsiTheme="minorEastAsia" w:eastAsiaTheme="minorEastAsia"/>
          <w:color w:val="000000" w:themeColor="text1"/>
          <w:sz w:val="24"/>
          <w:highlight w:val="none"/>
          <w14:textFill>
            <w14:solidFill>
              <w14:schemeClr w14:val="tx1"/>
            </w14:solidFill>
          </w14:textFill>
        </w:rPr>
        <w:t>数字人民币。</w:t>
      </w:r>
      <w:r>
        <w:rPr>
          <w:rFonts w:hint="eastAsia" w:cs="宋体" w:asciiTheme="minorEastAsia" w:hAnsiTheme="minorEastAsia" w:eastAsiaTheme="minorEastAsia"/>
          <w:b/>
          <w:bCs/>
          <w:color w:val="000000" w:themeColor="text1"/>
          <w:sz w:val="24"/>
          <w:highlight w:val="none"/>
          <w14:textFill>
            <w14:solidFill>
              <w14:schemeClr w14:val="tx1"/>
            </w14:solidFill>
          </w14:textFill>
        </w:rPr>
        <w:t>本项目仅支持通过数字人民币对公钱包进行付款，采用数字人民币进行工程价款的支付。乙方须具备数字人民币收款载体，及时办理开通数字人民币账户及收付款业务。</w:t>
      </w:r>
    </w:p>
    <w:p w14:paraId="712F5813">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3.4 根据现行税法对甲方征收的与本合同有关的一切税费均由甲方承担；根据现行税法对乙方征收的与本合同有关的一切税费均由乙方承担。</w:t>
      </w:r>
    </w:p>
    <w:p w14:paraId="233699DF">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四、材料、设备供应方式：</w:t>
      </w:r>
    </w:p>
    <w:p w14:paraId="3B3E629D">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1.甲供材料、设备：</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无  </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p w14:paraId="3EA7C0F3">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2.乙供材料、设备：</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全部乙供  </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p w14:paraId="15DCD228">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五、施工安全的约定：</w:t>
      </w:r>
    </w:p>
    <w:p w14:paraId="14EF4AC9">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1.工程施工期间涉及的安全责任均由乙方负责，涉及安全责任所产生的相关费用均由乙方承担。</w:t>
      </w:r>
    </w:p>
    <w:p w14:paraId="3AE31CC9">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2.本工程质量必须达到合格，凡因乙方责任，经甲方验收为不合格的，乙方应返工直至甲方验收合格，因返工产生的一切费用均由乙方承担。</w:t>
      </w:r>
    </w:p>
    <w:p w14:paraId="1C235F19">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3.乙方应当办理有关施工现场交通、环卫、施工噪声等管理手续，并承担上述手续办理的全部费用。</w:t>
      </w:r>
    </w:p>
    <w:p w14:paraId="28858031">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4.工程未交付之前，乙方应自始至终对成品及半成品进行保护和防止丢失。</w:t>
      </w:r>
    </w:p>
    <w:p w14:paraId="33A3666F">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5.乙方施工人员需服从甲方安全管理。 </w:t>
      </w:r>
    </w:p>
    <w:p w14:paraId="21F12ADF">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六、关于工程质量及验收的约定：</w:t>
      </w:r>
    </w:p>
    <w:p w14:paraId="790125A9">
      <w:pPr>
        <w:tabs>
          <w:tab w:val="left" w:pos="1320"/>
        </w:tabs>
        <w:spacing w:line="360" w:lineRule="auto"/>
        <w:ind w:firstLine="456" w:firstLineChars="200"/>
        <w:jc w:val="lef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1.工程质量标准：合格。</w:t>
      </w:r>
    </w:p>
    <w:p w14:paraId="39937897">
      <w:pPr>
        <w:tabs>
          <w:tab w:val="left" w:pos="1320"/>
        </w:tabs>
        <w:spacing w:line="360" w:lineRule="auto"/>
        <w:ind w:firstLine="456" w:firstLineChars="200"/>
        <w:jc w:val="lef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2.</w:t>
      </w:r>
      <w:r>
        <w:rPr>
          <w:rFonts w:hint="eastAsia"/>
          <w:color w:val="000000" w:themeColor="text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本工程质量保修期按照国务院《建设工程质量管理条例》第四十条执行。</w:t>
      </w:r>
    </w:p>
    <w:p w14:paraId="2D71FB07">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售后服务要求：在质保期内，承包人要对发包人所提出的抢修维修要求作出及时响应，提供应急策略；如出现维修或抢修，0.5小时内响应，1小时内到达现场，24小时内解决问题，因材料采购、备货等客观原因无法在24小时内解决的，经发包人同意后可适当延长，但最长不超过7天；如不能在上述期限内解决问题，应免费用同样的品牌、规格或更高品质的部件、物料更换到位。</w:t>
      </w:r>
    </w:p>
    <w:p w14:paraId="41264AC0">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4.工程未能达到合格标准，乙方应向甲方支付本合同总金额的5%作为违约金，甲方有权直接从乙方应付工程款中扣除。同时，乙方应无条件返工直至本工程达到合格的要求。若因返工致使工程逾期完成，乙方必须承担逾期完工违约责任（按逾期天数，以每日合同总金额千分之一标准计算逾期完工违约金）和工程质量的违约责任，并且工程质量的违约金与逾期完工的违约金叠加。由于返工造成费用由乙方自己承担。</w:t>
      </w:r>
    </w:p>
    <w:p w14:paraId="2B0F6682">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5.工程竣工后的质保期内，如承包人未能在发包人或监理人书面通知载明的合理期限内完成质保维护工作，发包人第一次予以书面提醒，第二次予以书面催告，第三次仍未完成的，发包人有权委托第三方进行维修，费用从质量保证金中扣除，不足部分由承包人承担。</w:t>
      </w:r>
    </w:p>
    <w:p w14:paraId="073F03BA">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6.若工程获得高于上述标准的奖项，甲方无须给予乙方任何费用增加或奖励。</w:t>
      </w:r>
    </w:p>
    <w:p w14:paraId="681E9135">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7.双方对工程质量有争议的，可向第三方专业工程质量鉴定机构申请工程质量鉴定，或向工程所在地人民法院提起诉讼，鉴定、诉讼费用及因此造成的损失，由乙方承担。</w:t>
      </w:r>
    </w:p>
    <w:p w14:paraId="2B478BCA">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8.发包人、承包人应及时办理隐蔽工程和中间工程的检查与验收手续。发包人无正当理由不按时参加隐蔽工程和中间工程验收，承包人应书面催告，经催告后合理期限（如5日）内发包人仍不参加的，承包人可自行验收，验收结果应提交发包人审核确认。若发包人要求复验，承包人应按要求办理复验。复验合格，发包人承担复验费用，由此造成停工的，工期顺延；复验不合格，复验及返工费用由承包人承担，工期不顺延。</w:t>
      </w:r>
    </w:p>
    <w:p w14:paraId="5236F760">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9.承包人应遵守现场的各项规章制度，文明施工。施工所产生的垃圾应及时清理并外运，不得长期堆积影响施工或周边环境，具体清理周期按现场管理规定执行。</w:t>
      </w:r>
    </w:p>
    <w:p w14:paraId="3A4155FF">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10.由于乙方原因造成工程质量事故，其返工费用由乙方承担，工期不顺延。</w:t>
      </w:r>
    </w:p>
    <w:p w14:paraId="5D52C347">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11.工程竣工后，乙方应通知甲方验收，甲方自接到验收通知10个工作日内组织验收，并办理验收、移交手续，如甲方在规定时间内未能组织验收，需及时通知乙方，另定验收日期。但甲方应承认竣工日期，并承担乙方的看管费用和相关费用。</w:t>
      </w:r>
    </w:p>
    <w:p w14:paraId="7415DBA5">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七、补充条款：</w:t>
      </w:r>
    </w:p>
    <w:p w14:paraId="6D793ADB">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hint="eastAsia"/>
          <w:color w:val="000000" w:themeColor="text1"/>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若施工中出现施工图纸（含工程变更）与工程量清单特征描述不符的，发承包双方应按实际施工的项目特征，依据《建设工程工程量清单计价标准》（GB/T 50500-2024）第8.9条【工程变更】的规定确定综合单价。若材料（品种、品牌或规格）发生变化而施工工艺不变的，仅调整材料差价。</w:t>
      </w:r>
    </w:p>
    <w:p w14:paraId="4B1B46E4">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2.若承包人报价表中涉及变更的清单子目的综合单价明显低于最高投标限价（偏差20%以上），发承包双方应依据《建设工程工程量清单计价标准》（GB/T 50500-2024）第8.9条的规定，结合工程实施情况、市场价格、合同单价计价规则及报价水平协商确定变更的综合单价</w:t>
      </w:r>
    </w:p>
    <w:p w14:paraId="0A0688DE">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 因分部分项工程量清单漏项或非承包人原因的工程变更，造成分部分项工程量清单变更超过</w:t>
      </w:r>
      <w:r>
        <w:rPr>
          <w:rFonts w:cs="宋体" w:asciiTheme="minorEastAsia" w:hAnsiTheme="minorEastAsia" w:eastAsiaTheme="minorEastAsia"/>
          <w:color w:val="000000" w:themeColor="text1"/>
          <w:sz w:val="24"/>
          <w:highlight w:val="none"/>
          <w14:textFill>
            <w14:solidFill>
              <w14:schemeClr w14:val="tx1"/>
            </w14:solidFill>
          </w14:textFill>
        </w:rPr>
        <w:t>10%，并且该项原分部分项工程费超过本工程（按单体）分部分项工程费0.1%的，综合单价可调整；原工程量执行原有的综合单价，增加部分的工程量或减少后剩余部分的工程量的综合单价可调整，此部分工程量的综合单价按以下原则，经发包人确认后作为结算的依据：a）工程量增加：成交综合单价小于最高投标限价综合单价的80%的，执行成交综合单价；成交综合单价在最高投标限价综合单价80%（含）至120%（含）之间的，执行成交综合单价并再下浮1%让利；成交综合单价大于最高投标限价综合单价的120%的，以最高投标限价综合单价*成交下浮率作为减少部分综合单价扣除；成交综合单价大于最高投标限价综合单价的80%的，按成交综合单价作为减少部分综合单价扣除。</w:t>
      </w:r>
    </w:p>
    <w:p w14:paraId="229F456D">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4.承包人送审工程结算审定金额核减超过总价7%的部分，按核减额4%计算审核的费用由乙方承担，乙方</w:t>
      </w:r>
      <w:r>
        <w:rPr>
          <w:rFonts w:hint="eastAsia" w:cs="宋体" w:asciiTheme="minorEastAsia" w:hAnsiTheme="minorEastAsia" w:eastAsiaTheme="minorEastAsia"/>
          <w:color w:val="000000" w:themeColor="text1"/>
          <w:sz w:val="24"/>
          <w:highlight w:val="none"/>
          <w:lang w:eastAsia="zh-Hans"/>
          <w14:textFill>
            <w14:solidFill>
              <w14:schemeClr w14:val="tx1"/>
            </w14:solidFill>
          </w14:textFill>
        </w:rPr>
        <w:t>应</w:t>
      </w:r>
      <w:r>
        <w:rPr>
          <w:rFonts w:hint="eastAsia" w:cs="宋体" w:asciiTheme="minorEastAsia" w:hAnsiTheme="minorEastAsia" w:eastAsiaTheme="minorEastAsia"/>
          <w:color w:val="000000" w:themeColor="text1"/>
          <w:sz w:val="24"/>
          <w:highlight w:val="none"/>
          <w14:textFill>
            <w14:solidFill>
              <w14:schemeClr w14:val="tx1"/>
            </w14:solidFill>
          </w14:textFill>
        </w:rPr>
        <w:t>承担的审核费由甲方</w:t>
      </w:r>
      <w:r>
        <w:rPr>
          <w:rFonts w:hint="eastAsia" w:cs="宋体" w:asciiTheme="minorEastAsia" w:hAnsiTheme="minorEastAsia" w:eastAsiaTheme="minorEastAsia"/>
          <w:color w:val="000000" w:themeColor="text1"/>
          <w:sz w:val="24"/>
          <w:highlight w:val="none"/>
          <w:lang w:eastAsia="zh-Hans"/>
          <w14:textFill>
            <w14:solidFill>
              <w14:schemeClr w14:val="tx1"/>
            </w14:solidFill>
          </w14:textFill>
        </w:rPr>
        <w:t>直接</w:t>
      </w:r>
      <w:r>
        <w:rPr>
          <w:rFonts w:hint="eastAsia" w:cs="宋体" w:asciiTheme="minorEastAsia" w:hAnsiTheme="minorEastAsia" w:eastAsiaTheme="minorEastAsia"/>
          <w:color w:val="000000" w:themeColor="text1"/>
          <w:sz w:val="24"/>
          <w:highlight w:val="none"/>
          <w14:textFill>
            <w14:solidFill>
              <w14:schemeClr w14:val="tx1"/>
            </w14:solidFill>
          </w14:textFill>
        </w:rPr>
        <w:t>从</w:t>
      </w:r>
      <w:r>
        <w:rPr>
          <w:rFonts w:hint="eastAsia" w:cs="宋体" w:asciiTheme="minorEastAsia" w:hAnsiTheme="minorEastAsia" w:eastAsiaTheme="minorEastAsia"/>
          <w:color w:val="000000" w:themeColor="text1"/>
          <w:sz w:val="24"/>
          <w:highlight w:val="none"/>
          <w:lang w:eastAsia="zh-Hans"/>
          <w14:textFill>
            <w14:solidFill>
              <w14:schemeClr w14:val="tx1"/>
            </w14:solidFill>
          </w14:textFill>
        </w:rPr>
        <w:t>未付款</w:t>
      </w:r>
      <w:r>
        <w:rPr>
          <w:rFonts w:hint="eastAsia" w:cs="宋体" w:asciiTheme="minorEastAsia" w:hAnsiTheme="minorEastAsia" w:eastAsiaTheme="minorEastAsia"/>
          <w:color w:val="000000" w:themeColor="text1"/>
          <w:sz w:val="24"/>
          <w:highlight w:val="none"/>
          <w14:textFill>
            <w14:solidFill>
              <w14:schemeClr w14:val="tx1"/>
            </w14:solidFill>
          </w14:textFill>
        </w:rPr>
        <w:t>金额中直接代扣。</w:t>
      </w:r>
    </w:p>
    <w:p w14:paraId="76A22F5E">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5.对实施后无法进行复核的工程变更或计日工项目（如拆除、垃圾清运、地基处理等），承包人应留存可证明相应工作量的影像资料。结算时如无影像资料或提供的资料无法反映相应工作量，相应费用由承包人承担。对财政跟踪评审的项目，承包人提出的变更或计日工事项，应按财政评审相关规定办理确认手续，否则结算时不予认可。</w:t>
      </w:r>
    </w:p>
    <w:p w14:paraId="14073622">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6.本工程质量要求合格。如承包人自愿争创市优、省优或国优工程，相关费用由承包人自行承担。如项目有特殊创优需求，应报财政评审并附完整的书面资料。</w:t>
      </w:r>
    </w:p>
    <w:p w14:paraId="3B013895">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7</w:t>
      </w:r>
      <w:r>
        <w:rPr>
          <w:rFonts w:hint="eastAsia" w:cs="宋体" w:asciiTheme="minorEastAsia" w:hAnsiTheme="minorEastAsia" w:eastAsiaTheme="minorEastAsia"/>
          <w:color w:val="000000" w:themeColor="text1"/>
          <w:sz w:val="24"/>
          <w:highlight w:val="none"/>
          <w14:textFill>
            <w14:solidFill>
              <w14:schemeClr w14:val="tx1"/>
            </w14:solidFill>
          </w14:textFill>
        </w:rPr>
        <w:t>.本工程施工过程中，发包人发出的书面工程变更指令（包括对工作内容、施工图纸、施工进度、材料或材质等的调整），经发承包双方书面确认后，作为合同文件的组成部分。承包人应按经确认的指令内容实施并承担相应合同义务，并应协助发包人处理施工过程中与周围居民的协调工作。</w:t>
      </w:r>
    </w:p>
    <w:p w14:paraId="7A13FC00">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8</w:t>
      </w:r>
      <w:r>
        <w:rPr>
          <w:rFonts w:hint="eastAsia" w:cs="宋体" w:asciiTheme="minorEastAsia" w:hAnsiTheme="minorEastAsia" w:eastAsiaTheme="minorEastAsia"/>
          <w:color w:val="000000" w:themeColor="text1"/>
          <w:sz w:val="24"/>
          <w:highlight w:val="none"/>
          <w14:textFill>
            <w14:solidFill>
              <w14:schemeClr w14:val="tx1"/>
            </w14:solidFill>
          </w14:textFill>
        </w:rPr>
        <w:t>.对本工程有关变更的处理，按照《苏州市政府投资建设项目工程变更备案管理暂行办法》（苏府〔2009〕88号）、《苏州市市级政府投资建筑工程变更备案管理实施细则》（苏住建规〔2018〕1号）、《关于加强苏州市市级政府投资建筑工程变更备案工作的通知》（苏住建建〔2024〕25号）、《关于调整市级政府投资建设项目工程变更管理方式的通知》（苏住建建〔2025〕18号）及（现行有效的跟踪评审文件名称及文号）执行。对所有应进行事前备案的变更事项，在施工前，乙方应及时向甲方提出变更费用申请，未提出申请的或未经甲方确认的，工程结算时，对变更的费用将不予认可。发生变更、施工条件变化等的，应由监理工程师、甲方、跟踪审计同时签字、盖章确认方为有效。本合同采用固定单价合同，由于工程变更引起的新的工程量清单项目，其综合单价由乙方提出，经发包人确认后执行。财政跟踪评审项目按相关规定执行。</w:t>
      </w:r>
    </w:p>
    <w:p w14:paraId="7141CFEB">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9</w:t>
      </w:r>
      <w:r>
        <w:rPr>
          <w:rFonts w:hint="eastAsia" w:cs="宋体" w:asciiTheme="minorEastAsia" w:hAnsiTheme="minorEastAsia" w:eastAsiaTheme="minorEastAsia"/>
          <w:color w:val="000000" w:themeColor="text1"/>
          <w:sz w:val="24"/>
          <w:highlight w:val="none"/>
          <w14:textFill>
            <w14:solidFill>
              <w14:schemeClr w14:val="tx1"/>
            </w14:solidFill>
          </w14:textFill>
        </w:rPr>
        <w:t>.本工程为财政投资项目，最终以财政评审审定结果为建设项目价款结算依据。</w:t>
      </w:r>
    </w:p>
    <w:p w14:paraId="76452192">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在履行合同过程中，由于工程变更或其他原因确需调整合同金额的，经财政局批准同意后，根据追加的采购计划签订补充合同，但全部补充合同的总金额不得超过原合同金额的10%，超过部分财政部门不予安排资金，且原合同金额10%以内的追加费用仅限于原合同内工程清单数量调整增加的工程费用，超出原合同的内容不得计入。</w:t>
      </w:r>
    </w:p>
    <w:p w14:paraId="41BF994D">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cs="宋体" w:asciiTheme="minorEastAsia" w:hAnsiTheme="minorEastAsia" w:eastAsiaTheme="minorEastAsia"/>
          <w:color w:val="000000" w:themeColor="text1"/>
          <w:sz w:val="24"/>
          <w:highlight w:val="none"/>
          <w14:textFill>
            <w14:solidFill>
              <w14:schemeClr w14:val="tx1"/>
            </w14:solidFill>
          </w14:textFill>
        </w:rPr>
        <w:t>0</w:t>
      </w:r>
      <w:r>
        <w:rPr>
          <w:rFonts w:hint="eastAsia" w:cs="宋体" w:asciiTheme="minorEastAsia" w:hAnsiTheme="minorEastAsia" w:eastAsiaTheme="minorEastAsia"/>
          <w:color w:val="000000" w:themeColor="text1"/>
          <w:sz w:val="24"/>
          <w:highlight w:val="none"/>
          <w14:textFill>
            <w14:solidFill>
              <w14:schemeClr w14:val="tx1"/>
            </w14:solidFill>
          </w14:textFill>
        </w:rPr>
        <w:t>.承包人应将进场施工的材料当日向监理单位报告，材料需经检验合格后才能使用，承包人擅自使用未经报验或虚假报验及检验不合格的材料的，材料全部退场，并且承包人应承担每批次5000元以上的罚款，具体金额由甲方确定。</w:t>
      </w:r>
    </w:p>
    <w:p w14:paraId="1783A1AE">
      <w:pPr>
        <w:tabs>
          <w:tab w:val="left" w:pos="1320"/>
        </w:tabs>
        <w:spacing w:line="360" w:lineRule="auto"/>
        <w:ind w:firstLine="456" w:firstLineChars="200"/>
        <w:jc w:val="left"/>
        <w:rPr>
          <w:rFonts w:cs="宋体" w:asciiTheme="minorEastAsia" w:hAnsiTheme="minorEastAsia" w:eastAsiaTheme="minorEastAsia"/>
          <w:color w:val="000000" w:themeColor="text1"/>
          <w:spacing w:val="-6"/>
          <w:sz w:val="24"/>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1</w:t>
      </w:r>
      <w:r>
        <w:rPr>
          <w:rFonts w:cs="宋体" w:asciiTheme="minorEastAsia" w:hAnsiTheme="minorEastAsia" w:eastAsiaTheme="minorEastAsia"/>
          <w:color w:val="000000" w:themeColor="text1"/>
          <w:spacing w:val="-6"/>
          <w:sz w:val="24"/>
          <w:highlight w:val="none"/>
          <w14:textFill>
            <w14:solidFill>
              <w14:schemeClr w14:val="tx1"/>
            </w14:solidFill>
          </w14:textFill>
        </w:rPr>
        <w:t>1</w:t>
      </w: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.对于各分部分项工程,下道工序必须在上道工序隐蔽之前,</w:t>
      </w:r>
      <w:r>
        <w:rPr>
          <w:rFonts w:hint="eastAsia" w:cs="宋体" w:asciiTheme="minorEastAsia" w:hAnsiTheme="minorEastAsia" w:eastAsiaTheme="minorEastAsia"/>
          <w:color w:val="000000" w:themeColor="text1"/>
          <w:spacing w:val="-6"/>
          <w:sz w:val="24"/>
          <w:highlight w:val="none"/>
          <w:lang w:eastAsia="zh-Hans"/>
          <w14:textFill>
            <w14:solidFill>
              <w14:schemeClr w14:val="tx1"/>
            </w14:solidFill>
          </w14:textFill>
        </w:rPr>
        <w:t>乙方应</w:t>
      </w: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向监理单位提供影像资料，经监理单位验收合格并书面确认后方可进行下道工序，否则乙方承担每次</w:t>
      </w:r>
      <w:r>
        <w:rPr>
          <w:rFonts w:cs="宋体" w:asciiTheme="minorEastAsia" w:hAnsiTheme="minorEastAsia" w:eastAsiaTheme="minorEastAsia"/>
          <w:color w:val="000000" w:themeColor="text1"/>
          <w:spacing w:val="-6"/>
          <w:sz w:val="24"/>
          <w:highlight w:val="none"/>
          <w14:textFill>
            <w14:solidFill>
              <w14:schemeClr w14:val="tx1"/>
            </w14:solidFill>
          </w14:textFill>
        </w:rPr>
        <w:t>2000</w:t>
      </w:r>
      <w:r>
        <w:rPr>
          <w:rFonts w:hint="eastAsia" w:cs="宋体" w:asciiTheme="minorEastAsia" w:hAnsiTheme="minorEastAsia" w:eastAsiaTheme="minorEastAsia"/>
          <w:color w:val="000000" w:themeColor="text1"/>
          <w:spacing w:val="-6"/>
          <w:sz w:val="24"/>
          <w:highlight w:val="none"/>
          <w14:textFill>
            <w14:solidFill>
              <w14:schemeClr w14:val="tx1"/>
            </w14:solidFill>
          </w14:textFill>
        </w:rPr>
        <w:t>元的罚款。</w:t>
      </w:r>
    </w:p>
    <w:p w14:paraId="54FC4BB7">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cs="宋体" w:asciiTheme="minorEastAsia" w:hAnsiTheme="minorEastAsia" w:eastAsiaTheme="minorEastAsia"/>
          <w:color w:val="000000" w:themeColor="text1"/>
          <w:sz w:val="24"/>
          <w:highlight w:val="none"/>
          <w14:textFill>
            <w14:solidFill>
              <w14:schemeClr w14:val="tx1"/>
            </w14:solidFill>
          </w14:textFill>
        </w:rPr>
        <w:t>2</w:t>
      </w:r>
      <w:r>
        <w:rPr>
          <w:rFonts w:hint="eastAsia" w:cs="宋体" w:asciiTheme="minorEastAsia" w:hAnsiTheme="minorEastAsia" w:eastAsiaTheme="minorEastAsia"/>
          <w:color w:val="000000" w:themeColor="text1"/>
          <w:sz w:val="24"/>
          <w:highlight w:val="none"/>
          <w14:textFill>
            <w14:solidFill>
              <w14:schemeClr w14:val="tx1"/>
            </w14:solidFill>
          </w14:textFill>
        </w:rPr>
        <w:t>.除设计原因外，若发生质量事故的，乙方应承担由此造成的一切责任，并另行向甲方支付</w:t>
      </w:r>
      <w:r>
        <w:rPr>
          <w:rFonts w:cs="宋体" w:asciiTheme="minorEastAsia" w:hAnsiTheme="minorEastAsia" w:eastAsiaTheme="minorEastAsia"/>
          <w:color w:val="000000" w:themeColor="text1"/>
          <w:sz w:val="24"/>
          <w:highlight w:val="none"/>
          <w14:textFill>
            <w14:solidFill>
              <w14:schemeClr w14:val="tx1"/>
            </w14:solidFill>
          </w14:textFill>
        </w:rPr>
        <w:t>2000</w:t>
      </w:r>
      <w:r>
        <w:rPr>
          <w:rFonts w:hint="eastAsia" w:cs="宋体" w:asciiTheme="minorEastAsia" w:hAnsiTheme="minorEastAsia" w:eastAsiaTheme="minorEastAsia"/>
          <w:color w:val="000000" w:themeColor="text1"/>
          <w:sz w:val="24"/>
          <w:highlight w:val="none"/>
          <w14:textFill>
            <w14:solidFill>
              <w14:schemeClr w14:val="tx1"/>
            </w14:solidFill>
          </w14:textFill>
        </w:rPr>
        <w:t>元/次的违约金。无论监理工程师或甲方是否进行并通过了各项检验，均不免除乙方对工程质量承担的责任。</w:t>
      </w:r>
    </w:p>
    <w:p w14:paraId="29EB8521">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cs="宋体" w:asciiTheme="minorEastAsia" w:hAnsiTheme="minorEastAsia" w:eastAsiaTheme="minorEastAsia"/>
          <w:color w:val="000000" w:themeColor="text1"/>
          <w:sz w:val="24"/>
          <w:highlight w:val="none"/>
          <w14:textFill>
            <w14:solidFill>
              <w14:schemeClr w14:val="tx1"/>
            </w14:solidFill>
          </w14:textFill>
        </w:rPr>
        <w:t>3</w:t>
      </w:r>
      <w:r>
        <w:rPr>
          <w:rFonts w:hint="eastAsia" w:cs="宋体" w:asciiTheme="minorEastAsia" w:hAnsiTheme="minorEastAsia" w:eastAsiaTheme="minorEastAsia"/>
          <w:color w:val="000000" w:themeColor="text1"/>
          <w:sz w:val="24"/>
          <w:highlight w:val="none"/>
          <w14:textFill>
            <w14:solidFill>
              <w14:schemeClr w14:val="tx1"/>
            </w14:solidFill>
          </w14:textFill>
        </w:rPr>
        <w:t>.乙方应按规定做好安全防范措施，如因安全措施不到位而导致安全责任事故的，由乙方承担全部责任。</w:t>
      </w:r>
    </w:p>
    <w:p w14:paraId="7E63FC3B">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cs="宋体" w:asciiTheme="minorEastAsia" w:hAnsiTheme="minorEastAsia" w:eastAsiaTheme="minorEastAsia"/>
          <w:color w:val="000000" w:themeColor="text1"/>
          <w:sz w:val="24"/>
          <w:highlight w:val="none"/>
          <w14:textFill>
            <w14:solidFill>
              <w14:schemeClr w14:val="tx1"/>
            </w14:solidFill>
          </w14:textFill>
        </w:rPr>
        <w:t>4</w:t>
      </w:r>
      <w:r>
        <w:rPr>
          <w:rFonts w:hint="eastAsia" w:cs="宋体" w:asciiTheme="minorEastAsia" w:hAnsiTheme="minorEastAsia" w:eastAsiaTheme="minorEastAsia"/>
          <w:color w:val="000000" w:themeColor="text1"/>
          <w:sz w:val="24"/>
          <w:highlight w:val="none"/>
          <w14:textFill>
            <w14:solidFill>
              <w14:schemeClr w14:val="tx1"/>
            </w14:solidFill>
          </w14:textFill>
        </w:rPr>
        <w:t>.乙方主要项目管理人员在施工期间应挂牌上岗，施工人员应统一服装，前述要求乙方应在施工进场前落实到位，如有违反则给予</w:t>
      </w:r>
      <w:r>
        <w:rPr>
          <w:rFonts w:cs="宋体" w:asciiTheme="minorEastAsia" w:hAnsiTheme="minorEastAsia" w:eastAsiaTheme="minorEastAsia"/>
          <w:color w:val="000000" w:themeColor="text1"/>
          <w:sz w:val="24"/>
          <w:highlight w:val="none"/>
          <w14:textFill>
            <w14:solidFill>
              <w14:schemeClr w14:val="tx1"/>
            </w14:solidFill>
          </w14:textFill>
        </w:rPr>
        <w:t>2</w:t>
      </w:r>
      <w:r>
        <w:rPr>
          <w:rFonts w:hint="eastAsia" w:cs="宋体" w:asciiTheme="minorEastAsia" w:hAnsiTheme="minorEastAsia" w:eastAsiaTheme="minorEastAsia"/>
          <w:color w:val="000000" w:themeColor="text1"/>
          <w:sz w:val="24"/>
          <w:highlight w:val="none"/>
          <w14:textFill>
            <w14:solidFill>
              <w14:schemeClr w14:val="tx1"/>
            </w14:solidFill>
          </w14:textFill>
        </w:rPr>
        <w:t>000元/人/次的处罚。</w:t>
      </w:r>
    </w:p>
    <w:p w14:paraId="513A854F">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cs="宋体" w:asciiTheme="minorEastAsia" w:hAnsiTheme="minorEastAsia" w:eastAsiaTheme="minorEastAsia"/>
          <w:color w:val="000000" w:themeColor="text1"/>
          <w:sz w:val="24"/>
          <w:highlight w:val="none"/>
          <w14:textFill>
            <w14:solidFill>
              <w14:schemeClr w14:val="tx1"/>
            </w14:solidFill>
          </w14:textFill>
        </w:rPr>
        <w:t>5</w:t>
      </w:r>
      <w:r>
        <w:rPr>
          <w:rFonts w:hint="eastAsia" w:cs="宋体" w:asciiTheme="minorEastAsia" w:hAnsiTheme="minorEastAsia" w:eastAsiaTheme="minorEastAsia"/>
          <w:color w:val="000000" w:themeColor="text1"/>
          <w:sz w:val="24"/>
          <w:highlight w:val="none"/>
          <w14:textFill>
            <w14:solidFill>
              <w14:schemeClr w14:val="tx1"/>
            </w14:solidFill>
          </w14:textFill>
        </w:rPr>
        <w:t>.乙方若拖欠民工工资引起民工上访事件，甲方有权直接扣除乙方工程款用于支付民工工资，并给予5万元/次的处罚。</w:t>
      </w:r>
    </w:p>
    <w:p w14:paraId="288A2970">
      <w:pPr>
        <w:tabs>
          <w:tab w:val="left" w:pos="1320"/>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cs="宋体" w:asciiTheme="minorEastAsia" w:hAnsiTheme="minorEastAsia" w:eastAsiaTheme="minorEastAsia"/>
          <w:color w:val="000000" w:themeColor="text1"/>
          <w:sz w:val="24"/>
          <w:highlight w:val="none"/>
          <w14:textFill>
            <w14:solidFill>
              <w14:schemeClr w14:val="tx1"/>
            </w14:solidFill>
          </w14:textFill>
        </w:rPr>
        <w:t>6</w:t>
      </w:r>
      <w:r>
        <w:rPr>
          <w:rFonts w:hint="eastAsia" w:cs="宋体" w:asciiTheme="minorEastAsia" w:hAnsiTheme="minorEastAsia" w:eastAsiaTheme="minorEastAsia"/>
          <w:color w:val="000000" w:themeColor="text1"/>
          <w:sz w:val="24"/>
          <w:highlight w:val="none"/>
          <w14:textFill>
            <w14:solidFill>
              <w14:schemeClr w14:val="tx1"/>
            </w14:solidFill>
          </w14:textFill>
        </w:rPr>
        <w:t>.因乙方不正当行为或违约给甲方带来负面影响的，乙方首先应积极消除负面影响，并承担相应责任。每出现一次上述情况，乙方应向甲方支付人民币1-5万元的违约金。若违约金无法弥补甲方损失的，乙方应赔偿甲方损失，即使这种不正当行为或违约是在竣工验收合格后发现</w:t>
      </w:r>
      <w:r>
        <w:rPr>
          <w:rFonts w:hint="eastAsia" w:cs="宋体" w:asciiTheme="minorEastAsia" w:hAnsiTheme="minorEastAsia" w:eastAsiaTheme="minorEastAsia"/>
          <w:color w:val="000000" w:themeColor="text1"/>
          <w:sz w:val="24"/>
          <w:highlight w:val="none"/>
          <w:lang w:eastAsia="zh-Hans"/>
          <w14:textFill>
            <w14:solidFill>
              <w14:schemeClr w14:val="tx1"/>
            </w14:solidFill>
          </w14:textFill>
        </w:rPr>
        <w:t>，均不免除乙方应承担的责任</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p w14:paraId="4EBD2357">
      <w:pPr>
        <w:widowControl/>
        <w:tabs>
          <w:tab w:val="left" w:pos="432"/>
        </w:tabs>
        <w:autoSpaceDE w:val="0"/>
        <w:autoSpaceDN w:val="0"/>
        <w:spacing w:line="360" w:lineRule="auto"/>
        <w:ind w:firstLine="482" w:firstLineChars="200"/>
        <w:jc w:val="left"/>
        <w:rPr>
          <w:rFonts w:cs="宋体" w:asciiTheme="minorEastAsia" w:hAnsiTheme="minorEastAsia" w:eastAsiaTheme="minorEastAsia"/>
          <w:b/>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八</w:t>
      </w:r>
      <w:r>
        <w:rPr>
          <w:rFonts w:hint="eastAsia" w:cs="宋体" w:asciiTheme="minorEastAsia" w:hAnsiTheme="minorEastAsia" w:eastAsiaTheme="minorEastAsia"/>
          <w:b/>
          <w:bCs/>
          <w:color w:val="000000" w:themeColor="text1"/>
          <w:sz w:val="24"/>
          <w:highlight w:val="none"/>
          <w:lang w:val="zh-CN"/>
          <w14:textFill>
            <w14:solidFill>
              <w14:schemeClr w14:val="tx1"/>
            </w14:solidFill>
          </w14:textFill>
        </w:rPr>
        <w:t>、知识产权：</w:t>
      </w:r>
    </w:p>
    <w:p w14:paraId="46B5A67E">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乙方应保证所提供的服务涉及到的知识产权是合法取得，并享有完整的知识产权，不会因为甲方的使用而被责令停止使用、追偿或要求赔偿损失，如出现此情况，一切经济和法律责任均由乙方承担。乙方应按磋商文件的有关规定提供合格的物，质量符合国际或国家通用标准。</w:t>
      </w:r>
    </w:p>
    <w:p w14:paraId="09270BF2">
      <w:pPr>
        <w:widowControl/>
        <w:tabs>
          <w:tab w:val="left" w:pos="432"/>
        </w:tabs>
        <w:autoSpaceDE w:val="0"/>
        <w:autoSpaceDN w:val="0"/>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九</w:t>
      </w:r>
      <w:r>
        <w:rPr>
          <w:rFonts w:hint="eastAsia" w:cs="宋体" w:asciiTheme="minorEastAsia" w:hAnsiTheme="minorEastAsia" w:eastAsiaTheme="minorEastAsia"/>
          <w:b/>
          <w:bCs/>
          <w:color w:val="000000" w:themeColor="text1"/>
          <w:sz w:val="24"/>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sz w:val="24"/>
          <w:highlight w:val="none"/>
          <w14:textFill>
            <w14:solidFill>
              <w14:schemeClr w14:val="tx1"/>
            </w14:solidFill>
          </w14:textFill>
        </w:rPr>
        <w:t>双方权利和义务</w:t>
      </w:r>
    </w:p>
    <w:p w14:paraId="2D3E80F0">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1.</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甲方有权对</w:t>
      </w:r>
      <w:r>
        <w:rPr>
          <w:rFonts w:hint="eastAsia" w:cs="宋体" w:asciiTheme="minorEastAsia" w:hAnsiTheme="minorEastAsia" w:eastAsiaTheme="minorEastAsia"/>
          <w:bCs/>
          <w:color w:val="000000" w:themeColor="text1"/>
          <w:sz w:val="24"/>
          <w:highlight w:val="none"/>
          <w14:textFill>
            <w14:solidFill>
              <w14:schemeClr w14:val="tx1"/>
            </w14:solidFill>
          </w14:textFill>
        </w:rPr>
        <w:t>已标价工程量清单中</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的过高综合单价提出异议，如果该异议合理，则双方可协商确定一个较为合理的综合单价作为本工程最终结算依据。</w:t>
      </w:r>
    </w:p>
    <w:p w14:paraId="5153EAA0">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2.</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乙方应严格按国家规范和甲方要求施工，保证工程质量并一次性通过验收，对需乙方购置的材料按照规定进行检测，对本工程质量实行全面负责制。</w:t>
      </w:r>
    </w:p>
    <w:p w14:paraId="3805268F">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3.</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乙方除应履行按期按</w:t>
      </w:r>
      <w:r>
        <w:rPr>
          <w:rFonts w:hint="eastAsia" w:cs="宋体" w:asciiTheme="minorEastAsia" w:hAnsiTheme="minorEastAsia" w:eastAsiaTheme="minorEastAsia"/>
          <w:bCs/>
          <w:color w:val="000000" w:themeColor="text1"/>
          <w:sz w:val="24"/>
          <w:highlight w:val="none"/>
          <w14:textFill>
            <w14:solidFill>
              <w14:schemeClr w14:val="tx1"/>
            </w14:solidFill>
          </w14:textFill>
        </w:rPr>
        <w:t>质</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交付合格的工程义务之外，还应提供下列服务：</w:t>
      </w:r>
    </w:p>
    <w:p w14:paraId="63586DD7">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3.1 </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设备的现场安装、启动、调试、监督（如果必须安装、调试的话）。</w:t>
      </w:r>
    </w:p>
    <w:p w14:paraId="613129E6">
      <w:pPr>
        <w:widowControl/>
        <w:tabs>
          <w:tab w:val="left" w:pos="432"/>
        </w:tabs>
        <w:autoSpaceDE w:val="0"/>
        <w:autoSpaceDN w:val="0"/>
        <w:spacing w:line="360" w:lineRule="auto"/>
        <w:ind w:firstLine="456" w:firstLineChars="200"/>
        <w:jc w:val="left"/>
        <w:rPr>
          <w:rFonts w:cs="宋体" w:asciiTheme="minorEastAsia" w:hAnsiTheme="minorEastAsia" w:eastAsiaTheme="minorEastAsia"/>
          <w:bCs/>
          <w:color w:val="000000" w:themeColor="text1"/>
          <w:spacing w:val="-6"/>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pacing w:val="-6"/>
          <w:sz w:val="24"/>
          <w:highlight w:val="none"/>
          <w14:textFill>
            <w14:solidFill>
              <w14:schemeClr w14:val="tx1"/>
            </w14:solidFill>
          </w14:textFill>
        </w:rPr>
        <w:t xml:space="preserve">3.2 </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除合同另有约定之外，</w:t>
      </w:r>
      <w:r>
        <w:rPr>
          <w:rFonts w:hint="eastAsia" w:cs="宋体" w:asciiTheme="minorEastAsia" w:hAnsiTheme="minorEastAsia" w:eastAsiaTheme="minorEastAsia"/>
          <w:bCs/>
          <w:color w:val="000000" w:themeColor="text1"/>
          <w:spacing w:val="-6"/>
          <w:sz w:val="24"/>
          <w:highlight w:val="none"/>
          <w:lang w:val="zh-CN" w:eastAsia="zh-Hans"/>
          <w14:textFill>
            <w14:solidFill>
              <w14:schemeClr w14:val="tx1"/>
            </w14:solidFill>
          </w14:textFill>
        </w:rPr>
        <w:t>上述</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服务的费用均已包含在合同价款中，甲方不再另行支付。</w:t>
      </w:r>
    </w:p>
    <w:p w14:paraId="0C1B2239">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4.</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本工程交付前，乙方应对成品、半成品等进行保护和防止丢失，因成品、半成品丢失、损坏而产生的一切后果均由乙方承担。</w:t>
      </w:r>
    </w:p>
    <w:p w14:paraId="50DE7E53">
      <w:pPr>
        <w:widowControl/>
        <w:tabs>
          <w:tab w:val="left" w:pos="432"/>
        </w:tabs>
        <w:autoSpaceDE w:val="0"/>
        <w:autoSpaceDN w:val="0"/>
        <w:spacing w:line="360" w:lineRule="auto"/>
        <w:ind w:firstLine="456" w:firstLineChars="200"/>
        <w:jc w:val="left"/>
        <w:rPr>
          <w:rFonts w:cs="宋体" w:asciiTheme="minorEastAsia" w:hAnsiTheme="minorEastAsia" w:eastAsiaTheme="minorEastAsia"/>
          <w:bCs/>
          <w:color w:val="000000" w:themeColor="text1"/>
          <w:spacing w:val="-6"/>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pacing w:val="-6"/>
          <w:sz w:val="24"/>
          <w:highlight w:val="none"/>
          <w14:textFill>
            <w14:solidFill>
              <w14:schemeClr w14:val="tx1"/>
            </w14:solidFill>
          </w14:textFill>
        </w:rPr>
        <w:t>5.</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本工程施工期间涉及的安全问题均由乙方负责，由此产生的相关费用均由乙方承担。</w:t>
      </w:r>
    </w:p>
    <w:p w14:paraId="60882C62">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6.</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本工程施工期间发生人员伤亡的，由乙方承担相应的民事赔偿责任、刑事责任，与甲方无关。</w:t>
      </w:r>
    </w:p>
    <w:p w14:paraId="216DB858">
      <w:pPr>
        <w:widowControl/>
        <w:tabs>
          <w:tab w:val="left" w:pos="432"/>
        </w:tabs>
        <w:autoSpaceDE w:val="0"/>
        <w:autoSpaceDN w:val="0"/>
        <w:spacing w:line="360" w:lineRule="auto"/>
        <w:ind w:firstLine="456" w:firstLineChars="200"/>
        <w:jc w:val="left"/>
        <w:rPr>
          <w:rFonts w:cs="宋体" w:asciiTheme="minorEastAsia" w:hAnsiTheme="minorEastAsia" w:eastAsiaTheme="minorEastAsia"/>
          <w:bCs/>
          <w:color w:val="000000" w:themeColor="text1"/>
          <w:spacing w:val="-6"/>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pacing w:val="-6"/>
          <w:sz w:val="24"/>
          <w:highlight w:val="none"/>
          <w14:textFill>
            <w14:solidFill>
              <w14:schemeClr w14:val="tx1"/>
            </w14:solidFill>
          </w14:textFill>
        </w:rPr>
        <w:t>7.</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乙方应按照法律规定及合同约定组织完成工程施工</w:t>
      </w:r>
      <w:r>
        <w:rPr>
          <w:rFonts w:hint="eastAsia" w:cs="宋体" w:asciiTheme="minorEastAsia" w:hAnsiTheme="minorEastAsia" w:eastAsiaTheme="minorEastAsia"/>
          <w:bCs/>
          <w:color w:val="000000" w:themeColor="text1"/>
          <w:spacing w:val="-6"/>
          <w:sz w:val="24"/>
          <w:highlight w:val="none"/>
          <w14:textFill>
            <w14:solidFill>
              <w14:schemeClr w14:val="tx1"/>
            </w14:solidFill>
          </w14:textFill>
        </w:rPr>
        <w:t>，</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保证工程质量和安全</w:t>
      </w:r>
      <w:r>
        <w:rPr>
          <w:rFonts w:hint="eastAsia" w:cs="宋体" w:asciiTheme="minorEastAsia" w:hAnsiTheme="minorEastAsia" w:eastAsiaTheme="minorEastAsia"/>
          <w:bCs/>
          <w:color w:val="000000" w:themeColor="text1"/>
          <w:spacing w:val="-6"/>
          <w:sz w:val="24"/>
          <w:highlight w:val="none"/>
          <w14:textFill>
            <w14:solidFill>
              <w14:schemeClr w14:val="tx1"/>
            </w14:solidFill>
          </w14:textFill>
        </w:rPr>
        <w:t>，</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未经甲方书面同意</w:t>
      </w:r>
      <w:r>
        <w:rPr>
          <w:rFonts w:hint="eastAsia" w:cs="宋体" w:asciiTheme="minorEastAsia" w:hAnsiTheme="minorEastAsia" w:eastAsiaTheme="minorEastAsia"/>
          <w:bCs/>
          <w:color w:val="000000" w:themeColor="text1"/>
          <w:spacing w:val="-6"/>
          <w:sz w:val="24"/>
          <w:highlight w:val="none"/>
          <w14:textFill>
            <w14:solidFill>
              <w14:schemeClr w14:val="tx1"/>
            </w14:solidFill>
          </w14:textFill>
        </w:rPr>
        <w:t>，</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不得进行转包及违法分包。在保修期内</w:t>
      </w:r>
      <w:r>
        <w:rPr>
          <w:rFonts w:hint="eastAsia" w:cs="宋体" w:asciiTheme="minorEastAsia" w:hAnsiTheme="minorEastAsia" w:eastAsiaTheme="minorEastAsia"/>
          <w:bCs/>
          <w:color w:val="000000" w:themeColor="text1"/>
          <w:spacing w:val="-6"/>
          <w:sz w:val="24"/>
          <w:highlight w:val="none"/>
          <w14:textFill>
            <w14:solidFill>
              <w14:schemeClr w14:val="tx1"/>
            </w14:solidFill>
          </w14:textFill>
        </w:rPr>
        <w:t>，</w:t>
      </w:r>
      <w:r>
        <w:rPr>
          <w:rFonts w:hint="eastAsia" w:cs="宋体" w:asciiTheme="minorEastAsia" w:hAnsiTheme="minorEastAsia" w:eastAsiaTheme="minorEastAsia"/>
          <w:bCs/>
          <w:color w:val="000000" w:themeColor="text1"/>
          <w:spacing w:val="-6"/>
          <w:sz w:val="24"/>
          <w:highlight w:val="none"/>
          <w:lang w:val="zh-CN"/>
          <w14:textFill>
            <w14:solidFill>
              <w14:schemeClr w14:val="tx1"/>
            </w14:solidFill>
          </w14:textFill>
        </w:rPr>
        <w:t>乙方还应向甲方提供免费工程维修服务。</w:t>
      </w:r>
    </w:p>
    <w:p w14:paraId="58721AC2">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8.</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乙方项目</w:t>
      </w:r>
      <w:r>
        <w:rPr>
          <w:rFonts w:hint="eastAsia" w:cs="宋体" w:asciiTheme="minorEastAsia" w:hAnsiTheme="minorEastAsia" w:eastAsiaTheme="minorEastAsia"/>
          <w:bCs/>
          <w:color w:val="000000" w:themeColor="text1"/>
          <w:sz w:val="24"/>
          <w:highlight w:val="none"/>
          <w14:textFill>
            <w14:solidFill>
              <w14:schemeClr w14:val="tx1"/>
            </w14:solidFill>
          </w14:textFill>
        </w:rPr>
        <w:t>经理</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为</w:t>
      </w:r>
      <w:r>
        <w:rPr>
          <w:rFonts w:hint="eastAsia" w:cs="宋体" w:asciiTheme="minorEastAsia" w:hAnsiTheme="minorEastAsia" w:eastAsiaTheme="minorEastAsia"/>
          <w:bCs/>
          <w:color w:val="000000" w:themeColor="text1"/>
          <w:sz w:val="24"/>
          <w:highlight w:val="none"/>
          <w:u w:val="single"/>
          <w:lang w:val="zh-CN"/>
          <w14:textFill>
            <w14:solidFill>
              <w14:schemeClr w14:val="tx1"/>
            </w14:solidFill>
          </w14:textFill>
        </w:rPr>
        <w:t xml:space="preserve">         </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（身份证号：</w:t>
      </w:r>
      <w:r>
        <w:rPr>
          <w:rFonts w:hint="eastAsia" w:cs="宋体" w:asciiTheme="minorEastAsia" w:hAnsiTheme="minorEastAsia" w:eastAsiaTheme="minorEastAsia"/>
          <w:bCs/>
          <w:color w:val="000000" w:themeColor="text1"/>
          <w:sz w:val="24"/>
          <w:highlight w:val="none"/>
          <w:u w:val="single"/>
          <w:lang w:val="zh-CN"/>
          <w14:textFill>
            <w14:solidFill>
              <w14:schemeClr w14:val="tx1"/>
            </w14:solidFill>
          </w14:textFill>
        </w:rPr>
        <w:t xml:space="preserve">             </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；联系电话：</w:t>
      </w:r>
      <w:r>
        <w:rPr>
          <w:rFonts w:hint="eastAsia" w:cs="宋体" w:asciiTheme="minorEastAsia" w:hAnsiTheme="minorEastAsia" w:eastAsiaTheme="minorEastAsia"/>
          <w:bCs/>
          <w:color w:val="000000" w:themeColor="text1"/>
          <w:sz w:val="24"/>
          <w:highlight w:val="none"/>
          <w:u w:val="single"/>
          <w:lang w:val="zh-CN"/>
          <w14:textFill>
            <w14:solidFill>
              <w14:schemeClr w14:val="tx1"/>
            </w14:solidFill>
          </w14:textFill>
        </w:rPr>
        <w:t xml:space="preserve">         </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）。乙方项目</w:t>
      </w:r>
      <w:r>
        <w:rPr>
          <w:rFonts w:hint="eastAsia" w:cs="宋体" w:asciiTheme="minorEastAsia" w:hAnsiTheme="minorEastAsia" w:eastAsiaTheme="minorEastAsia"/>
          <w:bCs/>
          <w:color w:val="000000" w:themeColor="text1"/>
          <w:sz w:val="24"/>
          <w:highlight w:val="none"/>
          <w14:textFill>
            <w14:solidFill>
              <w14:schemeClr w14:val="tx1"/>
            </w14:solidFill>
          </w14:textFill>
        </w:rPr>
        <w:t>经理</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应负责合同对接、履行，并按要求组织施工，保质、保量、按期完成施工任务，处理由乙方负责的各项事宜。</w:t>
      </w:r>
    </w:p>
    <w:p w14:paraId="03048AAE">
      <w:pPr>
        <w:widowControl/>
        <w:autoSpaceDE w:val="0"/>
        <w:autoSpaceDN w:val="0"/>
        <w:spacing w:line="360" w:lineRule="auto"/>
        <w:ind w:firstLine="482" w:firstLineChars="200"/>
        <w:jc w:val="left"/>
        <w:rPr>
          <w:rFonts w:cs="宋体" w:asciiTheme="minorEastAsia" w:hAnsiTheme="minorEastAsia" w:eastAsiaTheme="minorEastAsia"/>
          <w:b/>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十</w:t>
      </w:r>
      <w:r>
        <w:rPr>
          <w:rFonts w:hint="eastAsia" w:cs="宋体" w:asciiTheme="minorEastAsia" w:hAnsiTheme="minorEastAsia" w:eastAsiaTheme="minorEastAsia"/>
          <w:b/>
          <w:color w:val="000000" w:themeColor="text1"/>
          <w:sz w:val="24"/>
          <w:highlight w:val="none"/>
          <w:lang w:val="zh-CN"/>
          <w14:textFill>
            <w14:solidFill>
              <w14:schemeClr w14:val="tx1"/>
            </w14:solidFill>
          </w14:textFill>
        </w:rPr>
        <w:t>、双方的违约责任：</w:t>
      </w:r>
    </w:p>
    <w:p w14:paraId="66A6E088">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1.</w:t>
      </w:r>
      <w:r>
        <w:rPr>
          <w:rFonts w:hint="eastAsia" w:cs="宋体" w:asciiTheme="minorEastAsia" w:hAnsiTheme="minorEastAsia" w:eastAsiaTheme="minorEastAsia"/>
          <w:color w:val="000000" w:themeColor="text1"/>
          <w:sz w:val="24"/>
          <w:highlight w:val="none"/>
          <w14:textFill>
            <w14:solidFill>
              <w14:schemeClr w14:val="tx1"/>
            </w14:solidFill>
          </w14:textFill>
        </w:rPr>
        <w:t>在合同生效后，甲方无理由要求终止施工的，应向乙方偿付合同总价款的5%作为违约金，违约金不足以补偿损失的，乙方有权要求甲方补足。</w:t>
      </w:r>
    </w:p>
    <w:p w14:paraId="5156AA56">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2.</w:t>
      </w:r>
      <w:r>
        <w:rPr>
          <w:rFonts w:hint="eastAsia" w:cs="宋体" w:asciiTheme="minorEastAsia" w:hAnsiTheme="minorEastAsia" w:eastAsiaTheme="minorEastAsia"/>
          <w:color w:val="000000" w:themeColor="text1"/>
          <w:sz w:val="24"/>
          <w:highlight w:val="none"/>
          <w14:textFill>
            <w14:solidFill>
              <w14:schemeClr w14:val="tx1"/>
            </w14:solidFill>
          </w14:textFill>
        </w:rPr>
        <w:t>甲方逾期付款的应按照逾期付款金额的每天</w:t>
      </w:r>
      <w:r>
        <w:rPr>
          <w:rFonts w:hint="eastAsia" w:cs="宋体" w:asciiTheme="minorEastAsia" w:hAnsiTheme="minorEastAsia" w:eastAsiaTheme="minorEastAsia"/>
          <w:bCs/>
          <w:color w:val="000000" w:themeColor="text1"/>
          <w:sz w:val="24"/>
          <w:highlight w:val="none"/>
          <w14:textFill>
            <w14:solidFill>
              <w14:schemeClr w14:val="tx1"/>
            </w14:solidFill>
          </w14:textFill>
        </w:rPr>
        <w:t>1‰</w:t>
      </w:r>
      <w:r>
        <w:rPr>
          <w:rFonts w:hint="eastAsia" w:cs="宋体" w:asciiTheme="minorEastAsia" w:hAnsiTheme="minorEastAsia" w:eastAsiaTheme="minorEastAsia"/>
          <w:color w:val="000000" w:themeColor="text1"/>
          <w:sz w:val="24"/>
          <w:highlight w:val="none"/>
          <w14:textFill>
            <w14:solidFill>
              <w14:schemeClr w14:val="tx1"/>
            </w14:solidFill>
          </w14:textFill>
        </w:rPr>
        <w:t>支付逾期付款违约金。</w:t>
      </w:r>
    </w:p>
    <w:p w14:paraId="6C0DBA96">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3.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p>
    <w:p w14:paraId="2EA49969">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4.乙方交付的工程质量不合格，</w:t>
      </w:r>
      <w:r>
        <w:rPr>
          <w:rFonts w:hint="eastAsia" w:cs="宋体" w:asciiTheme="minorEastAsia" w:hAnsiTheme="minorEastAsia" w:eastAsiaTheme="minorEastAsia"/>
          <w:bCs/>
          <w:color w:val="000000" w:themeColor="text1"/>
          <w:sz w:val="24"/>
          <w:highlight w:val="none"/>
          <w:lang w:eastAsia="zh-Hans"/>
          <w14:textFill>
            <w14:solidFill>
              <w14:schemeClr w14:val="tx1"/>
            </w14:solidFill>
          </w14:textFill>
        </w:rPr>
        <w:t>因此</w:t>
      </w:r>
      <w:r>
        <w:rPr>
          <w:rFonts w:hint="eastAsia" w:cs="宋体" w:asciiTheme="minorEastAsia" w:hAnsiTheme="minorEastAsia" w:eastAsiaTheme="minorEastAsia"/>
          <w:bCs/>
          <w:color w:val="000000" w:themeColor="text1"/>
          <w:sz w:val="24"/>
          <w:highlight w:val="none"/>
          <w14:textFill>
            <w14:solidFill>
              <w14:schemeClr w14:val="tx1"/>
            </w14:solidFill>
          </w14:textFill>
        </w:rPr>
        <w:t>给甲方造成损失的，乙方应赔偿甲方一切直接、间接损失。</w:t>
      </w:r>
    </w:p>
    <w:p w14:paraId="129F389D">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5.乙方逾期完工的，应与甲方和政府采购监督管理部门协商，甲方要求乙方继续施工的，乙方应立即完工，并应按照本合同的约定承担逾期完工违约金，同时应向甲方赔偿一</w:t>
      </w:r>
    </w:p>
    <w:p w14:paraId="1E7A2A63">
      <w:pPr>
        <w:widowControl/>
        <w:tabs>
          <w:tab w:val="left" w:pos="432"/>
        </w:tabs>
        <w:autoSpaceDE w:val="0"/>
        <w:autoSpaceDN w:val="0"/>
        <w:spacing w:line="360" w:lineRule="auto"/>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切直接、间接损失。</w:t>
      </w:r>
    </w:p>
    <w:p w14:paraId="2320F5C4">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6.乙方提供的</w:t>
      </w:r>
      <w:r>
        <w:rPr>
          <w:rFonts w:hint="eastAsia" w:cs="宋体" w:asciiTheme="minorEastAsia" w:hAnsiTheme="minorEastAsia" w:eastAsiaTheme="minorEastAsia"/>
          <w:bCs/>
          <w:color w:val="000000" w:themeColor="text1"/>
          <w:sz w:val="24"/>
          <w:highlight w:val="none"/>
          <w:lang w:eastAsia="zh-Hans"/>
          <w14:textFill>
            <w14:solidFill>
              <w14:schemeClr w14:val="tx1"/>
            </w14:solidFill>
          </w14:textFill>
        </w:rPr>
        <w:t>工程项目</w:t>
      </w:r>
      <w:r>
        <w:rPr>
          <w:rFonts w:hint="eastAsia" w:cs="宋体" w:asciiTheme="minorEastAsia" w:hAnsiTheme="minorEastAsia" w:eastAsiaTheme="minorEastAsia"/>
          <w:bCs/>
          <w:color w:val="000000" w:themeColor="text1"/>
          <w:sz w:val="24"/>
          <w:highlight w:val="none"/>
          <w14:textFill>
            <w14:solidFill>
              <w14:schemeClr w14:val="tx1"/>
            </w14:solidFill>
          </w14:textFill>
        </w:rPr>
        <w:t>不符合甲方要求的，则甲方有权责令乙方进行整改，乙方除须按照要求进行整改外，还应按照本合同总金额的1‰/次向甲方支付违约金。</w:t>
      </w:r>
    </w:p>
    <w:p w14:paraId="4B3D5335">
      <w:pPr>
        <w:widowControl/>
        <w:tabs>
          <w:tab w:val="left" w:pos="432"/>
        </w:tabs>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7.乙方有其他违反本合同约定行为的，应向甲方支付本合同总金额1‰的违约金，给甲方造成损失的，乙方应赔偿甲方一切直接、间接损失。</w:t>
      </w:r>
    </w:p>
    <w:p w14:paraId="25228D01">
      <w:pPr>
        <w:widowControl/>
        <w:tabs>
          <w:tab w:val="left" w:pos="432"/>
        </w:tabs>
        <w:autoSpaceDE w:val="0"/>
        <w:autoSpaceDN w:val="0"/>
        <w:spacing w:line="360" w:lineRule="auto"/>
        <w:ind w:firstLine="480" w:firstLineChars="200"/>
        <w:jc w:val="left"/>
        <w:rPr>
          <w:rFonts w:cs="宋体" w:asciiTheme="minorEastAsia" w:hAnsiTheme="minorEastAsia" w:eastAsiaTheme="minorEastAsia"/>
          <w:b/>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8.乙方应赔偿甲方的损失、支付给甲方的违约金以及其它根据本合同应支付给甲方的费用，甲方有权直接从未支付款项中予以扣除，不足部分有权要求乙方补足。</w:t>
      </w:r>
    </w:p>
    <w:p w14:paraId="3310A887">
      <w:pPr>
        <w:widowControl/>
        <w:spacing w:line="360" w:lineRule="auto"/>
        <w:ind w:firstLine="482" w:firstLineChars="200"/>
        <w:jc w:val="left"/>
        <w:rPr>
          <w:rFonts w:cs="宋体" w:asciiTheme="minorEastAsia" w:hAnsiTheme="minorEastAsia" w:eastAsiaTheme="minorEastAsia"/>
          <w:b/>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十一</w:t>
      </w:r>
      <w:r>
        <w:rPr>
          <w:rFonts w:hint="eastAsia" w:cs="宋体" w:asciiTheme="minorEastAsia" w:hAnsiTheme="minorEastAsia" w:eastAsiaTheme="minorEastAsia"/>
          <w:b/>
          <w:bCs/>
          <w:color w:val="000000" w:themeColor="text1"/>
          <w:sz w:val="24"/>
          <w:highlight w:val="none"/>
          <w:lang w:val="zh-CN"/>
          <w14:textFill>
            <w14:solidFill>
              <w14:schemeClr w14:val="tx1"/>
            </w14:solidFill>
          </w14:textFill>
        </w:rPr>
        <w:t>、不可抗力</w:t>
      </w:r>
    </w:p>
    <w:p w14:paraId="2F698315">
      <w:pPr>
        <w:widowControl/>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因不可抗力不能履行合同的，根据不可抗力的影响，部分或者全部免除责任。但合同一方延迟履行后发生不可抗力的，不能免除责任。</w:t>
      </w:r>
    </w:p>
    <w:p w14:paraId="34FBAEFC">
      <w:pPr>
        <w:widowControl/>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合同一方因不可抗力不能履行合同的，应当及时通知对方，以减轻可能给对方造成的损失，并应当在合理期限内提供证明。</w:t>
      </w:r>
    </w:p>
    <w:p w14:paraId="34EC9AF9">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十二</w:t>
      </w:r>
      <w:r>
        <w:rPr>
          <w:rFonts w:hint="eastAsia" w:cs="宋体" w:asciiTheme="minorEastAsia" w:hAnsiTheme="minorEastAsia" w:eastAsiaTheme="minorEastAsia"/>
          <w:b/>
          <w:bCs/>
          <w:color w:val="000000" w:themeColor="text1"/>
          <w:sz w:val="24"/>
          <w:highlight w:val="none"/>
          <w:lang w:val="zh-CN"/>
          <w14:textFill>
            <w14:solidFill>
              <w14:schemeClr w14:val="tx1"/>
            </w14:solidFill>
          </w14:textFill>
        </w:rPr>
        <w:t>、合同的解除和转让</w:t>
      </w:r>
    </w:p>
    <w:p w14:paraId="4D795461">
      <w:pPr>
        <w:widowControl/>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（一）合同的解除</w:t>
      </w:r>
    </w:p>
    <w:p w14:paraId="1816ADD6">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1</w:t>
      </w: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甲方和乙方协商一致，可以解除合同。</w:t>
      </w:r>
    </w:p>
    <w:p w14:paraId="539A0FFD">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2</w:t>
      </w: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在合同有效期内一方不得擅自变更或中止此项合同（包括为此项目配备的人员），如未经双方书面同意，擅自变更或中止此项的一方自行承担违约责任。</w:t>
      </w:r>
    </w:p>
    <w:p w14:paraId="26EA6F59">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3</w:t>
      </w: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有下列情形之一，合同一方可以解除合同：</w:t>
      </w:r>
    </w:p>
    <w:p w14:paraId="04FCCCB2">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3.1 因不可抗力致使不能实现合同目的，未受不可抗力影响的一方有权解除合同；</w:t>
      </w:r>
    </w:p>
    <w:p w14:paraId="3558372E">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3.2 因合同一方违约导致合同不能履行，另一方有权解除合同。</w:t>
      </w:r>
    </w:p>
    <w:p w14:paraId="06D888A0">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3.3 在合同履行期间，乙方出现规划设计达不到要求或3次无法按承诺的服务响应时间提供相应服务的，甲方有权解除合同。</w:t>
      </w:r>
    </w:p>
    <w:p w14:paraId="46C9A4B7">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4</w:t>
      </w: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有权解除合同的一方，应当在违约事实或不可抗力发生之后三十天内书面通知对方以主张解除合同，合同在书面通知到达对方时解除。</w:t>
      </w:r>
    </w:p>
    <w:p w14:paraId="313EEC0F">
      <w:pPr>
        <w:widowControl/>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（二）合同的转让</w:t>
      </w:r>
    </w:p>
    <w:p w14:paraId="557767E3">
      <w:pPr>
        <w:widowControl/>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合同的部分和全部均不得转让。</w:t>
      </w:r>
    </w:p>
    <w:p w14:paraId="1449B7D2">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十三、保密条款</w:t>
      </w:r>
    </w:p>
    <w:p w14:paraId="34FB61B1">
      <w:pPr>
        <w:widowControl/>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1</w:t>
      </w:r>
      <w:r>
        <w:rPr>
          <w:rFonts w:hint="eastAsia" w:cs="宋体" w:asciiTheme="minorEastAsia" w:hAnsiTheme="minorEastAsia" w:eastAsiaTheme="minorEastAsia"/>
          <w:bCs/>
          <w:color w:val="000000" w:themeColor="text1"/>
          <w:sz w:val="24"/>
          <w:highlight w:val="none"/>
          <w14:textFill>
            <w14:solidFill>
              <w14:schemeClr w14:val="tx1"/>
            </w14:solidFill>
          </w14:textFill>
        </w:rPr>
        <w:t>.</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乙方对在</w:t>
      </w:r>
      <w:r>
        <w:rPr>
          <w:rFonts w:hint="eastAsia" w:cs="宋体" w:asciiTheme="minorEastAsia" w:hAnsiTheme="minorEastAsia" w:eastAsiaTheme="minorEastAsia"/>
          <w:bCs/>
          <w:color w:val="000000" w:themeColor="text1"/>
          <w:sz w:val="24"/>
          <w:highlight w:val="none"/>
          <w14:textFill>
            <w14:solidFill>
              <w14:schemeClr w14:val="tx1"/>
            </w14:solidFill>
          </w14:textFill>
        </w:rPr>
        <w:t>采购过程</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或履行本合同过程中知悉的甲方工程构造图、设计图等文件、信息、资料等负有保密义务，未经甲方</w:t>
      </w:r>
      <w:r>
        <w:rPr>
          <w:rFonts w:hint="eastAsia" w:cs="宋体" w:asciiTheme="minorEastAsia" w:hAnsiTheme="minorEastAsia" w:eastAsiaTheme="minorEastAsia"/>
          <w:bCs/>
          <w:color w:val="000000" w:themeColor="text1"/>
          <w:sz w:val="24"/>
          <w:highlight w:val="none"/>
          <w:lang w:val="zh-CN" w:eastAsia="zh-Hans"/>
          <w14:textFill>
            <w14:solidFill>
              <w14:schemeClr w14:val="tx1"/>
            </w14:solidFill>
          </w14:textFill>
        </w:rPr>
        <w:t>书面</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同意，乙方不得以任何形式使用或授权任何第三方使用，乙方违反前述规定的，乙方应按照本合同总金额的20%向甲方支付违约金，违约金不足以弥补甲方一切直接、间接损失的，乙方应予以补足，同时，甲方有权视情节轻重单方解除本合同。</w:t>
      </w:r>
    </w:p>
    <w:p w14:paraId="48E83049">
      <w:pPr>
        <w:widowControl/>
        <w:autoSpaceDE w:val="0"/>
        <w:autoSpaceDN w:val="0"/>
        <w:spacing w:line="360" w:lineRule="auto"/>
        <w:ind w:firstLine="480" w:firstLineChars="200"/>
        <w:jc w:val="left"/>
        <w:rPr>
          <w:rFonts w:cs="宋体" w:asciiTheme="minorEastAsia" w:hAnsiTheme="minorEastAsia" w:eastAsiaTheme="minorEastAsia"/>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2</w:t>
      </w:r>
      <w:r>
        <w:rPr>
          <w:rFonts w:hint="eastAsia" w:cs="宋体" w:asciiTheme="minorEastAsia" w:hAnsiTheme="minorEastAsia" w:eastAsiaTheme="minorEastAsia"/>
          <w:bCs/>
          <w:color w:val="000000" w:themeColor="text1"/>
          <w:sz w:val="24"/>
          <w:highlight w:val="none"/>
          <w14:textFill>
            <w14:solidFill>
              <w14:schemeClr w14:val="tx1"/>
            </w14:solidFill>
          </w14:textFill>
        </w:rPr>
        <w:t>.</w:t>
      </w:r>
      <w:r>
        <w:rPr>
          <w:rFonts w:hint="eastAsia" w:cs="宋体" w:asciiTheme="minorEastAsia" w:hAnsiTheme="minorEastAsia" w:eastAsiaTheme="minorEastAsia"/>
          <w:bCs/>
          <w:color w:val="000000" w:themeColor="text1"/>
          <w:sz w:val="24"/>
          <w:highlight w:val="none"/>
          <w:lang w:val="zh-CN"/>
          <w14:textFill>
            <w14:solidFill>
              <w14:schemeClr w14:val="tx1"/>
            </w14:solidFill>
          </w14:textFill>
        </w:rPr>
        <w:t>无论本合同变更、解除或终止，保密条款不受其影响而继续有效。乙方承担保密义务的期限为永久。</w:t>
      </w:r>
    </w:p>
    <w:p w14:paraId="74DC8F0E">
      <w:pPr>
        <w:widowControl/>
        <w:spacing w:line="360" w:lineRule="auto"/>
        <w:ind w:firstLine="482" w:firstLineChars="200"/>
        <w:jc w:val="left"/>
        <w:rPr>
          <w:rFonts w:cs="宋体" w:asciiTheme="minorEastAsia" w:hAnsiTheme="minorEastAsia" w:eastAsiaTheme="minorEastAsia"/>
          <w:b/>
          <w:bCs/>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sz w:val="24"/>
          <w:highlight w:val="none"/>
          <w:lang w:val="zh-CN"/>
          <w14:textFill>
            <w14:solidFill>
              <w14:schemeClr w14:val="tx1"/>
            </w14:solidFill>
          </w14:textFill>
        </w:rPr>
        <w:t>十</w:t>
      </w:r>
      <w:r>
        <w:rPr>
          <w:rFonts w:hint="eastAsia" w:cs="宋体" w:asciiTheme="minorEastAsia" w:hAnsiTheme="minorEastAsia" w:eastAsiaTheme="minorEastAsia"/>
          <w:b/>
          <w:bCs/>
          <w:color w:val="000000" w:themeColor="text1"/>
          <w:sz w:val="24"/>
          <w:highlight w:val="none"/>
          <w14:textFill>
            <w14:solidFill>
              <w14:schemeClr w14:val="tx1"/>
            </w14:solidFill>
          </w14:textFill>
        </w:rPr>
        <w:t>四</w:t>
      </w:r>
      <w:r>
        <w:rPr>
          <w:rFonts w:hint="eastAsia" w:cs="宋体" w:asciiTheme="minorEastAsia" w:hAnsiTheme="minorEastAsia" w:eastAsiaTheme="minorEastAsia"/>
          <w:b/>
          <w:bCs/>
          <w:color w:val="000000" w:themeColor="text1"/>
          <w:sz w:val="24"/>
          <w:highlight w:val="none"/>
          <w:lang w:val="zh-CN"/>
          <w14:textFill>
            <w14:solidFill>
              <w14:schemeClr w14:val="tx1"/>
            </w14:solidFill>
          </w14:textFill>
        </w:rPr>
        <w:t>、合同的生效</w:t>
      </w:r>
    </w:p>
    <w:p w14:paraId="4E22F9B2">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1.本合同经</w:t>
      </w:r>
      <w:r>
        <w:rPr>
          <w:rFonts w:hint="eastAsia" w:cs="宋体" w:asciiTheme="minorEastAsia" w:hAnsiTheme="minorEastAsia" w:eastAsiaTheme="minorEastAsia"/>
          <w:b/>
          <w:bCs/>
          <w:color w:val="000000" w:themeColor="text1"/>
          <w:sz w:val="24"/>
          <w:highlight w:val="none"/>
          <w:u w:val="single"/>
          <w14:textFill>
            <w14:solidFill>
              <w14:schemeClr w14:val="tx1"/>
            </w14:solidFill>
          </w14:textFill>
        </w:rPr>
        <w:t>双方法定（授权）代表人签字（或盖章）并盖单位公章（合同章）</w:t>
      </w:r>
      <w:r>
        <w:rPr>
          <w:rFonts w:hint="eastAsia" w:cs="宋体" w:asciiTheme="minorEastAsia" w:hAnsiTheme="minorEastAsia" w:eastAsiaTheme="minorEastAsia"/>
          <w:color w:val="000000" w:themeColor="text1"/>
          <w:sz w:val="24"/>
          <w:highlight w:val="none"/>
          <w14:textFill>
            <w14:solidFill>
              <w14:schemeClr w14:val="tx1"/>
            </w14:solidFill>
          </w14:textFill>
        </w:rPr>
        <w:t>后生效，同时须提交政府采购监督管理部门进行网上备案，审核通过后由采购代理机构打印《苏州市级政府采购合同备案确认单》交甲乙双方留存。</w:t>
      </w:r>
    </w:p>
    <w:p w14:paraId="08265423">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2.合同甲乙双方签字盖章生效后即直接产生权利与义务的关系，合同执行过程中出现的问题应按照《民法典》的规定办理。</w:t>
      </w:r>
    </w:p>
    <w:p w14:paraId="21ECA51F">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3.合同在执行过程中出现的未尽事宜，双方在不违背本合同和采购文件的原则下协商解决，协商结果以书面形式盖章记录在案，作为本合同的附件，与本合同具有同等效力。</w:t>
      </w:r>
    </w:p>
    <w:p w14:paraId="2D979484">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十五、争议解决</w:t>
      </w:r>
    </w:p>
    <w:p w14:paraId="2915C056">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因本合同或与本合同有关的一切事项发生争议，由双方友好协商解决。协商不成的，任何一方均可选择以下方式</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解决：</w:t>
      </w:r>
    </w:p>
    <w:p w14:paraId="3A6C1AE7">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方式一：双方达成仲裁协议，向约定的仲裁委员会申请仲裁，本合同约定的仲裁委员会是</w:t>
      </w:r>
      <w:r>
        <w:rPr>
          <w:rFonts w:hint="eastAsia" w:cs="宋体" w:asciiTheme="minorEastAsia" w:hAnsiTheme="minorEastAsia" w:eastAsiaTheme="minorEastAsia"/>
          <w:color w:val="000000" w:themeColor="text1"/>
          <w:sz w:val="24"/>
          <w:highlight w:val="none"/>
          <w:u w:val="single"/>
          <w14:textFill>
            <w14:solidFill>
              <w14:schemeClr w14:val="tx1"/>
            </w14:solidFill>
          </w14:textFill>
        </w:rPr>
        <w:t>合同履行地仲裁机构</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p w14:paraId="0004F459">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方式二：向甲方所在地的人民法院起诉。</w:t>
      </w:r>
    </w:p>
    <w:p w14:paraId="0D768754">
      <w:pPr>
        <w:widowControl/>
        <w:spacing w:line="360" w:lineRule="auto"/>
        <w:ind w:firstLine="482" w:firstLineChars="200"/>
        <w:jc w:val="lef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十六、附则</w:t>
      </w:r>
    </w:p>
    <w:p w14:paraId="20838B84">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1.合同份数</w:t>
      </w:r>
    </w:p>
    <w:p w14:paraId="59CA27C4">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本合同一式伍份，甲乙双方各执二份，采购代理机构各一份，伍份具有同等法律效力。</w:t>
      </w:r>
    </w:p>
    <w:p w14:paraId="5740991F">
      <w:pPr>
        <w:widowControl/>
        <w:tabs>
          <w:tab w:val="left" w:pos="502"/>
        </w:tabs>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2.未尽事宜：</w:t>
      </w:r>
    </w:p>
    <w:p w14:paraId="33C63693">
      <w:pPr>
        <w:autoSpaceDE w:val="0"/>
        <w:autoSpaceDN w:val="0"/>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未尽事宜应按照《中华人民共和国民法典》、《中华人民共和国政府采购法》等相关法律法规之规定解释。</w:t>
      </w:r>
    </w:p>
    <w:p w14:paraId="534072A0">
      <w:pPr>
        <w:widowControl/>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p>
    <w:p w14:paraId="1A35798C">
      <w:pPr>
        <w:widowControl/>
        <w:spacing w:line="360" w:lineRule="auto"/>
        <w:ind w:firstLine="480" w:firstLineChars="20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甲方</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乙方</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 </w:t>
      </w:r>
    </w:p>
    <w:p w14:paraId="28772101">
      <w:pPr>
        <w:widowControl/>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（公章或合同专用章）                   （公章或合同专用章）</w:t>
      </w:r>
    </w:p>
    <w:p w14:paraId="2C493E8B">
      <w:pPr>
        <w:widowControl/>
        <w:spacing w:line="360" w:lineRule="auto"/>
        <w:ind w:firstLine="480" w:firstLineChars="200"/>
        <w:jc w:val="left"/>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 xml:space="preserve">法定代表人（授权代表）签字：            法定代表人（授权代表）签字：  </w:t>
      </w:r>
    </w:p>
    <w:p w14:paraId="4FD9832E">
      <w:pPr>
        <w:widowControl/>
        <w:spacing w:line="360" w:lineRule="auto"/>
        <w:ind w:firstLine="480" w:firstLineChars="200"/>
        <w:jc w:val="lef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签订日期：                              签订日期：</w:t>
      </w:r>
    </w:p>
    <w:p w14:paraId="6B5772E2">
      <w:pPr>
        <w:widowControl/>
        <w:spacing w:line="440" w:lineRule="exact"/>
        <w:outlineLvl w:val="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br w:type="page"/>
      </w:r>
      <w:r>
        <w:rPr>
          <w:rFonts w:hint="eastAsia" w:ascii="宋体" w:hAnsi="宋体" w:cs="宋体"/>
          <w:b/>
          <w:bCs/>
          <w:color w:val="000000" w:themeColor="text1"/>
          <w:szCs w:val="21"/>
          <w:highlight w:val="none"/>
          <w14:textFill>
            <w14:solidFill>
              <w14:schemeClr w14:val="tx1"/>
            </w14:solidFill>
          </w14:textFill>
        </w:rPr>
        <w:t>合同附件1：</w:t>
      </w:r>
    </w:p>
    <w:p w14:paraId="4CD604F4">
      <w:pPr>
        <w:spacing w:before="156" w:after="156" w:line="360" w:lineRule="auto"/>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工程质量保修书</w:t>
      </w:r>
    </w:p>
    <w:p w14:paraId="7CA086CE">
      <w:pPr>
        <w:spacing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74564B07">
      <w:pPr>
        <w:spacing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4AD75DDC">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发包人和承包人根据《中华人民共和国建筑法》和《建设工程质量管理条例》，经协商一致就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（工程全称）签订工程质量保修书。</w:t>
      </w:r>
    </w:p>
    <w:p w14:paraId="2D05FCC2">
      <w:pPr>
        <w:spacing w:line="440" w:lineRule="exact"/>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一、工程质量保修范围和内容</w:t>
      </w:r>
    </w:p>
    <w:p w14:paraId="054A8000">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承包人在质量保修期内，按照有关法律规定和合同约定，承担工程质量保修责任。</w:t>
      </w:r>
    </w:p>
    <w:p w14:paraId="31019A35">
      <w:pPr>
        <w:spacing w:line="440" w:lineRule="exact"/>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6310EDC">
      <w:pPr>
        <w:spacing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7FAC5EA0">
      <w:pPr>
        <w:spacing w:line="440" w:lineRule="exact"/>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二、质量保修期</w:t>
      </w:r>
    </w:p>
    <w:p w14:paraId="33CC24D4">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根据《建设工程质量管理条例》及有关规定，工程的质量保修期如下：</w:t>
      </w:r>
    </w:p>
    <w:p w14:paraId="0CE39C0F">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1.基础设施工程、房屋建筑的地基基础工程和主体结构工程，为设计文件规定的该工程的合理使用年限；</w:t>
      </w:r>
    </w:p>
    <w:p w14:paraId="3AAF96ED">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2．屋面防水工程、有防水要求的卫生间、房间和外墙面的防渗漏，为</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年；</w:t>
      </w:r>
    </w:p>
    <w:p w14:paraId="506FF27A">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3．供热与供冷系统为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个采暖期、供冷期；</w:t>
      </w:r>
    </w:p>
    <w:p w14:paraId="16B0886D">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4．电气管线、给排水管道、设备安装和装修工程，为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年；</w:t>
      </w:r>
    </w:p>
    <w:p w14:paraId="5B60E334">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5．其他项目保修期限约定如下：</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2年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7C72597D">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质量保修期自工程竣工验收合格之日起计算。</w:t>
      </w:r>
    </w:p>
    <w:p w14:paraId="1BAB52B5">
      <w:pPr>
        <w:spacing w:line="440" w:lineRule="exact"/>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三、缺陷责任期</w:t>
      </w:r>
    </w:p>
    <w:p w14:paraId="39350B77">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工程缺陷责任期为</w:t>
      </w:r>
      <w:r>
        <w:rPr>
          <w:rFonts w:ascii="宋体" w:hAnsi="宋体" w:cs="宋体"/>
          <w:color w:val="000000" w:themeColor="text1"/>
          <w:szCs w:val="21"/>
          <w:highlight w:val="none"/>
          <w:u w:val="single"/>
          <w14:textFill>
            <w14:solidFill>
              <w14:schemeClr w14:val="tx1"/>
            </w14:solidFill>
          </w14:textFill>
        </w:rPr>
        <w:t>24</w:t>
      </w:r>
      <w:r>
        <w:rPr>
          <w:rFonts w:hint="eastAsia" w:ascii="宋体" w:hAnsi="宋体" w:cs="宋体"/>
          <w:color w:val="000000" w:themeColor="text1"/>
          <w:szCs w:val="21"/>
          <w:highlight w:val="none"/>
          <w:u w:val="single"/>
          <w14:textFill>
            <w14:solidFill>
              <w14:schemeClr w14:val="tx1"/>
            </w14:solidFill>
          </w14:textFill>
        </w:rPr>
        <w:t>个月</w:t>
      </w:r>
      <w:r>
        <w:rPr>
          <w:rFonts w:hint="eastAsia" w:ascii="宋体" w:hAnsi="宋体" w:cs="宋体"/>
          <w:color w:val="000000" w:themeColor="text1"/>
          <w:szCs w:val="21"/>
          <w:highlight w:val="none"/>
          <w14:textFill>
            <w14:solidFill>
              <w14:schemeClr w14:val="tx1"/>
            </w14:solidFill>
          </w14:textFill>
        </w:rPr>
        <w:t>，缺陷责任期自工程竣工验收合格之日起计算。单位工程先于全部工程进行验收，单位工程缺陷责任期自单位工程验收合格之日起算。</w:t>
      </w:r>
    </w:p>
    <w:p w14:paraId="5895BBF7">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缺陷责任期终止后，发包人应退还剩余的质量保证金。</w:t>
      </w:r>
    </w:p>
    <w:p w14:paraId="1FE650E8">
      <w:pPr>
        <w:spacing w:line="440" w:lineRule="exact"/>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四、质量保修责任</w:t>
      </w:r>
    </w:p>
    <w:p w14:paraId="193AE3A8">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1．属于保修范围、内容的项目，承包人应当在接到保修通知之日起7天内派人保修。承包人不在约定期限内派人保修的，发包人可以委托他人修理。</w:t>
      </w:r>
    </w:p>
    <w:p w14:paraId="17C21183">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2．发生紧急事故需抢修的，承包人在接到事故通知后，应当立即到达事故现场抢修。</w:t>
      </w:r>
    </w:p>
    <w:p w14:paraId="3692DCB1">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BA16903">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4．质量保修完成后，由发包人组织验收。</w:t>
      </w:r>
    </w:p>
    <w:p w14:paraId="7A19B348">
      <w:pPr>
        <w:spacing w:line="440" w:lineRule="exact"/>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五、保修费用</w:t>
      </w:r>
    </w:p>
    <w:p w14:paraId="6403330D">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保修费用由造成质量缺陷的责任方承担。</w:t>
      </w:r>
    </w:p>
    <w:p w14:paraId="03F28AF1">
      <w:pPr>
        <w:spacing w:line="440" w:lineRule="exact"/>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六、双方约定的其他工程质量保修事项：</w:t>
      </w:r>
    </w:p>
    <w:p w14:paraId="71A3FC4F">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3DAEDFD5">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0321EDC3">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p>
    <w:p w14:paraId="7B6C27B4">
      <w:pPr>
        <w:widowControl/>
        <w:autoSpaceDE w:val="0"/>
        <w:autoSpaceDN w:val="0"/>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p>
    <w:p w14:paraId="17E9B8B6">
      <w:pPr>
        <w:widowControl/>
        <w:jc w:val="left"/>
        <w:rPr>
          <w:color w:val="000000" w:themeColor="text1"/>
          <w:szCs w:val="21"/>
          <w:highlight w:val="none"/>
          <w14:textFill>
            <w14:solidFill>
              <w14:schemeClr w14:val="tx1"/>
            </w14:solidFill>
          </w14:textFill>
        </w:rPr>
      </w:pPr>
    </w:p>
    <w:p w14:paraId="77E97D25">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发包人(公章)：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 </w:t>
      </w:r>
    </w:p>
    <w:p w14:paraId="29F4F5ED">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地  址：</w:t>
      </w:r>
      <w:r>
        <w:rPr>
          <w:rFonts w:hint="eastAsia" w:ascii="宋体" w:hAnsi="宋体" w:cs="宋体"/>
          <w:color w:val="000000" w:themeColor="text1"/>
          <w:szCs w:val="21"/>
          <w:highlight w:val="none"/>
          <w:u w:val="single"/>
          <w14:textFill>
            <w14:solidFill>
              <w14:schemeClr w14:val="tx1"/>
            </w14:solidFill>
          </w14:textFill>
        </w:rPr>
        <w:t xml:space="preserve">       </w:t>
      </w:r>
    </w:p>
    <w:p w14:paraId="1F5B2C4C">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法定代表人(签字)：</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法定代表人(签字)：</w:t>
      </w:r>
      <w:r>
        <w:rPr>
          <w:rFonts w:hint="eastAsia" w:ascii="宋体" w:hAnsi="宋体" w:cs="宋体"/>
          <w:color w:val="000000" w:themeColor="text1"/>
          <w:szCs w:val="21"/>
          <w:highlight w:val="none"/>
          <w:u w:val="single"/>
          <w14:textFill>
            <w14:solidFill>
              <w14:schemeClr w14:val="tx1"/>
            </w14:solidFill>
          </w14:textFill>
        </w:rPr>
        <w:t xml:space="preserve">       </w:t>
      </w:r>
    </w:p>
    <w:p w14:paraId="501E0293">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委托代理人(签字)：</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委托代理人(签字)：</w:t>
      </w:r>
      <w:r>
        <w:rPr>
          <w:rFonts w:hint="eastAsia" w:ascii="宋体" w:hAnsi="宋体" w:cs="宋体"/>
          <w:color w:val="000000" w:themeColor="text1"/>
          <w:szCs w:val="21"/>
          <w:highlight w:val="none"/>
          <w:u w:val="single"/>
          <w14:textFill>
            <w14:solidFill>
              <w14:schemeClr w14:val="tx1"/>
            </w14:solidFill>
          </w14:textFill>
        </w:rPr>
        <w:t xml:space="preserve">       </w:t>
      </w:r>
    </w:p>
    <w:p w14:paraId="147577D5">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电  话：</w:t>
      </w:r>
      <w:r>
        <w:rPr>
          <w:rFonts w:hint="eastAsia" w:ascii="宋体" w:hAnsi="宋体" w:cs="宋体"/>
          <w:color w:val="000000" w:themeColor="text1"/>
          <w:szCs w:val="21"/>
          <w:highlight w:val="none"/>
          <w:u w:val="single"/>
          <w14:textFill>
            <w14:solidFill>
              <w14:schemeClr w14:val="tx1"/>
            </w14:solidFill>
          </w14:textFill>
        </w:rPr>
        <w:t xml:space="preserve">     </w:t>
      </w:r>
    </w:p>
    <w:p w14:paraId="2F1CD1AC">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传  真：</w:t>
      </w:r>
      <w:r>
        <w:rPr>
          <w:rFonts w:hint="eastAsia" w:ascii="宋体" w:hAnsi="宋体" w:cs="宋体"/>
          <w:color w:val="000000" w:themeColor="text1"/>
          <w:szCs w:val="21"/>
          <w:highlight w:val="none"/>
          <w:u w:val="single"/>
          <w14:textFill>
            <w14:solidFill>
              <w14:schemeClr w14:val="tx1"/>
            </w14:solidFill>
          </w14:textFill>
        </w:rPr>
        <w:t xml:space="preserve">     </w:t>
      </w:r>
    </w:p>
    <w:p w14:paraId="2EE2731F">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开户银行：</w:t>
      </w:r>
      <w:r>
        <w:rPr>
          <w:rFonts w:hint="eastAsia" w:ascii="宋体" w:hAnsi="宋体" w:cs="宋体"/>
          <w:color w:val="000000" w:themeColor="text1"/>
          <w:szCs w:val="21"/>
          <w:highlight w:val="none"/>
          <w:u w:val="single"/>
          <w14:textFill>
            <w14:solidFill>
              <w14:schemeClr w14:val="tx1"/>
            </w14:solidFill>
          </w14:textFill>
        </w:rPr>
        <w:t xml:space="preserve">   </w:t>
      </w:r>
    </w:p>
    <w:p w14:paraId="60E78067">
      <w:pPr>
        <w:spacing w:line="44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账  号：</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账  号：</w:t>
      </w:r>
      <w:r>
        <w:rPr>
          <w:rFonts w:hint="eastAsia" w:ascii="宋体" w:hAnsi="宋体" w:cs="宋体"/>
          <w:color w:val="000000" w:themeColor="text1"/>
          <w:szCs w:val="21"/>
          <w:highlight w:val="none"/>
          <w:u w:val="single"/>
          <w14:textFill>
            <w14:solidFill>
              <w14:schemeClr w14:val="tx1"/>
            </w14:solidFill>
          </w14:textFill>
        </w:rPr>
        <w:t xml:space="preserve">     </w:t>
      </w:r>
    </w:p>
    <w:p w14:paraId="72A25CE8">
      <w:pPr>
        <w:spacing w:line="440" w:lineRule="exact"/>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邮政编码：</w:t>
      </w:r>
      <w:r>
        <w:rPr>
          <w:rFonts w:hint="eastAsia" w:ascii="宋体" w:hAnsi="宋体" w:cs="宋体"/>
          <w:color w:val="000000" w:themeColor="text1"/>
          <w:szCs w:val="21"/>
          <w:highlight w:val="none"/>
          <w:u w:val="single"/>
          <w14:textFill>
            <w14:solidFill>
              <w14:schemeClr w14:val="tx1"/>
            </w14:solidFill>
          </w14:textFill>
        </w:rPr>
        <w:t xml:space="preserve">   </w:t>
      </w:r>
    </w:p>
    <w:p w14:paraId="291888CA">
      <w:pPr>
        <w:widowControl/>
        <w:jc w:val="left"/>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br w:type="page"/>
      </w:r>
    </w:p>
    <w:p w14:paraId="7BF3DE0C">
      <w:pPr>
        <w:widowControl/>
        <w:jc w:val="lef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合同附件2：</w:t>
      </w:r>
    </w:p>
    <w:p w14:paraId="2483748F">
      <w:pPr>
        <w:widowControl/>
        <w:ind w:firstLine="480" w:firstLineChars="200"/>
        <w:jc w:val="lef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四楼拆除回收清单</w:t>
      </w:r>
    </w:p>
    <w:tbl>
      <w:tblPr>
        <w:tblStyle w:val="42"/>
        <w:tblW w:w="0" w:type="auto"/>
        <w:jc w:val="center"/>
        <w:tblLayout w:type="autofit"/>
        <w:tblCellMar>
          <w:top w:w="0" w:type="dxa"/>
          <w:left w:w="108" w:type="dxa"/>
          <w:bottom w:w="0" w:type="dxa"/>
          <w:right w:w="108" w:type="dxa"/>
        </w:tblCellMar>
      </w:tblPr>
      <w:tblGrid>
        <w:gridCol w:w="638"/>
        <w:gridCol w:w="1903"/>
        <w:gridCol w:w="638"/>
        <w:gridCol w:w="638"/>
        <w:gridCol w:w="1903"/>
        <w:gridCol w:w="1481"/>
        <w:gridCol w:w="1060"/>
      </w:tblGrid>
      <w:tr w14:paraId="03BDA3EE">
        <w:tblPrEx>
          <w:tblCellMar>
            <w:top w:w="0" w:type="dxa"/>
            <w:left w:w="108" w:type="dxa"/>
            <w:bottom w:w="0" w:type="dxa"/>
            <w:right w:w="108" w:type="dxa"/>
          </w:tblCellMar>
        </w:tblPrEx>
        <w:trPr>
          <w:trHeight w:val="315" w:hRule="atLeast"/>
          <w:jc w:val="center"/>
        </w:trPr>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215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4楼其他资产拆除清单</w:t>
            </w:r>
          </w:p>
        </w:tc>
      </w:tr>
      <w:tr w14:paraId="53247180">
        <w:tblPrEx>
          <w:tblCellMar>
            <w:top w:w="0" w:type="dxa"/>
            <w:left w:w="108" w:type="dxa"/>
            <w:bottom w:w="0" w:type="dxa"/>
            <w:right w:w="108" w:type="dxa"/>
          </w:tblCellMar>
        </w:tblPrEx>
        <w:trPr>
          <w:trHeight w:val="315" w:hRule="atLeast"/>
          <w:jc w:val="center"/>
        </w:trPr>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C6A88">
            <w:pPr>
              <w:widowControl/>
              <w:jc w:val="center"/>
              <w:rPr>
                <w:b/>
                <w:color w:val="000000" w:themeColor="text1"/>
                <w:szCs w:val="21"/>
                <w:highlight w:val="none"/>
                <w14:textFill>
                  <w14:solidFill>
                    <w14:schemeClr w14:val="tx1"/>
                  </w14:solidFill>
                </w14:textFill>
              </w:rPr>
            </w:pPr>
          </w:p>
        </w:tc>
      </w:tr>
      <w:tr w14:paraId="037C450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FE71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DD82A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E21A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6AAC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13C1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8D76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04B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是否回收</w:t>
            </w:r>
          </w:p>
        </w:tc>
      </w:tr>
      <w:tr w14:paraId="5EC21DB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C20D0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7FC5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4215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A25DA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AE1B6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8D8A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FC3E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0EE62C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AFF1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9A1A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长形方灯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D150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53E29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9082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1744D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2EC3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A8327B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F34C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9A2D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服务台拾音器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07B3F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79F6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F463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7AEE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BBF4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BE60E6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E296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DA50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服务台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171F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A27F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80018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984D9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7B6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5D8F314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483E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2FC0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AC79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BA1FA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A667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92BF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A0CE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41869DB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87706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FC33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吊顶金属板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079F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D28C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16EA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AE84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9C1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4E4FED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7C31B2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E80FCA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EF61BE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E2D8DD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FEC0EF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E83952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5178AF6">
            <w:pPr>
              <w:widowControl/>
              <w:jc w:val="center"/>
              <w:rPr>
                <w:b/>
                <w:color w:val="000000" w:themeColor="text1"/>
                <w:szCs w:val="21"/>
                <w:highlight w:val="none"/>
                <w14:textFill>
                  <w14:solidFill>
                    <w14:schemeClr w14:val="tx1"/>
                  </w14:solidFill>
                </w14:textFill>
              </w:rPr>
            </w:pPr>
          </w:p>
        </w:tc>
      </w:tr>
      <w:tr w14:paraId="66E64C2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FC86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73B5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方灯（灯管）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C7119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69AD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8093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94EE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148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539A7B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9F7D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3B1F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B456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2884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150E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8CD00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59C9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DA3D3B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BF64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80B9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4040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AB55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B7BD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F0C9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B8A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4A588BF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344C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4F01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移动隔断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6ED8D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4480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E6DC2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15D3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AA2B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141EFFF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EA2E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2553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1966D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C2D4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CB9E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4FB1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A76C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7F9B04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7D99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003F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木地板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F63E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B428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E20A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E8775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A901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25E0412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FDD86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22EE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吊顶板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16C23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E3C1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99E6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578D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1BB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4210FD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D898DF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0A434A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E3737E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4A1EC1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8BFAD1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CFBB11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EAE4680">
            <w:pPr>
              <w:widowControl/>
              <w:jc w:val="center"/>
              <w:rPr>
                <w:b/>
                <w:color w:val="000000" w:themeColor="text1"/>
                <w:szCs w:val="21"/>
                <w:highlight w:val="none"/>
                <w14:textFill>
                  <w14:solidFill>
                    <w14:schemeClr w14:val="tx1"/>
                  </w14:solidFill>
                </w14:textFill>
              </w:rPr>
            </w:pPr>
          </w:p>
        </w:tc>
      </w:tr>
      <w:tr w14:paraId="38B45FA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A03C0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A707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方灯（平板）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24F2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23C2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862E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628E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56A2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A1D500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89FB0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347A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489F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0394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E052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AE74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57D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4CCF4C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D0C45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3970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028F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9436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CC4C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B1495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3AC3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78C9B21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8514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EE91D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01A5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8ECCE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E404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804E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BD7D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2715F7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52A7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BB3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木地板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6E140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BDCA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AAE2B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2AD4B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9F34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26F6777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4015C4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C30F92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B7859D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C50ED8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575BA9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419894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DC6E221">
            <w:pPr>
              <w:widowControl/>
              <w:jc w:val="center"/>
              <w:rPr>
                <w:b/>
                <w:color w:val="000000" w:themeColor="text1"/>
                <w:szCs w:val="21"/>
                <w:highlight w:val="none"/>
                <w14:textFill>
                  <w14:solidFill>
                    <w14:schemeClr w14:val="tx1"/>
                  </w14:solidFill>
                </w14:textFill>
              </w:rPr>
            </w:pPr>
          </w:p>
        </w:tc>
      </w:tr>
      <w:tr w14:paraId="6FE98D1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6A10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B79A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方灯（灯管）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7C13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90FF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363A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0997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9A2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A97C04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68A66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3E9A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空调出风口（方）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7331C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44C1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444C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C427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9A89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B84221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1AE4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8075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移动隔断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05B7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21BE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0D76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F31D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385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44C16FA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B7A4A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7B0E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双开木门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6DD8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3189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DAA8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45BD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2254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54E5C65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8F591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3136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空调开关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30FD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6B46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4EF1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1434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4C27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0A542B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767A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B22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木地板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0D2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82A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66A83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F4CE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5EC6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4756982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8DDE6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8854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吊顶板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938C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0656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16A2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875C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105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00CFD9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66646D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58C435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50216B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0F994E7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3DFF75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4B80F6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3BECE26">
            <w:pPr>
              <w:widowControl/>
              <w:jc w:val="center"/>
              <w:rPr>
                <w:b/>
                <w:color w:val="000000" w:themeColor="text1"/>
                <w:szCs w:val="21"/>
                <w:highlight w:val="none"/>
                <w14:textFill>
                  <w14:solidFill>
                    <w14:schemeClr w14:val="tx1"/>
                  </w14:solidFill>
                </w14:textFill>
              </w:rPr>
            </w:pPr>
          </w:p>
        </w:tc>
      </w:tr>
      <w:tr w14:paraId="1340CEB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3789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AC0D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玻璃隔断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FA46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A21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B26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BCF6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E8D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r w14:paraId="117955B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C6D1DC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0A724C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069349A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25151F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C22B8E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0A97E1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7C9A1D0">
            <w:pPr>
              <w:widowControl/>
              <w:jc w:val="center"/>
              <w:rPr>
                <w:b/>
                <w:color w:val="000000" w:themeColor="text1"/>
                <w:szCs w:val="21"/>
                <w:highlight w:val="none"/>
                <w14:textFill>
                  <w14:solidFill>
                    <w14:schemeClr w14:val="tx1"/>
                  </w14:solidFill>
                </w14:textFill>
              </w:rPr>
            </w:pPr>
          </w:p>
        </w:tc>
      </w:tr>
      <w:tr w14:paraId="040AA52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E18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348F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玻璃隔断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6470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3366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5EC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C441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B614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否</w:t>
            </w:r>
          </w:p>
        </w:tc>
      </w:tr>
    </w:tbl>
    <w:p w14:paraId="671DD47D">
      <w:pPr>
        <w:widowControl/>
        <w:jc w:val="left"/>
        <w:rPr>
          <w:rFonts w:ascii="宋体" w:hAnsi="宋体" w:cs="宋体"/>
          <w:b/>
          <w:color w:val="000000" w:themeColor="text1"/>
          <w:sz w:val="32"/>
          <w:szCs w:val="32"/>
          <w:highlight w:val="none"/>
          <w14:textFill>
            <w14:solidFill>
              <w14:schemeClr w14:val="tx1"/>
            </w14:solidFill>
          </w14:textFill>
        </w:rPr>
      </w:pPr>
    </w:p>
    <w:p w14:paraId="13B129C9">
      <w:pPr>
        <w:widowControl/>
        <w:jc w:val="left"/>
        <w:rPr>
          <w:rFonts w:ascii="宋体" w:hAnsi="宋体" w:cs="宋体"/>
          <w:b/>
          <w:color w:val="000000" w:themeColor="text1"/>
          <w:sz w:val="32"/>
          <w:szCs w:val="32"/>
          <w:highlight w:val="none"/>
          <w14:textFill>
            <w14:solidFill>
              <w14:schemeClr w14:val="tx1"/>
            </w14:solidFill>
          </w14:textFill>
        </w:rPr>
      </w:pPr>
    </w:p>
    <w:p w14:paraId="3434814C">
      <w:pPr>
        <w:widowControl/>
        <w:jc w:val="left"/>
        <w:rPr>
          <w:rFonts w:ascii="宋体" w:hAnsi="宋体" w:cs="宋体"/>
          <w:b/>
          <w:color w:val="000000" w:themeColor="text1"/>
          <w:sz w:val="32"/>
          <w:szCs w:val="32"/>
          <w:highlight w:val="none"/>
          <w14:textFill>
            <w14:solidFill>
              <w14:schemeClr w14:val="tx1"/>
            </w14:solidFill>
          </w14:textFill>
        </w:rPr>
      </w:pPr>
    </w:p>
    <w:p w14:paraId="7EA31587">
      <w:pPr>
        <w:widowControl/>
        <w:jc w:val="left"/>
        <w:rPr>
          <w:rFonts w:ascii="宋体" w:hAnsi="宋体" w:cs="宋体"/>
          <w:b/>
          <w:color w:val="000000" w:themeColor="text1"/>
          <w:sz w:val="32"/>
          <w:szCs w:val="32"/>
          <w:highlight w:val="none"/>
          <w14:textFill>
            <w14:solidFill>
              <w14:schemeClr w14:val="tx1"/>
            </w14:solidFill>
          </w14:textFill>
        </w:rPr>
      </w:pPr>
    </w:p>
    <w:p w14:paraId="2FD96977">
      <w:pPr>
        <w:widowControl/>
        <w:jc w:val="left"/>
        <w:rPr>
          <w:rFonts w:ascii="宋体" w:hAnsi="宋体" w:cs="宋体"/>
          <w:b/>
          <w:color w:val="000000" w:themeColor="text1"/>
          <w:sz w:val="32"/>
          <w:szCs w:val="32"/>
          <w:highlight w:val="none"/>
          <w14:textFill>
            <w14:solidFill>
              <w14:schemeClr w14:val="tx1"/>
            </w14:solidFill>
          </w14:textFill>
        </w:rPr>
      </w:pPr>
    </w:p>
    <w:p w14:paraId="1C2259C5">
      <w:pPr>
        <w:widowControl/>
        <w:jc w:val="left"/>
        <w:rPr>
          <w:rFonts w:ascii="宋体" w:hAnsi="宋体" w:cs="宋体"/>
          <w:b/>
          <w:color w:val="000000" w:themeColor="text1"/>
          <w:sz w:val="32"/>
          <w:szCs w:val="32"/>
          <w:highlight w:val="none"/>
          <w14:textFill>
            <w14:solidFill>
              <w14:schemeClr w14:val="tx1"/>
            </w14:solidFill>
          </w14:textFill>
        </w:rPr>
      </w:pPr>
    </w:p>
    <w:tbl>
      <w:tblPr>
        <w:tblStyle w:val="42"/>
        <w:tblW w:w="0" w:type="auto"/>
        <w:jc w:val="center"/>
        <w:tblLayout w:type="autofit"/>
        <w:tblCellMar>
          <w:top w:w="0" w:type="dxa"/>
          <w:left w:w="108" w:type="dxa"/>
          <w:bottom w:w="0" w:type="dxa"/>
          <w:right w:w="108" w:type="dxa"/>
        </w:tblCellMar>
      </w:tblPr>
      <w:tblGrid>
        <w:gridCol w:w="638"/>
        <w:gridCol w:w="1692"/>
        <w:gridCol w:w="638"/>
        <w:gridCol w:w="638"/>
        <w:gridCol w:w="1903"/>
        <w:gridCol w:w="2114"/>
        <w:gridCol w:w="1060"/>
      </w:tblGrid>
      <w:tr w14:paraId="04B0EF4C">
        <w:tblPrEx>
          <w:tblCellMar>
            <w:top w:w="0" w:type="dxa"/>
            <w:left w:w="108" w:type="dxa"/>
            <w:bottom w:w="0" w:type="dxa"/>
            <w:right w:w="108" w:type="dxa"/>
          </w:tblCellMar>
        </w:tblPrEx>
        <w:trPr>
          <w:trHeight w:val="315" w:hRule="atLeast"/>
          <w:jc w:val="center"/>
        </w:trPr>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8B2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4楼信息化资产拆除清单</w:t>
            </w:r>
          </w:p>
        </w:tc>
      </w:tr>
      <w:tr w14:paraId="403B7EBE">
        <w:tblPrEx>
          <w:tblCellMar>
            <w:top w:w="0" w:type="dxa"/>
            <w:left w:w="108" w:type="dxa"/>
            <w:bottom w:w="0" w:type="dxa"/>
            <w:right w:w="108" w:type="dxa"/>
          </w:tblCellMar>
        </w:tblPrEx>
        <w:trPr>
          <w:trHeight w:val="315" w:hRule="atLeast"/>
          <w:jc w:val="center"/>
        </w:trPr>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1AD26">
            <w:pPr>
              <w:widowControl/>
              <w:jc w:val="center"/>
              <w:rPr>
                <w:b/>
                <w:color w:val="000000" w:themeColor="text1"/>
                <w:szCs w:val="21"/>
                <w:highlight w:val="none"/>
                <w14:textFill>
                  <w14:solidFill>
                    <w14:schemeClr w14:val="tx1"/>
                  </w14:solidFill>
                </w14:textFill>
              </w:rPr>
            </w:pPr>
          </w:p>
        </w:tc>
      </w:tr>
      <w:tr w14:paraId="3CA000A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C90F4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DC662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17C0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A0938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4D75B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DDD5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备注</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1CE0F4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是否回收</w:t>
            </w:r>
          </w:p>
        </w:tc>
      </w:tr>
      <w:tr w14:paraId="0132F99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DD3E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D017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8E55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0C58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AF1A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E770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7559F0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A45BDC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7F16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4BC6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5487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ED5D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5B9B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B9C9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40D3AC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9B9116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0C235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5A2D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C859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EAAE5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D84E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2986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5B4C53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474BBC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DE71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168D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光口面板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277B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656B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AF03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FB17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08FE6B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3E029D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D286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6ED4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540F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A1D6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AAA8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4F大厅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5FE4C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341BFE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A30A86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60BEFC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77EA6E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3FDBCF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C4D855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393CDB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C7C05F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1E5F5CE">
            <w:pPr>
              <w:widowControl/>
              <w:jc w:val="center"/>
              <w:rPr>
                <w:b/>
                <w:color w:val="000000" w:themeColor="text1"/>
                <w:szCs w:val="21"/>
                <w:highlight w:val="none"/>
                <w14:textFill>
                  <w14:solidFill>
                    <w14:schemeClr w14:val="tx1"/>
                  </w14:solidFill>
                </w14:textFill>
              </w:rPr>
            </w:pPr>
          </w:p>
        </w:tc>
      </w:tr>
      <w:tr w14:paraId="71EDAC0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CDC6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6B91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1A335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3BC4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42DB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69EC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573111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599BA1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8DBA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DBCC3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E3BAD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9077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F204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F27D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56F3F7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C60534D">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F4F2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E57B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7C22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706F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2F1D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307B5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2BECC4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583E67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5EEB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2CB20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CA86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F15D7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EB4D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0CAA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CE4F44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69BDED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41F4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6359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3780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BAD9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CDC2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8A4E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208A9C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00BD74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CD133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E8BC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5586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F855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6514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A088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EB4761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39E8E5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55B3A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5056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0010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37E0C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3B90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A931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545BA5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AAFD52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EC5D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C7B5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A438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C175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4AECB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8C0B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57277B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26430E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D0E04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E5F6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99E15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F8DC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544D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开标室（三连间）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96F85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B7E546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7B6E95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3A7BD6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33E5E1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6E34DD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050045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B141A2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149908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6AD9F31">
            <w:pPr>
              <w:widowControl/>
              <w:jc w:val="center"/>
              <w:rPr>
                <w:b/>
                <w:color w:val="000000" w:themeColor="text1"/>
                <w:szCs w:val="21"/>
                <w:highlight w:val="none"/>
                <w14:textFill>
                  <w14:solidFill>
                    <w14:schemeClr w14:val="tx1"/>
                  </w14:solidFill>
                </w14:textFill>
              </w:rPr>
            </w:pPr>
          </w:p>
        </w:tc>
      </w:tr>
      <w:tr w14:paraId="5A3E62C7">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9F56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F76C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E165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F3AE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74CF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16FBD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724972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585317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32FC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A65D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E484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8AEB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C5893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6474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310843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10E37B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6BBA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B2DB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65EC0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58EB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DB45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C8FC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DB8258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E0D2A4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5A8F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4453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1806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3E5D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AA37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3F72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9F70A4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FD253C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F2B5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BA4D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3810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4B6B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95CA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7C08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EE5968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CBB5EE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11E8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91B5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8E67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C856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F3600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ED2F8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BE6B43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57D4B1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C0EF6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C7D6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42B3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3D73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42DA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6316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AAA283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E5A109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2DE6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0FD4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49A5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7011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68F2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51414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F4F48F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151DC5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30688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2875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E0E1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3F10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0E66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D2B6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E91039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FBCEB4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5ECAA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6F4CD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2F5B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456A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A829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007D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D5E3BB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15EFA2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203C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2055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2AF7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2558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4B67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北侧综合研讨区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E4FDC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5BB205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A811F6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669CB1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FC68C6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82A9A2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2C1692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461E63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9BBE35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E3A6417">
            <w:pPr>
              <w:widowControl/>
              <w:jc w:val="center"/>
              <w:rPr>
                <w:b/>
                <w:color w:val="000000" w:themeColor="text1"/>
                <w:szCs w:val="21"/>
                <w:highlight w:val="none"/>
                <w14:textFill>
                  <w14:solidFill>
                    <w14:schemeClr w14:val="tx1"/>
                  </w14:solidFill>
                </w14:textFill>
              </w:rPr>
            </w:pPr>
          </w:p>
        </w:tc>
      </w:tr>
      <w:tr w14:paraId="7BBC611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7E66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7194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E61B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0043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B01D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D6DA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23BB7C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A78FBF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4A1E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B94AD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170D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DEEA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A12B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6339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FF2DA2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EF9E00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66EF9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F2D3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263E0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8857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26B8C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8725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C54B64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ADA891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89F0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EAB8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0FE80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76B93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03D6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39436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7E43B7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3454DF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3858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692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5333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BDD1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EC8C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休息室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1DE7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D44D39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B93FBD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C0F3A9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324FB8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19FA7B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D5DA58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121F7E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FF03D5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402578C">
            <w:pPr>
              <w:widowControl/>
              <w:jc w:val="center"/>
              <w:rPr>
                <w:b/>
                <w:color w:val="000000" w:themeColor="text1"/>
                <w:szCs w:val="21"/>
                <w:highlight w:val="none"/>
                <w14:textFill>
                  <w14:solidFill>
                    <w14:schemeClr w14:val="tx1"/>
                  </w14:solidFill>
                </w14:textFill>
              </w:rPr>
            </w:pPr>
          </w:p>
        </w:tc>
      </w:tr>
      <w:tr w14:paraId="7844DE2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53A0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A17B3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F182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2EFFC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06DF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7D3E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4361DF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BB15DE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D834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DAD6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A430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7C2D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6F12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2A19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D13F5A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62A483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67D6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70B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E516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1801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07BC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FE99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B81D0B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25CABB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D5E59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EFB0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519E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8F2B3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5E80A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北侧办公室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606E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4A58F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D50550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560246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7B4D20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BE73FC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A1F2AD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831A9F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D8BDDD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B6BF95F">
            <w:pPr>
              <w:widowControl/>
              <w:jc w:val="center"/>
              <w:rPr>
                <w:b/>
                <w:color w:val="000000" w:themeColor="text1"/>
                <w:szCs w:val="21"/>
                <w:highlight w:val="none"/>
                <w14:textFill>
                  <w14:solidFill>
                    <w14:schemeClr w14:val="tx1"/>
                  </w14:solidFill>
                </w14:textFill>
              </w:rPr>
            </w:pPr>
          </w:p>
        </w:tc>
      </w:tr>
      <w:tr w14:paraId="3986E963">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A7C4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16F0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3775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30C5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D28B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0A3AD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76198B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9103A2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50CE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6D79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185E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9C7C5">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841E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8E9B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7A86AA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F664A1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86E9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E4B2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10DB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A8115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751DD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9E69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0339A4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F7523D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FDDF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16A07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D90C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0524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8C26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西侧办公室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CDA6B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EFF6EE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2E5004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7AECAF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FC7EC1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B5ABC4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6A2233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BFA4CA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9EBFE8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55944EB">
            <w:pPr>
              <w:widowControl/>
              <w:jc w:val="center"/>
              <w:rPr>
                <w:b/>
                <w:color w:val="000000" w:themeColor="text1"/>
                <w:szCs w:val="21"/>
                <w:highlight w:val="none"/>
                <w14:textFill>
                  <w14:solidFill>
                    <w14:schemeClr w14:val="tx1"/>
                  </w14:solidFill>
                </w14:textFill>
              </w:rPr>
            </w:pPr>
          </w:p>
        </w:tc>
      </w:tr>
      <w:tr w14:paraId="4E7D27D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0414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B962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FFB7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AA03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F510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6AA0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189FB3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685E74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8FC5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014E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EF74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8FDB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54024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F40D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937859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00C0E11">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8294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995A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DC6E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791A8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F347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8D7A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376900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38AC2A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4AFD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733B2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87671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3D4C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3415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49C8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29A081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4E19DBD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D6A4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A749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非接触式读卡器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56268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71C5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2453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695DF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9B8F92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87F60C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AE43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F0B60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ECDA2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38DD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ED11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第十开标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632C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4FC786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7F52EAD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10234C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9C6BF2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923E46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E617B4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C8AA5D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A44C31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EF8419C">
            <w:pPr>
              <w:widowControl/>
              <w:jc w:val="center"/>
              <w:rPr>
                <w:b/>
                <w:color w:val="000000" w:themeColor="text1"/>
                <w:szCs w:val="21"/>
                <w:highlight w:val="none"/>
                <w14:textFill>
                  <w14:solidFill>
                    <w14:schemeClr w14:val="tx1"/>
                  </w14:solidFill>
                </w14:textFill>
              </w:rPr>
            </w:pPr>
          </w:p>
        </w:tc>
      </w:tr>
      <w:tr w14:paraId="2EA7D5DE">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A9FF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5A2B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81BA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204B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B5D6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575C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6DCD7F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5F61FC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748F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F23CB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D5D8B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730A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EBF3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A8B7B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00CDF3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ECC9D6C">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9642A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E77D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325E5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6EF9B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7469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D8113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91C716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809B59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E238E1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0A41EB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13F9523">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115F284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D77533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940A24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5158CD2">
            <w:pPr>
              <w:widowControl/>
              <w:jc w:val="center"/>
              <w:rPr>
                <w:b/>
                <w:color w:val="000000" w:themeColor="text1"/>
                <w:szCs w:val="21"/>
                <w:highlight w:val="none"/>
                <w14:textFill>
                  <w14:solidFill>
                    <w14:schemeClr w14:val="tx1"/>
                  </w14:solidFill>
                </w14:textFill>
              </w:rPr>
            </w:pPr>
          </w:p>
        </w:tc>
      </w:tr>
      <w:tr w14:paraId="3DC753D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7AA9B">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6331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7A68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ADD5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14F6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2F870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E51AA2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EBAA38B">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6CDC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90DD2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F828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5011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78C5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22B68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A925581">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2D7D7A2">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6BAF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123D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A353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11FB1">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03FC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10BB85">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E98EDE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84D315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68DD0C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769CAB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7D4778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2E9680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436022B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120942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E7DF5FD">
            <w:pPr>
              <w:widowControl/>
              <w:jc w:val="center"/>
              <w:rPr>
                <w:b/>
                <w:color w:val="000000" w:themeColor="text1"/>
                <w:szCs w:val="21"/>
                <w:highlight w:val="none"/>
                <w14:textFill>
                  <w14:solidFill>
                    <w14:schemeClr w14:val="tx1"/>
                  </w14:solidFill>
                </w14:textFill>
              </w:rPr>
            </w:pPr>
          </w:p>
        </w:tc>
      </w:tr>
      <w:tr w14:paraId="1CF7D70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FDCA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8D08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双口地插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5BDC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94790">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B17864">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352B1">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8897FE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094FAE94">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6A15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590A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7FD9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2050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7A20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3198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CC3FB6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B5F7E25">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29B3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4D64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5965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03F02">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356A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267F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D074A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CC4B4A8">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580E16D">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5E7954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BECA1E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CD31616">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0C85CD4">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0063A0E">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6F5BF54">
            <w:pPr>
              <w:widowControl/>
              <w:jc w:val="center"/>
              <w:rPr>
                <w:b/>
                <w:color w:val="000000" w:themeColor="text1"/>
                <w:szCs w:val="21"/>
                <w:highlight w:val="none"/>
                <w14:textFill>
                  <w14:solidFill>
                    <w14:schemeClr w14:val="tx1"/>
                  </w14:solidFill>
                </w14:textFill>
              </w:rPr>
            </w:pPr>
          </w:p>
        </w:tc>
      </w:tr>
      <w:tr w14:paraId="15B41FB6">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64DA6">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0A3FA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单网口面板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49A48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830B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D43CA">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10B05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D8A328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38697BF9">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FF9DB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358C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双网口面板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6DFC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7F910D">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2425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6E89C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240F47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BA9593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06E2E">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299A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信息模块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864C7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DC36A">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71E6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1A598">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75FC86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20A8A39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18EF6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84151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双门门磁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48CD2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60159">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44E1F">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D080A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16AD302">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583B3D70">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F2EA3">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4E590">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门禁开关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39523">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E11EC">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D5C59">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F90D0">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EDFA15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104E520A">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7D3A4">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945AB">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非接触式读卡器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480BC">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A2417">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0950E">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资审四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43F8F">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FBB7FE5">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r w14:paraId="6B564C4F">
        <w:tblPrEx>
          <w:tblCellMar>
            <w:top w:w="0" w:type="dxa"/>
            <w:left w:w="108" w:type="dxa"/>
            <w:bottom w:w="0" w:type="dxa"/>
            <w:right w:w="108" w:type="dxa"/>
          </w:tblCellMar>
        </w:tblPrEx>
        <w:trPr>
          <w:trHeight w:val="31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2F75153A">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5E192F77">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79CFBC4B">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CF1D8F2">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038AF6AC">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60F40C19">
            <w:pPr>
              <w:widowControl/>
              <w:jc w:val="center"/>
              <w:rPr>
                <w:b/>
                <w:color w:val="000000" w:themeColor="text1"/>
                <w:szCs w:val="21"/>
                <w:highlight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E7E6E6"/>
            <w:vAlign w:val="center"/>
          </w:tcPr>
          <w:p w14:paraId="37ABBBC7">
            <w:pPr>
              <w:widowControl/>
              <w:jc w:val="center"/>
              <w:rPr>
                <w:b/>
                <w:color w:val="000000" w:themeColor="text1"/>
                <w:szCs w:val="21"/>
                <w:highlight w:val="none"/>
                <w14:textFill>
                  <w14:solidFill>
                    <w14:schemeClr w14:val="tx1"/>
                  </w14:solidFill>
                </w14:textFill>
              </w:rPr>
            </w:pPr>
          </w:p>
        </w:tc>
      </w:tr>
      <w:tr w14:paraId="4D745F78">
        <w:tblPrEx>
          <w:tblCellMar>
            <w:top w:w="0" w:type="dxa"/>
            <w:left w:w="108" w:type="dxa"/>
            <w:bottom w:w="0" w:type="dxa"/>
            <w:right w:w="108" w:type="dxa"/>
          </w:tblCellMar>
        </w:tblPrEx>
        <w:trPr>
          <w:trHeight w:val="63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746C8">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7E7C6">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强电插座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8D5BD">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EA3BF">
            <w:pPr>
              <w:widowControl/>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5F97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整体涉及区域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77F28">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按实际确定是否拆除</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EB62207">
            <w:pPr>
              <w:widowControl/>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是</w:t>
            </w:r>
          </w:p>
        </w:tc>
      </w:tr>
    </w:tbl>
    <w:p w14:paraId="2A64AC34">
      <w:pPr>
        <w:widowControl/>
        <w:jc w:val="left"/>
        <w:rPr>
          <w:rFonts w:ascii="宋体" w:hAnsi="宋体" w:cs="宋体"/>
          <w:b/>
          <w:color w:val="000000" w:themeColor="text1"/>
          <w:sz w:val="32"/>
          <w:szCs w:val="32"/>
          <w:highlight w:val="none"/>
          <w14:textFill>
            <w14:solidFill>
              <w14:schemeClr w14:val="tx1"/>
            </w14:solidFill>
          </w14:textFill>
        </w:rPr>
        <w:sectPr>
          <w:footerReference r:id="rId12" w:type="first"/>
          <w:footerReference r:id="rId11" w:type="default"/>
          <w:pgSz w:w="11906" w:h="16838"/>
          <w:pgMar w:top="1440" w:right="991" w:bottom="1440" w:left="1134" w:header="851" w:footer="992" w:gutter="0"/>
          <w:cols w:space="1701" w:num="1"/>
          <w:docGrid w:linePitch="360" w:charSpace="0"/>
        </w:sectPr>
      </w:pPr>
    </w:p>
    <w:p w14:paraId="233F6C0C">
      <w:pPr>
        <w:widowControl/>
        <w:jc w:val="left"/>
        <w:rPr>
          <w:rFonts w:ascii="宋体" w:hAnsi="宋体" w:cs="宋体"/>
          <w:b/>
          <w:color w:val="000000" w:themeColor="text1"/>
          <w:sz w:val="32"/>
          <w:szCs w:val="32"/>
          <w:highlight w:val="none"/>
          <w14:textFill>
            <w14:solidFill>
              <w14:schemeClr w14:val="tx1"/>
            </w14:solidFill>
          </w14:textFill>
        </w:rPr>
      </w:pPr>
    </w:p>
    <w:p w14:paraId="54412E48">
      <w:pPr>
        <w:tabs>
          <w:tab w:val="left" w:pos="315"/>
          <w:tab w:val="left" w:pos="720"/>
          <w:tab w:val="center" w:pos="4153"/>
        </w:tabs>
        <w:jc w:val="center"/>
        <w:outlineLvl w:val="0"/>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五、附件格式</w:t>
      </w:r>
    </w:p>
    <w:p w14:paraId="2293789C">
      <w:pPr>
        <w:spacing w:line="420" w:lineRule="exact"/>
        <w:rPr>
          <w:rFonts w:ascii="宋体" w:hAnsi="宋体" w:cs="宋体"/>
          <w:b/>
          <w:bCs/>
          <w:color w:val="000000" w:themeColor="text1"/>
          <w:szCs w:val="21"/>
          <w:highlight w:val="none"/>
          <w14:textFill>
            <w14:solidFill>
              <w14:schemeClr w14:val="tx1"/>
            </w14:solidFill>
          </w14:textFill>
        </w:rPr>
      </w:pPr>
    </w:p>
    <w:p w14:paraId="24043395">
      <w:pPr>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格式1：                            </w:t>
      </w:r>
    </w:p>
    <w:p w14:paraId="6D6C567D">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（1）磋商响应报价表</w:t>
      </w:r>
    </w:p>
    <w:p w14:paraId="45E6529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(采购人名称)</w:t>
      </w:r>
    </w:p>
    <w:p w14:paraId="156F269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在考察现场并充分研究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(项目名称) (以下简称“本工程”)施工采购文件的全部内容后，我方兹以：</w:t>
      </w:r>
    </w:p>
    <w:p w14:paraId="3DC509AF">
      <w:pPr>
        <w:spacing w:line="360" w:lineRule="auto"/>
        <w:rPr>
          <w:rFonts w:ascii="宋体" w:hAnsi="宋体" w:cs="宋体"/>
          <w:strike/>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人民币(大写)：</w:t>
      </w:r>
      <w:r>
        <w:rPr>
          <w:rFonts w:hint="eastAsia" w:ascii="宋体" w:hAnsi="宋体" w:cs="宋体"/>
          <w:color w:val="000000" w:themeColor="text1"/>
          <w:szCs w:val="21"/>
          <w:highlight w:val="none"/>
          <w:u w:val="single"/>
          <w14:textFill>
            <w14:solidFill>
              <w14:schemeClr w14:val="tx1"/>
            </w14:solidFill>
          </w14:textFill>
        </w:rPr>
        <w:t xml:space="preserve">                                          </w:t>
      </w:r>
    </w:p>
    <w:p w14:paraId="5AE90A17">
      <w:pPr>
        <w:spacing w:line="360" w:lineRule="auto"/>
        <w:ind w:firstLine="630"/>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RMB￥：</w:t>
      </w:r>
      <w:r>
        <w:rPr>
          <w:rFonts w:hint="eastAsia" w:ascii="宋体" w:hAnsi="宋体" w:cs="宋体"/>
          <w:color w:val="000000" w:themeColor="text1"/>
          <w:szCs w:val="21"/>
          <w:highlight w:val="none"/>
          <w:u w:val="single"/>
          <w14:textFill>
            <w14:solidFill>
              <w14:schemeClr w14:val="tx1"/>
            </w14:solidFill>
          </w14:textFill>
        </w:rPr>
        <w:t xml:space="preserve">                                               </w:t>
      </w:r>
    </w:p>
    <w:p w14:paraId="050862E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的投标（响应）价格和按合同约定有权得到的其它金额，并严格按照合同约定，施工、竣工和交付本工程并维修其中的任何缺陷。</w:t>
      </w:r>
    </w:p>
    <w:p w14:paraId="30DEDBA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如果我方中标（成交），我方保证按照合同约定的开工日期开始本工程的施工，并保证在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天(日历日)内竣工。我方确保工程质量达到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标准。我方同意本函在采购文件规定的提交响应文件截止时间后，在采购文件规定的有效期期满前对我方具有约束力，且随时准备接受你方发出的成交通知书。</w:t>
      </w:r>
    </w:p>
    <w:p w14:paraId="6FC621EC">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我单位拟派项目负责人：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(姓名)，资质等级：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级，证号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。项目负责人主要业绩及信誉状况</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492C26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我单位拟派安全员：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(电话)。</w:t>
      </w:r>
    </w:p>
    <w:p w14:paraId="6EA9BB7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在签署协议书之前，你方的成交通知书连同本函，对双方具有约束力。</w:t>
      </w:r>
    </w:p>
    <w:p w14:paraId="3D64F1CC">
      <w:pPr>
        <w:pStyle w:val="21"/>
        <w:spacing w:line="406" w:lineRule="exact"/>
        <w:ind w:left="3400" w:firstLine="425"/>
        <w:rPr>
          <w:rFonts w:hAnsi="宋体" w:eastAsia="宋体" w:cs="宋体"/>
          <w:color w:val="000000" w:themeColor="text1"/>
          <w:sz w:val="21"/>
          <w:szCs w:val="21"/>
          <w:highlight w:val="none"/>
          <w14:textFill>
            <w14:solidFill>
              <w14:schemeClr w14:val="tx1"/>
            </w14:solidFill>
          </w14:textFill>
        </w:rPr>
      </w:pPr>
    </w:p>
    <w:p w14:paraId="56831E14">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响应单位（盖公章）：</w:t>
      </w:r>
      <w:r>
        <w:rPr>
          <w:rFonts w:hint="eastAsia" w:ascii="宋体" w:hAnsi="宋体" w:cs="宋体"/>
          <w:color w:val="000000" w:themeColor="text1"/>
          <w:szCs w:val="21"/>
          <w:highlight w:val="none"/>
          <w:u w:val="single"/>
          <w14:textFill>
            <w14:solidFill>
              <w14:schemeClr w14:val="tx1"/>
            </w14:solidFill>
          </w14:textFill>
        </w:rPr>
        <w:t xml:space="preserve">                                 </w:t>
      </w:r>
    </w:p>
    <w:p w14:paraId="606DBC87">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法定代表人或授权代理人（签字或盖章）：</w:t>
      </w:r>
      <w:r>
        <w:rPr>
          <w:rFonts w:hint="eastAsia" w:ascii="宋体" w:hAnsi="宋体" w:cs="宋体"/>
          <w:color w:val="000000" w:themeColor="text1"/>
          <w:szCs w:val="21"/>
          <w:highlight w:val="none"/>
          <w:u w:val="single"/>
          <w14:textFill>
            <w14:solidFill>
              <w14:schemeClr w14:val="tx1"/>
            </w14:solidFill>
          </w14:textFill>
        </w:rPr>
        <w:t xml:space="preserve">               </w:t>
      </w:r>
    </w:p>
    <w:p w14:paraId="73DA9DF6">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49571FA">
      <w:pPr>
        <w:pageBreakBefore/>
        <w:spacing w:line="360" w:lineRule="auto"/>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（2）报价明细表（根据工程量清单报价）</w:t>
      </w:r>
    </w:p>
    <w:p w14:paraId="72F8FFDC">
      <w:pPr>
        <w:spacing w:line="360" w:lineRule="auto"/>
        <w:rPr>
          <w:rFonts w:ascii="宋体" w:hAnsi="宋体" w:cs="宋体"/>
          <w:b/>
          <w:bCs/>
          <w:color w:val="000000" w:themeColor="text1"/>
          <w:highlight w:val="none"/>
          <w14:textFill>
            <w14:solidFill>
              <w14:schemeClr w14:val="tx1"/>
            </w14:solidFill>
          </w14:textFill>
        </w:rPr>
      </w:pPr>
    </w:p>
    <w:p w14:paraId="1E1BFD9E">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注：工程量清单请根据采购公告和采购文件要求自行获取。</w:t>
      </w:r>
    </w:p>
    <w:p w14:paraId="7CA26E58">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格式2：</w:t>
      </w:r>
    </w:p>
    <w:p w14:paraId="67382768">
      <w:pPr>
        <w:spacing w:line="360" w:lineRule="auto"/>
        <w:rPr>
          <w:rFonts w:ascii="宋体" w:hAnsi="宋体" w:cs="宋体"/>
          <w:b/>
          <w:bCs/>
          <w:color w:val="000000" w:themeColor="text1"/>
          <w:szCs w:val="21"/>
          <w:highlight w:val="none"/>
          <w14:textFill>
            <w14:solidFill>
              <w14:schemeClr w14:val="tx1"/>
            </w14:solidFill>
          </w14:textFill>
        </w:rPr>
      </w:pPr>
    </w:p>
    <w:p w14:paraId="34224C9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磋商响应函</w:t>
      </w:r>
    </w:p>
    <w:p w14:paraId="703E8D7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val="zh-CN"/>
          <w14:textFill>
            <w14:solidFill>
              <w14:schemeClr w14:val="tx1"/>
            </w14:solidFill>
          </w14:textFill>
        </w:rPr>
        <w:t xml:space="preserve">江苏沃咨咨询管理有限公司  </w:t>
      </w:r>
      <w:r>
        <w:rPr>
          <w:rFonts w:hint="eastAsia" w:ascii="宋体" w:hAnsi="宋体" w:cs="宋体"/>
          <w:color w:val="000000" w:themeColor="text1"/>
          <w:szCs w:val="21"/>
          <w:highlight w:val="none"/>
          <w:lang w:val="zh-CN"/>
          <w14:textFill>
            <w14:solidFill>
              <w14:schemeClr w14:val="tx1"/>
            </w14:solidFill>
          </w14:textFill>
        </w:rPr>
        <w:t>：</w:t>
      </w:r>
    </w:p>
    <w:p w14:paraId="715D7EDC">
      <w:pPr>
        <w:spacing w:line="360" w:lineRule="auto"/>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我方收到贵公司 </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号磋商采购文件，经仔细阅读和研究，我方决定参加磋商。并向贵公司承诺：</w:t>
      </w:r>
    </w:p>
    <w:p w14:paraId="163F3E6B">
      <w:pPr>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1、愿意按照磋商采购文件的一切要求，提供以上所有服务，总价格及明细见《磋商响应报价表》。</w:t>
      </w:r>
    </w:p>
    <w:p w14:paraId="4CF8D412">
      <w:pPr>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2、如果我们的响应文件被接受，我们将严格履行磋商采购文件中规定的每一项要求，按期、按质、按量履行服务义务。</w:t>
      </w:r>
    </w:p>
    <w:p w14:paraId="6543C7E5">
      <w:pPr>
        <w:pStyle w:val="21"/>
        <w:spacing w:line="360" w:lineRule="auto"/>
        <w:ind w:firstLine="420"/>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3、我方同意按磋商采购文件中的规定，我方的响应文件有效期限为磋商开始后60天。</w:t>
      </w:r>
    </w:p>
    <w:p w14:paraId="4944D17A">
      <w:pPr>
        <w:pStyle w:val="21"/>
        <w:spacing w:line="360" w:lineRule="auto"/>
        <w:ind w:firstLine="420"/>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4、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08F672F6">
      <w:pPr>
        <w:pStyle w:val="21"/>
        <w:spacing w:line="360" w:lineRule="auto"/>
        <w:ind w:firstLine="420"/>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5、我方愿意遵守磋商采购文件中所列的收费标准。</w:t>
      </w:r>
    </w:p>
    <w:p w14:paraId="3EAD6D1C">
      <w:pPr>
        <w:pStyle w:val="21"/>
        <w:spacing w:line="360" w:lineRule="auto"/>
        <w:ind w:firstLine="420"/>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6、我方承诺该项磋商开始后的全过程中保持有效，不作任何更改和变动。我方同意被确定成交后若不履行我方响应文件的内容要求和各项承诺及义务的即被视为违约，我方成交资格将被取消。</w:t>
      </w:r>
    </w:p>
    <w:p w14:paraId="68E36593">
      <w:pPr>
        <w:pStyle w:val="21"/>
        <w:spacing w:line="360" w:lineRule="auto"/>
        <w:ind w:firstLine="420"/>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7、我方同意我方若无法按约定条款履行义务等行为，采购方有权取消我方的成交资格。</w:t>
      </w:r>
    </w:p>
    <w:p w14:paraId="2BF5E5BA">
      <w:pPr>
        <w:pStyle w:val="21"/>
        <w:spacing w:line="360" w:lineRule="auto"/>
        <w:ind w:firstLine="420"/>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t>8</w:t>
      </w:r>
      <w:r>
        <w:rPr>
          <w:rFonts w:hint="eastAsia" w:hAnsi="宋体" w:eastAsia="宋体" w:cs="宋体"/>
          <w:color w:val="000000" w:themeColor="text1"/>
          <w:sz w:val="21"/>
          <w:szCs w:val="21"/>
          <w:highlight w:val="none"/>
          <w14:textFill>
            <w14:solidFill>
              <w14:schemeClr w14:val="tx1"/>
            </w14:solidFill>
          </w14:textFill>
        </w:rPr>
        <w:t>、与本磋商有关的通讯地址：</w:t>
      </w:r>
    </w:p>
    <w:p w14:paraId="1C7395B6">
      <w:pPr>
        <w:pStyle w:val="21"/>
        <w:spacing w:line="360" w:lineRule="auto"/>
        <w:ind w:firstLine="420"/>
        <w:rPr>
          <w:rFonts w:hAnsi="宋体" w:eastAsia="宋体" w:cs="宋体"/>
          <w:color w:val="000000" w:themeColor="text1"/>
          <w:sz w:val="21"/>
          <w:szCs w:val="21"/>
          <w:highlight w:val="none"/>
          <w:u w:val="singl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单    位： </w:t>
      </w:r>
      <w:r>
        <w:rPr>
          <w:rFonts w:hint="eastAsia" w:hAnsi="宋体" w:eastAsia="宋体" w:cs="宋体"/>
          <w:color w:val="000000" w:themeColor="text1"/>
          <w:sz w:val="21"/>
          <w:szCs w:val="21"/>
          <w:highlight w:val="none"/>
          <w:u w:val="single"/>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联 系 人：</w:t>
      </w:r>
      <w:r>
        <w:rPr>
          <w:rFonts w:hint="eastAsia" w:hAnsi="宋体" w:eastAsia="宋体" w:cs="宋体"/>
          <w:color w:val="000000" w:themeColor="text1"/>
          <w:sz w:val="21"/>
          <w:szCs w:val="21"/>
          <w:highlight w:val="none"/>
          <w:u w:val="single"/>
          <w14:textFill>
            <w14:solidFill>
              <w14:schemeClr w14:val="tx1"/>
            </w14:solidFill>
          </w14:textFill>
        </w:rPr>
        <w:t xml:space="preserve">                   </w:t>
      </w:r>
    </w:p>
    <w:p w14:paraId="185B7955">
      <w:pPr>
        <w:pStyle w:val="21"/>
        <w:spacing w:line="360" w:lineRule="auto"/>
        <w:ind w:firstLine="420"/>
        <w:rPr>
          <w:rFonts w:hAnsi="宋体" w:eastAsia="宋体" w:cs="宋体"/>
          <w:color w:val="000000" w:themeColor="text1"/>
          <w:sz w:val="21"/>
          <w:szCs w:val="21"/>
          <w:highlight w:val="none"/>
          <w:u w:val="singl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地    址：</w:t>
      </w:r>
      <w:r>
        <w:rPr>
          <w:rFonts w:hint="eastAsia" w:hAnsi="宋体" w:eastAsia="宋体" w:cs="宋体"/>
          <w:color w:val="000000" w:themeColor="text1"/>
          <w:sz w:val="21"/>
          <w:szCs w:val="21"/>
          <w:highlight w:val="none"/>
          <w:u w:val="single"/>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 xml:space="preserve"> 邮政编码：</w:t>
      </w:r>
      <w:r>
        <w:rPr>
          <w:rFonts w:hint="eastAsia" w:hAnsi="宋体" w:eastAsia="宋体" w:cs="宋体"/>
          <w:color w:val="000000" w:themeColor="text1"/>
          <w:sz w:val="21"/>
          <w:szCs w:val="21"/>
          <w:highlight w:val="none"/>
          <w:u w:val="single"/>
          <w14:textFill>
            <w14:solidFill>
              <w14:schemeClr w14:val="tx1"/>
            </w14:solidFill>
          </w14:textFill>
        </w:rPr>
        <w:t xml:space="preserve">                   </w:t>
      </w:r>
    </w:p>
    <w:p w14:paraId="3EE4212E">
      <w:pPr>
        <w:pStyle w:val="21"/>
        <w:spacing w:line="360" w:lineRule="auto"/>
        <w:ind w:firstLine="420"/>
        <w:rPr>
          <w:rFonts w:hAnsi="宋体" w:eastAsia="宋体" w:cs="宋体"/>
          <w:color w:val="000000" w:themeColor="text1"/>
          <w:sz w:val="21"/>
          <w:szCs w:val="21"/>
          <w:highlight w:val="none"/>
          <w:u w:val="singl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联系电话：</w:t>
      </w:r>
      <w:r>
        <w:rPr>
          <w:rFonts w:hint="eastAsia" w:hAnsi="宋体" w:eastAsia="宋体" w:cs="宋体"/>
          <w:color w:val="000000" w:themeColor="text1"/>
          <w:sz w:val="21"/>
          <w:szCs w:val="21"/>
          <w:highlight w:val="none"/>
          <w:u w:val="single"/>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 xml:space="preserve"> 传    真：</w:t>
      </w:r>
      <w:r>
        <w:rPr>
          <w:rFonts w:hint="eastAsia" w:hAnsi="宋体" w:eastAsia="宋体" w:cs="宋体"/>
          <w:color w:val="000000" w:themeColor="text1"/>
          <w:sz w:val="21"/>
          <w:szCs w:val="21"/>
          <w:highlight w:val="none"/>
          <w:u w:val="single"/>
          <w14:textFill>
            <w14:solidFill>
              <w14:schemeClr w14:val="tx1"/>
            </w14:solidFill>
          </w14:textFill>
        </w:rPr>
        <w:t xml:space="preserve">                   </w:t>
      </w:r>
    </w:p>
    <w:p w14:paraId="3E0809B3">
      <w:pPr>
        <w:pStyle w:val="21"/>
        <w:spacing w:line="360" w:lineRule="auto"/>
        <w:ind w:firstLine="425"/>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响应单位名称：（单位盖章）</w:t>
      </w:r>
    </w:p>
    <w:p w14:paraId="1D3ABCE9">
      <w:pPr>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w:t>
      </w:r>
      <w:r>
        <w:rPr>
          <w:rFonts w:hint="eastAsia" w:ascii="宋体" w:hAnsi="宋体" w:cs="宋体"/>
          <w:color w:val="000000" w:themeColor="text1"/>
          <w:spacing w:val="20"/>
          <w:szCs w:val="21"/>
          <w:highlight w:val="none"/>
          <w14:textFill>
            <w14:solidFill>
              <w14:schemeClr w14:val="tx1"/>
            </w14:solidFill>
          </w14:textFill>
        </w:rPr>
        <w:t>签字或盖章）：</w:t>
      </w:r>
      <w:r>
        <w:rPr>
          <w:rFonts w:hint="eastAsia" w:ascii="宋体" w:hAnsi="宋体" w:cs="宋体"/>
          <w:color w:val="000000" w:themeColor="text1"/>
          <w:szCs w:val="21"/>
          <w:highlight w:val="none"/>
          <w14:textFill>
            <w14:solidFill>
              <w14:schemeClr w14:val="tx1"/>
            </w14:solidFill>
          </w14:textFill>
        </w:rPr>
        <w:t xml:space="preserve">               </w:t>
      </w:r>
    </w:p>
    <w:p w14:paraId="5F814E46">
      <w:pPr>
        <w:spacing w:line="36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     月     日</w:t>
      </w:r>
    </w:p>
    <w:p w14:paraId="16146182">
      <w:pPr>
        <w:spacing w:line="360" w:lineRule="auto"/>
        <w:rPr>
          <w:rFonts w:ascii="宋体" w:hAnsi="宋体" w:cs="宋体"/>
          <w:b/>
          <w:bCs/>
          <w:color w:val="000000" w:themeColor="text1"/>
          <w:szCs w:val="21"/>
          <w:highlight w:val="none"/>
          <w14:textFill>
            <w14:solidFill>
              <w14:schemeClr w14:val="tx1"/>
            </w14:solidFill>
          </w14:textFill>
        </w:rPr>
      </w:pPr>
    </w:p>
    <w:p w14:paraId="53BCD114">
      <w:pPr>
        <w:spacing w:line="360" w:lineRule="auto"/>
        <w:rPr>
          <w:rFonts w:ascii="宋体" w:hAnsi="宋体" w:cs="宋体"/>
          <w:b/>
          <w:bCs/>
          <w:color w:val="000000" w:themeColor="text1"/>
          <w:sz w:val="24"/>
          <w:highlight w:val="none"/>
          <w14:textFill>
            <w14:solidFill>
              <w14:schemeClr w14:val="tx1"/>
            </w14:solidFill>
          </w14:textFill>
        </w:rPr>
      </w:pPr>
    </w:p>
    <w:p w14:paraId="6918C369">
      <w:pPr>
        <w:pStyle w:val="21"/>
        <w:spacing w:line="360" w:lineRule="auto"/>
        <w:rPr>
          <w:rFonts w:hAnsi="宋体" w:eastAsia="宋体" w:cs="宋体"/>
          <w:b/>
          <w:color w:val="000000" w:themeColor="text1"/>
          <w:sz w:val="24"/>
          <w:szCs w:val="24"/>
          <w:highlight w:val="none"/>
          <w14:textFill>
            <w14:solidFill>
              <w14:schemeClr w14:val="tx1"/>
            </w14:solidFill>
          </w14:textFill>
        </w:rPr>
      </w:pPr>
    </w:p>
    <w:p w14:paraId="15524FDB">
      <w:pPr>
        <w:pStyle w:val="21"/>
        <w:spacing w:line="360" w:lineRule="auto"/>
        <w:rPr>
          <w:rFonts w:hAnsi="宋体" w:eastAsia="宋体" w:cs="宋体"/>
          <w:b/>
          <w:color w:val="000000" w:themeColor="text1"/>
          <w:sz w:val="24"/>
          <w:szCs w:val="24"/>
          <w:highlight w:val="none"/>
          <w14:textFill>
            <w14:solidFill>
              <w14:schemeClr w14:val="tx1"/>
            </w14:solidFill>
          </w14:textFill>
        </w:rPr>
      </w:pPr>
    </w:p>
    <w:p w14:paraId="6A3D68BE">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格式3：</w:t>
      </w:r>
    </w:p>
    <w:p w14:paraId="49395DE8">
      <w:pPr>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授权委托书</w:t>
      </w:r>
    </w:p>
    <w:p w14:paraId="380EFDAB">
      <w:pPr>
        <w:pStyle w:val="17"/>
        <w:ind w:left="0"/>
        <w:rPr>
          <w:rFonts w:ascii="宋体" w:hAnsi="宋体" w:eastAsia="宋体" w:cs="宋体"/>
          <w:color w:val="000000" w:themeColor="text1"/>
          <w:sz w:val="21"/>
          <w:szCs w:val="21"/>
          <w:highlight w:val="none"/>
          <w14:textFill>
            <w14:solidFill>
              <w14:schemeClr w14:val="tx1"/>
            </w14:solidFill>
          </w14:textFill>
        </w:rPr>
      </w:pPr>
    </w:p>
    <w:p w14:paraId="4738EAED">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本授权委托书声明：我</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（姓名）系</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（响应单位名称）的法定代表人，现授权</w:t>
      </w:r>
      <w:r>
        <w:rPr>
          <w:rFonts w:hint="eastAsia" w:ascii="宋体" w:hAnsi="宋体" w:cs="宋体"/>
          <w:color w:val="000000" w:themeColor="text1"/>
          <w:szCs w:val="21"/>
          <w:highlight w:val="none"/>
          <w:u w:val="single"/>
          <w14:textFill>
            <w14:solidFill>
              <w14:schemeClr w14:val="tx1"/>
            </w14:solidFill>
          </w14:textFill>
        </w:rPr>
        <w:t xml:space="preserve">         （姓名）</w:t>
      </w:r>
      <w:r>
        <w:rPr>
          <w:rFonts w:hint="eastAsia" w:ascii="宋体" w:hAnsi="宋体" w:cs="宋体"/>
          <w:color w:val="000000" w:themeColor="text1"/>
          <w:szCs w:val="21"/>
          <w:highlight w:val="none"/>
          <w14:textFill>
            <w14:solidFill>
              <w14:schemeClr w14:val="tx1"/>
            </w14:solidFill>
          </w14:textFill>
        </w:rPr>
        <w:t>为我的委托代理人，以本公司的名义参加</w:t>
      </w:r>
      <w:r>
        <w:rPr>
          <w:rFonts w:hint="eastAsia" w:ascii="宋体" w:hAnsi="宋体" w:cs="宋体"/>
          <w:color w:val="000000" w:themeColor="text1"/>
          <w:szCs w:val="21"/>
          <w:highlight w:val="none"/>
          <w:u w:val="single"/>
          <w14:textFill>
            <w14:solidFill>
              <w14:schemeClr w14:val="tx1"/>
            </w14:solidFill>
          </w14:textFill>
        </w:rPr>
        <w:t xml:space="preserve">           （采购单位名称）</w:t>
      </w:r>
      <w:r>
        <w:rPr>
          <w:rFonts w:hint="eastAsia" w:ascii="宋体" w:hAnsi="宋体" w:cs="宋体"/>
          <w:color w:val="000000" w:themeColor="text1"/>
          <w:szCs w:val="21"/>
          <w:highlight w:val="none"/>
          <w14:textFill>
            <w14:solidFill>
              <w14:schemeClr w14:val="tx1"/>
            </w14:solidFill>
          </w14:textFill>
        </w:rPr>
        <w:t>的工程的投标（响应）。委托代理人所签署的一切文件和处理与之有关的一切事务，我均予以承认。</w:t>
      </w:r>
    </w:p>
    <w:p w14:paraId="5454F86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委托代理人无转委托权，特此委托。</w:t>
      </w:r>
    </w:p>
    <w:p w14:paraId="30BC0C9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545A1ED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性别：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年龄：</w:t>
      </w:r>
      <w:r>
        <w:rPr>
          <w:rFonts w:hint="eastAsia" w:ascii="宋体" w:hAnsi="宋体" w:cs="宋体"/>
          <w:color w:val="000000" w:themeColor="text1"/>
          <w:szCs w:val="21"/>
          <w:highlight w:val="none"/>
          <w:u w:val="single"/>
          <w14:textFill>
            <w14:solidFill>
              <w14:schemeClr w14:val="tx1"/>
            </w14:solidFill>
          </w14:textFill>
        </w:rPr>
        <w:t xml:space="preserve">                </w:t>
      </w:r>
    </w:p>
    <w:p w14:paraId="7A21623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部门：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职务：</w:t>
      </w:r>
      <w:r>
        <w:rPr>
          <w:rFonts w:hint="eastAsia" w:ascii="宋体" w:hAnsi="宋体" w:cs="宋体"/>
          <w:color w:val="000000" w:themeColor="text1"/>
          <w:szCs w:val="21"/>
          <w:highlight w:val="none"/>
          <w:u w:val="single"/>
          <w14:textFill>
            <w14:solidFill>
              <w14:schemeClr w14:val="tx1"/>
            </w14:solidFill>
          </w14:textFill>
        </w:rPr>
        <w:t xml:space="preserve">                       </w:t>
      </w:r>
    </w:p>
    <w:p w14:paraId="713631F1">
      <w:pPr>
        <w:spacing w:line="360" w:lineRule="auto"/>
        <w:rPr>
          <w:rFonts w:ascii="宋体" w:hAnsi="宋体" w:cs="宋体"/>
          <w:color w:val="000000" w:themeColor="text1"/>
          <w:szCs w:val="21"/>
          <w:highlight w:val="none"/>
          <w14:textFill>
            <w14:solidFill>
              <w14:schemeClr w14:val="tx1"/>
            </w14:solidFill>
          </w14:textFill>
        </w:rPr>
      </w:pPr>
    </w:p>
    <w:p w14:paraId="2B18095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响应单位（盖公章）：</w:t>
      </w:r>
      <w:r>
        <w:rPr>
          <w:rFonts w:hint="eastAsia" w:ascii="宋体" w:hAnsi="宋体" w:cs="宋体"/>
          <w:color w:val="000000" w:themeColor="text1"/>
          <w:szCs w:val="21"/>
          <w:highlight w:val="none"/>
          <w:u w:val="single"/>
          <w14:textFill>
            <w14:solidFill>
              <w14:schemeClr w14:val="tx1"/>
            </w14:solidFill>
          </w14:textFill>
        </w:rPr>
        <w:t xml:space="preserve">                                  </w:t>
      </w:r>
    </w:p>
    <w:p w14:paraId="161B25C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p w14:paraId="75423388">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7D73A8C4">
      <w:pPr>
        <w:spacing w:before="156" w:line="360" w:lineRule="auto"/>
        <w:rPr>
          <w:rFonts w:ascii="宋体" w:hAnsi="宋体" w:cs="宋体"/>
          <w:b/>
          <w:color w:val="000000" w:themeColor="text1"/>
          <w:szCs w:val="21"/>
          <w:highlight w:val="none"/>
          <w14:textFill>
            <w14:solidFill>
              <w14:schemeClr w14:val="tx1"/>
            </w14:solidFill>
          </w14:textFill>
        </w:rPr>
      </w:pPr>
    </w:p>
    <w:p w14:paraId="0C66C139">
      <w:pPr>
        <w:spacing w:before="156" w:line="360" w:lineRule="auto"/>
        <w:rPr>
          <w:rFonts w:ascii="宋体" w:hAnsi="宋体" w:cs="宋体"/>
          <w:b/>
          <w:color w:val="000000" w:themeColor="text1"/>
          <w:szCs w:val="21"/>
          <w:highlight w:val="none"/>
          <w14:textFill>
            <w14:solidFill>
              <w14:schemeClr w14:val="tx1"/>
            </w14:solidFill>
          </w14:textFill>
        </w:rPr>
      </w:pPr>
    </w:p>
    <w:p w14:paraId="4299DA99">
      <w:pPr>
        <w:spacing w:before="156" w:line="360" w:lineRule="auto"/>
        <w:rPr>
          <w:rFonts w:ascii="宋体" w:hAnsi="宋体" w:cs="宋体"/>
          <w:b/>
          <w:color w:val="000000" w:themeColor="text1"/>
          <w:szCs w:val="21"/>
          <w:highlight w:val="none"/>
          <w14:textFill>
            <w14:solidFill>
              <w14:schemeClr w14:val="tx1"/>
            </w14:solidFill>
          </w14:textFill>
        </w:rPr>
      </w:pPr>
    </w:p>
    <w:p w14:paraId="43C78027">
      <w:pPr>
        <w:spacing w:before="156" w:line="360" w:lineRule="auto"/>
        <w:rPr>
          <w:rFonts w:ascii="宋体" w:hAnsi="宋体" w:cs="宋体"/>
          <w:b/>
          <w:color w:val="000000" w:themeColor="text1"/>
          <w:szCs w:val="21"/>
          <w:highlight w:val="none"/>
          <w14:textFill>
            <w14:solidFill>
              <w14:schemeClr w14:val="tx1"/>
            </w14:solidFill>
          </w14:textFill>
        </w:rPr>
      </w:pPr>
    </w:p>
    <w:p w14:paraId="0724B197">
      <w:pPr>
        <w:spacing w:before="156" w:line="360" w:lineRule="auto"/>
        <w:rPr>
          <w:rFonts w:ascii="宋体" w:hAnsi="宋体" w:cs="宋体"/>
          <w:b/>
          <w:color w:val="000000" w:themeColor="text1"/>
          <w:szCs w:val="21"/>
          <w:highlight w:val="none"/>
          <w14:textFill>
            <w14:solidFill>
              <w14:schemeClr w14:val="tx1"/>
            </w14:solidFill>
          </w14:textFill>
        </w:rPr>
      </w:pPr>
    </w:p>
    <w:p w14:paraId="7107FB9E">
      <w:pPr>
        <w:spacing w:before="156" w:line="360" w:lineRule="auto"/>
        <w:rPr>
          <w:rFonts w:ascii="宋体" w:hAnsi="宋体" w:cs="宋体"/>
          <w:b/>
          <w:color w:val="000000" w:themeColor="text1"/>
          <w:szCs w:val="21"/>
          <w:highlight w:val="none"/>
          <w14:textFill>
            <w14:solidFill>
              <w14:schemeClr w14:val="tx1"/>
            </w14:solidFill>
          </w14:textFill>
        </w:rPr>
      </w:pPr>
    </w:p>
    <w:p w14:paraId="2873D7BD">
      <w:pPr>
        <w:spacing w:before="156" w:line="360" w:lineRule="auto"/>
        <w:rPr>
          <w:rFonts w:ascii="宋体" w:hAnsi="宋体" w:cs="宋体"/>
          <w:b/>
          <w:color w:val="000000" w:themeColor="text1"/>
          <w:szCs w:val="21"/>
          <w:highlight w:val="none"/>
          <w14:textFill>
            <w14:solidFill>
              <w14:schemeClr w14:val="tx1"/>
            </w14:solidFill>
          </w14:textFill>
        </w:rPr>
      </w:pPr>
    </w:p>
    <w:p w14:paraId="277390F5">
      <w:pPr>
        <w:spacing w:before="156" w:line="360" w:lineRule="auto"/>
        <w:rPr>
          <w:rFonts w:ascii="宋体" w:hAnsi="宋体" w:cs="宋体"/>
          <w:b/>
          <w:color w:val="000000" w:themeColor="text1"/>
          <w:szCs w:val="21"/>
          <w:highlight w:val="none"/>
          <w14:textFill>
            <w14:solidFill>
              <w14:schemeClr w14:val="tx1"/>
            </w14:solidFill>
          </w14:textFill>
        </w:rPr>
      </w:pPr>
    </w:p>
    <w:p w14:paraId="603C8E2B">
      <w:pPr>
        <w:spacing w:before="156" w:line="360" w:lineRule="auto"/>
        <w:rPr>
          <w:rFonts w:ascii="宋体" w:hAnsi="宋体" w:cs="宋体"/>
          <w:b/>
          <w:color w:val="000000" w:themeColor="text1"/>
          <w:szCs w:val="21"/>
          <w:highlight w:val="none"/>
          <w14:textFill>
            <w14:solidFill>
              <w14:schemeClr w14:val="tx1"/>
            </w14:solidFill>
          </w14:textFill>
        </w:rPr>
      </w:pPr>
    </w:p>
    <w:p w14:paraId="3252E88F">
      <w:pPr>
        <w:spacing w:before="156" w:line="360" w:lineRule="auto"/>
        <w:rPr>
          <w:rFonts w:ascii="宋体" w:hAnsi="宋体" w:cs="宋体"/>
          <w:b/>
          <w:color w:val="000000" w:themeColor="text1"/>
          <w:szCs w:val="21"/>
          <w:highlight w:val="none"/>
          <w14:textFill>
            <w14:solidFill>
              <w14:schemeClr w14:val="tx1"/>
            </w14:solidFill>
          </w14:textFill>
        </w:rPr>
      </w:pPr>
    </w:p>
    <w:p w14:paraId="5EF88C4C">
      <w:pPr>
        <w:spacing w:before="156" w:line="360" w:lineRule="auto"/>
        <w:rPr>
          <w:rFonts w:ascii="宋体" w:hAnsi="宋体" w:cs="宋体"/>
          <w:b/>
          <w:color w:val="000000" w:themeColor="text1"/>
          <w:szCs w:val="21"/>
          <w:highlight w:val="none"/>
          <w14:textFill>
            <w14:solidFill>
              <w14:schemeClr w14:val="tx1"/>
            </w14:solidFill>
          </w14:textFill>
        </w:rPr>
      </w:pPr>
    </w:p>
    <w:p w14:paraId="6CB4714C">
      <w:pPr>
        <w:spacing w:before="156" w:line="360" w:lineRule="auto"/>
        <w:rPr>
          <w:rFonts w:ascii="宋体" w:hAnsi="宋体" w:cs="宋体"/>
          <w:b/>
          <w:color w:val="000000" w:themeColor="text1"/>
          <w:szCs w:val="21"/>
          <w:highlight w:val="none"/>
          <w14:textFill>
            <w14:solidFill>
              <w14:schemeClr w14:val="tx1"/>
            </w14:solidFill>
          </w14:textFill>
        </w:rPr>
      </w:pPr>
    </w:p>
    <w:p w14:paraId="625CED0B">
      <w:pPr>
        <w:spacing w:before="156" w:line="360" w:lineRule="auto"/>
        <w:rPr>
          <w:rFonts w:ascii="宋体" w:hAnsi="宋体" w:cs="宋体"/>
          <w:b/>
          <w:color w:val="000000" w:themeColor="text1"/>
          <w:szCs w:val="21"/>
          <w:highlight w:val="none"/>
          <w14:textFill>
            <w14:solidFill>
              <w14:schemeClr w14:val="tx1"/>
            </w14:solidFill>
          </w14:textFill>
        </w:rPr>
      </w:pPr>
    </w:p>
    <w:p w14:paraId="667A5BB2">
      <w:pPr>
        <w:spacing w:before="156"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w:t>
      </w:r>
    </w:p>
    <w:p w14:paraId="63D6E0E2">
      <w:pPr>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联合投标授权委托书（联合体投标提供）</w:t>
      </w:r>
    </w:p>
    <w:p w14:paraId="3B1B7EFC">
      <w:pPr>
        <w:widowControl/>
        <w:spacing w:line="400" w:lineRule="exact"/>
        <w:jc w:val="center"/>
        <w:rPr>
          <w:rFonts w:ascii="宋体" w:hAnsi="宋体" w:cs="宋体"/>
          <w:b/>
          <w:color w:val="000000" w:themeColor="text1"/>
          <w:szCs w:val="21"/>
          <w:highlight w:val="none"/>
          <w14:textFill>
            <w14:solidFill>
              <w14:schemeClr w14:val="tx1"/>
            </w14:solidFill>
          </w14:textFill>
        </w:rPr>
      </w:pPr>
    </w:p>
    <w:p w14:paraId="5A50E190">
      <w:pPr>
        <w:widowControl/>
        <w:spacing w:line="360" w:lineRule="auto"/>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联合投标授权委托书</w:t>
      </w:r>
    </w:p>
    <w:p w14:paraId="670A518D">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p w14:paraId="6F7577CE">
      <w:pPr>
        <w:spacing w:line="400" w:lineRule="exact"/>
        <w:ind w:left="240" w:firstLine="21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本授权委托书声明：根据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与</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签定的《联合投标协议书》的内容，牵头方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的法定代表人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现授权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为联合投标体代理人，以投标联合体的名义参加</w:t>
      </w:r>
      <w:r>
        <w:rPr>
          <w:rFonts w:hint="eastAsia" w:ascii="宋体" w:hAnsi="宋体" w:cs="宋体"/>
          <w:bCs/>
          <w:color w:val="000000" w:themeColor="text1"/>
          <w:szCs w:val="21"/>
          <w:highlight w:val="none"/>
          <w14:textFill>
            <w14:solidFill>
              <w14:schemeClr w14:val="tx1"/>
            </w14:solidFill>
          </w14:textFill>
        </w:rPr>
        <w:t>中诚智信工程咨询集团股份有限公司组织实施</w:t>
      </w:r>
      <w:r>
        <w:rPr>
          <w:rFonts w:hint="eastAsia" w:ascii="宋体" w:hAnsi="宋体" w:cs="宋体"/>
          <w:color w:val="000000" w:themeColor="text1"/>
          <w:szCs w:val="21"/>
          <w:highlight w:val="none"/>
          <w14:textFill>
            <w14:solidFill>
              <w14:schemeClr w14:val="tx1"/>
            </w14:solidFill>
          </w14:textFill>
        </w:rPr>
        <w:t>的编号为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号的采购活动。代理人在投标、开标、评标、合同谈判过程中所签署的一切文件和处理与这有关的一切事务，联合体各方均予以承认。</w:t>
      </w:r>
    </w:p>
    <w:p w14:paraId="44088887">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代理人在授权委托书有效期内签署的所有文件不因授权委托的撤销而失效，除非有撤销授权委托的书面通知，本授权委托书自投标开始至合同履行完毕止。</w:t>
      </w:r>
    </w:p>
    <w:p w14:paraId="024D4DE0">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代理人无转委托权。特此委托。</w:t>
      </w:r>
    </w:p>
    <w:p w14:paraId="71D74E94">
      <w:pPr>
        <w:spacing w:line="400" w:lineRule="exact"/>
        <w:ind w:firstLine="420"/>
        <w:rPr>
          <w:rFonts w:ascii="宋体" w:hAnsi="宋体" w:cs="宋体"/>
          <w:color w:val="000000" w:themeColor="text1"/>
          <w:szCs w:val="21"/>
          <w:highlight w:val="none"/>
          <w14:textFill>
            <w14:solidFill>
              <w14:schemeClr w14:val="tx1"/>
            </w14:solidFill>
          </w14:textFill>
        </w:rPr>
      </w:pPr>
    </w:p>
    <w:p w14:paraId="22AF611F">
      <w:pPr>
        <w:widowControl/>
        <w:spacing w:line="400" w:lineRule="exact"/>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代理人姓名：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年龄：</w:t>
      </w:r>
      <w:r>
        <w:rPr>
          <w:rFonts w:hint="eastAsia" w:ascii="宋体" w:hAnsi="宋体" w:cs="宋体"/>
          <w:color w:val="000000" w:themeColor="text1"/>
          <w:szCs w:val="21"/>
          <w:highlight w:val="none"/>
          <w:u w:val="single"/>
          <w14:textFill>
            <w14:solidFill>
              <w14:schemeClr w14:val="tx1"/>
            </w14:solidFill>
          </w14:textFill>
        </w:rPr>
        <w:t xml:space="preserve">          </w:t>
      </w:r>
    </w:p>
    <w:p w14:paraId="4C09DE12">
      <w:pPr>
        <w:widowControl/>
        <w:spacing w:line="400" w:lineRule="exact"/>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职务：</w:t>
      </w:r>
      <w:r>
        <w:rPr>
          <w:rFonts w:hint="eastAsia" w:ascii="宋体" w:hAnsi="宋体" w:cs="宋体"/>
          <w:color w:val="000000" w:themeColor="text1"/>
          <w:szCs w:val="21"/>
          <w:highlight w:val="none"/>
          <w:u w:val="single"/>
          <w14:textFill>
            <w14:solidFill>
              <w14:schemeClr w14:val="tx1"/>
            </w14:solidFill>
          </w14:textFill>
        </w:rPr>
        <w:t xml:space="preserve">                  </w:t>
      </w:r>
    </w:p>
    <w:p w14:paraId="075BB031">
      <w:pPr>
        <w:widowControl/>
        <w:spacing w:line="400" w:lineRule="exact"/>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联合体牵头方：</w:t>
      </w:r>
      <w:r>
        <w:rPr>
          <w:rFonts w:hint="eastAsia" w:ascii="宋体" w:hAnsi="宋体" w:cs="宋体"/>
          <w:color w:val="000000" w:themeColor="text1"/>
          <w:szCs w:val="21"/>
          <w:highlight w:val="none"/>
          <w:u w:val="single"/>
          <w14:textFill>
            <w14:solidFill>
              <w14:schemeClr w14:val="tx1"/>
            </w14:solidFill>
          </w14:textFill>
        </w:rPr>
        <w:t xml:space="preserve">                                         （盖公章）    </w:t>
      </w:r>
    </w:p>
    <w:p w14:paraId="31AFACFD">
      <w:pPr>
        <w:widowControl/>
        <w:spacing w:line="400" w:lineRule="exact"/>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联合体牵头方法定代表人：</w:t>
      </w:r>
      <w:r>
        <w:rPr>
          <w:rFonts w:hint="eastAsia" w:ascii="宋体" w:hAnsi="宋体" w:cs="宋体"/>
          <w:color w:val="000000" w:themeColor="text1"/>
          <w:szCs w:val="21"/>
          <w:highlight w:val="none"/>
          <w:u w:val="single"/>
          <w14:textFill>
            <w14:solidFill>
              <w14:schemeClr w14:val="tx1"/>
            </w14:solidFill>
          </w14:textFill>
        </w:rPr>
        <w:t xml:space="preserve">                                   （签字或盖章）  </w:t>
      </w:r>
    </w:p>
    <w:p w14:paraId="1D41ED3F">
      <w:pPr>
        <w:widowControl/>
        <w:spacing w:line="400" w:lineRule="exact"/>
        <w:jc w:val="left"/>
        <w:rPr>
          <w:rFonts w:ascii="宋体" w:hAnsi="宋体" w:cs="宋体"/>
          <w:color w:val="000000" w:themeColor="text1"/>
          <w:szCs w:val="21"/>
          <w:highlight w:val="none"/>
          <w14:textFill>
            <w14:solidFill>
              <w14:schemeClr w14:val="tx1"/>
            </w14:solidFill>
          </w14:textFill>
        </w:rPr>
      </w:pPr>
    </w:p>
    <w:p w14:paraId="07AC5231">
      <w:pPr>
        <w:widowControl/>
        <w:spacing w:line="40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授权委托日期：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6B748F95">
      <w:pPr>
        <w:spacing w:line="400" w:lineRule="exact"/>
        <w:outlineLvl w:val="0"/>
        <w:rPr>
          <w:rFonts w:ascii="宋体" w:hAnsi="宋体" w:cs="宋体"/>
          <w:b/>
          <w:bCs/>
          <w:color w:val="000000" w:themeColor="text1"/>
          <w:szCs w:val="21"/>
          <w:highlight w:val="none"/>
          <w14:textFill>
            <w14:solidFill>
              <w14:schemeClr w14:val="tx1"/>
            </w14:solidFill>
          </w14:textFill>
        </w:rPr>
      </w:pPr>
    </w:p>
    <w:p w14:paraId="23C02D85">
      <w:pPr>
        <w:pStyle w:val="118"/>
        <w:ind w:firstLine="482"/>
        <w:rPr>
          <w:rFonts w:ascii="宋体" w:hAnsi="宋体" w:cs="宋体"/>
          <w:b/>
          <w:bCs/>
          <w:color w:val="000000" w:themeColor="text1"/>
          <w:highlight w:val="none"/>
          <w14:textFill>
            <w14:solidFill>
              <w14:schemeClr w14:val="tx1"/>
            </w14:solidFill>
          </w14:textFill>
        </w:rPr>
      </w:pPr>
    </w:p>
    <w:p w14:paraId="19B1A05B">
      <w:pPr>
        <w:pStyle w:val="118"/>
        <w:ind w:firstLine="0"/>
        <w:rPr>
          <w:rFonts w:ascii="宋体" w:hAnsi="宋体" w:cs="宋体"/>
          <w:b/>
          <w:bCs/>
          <w:color w:val="000000" w:themeColor="text1"/>
          <w:highlight w:val="none"/>
          <w14:textFill>
            <w14:solidFill>
              <w14:schemeClr w14:val="tx1"/>
            </w14:solidFill>
          </w14:textFill>
        </w:rPr>
        <w:sectPr>
          <w:pgSz w:w="11906" w:h="16838"/>
          <w:pgMar w:top="1440" w:right="991" w:bottom="1440" w:left="1134" w:header="851" w:footer="992" w:gutter="0"/>
          <w:cols w:space="1701" w:num="1"/>
          <w:docGrid w:linePitch="360" w:charSpace="0"/>
        </w:sectPr>
      </w:pPr>
    </w:p>
    <w:p w14:paraId="0809129D">
      <w:pPr>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格式4：</w:t>
      </w:r>
    </w:p>
    <w:p w14:paraId="1DFB8E21">
      <w:pPr>
        <w:spacing w:line="40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联合体投标协议书</w:t>
      </w:r>
    </w:p>
    <w:p w14:paraId="4CB348EC">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w:t>
      </w:r>
    </w:p>
    <w:p w14:paraId="4B24B441">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w:t>
      </w:r>
    </w:p>
    <w:p w14:paraId="501AF3BF">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各方经协商，就响应</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号的采购活动联合进行投标之事宜，达成如下协议：</w:t>
      </w:r>
    </w:p>
    <w:p w14:paraId="3F96639B">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一、各方一致决定，以</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为牵头方（即联合体投标人代表）进行投标，并按照采购文件的规定提交资格文件。</w:t>
      </w:r>
    </w:p>
    <w:p w14:paraId="78AB0800">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在本次投标过程中，牵头方的法定代表人或代理人根据采购文件规定及投标内容而对采购单位所作的任何合法承诺，包括书面澄清及响应等均对联合投标各方产生约束力。如果成交并签订合同，则联合投标各方将共同履行对招标采购单位所负有的全部义务并就采购合同约定的事项对采购人承担连带责任。</w:t>
      </w:r>
    </w:p>
    <w:p w14:paraId="2983B38E">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三、联合投标其余各方保证对牵头方为响应本次招标而提供的产品和服务提供全部质量保证及售后服务支持。</w:t>
      </w:r>
    </w:p>
    <w:p w14:paraId="5F61A2FD">
      <w:pPr>
        <w:spacing w:line="400" w:lineRule="exact"/>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四、本次联合投标中，甲方承担的工作和义务为：</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65775E09">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p>
    <w:p w14:paraId="01E34A50">
      <w:pPr>
        <w:spacing w:line="400" w:lineRule="exact"/>
        <w:ind w:firstLine="42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乙方承担的工作和义务为：</w:t>
      </w:r>
      <w:r>
        <w:rPr>
          <w:rFonts w:hint="eastAsia" w:ascii="宋体" w:hAnsi="宋体" w:cs="宋体"/>
          <w:b/>
          <w:color w:val="000000" w:themeColor="text1"/>
          <w:szCs w:val="21"/>
          <w:highlight w:val="none"/>
          <w:u w:val="single"/>
          <w14:textFill>
            <w14:solidFill>
              <w14:schemeClr w14:val="tx1"/>
            </w14:solidFill>
          </w14:textFill>
        </w:rPr>
        <w:t xml:space="preserve">                                                </w:t>
      </w:r>
    </w:p>
    <w:p w14:paraId="395E52C5">
      <w:pPr>
        <w:spacing w:line="400" w:lineRule="exact"/>
        <w:ind w:firstLine="42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                                                                      </w:t>
      </w:r>
    </w:p>
    <w:p w14:paraId="2C07CB48">
      <w:pPr>
        <w:spacing w:line="400" w:lineRule="exact"/>
        <w:ind w:firstLine="42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五、有关本次联合投标的其他事宜：</w:t>
      </w:r>
      <w:r>
        <w:rPr>
          <w:rFonts w:hint="eastAsia" w:ascii="宋体" w:hAnsi="宋体" w:cs="宋体"/>
          <w:b/>
          <w:color w:val="000000" w:themeColor="text1"/>
          <w:szCs w:val="21"/>
          <w:highlight w:val="none"/>
          <w:u w:val="single"/>
          <w14:textFill>
            <w14:solidFill>
              <w14:schemeClr w14:val="tx1"/>
            </w14:solidFill>
          </w14:textFill>
        </w:rPr>
        <w:t xml:space="preserve">                                        </w:t>
      </w:r>
    </w:p>
    <w:p w14:paraId="0EA437B9">
      <w:pPr>
        <w:spacing w:line="400" w:lineRule="exact"/>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                                                                       </w:t>
      </w:r>
    </w:p>
    <w:p w14:paraId="6C56D009">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六、本协议提交采购方后，联合投标各方不得以任何形式对上述实质内容进行修改或撤销。</w:t>
      </w:r>
    </w:p>
    <w:p w14:paraId="45732A8B">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七、本协议一式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份，签约各方各持一份。</w:t>
      </w:r>
    </w:p>
    <w:tbl>
      <w:tblPr>
        <w:tblStyle w:val="42"/>
        <w:tblW w:w="4786" w:type="pct"/>
        <w:tblInd w:w="0" w:type="dxa"/>
        <w:tblLayout w:type="autofit"/>
        <w:tblCellMar>
          <w:top w:w="0" w:type="dxa"/>
          <w:left w:w="108" w:type="dxa"/>
          <w:bottom w:w="0" w:type="dxa"/>
          <w:right w:w="108" w:type="dxa"/>
        </w:tblCellMar>
      </w:tblPr>
      <w:tblGrid>
        <w:gridCol w:w="4442"/>
        <w:gridCol w:w="278"/>
        <w:gridCol w:w="4849"/>
      </w:tblGrid>
      <w:tr w14:paraId="26A99215">
        <w:tblPrEx>
          <w:tblCellMar>
            <w:top w:w="0" w:type="dxa"/>
            <w:left w:w="108" w:type="dxa"/>
            <w:bottom w:w="0" w:type="dxa"/>
            <w:right w:w="108" w:type="dxa"/>
          </w:tblCellMar>
        </w:tblPrEx>
        <w:trPr>
          <w:trHeight w:val="2385" w:hRule="atLeast"/>
        </w:trPr>
        <w:tc>
          <w:tcPr>
            <w:tcW w:w="2321" w:type="pct"/>
          </w:tcPr>
          <w:p w14:paraId="7593D452">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甲方单位：（公章）</w:t>
            </w:r>
          </w:p>
          <w:p w14:paraId="712AA8F4">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法定代表人：（签章）</w:t>
            </w:r>
          </w:p>
          <w:p w14:paraId="099A908F">
            <w:pPr>
              <w:spacing w:line="400" w:lineRule="exact"/>
              <w:ind w:firstLine="210"/>
              <w:jc w:val="righ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 月  日</w:t>
            </w:r>
          </w:p>
        </w:tc>
        <w:tc>
          <w:tcPr>
            <w:tcW w:w="145" w:type="pct"/>
          </w:tcPr>
          <w:p w14:paraId="13C1E8E2">
            <w:pPr>
              <w:spacing w:line="400" w:lineRule="exact"/>
              <w:rPr>
                <w:rFonts w:ascii="宋体" w:hAnsi="宋体" w:cs="宋体"/>
                <w:color w:val="000000" w:themeColor="text1"/>
                <w:szCs w:val="21"/>
                <w:highlight w:val="none"/>
                <w14:textFill>
                  <w14:solidFill>
                    <w14:schemeClr w14:val="tx1"/>
                  </w14:solidFill>
                </w14:textFill>
              </w:rPr>
            </w:pPr>
          </w:p>
        </w:tc>
        <w:tc>
          <w:tcPr>
            <w:tcW w:w="2533" w:type="pct"/>
          </w:tcPr>
          <w:p w14:paraId="6246BA8B">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乙方单位：（公章）</w:t>
            </w:r>
          </w:p>
          <w:p w14:paraId="751404CB">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法定代表人：（签章）</w:t>
            </w:r>
          </w:p>
          <w:p w14:paraId="260494EC">
            <w:pPr>
              <w:spacing w:line="400" w:lineRule="exact"/>
              <w:jc w:val="righ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 月  日</w:t>
            </w:r>
          </w:p>
          <w:p w14:paraId="3907E7B1">
            <w:pPr>
              <w:spacing w:line="400" w:lineRule="exact"/>
              <w:jc w:val="right"/>
              <w:rPr>
                <w:rFonts w:ascii="宋体" w:hAnsi="宋体" w:cs="宋体"/>
                <w:color w:val="000000" w:themeColor="text1"/>
                <w:szCs w:val="21"/>
                <w:highlight w:val="none"/>
                <w14:textFill>
                  <w14:solidFill>
                    <w14:schemeClr w14:val="tx1"/>
                  </w14:solidFill>
                </w14:textFill>
              </w:rPr>
            </w:pPr>
          </w:p>
        </w:tc>
      </w:tr>
    </w:tbl>
    <w:p w14:paraId="58764DC5">
      <w:pPr>
        <w:spacing w:line="360" w:lineRule="auto"/>
        <w:rPr>
          <w:rFonts w:ascii="宋体"/>
          <w:color w:val="000000" w:themeColor="text1"/>
          <w:sz w:val="24"/>
          <w:szCs w:val="22"/>
          <w:highlight w:val="none"/>
          <w14:textFill>
            <w14:solidFill>
              <w14:schemeClr w14:val="tx1"/>
            </w14:solidFill>
          </w14:textFill>
        </w:rPr>
      </w:pPr>
    </w:p>
    <w:p w14:paraId="101D4242">
      <w:pPr>
        <w:widowControl/>
        <w:spacing w:line="360" w:lineRule="auto"/>
        <w:jc w:val="left"/>
        <w:rPr>
          <w:rFonts w:ascii="宋体" w:hAnsi="宋体"/>
          <w:color w:val="000000" w:themeColor="text1"/>
          <w:szCs w:val="21"/>
          <w:highlight w:val="none"/>
          <w14:textFill>
            <w14:solidFill>
              <w14:schemeClr w14:val="tx1"/>
            </w14:solidFill>
          </w14:textFill>
        </w:rPr>
      </w:pPr>
    </w:p>
    <w:p w14:paraId="3E0894DB">
      <w:pPr>
        <w:widowControl/>
        <w:jc w:val="left"/>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br w:type="page" w:clear="all"/>
      </w:r>
    </w:p>
    <w:p w14:paraId="371A0C5E">
      <w:pPr>
        <w:pStyle w:val="142"/>
        <w:spacing w:line="400" w:lineRule="exact"/>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格式5：</w:t>
      </w:r>
      <w:r>
        <w:rPr>
          <w:rFonts w:hAnsi="宋体" w:cs="宋体"/>
          <w:b/>
          <w:bCs/>
          <w:color w:val="000000" w:themeColor="text1"/>
          <w:szCs w:val="21"/>
          <w:highlight w:val="none"/>
          <w14:textFill>
            <w14:solidFill>
              <w14:schemeClr w14:val="tx1"/>
            </w14:solidFill>
          </w14:textFill>
        </w:rPr>
        <w:t>响应保证承诺书</w:t>
      </w:r>
    </w:p>
    <w:p w14:paraId="5514D3FF">
      <w:pPr>
        <w:pStyle w:val="142"/>
        <w:spacing w:line="400" w:lineRule="exact"/>
        <w:rPr>
          <w:rFonts w:hAnsi="宋体" w:cs="宋体"/>
          <w:b/>
          <w:bCs/>
          <w:color w:val="000000" w:themeColor="text1"/>
          <w:szCs w:val="21"/>
          <w:highlight w:val="none"/>
          <w14:textFill>
            <w14:solidFill>
              <w14:schemeClr w14:val="tx1"/>
            </w14:solidFill>
          </w14:textFill>
        </w:rPr>
      </w:pPr>
    </w:p>
    <w:p w14:paraId="38A94CE4">
      <w:pPr>
        <w:pStyle w:val="142"/>
        <w:spacing w:line="400" w:lineRule="exact"/>
        <w:jc w:val="cente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t>响应保证承诺书</w:t>
      </w:r>
    </w:p>
    <w:p w14:paraId="071501B3">
      <w:pPr>
        <w:pStyle w:val="142"/>
        <w:spacing w:line="360" w:lineRule="auto"/>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致：</w:t>
      </w:r>
      <w:r>
        <w:rPr>
          <w:rFonts w:hint="eastAsia" w:hAnsi="宋体"/>
          <w:color w:val="000000" w:themeColor="text1"/>
          <w:szCs w:val="21"/>
          <w:highlight w:val="none"/>
          <w14:textFill>
            <w14:solidFill>
              <w14:schemeClr w14:val="tx1"/>
            </w14:solidFill>
          </w14:textFill>
        </w:rPr>
        <w:t xml:space="preserve">江苏沃咨咨询管理有限公司  </w:t>
      </w:r>
      <w:r>
        <w:rPr>
          <w:rFonts w:hAnsi="宋体"/>
          <w:color w:val="000000" w:themeColor="text1"/>
          <w:szCs w:val="21"/>
          <w:highlight w:val="none"/>
          <w14:textFill>
            <w14:solidFill>
              <w14:schemeClr w14:val="tx1"/>
            </w14:solidFill>
          </w14:textFill>
        </w:rPr>
        <w:t xml:space="preserve">         </w:t>
      </w:r>
    </w:p>
    <w:p w14:paraId="12498983">
      <w:pPr>
        <w:pStyle w:val="142"/>
        <w:spacing w:line="360" w:lineRule="auto"/>
        <w:ind w:firstLine="420"/>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我</w:t>
      </w:r>
      <w:r>
        <w:rPr>
          <w:rFonts w:hAnsi="宋体"/>
          <w:color w:val="000000" w:themeColor="text1"/>
          <w:szCs w:val="21"/>
          <w:highlight w:val="none"/>
          <w:u w:val="single"/>
          <w14:textFill>
            <w14:solidFill>
              <w14:schemeClr w14:val="tx1"/>
            </w14:solidFill>
          </w14:textFill>
        </w:rPr>
        <w:t>（单位/本人，以下统称我单位）</w:t>
      </w:r>
      <w:r>
        <w:rPr>
          <w:rFonts w:hAnsi="宋体"/>
          <w:color w:val="000000" w:themeColor="text1"/>
          <w:szCs w:val="21"/>
          <w:highlight w:val="none"/>
          <w14:textFill>
            <w14:solidFill>
              <w14:schemeClr w14:val="tx1"/>
            </w14:solidFill>
          </w14:textFill>
        </w:rPr>
        <w:t>自愿参加</w:t>
      </w:r>
      <w:r>
        <w:rPr>
          <w:rFonts w:hAnsi="宋体"/>
          <w:color w:val="000000" w:themeColor="text1"/>
          <w:szCs w:val="21"/>
          <w:highlight w:val="none"/>
          <w:u w:val="single"/>
          <w14:textFill>
            <w14:solidFill>
              <w14:schemeClr w14:val="tx1"/>
            </w14:solidFill>
          </w14:textFill>
        </w:rPr>
        <w:t xml:space="preserve"> （项目名称和采购编号）</w:t>
      </w:r>
      <w:r>
        <w:rPr>
          <w:rFonts w:hAnsi="宋体"/>
          <w:color w:val="000000" w:themeColor="text1"/>
          <w:szCs w:val="21"/>
          <w:highlight w:val="none"/>
          <w14:textFill>
            <w14:solidFill>
              <w14:schemeClr w14:val="tx1"/>
            </w14:solidFill>
          </w14:textFill>
        </w:rPr>
        <w:t>的响应</w:t>
      </w:r>
      <w:r>
        <w:rPr>
          <w:rFonts w:hint="eastAsia" w:hAnsi="宋体"/>
          <w:color w:val="000000" w:themeColor="text1"/>
          <w:szCs w:val="21"/>
          <w:highlight w:val="none"/>
          <w14:textFill>
            <w14:solidFill>
              <w14:schemeClr w14:val="tx1"/>
            </w14:solidFill>
          </w14:textFill>
        </w:rPr>
        <w:t>，</w:t>
      </w:r>
      <w:r>
        <w:rPr>
          <w:rFonts w:hAnsi="宋体"/>
          <w:color w:val="000000" w:themeColor="text1"/>
          <w:szCs w:val="21"/>
          <w:highlight w:val="none"/>
          <w14:textFill>
            <w14:solidFill>
              <w14:schemeClr w14:val="tx1"/>
            </w14:solidFill>
          </w14:textFill>
        </w:rPr>
        <w:t>并做出如下承诺：</w:t>
      </w:r>
    </w:p>
    <w:p w14:paraId="35569155">
      <w:pPr>
        <w:pStyle w:val="142"/>
        <w:spacing w:line="360" w:lineRule="auto"/>
        <w:ind w:firstLine="420"/>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一、除不可抗力外，我单位如果发生以下行为，将在行为发生的10个工作日内，向贵方（或采购人）支付本采购文件公布的预算金额（或最高限价）的2%作为违约赔偿金（数量不确定的单价采购须约定具体金额）。</w:t>
      </w:r>
    </w:p>
    <w:p w14:paraId="3397D877">
      <w:pPr>
        <w:pStyle w:val="142"/>
        <w:spacing w:line="360" w:lineRule="auto"/>
        <w:ind w:firstLine="420"/>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1.自响应截止时间至本项目发布成交公告为止，撤销响应；</w:t>
      </w:r>
    </w:p>
    <w:p w14:paraId="22571EF2">
      <w:pPr>
        <w:pStyle w:val="142"/>
        <w:spacing w:line="360" w:lineRule="auto"/>
        <w:ind w:firstLine="420"/>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2.成交后不依法与采购人签订合同；</w:t>
      </w:r>
    </w:p>
    <w:p w14:paraId="6BDF4307">
      <w:pPr>
        <w:pStyle w:val="142"/>
        <w:spacing w:line="360" w:lineRule="auto"/>
        <w:ind w:firstLine="420"/>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二、我单位知晓上述行为的法律后果，承认本承诺书作为贵方（或采购人）要求我单位履行违约赔偿义务的依据作用。</w:t>
      </w:r>
    </w:p>
    <w:p w14:paraId="04FC067B">
      <w:pPr>
        <w:spacing w:line="360" w:lineRule="auto"/>
        <w:rPr>
          <w:rFonts w:hint="eastAsia" w:ascii="宋体" w:hAnsi="宋体" w:cs="宋体"/>
          <w:color w:val="000000" w:themeColor="text1"/>
          <w:szCs w:val="21"/>
          <w:highlight w:val="none"/>
          <w14:textFill>
            <w14:solidFill>
              <w14:schemeClr w14:val="tx1"/>
            </w14:solidFill>
          </w14:textFill>
        </w:rPr>
      </w:pPr>
    </w:p>
    <w:p w14:paraId="314EBBBA">
      <w:pPr>
        <w:spacing w:line="360" w:lineRule="auto"/>
        <w:rPr>
          <w:rFonts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磋商响应单位：（单位盖章）</w:t>
      </w:r>
      <w:r>
        <w:rPr>
          <w:rFonts w:ascii="宋体" w:hAnsi="宋体" w:cs="宋体"/>
          <w:color w:val="000000" w:themeColor="text1"/>
          <w:szCs w:val="21"/>
          <w:highlight w:val="none"/>
          <w14:textFill>
            <w14:solidFill>
              <w14:schemeClr w14:val="tx1"/>
            </w14:solidFill>
          </w14:textFill>
        </w:rPr>
        <w:t>          </w:t>
      </w:r>
      <w:r>
        <w:rPr>
          <w:rFonts w:ascii="宋体" w:hAnsi="宋体" w:cs="宋体"/>
          <w:color w:val="000000" w:themeColor="text1"/>
          <w:szCs w:val="21"/>
          <w:highlight w:val="none"/>
          <w14:textFill>
            <w14:solidFill>
              <w14:schemeClr w14:val="tx1"/>
            </w14:solidFill>
          </w14:textFill>
        </w:rPr>
        <w:br w:type="textWrapping" w:clear="all"/>
      </w:r>
      <w:r>
        <w:rPr>
          <w:rFonts w:ascii="宋体" w:hAnsi="宋体" w:cs="宋体"/>
          <w:color w:val="000000" w:themeColor="text1"/>
          <w:szCs w:val="21"/>
          <w:highlight w:val="none"/>
          <w14:textFill>
            <w14:solidFill>
              <w14:schemeClr w14:val="tx1"/>
            </w14:solidFill>
          </w14:textFill>
        </w:rPr>
        <w:t>地址：</w:t>
      </w:r>
      <w:r>
        <w:rPr>
          <w:rFonts w:ascii="宋体" w:hAnsi="宋体" w:cs="宋体"/>
          <w:color w:val="000000" w:themeColor="text1"/>
          <w:szCs w:val="21"/>
          <w:highlight w:val="none"/>
          <w14:textFill>
            <w14:solidFill>
              <w14:schemeClr w14:val="tx1"/>
            </w14:solidFill>
          </w14:textFill>
        </w:rPr>
        <w:br w:type="textWrapping" w:clear="all"/>
      </w:r>
      <w:r>
        <w:rPr>
          <w:rFonts w:ascii="宋体" w:hAnsi="宋体" w:cs="宋体"/>
          <w:color w:val="000000" w:themeColor="text1"/>
          <w:szCs w:val="21"/>
          <w:highlight w:val="none"/>
          <w14:textFill>
            <w14:solidFill>
              <w14:schemeClr w14:val="tx1"/>
            </w14:solidFill>
          </w14:textFill>
        </w:rPr>
        <w:t>电话：</w:t>
      </w:r>
      <w:r>
        <w:rPr>
          <w:rFonts w:ascii="宋体" w:hAnsi="宋体" w:cs="宋体"/>
          <w:color w:val="000000" w:themeColor="text1"/>
          <w:szCs w:val="21"/>
          <w:highlight w:val="none"/>
          <w14:textFill>
            <w14:solidFill>
              <w14:schemeClr w14:val="tx1"/>
            </w14:solidFill>
          </w14:textFill>
        </w:rPr>
        <w:br w:type="textWrapping" w:clear="all"/>
      </w:r>
      <w:r>
        <w:rPr>
          <w:rFonts w:ascii="宋体" w:hAnsi="宋体" w:cs="宋体"/>
          <w:color w:val="000000" w:themeColor="text1"/>
          <w:szCs w:val="21"/>
          <w:highlight w:val="none"/>
          <w14:textFill>
            <w14:solidFill>
              <w14:schemeClr w14:val="tx1"/>
            </w14:solidFill>
          </w14:textFill>
        </w:rPr>
        <w:t>传真：</w:t>
      </w:r>
      <w:r>
        <w:rPr>
          <w:rFonts w:ascii="宋体" w:hAnsi="宋体" w:cs="宋体"/>
          <w:color w:val="000000" w:themeColor="text1"/>
          <w:szCs w:val="21"/>
          <w:highlight w:val="none"/>
          <w14:textFill>
            <w14:solidFill>
              <w14:schemeClr w14:val="tx1"/>
            </w14:solidFill>
          </w14:textFill>
        </w:rPr>
        <w:br w:type="textWrapping" w:clear="all"/>
      </w:r>
      <w:r>
        <w:rPr>
          <w:rFonts w:ascii="宋体" w:hAnsi="宋体" w:cs="宋体"/>
          <w:color w:val="000000" w:themeColor="text1"/>
          <w:szCs w:val="21"/>
          <w:highlight w:val="none"/>
          <w14:textFill>
            <w14:solidFill>
              <w14:schemeClr w14:val="tx1"/>
            </w14:solidFill>
          </w14:textFill>
        </w:rPr>
        <w:t>邮编：</w:t>
      </w:r>
      <w:r>
        <w:rPr>
          <w:rFonts w:ascii="宋体" w:hAnsi="宋体" w:cs="宋体"/>
          <w:color w:val="000000" w:themeColor="text1"/>
          <w:szCs w:val="21"/>
          <w:highlight w:val="none"/>
          <w14:textFill>
            <w14:solidFill>
              <w14:schemeClr w14:val="tx1"/>
            </w14:solidFill>
          </w14:textFill>
        </w:rPr>
        <w:br w:type="textWrapping" w:clear="all"/>
      </w:r>
      <w:r>
        <w:rPr>
          <w:rFonts w:ascii="宋体" w:hAnsi="宋体" w:cs="宋体"/>
          <w:color w:val="000000" w:themeColor="text1"/>
          <w:szCs w:val="21"/>
          <w:highlight w:val="none"/>
          <w14:textFill>
            <w14:solidFill>
              <w14:schemeClr w14:val="tx1"/>
            </w14:solidFill>
          </w14:textFill>
        </w:rPr>
        <w:t>法定代表人或委托代理人（签字或签章）：</w:t>
      </w:r>
      <w:r>
        <w:rPr>
          <w:rFonts w:ascii="宋体" w:hAnsi="宋体" w:cs="宋体"/>
          <w:color w:val="000000" w:themeColor="text1"/>
          <w:szCs w:val="21"/>
          <w:highlight w:val="none"/>
          <w14:textFill>
            <w14:solidFill>
              <w14:schemeClr w14:val="tx1"/>
            </w14:solidFill>
          </w14:textFill>
        </w:rPr>
        <w:br w:type="textWrapping" w:clear="all"/>
      </w:r>
      <w:r>
        <w:rPr>
          <w:rFonts w:ascii="宋体" w:hAnsi="宋体" w:cs="宋体"/>
          <w:color w:val="000000" w:themeColor="text1"/>
          <w:szCs w:val="21"/>
          <w:highlight w:val="none"/>
          <w14:textFill>
            <w14:solidFill>
              <w14:schemeClr w14:val="tx1"/>
            </w14:solidFill>
          </w14:textFill>
        </w:rPr>
        <w:t>日期：</w:t>
      </w:r>
    </w:p>
    <w:p w14:paraId="4AF38A90">
      <w:pPr>
        <w:pStyle w:val="118"/>
        <w:ind w:firstLine="0"/>
        <w:rPr>
          <w:rFonts w:ascii="宋体" w:hAnsi="宋体" w:cs="宋体"/>
          <w:b/>
          <w:bCs/>
          <w:color w:val="000000" w:themeColor="text1"/>
          <w:sz w:val="21"/>
          <w:szCs w:val="21"/>
          <w:highlight w:val="none"/>
          <w14:textFill>
            <w14:solidFill>
              <w14:schemeClr w14:val="tx1"/>
            </w14:solidFill>
          </w14:textFill>
        </w:rPr>
      </w:pPr>
    </w:p>
    <w:p w14:paraId="367E014C">
      <w:pPr>
        <w:pStyle w:val="118"/>
        <w:ind w:firstLine="0"/>
        <w:rPr>
          <w:rFonts w:ascii="宋体" w:hAnsi="宋体" w:cs="宋体"/>
          <w:b/>
          <w:bCs/>
          <w:color w:val="000000" w:themeColor="text1"/>
          <w:sz w:val="21"/>
          <w:szCs w:val="21"/>
          <w:highlight w:val="none"/>
          <w14:textFill>
            <w14:solidFill>
              <w14:schemeClr w14:val="tx1"/>
            </w14:solidFill>
          </w14:textFill>
        </w:rPr>
      </w:pPr>
    </w:p>
    <w:p w14:paraId="064FFB26">
      <w:pPr>
        <w:pStyle w:val="118"/>
        <w:ind w:firstLine="0"/>
        <w:rPr>
          <w:rFonts w:ascii="宋体" w:hAnsi="宋体" w:cs="宋体"/>
          <w:b/>
          <w:bCs/>
          <w:color w:val="000000" w:themeColor="text1"/>
          <w:sz w:val="22"/>
          <w:szCs w:val="22"/>
          <w:highlight w:val="none"/>
          <w14:textFill>
            <w14:solidFill>
              <w14:schemeClr w14:val="tx1"/>
            </w14:solidFill>
          </w14:textFill>
        </w:rPr>
      </w:pPr>
    </w:p>
    <w:p w14:paraId="15E14DB0">
      <w:pPr>
        <w:pStyle w:val="118"/>
        <w:ind w:firstLine="0"/>
        <w:rPr>
          <w:rFonts w:ascii="宋体" w:hAnsi="宋体" w:cs="宋体"/>
          <w:b/>
          <w:bCs/>
          <w:color w:val="000000" w:themeColor="text1"/>
          <w:sz w:val="22"/>
          <w:szCs w:val="22"/>
          <w:highlight w:val="none"/>
          <w14:textFill>
            <w14:solidFill>
              <w14:schemeClr w14:val="tx1"/>
            </w14:solidFill>
          </w14:textFill>
        </w:rPr>
      </w:pPr>
    </w:p>
    <w:p w14:paraId="5AF5438E">
      <w:pPr>
        <w:pStyle w:val="118"/>
        <w:ind w:firstLine="0"/>
        <w:rPr>
          <w:rFonts w:ascii="宋体" w:hAnsi="宋体" w:cs="宋体"/>
          <w:b/>
          <w:bCs/>
          <w:color w:val="000000" w:themeColor="text1"/>
          <w:sz w:val="22"/>
          <w:szCs w:val="22"/>
          <w:highlight w:val="none"/>
          <w14:textFill>
            <w14:solidFill>
              <w14:schemeClr w14:val="tx1"/>
            </w14:solidFill>
          </w14:textFill>
        </w:rPr>
      </w:pPr>
    </w:p>
    <w:p w14:paraId="10ADA2AA">
      <w:pPr>
        <w:pStyle w:val="118"/>
        <w:ind w:firstLine="0"/>
        <w:rPr>
          <w:rFonts w:ascii="宋体" w:hAnsi="宋体" w:cs="宋体"/>
          <w:b/>
          <w:bCs/>
          <w:color w:val="000000" w:themeColor="text1"/>
          <w:sz w:val="22"/>
          <w:szCs w:val="22"/>
          <w:highlight w:val="none"/>
          <w14:textFill>
            <w14:solidFill>
              <w14:schemeClr w14:val="tx1"/>
            </w14:solidFill>
          </w14:textFill>
        </w:rPr>
      </w:pPr>
    </w:p>
    <w:p w14:paraId="60729D46">
      <w:pPr>
        <w:pStyle w:val="118"/>
        <w:ind w:firstLine="0"/>
        <w:rPr>
          <w:rFonts w:ascii="宋体" w:hAnsi="宋体" w:cs="宋体"/>
          <w:b/>
          <w:bCs/>
          <w:color w:val="000000" w:themeColor="text1"/>
          <w:sz w:val="22"/>
          <w:szCs w:val="22"/>
          <w:highlight w:val="none"/>
          <w14:textFill>
            <w14:solidFill>
              <w14:schemeClr w14:val="tx1"/>
            </w14:solidFill>
          </w14:textFill>
        </w:rPr>
      </w:pPr>
    </w:p>
    <w:p w14:paraId="6BB1A974">
      <w:pPr>
        <w:pStyle w:val="118"/>
        <w:ind w:firstLine="0"/>
        <w:rPr>
          <w:rFonts w:ascii="宋体" w:hAnsi="宋体" w:cs="宋体"/>
          <w:b/>
          <w:bCs/>
          <w:color w:val="000000" w:themeColor="text1"/>
          <w:sz w:val="22"/>
          <w:szCs w:val="22"/>
          <w:highlight w:val="none"/>
          <w14:textFill>
            <w14:solidFill>
              <w14:schemeClr w14:val="tx1"/>
            </w14:solidFill>
          </w14:textFill>
        </w:rPr>
      </w:pPr>
    </w:p>
    <w:p w14:paraId="2A99FAE8">
      <w:pPr>
        <w:pStyle w:val="118"/>
        <w:ind w:firstLine="0"/>
        <w:rPr>
          <w:rFonts w:ascii="宋体" w:hAnsi="宋体" w:cs="宋体"/>
          <w:b/>
          <w:bCs/>
          <w:color w:val="000000" w:themeColor="text1"/>
          <w:sz w:val="22"/>
          <w:szCs w:val="22"/>
          <w:highlight w:val="none"/>
          <w14:textFill>
            <w14:solidFill>
              <w14:schemeClr w14:val="tx1"/>
            </w14:solidFill>
          </w14:textFill>
        </w:rPr>
      </w:pPr>
    </w:p>
    <w:p w14:paraId="16884782">
      <w:pPr>
        <w:pStyle w:val="118"/>
        <w:ind w:firstLine="0"/>
        <w:rPr>
          <w:rFonts w:ascii="宋体" w:hAnsi="宋体" w:cs="宋体"/>
          <w:b/>
          <w:bCs/>
          <w:color w:val="000000" w:themeColor="text1"/>
          <w:sz w:val="22"/>
          <w:szCs w:val="22"/>
          <w:highlight w:val="none"/>
          <w14:textFill>
            <w14:solidFill>
              <w14:schemeClr w14:val="tx1"/>
            </w14:solidFill>
          </w14:textFill>
        </w:rPr>
      </w:pPr>
    </w:p>
    <w:p w14:paraId="0F819A62">
      <w:pPr>
        <w:pStyle w:val="118"/>
        <w:ind w:firstLine="0"/>
        <w:rPr>
          <w:rFonts w:ascii="宋体" w:hAnsi="宋体" w:cs="宋体"/>
          <w:b/>
          <w:bCs/>
          <w:color w:val="000000" w:themeColor="text1"/>
          <w:sz w:val="22"/>
          <w:szCs w:val="22"/>
          <w:highlight w:val="none"/>
          <w14:textFill>
            <w14:solidFill>
              <w14:schemeClr w14:val="tx1"/>
            </w14:solidFill>
          </w14:textFill>
        </w:rPr>
      </w:pPr>
    </w:p>
    <w:p w14:paraId="326D719A">
      <w:pPr>
        <w:pStyle w:val="118"/>
        <w:ind w:firstLine="0"/>
        <w:rPr>
          <w:rFonts w:ascii="宋体" w:hAnsi="宋体" w:cs="宋体"/>
          <w:b/>
          <w:bCs/>
          <w:color w:val="000000" w:themeColor="text1"/>
          <w:sz w:val="22"/>
          <w:szCs w:val="22"/>
          <w:highlight w:val="none"/>
          <w14:textFill>
            <w14:solidFill>
              <w14:schemeClr w14:val="tx1"/>
            </w14:solidFill>
          </w14:textFill>
        </w:rPr>
      </w:pPr>
    </w:p>
    <w:p w14:paraId="43E6E2E5">
      <w:pPr>
        <w:pStyle w:val="118"/>
        <w:ind w:firstLine="0"/>
        <w:rPr>
          <w:rFonts w:ascii="宋体" w:hAnsi="宋体" w:cs="宋体"/>
          <w:b/>
          <w:bCs/>
          <w:color w:val="000000" w:themeColor="text1"/>
          <w:sz w:val="22"/>
          <w:szCs w:val="22"/>
          <w:highlight w:val="none"/>
          <w14:textFill>
            <w14:solidFill>
              <w14:schemeClr w14:val="tx1"/>
            </w14:solidFill>
          </w14:textFill>
        </w:rPr>
      </w:pPr>
    </w:p>
    <w:p w14:paraId="093C9373">
      <w:pPr>
        <w:pStyle w:val="118"/>
        <w:ind w:firstLine="0"/>
        <w:rPr>
          <w:rFonts w:ascii="宋体" w:hAnsi="宋体" w:cs="宋体"/>
          <w:b/>
          <w:bCs/>
          <w:color w:val="000000" w:themeColor="text1"/>
          <w:sz w:val="22"/>
          <w:szCs w:val="22"/>
          <w:highlight w:val="none"/>
          <w14:textFill>
            <w14:solidFill>
              <w14:schemeClr w14:val="tx1"/>
            </w14:solidFill>
          </w14:textFill>
        </w:rPr>
      </w:pPr>
    </w:p>
    <w:p w14:paraId="44CFA3C6">
      <w:pPr>
        <w:pStyle w:val="118"/>
        <w:ind w:firstLine="0"/>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格式6：</w:t>
      </w:r>
      <w:r>
        <w:rPr>
          <w:rFonts w:hint="eastAsia" w:ascii="宋体" w:hAnsi="宋体" w:cs="宋体"/>
          <w:b/>
          <w:color w:val="000000" w:themeColor="text1"/>
          <w:sz w:val="21"/>
          <w:szCs w:val="21"/>
          <w:highlight w:val="none"/>
          <w14:textFill>
            <w14:solidFill>
              <w14:schemeClr w14:val="tx1"/>
            </w14:solidFill>
          </w14:textFill>
        </w:rPr>
        <w:t>工程项目施工管理委托书</w:t>
      </w:r>
    </w:p>
    <w:p w14:paraId="57678A14">
      <w:pPr>
        <w:spacing w:before="156" w:line="360" w:lineRule="auto"/>
        <w:jc w:val="center"/>
        <w:rPr>
          <w:rFonts w:ascii="宋体" w:hAnsi="宋体" w:cs="宋体"/>
          <w:b/>
          <w:color w:val="000000" w:themeColor="text1"/>
          <w:szCs w:val="21"/>
          <w:highlight w:val="none"/>
          <w14:textFill>
            <w14:solidFill>
              <w14:schemeClr w14:val="tx1"/>
            </w14:solidFill>
          </w14:textFill>
        </w:rPr>
      </w:pPr>
    </w:p>
    <w:p w14:paraId="6A789AE8">
      <w:pPr>
        <w:spacing w:before="156"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工程项目施工管理委托书</w:t>
      </w:r>
    </w:p>
    <w:p w14:paraId="0A76BDFF">
      <w:pPr>
        <w:pStyle w:val="37"/>
        <w:spacing w:line="360" w:lineRule="auto"/>
        <w:jc w:val="both"/>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   </w:t>
      </w:r>
    </w:p>
    <w:p w14:paraId="08152A7B">
      <w:pPr>
        <w:pStyle w:val="37"/>
        <w:spacing w:line="360" w:lineRule="auto"/>
        <w:jc w:val="both"/>
        <w:rPr>
          <w:rFonts w:cs="宋体"/>
          <w:color w:val="000000" w:themeColor="text1"/>
          <w:sz w:val="21"/>
          <w:szCs w:val="21"/>
          <w:highlight w:val="none"/>
          <w:u w:val="singl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 </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（施工企业名称）法定代表人：</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（姓名）今全面委托</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（项目经理）同志，资质等级：</w:t>
      </w:r>
      <w:r>
        <w:rPr>
          <w:rFonts w:hint="eastAsia" w:cs="宋体"/>
          <w:color w:val="000000" w:themeColor="text1"/>
          <w:sz w:val="21"/>
          <w:szCs w:val="21"/>
          <w:highlight w:val="none"/>
          <w:u w:val="single"/>
          <w14:textFill>
            <w14:solidFill>
              <w14:schemeClr w14:val="tx1"/>
            </w14:solidFill>
          </w14:textFill>
        </w:rPr>
        <w:t xml:space="preserve">       </w:t>
      </w:r>
      <w:r>
        <w:rPr>
          <w:rFonts w:hint="eastAsia" w:cs="宋体"/>
          <w:color w:val="000000" w:themeColor="text1"/>
          <w:sz w:val="21"/>
          <w:szCs w:val="21"/>
          <w:highlight w:val="none"/>
          <w14:textFill>
            <w14:solidFill>
              <w14:schemeClr w14:val="tx1"/>
            </w14:solidFill>
          </w14:textFill>
        </w:rPr>
        <w:t>，担任</w:t>
      </w:r>
      <w:r>
        <w:rPr>
          <w:rFonts w:hint="eastAsia" w:cs="宋体"/>
          <w:color w:val="000000" w:themeColor="text1"/>
          <w:sz w:val="21"/>
          <w:szCs w:val="21"/>
          <w:highlight w:val="none"/>
          <w:u w:val="single"/>
          <w14:textFill>
            <w14:solidFill>
              <w14:schemeClr w14:val="tx1"/>
            </w14:solidFill>
          </w14:textFill>
        </w:rPr>
        <w:t xml:space="preserve">                 （项目名称）</w:t>
      </w:r>
      <w:r>
        <w:rPr>
          <w:rFonts w:hint="eastAsia" w:cs="宋体"/>
          <w:color w:val="000000" w:themeColor="text1"/>
          <w:sz w:val="21"/>
          <w:szCs w:val="21"/>
          <w:highlight w:val="none"/>
          <w14:textFill>
            <w14:solidFill>
              <w14:schemeClr w14:val="tx1"/>
            </w14:solidFill>
          </w14:textFill>
        </w:rPr>
        <w:t>工程的项目经理，全面负责工程施工管理及投标（响应）文件中技术经济工作。</w:t>
      </w:r>
    </w:p>
    <w:p w14:paraId="3DEE0233">
      <w:pPr>
        <w:pStyle w:val="37"/>
        <w:spacing w:line="360" w:lineRule="auto"/>
        <w:jc w:val="both"/>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受托方必须常驻工地现场，按照《江苏省建筑施工企业项目经理资质管理方法》的规定，认真履行项目经理岗位职责。</w:t>
      </w:r>
    </w:p>
    <w:p w14:paraId="53C27462">
      <w:pPr>
        <w:pStyle w:val="37"/>
        <w:spacing w:line="360" w:lineRule="auto"/>
        <w:jc w:val="both"/>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本委托不得转委托。</w:t>
      </w:r>
    </w:p>
    <w:p w14:paraId="7327017D">
      <w:pPr>
        <w:spacing w:line="360" w:lineRule="auto"/>
        <w:rPr>
          <w:rFonts w:ascii="宋体" w:hAnsi="宋体" w:cs="宋体"/>
          <w:color w:val="000000" w:themeColor="text1"/>
          <w:szCs w:val="21"/>
          <w:highlight w:val="none"/>
          <w14:textFill>
            <w14:solidFill>
              <w14:schemeClr w14:val="tx1"/>
            </w14:solidFill>
          </w14:textFill>
        </w:rPr>
      </w:pPr>
    </w:p>
    <w:p w14:paraId="51D36E3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cs="宋体"/>
          <w:color w:val="000000" w:themeColor="text1"/>
          <w:szCs w:val="21"/>
          <w:highlight w:val="none"/>
          <w14:textFill>
            <w14:solidFill>
              <w14:schemeClr w14:val="tx1"/>
            </w14:solidFill>
          </w14:textFill>
        </w:rPr>
        <w:t>响应</w:t>
      </w:r>
      <w:r>
        <w:rPr>
          <w:rFonts w:hint="eastAsia" w:ascii="宋体" w:hAnsi="宋体" w:cs="宋体"/>
          <w:color w:val="000000" w:themeColor="text1"/>
          <w:szCs w:val="21"/>
          <w:highlight w:val="none"/>
          <w14:textFill>
            <w14:solidFill>
              <w14:schemeClr w14:val="tx1"/>
            </w14:solidFill>
          </w14:textFill>
        </w:rPr>
        <w:t>单位（盖公章）：</w:t>
      </w:r>
      <w:r>
        <w:rPr>
          <w:rFonts w:hint="eastAsia" w:ascii="宋体" w:hAnsi="宋体" w:cs="宋体"/>
          <w:color w:val="000000" w:themeColor="text1"/>
          <w:szCs w:val="21"/>
          <w:highlight w:val="none"/>
          <w:u w:val="single"/>
          <w14:textFill>
            <w14:solidFill>
              <w14:schemeClr w14:val="tx1"/>
            </w14:solidFill>
          </w14:textFill>
        </w:rPr>
        <w:t xml:space="preserve">                               </w:t>
      </w:r>
    </w:p>
    <w:p w14:paraId="4C16974A">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法定代表人（签字或盖章）：</w:t>
      </w:r>
      <w:r>
        <w:rPr>
          <w:rFonts w:hint="eastAsia" w:ascii="宋体" w:hAnsi="宋体" w:cs="宋体"/>
          <w:color w:val="000000" w:themeColor="text1"/>
          <w:szCs w:val="21"/>
          <w:highlight w:val="none"/>
          <w:u w:val="single"/>
          <w14:textFill>
            <w14:solidFill>
              <w14:schemeClr w14:val="tx1"/>
            </w14:solidFill>
          </w14:textFill>
        </w:rPr>
        <w:t xml:space="preserve">                         </w:t>
      </w:r>
    </w:p>
    <w:p w14:paraId="1437B4B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受托方（项目经理签字）：</w:t>
      </w:r>
      <w:r>
        <w:rPr>
          <w:rFonts w:hint="eastAsia" w:ascii="宋体" w:hAnsi="宋体" w:cs="宋体"/>
          <w:color w:val="000000" w:themeColor="text1"/>
          <w:szCs w:val="21"/>
          <w:highlight w:val="none"/>
          <w:u w:val="single"/>
          <w14:textFill>
            <w14:solidFill>
              <w14:schemeClr w14:val="tx1"/>
            </w14:solidFill>
          </w14:textFill>
        </w:rPr>
        <w:t xml:space="preserve">                           </w:t>
      </w:r>
    </w:p>
    <w:p w14:paraId="2CE4CB7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年   月   日</w:t>
      </w:r>
    </w:p>
    <w:p w14:paraId="5D452AC4">
      <w:pPr>
        <w:spacing w:line="360" w:lineRule="auto"/>
        <w:rPr>
          <w:rFonts w:ascii="宋体" w:hAnsi="宋体" w:cs="宋体"/>
          <w:b/>
          <w:bCs/>
          <w:color w:val="000000" w:themeColor="text1"/>
          <w:sz w:val="24"/>
          <w:highlight w:val="none"/>
          <w14:textFill>
            <w14:solidFill>
              <w14:schemeClr w14:val="tx1"/>
            </w14:solidFill>
          </w14:textFill>
        </w:rPr>
      </w:pPr>
    </w:p>
    <w:p w14:paraId="6C450277">
      <w:pPr>
        <w:spacing w:line="360" w:lineRule="auto"/>
        <w:rPr>
          <w:rFonts w:ascii="宋体" w:hAnsi="宋体" w:cs="宋体"/>
          <w:b/>
          <w:bCs/>
          <w:color w:val="000000" w:themeColor="text1"/>
          <w:sz w:val="24"/>
          <w:highlight w:val="none"/>
          <w14:textFill>
            <w14:solidFill>
              <w14:schemeClr w14:val="tx1"/>
            </w14:solidFill>
          </w14:textFill>
        </w:rPr>
      </w:pPr>
    </w:p>
    <w:p w14:paraId="7E9A3D48">
      <w:pPr>
        <w:spacing w:line="360" w:lineRule="auto"/>
        <w:rPr>
          <w:rFonts w:ascii="宋体" w:hAnsi="宋体" w:cs="宋体"/>
          <w:b/>
          <w:bCs/>
          <w:color w:val="000000" w:themeColor="text1"/>
          <w:sz w:val="24"/>
          <w:highlight w:val="none"/>
          <w14:textFill>
            <w14:solidFill>
              <w14:schemeClr w14:val="tx1"/>
            </w14:solidFill>
          </w14:textFill>
        </w:rPr>
        <w:sectPr>
          <w:pgSz w:w="11906" w:h="16838"/>
          <w:pgMar w:top="1440" w:right="991" w:bottom="1440" w:left="1134" w:header="851" w:footer="992" w:gutter="0"/>
          <w:cols w:space="1701" w:num="1"/>
          <w:docGrid w:linePitch="360" w:charSpace="0"/>
        </w:sectPr>
      </w:pPr>
    </w:p>
    <w:p w14:paraId="04AC286D">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格式7：工程项目施工管理承诺书</w:t>
      </w:r>
    </w:p>
    <w:p w14:paraId="3E5C819B">
      <w:pPr>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工程项目施工管理承诺书</w:t>
      </w:r>
    </w:p>
    <w:p w14:paraId="22503B6E">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我受本企业法定代表人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的委托，全权全面全过程地负责</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工程项目的施工现场及有关该工程的一切事务。</w:t>
      </w:r>
    </w:p>
    <w:p w14:paraId="76DDAA4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p>
    <w:p w14:paraId="4FED8EC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1、认真履行项目经理岗位职责，对工程项目全过程及整个现场承担全面管理的责任和义务，并保证常驻现场；</w:t>
      </w:r>
    </w:p>
    <w:p w14:paraId="4A0D084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2、自觉接受并积极配合各职能部门对工程质量、安全及经营行为的考核；</w:t>
      </w:r>
    </w:p>
    <w:p w14:paraId="0B0FBDC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3、工程未取得施工许可证的，绝不擅自施工；</w:t>
      </w:r>
    </w:p>
    <w:p w14:paraId="7175E53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4、不将施工合同中的工程内容转包或违法分包给其它企业或个人；</w:t>
      </w:r>
    </w:p>
    <w:p w14:paraId="240BC01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5、严格按照国家工程建设强制性标准施工；</w:t>
      </w:r>
    </w:p>
    <w:p w14:paraId="2A5A19E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6、及时报告工程质量安全事故，不隐瞒、谎报或者破坏事故现场阻碍对事故的调查；</w:t>
      </w:r>
    </w:p>
    <w:p w14:paraId="0EB591F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7、遵守国家有关安全生产规定和安全生产技术规程，做到文明施工，杜绝施工扰民、聚众斗殴等违反社会治安事件；</w:t>
      </w:r>
    </w:p>
    <w:p w14:paraId="761FBE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8、绝不以任何理由拖欠民工工资，保证民工工资的按时足额发放；</w:t>
      </w:r>
    </w:p>
    <w:p w14:paraId="2242547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9、按要求参加建设管理部门的会议和各种业务学习培训；</w:t>
      </w:r>
    </w:p>
    <w:p w14:paraId="2D5EEC2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10、认真合理安置外来民工的生活起居，保证住宿、食堂等公共设施的卫生，搞好工地计划生育工作；</w:t>
      </w:r>
    </w:p>
    <w:p w14:paraId="2B54AEA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11、执行国家、地方政府有关爱卫会和传染病防治各项规定，积极配合政府对突发性传染病的各项工作；</w:t>
      </w:r>
    </w:p>
    <w:p w14:paraId="0D5CF4D5">
      <w:pPr>
        <w:spacing w:line="360" w:lineRule="auto"/>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12、遵纪守法，确保工地上不发生违法、违规行为。     </w:t>
      </w:r>
    </w:p>
    <w:p w14:paraId="6650EA39">
      <w:pPr>
        <w:spacing w:line="360" w:lineRule="auto"/>
        <w:rPr>
          <w:rFonts w:ascii="宋体" w:hAnsi="宋体" w:cs="宋体"/>
          <w:color w:val="000000" w:themeColor="text1"/>
          <w:szCs w:val="21"/>
          <w:highlight w:val="none"/>
          <w14:textFill>
            <w14:solidFill>
              <w14:schemeClr w14:val="tx1"/>
            </w14:solidFill>
          </w14:textFill>
        </w:rPr>
      </w:pPr>
    </w:p>
    <w:p w14:paraId="2647FBA7">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项目经理：（签字）</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266C66A7">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响应单位（盖公章）：</w:t>
      </w:r>
      <w:r>
        <w:rPr>
          <w:rFonts w:hint="eastAsia" w:ascii="宋体" w:hAnsi="宋体" w:cs="宋体"/>
          <w:color w:val="000000" w:themeColor="text1"/>
          <w:szCs w:val="21"/>
          <w:highlight w:val="none"/>
          <w:u w:val="single"/>
          <w14:textFill>
            <w14:solidFill>
              <w14:schemeClr w14:val="tx1"/>
            </w14:solidFill>
          </w14:textFill>
        </w:rPr>
        <w:t xml:space="preserve">                  </w:t>
      </w:r>
    </w:p>
    <w:p w14:paraId="3A515312">
      <w:pPr>
        <w:pStyle w:val="21"/>
        <w:spacing w:line="360" w:lineRule="auto"/>
        <w:ind w:firstLine="420"/>
        <w:jc w:val="right"/>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年  月  日 </w:t>
      </w:r>
    </w:p>
    <w:p w14:paraId="08F462ED">
      <w:pPr>
        <w:spacing w:line="360" w:lineRule="auto"/>
        <w:jc w:val="center"/>
        <w:rPr>
          <w:rFonts w:ascii="宋体" w:hAnsi="宋体" w:cs="宋体"/>
          <w:b/>
          <w:bCs/>
          <w:color w:val="000000" w:themeColor="text1"/>
          <w:sz w:val="24"/>
          <w:highlight w:val="none"/>
          <w14:textFill>
            <w14:solidFill>
              <w14:schemeClr w14:val="tx1"/>
            </w14:solidFill>
          </w14:textFill>
        </w:rPr>
      </w:pPr>
    </w:p>
    <w:p w14:paraId="5392A6D1">
      <w:pPr>
        <w:spacing w:line="360" w:lineRule="auto"/>
        <w:jc w:val="center"/>
        <w:rPr>
          <w:rFonts w:ascii="宋体" w:hAnsi="宋体" w:cs="宋体"/>
          <w:b/>
          <w:bCs/>
          <w:color w:val="000000" w:themeColor="text1"/>
          <w:sz w:val="24"/>
          <w:highlight w:val="none"/>
          <w14:textFill>
            <w14:solidFill>
              <w14:schemeClr w14:val="tx1"/>
            </w14:solidFill>
          </w14:textFill>
        </w:rPr>
      </w:pPr>
    </w:p>
    <w:p w14:paraId="40D6D142">
      <w:pPr>
        <w:spacing w:line="360" w:lineRule="auto"/>
        <w:jc w:val="center"/>
        <w:rPr>
          <w:rFonts w:ascii="宋体" w:hAnsi="宋体" w:cs="宋体"/>
          <w:b/>
          <w:bCs/>
          <w:color w:val="000000" w:themeColor="text1"/>
          <w:sz w:val="24"/>
          <w:highlight w:val="none"/>
          <w14:textFill>
            <w14:solidFill>
              <w14:schemeClr w14:val="tx1"/>
            </w14:solidFill>
          </w14:textFill>
        </w:rPr>
      </w:pPr>
    </w:p>
    <w:p w14:paraId="72505C8C">
      <w:pPr>
        <w:spacing w:line="360" w:lineRule="auto"/>
        <w:jc w:val="center"/>
        <w:rPr>
          <w:rFonts w:ascii="宋体" w:hAnsi="宋体" w:cs="宋体"/>
          <w:b/>
          <w:bCs/>
          <w:color w:val="000000" w:themeColor="text1"/>
          <w:sz w:val="24"/>
          <w:highlight w:val="none"/>
          <w14:textFill>
            <w14:solidFill>
              <w14:schemeClr w14:val="tx1"/>
            </w14:solidFill>
          </w14:textFill>
        </w:rPr>
      </w:pPr>
    </w:p>
    <w:p w14:paraId="2D93FA41">
      <w:pPr>
        <w:spacing w:line="360" w:lineRule="auto"/>
        <w:jc w:val="center"/>
        <w:rPr>
          <w:rFonts w:ascii="宋体" w:hAnsi="宋体" w:cs="宋体"/>
          <w:b/>
          <w:bCs/>
          <w:color w:val="000000" w:themeColor="text1"/>
          <w:sz w:val="24"/>
          <w:highlight w:val="none"/>
          <w14:textFill>
            <w14:solidFill>
              <w14:schemeClr w14:val="tx1"/>
            </w14:solidFill>
          </w14:textFill>
        </w:rPr>
      </w:pPr>
    </w:p>
    <w:p w14:paraId="4600A50F">
      <w:pPr>
        <w:spacing w:line="360" w:lineRule="auto"/>
        <w:jc w:val="center"/>
        <w:rPr>
          <w:rFonts w:ascii="宋体" w:hAnsi="宋体" w:cs="宋体"/>
          <w:b/>
          <w:bCs/>
          <w:color w:val="000000" w:themeColor="text1"/>
          <w:sz w:val="24"/>
          <w:highlight w:val="none"/>
          <w14:textFill>
            <w14:solidFill>
              <w14:schemeClr w14:val="tx1"/>
            </w14:solidFill>
          </w14:textFill>
        </w:rPr>
      </w:pPr>
    </w:p>
    <w:p w14:paraId="72B96150">
      <w:pPr>
        <w:pStyle w:val="67"/>
        <w:rPr>
          <w:color w:val="000000" w:themeColor="text1"/>
          <w:highlight w:val="none"/>
          <w14:textFill>
            <w14:solidFill>
              <w14:schemeClr w14:val="tx1"/>
            </w14:solidFill>
          </w14:textFill>
        </w:rPr>
      </w:pPr>
    </w:p>
    <w:p w14:paraId="0B3C2EC2">
      <w:pPr>
        <w:spacing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格式8：安全责任承诺书</w:t>
      </w:r>
    </w:p>
    <w:p w14:paraId="285804C5">
      <w:pPr>
        <w:spacing w:line="360" w:lineRule="auto"/>
        <w:jc w:val="left"/>
        <w:rPr>
          <w:rFonts w:ascii="宋体" w:hAnsi="宋体" w:cs="宋体"/>
          <w:b/>
          <w:bCs/>
          <w:color w:val="000000" w:themeColor="text1"/>
          <w:szCs w:val="21"/>
          <w:highlight w:val="none"/>
          <w14:textFill>
            <w14:solidFill>
              <w14:schemeClr w14:val="tx1"/>
            </w14:solidFill>
          </w14:textFill>
        </w:rPr>
      </w:pPr>
    </w:p>
    <w:p w14:paraId="19A3896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安全责任承诺书</w:t>
      </w:r>
    </w:p>
    <w:p w14:paraId="33427660">
      <w:pPr>
        <w:spacing w:line="360" w:lineRule="auto"/>
        <w:ind w:firstLine="425"/>
        <w:rPr>
          <w:rFonts w:ascii="宋体" w:hAnsi="宋体" w:cs="宋体"/>
          <w:color w:val="000000" w:themeColor="text1"/>
          <w:szCs w:val="21"/>
          <w:highlight w:val="none"/>
          <w14:textFill>
            <w14:solidFill>
              <w14:schemeClr w14:val="tx1"/>
            </w14:solidFill>
          </w14:textFill>
        </w:rPr>
      </w:pPr>
    </w:p>
    <w:p w14:paraId="34882575">
      <w:pPr>
        <w:spacing w:line="360" w:lineRule="auto"/>
        <w:ind w:firstLine="42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如我方为中标（成交）单位，我方将认真履行本次采购的所有承诺，我方愿意负责承担所聘全部投入本项目人员的人身安全及各项设施操作安全的全部责任，在项目实施过程中发生的一切安全问题，由我方全权负责。</w:t>
      </w:r>
    </w:p>
    <w:p w14:paraId="174A5466">
      <w:pPr>
        <w:spacing w:line="360" w:lineRule="auto"/>
        <w:rPr>
          <w:rFonts w:ascii="宋体" w:hAnsi="宋体" w:cs="宋体"/>
          <w:color w:val="000000" w:themeColor="text1"/>
          <w:szCs w:val="21"/>
          <w:highlight w:val="none"/>
          <w14:textFill>
            <w14:solidFill>
              <w14:schemeClr w14:val="tx1"/>
            </w14:solidFill>
          </w14:textFill>
        </w:rPr>
      </w:pPr>
    </w:p>
    <w:p w14:paraId="7142061D">
      <w:pPr>
        <w:spacing w:line="360" w:lineRule="auto"/>
        <w:rPr>
          <w:rFonts w:ascii="宋体" w:hAnsi="宋体" w:cs="宋体"/>
          <w:color w:val="000000" w:themeColor="text1"/>
          <w:szCs w:val="21"/>
          <w:highlight w:val="none"/>
          <w14:textFill>
            <w14:solidFill>
              <w14:schemeClr w14:val="tx1"/>
            </w14:solidFill>
          </w14:textFill>
        </w:rPr>
      </w:pPr>
    </w:p>
    <w:p w14:paraId="4F7F1A0E">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响应单位（盖公章）：</w:t>
      </w:r>
      <w:r>
        <w:rPr>
          <w:rFonts w:hint="eastAsia" w:ascii="宋体" w:hAnsi="宋体" w:cs="宋体"/>
          <w:color w:val="000000" w:themeColor="text1"/>
          <w:szCs w:val="21"/>
          <w:highlight w:val="none"/>
          <w:u w:val="single"/>
          <w14:textFill>
            <w14:solidFill>
              <w14:schemeClr w14:val="tx1"/>
            </w14:solidFill>
          </w14:textFill>
        </w:rPr>
        <w:t xml:space="preserve">                               </w:t>
      </w:r>
    </w:p>
    <w:p w14:paraId="1F472B0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w:t>
      </w:r>
      <w:r>
        <w:rPr>
          <w:rFonts w:hint="eastAsia" w:ascii="宋体" w:hAnsi="宋体" w:cs="宋体"/>
          <w:color w:val="000000" w:themeColor="text1"/>
          <w:szCs w:val="21"/>
          <w:highlight w:val="none"/>
          <w:u w:val="single"/>
          <w14:textFill>
            <w14:solidFill>
              <w14:schemeClr w14:val="tx1"/>
            </w14:solidFill>
          </w14:textFill>
        </w:rPr>
        <w:t xml:space="preserve">                           </w:t>
      </w:r>
    </w:p>
    <w:p w14:paraId="35CA1310">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14B741FC">
      <w:pPr>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31341453">
      <w:pPr>
        <w:spacing w:line="360" w:lineRule="auto"/>
        <w:outlineLvl w:val="1"/>
        <w:rPr>
          <w:rFonts w:ascii="宋体" w:hAnsi="宋体" w:cs="宋体"/>
          <w:b/>
          <w:bCs/>
          <w:color w:val="000000" w:themeColor="text1"/>
          <w:spacing w:val="20"/>
          <w:sz w:val="24"/>
          <w:highlight w:val="none"/>
          <w14:textFill>
            <w14:solidFill>
              <w14:schemeClr w14:val="tx1"/>
            </w14:solidFill>
          </w14:textFill>
        </w:rPr>
        <w:sectPr>
          <w:pgSz w:w="11906" w:h="16838"/>
          <w:pgMar w:top="1440" w:right="991" w:bottom="1440" w:left="1134" w:header="851" w:footer="992" w:gutter="0"/>
          <w:cols w:space="1701" w:num="1"/>
          <w:docGrid w:linePitch="360" w:charSpace="0"/>
        </w:sectPr>
      </w:pPr>
    </w:p>
    <w:p w14:paraId="28736969">
      <w:pPr>
        <w:spacing w:line="360" w:lineRule="auto"/>
        <w:rPr>
          <w:rFonts w:ascii="宋体" w:hAnsi="宋体" w:cs="宋体"/>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格式9：</w:t>
      </w:r>
      <w:r>
        <w:rPr>
          <w:rFonts w:hint="eastAsia" w:ascii="宋体" w:hAnsi="宋体" w:cs="宋体"/>
          <w:b/>
          <w:color w:val="000000" w:themeColor="text1"/>
          <w:szCs w:val="21"/>
          <w:highlight w:val="none"/>
          <w14:textFill>
            <w14:solidFill>
              <w14:schemeClr w14:val="tx1"/>
            </w14:solidFill>
          </w14:textFill>
        </w:rPr>
        <w:t>企业类似业绩一览表</w:t>
      </w:r>
    </w:p>
    <w:p w14:paraId="50E49FEF">
      <w:pPr>
        <w:pStyle w:val="12"/>
        <w:spacing w:line="360" w:lineRule="auto"/>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企业类似业绩一览表</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9"/>
        <w:gridCol w:w="2223"/>
        <w:gridCol w:w="1237"/>
        <w:gridCol w:w="1502"/>
        <w:gridCol w:w="1241"/>
        <w:gridCol w:w="1240"/>
      </w:tblGrid>
      <w:tr w14:paraId="6D8DC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6658B721">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223" w:type="dxa"/>
            <w:vAlign w:val="center"/>
          </w:tcPr>
          <w:p w14:paraId="74E8CCB2">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合同名称</w:t>
            </w:r>
          </w:p>
        </w:tc>
        <w:tc>
          <w:tcPr>
            <w:tcW w:w="1237" w:type="dxa"/>
            <w:vAlign w:val="center"/>
          </w:tcPr>
          <w:p w14:paraId="07DCF71B">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合同金额</w:t>
            </w:r>
          </w:p>
        </w:tc>
        <w:tc>
          <w:tcPr>
            <w:tcW w:w="1502" w:type="dxa"/>
            <w:vAlign w:val="center"/>
          </w:tcPr>
          <w:p w14:paraId="422A3E7C">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工程类型</w:t>
            </w:r>
          </w:p>
        </w:tc>
        <w:tc>
          <w:tcPr>
            <w:tcW w:w="1241" w:type="dxa"/>
            <w:vAlign w:val="center"/>
          </w:tcPr>
          <w:p w14:paraId="61EB7892">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竣工日期</w:t>
            </w:r>
          </w:p>
        </w:tc>
        <w:tc>
          <w:tcPr>
            <w:tcW w:w="1240" w:type="dxa"/>
            <w:vAlign w:val="center"/>
          </w:tcPr>
          <w:p w14:paraId="5ED7E2E6">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4C8AE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689738C1">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223" w:type="dxa"/>
            <w:vAlign w:val="center"/>
          </w:tcPr>
          <w:p w14:paraId="26F2A7F2">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37" w:type="dxa"/>
            <w:vAlign w:val="center"/>
          </w:tcPr>
          <w:p w14:paraId="148BAD64">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502" w:type="dxa"/>
            <w:vAlign w:val="center"/>
          </w:tcPr>
          <w:p w14:paraId="1772CDA9">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1" w:type="dxa"/>
            <w:vAlign w:val="center"/>
          </w:tcPr>
          <w:p w14:paraId="5193FC47">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0" w:type="dxa"/>
            <w:vAlign w:val="center"/>
          </w:tcPr>
          <w:p w14:paraId="7E11CAB2">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r>
      <w:tr w14:paraId="3432E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3D6AAF65">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223" w:type="dxa"/>
            <w:vAlign w:val="center"/>
          </w:tcPr>
          <w:p w14:paraId="5C1A7C78">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37" w:type="dxa"/>
            <w:vAlign w:val="center"/>
          </w:tcPr>
          <w:p w14:paraId="780F5E9E">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502" w:type="dxa"/>
            <w:vAlign w:val="center"/>
          </w:tcPr>
          <w:p w14:paraId="356897AF">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1" w:type="dxa"/>
            <w:vAlign w:val="center"/>
          </w:tcPr>
          <w:p w14:paraId="6B5238F9">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0" w:type="dxa"/>
            <w:vAlign w:val="center"/>
          </w:tcPr>
          <w:p w14:paraId="136768C5">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r>
      <w:tr w14:paraId="18030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2A5C190B">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223" w:type="dxa"/>
            <w:vAlign w:val="center"/>
          </w:tcPr>
          <w:p w14:paraId="2346FA10">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37" w:type="dxa"/>
            <w:vAlign w:val="center"/>
          </w:tcPr>
          <w:p w14:paraId="6273B45F">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502" w:type="dxa"/>
            <w:vAlign w:val="center"/>
          </w:tcPr>
          <w:p w14:paraId="698625AD">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1" w:type="dxa"/>
            <w:vAlign w:val="center"/>
          </w:tcPr>
          <w:p w14:paraId="46BB92D4">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0" w:type="dxa"/>
            <w:vAlign w:val="center"/>
          </w:tcPr>
          <w:p w14:paraId="755C5C08">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r>
      <w:tr w14:paraId="06880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23707035">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223" w:type="dxa"/>
            <w:vAlign w:val="center"/>
          </w:tcPr>
          <w:p w14:paraId="4504B391">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37" w:type="dxa"/>
            <w:vAlign w:val="center"/>
          </w:tcPr>
          <w:p w14:paraId="48E7CE8A">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502" w:type="dxa"/>
            <w:vAlign w:val="center"/>
          </w:tcPr>
          <w:p w14:paraId="4E79E77A">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1" w:type="dxa"/>
            <w:vAlign w:val="center"/>
          </w:tcPr>
          <w:p w14:paraId="3DB95514">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0" w:type="dxa"/>
            <w:vAlign w:val="center"/>
          </w:tcPr>
          <w:p w14:paraId="15744E7C">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r>
      <w:tr w14:paraId="69EAA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0FF9E0B0">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223" w:type="dxa"/>
            <w:vAlign w:val="center"/>
          </w:tcPr>
          <w:p w14:paraId="0548E71A">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37" w:type="dxa"/>
            <w:vAlign w:val="center"/>
          </w:tcPr>
          <w:p w14:paraId="15E58FBF">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502" w:type="dxa"/>
            <w:vAlign w:val="center"/>
          </w:tcPr>
          <w:p w14:paraId="40C433C8">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1" w:type="dxa"/>
            <w:vAlign w:val="center"/>
          </w:tcPr>
          <w:p w14:paraId="4A3252E7">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0" w:type="dxa"/>
            <w:vAlign w:val="center"/>
          </w:tcPr>
          <w:p w14:paraId="093180FF">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r>
      <w:tr w14:paraId="15351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1D765BDF">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2223" w:type="dxa"/>
            <w:vAlign w:val="center"/>
          </w:tcPr>
          <w:p w14:paraId="6AE163D2">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37" w:type="dxa"/>
            <w:vAlign w:val="center"/>
          </w:tcPr>
          <w:p w14:paraId="7479CFE9">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502" w:type="dxa"/>
            <w:vAlign w:val="center"/>
          </w:tcPr>
          <w:p w14:paraId="4DF95797">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1" w:type="dxa"/>
            <w:vAlign w:val="center"/>
          </w:tcPr>
          <w:p w14:paraId="3AD36F52">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c>
          <w:tcPr>
            <w:tcW w:w="1240" w:type="dxa"/>
            <w:vAlign w:val="center"/>
          </w:tcPr>
          <w:p w14:paraId="6B1C5151">
            <w:pPr>
              <w:pStyle w:val="12"/>
              <w:ind w:firstLine="0"/>
              <w:jc w:val="center"/>
              <w:rPr>
                <w:rFonts w:ascii="宋体" w:hAnsi="宋体" w:eastAsia="宋体" w:cs="宋体"/>
                <w:color w:val="000000" w:themeColor="text1"/>
                <w:sz w:val="21"/>
                <w:szCs w:val="21"/>
                <w:highlight w:val="none"/>
                <w14:textFill>
                  <w14:solidFill>
                    <w14:schemeClr w14:val="tx1"/>
                  </w14:solidFill>
                </w14:textFill>
              </w:rPr>
            </w:pPr>
          </w:p>
        </w:tc>
      </w:tr>
    </w:tbl>
    <w:p w14:paraId="66B8F538">
      <w:pPr>
        <w:pStyle w:val="129"/>
        <w:spacing w:line="360" w:lineRule="auto"/>
        <w:ind w:firstLine="210"/>
        <w:jc w:val="left"/>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本表后附采购文件中评审方法及评分标准中要求提供的其他证明材料。</w:t>
      </w:r>
    </w:p>
    <w:p w14:paraId="4A406792">
      <w:pPr>
        <w:pStyle w:val="129"/>
        <w:spacing w:line="360" w:lineRule="auto"/>
        <w:ind w:firstLine="210"/>
        <w:jc w:val="left"/>
        <w:rPr>
          <w:rFonts w:hAnsi="宋体" w:eastAsia="宋体" w:cs="宋体"/>
          <w:color w:val="000000" w:themeColor="text1"/>
          <w:sz w:val="21"/>
          <w:szCs w:val="21"/>
          <w:highlight w:val="none"/>
          <w14:textFill>
            <w14:solidFill>
              <w14:schemeClr w14:val="tx1"/>
            </w14:solidFill>
          </w14:textFill>
        </w:rPr>
      </w:pPr>
    </w:p>
    <w:p w14:paraId="2A492D14">
      <w:pPr>
        <w:pStyle w:val="129"/>
        <w:spacing w:line="360" w:lineRule="auto"/>
        <w:ind w:firstLine="210"/>
        <w:jc w:val="left"/>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响应单位：（公章）</w:t>
      </w:r>
    </w:p>
    <w:p w14:paraId="24DFCBD7">
      <w:pPr>
        <w:pStyle w:val="129"/>
        <w:spacing w:line="360" w:lineRule="auto"/>
        <w:ind w:firstLine="210"/>
        <w:jc w:val="left"/>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法定代表人或委托代理人：（签字或盖章）</w:t>
      </w:r>
    </w:p>
    <w:p w14:paraId="37C9564F">
      <w:pPr>
        <w:pStyle w:val="129"/>
        <w:spacing w:line="360" w:lineRule="auto"/>
        <w:ind w:firstLine="210"/>
        <w:rPr>
          <w:rFonts w:hAnsi="宋体" w:eastAsia="宋体" w:cs="宋体"/>
          <w:b/>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日期：      年    月    日</w:t>
      </w:r>
    </w:p>
    <w:p w14:paraId="2978FCFC">
      <w:pPr>
        <w:spacing w:line="360" w:lineRule="auto"/>
        <w:rPr>
          <w:rFonts w:ascii="宋体" w:hAnsi="宋体" w:cs="宋体"/>
          <w:b/>
          <w:bCs/>
          <w:color w:val="000000" w:themeColor="text1"/>
          <w:spacing w:val="20"/>
          <w:sz w:val="24"/>
          <w:highlight w:val="none"/>
          <w14:textFill>
            <w14:solidFill>
              <w14:schemeClr w14:val="tx1"/>
            </w14:solidFill>
          </w14:textFill>
        </w:rPr>
      </w:pPr>
    </w:p>
    <w:p w14:paraId="1BBEC070">
      <w:pPr>
        <w:pStyle w:val="124"/>
        <w:ind w:left="0" w:firstLine="0"/>
        <w:rPr>
          <w:rFonts w:cs="宋体"/>
          <w:b/>
          <w:bCs/>
          <w:color w:val="000000" w:themeColor="text1"/>
          <w:szCs w:val="21"/>
          <w:highlight w:val="none"/>
          <w14:textFill>
            <w14:solidFill>
              <w14:schemeClr w14:val="tx1"/>
            </w14:solidFill>
          </w14:textFill>
        </w:rPr>
      </w:pPr>
      <w:r>
        <w:rPr>
          <w:rFonts w:cs="宋体"/>
          <w:b/>
          <w:bCs/>
          <w:color w:val="000000" w:themeColor="text1"/>
          <w:sz w:val="22"/>
          <w:szCs w:val="22"/>
          <w:highlight w:val="none"/>
          <w14:textFill>
            <w14:solidFill>
              <w14:schemeClr w14:val="tx1"/>
            </w14:solidFill>
          </w14:textFill>
        </w:rPr>
        <w:br w:type="page" w:clear="all"/>
      </w:r>
      <w:r>
        <w:rPr>
          <w:rFonts w:hint="eastAsia" w:cs="宋体"/>
          <w:b/>
          <w:bCs/>
          <w:color w:val="000000" w:themeColor="text1"/>
          <w:szCs w:val="21"/>
          <w:highlight w:val="none"/>
          <w14:textFill>
            <w14:solidFill>
              <w14:schemeClr w14:val="tx1"/>
            </w14:solidFill>
          </w14:textFill>
        </w:rPr>
        <w:t>格式10：项目经理无在建工程承诺书</w:t>
      </w:r>
    </w:p>
    <w:p w14:paraId="4E34DB5C">
      <w:pPr>
        <w:rPr>
          <w:rFonts w:cs="宋体"/>
          <w:b/>
          <w:bCs/>
          <w:color w:val="000000" w:themeColor="text1"/>
          <w:szCs w:val="21"/>
          <w:highlight w:val="none"/>
          <w14:textFill>
            <w14:solidFill>
              <w14:schemeClr w14:val="tx1"/>
            </w14:solidFill>
          </w14:textFill>
        </w:rPr>
      </w:pPr>
    </w:p>
    <w:p w14:paraId="5369F9A6">
      <w:pPr>
        <w:jc w:val="center"/>
        <w:rPr>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项目经理无在建工程承诺书</w:t>
      </w:r>
    </w:p>
    <w:p w14:paraId="56E58C87">
      <w:pPr>
        <w:jc w:val="center"/>
        <w:rPr>
          <w:color w:val="000000" w:themeColor="text1"/>
          <w:szCs w:val="21"/>
          <w:highlight w:val="none"/>
          <w14:textFill>
            <w14:solidFill>
              <w14:schemeClr w14:val="tx1"/>
            </w14:solidFill>
          </w14:textFill>
        </w:rPr>
      </w:pPr>
    </w:p>
    <w:p w14:paraId="5A42D265">
      <w:pPr>
        <w:spacing w:line="360" w:lineRule="auto"/>
        <w:jc w:val="left"/>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招标（采购）人：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w:t>
      </w:r>
    </w:p>
    <w:p w14:paraId="367767D0">
      <w:pPr>
        <w:spacing w:line="360" w:lineRule="auto"/>
        <w:ind w:firstLine="4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我公司拟选派的项目负责人</w:t>
      </w:r>
      <w:r>
        <w:rPr>
          <w:rFonts w:hint="eastAsia"/>
          <w:color w:val="000000" w:themeColor="text1"/>
          <w:szCs w:val="21"/>
          <w:highlight w:val="none"/>
          <w:u w:val="single"/>
          <w14:textFill>
            <w14:solidFill>
              <w14:schemeClr w14:val="tx1"/>
            </w14:solidFill>
          </w14:textFill>
        </w:rPr>
        <w:t xml:space="preserve">   （姓名）   </w:t>
      </w:r>
      <w:r>
        <w:rPr>
          <w:rFonts w:hint="eastAsia"/>
          <w:color w:val="000000" w:themeColor="text1"/>
          <w:szCs w:val="21"/>
          <w:highlight w:val="none"/>
          <w14:textFill>
            <w14:solidFill>
              <w14:schemeClr w14:val="tx1"/>
            </w14:solidFill>
          </w14:textFill>
        </w:rPr>
        <w:t xml:space="preserve">参加 </w:t>
      </w:r>
      <w:r>
        <w:rPr>
          <w:rFonts w:hint="eastAsia"/>
          <w:color w:val="000000" w:themeColor="text1"/>
          <w:szCs w:val="21"/>
          <w:highlight w:val="none"/>
          <w:u w:val="single"/>
          <w14:textFill>
            <w14:solidFill>
              <w14:schemeClr w14:val="tx1"/>
            </w14:solidFill>
          </w14:textFill>
        </w:rPr>
        <w:t xml:space="preserve">    （项目名称）    </w:t>
      </w:r>
      <w:r>
        <w:rPr>
          <w:rFonts w:hint="eastAsia"/>
          <w:color w:val="000000" w:themeColor="text1"/>
          <w:szCs w:val="21"/>
          <w:highlight w:val="none"/>
          <w14:textFill>
            <w14:solidFill>
              <w14:schemeClr w14:val="tx1"/>
            </w14:solidFill>
          </w14:textFill>
        </w:rPr>
        <w:t>项目的投标（响应），该项目负责人属于下列：</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w:t>
      </w:r>
    </w:p>
    <w:p w14:paraId="4B76C2C8">
      <w:pPr>
        <w:pStyle w:val="135"/>
        <w:numPr>
          <w:ilvl w:val="0"/>
          <w:numId w:val="4"/>
        </w:num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非变更后无在建工程，</w:t>
      </w:r>
    </w:p>
    <w:p w14:paraId="6B09967A">
      <w:pPr>
        <w:pStyle w:val="135"/>
        <w:numPr>
          <w:ilvl w:val="0"/>
          <w:numId w:val="4"/>
        </w:num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变更后无在建工程（必须原合同工期已满且变更备案之日已满6个月），</w:t>
      </w:r>
    </w:p>
    <w:p w14:paraId="2F71DDA9">
      <w:pPr>
        <w:pStyle w:val="135"/>
        <w:numPr>
          <w:ilvl w:val="0"/>
          <w:numId w:val="4"/>
        </w:num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因非承包方原因致使工程项目停工或因故不能按期开工、且已办理了项目负责人解锁手续，</w:t>
      </w:r>
    </w:p>
    <w:p w14:paraId="1A1205F1">
      <w:pPr>
        <w:pStyle w:val="135"/>
        <w:numPr>
          <w:ilvl w:val="0"/>
          <w:numId w:val="4"/>
        </w:num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有在建工程，但该在建工程与本次招投标（采购）的工程属于同一工程项目、同一项目批文、同一施工地点分段发包或分期施工的情况且总的工程规模在项目负责人执业范围之内。</w:t>
      </w:r>
    </w:p>
    <w:p w14:paraId="48188A38">
      <w:pPr>
        <w:spacing w:line="360" w:lineRule="auto"/>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注：请选择（1）（2）（3）（4）中任意一项，如选择（2）、（3）、（4）的需提供证明材料扫描件，无证明材料不予认可。</w:t>
      </w:r>
    </w:p>
    <w:p w14:paraId="5A588043">
      <w:pPr>
        <w:spacing w:line="360" w:lineRule="auto"/>
        <w:rPr>
          <w:rFonts w:ascii="宋体" w:hAnsi="宋体" w:cs="宋体"/>
          <w:color w:val="000000" w:themeColor="text1"/>
          <w:szCs w:val="21"/>
          <w:highlight w:val="none"/>
          <w14:textFill>
            <w14:solidFill>
              <w14:schemeClr w14:val="tx1"/>
            </w14:solidFill>
          </w14:textFill>
        </w:rPr>
      </w:pPr>
    </w:p>
    <w:p w14:paraId="100107E7">
      <w:pPr>
        <w:spacing w:line="360" w:lineRule="auto"/>
        <w:ind w:firstLine="4410"/>
        <w:rPr>
          <w:rFonts w:ascii="宋体" w:hAnsi="宋体" w:cs="宋体"/>
          <w:color w:val="000000" w:themeColor="text1"/>
          <w:szCs w:val="21"/>
          <w:highlight w:val="none"/>
          <w14:textFill>
            <w14:solidFill>
              <w14:schemeClr w14:val="tx1"/>
            </w14:solidFill>
          </w14:textFill>
        </w:rPr>
      </w:pPr>
    </w:p>
    <w:p w14:paraId="32DAFE15">
      <w:pPr>
        <w:spacing w:line="360" w:lineRule="auto"/>
        <w:ind w:firstLine="4410"/>
        <w:rPr>
          <w:rFonts w:ascii="宋体" w:hAnsi="宋体" w:cs="宋体"/>
          <w:color w:val="000000" w:themeColor="text1"/>
          <w:szCs w:val="21"/>
          <w:highlight w:val="none"/>
          <w14:textFill>
            <w14:solidFill>
              <w14:schemeClr w14:val="tx1"/>
            </w14:solidFill>
          </w14:textFill>
        </w:rPr>
      </w:pPr>
    </w:p>
    <w:p w14:paraId="770F57FD">
      <w:pPr>
        <w:spacing w:line="360" w:lineRule="auto"/>
        <w:ind w:firstLine="441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申请人（盖章）：                                 </w:t>
      </w:r>
    </w:p>
    <w:p w14:paraId="29C3C18A">
      <w:pPr>
        <w:spacing w:line="360"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p>
    <w:p w14:paraId="4BA60858">
      <w:pPr>
        <w:spacing w:line="360" w:lineRule="auto"/>
        <w:ind w:firstLine="441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w:t>
      </w:r>
    </w:p>
    <w:p w14:paraId="0E1D863F">
      <w:pPr>
        <w:rPr>
          <w:color w:val="000000" w:themeColor="text1"/>
          <w:szCs w:val="21"/>
          <w:highlight w:val="none"/>
          <w14:textFill>
            <w14:solidFill>
              <w14:schemeClr w14:val="tx1"/>
            </w14:solidFill>
          </w14:textFill>
        </w:rPr>
      </w:pPr>
    </w:p>
    <w:p w14:paraId="26BC20A0">
      <w:pPr>
        <w:pStyle w:val="124"/>
        <w:rPr>
          <w:color w:val="000000" w:themeColor="text1"/>
          <w:highlight w:val="none"/>
          <w14:textFill>
            <w14:solidFill>
              <w14:schemeClr w14:val="tx1"/>
            </w14:solidFill>
          </w14:textFill>
        </w:rPr>
      </w:pPr>
    </w:p>
    <w:p w14:paraId="54833304">
      <w:pPr>
        <w:rPr>
          <w:rFonts w:ascii="宋体" w:hAnsi="宋体" w:cs="宋体"/>
          <w:b/>
          <w:bCs/>
          <w:color w:val="000000" w:themeColor="text1"/>
          <w:spacing w:val="20"/>
          <w:sz w:val="24"/>
          <w:highlight w:val="none"/>
          <w14:textFill>
            <w14:solidFill>
              <w14:schemeClr w14:val="tx1"/>
            </w14:solidFill>
          </w14:textFill>
        </w:rPr>
      </w:pPr>
    </w:p>
    <w:p w14:paraId="5D224BFD">
      <w:pPr>
        <w:pStyle w:val="124"/>
        <w:rPr>
          <w:rFonts w:cs="宋体"/>
          <w:b/>
          <w:bCs/>
          <w:color w:val="000000" w:themeColor="text1"/>
          <w:spacing w:val="20"/>
          <w:sz w:val="24"/>
          <w:highlight w:val="none"/>
          <w14:textFill>
            <w14:solidFill>
              <w14:schemeClr w14:val="tx1"/>
            </w14:solidFill>
          </w14:textFill>
        </w:rPr>
      </w:pPr>
    </w:p>
    <w:p w14:paraId="34C55C4C">
      <w:pPr>
        <w:pStyle w:val="16"/>
        <w:rPr>
          <w:color w:val="000000" w:themeColor="text1"/>
          <w:highlight w:val="none"/>
          <w14:textFill>
            <w14:solidFill>
              <w14:schemeClr w14:val="tx1"/>
            </w14:solidFill>
          </w14:textFill>
        </w:rPr>
        <w:sectPr>
          <w:pgSz w:w="11906" w:h="16838"/>
          <w:pgMar w:top="930" w:right="1179" w:bottom="930" w:left="1179" w:header="680" w:footer="680" w:gutter="0"/>
          <w:cols w:space="1701" w:num="1"/>
          <w:docGrid w:linePitch="360" w:charSpace="0"/>
        </w:sectPr>
      </w:pPr>
    </w:p>
    <w:p w14:paraId="5A3BB037">
      <w:pPr>
        <w:jc w:val="left"/>
        <w:rPr>
          <w:rFonts w:ascii="宋体" w:hAnsi="宋体" w:cs="宋体"/>
          <w:b/>
          <w:bCs/>
          <w:color w:val="000000" w:themeColor="text1"/>
          <w:spacing w:val="20"/>
          <w:szCs w:val="21"/>
          <w:highlight w:val="none"/>
          <w14:textFill>
            <w14:solidFill>
              <w14:schemeClr w14:val="tx1"/>
            </w14:solidFill>
          </w14:textFill>
        </w:rPr>
      </w:pPr>
      <w:r>
        <w:rPr>
          <w:rFonts w:hint="eastAsia" w:ascii="宋体" w:hAnsi="宋体" w:cs="宋体"/>
          <w:b/>
          <w:bCs/>
          <w:color w:val="000000" w:themeColor="text1"/>
          <w:spacing w:val="20"/>
          <w:szCs w:val="21"/>
          <w:highlight w:val="none"/>
          <w14:textFill>
            <w14:solidFill>
              <w14:schemeClr w14:val="tx1"/>
            </w14:solidFill>
          </w14:textFill>
        </w:rPr>
        <w:t xml:space="preserve">格式11： </w:t>
      </w:r>
    </w:p>
    <w:p w14:paraId="0D39C93F">
      <w:pPr>
        <w:pStyle w:val="67"/>
        <w:spacing w:line="360" w:lineRule="auto"/>
        <w:ind w:firstLine="0"/>
        <w:jc w:val="center"/>
        <w:rPr>
          <w:rFonts w:hAnsi="宋体" w:cs="宋体"/>
          <w:b/>
          <w:color w:val="000000" w:themeColor="text1"/>
          <w:szCs w:val="21"/>
          <w:highlight w:val="none"/>
          <w14:textFill>
            <w14:solidFill>
              <w14:schemeClr w14:val="tx1"/>
            </w14:solidFill>
          </w14:textFill>
        </w:rPr>
      </w:pPr>
    </w:p>
    <w:p w14:paraId="0D549926">
      <w:pPr>
        <w:pStyle w:val="67"/>
        <w:spacing w:line="360" w:lineRule="auto"/>
        <w:ind w:firstLine="0"/>
        <w:jc w:val="center"/>
        <w:rPr>
          <w:rFonts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中小企业声明函（工程、服务）</w:t>
      </w:r>
    </w:p>
    <w:p w14:paraId="6617EBF3">
      <w:pPr>
        <w:widowControl/>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0EA2C93A">
      <w:pPr>
        <w:widowControl/>
        <w:spacing w:line="360" w:lineRule="auto"/>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本公司（联合体）郑重声明，根据《政府采购促进中小企业发展管理办法》（财库﹝2020﹞46号）的规定，本公司 （联合体）参加</w:t>
      </w:r>
      <w:r>
        <w:rPr>
          <w:rFonts w:hint="eastAsia" w:ascii="宋体" w:hAnsi="宋体" w:cs="宋体"/>
          <w:color w:val="000000" w:themeColor="text1"/>
          <w:szCs w:val="21"/>
          <w:highlight w:val="none"/>
          <w:u w:val="single"/>
          <w:lang w:bidi="ar"/>
          <w14:textFill>
            <w14:solidFill>
              <w14:schemeClr w14:val="tx1"/>
            </w14:solidFill>
          </w14:textFill>
        </w:rPr>
        <w:t xml:space="preserve">      （单位名称）  </w:t>
      </w:r>
      <w:r>
        <w:rPr>
          <w:rFonts w:hint="eastAsia" w:ascii="宋体" w:hAnsi="宋体" w:cs="宋体"/>
          <w:color w:val="000000" w:themeColor="text1"/>
          <w:szCs w:val="21"/>
          <w:highlight w:val="none"/>
          <w:lang w:bidi="ar"/>
          <w14:textFill>
            <w14:solidFill>
              <w14:schemeClr w14:val="tx1"/>
            </w14:solidFill>
          </w14:textFill>
        </w:rPr>
        <w:t>的</w:t>
      </w:r>
      <w:r>
        <w:rPr>
          <w:rFonts w:hint="eastAsia" w:ascii="宋体" w:hAnsi="宋体" w:cs="宋体"/>
          <w:color w:val="000000" w:themeColor="text1"/>
          <w:szCs w:val="21"/>
          <w:highlight w:val="none"/>
          <w:u w:val="single"/>
          <w:lang w:bidi="ar"/>
          <w14:textFill>
            <w14:solidFill>
              <w14:schemeClr w14:val="tx1"/>
            </w14:solidFill>
          </w14:textFill>
        </w:rPr>
        <w:t xml:space="preserve">      （项目名称 ）</w:t>
      </w:r>
      <w:r>
        <w:rPr>
          <w:rFonts w:hint="eastAsia" w:ascii="宋体" w:hAnsi="宋体" w:cs="宋体"/>
          <w:color w:val="000000" w:themeColor="text1"/>
          <w:szCs w:val="21"/>
          <w:highlight w:val="none"/>
          <w:lang w:bidi="ar"/>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44DEE607">
      <w:pPr>
        <w:widowControl/>
        <w:numPr>
          <w:ilvl w:val="0"/>
          <w:numId w:val="5"/>
        </w:numPr>
        <w:spacing w:line="360" w:lineRule="auto"/>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bidi="ar"/>
          <w14:textFill>
            <w14:solidFill>
              <w14:schemeClr w14:val="tx1"/>
            </w14:solidFill>
          </w14:textFill>
        </w:rPr>
        <w:t>苏州市便民服务中心搬迁改造项目</w:t>
      </w:r>
      <w:r>
        <w:rPr>
          <w:rFonts w:hint="eastAsia" w:ascii="宋体" w:hAnsi="宋体" w:cs="宋体"/>
          <w:color w:val="000000" w:themeColor="text1"/>
          <w:szCs w:val="21"/>
          <w:highlight w:val="none"/>
          <w:lang w:bidi="ar"/>
          <w14:textFill>
            <w14:solidFill>
              <w14:schemeClr w14:val="tx1"/>
            </w14:solidFill>
          </w14:textFill>
        </w:rPr>
        <w:t>，属于</w:t>
      </w:r>
      <w:r>
        <w:rPr>
          <w:rFonts w:hint="eastAsia" w:ascii="宋体" w:hAnsi="宋体" w:cs="宋体"/>
          <w:b/>
          <w:color w:val="000000" w:themeColor="text1"/>
          <w:szCs w:val="21"/>
          <w:highlight w:val="none"/>
          <w:u w:val="single"/>
          <w:lang w:bidi="ar"/>
          <w14:textFill>
            <w14:solidFill>
              <w14:schemeClr w14:val="tx1"/>
            </w14:solidFill>
          </w14:textFill>
        </w:rPr>
        <w:t>建筑业</w:t>
      </w:r>
      <w:r>
        <w:rPr>
          <w:rFonts w:hint="eastAsia" w:ascii="宋体" w:hAnsi="宋体" w:cs="宋体"/>
          <w:color w:val="000000" w:themeColor="text1"/>
          <w:szCs w:val="21"/>
          <w:highlight w:val="none"/>
          <w:lang w:bidi="ar"/>
          <w14:textFill>
            <w14:solidFill>
              <w14:schemeClr w14:val="tx1"/>
            </w14:solidFill>
          </w14:textFill>
        </w:rPr>
        <w:t>；承建（承接）企业为</w:t>
      </w:r>
      <w:r>
        <w:rPr>
          <w:rFonts w:hint="eastAsia" w:ascii="宋体" w:hAnsi="宋体" w:cs="宋体"/>
          <w:color w:val="000000" w:themeColor="text1"/>
          <w:szCs w:val="21"/>
          <w:highlight w:val="none"/>
          <w:u w:val="single"/>
          <w:lang w:bidi="ar"/>
          <w14:textFill>
            <w14:solidFill>
              <w14:schemeClr w14:val="tx1"/>
            </w14:solidFill>
          </w14:textFill>
        </w:rPr>
        <w:t xml:space="preserve">            （企业名称）</w:t>
      </w:r>
      <w:r>
        <w:rPr>
          <w:rFonts w:hint="eastAsia" w:ascii="宋体" w:hAnsi="宋体" w:cs="宋体"/>
          <w:color w:val="000000" w:themeColor="text1"/>
          <w:szCs w:val="21"/>
          <w:highlight w:val="none"/>
          <w:lang w:bidi="ar"/>
          <w14:textFill>
            <w14:solidFill>
              <w14:schemeClr w14:val="tx1"/>
            </w14:solidFill>
          </w14:textFill>
        </w:rPr>
        <w:t>，从业人员</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人，营业收入为</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万元，资产总额为</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万元</w:t>
      </w:r>
      <w:r>
        <w:rPr>
          <w:rStyle w:val="55"/>
          <w:color w:val="000000" w:themeColor="text1"/>
          <w:szCs w:val="21"/>
          <w:highlight w:val="none"/>
          <w14:textFill>
            <w14:solidFill>
              <w14:schemeClr w14:val="tx1"/>
            </w14:solidFill>
          </w14:textFill>
        </w:rPr>
        <w:footnoteReference w:id="0"/>
      </w:r>
      <w:r>
        <w:rPr>
          <w:rFonts w:hint="eastAsia" w:ascii="宋体" w:hAnsi="宋体" w:cs="宋体"/>
          <w:color w:val="000000" w:themeColor="text1"/>
          <w:szCs w:val="21"/>
          <w:highlight w:val="none"/>
          <w:lang w:bidi="ar"/>
          <w14:textFill>
            <w14:solidFill>
              <w14:schemeClr w14:val="tx1"/>
            </w14:solidFill>
          </w14:textFill>
        </w:rPr>
        <w:t>，属于</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 xml:space="preserve">（中型企业、小型企业、微型企业）； </w:t>
      </w:r>
    </w:p>
    <w:p w14:paraId="1673AEA1">
      <w:pPr>
        <w:widowControl/>
        <w:spacing w:line="360" w:lineRule="auto"/>
        <w:ind w:firstLine="63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w:t>
      </w:r>
    </w:p>
    <w:p w14:paraId="626F4628">
      <w:pPr>
        <w:widowControl/>
        <w:spacing w:line="360" w:lineRule="auto"/>
        <w:ind w:left="479"/>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以上企业，不属于大企业的分支机构，不存在控股股东为大企业的情形，也不存在与大企业的负责人为同一人的情形。</w:t>
      </w:r>
    </w:p>
    <w:p w14:paraId="1FAD5EB8">
      <w:pPr>
        <w:widowControl/>
        <w:spacing w:line="360" w:lineRule="auto"/>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本企业对上述声明内容的真实性负责。如有虚假，将依法承担相应责任。 </w:t>
      </w:r>
    </w:p>
    <w:p w14:paraId="4739EE04">
      <w:pPr>
        <w:pStyle w:val="136"/>
        <w:spacing w:line="360" w:lineRule="auto"/>
        <w:rPr>
          <w:rFonts w:ascii="宋体" w:hAnsi="宋体" w:cs="宋体"/>
          <w:color w:val="000000" w:themeColor="text1"/>
          <w:szCs w:val="21"/>
          <w:highlight w:val="none"/>
          <w14:textFill>
            <w14:solidFill>
              <w14:schemeClr w14:val="tx1"/>
            </w14:solidFill>
          </w14:textFill>
        </w:rPr>
      </w:pPr>
    </w:p>
    <w:p w14:paraId="6EEBC901">
      <w:pPr>
        <w:pStyle w:val="136"/>
        <w:spacing w:line="360" w:lineRule="auto"/>
        <w:rPr>
          <w:rFonts w:ascii="宋体" w:hAnsi="宋体" w:cs="宋体"/>
          <w:color w:val="000000" w:themeColor="text1"/>
          <w:szCs w:val="21"/>
          <w:highlight w:val="none"/>
          <w14:textFill>
            <w14:solidFill>
              <w14:schemeClr w14:val="tx1"/>
            </w14:solidFill>
          </w14:textFill>
        </w:rPr>
      </w:pPr>
    </w:p>
    <w:p w14:paraId="0CF3BF6A">
      <w:pPr>
        <w:pStyle w:val="136"/>
        <w:spacing w:line="360" w:lineRule="auto"/>
        <w:rPr>
          <w:rFonts w:ascii="宋体" w:hAnsi="宋体" w:cs="宋体"/>
          <w:color w:val="000000" w:themeColor="text1"/>
          <w:szCs w:val="21"/>
          <w:highlight w:val="none"/>
          <w14:textFill>
            <w14:solidFill>
              <w14:schemeClr w14:val="tx1"/>
            </w14:solidFill>
          </w14:textFill>
        </w:rPr>
      </w:pPr>
    </w:p>
    <w:p w14:paraId="3D30AD86">
      <w:pPr>
        <w:widowControl/>
        <w:spacing w:line="360" w:lineRule="auto"/>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企业名称（盖章）： </w:t>
      </w:r>
    </w:p>
    <w:p w14:paraId="144FF436">
      <w:pPr>
        <w:widowControl/>
        <w:spacing w:line="360" w:lineRule="auto"/>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日 期： </w:t>
      </w:r>
    </w:p>
    <w:p w14:paraId="7CA2A084">
      <w:pPr>
        <w:pStyle w:val="136"/>
        <w:rPr>
          <w:rFonts w:ascii="宋体" w:hAnsi="宋体" w:cs="宋体"/>
          <w:color w:val="000000" w:themeColor="text1"/>
          <w:szCs w:val="21"/>
          <w:highlight w:val="none"/>
          <w14:textFill>
            <w14:solidFill>
              <w14:schemeClr w14:val="tx1"/>
            </w14:solidFill>
          </w14:textFill>
        </w:rPr>
      </w:pPr>
    </w:p>
    <w:p w14:paraId="5939FA57">
      <w:pPr>
        <w:pStyle w:val="136"/>
        <w:rPr>
          <w:rFonts w:ascii="宋体" w:hAnsi="宋体" w:cs="宋体"/>
          <w:color w:val="000000" w:themeColor="text1"/>
          <w:sz w:val="24"/>
          <w:szCs w:val="24"/>
          <w:highlight w:val="none"/>
          <w14:textFill>
            <w14:solidFill>
              <w14:schemeClr w14:val="tx1"/>
            </w14:solidFill>
          </w14:textFill>
        </w:rPr>
      </w:pPr>
    </w:p>
    <w:p w14:paraId="326D771D">
      <w:pPr>
        <w:pStyle w:val="136"/>
        <w:rPr>
          <w:rFonts w:ascii="宋体" w:hAnsi="宋体" w:cs="宋体"/>
          <w:color w:val="000000" w:themeColor="text1"/>
          <w:sz w:val="24"/>
          <w:szCs w:val="24"/>
          <w:highlight w:val="none"/>
          <w14:textFill>
            <w14:solidFill>
              <w14:schemeClr w14:val="tx1"/>
            </w14:solidFill>
          </w14:textFill>
        </w:rPr>
      </w:pPr>
    </w:p>
    <w:p w14:paraId="52BD17DE">
      <w:pPr>
        <w:rPr>
          <w:rFonts w:ascii="宋体" w:hAnsi="宋体" w:cs="宋体"/>
          <w:color w:val="000000" w:themeColor="text1"/>
          <w:sz w:val="24"/>
          <w:highlight w:val="none"/>
          <w14:textFill>
            <w14:solidFill>
              <w14:schemeClr w14:val="tx1"/>
            </w14:solidFill>
          </w14:textFill>
        </w:rPr>
      </w:pPr>
    </w:p>
    <w:p w14:paraId="4F79A5F6">
      <w:pPr>
        <w:numPr>
          <w:ilvl w:val="0"/>
          <w:numId w:val="6"/>
        </w:numPr>
        <w:ind w:firstLine="480"/>
        <w:rPr>
          <w:rFonts w:ascii="宋体" w:hAnsi="宋体" w:cs="宋体"/>
          <w:bCs/>
          <w:color w:val="000000" w:themeColor="text1"/>
          <w:sz w:val="24"/>
          <w:highlight w:val="none"/>
          <w14:textFill>
            <w14:solidFill>
              <w14:schemeClr w14:val="tx1"/>
            </w14:solidFill>
          </w14:textFill>
        </w:rPr>
        <w:sectPr>
          <w:pgSz w:w="11906" w:h="16838"/>
          <w:pgMar w:top="930" w:right="1179" w:bottom="930" w:left="1179" w:header="680" w:footer="680" w:gutter="0"/>
          <w:cols w:space="1701" w:num="1"/>
          <w:docGrid w:linePitch="360" w:charSpace="0"/>
        </w:sectPr>
      </w:pPr>
    </w:p>
    <w:p w14:paraId="1E207906">
      <w:pPr>
        <w:pStyle w:val="67"/>
        <w:ind w:firstLine="0"/>
        <w:jc w:val="center"/>
        <w:rPr>
          <w:rFonts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残疾人福利性单位声明函</w:t>
      </w:r>
    </w:p>
    <w:p w14:paraId="67C74AD9">
      <w:pPr>
        <w:ind w:firstLine="420"/>
        <w:rPr>
          <w:rFonts w:ascii="宋体" w:hAnsi="宋体" w:cs="宋体"/>
          <w:bCs/>
          <w:color w:val="000000" w:themeColor="text1"/>
          <w:szCs w:val="21"/>
          <w:highlight w:val="none"/>
          <w14:textFill>
            <w14:solidFill>
              <w14:schemeClr w14:val="tx1"/>
            </w14:solidFill>
          </w14:textFill>
        </w:rPr>
      </w:pPr>
    </w:p>
    <w:p w14:paraId="791FBE21">
      <w:pPr>
        <w:spacing w:line="360" w:lineRule="auto"/>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AAD8F7">
      <w:pPr>
        <w:spacing w:line="360" w:lineRule="auto"/>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本单位对上述声明的真实性负责。如有虚假，将依法承担相应责任。</w:t>
      </w:r>
    </w:p>
    <w:p w14:paraId="52EBACB4">
      <w:pPr>
        <w:spacing w:line="360" w:lineRule="auto"/>
        <w:ind w:firstLine="420"/>
        <w:rPr>
          <w:rFonts w:ascii="宋体" w:hAnsi="宋体" w:cs="宋体"/>
          <w:bCs/>
          <w:color w:val="000000" w:themeColor="text1"/>
          <w:szCs w:val="21"/>
          <w:highlight w:val="none"/>
          <w14:textFill>
            <w14:solidFill>
              <w14:schemeClr w14:val="tx1"/>
            </w14:solidFill>
          </w14:textFill>
        </w:rPr>
      </w:pPr>
    </w:p>
    <w:p w14:paraId="2A806BD9">
      <w:pPr>
        <w:spacing w:line="360" w:lineRule="auto"/>
        <w:ind w:firstLine="420"/>
        <w:rPr>
          <w:rFonts w:ascii="宋体" w:hAnsi="宋体" w:cs="宋体"/>
          <w:bCs/>
          <w:color w:val="000000" w:themeColor="text1"/>
          <w:szCs w:val="21"/>
          <w:highlight w:val="none"/>
          <w14:textFill>
            <w14:solidFill>
              <w14:schemeClr w14:val="tx1"/>
            </w14:solidFill>
          </w14:textFill>
        </w:rPr>
      </w:pPr>
    </w:p>
    <w:p w14:paraId="273EAAB4">
      <w:pPr>
        <w:spacing w:line="360" w:lineRule="auto"/>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单位名称（盖章）：</w:t>
      </w:r>
    </w:p>
    <w:p w14:paraId="0077D4FC">
      <w:pPr>
        <w:pStyle w:val="14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ascii="宋体" w:hAnsi="宋体" w:cs="宋体"/>
          <w:b/>
          <w:bCs/>
          <w:color w:val="000000" w:themeColor="text1"/>
          <w:spacing w:val="20"/>
          <w:szCs w:val="21"/>
          <w:highlight w:val="none"/>
          <w14:textFill>
            <w14:solidFill>
              <w14:schemeClr w14:val="tx1"/>
            </w14:solidFill>
          </w14:textFill>
        </w:rPr>
        <w:t>格式12：</w:t>
      </w:r>
    </w:p>
    <w:p w14:paraId="59EED590">
      <w:pPr>
        <w:pStyle w:val="149"/>
        <w:ind w:firstLine="0"/>
        <w:rPr>
          <w:rFonts w:ascii="宋体" w:hAnsi="宋体" w:cs="宋体"/>
          <w:b/>
          <w:color w:val="000000" w:themeColor="text1"/>
          <w:sz w:val="30"/>
          <w:szCs w:val="30"/>
          <w:highlight w:val="none"/>
          <w14:textFill>
            <w14:solidFill>
              <w14:schemeClr w14:val="tx1"/>
            </w14:solidFill>
          </w14:textFill>
        </w:rPr>
      </w:pPr>
    </w:p>
    <w:p w14:paraId="5BA4A583">
      <w:pPr>
        <w:pStyle w:val="149"/>
        <w:ind w:firstLine="0"/>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供应商与其他单位存在控股、管理关系情况表</w:t>
      </w:r>
    </w:p>
    <w:p w14:paraId="449600D9">
      <w:pPr>
        <w:widowControl/>
        <w:jc w:val="center"/>
        <w:rPr>
          <w:rFonts w:ascii="宋体" w:hAnsi="宋体" w:cs="宋体"/>
          <w:b/>
          <w:color w:val="000000" w:themeColor="text1"/>
          <w:szCs w:val="21"/>
          <w:highlight w:val="none"/>
          <w14:textFill>
            <w14:solidFill>
              <w14:schemeClr w14:val="tx1"/>
            </w14:solidFill>
          </w14:textFill>
        </w:rPr>
      </w:pP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28"/>
        <w:gridCol w:w="3594"/>
      </w:tblGrid>
      <w:tr w14:paraId="3C147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4928" w:type="dxa"/>
            <w:vAlign w:val="center"/>
          </w:tcPr>
          <w:p w14:paraId="6FB06D71">
            <w:pPr>
              <w:widowControl/>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与供应商存在控股、管理关系的单位名称</w:t>
            </w:r>
          </w:p>
        </w:tc>
        <w:tc>
          <w:tcPr>
            <w:tcW w:w="3594" w:type="dxa"/>
            <w:vAlign w:val="center"/>
          </w:tcPr>
          <w:p w14:paraId="7274BDFD">
            <w:pPr>
              <w:widowControl/>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控股、管理关系情况说明</w:t>
            </w:r>
          </w:p>
        </w:tc>
      </w:tr>
      <w:tr w14:paraId="3848C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vAlign w:val="center"/>
          </w:tcPr>
          <w:p w14:paraId="28BAE77E">
            <w:pPr>
              <w:widowControl/>
              <w:jc w:val="center"/>
              <w:rPr>
                <w:rFonts w:ascii="宋体" w:hAnsi="宋体" w:cs="宋体"/>
                <w:b/>
                <w:color w:val="000000" w:themeColor="text1"/>
                <w:szCs w:val="21"/>
                <w:highlight w:val="none"/>
                <w14:textFill>
                  <w14:solidFill>
                    <w14:schemeClr w14:val="tx1"/>
                  </w14:solidFill>
                </w14:textFill>
              </w:rPr>
            </w:pPr>
          </w:p>
        </w:tc>
        <w:tc>
          <w:tcPr>
            <w:tcW w:w="3594" w:type="dxa"/>
            <w:vAlign w:val="center"/>
          </w:tcPr>
          <w:p w14:paraId="7172CCB8">
            <w:pPr>
              <w:widowControl/>
              <w:jc w:val="center"/>
              <w:rPr>
                <w:rFonts w:ascii="宋体" w:hAnsi="宋体" w:cs="宋体"/>
                <w:b/>
                <w:color w:val="000000" w:themeColor="text1"/>
                <w:szCs w:val="21"/>
                <w:highlight w:val="none"/>
                <w14:textFill>
                  <w14:solidFill>
                    <w14:schemeClr w14:val="tx1"/>
                  </w14:solidFill>
                </w14:textFill>
              </w:rPr>
            </w:pPr>
          </w:p>
        </w:tc>
      </w:tr>
      <w:tr w14:paraId="0DDFA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vAlign w:val="center"/>
          </w:tcPr>
          <w:p w14:paraId="4154B0B2">
            <w:pPr>
              <w:widowControl/>
              <w:jc w:val="center"/>
              <w:rPr>
                <w:rFonts w:ascii="宋体" w:hAnsi="宋体" w:cs="宋体"/>
                <w:b/>
                <w:color w:val="000000" w:themeColor="text1"/>
                <w:szCs w:val="21"/>
                <w:highlight w:val="none"/>
                <w14:textFill>
                  <w14:solidFill>
                    <w14:schemeClr w14:val="tx1"/>
                  </w14:solidFill>
                </w14:textFill>
              </w:rPr>
            </w:pPr>
          </w:p>
        </w:tc>
        <w:tc>
          <w:tcPr>
            <w:tcW w:w="3594" w:type="dxa"/>
            <w:vAlign w:val="center"/>
          </w:tcPr>
          <w:p w14:paraId="17E54081">
            <w:pPr>
              <w:widowControl/>
              <w:jc w:val="center"/>
              <w:rPr>
                <w:rFonts w:ascii="宋体" w:hAnsi="宋体" w:cs="宋体"/>
                <w:b/>
                <w:color w:val="000000" w:themeColor="text1"/>
                <w:szCs w:val="21"/>
                <w:highlight w:val="none"/>
                <w14:textFill>
                  <w14:solidFill>
                    <w14:schemeClr w14:val="tx1"/>
                  </w14:solidFill>
                </w14:textFill>
              </w:rPr>
            </w:pPr>
          </w:p>
        </w:tc>
      </w:tr>
      <w:tr w14:paraId="2AAA1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vAlign w:val="center"/>
          </w:tcPr>
          <w:p w14:paraId="781D1A8A">
            <w:pPr>
              <w:widowControl/>
              <w:jc w:val="center"/>
              <w:rPr>
                <w:rFonts w:ascii="宋体" w:hAnsi="宋体" w:cs="宋体"/>
                <w:b/>
                <w:color w:val="000000" w:themeColor="text1"/>
                <w:szCs w:val="21"/>
                <w:highlight w:val="none"/>
                <w14:textFill>
                  <w14:solidFill>
                    <w14:schemeClr w14:val="tx1"/>
                  </w14:solidFill>
                </w14:textFill>
              </w:rPr>
            </w:pPr>
          </w:p>
        </w:tc>
        <w:tc>
          <w:tcPr>
            <w:tcW w:w="3594" w:type="dxa"/>
            <w:vAlign w:val="center"/>
          </w:tcPr>
          <w:p w14:paraId="7853F09F">
            <w:pPr>
              <w:widowControl/>
              <w:jc w:val="center"/>
              <w:rPr>
                <w:rFonts w:ascii="宋体" w:hAnsi="宋体" w:cs="宋体"/>
                <w:b/>
                <w:color w:val="000000" w:themeColor="text1"/>
                <w:szCs w:val="21"/>
                <w:highlight w:val="none"/>
                <w14:textFill>
                  <w14:solidFill>
                    <w14:schemeClr w14:val="tx1"/>
                  </w14:solidFill>
                </w14:textFill>
              </w:rPr>
            </w:pPr>
          </w:p>
        </w:tc>
      </w:tr>
      <w:tr w14:paraId="49864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vAlign w:val="center"/>
          </w:tcPr>
          <w:p w14:paraId="6266F1D0">
            <w:pPr>
              <w:widowControl/>
              <w:jc w:val="center"/>
              <w:rPr>
                <w:rFonts w:ascii="宋体" w:hAnsi="宋体" w:cs="宋体"/>
                <w:b/>
                <w:color w:val="000000" w:themeColor="text1"/>
                <w:szCs w:val="21"/>
                <w:highlight w:val="none"/>
                <w14:textFill>
                  <w14:solidFill>
                    <w14:schemeClr w14:val="tx1"/>
                  </w14:solidFill>
                </w14:textFill>
              </w:rPr>
            </w:pPr>
          </w:p>
        </w:tc>
        <w:tc>
          <w:tcPr>
            <w:tcW w:w="3594" w:type="dxa"/>
            <w:vAlign w:val="center"/>
          </w:tcPr>
          <w:p w14:paraId="13C343DA">
            <w:pPr>
              <w:widowControl/>
              <w:jc w:val="center"/>
              <w:rPr>
                <w:rFonts w:ascii="宋体" w:hAnsi="宋体" w:cs="宋体"/>
                <w:b/>
                <w:color w:val="000000" w:themeColor="text1"/>
                <w:szCs w:val="21"/>
                <w:highlight w:val="none"/>
                <w14:textFill>
                  <w14:solidFill>
                    <w14:schemeClr w14:val="tx1"/>
                  </w14:solidFill>
                </w14:textFill>
              </w:rPr>
            </w:pPr>
          </w:p>
        </w:tc>
      </w:tr>
      <w:tr w14:paraId="53310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vAlign w:val="center"/>
          </w:tcPr>
          <w:p w14:paraId="48EE5213">
            <w:pPr>
              <w:widowControl/>
              <w:jc w:val="center"/>
              <w:rPr>
                <w:rFonts w:ascii="宋体" w:hAnsi="宋体" w:cs="宋体"/>
                <w:b/>
                <w:color w:val="000000" w:themeColor="text1"/>
                <w:szCs w:val="21"/>
                <w:highlight w:val="none"/>
                <w14:textFill>
                  <w14:solidFill>
                    <w14:schemeClr w14:val="tx1"/>
                  </w14:solidFill>
                </w14:textFill>
              </w:rPr>
            </w:pPr>
          </w:p>
        </w:tc>
        <w:tc>
          <w:tcPr>
            <w:tcW w:w="3594" w:type="dxa"/>
            <w:vAlign w:val="center"/>
          </w:tcPr>
          <w:p w14:paraId="453D5227">
            <w:pPr>
              <w:widowControl/>
              <w:jc w:val="center"/>
              <w:rPr>
                <w:rFonts w:ascii="宋体" w:hAnsi="宋体" w:cs="宋体"/>
                <w:b/>
                <w:color w:val="000000" w:themeColor="text1"/>
                <w:szCs w:val="21"/>
                <w:highlight w:val="none"/>
                <w14:textFill>
                  <w14:solidFill>
                    <w14:schemeClr w14:val="tx1"/>
                  </w14:solidFill>
                </w14:textFill>
              </w:rPr>
            </w:pPr>
          </w:p>
        </w:tc>
      </w:tr>
      <w:tr w14:paraId="5F8CD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4928" w:type="dxa"/>
            <w:vAlign w:val="center"/>
          </w:tcPr>
          <w:p w14:paraId="4508E310">
            <w:pPr>
              <w:widowControl/>
              <w:jc w:val="center"/>
              <w:rPr>
                <w:rFonts w:ascii="宋体" w:hAnsi="宋体" w:cs="宋体"/>
                <w:b/>
                <w:color w:val="000000" w:themeColor="text1"/>
                <w:szCs w:val="21"/>
                <w:highlight w:val="none"/>
                <w14:textFill>
                  <w14:solidFill>
                    <w14:schemeClr w14:val="tx1"/>
                  </w14:solidFill>
                </w14:textFill>
              </w:rPr>
            </w:pPr>
          </w:p>
        </w:tc>
        <w:tc>
          <w:tcPr>
            <w:tcW w:w="3594" w:type="dxa"/>
            <w:vAlign w:val="center"/>
          </w:tcPr>
          <w:p w14:paraId="6C0136F1">
            <w:pPr>
              <w:widowControl/>
              <w:jc w:val="center"/>
              <w:rPr>
                <w:rFonts w:ascii="宋体" w:hAnsi="宋体" w:cs="宋体"/>
                <w:b/>
                <w:color w:val="000000" w:themeColor="text1"/>
                <w:szCs w:val="21"/>
                <w:highlight w:val="none"/>
                <w14:textFill>
                  <w14:solidFill>
                    <w14:schemeClr w14:val="tx1"/>
                  </w14:solidFill>
                </w14:textFill>
              </w:rPr>
            </w:pPr>
          </w:p>
        </w:tc>
      </w:tr>
    </w:tbl>
    <w:p w14:paraId="44DF3E11">
      <w:pPr>
        <w:widowControl/>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注：供应商应当按实填写所有与之有控股、管理关系的情况</w:t>
      </w:r>
    </w:p>
    <w:p w14:paraId="7DBDEDA1">
      <w:pPr>
        <w:widowControl/>
        <w:spacing w:line="360" w:lineRule="auto"/>
        <w:jc w:val="left"/>
        <w:rPr>
          <w:rFonts w:ascii="宋体" w:hAnsi="宋体" w:cs="宋体"/>
          <w:b/>
          <w:color w:val="000000" w:themeColor="text1"/>
          <w:szCs w:val="21"/>
          <w:highlight w:val="none"/>
          <w14:textFill>
            <w14:solidFill>
              <w14:schemeClr w14:val="tx1"/>
            </w14:solidFill>
          </w14:textFill>
        </w:rPr>
      </w:pPr>
    </w:p>
    <w:p w14:paraId="120080FB">
      <w:pPr>
        <w:pStyle w:val="67"/>
        <w:rPr>
          <w:color w:val="000000" w:themeColor="text1"/>
          <w:highlight w:val="none"/>
          <w14:textFill>
            <w14:solidFill>
              <w14:schemeClr w14:val="tx1"/>
            </w14:solidFill>
          </w14:textFill>
        </w:rPr>
      </w:pPr>
    </w:p>
    <w:p w14:paraId="748D6065">
      <w:pPr>
        <w:widowControl/>
        <w:spacing w:line="360" w:lineRule="auto"/>
        <w:contextualSpacing/>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日  期：</w:t>
      </w:r>
    </w:p>
    <w:p w14:paraId="42FB4A9A">
      <w:pPr>
        <w:spacing w:line="360" w:lineRule="auto"/>
        <w:rPr>
          <w:rFonts w:ascii="宋体" w:hAnsi="宋体" w:cs="宋体"/>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ascii="宋体" w:hAnsi="宋体" w:cs="宋体"/>
          <w:b/>
          <w:bCs/>
          <w:color w:val="000000" w:themeColor="text1"/>
          <w:szCs w:val="21"/>
          <w:highlight w:val="none"/>
          <w14:textFill>
            <w14:solidFill>
              <w14:schemeClr w14:val="tx1"/>
            </w14:solidFill>
          </w14:textFill>
        </w:rPr>
        <w:t>格式13：</w:t>
      </w:r>
    </w:p>
    <w:p w14:paraId="7C852B10">
      <w:pPr>
        <w:widowControl/>
        <w:tabs>
          <w:tab w:val="left" w:pos="1320"/>
        </w:tabs>
        <w:spacing w:line="360" w:lineRule="auto"/>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商务条款偏离表</w:t>
      </w:r>
    </w:p>
    <w:p w14:paraId="029459FD">
      <w:pPr>
        <w:widowControl/>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响应单位名称（盖章）：</w:t>
      </w:r>
    </w:p>
    <w:tbl>
      <w:tblPr>
        <w:tblStyle w:val="42"/>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920"/>
        <w:gridCol w:w="2400"/>
        <w:gridCol w:w="2400"/>
        <w:gridCol w:w="1097"/>
      </w:tblGrid>
      <w:tr w14:paraId="698A6E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19E85BB6">
            <w:pPr>
              <w:widowControl/>
              <w:spacing w:before="240" w:after="24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920" w:type="dxa"/>
          </w:tcPr>
          <w:p w14:paraId="640515EC">
            <w:pPr>
              <w:widowControl/>
              <w:spacing w:before="240" w:after="24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采购文件条目号</w:t>
            </w:r>
          </w:p>
        </w:tc>
        <w:tc>
          <w:tcPr>
            <w:tcW w:w="2400" w:type="dxa"/>
          </w:tcPr>
          <w:p w14:paraId="5696F1C1">
            <w:pPr>
              <w:widowControl/>
              <w:spacing w:before="240" w:after="24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采购文件的商务条款</w:t>
            </w:r>
          </w:p>
        </w:tc>
        <w:tc>
          <w:tcPr>
            <w:tcW w:w="2400" w:type="dxa"/>
          </w:tcPr>
          <w:p w14:paraId="14E9380A">
            <w:pPr>
              <w:widowControl/>
              <w:spacing w:before="240" w:after="24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响应文件的商务条款</w:t>
            </w:r>
          </w:p>
        </w:tc>
        <w:tc>
          <w:tcPr>
            <w:tcW w:w="1097" w:type="dxa"/>
          </w:tcPr>
          <w:p w14:paraId="2DDFA6CA">
            <w:pPr>
              <w:widowControl/>
              <w:spacing w:before="240" w:after="24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p>
        </w:tc>
      </w:tr>
      <w:tr w14:paraId="0E66536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04904C8D">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51824FEE">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091FDA18">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353813A5">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72D37729">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636BC4D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26EC471C">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3DB4CF37">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3A60CAF1">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1B6D853C">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6DF88744">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3F5303D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4B3AC2EF">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0758DEEF">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02A2E625">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02AF5CCF">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6882BD1E">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4633E93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2CD8F5AC">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48DA6AAA">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5D5DD2C6">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1D4EAF72">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6461DEB0">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3CCA59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65D2695B">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54B44922">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7C7CDBB5">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007EA97C">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21C1E573">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1046AD3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268DD288">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2E0DF6F0">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73923778">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3E546085">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35D603D9">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7AB770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377EAEFF">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4E61713E">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78DB0228">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6E2AA201">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07137FC5">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20B8B35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3BDB12C2">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62422B4B">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49B451A1">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7B3E867B">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40473A2E">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6E5307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1C898E11">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3D0D4BDD">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549AF2CD">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5C16EA05">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436618E2">
            <w:pPr>
              <w:widowControl/>
              <w:spacing w:before="240" w:after="240"/>
              <w:jc w:val="left"/>
              <w:rPr>
                <w:rFonts w:ascii="宋体" w:hAnsi="宋体" w:cs="宋体"/>
                <w:color w:val="000000" w:themeColor="text1"/>
                <w:szCs w:val="21"/>
                <w:highlight w:val="none"/>
                <w14:textFill>
                  <w14:solidFill>
                    <w14:schemeClr w14:val="tx1"/>
                  </w14:solidFill>
                </w14:textFill>
              </w:rPr>
            </w:pPr>
          </w:p>
        </w:tc>
      </w:tr>
      <w:tr w14:paraId="6C0E2B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tcPr>
          <w:p w14:paraId="27575696">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920" w:type="dxa"/>
          </w:tcPr>
          <w:p w14:paraId="59DE753E">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44A5D22D">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2400" w:type="dxa"/>
          </w:tcPr>
          <w:p w14:paraId="51349A6A">
            <w:pPr>
              <w:widowControl/>
              <w:spacing w:before="240" w:after="240"/>
              <w:jc w:val="left"/>
              <w:rPr>
                <w:rFonts w:ascii="宋体" w:hAnsi="宋体" w:cs="宋体"/>
                <w:color w:val="000000" w:themeColor="text1"/>
                <w:szCs w:val="21"/>
                <w:highlight w:val="none"/>
                <w14:textFill>
                  <w14:solidFill>
                    <w14:schemeClr w14:val="tx1"/>
                  </w14:solidFill>
                </w14:textFill>
              </w:rPr>
            </w:pPr>
          </w:p>
        </w:tc>
        <w:tc>
          <w:tcPr>
            <w:tcW w:w="1097" w:type="dxa"/>
          </w:tcPr>
          <w:p w14:paraId="1643AE10">
            <w:pPr>
              <w:widowControl/>
              <w:spacing w:before="240" w:after="240"/>
              <w:jc w:val="left"/>
              <w:rPr>
                <w:rFonts w:ascii="宋体" w:hAnsi="宋体" w:cs="宋体"/>
                <w:color w:val="000000" w:themeColor="text1"/>
                <w:szCs w:val="21"/>
                <w:highlight w:val="none"/>
                <w14:textFill>
                  <w14:solidFill>
                    <w14:schemeClr w14:val="tx1"/>
                  </w14:solidFill>
                </w14:textFill>
              </w:rPr>
            </w:pPr>
          </w:p>
        </w:tc>
      </w:tr>
    </w:tbl>
    <w:p w14:paraId="350D49E1">
      <w:pPr>
        <w:widowControl/>
        <w:spacing w:line="360" w:lineRule="auto"/>
        <w:ind w:firstLine="42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p>
    <w:p w14:paraId="112B54CC">
      <w:pPr>
        <w:pStyle w:val="67"/>
        <w:rPr>
          <w:color w:val="000000" w:themeColor="text1"/>
          <w:highlight w:val="none"/>
          <w14:textFill>
            <w14:solidFill>
              <w14:schemeClr w14:val="tx1"/>
            </w14:solidFill>
          </w14:textFill>
        </w:rPr>
      </w:pPr>
    </w:p>
    <w:p w14:paraId="130AF072">
      <w:pPr>
        <w:rPr>
          <w:color w:val="000000" w:themeColor="text1"/>
          <w:szCs w:val="21"/>
          <w:highlight w:val="none"/>
          <w14:textFill>
            <w14:solidFill>
              <w14:schemeClr w14:val="tx1"/>
            </w14:solidFill>
          </w14:textFill>
        </w:rPr>
      </w:pPr>
    </w:p>
    <w:p w14:paraId="7D2B61E4">
      <w:pPr>
        <w:rPr>
          <w:color w:val="000000" w:themeColor="text1"/>
          <w:highlight w:val="none"/>
          <w14:textFill>
            <w14:solidFill>
              <w14:schemeClr w14:val="tx1"/>
            </w14:solidFill>
          </w14:textFill>
        </w:rPr>
      </w:pPr>
    </w:p>
    <w:p w14:paraId="2111B3D0">
      <w:pPr>
        <w:rPr>
          <w:color w:val="000000" w:themeColor="text1"/>
          <w:highlight w:val="none"/>
          <w14:textFill>
            <w14:solidFill>
              <w14:schemeClr w14:val="tx1"/>
            </w14:solidFill>
          </w14:textFill>
        </w:rPr>
      </w:pPr>
    </w:p>
    <w:sectPr>
      <w:footerReference r:id="rId14" w:type="first"/>
      <w:footerReference r:id="rId13" w:type="default"/>
      <w:pgSz w:w="11906" w:h="16838"/>
      <w:pgMar w:top="1440" w:right="1196" w:bottom="1440" w:left="131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91B25">
    <w:pPr>
      <w:pStyle w:val="26"/>
      <w:jc w:val="center"/>
    </w:pPr>
  </w:p>
  <w:p w14:paraId="4E78FAFA">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D05AA">
    <w:pPr>
      <w:pStyle w:val="26"/>
      <w:framePr w:wrap="around" w:vAnchor="text" w:hAnchor="margin" w:xAlign="center" w:y="3"/>
      <w:rPr>
        <w:rStyle w:val="45"/>
      </w:rPr>
    </w:pPr>
    <w:r>
      <w:fldChar w:fldCharType="begin"/>
    </w:r>
    <w:r>
      <w:rPr>
        <w:rStyle w:val="45"/>
      </w:rPr>
      <w:instrText xml:space="preserve">PAGE  </w:instrText>
    </w:r>
    <w:r>
      <w:fldChar w:fldCharType="end"/>
    </w:r>
  </w:p>
  <w:p w14:paraId="0CD9F75B">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E10C9">
    <w:pPr>
      <w:pStyle w:val="26"/>
      <w:tabs>
        <w:tab w:val="left" w:pos="5685"/>
      </w:tabs>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82A63">
    <w:pPr>
      <w:pStyle w:val="26"/>
      <w:jc w:val="center"/>
    </w:pPr>
  </w:p>
  <w:p w14:paraId="17AD1864">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B452F">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15F0190">
                          <w:pPr>
                            <w:pStyle w:val="26"/>
                            <w:tabs>
                              <w:tab w:val="clear" w:pos="4153"/>
                              <w:tab w:val="clear"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r>
                            <w:rPr>
                              <w:rFonts w:hint="eastAsia"/>
                            </w:rPr>
                            <w:t xml:space="preserve"> 页 共 52页</w:t>
                          </w:r>
                        </w:p>
                        <w:p w14:paraId="737CA75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315F0190">
                    <w:pPr>
                      <w:pStyle w:val="26"/>
                      <w:tabs>
                        <w:tab w:val="clear" w:pos="4153"/>
                        <w:tab w:val="clear"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r>
                      <w:rPr>
                        <w:rFonts w:hint="eastAsia"/>
                      </w:rPr>
                      <w:t xml:space="preserve"> 页 共 52页</w:t>
                    </w:r>
                  </w:p>
                  <w:p w14:paraId="737CA752"/>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6AF08">
    <w:pPr>
      <w:pStyle w:val="26"/>
      <w:jc w:val="center"/>
      <w:rPr>
        <w:rFonts w:eastAsia="仿宋_GB2312"/>
        <w:sz w:val="2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94ED">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B2D8FF7">
                          <w:pPr>
                            <w:pStyle w:val="26"/>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31</w:t>
                          </w:r>
                          <w:r>
                            <w:rPr>
                              <w:rFonts w:hint="eastAsia"/>
                            </w:rPr>
                            <w:fldChar w:fldCharType="end"/>
                          </w:r>
                        </w:p>
                        <w:p w14:paraId="4796EA7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B2D8FF7">
                    <w:pPr>
                      <w:pStyle w:val="26"/>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31</w:t>
                    </w:r>
                    <w:r>
                      <w:rPr>
                        <w:rFonts w:hint="eastAsia"/>
                      </w:rPr>
                      <w:fldChar w:fldCharType="end"/>
                    </w:r>
                  </w:p>
                  <w:p w14:paraId="4796EA7B"/>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83AA4">
    <w:pPr>
      <w:pStyle w:val="26"/>
      <w:jc w:val="center"/>
    </w:pPr>
  </w:p>
  <w:p w14:paraId="5B6D23E9">
    <w:pPr>
      <w:pStyle w:val="2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D74AC">
    <w:pPr>
      <w:pStyle w:val="2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429FC07">
      <w:pPr>
        <w:widowControl/>
        <w:spacing w:line="360" w:lineRule="auto"/>
        <w:jc w:val="left"/>
      </w:pPr>
      <w:r>
        <w:rPr>
          <w:color w:val="000000"/>
          <w:sz w:val="11"/>
          <w:szCs w:val="11"/>
          <w:lang w:bidi="ar"/>
        </w:rPr>
        <w:footnoteRef/>
      </w:r>
      <w:r>
        <w:rPr>
          <w:color w:val="000000"/>
          <w:sz w:val="11"/>
          <w:szCs w:val="11"/>
          <w:lang w:bidi="ar"/>
        </w:rPr>
        <w:t xml:space="preserve">1 </w:t>
      </w:r>
    </w:p>
    <w:p w14:paraId="41B4668A">
      <w:pPr>
        <w:widowControl/>
        <w:spacing w:line="360" w:lineRule="auto"/>
        <w:jc w:val="left"/>
      </w:pPr>
      <w:r>
        <w:rPr>
          <w:rFonts w:hint="eastAsia" w:ascii="宋体" w:hAnsi="宋体" w:cs="宋体"/>
          <w:color w:val="000000"/>
          <w:sz w:val="18"/>
          <w:szCs w:val="18"/>
          <w:lang w:bidi="ar"/>
        </w:rPr>
        <w:t>从业人员、营业收入、资产总额填报上一年度数据，无上一年度数据的新成立企业可不填报</w:t>
      </w:r>
    </w:p>
    <w:p w14:paraId="45491598">
      <w:pPr>
        <w:pStyle w:val="136"/>
        <w:rPr>
          <w:rFonts w:ascii="宋体" w:hAnsi="宋体" w:cs="宋体"/>
          <w:sz w:val="24"/>
          <w:szCs w:val="24"/>
        </w:rPr>
      </w:pPr>
    </w:p>
    <w:p w14:paraId="64CE4DE0">
      <w:pPr>
        <w:rPr>
          <w:rFonts w:ascii="宋体" w:hAnsi="宋体" w:cs="宋体"/>
          <w:sz w:val="24"/>
        </w:rPr>
      </w:pPr>
    </w:p>
    <w:p w14:paraId="6B8FA625">
      <w:pPr>
        <w:pStyle w:val="3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0A002">
    <w:pPr>
      <w:pStyle w:val="27"/>
      <w:jc w:val="left"/>
      <w:rPr>
        <w:rFonts w:ascii="宋体" w:hAnsi="宋体"/>
      </w:rPr>
    </w:pPr>
    <w:r>
      <w:rPr>
        <w:rFonts w:hint="eastAsia" w:ascii="宋体" w:hAnsi="宋体"/>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4BE2C">
    <w:pPr>
      <w:pStyle w:val="27"/>
      <w:tabs>
        <w:tab w:val="right" w:pos="8820"/>
      </w:tabs>
      <w:jc w:val="lef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C614CC"/>
    <w:multiLevelType w:val="multilevel"/>
    <w:tmpl w:val="06C614CC"/>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5433553"/>
    <w:multiLevelType w:val="multilevel"/>
    <w:tmpl w:val="25433553"/>
    <w:lvl w:ilvl="0" w:tentative="0">
      <w:start w:val="1"/>
      <w:numFmt w:val="decimal"/>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02D6D62"/>
    <w:multiLevelType w:val="multilevel"/>
    <w:tmpl w:val="302D6D62"/>
    <w:lvl w:ilvl="0" w:tentative="0">
      <w:start w:val="1"/>
      <w:numFmt w:val="japaneseCounting"/>
      <w:pStyle w:val="128"/>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0F01328"/>
    <w:multiLevelType w:val="multilevel"/>
    <w:tmpl w:val="30F01328"/>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AB74C4B"/>
    <w:multiLevelType w:val="multilevel"/>
    <w:tmpl w:val="3AB74C4B"/>
    <w:lvl w:ilvl="0" w:tentative="0">
      <w:start w:val="1"/>
      <w:numFmt w:val="japaneseCounting"/>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5F80DA0"/>
    <w:multiLevelType w:val="multilevel"/>
    <w:tmpl w:val="45F80DA0"/>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838"/>
    <w:rsid w:val="00030087"/>
    <w:rsid w:val="00042916"/>
    <w:rsid w:val="00055FC2"/>
    <w:rsid w:val="0006096B"/>
    <w:rsid w:val="000743D1"/>
    <w:rsid w:val="00084F06"/>
    <w:rsid w:val="000924E6"/>
    <w:rsid w:val="00093024"/>
    <w:rsid w:val="000979FA"/>
    <w:rsid w:val="000B345E"/>
    <w:rsid w:val="000D108F"/>
    <w:rsid w:val="000E489C"/>
    <w:rsid w:val="001072B9"/>
    <w:rsid w:val="00112F64"/>
    <w:rsid w:val="0016373F"/>
    <w:rsid w:val="00165EAE"/>
    <w:rsid w:val="001824A0"/>
    <w:rsid w:val="00183ADB"/>
    <w:rsid w:val="00184D71"/>
    <w:rsid w:val="001A505E"/>
    <w:rsid w:val="001D150C"/>
    <w:rsid w:val="001D7EBE"/>
    <w:rsid w:val="001E3620"/>
    <w:rsid w:val="001F13EA"/>
    <w:rsid w:val="00200595"/>
    <w:rsid w:val="002207D2"/>
    <w:rsid w:val="002220AE"/>
    <w:rsid w:val="00224172"/>
    <w:rsid w:val="002241EF"/>
    <w:rsid w:val="00244AC7"/>
    <w:rsid w:val="00261036"/>
    <w:rsid w:val="0027652C"/>
    <w:rsid w:val="0028493A"/>
    <w:rsid w:val="002944A3"/>
    <w:rsid w:val="00295F25"/>
    <w:rsid w:val="002A1310"/>
    <w:rsid w:val="002D05CB"/>
    <w:rsid w:val="002D1BAA"/>
    <w:rsid w:val="002D6D88"/>
    <w:rsid w:val="002E0F3A"/>
    <w:rsid w:val="002E7A47"/>
    <w:rsid w:val="002F64B8"/>
    <w:rsid w:val="002F7F23"/>
    <w:rsid w:val="00301716"/>
    <w:rsid w:val="00303BE1"/>
    <w:rsid w:val="003220F9"/>
    <w:rsid w:val="00365BA0"/>
    <w:rsid w:val="00395E00"/>
    <w:rsid w:val="003C1713"/>
    <w:rsid w:val="003C5D2C"/>
    <w:rsid w:val="003F0A58"/>
    <w:rsid w:val="004023E6"/>
    <w:rsid w:val="00404E5C"/>
    <w:rsid w:val="004124A8"/>
    <w:rsid w:val="004141E3"/>
    <w:rsid w:val="00417F06"/>
    <w:rsid w:val="004677D3"/>
    <w:rsid w:val="004B3D50"/>
    <w:rsid w:val="004C1775"/>
    <w:rsid w:val="004C7EDE"/>
    <w:rsid w:val="004E4158"/>
    <w:rsid w:val="004E77CB"/>
    <w:rsid w:val="004F72C5"/>
    <w:rsid w:val="00531316"/>
    <w:rsid w:val="00552336"/>
    <w:rsid w:val="0056111B"/>
    <w:rsid w:val="00567DFE"/>
    <w:rsid w:val="00580086"/>
    <w:rsid w:val="00584098"/>
    <w:rsid w:val="00597641"/>
    <w:rsid w:val="005A0F21"/>
    <w:rsid w:val="005A171C"/>
    <w:rsid w:val="005B25E3"/>
    <w:rsid w:val="005C7690"/>
    <w:rsid w:val="005D4FB8"/>
    <w:rsid w:val="005E5B29"/>
    <w:rsid w:val="00604574"/>
    <w:rsid w:val="00615815"/>
    <w:rsid w:val="00632B49"/>
    <w:rsid w:val="006650D2"/>
    <w:rsid w:val="00666409"/>
    <w:rsid w:val="00672959"/>
    <w:rsid w:val="006745B9"/>
    <w:rsid w:val="00677022"/>
    <w:rsid w:val="00680A88"/>
    <w:rsid w:val="006B47F5"/>
    <w:rsid w:val="006D477F"/>
    <w:rsid w:val="0070070F"/>
    <w:rsid w:val="00701D5B"/>
    <w:rsid w:val="00702B0F"/>
    <w:rsid w:val="007108BA"/>
    <w:rsid w:val="0071496B"/>
    <w:rsid w:val="00720E83"/>
    <w:rsid w:val="00730FD6"/>
    <w:rsid w:val="00744BD9"/>
    <w:rsid w:val="00745882"/>
    <w:rsid w:val="00746DD5"/>
    <w:rsid w:val="007522DF"/>
    <w:rsid w:val="00754DD0"/>
    <w:rsid w:val="0076698B"/>
    <w:rsid w:val="00783129"/>
    <w:rsid w:val="007B74F1"/>
    <w:rsid w:val="007C0017"/>
    <w:rsid w:val="007E1C72"/>
    <w:rsid w:val="007E370A"/>
    <w:rsid w:val="007E50C1"/>
    <w:rsid w:val="007E6085"/>
    <w:rsid w:val="007F59DD"/>
    <w:rsid w:val="008058D5"/>
    <w:rsid w:val="00810846"/>
    <w:rsid w:val="00835129"/>
    <w:rsid w:val="008528B9"/>
    <w:rsid w:val="00865FC9"/>
    <w:rsid w:val="00876CBA"/>
    <w:rsid w:val="0088664B"/>
    <w:rsid w:val="008A1A2C"/>
    <w:rsid w:val="008A31EC"/>
    <w:rsid w:val="008C5D3D"/>
    <w:rsid w:val="008D3347"/>
    <w:rsid w:val="008D6CAE"/>
    <w:rsid w:val="008E36A2"/>
    <w:rsid w:val="008E5B17"/>
    <w:rsid w:val="008F2474"/>
    <w:rsid w:val="008F3838"/>
    <w:rsid w:val="00923687"/>
    <w:rsid w:val="009244D5"/>
    <w:rsid w:val="00940838"/>
    <w:rsid w:val="0095014F"/>
    <w:rsid w:val="00954CA8"/>
    <w:rsid w:val="00972182"/>
    <w:rsid w:val="00974F55"/>
    <w:rsid w:val="00993B77"/>
    <w:rsid w:val="009A71B4"/>
    <w:rsid w:val="009B53AE"/>
    <w:rsid w:val="009F7B17"/>
    <w:rsid w:val="00A0220A"/>
    <w:rsid w:val="00A068C9"/>
    <w:rsid w:val="00A070E9"/>
    <w:rsid w:val="00A12031"/>
    <w:rsid w:val="00A17716"/>
    <w:rsid w:val="00A22D35"/>
    <w:rsid w:val="00A26B73"/>
    <w:rsid w:val="00A3726B"/>
    <w:rsid w:val="00A4453E"/>
    <w:rsid w:val="00A46B95"/>
    <w:rsid w:val="00A55EAB"/>
    <w:rsid w:val="00A56B47"/>
    <w:rsid w:val="00A608E0"/>
    <w:rsid w:val="00A70637"/>
    <w:rsid w:val="00A76337"/>
    <w:rsid w:val="00A87462"/>
    <w:rsid w:val="00AB00E3"/>
    <w:rsid w:val="00AB4B93"/>
    <w:rsid w:val="00AB64B9"/>
    <w:rsid w:val="00AD59E0"/>
    <w:rsid w:val="00AE3E95"/>
    <w:rsid w:val="00AE74A6"/>
    <w:rsid w:val="00AF28DE"/>
    <w:rsid w:val="00B1025C"/>
    <w:rsid w:val="00B23F5F"/>
    <w:rsid w:val="00B479A5"/>
    <w:rsid w:val="00B610FA"/>
    <w:rsid w:val="00B66249"/>
    <w:rsid w:val="00B86813"/>
    <w:rsid w:val="00B9627A"/>
    <w:rsid w:val="00BA25B0"/>
    <w:rsid w:val="00BC2FA6"/>
    <w:rsid w:val="00BD3D45"/>
    <w:rsid w:val="00BD6218"/>
    <w:rsid w:val="00BE6CCF"/>
    <w:rsid w:val="00C05FD5"/>
    <w:rsid w:val="00C14F4B"/>
    <w:rsid w:val="00C158B5"/>
    <w:rsid w:val="00C15F1B"/>
    <w:rsid w:val="00C22833"/>
    <w:rsid w:val="00C25613"/>
    <w:rsid w:val="00C349C1"/>
    <w:rsid w:val="00C34C82"/>
    <w:rsid w:val="00C37451"/>
    <w:rsid w:val="00C52F02"/>
    <w:rsid w:val="00C55CC6"/>
    <w:rsid w:val="00C57D1B"/>
    <w:rsid w:val="00C67DD7"/>
    <w:rsid w:val="00C72A41"/>
    <w:rsid w:val="00C820FA"/>
    <w:rsid w:val="00C821E4"/>
    <w:rsid w:val="00CA0FB8"/>
    <w:rsid w:val="00CD31C5"/>
    <w:rsid w:val="00CE00B1"/>
    <w:rsid w:val="00CF0BDE"/>
    <w:rsid w:val="00CF117D"/>
    <w:rsid w:val="00D03CBA"/>
    <w:rsid w:val="00D13E54"/>
    <w:rsid w:val="00D23C15"/>
    <w:rsid w:val="00D24C66"/>
    <w:rsid w:val="00D52CE3"/>
    <w:rsid w:val="00D5713D"/>
    <w:rsid w:val="00D61879"/>
    <w:rsid w:val="00D625C4"/>
    <w:rsid w:val="00D64661"/>
    <w:rsid w:val="00D66470"/>
    <w:rsid w:val="00D66828"/>
    <w:rsid w:val="00D7028F"/>
    <w:rsid w:val="00DA3B1A"/>
    <w:rsid w:val="00DA4075"/>
    <w:rsid w:val="00DB4F8F"/>
    <w:rsid w:val="00DC438F"/>
    <w:rsid w:val="00E1229B"/>
    <w:rsid w:val="00E25236"/>
    <w:rsid w:val="00E507DE"/>
    <w:rsid w:val="00E52C59"/>
    <w:rsid w:val="00E550C8"/>
    <w:rsid w:val="00E639FA"/>
    <w:rsid w:val="00E641E3"/>
    <w:rsid w:val="00E66761"/>
    <w:rsid w:val="00E74120"/>
    <w:rsid w:val="00E74CE8"/>
    <w:rsid w:val="00E9406F"/>
    <w:rsid w:val="00EB62F5"/>
    <w:rsid w:val="00EB7D48"/>
    <w:rsid w:val="00EC0EA4"/>
    <w:rsid w:val="00ED22F0"/>
    <w:rsid w:val="00F1293C"/>
    <w:rsid w:val="00F155D3"/>
    <w:rsid w:val="00F17BD2"/>
    <w:rsid w:val="00F20D57"/>
    <w:rsid w:val="00F366B9"/>
    <w:rsid w:val="00F36D4C"/>
    <w:rsid w:val="00F4074C"/>
    <w:rsid w:val="00F41BAF"/>
    <w:rsid w:val="00F462C9"/>
    <w:rsid w:val="00F751B3"/>
    <w:rsid w:val="00F92F29"/>
    <w:rsid w:val="00F978D0"/>
    <w:rsid w:val="00FA081F"/>
    <w:rsid w:val="00FA1D32"/>
    <w:rsid w:val="00FA7945"/>
    <w:rsid w:val="00FC1A61"/>
    <w:rsid w:val="00FC4893"/>
    <w:rsid w:val="00FD6AB3"/>
    <w:rsid w:val="00FE4186"/>
    <w:rsid w:val="00FF7A21"/>
    <w:rsid w:val="033C0E47"/>
    <w:rsid w:val="06D73361"/>
    <w:rsid w:val="07020C4C"/>
    <w:rsid w:val="0BD53FAD"/>
    <w:rsid w:val="11D010D8"/>
    <w:rsid w:val="12B063DF"/>
    <w:rsid w:val="14CD5DA3"/>
    <w:rsid w:val="16AA639C"/>
    <w:rsid w:val="17CA481C"/>
    <w:rsid w:val="18FB1B9B"/>
    <w:rsid w:val="1A511273"/>
    <w:rsid w:val="318011D4"/>
    <w:rsid w:val="328160A9"/>
    <w:rsid w:val="336D27D3"/>
    <w:rsid w:val="34D40E0B"/>
    <w:rsid w:val="39390072"/>
    <w:rsid w:val="42BA2D32"/>
    <w:rsid w:val="445C494E"/>
    <w:rsid w:val="47A301D2"/>
    <w:rsid w:val="49E026A0"/>
    <w:rsid w:val="4A871A08"/>
    <w:rsid w:val="4C704B65"/>
    <w:rsid w:val="52095776"/>
    <w:rsid w:val="5818736C"/>
    <w:rsid w:val="672C6952"/>
    <w:rsid w:val="6B9566EC"/>
    <w:rsid w:val="6C582E7A"/>
    <w:rsid w:val="74A013B9"/>
    <w:rsid w:val="77D221D2"/>
    <w:rsid w:val="7A5815D3"/>
    <w:rsid w:val="7D452F33"/>
    <w:rsid w:val="7F3170E3"/>
    <w:rsid w:val="7F9D3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58"/>
    <w:qFormat/>
    <w:uiPriority w:val="0"/>
    <w:pPr>
      <w:keepNext/>
      <w:keepLines/>
      <w:spacing w:before="340" w:after="330" w:line="578" w:lineRule="auto"/>
      <w:outlineLvl w:val="0"/>
    </w:pPr>
    <w:rPr>
      <w:b/>
      <w:sz w:val="44"/>
    </w:rPr>
  </w:style>
  <w:style w:type="paragraph" w:styleId="3">
    <w:name w:val="heading 2"/>
    <w:basedOn w:val="1"/>
    <w:next w:val="1"/>
    <w:link w:val="59"/>
    <w:qFormat/>
    <w:uiPriority w:val="0"/>
    <w:pPr>
      <w:keepNext/>
      <w:keepLines/>
      <w:spacing w:before="260" w:after="260" w:line="416" w:lineRule="auto"/>
      <w:outlineLvl w:val="1"/>
    </w:pPr>
    <w:rPr>
      <w:rFonts w:ascii="Cambria" w:hAnsi="Cambria"/>
      <w:b/>
      <w:sz w:val="32"/>
      <w:szCs w:val="20"/>
    </w:rPr>
  </w:style>
  <w:style w:type="paragraph" w:styleId="4">
    <w:name w:val="heading 3"/>
    <w:basedOn w:val="1"/>
    <w:next w:val="1"/>
    <w:link w:val="61"/>
    <w:qFormat/>
    <w:uiPriority w:val="0"/>
    <w:pPr>
      <w:keepNext/>
      <w:tabs>
        <w:tab w:val="left" w:pos="720"/>
      </w:tabs>
      <w:spacing w:before="240" w:after="60"/>
      <w:ind w:left="720" w:hanging="720"/>
      <w:outlineLvl w:val="2"/>
    </w:pPr>
    <w:rPr>
      <w:rFonts w:ascii="Arial" w:hAnsi="Arial"/>
      <w:b/>
      <w:bCs/>
      <w:sz w:val="26"/>
      <w:szCs w:val="26"/>
    </w:rPr>
  </w:style>
  <w:style w:type="paragraph" w:styleId="5">
    <w:name w:val="heading 4"/>
    <w:basedOn w:val="1"/>
    <w:next w:val="1"/>
    <w:link w:val="60"/>
    <w:qFormat/>
    <w:uiPriority w:val="9"/>
    <w:pPr>
      <w:keepNext/>
      <w:spacing w:before="240" w:after="60"/>
      <w:outlineLvl w:val="3"/>
    </w:pPr>
    <w:rPr>
      <w:b/>
      <w:bCs/>
      <w:sz w:val="28"/>
      <w:szCs w:val="28"/>
    </w:rPr>
  </w:style>
  <w:style w:type="paragraph" w:styleId="6">
    <w:name w:val="heading 5"/>
    <w:basedOn w:val="1"/>
    <w:next w:val="1"/>
    <w:link w:val="62"/>
    <w:qFormat/>
    <w:uiPriority w:val="0"/>
    <w:pPr>
      <w:spacing w:before="240" w:after="60"/>
      <w:outlineLvl w:val="4"/>
    </w:pPr>
    <w:rPr>
      <w:b/>
      <w:bCs/>
      <w:i/>
      <w:iCs/>
      <w:sz w:val="26"/>
      <w:szCs w:val="26"/>
    </w:rPr>
  </w:style>
  <w:style w:type="paragraph" w:styleId="7">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link w:val="89"/>
    <w:qFormat/>
    <w:uiPriority w:val="0"/>
    <w:pPr>
      <w:widowControl/>
      <w:ind w:firstLine="420"/>
      <w:jc w:val="left"/>
    </w:pPr>
    <w:rPr>
      <w:rFonts w:eastAsia="楷体_GB2312"/>
      <w:sz w:val="24"/>
      <w:szCs w:val="20"/>
    </w:rPr>
  </w:style>
  <w:style w:type="paragraph" w:styleId="13">
    <w:name w:val="Document Map"/>
    <w:basedOn w:val="1"/>
    <w:link w:val="90"/>
    <w:semiHidden/>
    <w:qFormat/>
    <w:uiPriority w:val="0"/>
    <w:pPr>
      <w:shd w:val="clear" w:color="auto" w:fill="000080"/>
    </w:pPr>
  </w:style>
  <w:style w:type="paragraph" w:styleId="14">
    <w:name w:val="annotation text"/>
    <w:basedOn w:val="1"/>
    <w:link w:val="91"/>
    <w:qFormat/>
    <w:uiPriority w:val="0"/>
    <w:pPr>
      <w:jc w:val="left"/>
    </w:pPr>
  </w:style>
  <w:style w:type="paragraph" w:styleId="15">
    <w:name w:val="Body Text 3"/>
    <w:basedOn w:val="1"/>
    <w:link w:val="92"/>
    <w:unhideWhenUsed/>
    <w:qFormat/>
    <w:uiPriority w:val="0"/>
    <w:pPr>
      <w:widowControl/>
      <w:spacing w:after="120"/>
      <w:jc w:val="left"/>
    </w:pPr>
    <w:rPr>
      <w:sz w:val="16"/>
      <w:szCs w:val="16"/>
    </w:rPr>
  </w:style>
  <w:style w:type="paragraph" w:styleId="16">
    <w:name w:val="Body Text"/>
    <w:basedOn w:val="1"/>
    <w:link w:val="93"/>
    <w:qFormat/>
    <w:uiPriority w:val="0"/>
    <w:pPr>
      <w:spacing w:after="120"/>
    </w:pPr>
  </w:style>
  <w:style w:type="paragraph" w:styleId="17">
    <w:name w:val="Body Text Indent"/>
    <w:basedOn w:val="1"/>
    <w:link w:val="94"/>
    <w:qFormat/>
    <w:uiPriority w:val="0"/>
    <w:pPr>
      <w:spacing w:line="520" w:lineRule="exact"/>
      <w:ind w:left="570"/>
    </w:pPr>
    <w:rPr>
      <w:rFonts w:ascii="方正仿宋简体" w:hAnsi="创艺简仿宋" w:eastAsia="方正仿宋简体"/>
      <w:sz w:val="24"/>
      <w:szCs w:val="20"/>
    </w:rPr>
  </w:style>
  <w:style w:type="paragraph" w:styleId="18">
    <w:name w:val="Block Text"/>
    <w:basedOn w:val="1"/>
    <w:qFormat/>
    <w:uiPriority w:val="0"/>
    <w:pPr>
      <w:spacing w:line="360" w:lineRule="auto"/>
      <w:ind w:left="630" w:right="-609" w:firstLine="420"/>
    </w:pPr>
    <w:rPr>
      <w:rFonts w:hint="eastAsia" w:ascii="仿宋_GB2312" w:eastAsia="仿宋_GB2312"/>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96"/>
    <w:qFormat/>
    <w:uiPriority w:val="0"/>
    <w:rPr>
      <w:rFonts w:ascii="宋体" w:hAnsi="Courier New" w:eastAsia="楷体_GB2312"/>
      <w:sz w:val="28"/>
      <w:szCs w:val="20"/>
    </w:rPr>
  </w:style>
  <w:style w:type="paragraph" w:styleId="22">
    <w:name w:val="toc 8"/>
    <w:basedOn w:val="1"/>
    <w:next w:val="1"/>
    <w:unhideWhenUsed/>
    <w:qFormat/>
    <w:uiPriority w:val="39"/>
    <w:pPr>
      <w:spacing w:after="57"/>
      <w:ind w:left="1984"/>
    </w:pPr>
  </w:style>
  <w:style w:type="paragraph" w:styleId="23">
    <w:name w:val="Body Text Indent 2"/>
    <w:basedOn w:val="1"/>
    <w:link w:val="97"/>
    <w:qFormat/>
    <w:uiPriority w:val="0"/>
    <w:pPr>
      <w:spacing w:after="120" w:line="480" w:lineRule="auto"/>
      <w:ind w:left="420"/>
    </w:pPr>
  </w:style>
  <w:style w:type="paragraph" w:styleId="24">
    <w:name w:val="endnote text"/>
    <w:basedOn w:val="1"/>
    <w:link w:val="86"/>
    <w:semiHidden/>
    <w:unhideWhenUsed/>
    <w:qFormat/>
    <w:uiPriority w:val="99"/>
    <w:rPr>
      <w:sz w:val="20"/>
    </w:rPr>
  </w:style>
  <w:style w:type="paragraph" w:styleId="25">
    <w:name w:val="Balloon Text"/>
    <w:basedOn w:val="1"/>
    <w:link w:val="98"/>
    <w:semiHidden/>
    <w:qFormat/>
    <w:uiPriority w:val="0"/>
    <w:rPr>
      <w:sz w:val="18"/>
      <w:szCs w:val="18"/>
    </w:rPr>
  </w:style>
  <w:style w:type="paragraph" w:styleId="26">
    <w:name w:val="footer"/>
    <w:basedOn w:val="1"/>
    <w:link w:val="80"/>
    <w:qFormat/>
    <w:uiPriority w:val="99"/>
    <w:pPr>
      <w:tabs>
        <w:tab w:val="center" w:pos="4153"/>
        <w:tab w:val="right" w:pos="8306"/>
      </w:tabs>
      <w:jc w:val="left"/>
    </w:pPr>
    <w:rPr>
      <w:sz w:val="18"/>
      <w:szCs w:val="18"/>
    </w:rPr>
  </w:style>
  <w:style w:type="paragraph" w:styleId="27">
    <w:name w:val="header"/>
    <w:basedOn w:val="1"/>
    <w:link w:val="78"/>
    <w:qFormat/>
    <w:uiPriority w:val="99"/>
    <w:pPr>
      <w:pBdr>
        <w:bottom w:val="single" w:color="000000" w:sz="6" w:space="1"/>
      </w:pBdr>
      <w:tabs>
        <w:tab w:val="center" w:pos="4153"/>
        <w:tab w:val="right" w:pos="8306"/>
      </w:tabs>
      <w:jc w:val="center"/>
    </w:pPr>
    <w:rPr>
      <w:sz w:val="18"/>
      <w:szCs w:val="18"/>
    </w:rPr>
  </w:style>
  <w:style w:type="paragraph" w:styleId="28">
    <w:name w:val="toc 1"/>
    <w:basedOn w:val="1"/>
    <w:next w:val="1"/>
    <w:semiHidden/>
    <w:qFormat/>
    <w:uiPriority w:val="0"/>
    <w:pPr>
      <w:jc w:val="left"/>
    </w:pPr>
    <w:rPr>
      <w:rFonts w:eastAsia="楷体_GB2312"/>
      <w:sz w:val="24"/>
      <w:szCs w:val="20"/>
    </w:rPr>
  </w:style>
  <w:style w:type="paragraph" w:styleId="29">
    <w:name w:val="toc 4"/>
    <w:basedOn w:val="1"/>
    <w:next w:val="1"/>
    <w:unhideWhenUsed/>
    <w:qFormat/>
    <w:uiPriority w:val="39"/>
    <w:pPr>
      <w:spacing w:after="57"/>
      <w:ind w:left="850"/>
    </w:pPr>
  </w:style>
  <w:style w:type="paragraph" w:styleId="30">
    <w:name w:val="Subtitle"/>
    <w:basedOn w:val="1"/>
    <w:next w:val="1"/>
    <w:link w:val="72"/>
    <w:qFormat/>
    <w:uiPriority w:val="0"/>
    <w:pPr>
      <w:spacing w:before="240" w:after="60" w:line="312" w:lineRule="auto"/>
      <w:jc w:val="center"/>
      <w:outlineLvl w:val="1"/>
    </w:pPr>
    <w:rPr>
      <w:rFonts w:ascii="宋体" w:hAnsi="Courier New" w:eastAsia="楷体_GB2312"/>
      <w:sz w:val="26"/>
    </w:rPr>
  </w:style>
  <w:style w:type="paragraph" w:styleId="31">
    <w:name w:val="footnote text"/>
    <w:basedOn w:val="1"/>
    <w:link w:val="85"/>
    <w:qFormat/>
    <w:uiPriority w:val="0"/>
    <w:pPr>
      <w:spacing w:line="312" w:lineRule="atLeast"/>
      <w:jc w:val="left"/>
    </w:pPr>
    <w:rPr>
      <w:sz w:val="18"/>
      <w:szCs w:val="20"/>
    </w:rPr>
  </w:style>
  <w:style w:type="paragraph" w:styleId="32">
    <w:name w:val="toc 6"/>
    <w:basedOn w:val="1"/>
    <w:next w:val="1"/>
    <w:unhideWhenUsed/>
    <w:qFormat/>
    <w:uiPriority w:val="39"/>
    <w:pPr>
      <w:spacing w:after="57"/>
      <w:ind w:left="1417"/>
    </w:pPr>
  </w:style>
  <w:style w:type="paragraph" w:styleId="33">
    <w:name w:val="Body Text Indent 3"/>
    <w:basedOn w:val="1"/>
    <w:link w:val="100"/>
    <w:qFormat/>
    <w:uiPriority w:val="0"/>
    <w:pPr>
      <w:spacing w:line="440" w:lineRule="atLeast"/>
      <w:ind w:firstLine="480"/>
      <w:jc w:val="left"/>
    </w:pPr>
    <w:rPr>
      <w:sz w:val="24"/>
    </w:r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link w:val="101"/>
    <w:qFormat/>
    <w:uiPriority w:val="0"/>
    <w:pPr>
      <w:jc w:val="center"/>
    </w:pPr>
    <w:rPr>
      <w:rFonts w:ascii="宋体" w:hAnsi="宋体"/>
      <w:color w:val="FF0000"/>
      <w:sz w:val="28"/>
    </w:rPr>
  </w:style>
  <w:style w:type="paragraph" w:styleId="38">
    <w:name w:val="Normal (Web)"/>
    <w:basedOn w:val="1"/>
    <w:qFormat/>
    <w:uiPriority w:val="0"/>
    <w:pPr>
      <w:widowControl/>
      <w:spacing w:before="100" w:beforeAutospacing="1" w:after="100" w:afterAutospacing="1"/>
      <w:jc w:val="left"/>
    </w:pPr>
    <w:rPr>
      <w:rFonts w:ascii="宋体" w:hAnsi="宋体" w:cs="宋体"/>
      <w:sz w:val="24"/>
    </w:rPr>
  </w:style>
  <w:style w:type="paragraph" w:styleId="39">
    <w:name w:val="Title"/>
    <w:basedOn w:val="1"/>
    <w:next w:val="1"/>
    <w:link w:val="71"/>
    <w:qFormat/>
    <w:uiPriority w:val="10"/>
    <w:pPr>
      <w:spacing w:before="300" w:after="200"/>
      <w:contextualSpacing/>
    </w:pPr>
    <w:rPr>
      <w:sz w:val="48"/>
      <w:szCs w:val="48"/>
    </w:rPr>
  </w:style>
  <w:style w:type="paragraph" w:styleId="40">
    <w:name w:val="annotation subject"/>
    <w:basedOn w:val="14"/>
    <w:next w:val="14"/>
    <w:link w:val="102"/>
    <w:qFormat/>
    <w:uiPriority w:val="0"/>
    <w:rPr>
      <w:b/>
      <w:bCs/>
    </w:rPr>
  </w:style>
  <w:style w:type="paragraph" w:styleId="41">
    <w:name w:val="Body Text First Indent 2"/>
    <w:basedOn w:val="17"/>
    <w:next w:val="1"/>
    <w:link w:val="103"/>
    <w:qFormat/>
    <w:uiPriority w:val="0"/>
    <w:pPr>
      <w:spacing w:after="120" w:line="240" w:lineRule="auto"/>
      <w:ind w:left="420" w:firstLine="420"/>
    </w:pPr>
    <w:rPr>
      <w:rFonts w:ascii="Times New Roman" w:hAnsi="Times New Roman" w:eastAsia="宋体"/>
      <w:sz w:val="21"/>
      <w:szCs w:val="24"/>
    </w:rPr>
  </w:style>
  <w:style w:type="character" w:styleId="44">
    <w:name w:val="Strong"/>
    <w:qFormat/>
    <w:uiPriority w:val="22"/>
    <w:rPr>
      <w:b/>
      <w:bCs/>
    </w:rPr>
  </w:style>
  <w:style w:type="character" w:styleId="45">
    <w:name w:val="page number"/>
    <w:qFormat/>
    <w:uiPriority w:val="0"/>
  </w:style>
  <w:style w:type="character" w:styleId="46">
    <w:name w:val="Emphasis"/>
    <w:qFormat/>
    <w:uiPriority w:val="0"/>
    <w:rPr>
      <w:i/>
      <w:iCs/>
    </w:rPr>
  </w:style>
  <w:style w:type="character" w:styleId="47">
    <w:name w:val="HTML Definition"/>
    <w:qFormat/>
    <w:uiPriority w:val="0"/>
  </w:style>
  <w:style w:type="character" w:styleId="48">
    <w:name w:val="HTML Typewriter"/>
    <w:qFormat/>
    <w:uiPriority w:val="0"/>
    <w:rPr>
      <w:rFonts w:ascii="monospace" w:hAnsi="monospace" w:eastAsia="monospace" w:cs="monospace"/>
      <w:sz w:val="20"/>
    </w:rPr>
  </w:style>
  <w:style w:type="character" w:styleId="49">
    <w:name w:val="HTML Acronym"/>
    <w:qFormat/>
    <w:uiPriority w:val="0"/>
  </w:style>
  <w:style w:type="character" w:styleId="50">
    <w:name w:val="HTML Variable"/>
    <w:qFormat/>
    <w:uiPriority w:val="0"/>
  </w:style>
  <w:style w:type="character" w:styleId="51">
    <w:name w:val="Hyperlink"/>
    <w:qFormat/>
    <w:uiPriority w:val="0"/>
    <w:rPr>
      <w:color w:val="000000"/>
      <w:u w:val="none"/>
    </w:rPr>
  </w:style>
  <w:style w:type="character" w:styleId="52">
    <w:name w:val="HTML Code"/>
    <w:qFormat/>
    <w:uiPriority w:val="0"/>
    <w:rPr>
      <w:rFonts w:ascii="monospace" w:hAnsi="monospace" w:eastAsia="monospace" w:cs="monospace"/>
      <w:sz w:val="20"/>
    </w:rPr>
  </w:style>
  <w:style w:type="character" w:styleId="53">
    <w:name w:val="annotation reference"/>
    <w:qFormat/>
    <w:uiPriority w:val="0"/>
    <w:rPr>
      <w:sz w:val="21"/>
      <w:szCs w:val="21"/>
    </w:rPr>
  </w:style>
  <w:style w:type="character" w:styleId="54">
    <w:name w:val="HTML Cite"/>
    <w:qFormat/>
    <w:uiPriority w:val="0"/>
  </w:style>
  <w:style w:type="character" w:styleId="55">
    <w:name w:val="footnote reference"/>
    <w:qFormat/>
    <w:uiPriority w:val="0"/>
    <w:rPr>
      <w:vertAlign w:val="superscript"/>
    </w:rPr>
  </w:style>
  <w:style w:type="character" w:styleId="56">
    <w:name w:val="HTML Keyboard"/>
    <w:qFormat/>
    <w:uiPriority w:val="0"/>
    <w:rPr>
      <w:rFonts w:ascii="monospace" w:hAnsi="monospace" w:eastAsia="monospace" w:cs="monospace"/>
      <w:sz w:val="20"/>
    </w:rPr>
  </w:style>
  <w:style w:type="character" w:styleId="57">
    <w:name w:val="HTML Sample"/>
    <w:qFormat/>
    <w:uiPriority w:val="0"/>
    <w:rPr>
      <w:rFonts w:ascii="monospace" w:hAnsi="monospace" w:eastAsia="monospace" w:cs="monospace"/>
    </w:rPr>
  </w:style>
  <w:style w:type="character" w:customStyle="1" w:styleId="58">
    <w:name w:val="标题 1 Char"/>
    <w:basedOn w:val="43"/>
    <w:link w:val="2"/>
    <w:qFormat/>
    <w:uiPriority w:val="0"/>
    <w:rPr>
      <w:rFonts w:ascii="Times New Roman" w:hAnsi="Times New Roman" w:eastAsia="宋体" w:cs="Times New Roman"/>
      <w:b/>
      <w:kern w:val="0"/>
      <w:sz w:val="44"/>
      <w:szCs w:val="24"/>
    </w:rPr>
  </w:style>
  <w:style w:type="character" w:customStyle="1" w:styleId="59">
    <w:name w:val="标题 2 Char"/>
    <w:basedOn w:val="43"/>
    <w:link w:val="3"/>
    <w:qFormat/>
    <w:uiPriority w:val="0"/>
    <w:rPr>
      <w:rFonts w:ascii="Cambria" w:hAnsi="Cambria" w:eastAsia="宋体" w:cs="Times New Roman"/>
      <w:b/>
      <w:kern w:val="0"/>
      <w:sz w:val="32"/>
      <w:szCs w:val="20"/>
    </w:rPr>
  </w:style>
  <w:style w:type="character" w:customStyle="1" w:styleId="60">
    <w:name w:val="标题 4 Char"/>
    <w:basedOn w:val="43"/>
    <w:link w:val="5"/>
    <w:qFormat/>
    <w:uiPriority w:val="9"/>
    <w:rPr>
      <w:rFonts w:ascii="Times New Roman" w:hAnsi="Times New Roman" w:eastAsia="宋体" w:cs="Times New Roman"/>
      <w:b/>
      <w:bCs/>
      <w:kern w:val="0"/>
      <w:sz w:val="28"/>
      <w:szCs w:val="28"/>
    </w:rPr>
  </w:style>
  <w:style w:type="character" w:customStyle="1" w:styleId="61">
    <w:name w:val="标题 3 Char"/>
    <w:basedOn w:val="43"/>
    <w:link w:val="4"/>
    <w:qFormat/>
    <w:uiPriority w:val="0"/>
    <w:rPr>
      <w:rFonts w:ascii="Arial" w:hAnsi="Arial" w:eastAsia="宋体" w:cs="Times New Roman"/>
      <w:b/>
      <w:bCs/>
      <w:kern w:val="0"/>
      <w:sz w:val="26"/>
      <w:szCs w:val="26"/>
    </w:rPr>
  </w:style>
  <w:style w:type="character" w:customStyle="1" w:styleId="62">
    <w:name w:val="标题 5 Char"/>
    <w:basedOn w:val="43"/>
    <w:link w:val="6"/>
    <w:qFormat/>
    <w:uiPriority w:val="0"/>
    <w:rPr>
      <w:rFonts w:ascii="Times New Roman" w:hAnsi="Times New Roman" w:eastAsia="宋体" w:cs="Times New Roman"/>
      <w:b/>
      <w:bCs/>
      <w:i/>
      <w:iCs/>
      <w:kern w:val="0"/>
      <w:sz w:val="26"/>
      <w:szCs w:val="26"/>
    </w:rPr>
  </w:style>
  <w:style w:type="character" w:customStyle="1" w:styleId="63">
    <w:name w:val="标题 6 Char"/>
    <w:basedOn w:val="43"/>
    <w:link w:val="7"/>
    <w:qFormat/>
    <w:uiPriority w:val="9"/>
    <w:rPr>
      <w:rFonts w:ascii="Arial" w:hAnsi="Arial" w:eastAsia="Arial" w:cs="Arial"/>
      <w:b/>
      <w:bCs/>
      <w:kern w:val="0"/>
      <w:sz w:val="22"/>
    </w:rPr>
  </w:style>
  <w:style w:type="character" w:customStyle="1" w:styleId="64">
    <w:name w:val="标题 7 Char"/>
    <w:basedOn w:val="43"/>
    <w:link w:val="8"/>
    <w:qFormat/>
    <w:uiPriority w:val="9"/>
    <w:rPr>
      <w:rFonts w:ascii="Arial" w:hAnsi="Arial" w:eastAsia="Arial" w:cs="Arial"/>
      <w:b/>
      <w:bCs/>
      <w:i/>
      <w:iCs/>
      <w:kern w:val="0"/>
      <w:sz w:val="22"/>
    </w:rPr>
  </w:style>
  <w:style w:type="character" w:customStyle="1" w:styleId="65">
    <w:name w:val="标题 8 Char"/>
    <w:basedOn w:val="43"/>
    <w:link w:val="9"/>
    <w:qFormat/>
    <w:uiPriority w:val="9"/>
    <w:rPr>
      <w:rFonts w:ascii="Arial" w:hAnsi="Arial" w:eastAsia="Arial" w:cs="Arial"/>
      <w:i/>
      <w:iCs/>
      <w:kern w:val="0"/>
      <w:sz w:val="22"/>
    </w:rPr>
  </w:style>
  <w:style w:type="character" w:customStyle="1" w:styleId="66">
    <w:name w:val="标题 9 Char"/>
    <w:basedOn w:val="43"/>
    <w:link w:val="10"/>
    <w:qFormat/>
    <w:uiPriority w:val="9"/>
    <w:rPr>
      <w:rFonts w:ascii="Arial" w:hAnsi="Arial" w:eastAsia="Arial" w:cs="Arial"/>
      <w:i/>
      <w:iCs/>
      <w:kern w:val="0"/>
      <w:szCs w:val="21"/>
    </w:rPr>
  </w:style>
  <w:style w:type="paragraph" w:customStyle="1" w:styleId="67">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68">
    <w:name w:val="Heading 4 Char"/>
    <w:qFormat/>
    <w:uiPriority w:val="9"/>
    <w:rPr>
      <w:rFonts w:ascii="Arial" w:hAnsi="Arial" w:eastAsia="Arial" w:cs="Arial"/>
      <w:b/>
      <w:bCs/>
      <w:sz w:val="26"/>
      <w:szCs w:val="26"/>
    </w:rPr>
  </w:style>
  <w:style w:type="character" w:customStyle="1" w:styleId="69">
    <w:name w:val="Heading 5 Char"/>
    <w:qFormat/>
    <w:uiPriority w:val="9"/>
    <w:rPr>
      <w:rFonts w:ascii="Arial" w:hAnsi="Arial" w:eastAsia="Arial" w:cs="Arial"/>
      <w:b/>
      <w:bCs/>
      <w:sz w:val="24"/>
      <w:szCs w:val="24"/>
    </w:rPr>
  </w:style>
  <w:style w:type="paragraph" w:styleId="70">
    <w:name w:val="No Spacing"/>
    <w:qFormat/>
    <w:uiPriority w:val="1"/>
    <w:pPr>
      <w:widowControl w:val="0"/>
      <w:jc w:val="both"/>
    </w:pPr>
    <w:rPr>
      <w:rFonts w:ascii="Times New Roman" w:hAnsi="Times New Roman" w:eastAsia="宋体" w:cs="Times New Roman"/>
      <w:sz w:val="21"/>
      <w:szCs w:val="24"/>
      <w:lang w:val="en-US" w:eastAsia="zh-CN" w:bidi="ar-SA"/>
    </w:rPr>
  </w:style>
  <w:style w:type="character" w:customStyle="1" w:styleId="71">
    <w:name w:val="标题 Char"/>
    <w:basedOn w:val="43"/>
    <w:link w:val="39"/>
    <w:qFormat/>
    <w:uiPriority w:val="10"/>
    <w:rPr>
      <w:rFonts w:ascii="Times New Roman" w:hAnsi="Times New Roman" w:eastAsia="宋体" w:cs="Times New Roman"/>
      <w:kern w:val="0"/>
      <w:sz w:val="48"/>
      <w:szCs w:val="48"/>
    </w:rPr>
  </w:style>
  <w:style w:type="character" w:customStyle="1" w:styleId="72">
    <w:name w:val="副标题 Char"/>
    <w:basedOn w:val="43"/>
    <w:link w:val="30"/>
    <w:qFormat/>
    <w:uiPriority w:val="0"/>
    <w:rPr>
      <w:rFonts w:ascii="宋体" w:hAnsi="Courier New" w:eastAsia="楷体_GB2312" w:cs="Times New Roman"/>
      <w:kern w:val="0"/>
      <w:sz w:val="26"/>
      <w:szCs w:val="24"/>
    </w:rPr>
  </w:style>
  <w:style w:type="character" w:customStyle="1" w:styleId="73">
    <w:name w:val="Subtitle Char"/>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Char"/>
    <w:basedOn w:val="43"/>
    <w:link w:val="74"/>
    <w:qFormat/>
    <w:uiPriority w:val="29"/>
    <w:rPr>
      <w:rFonts w:ascii="Times New Roman" w:hAnsi="Times New Roman" w:eastAsia="宋体" w:cs="Times New Roman"/>
      <w:i/>
      <w:kern w:val="0"/>
      <w:szCs w:val="24"/>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Char"/>
    <w:basedOn w:val="43"/>
    <w:link w:val="76"/>
    <w:qFormat/>
    <w:uiPriority w:val="30"/>
    <w:rPr>
      <w:rFonts w:ascii="Times New Roman" w:hAnsi="Times New Roman" w:eastAsia="宋体" w:cs="Times New Roman"/>
      <w:i/>
      <w:kern w:val="0"/>
      <w:szCs w:val="24"/>
      <w:shd w:val="clear" w:color="auto" w:fill="F2F2F2"/>
    </w:rPr>
  </w:style>
  <w:style w:type="character" w:customStyle="1" w:styleId="78">
    <w:name w:val="页眉 Char"/>
    <w:basedOn w:val="43"/>
    <w:link w:val="27"/>
    <w:qFormat/>
    <w:uiPriority w:val="99"/>
    <w:rPr>
      <w:rFonts w:ascii="Times New Roman" w:hAnsi="Times New Roman" w:eastAsia="宋体" w:cs="Times New Roman"/>
      <w:kern w:val="0"/>
      <w:sz w:val="18"/>
      <w:szCs w:val="18"/>
    </w:rPr>
  </w:style>
  <w:style w:type="character" w:customStyle="1" w:styleId="79">
    <w:name w:val="Header Char"/>
    <w:qFormat/>
    <w:uiPriority w:val="99"/>
  </w:style>
  <w:style w:type="character" w:customStyle="1" w:styleId="80">
    <w:name w:val="页脚 Char"/>
    <w:basedOn w:val="43"/>
    <w:link w:val="26"/>
    <w:qFormat/>
    <w:uiPriority w:val="99"/>
    <w:rPr>
      <w:rFonts w:ascii="Times New Roman" w:hAnsi="Times New Roman" w:eastAsia="宋体" w:cs="Times New Roman"/>
      <w:kern w:val="0"/>
      <w:sz w:val="18"/>
      <w:szCs w:val="18"/>
    </w:rPr>
  </w:style>
  <w:style w:type="character" w:customStyle="1" w:styleId="81">
    <w:name w:val="Footer Char"/>
    <w:qFormat/>
    <w:uiPriority w:val="99"/>
  </w:style>
  <w:style w:type="character" w:customStyle="1" w:styleId="82">
    <w:name w:val="Caption Char"/>
    <w:qFormat/>
    <w:uiPriority w:val="99"/>
  </w:style>
  <w:style w:type="table" w:customStyle="1" w:styleId="8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character" w:customStyle="1" w:styleId="85">
    <w:name w:val="脚注文本 Char"/>
    <w:basedOn w:val="43"/>
    <w:link w:val="31"/>
    <w:qFormat/>
    <w:uiPriority w:val="0"/>
    <w:rPr>
      <w:rFonts w:ascii="Times New Roman" w:hAnsi="Times New Roman" w:eastAsia="宋体" w:cs="Times New Roman"/>
      <w:kern w:val="0"/>
      <w:sz w:val="18"/>
      <w:szCs w:val="20"/>
    </w:rPr>
  </w:style>
  <w:style w:type="character" w:customStyle="1" w:styleId="86">
    <w:name w:val="尾注文本 Char"/>
    <w:basedOn w:val="43"/>
    <w:link w:val="24"/>
    <w:semiHidden/>
    <w:qFormat/>
    <w:uiPriority w:val="99"/>
    <w:rPr>
      <w:rFonts w:ascii="Times New Roman" w:hAnsi="Times New Roman" w:eastAsia="宋体" w:cs="Times New Roman"/>
      <w:kern w:val="0"/>
      <w:sz w:val="20"/>
      <w:szCs w:val="24"/>
    </w:rPr>
  </w:style>
  <w:style w:type="character" w:customStyle="1" w:styleId="87">
    <w:name w:val="尾注文本 Char1"/>
    <w:basedOn w:val="43"/>
    <w:semiHidden/>
    <w:qFormat/>
    <w:uiPriority w:val="99"/>
    <w:rPr>
      <w:rFonts w:ascii="Times New Roman" w:hAnsi="Times New Roman" w:eastAsia="宋体" w:cs="Times New Roman"/>
      <w:kern w:val="0"/>
      <w:szCs w:val="24"/>
    </w:rPr>
  </w:style>
  <w:style w:type="paragraph" w:customStyle="1" w:styleId="88">
    <w:name w:val="TOC 标题1"/>
    <w:unhideWhenUsed/>
    <w:qFormat/>
    <w:uiPriority w:val="39"/>
    <w:rPr>
      <w:rFonts w:ascii="Times New Roman" w:hAnsi="Times New Roman" w:eastAsia="宋体" w:cs="Times New Roman"/>
      <w:lang w:val="en-US" w:eastAsia="zh-CN" w:bidi="ar-SA"/>
    </w:rPr>
  </w:style>
  <w:style w:type="character" w:customStyle="1" w:styleId="89">
    <w:name w:val="正文缩进 Char"/>
    <w:link w:val="12"/>
    <w:qFormat/>
    <w:uiPriority w:val="0"/>
    <w:rPr>
      <w:rFonts w:ascii="Times New Roman" w:hAnsi="Times New Roman" w:eastAsia="楷体_GB2312" w:cs="Times New Roman"/>
      <w:kern w:val="0"/>
      <w:sz w:val="24"/>
      <w:szCs w:val="20"/>
    </w:rPr>
  </w:style>
  <w:style w:type="character" w:customStyle="1" w:styleId="90">
    <w:name w:val="文档结构图 Char"/>
    <w:basedOn w:val="43"/>
    <w:link w:val="13"/>
    <w:semiHidden/>
    <w:qFormat/>
    <w:uiPriority w:val="0"/>
    <w:rPr>
      <w:rFonts w:ascii="Times New Roman" w:hAnsi="Times New Roman" w:eastAsia="宋体" w:cs="Times New Roman"/>
      <w:kern w:val="0"/>
      <w:szCs w:val="24"/>
      <w:shd w:val="clear" w:color="auto" w:fill="000080"/>
    </w:rPr>
  </w:style>
  <w:style w:type="character" w:customStyle="1" w:styleId="91">
    <w:name w:val="批注文字 Char"/>
    <w:basedOn w:val="43"/>
    <w:link w:val="14"/>
    <w:qFormat/>
    <w:uiPriority w:val="0"/>
    <w:rPr>
      <w:rFonts w:ascii="Times New Roman" w:hAnsi="Times New Roman" w:eastAsia="宋体" w:cs="Times New Roman"/>
      <w:kern w:val="0"/>
      <w:szCs w:val="24"/>
    </w:rPr>
  </w:style>
  <w:style w:type="character" w:customStyle="1" w:styleId="92">
    <w:name w:val="正文文本 3 Char"/>
    <w:basedOn w:val="43"/>
    <w:link w:val="15"/>
    <w:qFormat/>
    <w:uiPriority w:val="0"/>
    <w:rPr>
      <w:rFonts w:ascii="Times New Roman" w:hAnsi="Times New Roman" w:eastAsia="宋体" w:cs="Times New Roman"/>
      <w:kern w:val="0"/>
      <w:sz w:val="16"/>
      <w:szCs w:val="16"/>
    </w:rPr>
  </w:style>
  <w:style w:type="character" w:customStyle="1" w:styleId="93">
    <w:name w:val="正文文本 Char"/>
    <w:basedOn w:val="43"/>
    <w:link w:val="16"/>
    <w:qFormat/>
    <w:uiPriority w:val="0"/>
    <w:rPr>
      <w:rFonts w:ascii="Times New Roman" w:hAnsi="Times New Roman" w:eastAsia="宋体" w:cs="Times New Roman"/>
      <w:kern w:val="0"/>
      <w:szCs w:val="24"/>
    </w:rPr>
  </w:style>
  <w:style w:type="character" w:customStyle="1" w:styleId="94">
    <w:name w:val="正文文本缩进 Char"/>
    <w:basedOn w:val="43"/>
    <w:link w:val="17"/>
    <w:qFormat/>
    <w:uiPriority w:val="0"/>
    <w:rPr>
      <w:rFonts w:ascii="方正仿宋简体" w:hAnsi="创艺简仿宋" w:eastAsia="方正仿宋简体" w:cs="Times New Roman"/>
      <w:kern w:val="0"/>
      <w:sz w:val="24"/>
      <w:szCs w:val="20"/>
    </w:rPr>
  </w:style>
  <w:style w:type="character" w:customStyle="1" w:styleId="95">
    <w:name w:val="纯文本 Char"/>
    <w:basedOn w:val="43"/>
    <w:qFormat/>
    <w:uiPriority w:val="0"/>
    <w:rPr>
      <w:rFonts w:ascii="宋体" w:hAnsi="Courier New" w:eastAsia="宋体" w:cs="Courier New"/>
      <w:kern w:val="0"/>
      <w:szCs w:val="21"/>
    </w:rPr>
  </w:style>
  <w:style w:type="character" w:customStyle="1" w:styleId="96">
    <w:name w:val="纯文本 Char1"/>
    <w:link w:val="21"/>
    <w:qFormat/>
    <w:uiPriority w:val="0"/>
    <w:rPr>
      <w:rFonts w:ascii="宋体" w:hAnsi="Courier New" w:eastAsia="楷体_GB2312" w:cs="Times New Roman"/>
      <w:kern w:val="0"/>
      <w:sz w:val="28"/>
      <w:szCs w:val="20"/>
    </w:rPr>
  </w:style>
  <w:style w:type="character" w:customStyle="1" w:styleId="97">
    <w:name w:val="正文文本缩进 2 Char"/>
    <w:basedOn w:val="43"/>
    <w:link w:val="23"/>
    <w:qFormat/>
    <w:uiPriority w:val="0"/>
    <w:rPr>
      <w:rFonts w:ascii="Times New Roman" w:hAnsi="Times New Roman" w:eastAsia="宋体" w:cs="Times New Roman"/>
      <w:kern w:val="0"/>
      <w:szCs w:val="24"/>
    </w:rPr>
  </w:style>
  <w:style w:type="character" w:customStyle="1" w:styleId="98">
    <w:name w:val="批注框文本 Char"/>
    <w:basedOn w:val="43"/>
    <w:link w:val="25"/>
    <w:semiHidden/>
    <w:qFormat/>
    <w:uiPriority w:val="0"/>
    <w:rPr>
      <w:rFonts w:ascii="Times New Roman" w:hAnsi="Times New Roman" w:eastAsia="宋体" w:cs="Times New Roman"/>
      <w:kern w:val="0"/>
      <w:sz w:val="18"/>
      <w:szCs w:val="18"/>
    </w:rPr>
  </w:style>
  <w:style w:type="character" w:customStyle="1" w:styleId="99">
    <w:name w:val="批注框文本 Char1"/>
    <w:basedOn w:val="43"/>
    <w:semiHidden/>
    <w:qFormat/>
    <w:uiPriority w:val="99"/>
    <w:rPr>
      <w:rFonts w:ascii="Times New Roman" w:hAnsi="Times New Roman" w:eastAsia="宋体" w:cs="Times New Roman"/>
      <w:kern w:val="0"/>
      <w:sz w:val="18"/>
      <w:szCs w:val="18"/>
    </w:rPr>
  </w:style>
  <w:style w:type="character" w:customStyle="1" w:styleId="100">
    <w:name w:val="正文文本缩进 3 Char"/>
    <w:basedOn w:val="43"/>
    <w:link w:val="33"/>
    <w:qFormat/>
    <w:uiPriority w:val="0"/>
    <w:rPr>
      <w:rFonts w:ascii="Times New Roman" w:hAnsi="Times New Roman" w:eastAsia="宋体" w:cs="Times New Roman"/>
      <w:kern w:val="0"/>
      <w:sz w:val="24"/>
      <w:szCs w:val="24"/>
    </w:rPr>
  </w:style>
  <w:style w:type="character" w:customStyle="1" w:styleId="101">
    <w:name w:val="正文文本 2 Char"/>
    <w:basedOn w:val="43"/>
    <w:link w:val="37"/>
    <w:qFormat/>
    <w:uiPriority w:val="0"/>
    <w:rPr>
      <w:rFonts w:ascii="宋体" w:hAnsi="宋体" w:eastAsia="宋体" w:cs="Times New Roman"/>
      <w:color w:val="FF0000"/>
      <w:kern w:val="0"/>
      <w:sz w:val="28"/>
      <w:szCs w:val="24"/>
    </w:rPr>
  </w:style>
  <w:style w:type="character" w:customStyle="1" w:styleId="102">
    <w:name w:val="批注主题 Char"/>
    <w:basedOn w:val="91"/>
    <w:link w:val="40"/>
    <w:qFormat/>
    <w:uiPriority w:val="0"/>
    <w:rPr>
      <w:rFonts w:ascii="Times New Roman" w:hAnsi="Times New Roman" w:eastAsia="宋体" w:cs="Times New Roman"/>
      <w:b/>
      <w:bCs/>
      <w:kern w:val="0"/>
      <w:szCs w:val="24"/>
    </w:rPr>
  </w:style>
  <w:style w:type="character" w:customStyle="1" w:styleId="103">
    <w:name w:val="正文首行缩进 2 Char"/>
    <w:basedOn w:val="94"/>
    <w:link w:val="41"/>
    <w:qFormat/>
    <w:uiPriority w:val="0"/>
    <w:rPr>
      <w:rFonts w:ascii="Times New Roman" w:hAnsi="Times New Roman" w:eastAsia="宋体" w:cs="Times New Roman"/>
      <w:kern w:val="0"/>
      <w:sz w:val="24"/>
      <w:szCs w:val="24"/>
    </w:rPr>
  </w:style>
  <w:style w:type="character" w:customStyle="1" w:styleId="104">
    <w:name w:val="已访问的超链接1"/>
    <w:qFormat/>
    <w:uiPriority w:val="0"/>
    <w:rPr>
      <w:color w:val="999999"/>
      <w:u w:val="none"/>
    </w:rPr>
  </w:style>
  <w:style w:type="character" w:customStyle="1" w:styleId="105">
    <w:name w:val="页脚 字符"/>
    <w:qFormat/>
    <w:uiPriority w:val="99"/>
    <w:rPr>
      <w:rFonts w:eastAsia="宋体"/>
      <w:sz w:val="18"/>
      <w:szCs w:val="18"/>
      <w:lang w:val="en-US" w:eastAsia="zh-CN" w:bidi="ar-SA"/>
    </w:rPr>
  </w:style>
  <w:style w:type="character" w:customStyle="1" w:styleId="106">
    <w:name w:val="标题 4 字符"/>
    <w:qFormat/>
    <w:uiPriority w:val="9"/>
    <w:rPr>
      <w:rFonts w:eastAsia="宋体"/>
      <w:b/>
      <w:bCs/>
      <w:sz w:val="28"/>
      <w:szCs w:val="28"/>
      <w:lang w:val="en-US" w:eastAsia="zh-CN" w:bidi="ar-SA"/>
    </w:rPr>
  </w:style>
  <w:style w:type="character" w:customStyle="1" w:styleId="107">
    <w:name w:val="副标题 字符"/>
    <w:qFormat/>
    <w:uiPriority w:val="0"/>
    <w:rPr>
      <w:rFonts w:ascii="宋体" w:hAnsi="Courier New" w:eastAsia="楷体_GB2312"/>
      <w:sz w:val="26"/>
      <w:szCs w:val="24"/>
    </w:rPr>
  </w:style>
  <w:style w:type="character" w:customStyle="1" w:styleId="108">
    <w:name w:val="正文文本 字符"/>
    <w:qFormat/>
    <w:uiPriority w:val="0"/>
    <w:rPr>
      <w:sz w:val="21"/>
      <w:szCs w:val="24"/>
    </w:rPr>
  </w:style>
  <w:style w:type="character" w:customStyle="1" w:styleId="109">
    <w:name w:val="纯文本 Char2"/>
    <w:qFormat/>
    <w:uiPriority w:val="0"/>
    <w:rPr>
      <w:rFonts w:ascii="宋体" w:hAnsi="Courier New" w:eastAsia="楷体_GB2312"/>
      <w:sz w:val="26"/>
    </w:rPr>
  </w:style>
  <w:style w:type="character" w:customStyle="1" w:styleId="110">
    <w:name w:val="apple-converted-space"/>
    <w:qFormat/>
    <w:uiPriority w:val="0"/>
  </w:style>
  <w:style w:type="character" w:customStyle="1" w:styleId="111">
    <w:name w:val="Hyperlink1"/>
    <w:unhideWhenUsed/>
    <w:qFormat/>
    <w:uiPriority w:val="0"/>
    <w:rPr>
      <w:color w:val="0000FF"/>
      <w:u w:val="single"/>
    </w:rPr>
  </w:style>
  <w:style w:type="character" w:customStyle="1" w:styleId="112">
    <w:name w:val="标题 5 字符"/>
    <w:qFormat/>
    <w:uiPriority w:val="0"/>
    <w:rPr>
      <w:rFonts w:eastAsia="宋体"/>
      <w:b/>
      <w:bCs/>
      <w:i/>
      <w:iCs/>
      <w:sz w:val="26"/>
      <w:szCs w:val="26"/>
      <w:lang w:val="en-US" w:eastAsia="zh-CN" w:bidi="ar-SA"/>
    </w:rPr>
  </w:style>
  <w:style w:type="character" w:customStyle="1" w:styleId="113">
    <w:name w:val="批注主题 字符"/>
    <w:qFormat/>
    <w:uiPriority w:val="0"/>
    <w:rPr>
      <w:b/>
      <w:bCs/>
      <w:sz w:val="21"/>
      <w:szCs w:val="24"/>
    </w:rPr>
  </w:style>
  <w:style w:type="character" w:customStyle="1" w:styleId="114">
    <w:name w:val="纯文本 字符"/>
    <w:qFormat/>
    <w:uiPriority w:val="0"/>
    <w:rPr>
      <w:rFonts w:ascii="宋体" w:hAnsi="Courier New" w:eastAsia="楷体_GB2312"/>
      <w:sz w:val="26"/>
      <w:szCs w:val="24"/>
    </w:rPr>
  </w:style>
  <w:style w:type="character" w:customStyle="1" w:styleId="115">
    <w:name w:val="正文缩进 字符"/>
    <w:qFormat/>
    <w:uiPriority w:val="0"/>
    <w:rPr>
      <w:rFonts w:eastAsia="楷体_GB2312"/>
      <w:sz w:val="24"/>
      <w:lang w:val="en-US" w:eastAsia="zh-CN" w:bidi="ar-SA"/>
    </w:rPr>
  </w:style>
  <w:style w:type="character" w:customStyle="1" w:styleId="116">
    <w:name w:val="c lh15"/>
    <w:qFormat/>
    <w:uiPriority w:val="0"/>
  </w:style>
  <w:style w:type="character" w:customStyle="1" w:styleId="117">
    <w:name w:val="Andy_正文 Char"/>
    <w:link w:val="118"/>
    <w:qFormat/>
    <w:uiPriority w:val="0"/>
    <w:rPr>
      <w:rFonts w:ascii="Calibri" w:hAnsi="Calibri"/>
      <w:sz w:val="24"/>
      <w:szCs w:val="24"/>
    </w:rPr>
  </w:style>
  <w:style w:type="paragraph" w:customStyle="1" w:styleId="118">
    <w:name w:val="Andy_正文"/>
    <w:basedOn w:val="1"/>
    <w:link w:val="117"/>
    <w:qFormat/>
    <w:uiPriority w:val="0"/>
    <w:pPr>
      <w:spacing w:line="360" w:lineRule="auto"/>
      <w:ind w:firstLine="480"/>
    </w:pPr>
    <w:rPr>
      <w:rFonts w:ascii="Calibri" w:hAnsi="Calibri" w:eastAsiaTheme="minorEastAsia" w:cstheme="minorBidi"/>
      <w:kern w:val="2"/>
      <w:sz w:val="24"/>
    </w:rPr>
  </w:style>
  <w:style w:type="character" w:customStyle="1" w:styleId="119">
    <w:name w:val="+正文 Char3"/>
    <w:link w:val="120"/>
    <w:qFormat/>
    <w:uiPriority w:val="0"/>
    <w:rPr>
      <w:sz w:val="24"/>
      <w:szCs w:val="24"/>
    </w:rPr>
  </w:style>
  <w:style w:type="paragraph" w:customStyle="1" w:styleId="120">
    <w:name w:val="+正文"/>
    <w:basedOn w:val="1"/>
    <w:link w:val="119"/>
    <w:qFormat/>
    <w:uiPriority w:val="0"/>
    <w:pPr>
      <w:spacing w:line="360" w:lineRule="auto"/>
      <w:ind w:firstLine="200"/>
    </w:pPr>
    <w:rPr>
      <w:rFonts w:asciiTheme="minorHAnsi" w:hAnsiTheme="minorHAnsi" w:eastAsiaTheme="minorEastAsia" w:cstheme="minorBidi"/>
      <w:kern w:val="2"/>
      <w:sz w:val="24"/>
    </w:rPr>
  </w:style>
  <w:style w:type="character" w:customStyle="1" w:styleId="121">
    <w:name w:val="页眉 字符"/>
    <w:qFormat/>
    <w:uiPriority w:val="99"/>
    <w:rPr>
      <w:rFonts w:eastAsia="宋体"/>
      <w:sz w:val="18"/>
      <w:szCs w:val="18"/>
      <w:lang w:val="en-US" w:eastAsia="zh-CN" w:bidi="ar-SA"/>
    </w:rPr>
  </w:style>
  <w:style w:type="character" w:customStyle="1" w:styleId="122">
    <w:name w:val="批注文字 字符"/>
    <w:qFormat/>
    <w:uiPriority w:val="0"/>
    <w:rPr>
      <w:sz w:val="21"/>
      <w:szCs w:val="24"/>
    </w:rPr>
  </w:style>
  <w:style w:type="paragraph" w:customStyle="1" w:styleId="123">
    <w:name w:val="Char Char Char Char"/>
    <w:basedOn w:val="13"/>
    <w:qFormat/>
    <w:uiPriority w:val="0"/>
    <w:pPr>
      <w:spacing w:line="360" w:lineRule="auto"/>
    </w:pPr>
    <w:rPr>
      <w:sz w:val="24"/>
      <w:szCs w:val="20"/>
    </w:rPr>
  </w:style>
  <w:style w:type="paragraph" w:customStyle="1" w:styleId="124">
    <w:name w:val="正文1"/>
    <w:basedOn w:val="1"/>
    <w:next w:val="1"/>
    <w:qFormat/>
    <w:uiPriority w:val="0"/>
    <w:pPr>
      <w:spacing w:before="120" w:line="360" w:lineRule="auto"/>
      <w:ind w:left="420" w:firstLine="527"/>
    </w:pPr>
    <w:rPr>
      <w:rFonts w:ascii="宋体" w:hAnsi="宋体"/>
    </w:rPr>
  </w:style>
  <w:style w:type="paragraph" w:customStyle="1" w:styleId="125">
    <w:name w:val="成雄"/>
    <w:basedOn w:val="1"/>
    <w:qFormat/>
    <w:uiPriority w:val="0"/>
    <w:pPr>
      <w:spacing w:line="500" w:lineRule="exact"/>
    </w:pPr>
    <w:rPr>
      <w:rFonts w:ascii="宋体" w:hAnsi="宋体"/>
      <w:sz w:val="24"/>
    </w:rPr>
  </w:style>
  <w:style w:type="paragraph" w:customStyle="1" w:styleId="126">
    <w:name w:val="Char Char Char Char Char Char Char Char Char1 Char"/>
    <w:basedOn w:val="13"/>
    <w:qFormat/>
    <w:uiPriority w:val="0"/>
    <w:pPr>
      <w:spacing w:line="360" w:lineRule="auto"/>
    </w:pPr>
    <w:rPr>
      <w:rFonts w:ascii="Tahoma" w:hAnsi="Tahoma"/>
      <w:sz w:val="24"/>
    </w:rPr>
  </w:style>
  <w:style w:type="paragraph" w:customStyle="1" w:styleId="127">
    <w:name w:val="Char Char Char Char Char Char Char"/>
    <w:basedOn w:val="1"/>
    <w:qFormat/>
    <w:uiPriority w:val="0"/>
  </w:style>
  <w:style w:type="paragraph" w:customStyle="1" w:styleId="128">
    <w:name w:val="Char"/>
    <w:basedOn w:val="1"/>
    <w:qFormat/>
    <w:uiPriority w:val="0"/>
    <w:pPr>
      <w:numPr>
        <w:ilvl w:val="0"/>
        <w:numId w:val="1"/>
      </w:numPr>
    </w:pPr>
    <w:rPr>
      <w:sz w:val="24"/>
    </w:rPr>
  </w:style>
  <w:style w:type="paragraph" w:customStyle="1" w:styleId="129">
    <w:name w:val="纯文本6"/>
    <w:basedOn w:val="1"/>
    <w:qFormat/>
    <w:uiPriority w:val="0"/>
    <w:rPr>
      <w:rFonts w:ascii="宋体" w:hAnsi="Courier New" w:eastAsia="楷体_GB2312"/>
      <w:sz w:val="26"/>
    </w:rPr>
  </w:style>
  <w:style w:type="paragraph" w:customStyle="1" w:styleId="130">
    <w:name w:val="纯文本2"/>
    <w:basedOn w:val="1"/>
    <w:qFormat/>
    <w:uiPriority w:val="0"/>
    <w:rPr>
      <w:rFonts w:ascii="宋体" w:hAnsi="Courier New" w:eastAsia="楷体_GB2312"/>
      <w:sz w:val="26"/>
      <w:szCs w:val="20"/>
    </w:rPr>
  </w:style>
  <w:style w:type="paragraph" w:customStyle="1" w:styleId="131">
    <w:name w:val="纯文本1"/>
    <w:basedOn w:val="1"/>
    <w:qFormat/>
    <w:uiPriority w:val="99"/>
    <w:rPr>
      <w:rFonts w:ascii="宋体" w:hAnsi="Courier New" w:eastAsia="楷体_GB2312"/>
      <w:sz w:val="28"/>
      <w:szCs w:val="20"/>
    </w:rPr>
  </w:style>
  <w:style w:type="paragraph" w:customStyle="1" w:styleId="132">
    <w:name w:val="Char1 Char Char Char"/>
    <w:basedOn w:val="1"/>
    <w:qFormat/>
    <w:uiPriority w:val="0"/>
    <w:rPr>
      <w:rFonts w:ascii="Tahoma" w:hAnsi="Tahoma"/>
      <w:sz w:val="24"/>
      <w:szCs w:val="20"/>
    </w:rPr>
  </w:style>
  <w:style w:type="paragraph" w:customStyle="1" w:styleId="133">
    <w:name w:val="_Style 49"/>
    <w:basedOn w:val="1"/>
    <w:next w:val="21"/>
    <w:qFormat/>
    <w:uiPriority w:val="0"/>
    <w:pPr>
      <w:widowControl/>
      <w:jc w:val="left"/>
    </w:pPr>
    <w:rPr>
      <w:rFonts w:ascii="宋体" w:hAnsi="Courier New"/>
      <w:sz w:val="24"/>
    </w:rPr>
  </w:style>
  <w:style w:type="paragraph" w:customStyle="1" w:styleId="134">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styleId="135">
    <w:name w:val="List Paragraph"/>
    <w:basedOn w:val="1"/>
    <w:qFormat/>
    <w:uiPriority w:val="34"/>
    <w:pPr>
      <w:ind w:firstLine="420"/>
    </w:pPr>
    <w:rPr>
      <w:rFonts w:ascii="Calibri" w:hAnsi="Calibri"/>
      <w:szCs w:val="22"/>
    </w:rPr>
  </w:style>
  <w:style w:type="paragraph" w:customStyle="1" w:styleId="136">
    <w:name w:val="首行缩进"/>
    <w:basedOn w:val="1"/>
    <w:qFormat/>
    <w:uiPriority w:val="0"/>
    <w:pPr>
      <w:ind w:firstLine="480"/>
    </w:pPr>
    <w:rPr>
      <w:szCs w:val="20"/>
      <w:lang w:val="zh-CN"/>
    </w:rPr>
  </w:style>
  <w:style w:type="paragraph" w:customStyle="1" w:styleId="137">
    <w:name w:val="Char Char Char Char Char Char Char Char Char Char"/>
    <w:basedOn w:val="1"/>
    <w:qFormat/>
    <w:uiPriority w:val="0"/>
    <w:pPr>
      <w:tabs>
        <w:tab w:val="left" w:pos="420"/>
      </w:tabs>
      <w:ind w:left="420" w:hanging="420"/>
    </w:pPr>
    <w:rPr>
      <w:sz w:val="24"/>
    </w:rPr>
  </w:style>
  <w:style w:type="paragraph" w:customStyle="1" w:styleId="138">
    <w:name w:val="Char Char Char"/>
    <w:basedOn w:val="13"/>
    <w:qFormat/>
    <w:uiPriority w:val="0"/>
    <w:pPr>
      <w:spacing w:line="360" w:lineRule="auto"/>
    </w:pPr>
    <w:rPr>
      <w:rFonts w:ascii="Tahoma" w:hAnsi="Tahoma"/>
      <w:sz w:val="24"/>
    </w:rPr>
  </w:style>
  <w:style w:type="paragraph" w:customStyle="1" w:styleId="139">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140">
    <w:name w:val="Char Char Char Char Char Char Char Char Char1 Char Char Char Char"/>
    <w:basedOn w:val="13"/>
    <w:qFormat/>
    <w:uiPriority w:val="0"/>
    <w:pPr>
      <w:spacing w:line="360" w:lineRule="auto"/>
    </w:pPr>
    <w:rPr>
      <w:rFonts w:eastAsia="楷体_GB2312"/>
      <w:sz w:val="26"/>
      <w:szCs w:val="20"/>
    </w:rPr>
  </w:style>
  <w:style w:type="paragraph" w:customStyle="1" w:styleId="141">
    <w:name w:val="Char Char Char1 Char Char Char Char"/>
    <w:basedOn w:val="1"/>
    <w:qFormat/>
    <w:uiPriority w:val="0"/>
    <w:pPr>
      <w:widowControl/>
      <w:spacing w:after="160" w:line="240" w:lineRule="exact"/>
      <w:jc w:val="left"/>
    </w:pPr>
    <w:rPr>
      <w:sz w:val="24"/>
    </w:rPr>
  </w:style>
  <w:style w:type="paragraph" w:customStyle="1" w:styleId="142">
    <w:name w:val="Plain Text1"/>
    <w:basedOn w:val="1"/>
    <w:qFormat/>
    <w:uiPriority w:val="0"/>
    <w:rPr>
      <w:rFonts w:ascii="宋体" w:hAnsi="Courier New"/>
    </w:rPr>
  </w:style>
  <w:style w:type="paragraph" w:customStyle="1" w:styleId="143">
    <w:name w:val="纯文本5"/>
    <w:basedOn w:val="1"/>
    <w:qFormat/>
    <w:uiPriority w:val="0"/>
    <w:rPr>
      <w:rFonts w:hint="eastAsia" w:ascii="宋体" w:hAnsi="Courier New" w:eastAsia="楷体_GB2312"/>
      <w:sz w:val="28"/>
      <w:szCs w:val="20"/>
    </w:rPr>
  </w:style>
  <w:style w:type="paragraph" w:customStyle="1" w:styleId="144">
    <w:name w:val="正文(其它)"/>
    <w:basedOn w:val="1"/>
    <w:qFormat/>
    <w:uiPriority w:val="0"/>
    <w:pPr>
      <w:jc w:val="center"/>
    </w:pPr>
    <w:rPr>
      <w:rFonts w:ascii="黑体" w:eastAsia="黑体"/>
      <w:sz w:val="32"/>
      <w:szCs w:val="32"/>
    </w:rPr>
  </w:style>
  <w:style w:type="character" w:customStyle="1" w:styleId="145">
    <w:name w:val="NormalCharacter1"/>
    <w:qFormat/>
    <w:uiPriority w:val="0"/>
  </w:style>
  <w:style w:type="character" w:customStyle="1" w:styleId="146">
    <w:name w:val="PageNumber1"/>
    <w:qFormat/>
    <w:uiPriority w:val="99"/>
  </w:style>
  <w:style w:type="paragraph" w:customStyle="1" w:styleId="147">
    <w:name w:val="正文文本缩进1"/>
    <w:basedOn w:val="1"/>
    <w:qFormat/>
    <w:uiPriority w:val="0"/>
    <w:pPr>
      <w:spacing w:line="520" w:lineRule="exact"/>
      <w:ind w:left="570"/>
    </w:pPr>
    <w:rPr>
      <w:rFonts w:ascii="方正仿宋简体" w:hAnsi="创艺简仿宋" w:eastAsia="方正仿宋简体"/>
      <w:sz w:val="24"/>
      <w:szCs w:val="20"/>
    </w:rPr>
  </w:style>
  <w:style w:type="paragraph" w:customStyle="1" w:styleId="148">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49">
    <w:name w:val="正文缩进1"/>
    <w:basedOn w:val="1"/>
    <w:link w:val="150"/>
    <w:qFormat/>
    <w:uiPriority w:val="0"/>
    <w:pPr>
      <w:ind w:firstLine="420"/>
    </w:pPr>
    <w:rPr>
      <w:szCs w:val="20"/>
    </w:rPr>
  </w:style>
  <w:style w:type="character" w:customStyle="1" w:styleId="150">
    <w:name w:val="正文缩进 Char2"/>
    <w:link w:val="149"/>
    <w:qFormat/>
    <w:uiPriority w:val="0"/>
    <w:rPr>
      <w:rFonts w:ascii="Times New Roman" w:hAnsi="Times New Roman" w:eastAsia="宋体" w:cs="Times New Roman"/>
      <w:kern w:val="0"/>
      <w:szCs w:val="20"/>
    </w:rPr>
  </w:style>
  <w:style w:type="paragraph" w:customStyle="1" w:styleId="151">
    <w:name w:val="Revision"/>
    <w:hidden/>
    <w:semiHidden/>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C9FEEE-BB3C-4F01-BDA8-FC199FB4CC2A}">
  <ds:schemaRefs/>
</ds:datastoreItem>
</file>

<file path=docProps/app.xml><?xml version="1.0" encoding="utf-8"?>
<Properties xmlns="http://schemas.openxmlformats.org/officeDocument/2006/extended-properties" xmlns:vt="http://schemas.openxmlformats.org/officeDocument/2006/docPropsVTypes">
  <Template>Normal</Template>
  <Pages>59</Pages>
  <Words>34308</Words>
  <Characters>35634</Characters>
  <Lines>294</Lines>
  <Paragraphs>82</Paragraphs>
  <TotalTime>11</TotalTime>
  <ScaleCrop>false</ScaleCrop>
  <LinksUpToDate>false</LinksUpToDate>
  <CharactersWithSpaces>38487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2026-07-30T05:52:00Z</dcterms:created>
  <dc:creator>XU</dc:creator>
  <cp:lastModifiedBy>°</cp:lastModifiedBy>
  <dcterms:modified xsi:type="dcterms:W3CDTF">2026-08-04T05:30:51Z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eyJoZGlkIjoiYzJlNGEyMTExMzMwMjJmMjYxZDVlN2UzMzllMjhhMTgiLCJ1c2VySWQiOiI0MTMwMzc4OTQifQ==</vt:lpwstr>
  </property>
  <property fmtid="{D5CDD505-2E9C-101B-9397-08002B2CF9AE}" pid="3" name="KSOProductBuildVer">
    <vt:lpwstr>2052-12.1.0.26895</vt:lpwstr>
  </property>
  <property fmtid="{D5CDD505-2E9C-101B-9397-08002B2CF9AE}" pid="4" name="ICV">
    <vt:lpwstr>F7D02C59467F484DAFC6AC29BFA07845_13</vt:lpwstr>
  </property>
</Properties>
</file>