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ind w:firstLine="0"/>
        <w:rPr>
          <w:rFonts w:hint="eastAsia" w:eastAsia="黑体"/>
          <w:b/>
          <w:bCs/>
          <w:sz w:val="84"/>
          <w:shd w:val="clear" w:color="ffffff" w:fill="d9d9d9"/>
        </w:rPr>
      </w:pPr>
      <w:r>
        <w:rPr>
          <w:rFonts w:hint="eastAsia" w:eastAsia="黑体"/>
          <w:b/>
          <w:bCs/>
          <w:sz w:val="84"/>
          <w:shd w:val="clear" w:color="ffffff" w:fill="d9d9d9"/>
        </w:rPr>
      </w:r>
      <w:r/>
    </w:p>
    <w:p>
      <w:pPr>
        <w:pStyle w:val="75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5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68"/>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JSZC-320214-JZCG-G2026-0075</w:t>
      </w:r>
      <w:r>
        <w:rPr>
          <w:rFonts w:hint="eastAsia" w:ascii="黑体" w:hAnsi="华文中宋" w:eastAsia="黑体"/>
          <w:bCs/>
          <w:color w:val="000000"/>
          <w:sz w:val="32"/>
          <w:szCs w:val="32"/>
          <w:highlight w:val="none"/>
          <w:lang w:eastAsia="zh-CN"/>
        </w:rPr>
      </w:r>
      <w:r/>
    </w:p>
    <w:p>
      <w:pPr>
        <w:pStyle w:val="668"/>
        <w:ind w:left="3519"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南站、坊前派出所泛感知网技防服务项目</w:t>
      </w:r>
      <w:r>
        <w:rPr>
          <w:rFonts w:hint="eastAsia" w:ascii="黑体" w:hAnsi="华文中宋" w:eastAsia="黑体"/>
          <w:bCs/>
          <w:color w:val="000000"/>
          <w:sz w:val="32"/>
          <w:szCs w:val="32"/>
          <w:highlight w:val="none"/>
          <w:lang w:eastAsia="zh-CN"/>
        </w:rPr>
      </w:r>
      <w:r/>
    </w:p>
    <w:p>
      <w:pPr>
        <w:pStyle w:val="668"/>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无锡市新吴区人民政府江溪街道办事处</w:t>
      </w:r>
      <w:r>
        <w:rPr>
          <w:rFonts w:hint="eastAsia" w:ascii="黑体" w:hAnsi="华文中宋" w:eastAsia="黑体"/>
          <w:bCs/>
          <w:color w:val="000000"/>
          <w:sz w:val="32"/>
          <w:szCs w:val="32"/>
          <w:highlight w:val="none"/>
          <w:lang w:eastAsia="zh-CN"/>
        </w:rPr>
      </w:r>
      <w:r/>
    </w:p>
    <w:p>
      <w:pPr>
        <w:pStyle w:val="668"/>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5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5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68"/>
        <w:jc w:val="center"/>
        <w:spacing w:line="480" w:lineRule="auto"/>
        <w:rPr>
          <w:rFonts w:hint="eastAsia" w:ascii="黑体" w:hAnsi="Arial" w:eastAsia="黑体"/>
          <w:sz w:val="44"/>
        </w:rPr>
        <w:outlineLvl w:val="0"/>
      </w:pPr>
      <w:r>
        <w:rPr>
          <w:rFonts w:hint="eastAsia" w:ascii="黑体" w:hAnsi="Arial" w:eastAsia="黑体"/>
          <w:sz w:val="44"/>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合同文本---------------------------------（20）</w:t>
      </w:r>
      <w:r>
        <w:rPr>
          <w:rFonts w:ascii="宋体" w:hAnsi="宋体"/>
          <w:sz w:val="30"/>
          <w:szCs w:val="30"/>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3</w:t>
      </w:r>
      <w:r>
        <w:rPr>
          <w:rFonts w:hint="eastAsia" w:ascii="宋体" w:hAnsi="宋体"/>
          <w:sz w:val="30"/>
          <w:szCs w:val="30"/>
        </w:rPr>
        <w:t xml:space="preserve">）</w:t>
      </w:r>
      <w:r>
        <w:rPr>
          <w:rFonts w:ascii="宋体" w:hAnsi="宋体"/>
          <w:sz w:val="30"/>
          <w:szCs w:val="30"/>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38</w:t>
      </w:r>
      <w:r>
        <w:rPr>
          <w:rFonts w:hint="eastAsia" w:ascii="宋体" w:hAnsi="宋体"/>
          <w:sz w:val="30"/>
          <w:szCs w:val="30"/>
        </w:rPr>
        <w:t xml:space="preserve">）</w:t>
      </w:r>
      <w:r>
        <w:rPr>
          <w:rFonts w:ascii="宋体" w:hAnsi="宋体"/>
          <w:sz w:val="30"/>
          <w:szCs w:val="30"/>
        </w:rPr>
      </w:r>
      <w:r/>
    </w:p>
    <w:p>
      <w:pPr>
        <w:pStyle w:val="66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44</w:t>
      </w:r>
      <w:r>
        <w:rPr>
          <w:rFonts w:hint="eastAsia" w:ascii="宋体" w:hAnsi="宋体"/>
          <w:sz w:val="30"/>
          <w:szCs w:val="30"/>
        </w:rPr>
        <w:t xml:space="preserve">）</w:t>
      </w:r>
      <w:r>
        <w:rPr>
          <w:rFonts w:ascii="宋体" w:hAnsi="宋体"/>
          <w:sz w:val="30"/>
          <w:szCs w:val="30"/>
        </w:rPr>
      </w:r>
      <w:r/>
    </w:p>
    <w:p>
      <w:pPr>
        <w:pStyle w:val="668"/>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66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无锡市新吴区人民政府江溪街道办事处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南站、坊前派出所泛感知网技防服务项目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6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6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南站、坊前派出所泛感知网技防服务项目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w:t>
      </w:r>
      <w:r>
        <w:rPr>
          <w:rFonts w:hint="eastAsia" w:ascii="宋体" w:hAnsi="宋体"/>
          <w:color w:val="000000"/>
          <w:sz w:val="24"/>
          <w:szCs w:val="24"/>
          <w:highlight w:val="none"/>
        </w:rPr>
        <w:t xml:space="preserve">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27</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671"/>
        <w:ind w:firstLine="452"/>
        <w:keepLines w:val="0"/>
        <w:keepNext w:val="0"/>
        <w:spacing w:before="0" w:after="0" w:line="500" w:lineRule="exact"/>
        <w:rPr>
          <w:sz w:val="30"/>
          <w:szCs w:val="3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68"/>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JSZC-320214-JZCG-G2026-0075</w:t>
      </w:r>
      <w:r>
        <w:rPr>
          <w:rFonts w:hint="eastAsia" w:ascii="宋体" w:hAnsi="宋体" w:eastAsia="宋体" w:cs="Times New Roman"/>
          <w:sz w:val="24"/>
          <w:szCs w:val="24"/>
          <w:lang w:eastAsia="zh-CN"/>
        </w:rPr>
      </w:r>
      <w:r/>
    </w:p>
    <w:p>
      <w:pPr>
        <w:pStyle w:val="668"/>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南站、坊前派出所泛感知网技防服务项目</w:t>
      </w:r>
      <w:r>
        <w:rPr>
          <w:rFonts w:hint="eastAsia" w:ascii="宋体" w:hAnsi="宋体" w:eastAsia="宋体" w:cs="Times New Roman"/>
          <w:sz w:val="24"/>
          <w:szCs w:val="24"/>
          <w:lang w:eastAsia="zh-CN"/>
        </w:rPr>
      </w:r>
      <w:r/>
    </w:p>
    <w:p>
      <w:pPr>
        <w:pStyle w:val="668"/>
        <w:ind w:firstLine="48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3.项目预算金额：185.436万元</w:t>
      </w:r>
      <w:r>
        <w:rPr>
          <w:rFonts w:hint="eastAsia" w:ascii="宋体" w:hAnsi="宋体" w:eastAsia="宋体" w:cs="Times New Roman"/>
          <w:sz w:val="24"/>
          <w:szCs w:val="24"/>
        </w:rPr>
      </w:r>
      <w:r/>
    </w:p>
    <w:p>
      <w:pPr>
        <w:pStyle w:val="668"/>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4.项目最高限价：185.436万元</w:t>
      </w:r>
      <w:r>
        <w:rPr>
          <w:rFonts w:hint="eastAsia" w:ascii="宋体" w:hAnsi="宋体" w:eastAsia="宋体" w:cs="Times New Roman"/>
          <w:sz w:val="24"/>
          <w:szCs w:val="24"/>
        </w:rPr>
      </w:r>
      <w:r/>
    </w:p>
    <w:p>
      <w:pPr>
        <w:pStyle w:val="668"/>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rPr>
          <w:rFonts w:hint="eastAsia" w:ascii="宋体" w:hAnsi="宋体" w:eastAsia="宋体" w:cs="Times New Roman"/>
          <w:sz w:val="24"/>
          <w:szCs w:val="24"/>
        </w:rPr>
      </w:r>
      <w:r/>
    </w:p>
    <w:p>
      <w:pPr>
        <w:pStyle w:val="668"/>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rPr>
          <w:rFonts w:hint="eastAsia" w:ascii="宋体" w:hAnsi="宋体" w:eastAsia="宋体" w:cs="Times New Roman"/>
          <w:sz w:val="24"/>
          <w:szCs w:val="24"/>
        </w:rPr>
      </w:r>
      <w:r/>
    </w:p>
    <w:p>
      <w:pPr>
        <w:pStyle w:val="668"/>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rPr>
          <w:rFonts w:hint="eastAsia" w:ascii="宋体" w:hAnsi="宋体" w:eastAsia="宋体" w:cs="Times New Roman"/>
          <w:sz w:val="24"/>
          <w:szCs w:val="24"/>
        </w:rPr>
      </w:r>
      <w:r/>
    </w:p>
    <w:p>
      <w:pPr>
        <w:pStyle w:val="668"/>
        <w:ind w:firstLine="480"/>
        <w:spacing w:line="500" w:lineRule="exact"/>
        <w:rPr>
          <w:rFonts w:ascii="宋体" w:hAnsi="宋体" w:cs="宋体"/>
          <w:sz w:val="24"/>
          <w:szCs w:val="24"/>
        </w:rPr>
      </w:pPr>
      <w:r>
        <w:rPr>
          <w:rFonts w:hint="eastAsia" w:ascii="宋体" w:hAnsi="宋体" w:eastAsia="宋体" w:cs="Times New Roman"/>
          <w:sz w:val="24"/>
          <w:szCs w:val="24"/>
        </w:rPr>
        <w:t xml:space="preserve">8.本项目不接受联合体投标</w:t>
      </w:r>
      <w:r>
        <w:rPr>
          <w:rFonts w:hint="eastAsia" w:ascii="宋体" w:hAnsi="宋体" w:cs="宋体"/>
          <w:sz w:val="24"/>
          <w:szCs w:val="24"/>
        </w:rPr>
        <w:t xml:space="preserve">。</w:t>
      </w:r>
      <w:r>
        <w:rPr>
          <w:rFonts w:ascii="宋体" w:hAnsi="宋体" w:cs="宋体"/>
          <w:sz w:val="24"/>
          <w:szCs w:val="24"/>
        </w:rPr>
      </w:r>
      <w:r/>
    </w:p>
    <w:p>
      <w:pPr>
        <w:pStyle w:val="671"/>
        <w:ind w:firstLine="452"/>
        <w:keepLines w:val="0"/>
        <w:keepNext w:val="0"/>
        <w:spacing w:before="0" w:after="0" w:line="500" w:lineRule="exact"/>
        <w:rPr>
          <w:sz w:val="30"/>
          <w:szCs w:val="30"/>
        </w:rPr>
      </w:pPr>
      <w:r/>
      <w:bookmarkStart w:id="12" w:name="_Toc35393791"/>
      <w:r/>
      <w:bookmarkStart w:id="13" w:name="_Toc35393622"/>
      <w:r/>
      <w:bookmarkStart w:id="14" w:name="_Toc28359003"/>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68"/>
        <w:ind w:firstLine="480"/>
        <w:spacing w:line="500" w:lineRule="exact"/>
        <w:rPr>
          <w:rFonts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政策：无</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68"/>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资格要求：无。</w:t>
      </w:r>
      <w:r>
        <w:rPr>
          <w:rFonts w:ascii="宋体" w:hAnsi="宋体" w:cs="宋体"/>
          <w:sz w:val="24"/>
          <w:szCs w:val="24"/>
        </w:rPr>
      </w:r>
      <w:r/>
    </w:p>
    <w:p>
      <w:pPr>
        <w:pStyle w:val="67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68"/>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6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68"/>
        <w:ind w:firstLine="540"/>
        <w:spacing w:line="500" w:lineRule="exact"/>
        <w:rPr>
          <w:rStyle w:val="74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46"/>
        </w:rPr>
      </w:r>
      <w:r/>
    </w:p>
    <w:p>
      <w:pPr>
        <w:pStyle w:val="66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68"/>
        <w:ind w:firstLine="480"/>
        <w:spacing w:line="500" w:lineRule="exact"/>
        <w:rPr>
          <w:rFonts w:hint="eastAsia" w:ascii="宋体" w:hAnsi="宋体"/>
          <w:bCs/>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27</w:t>
      </w:r>
      <w:r>
        <w:rPr>
          <w:rFonts w:hint="eastAsia" w:ascii="宋体" w:hAnsi="宋体"/>
          <w:bCs/>
          <w:color w:val="000000"/>
          <w:sz w:val="24"/>
          <w:szCs w:val="24"/>
          <w:highlight w:val="none"/>
        </w:rPr>
        <w:t xml:space="preserve">日09点30分（北京</w:t>
      </w:r>
      <w:r>
        <w:rPr>
          <w:rFonts w:hint="eastAsia" w:ascii="宋体" w:hAnsi="宋体"/>
          <w:bCs/>
          <w:sz w:val="24"/>
          <w:szCs w:val="24"/>
        </w:rPr>
        <w:t xml:space="preserve">时间）</w:t>
      </w:r>
      <w:r>
        <w:rPr>
          <w:rFonts w:hint="eastAsia" w:ascii="宋体" w:hAnsi="宋体"/>
          <w:bCs/>
          <w:sz w:val="24"/>
          <w:szCs w:val="24"/>
        </w:rPr>
      </w:r>
      <w:r/>
    </w:p>
    <w:p>
      <w:pPr>
        <w:pStyle w:val="66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1"/>
        <w:ind w:firstLine="452"/>
        <w:keepLines w:val="0"/>
        <w:keepNext w:val="0"/>
        <w:spacing w:before="0" w:after="0" w:line="500" w:lineRule="exact"/>
        <w:rPr>
          <w:sz w:val="30"/>
          <w:szCs w:val="30"/>
        </w:rPr>
      </w:pPr>
      <w:r/>
      <w:bookmarkStart w:id="27" w:name="_Toc35393625"/>
      <w:r/>
      <w:bookmarkStart w:id="28" w:name="_Toc28359084"/>
      <w:r/>
      <w:bookmarkStart w:id="29" w:name="_Toc38985267"/>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68"/>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6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1"/>
        <w:ind w:firstLine="452"/>
        <w:keepLines w:val="0"/>
        <w:keepNext w:val="0"/>
        <w:spacing w:before="0" w:after="0" w:line="500" w:lineRule="exact"/>
        <w:rPr>
          <w:sz w:val="30"/>
          <w:szCs w:val="30"/>
        </w:rPr>
      </w:pPr>
      <w:r/>
      <w:bookmarkStart w:id="35" w:name="_Toc38985269"/>
      <w:r/>
      <w:bookmarkStart w:id="36" w:name="_Toc35393627"/>
      <w:r/>
      <w:bookmarkStart w:id="37" w:name="_Toc35393796"/>
      <w:r/>
      <w:bookmarkStart w:id="38" w:name="_Toc28359008"/>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6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称：无锡市新吴区人民政府江溪街道办事处</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址：无锡市新吴区苏巷路1号</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rPr>
          <w:rFonts w:hint="eastAsia" w:ascii="宋体" w:hAnsi="宋体" w:eastAsia="宋体" w:cs="宋体"/>
          <w:sz w:val="24"/>
          <w:szCs w:val="24"/>
          <w:lang w:eastAsia="zh-CN"/>
        </w:rPr>
      </w:r>
      <w:r/>
    </w:p>
    <w:p>
      <w:pPr>
        <w:pStyle w:val="66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采购人项目咨询联系人：周晓静；电话：0510-82110033</w:t>
      </w:r>
      <w:r>
        <w:rPr>
          <w:rFonts w:hint="eastAsia" w:ascii="宋体" w:hAnsi="宋体" w:eastAsia="宋体" w:cs="宋体"/>
          <w:sz w:val="24"/>
          <w:szCs w:val="24"/>
          <w:lang w:eastAsia="zh-CN"/>
        </w:rPr>
      </w:r>
      <w:r/>
    </w:p>
    <w:p>
      <w:pPr>
        <w:pStyle w:val="66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采购人质疑受理联系人：周晓静；电话：0510-82110033</w:t>
      </w:r>
      <w:r>
        <w:rPr>
          <w:rFonts w:hint="eastAsia" w:ascii="宋体" w:hAnsi="宋体" w:eastAsia="宋体" w:cs="宋体"/>
          <w:sz w:val="24"/>
          <w:szCs w:val="24"/>
          <w:lang w:eastAsia="zh-CN"/>
        </w:rPr>
      </w:r>
      <w:r/>
    </w:p>
    <w:p>
      <w:pPr>
        <w:pStyle w:val="66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7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6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6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6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6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6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6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6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6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6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1"/>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120614214"/>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1"/>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20823281"/>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6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6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2"/>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6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1"/>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513029213"/>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6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6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6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2"/>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4"/>
      <w:r/>
      <w:bookmarkEnd w:id="109"/>
      <w:r/>
      <w:bookmarkStart w:id="110" w:name="_Hlt26954846"/>
      <w:r/>
      <w:bookmarkEnd w:id="110"/>
      <w:r/>
      <w:bookmarkStart w:id="111" w:name="_Hlt26954731"/>
      <w:r/>
      <w:bookmarkEnd w:id="111"/>
      <w:r/>
      <w:bookmarkStart w:id="112" w:name="_Hlt26670482"/>
      <w:r/>
      <w:bookmarkEnd w:id="112"/>
      <w:r/>
      <w:bookmarkStart w:id="113" w:name="_Hlt26670486"/>
      <w:r/>
      <w:bookmarkEnd w:id="113"/>
      <w:r/>
      <w:bookmarkStart w:id="114" w:name="_Hlt26670425"/>
      <w:r/>
      <w:bookmarkEnd w:id="114"/>
      <w:r/>
      <w:bookmarkStart w:id="115" w:name="_Hlt26670403"/>
      <w:r/>
      <w:bookmarkEnd w:id="115"/>
      <w:r/>
      <w:bookmarkStart w:id="116" w:name="_Hlt26954842"/>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66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2"/>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2"/>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6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6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6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1"/>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6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6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6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2"/>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6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6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6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6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2"/>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6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6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6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6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6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6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6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6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6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6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68"/>
        <w:ind w:firstLine="420"/>
        <w:spacing w:line="500" w:lineRule="exact"/>
        <w:rPr>
          <w:rFonts w:hint="eastAsia" w:ascii="宋体" w:hAnsi="宋体"/>
          <w:sz w:val="24"/>
          <w:highlight w:val="none"/>
        </w:rPr>
      </w:pPr>
      <w:r/>
      <w:bookmarkStart w:id="158" w:name="_Toc20823306"/>
      <w:r/>
      <w:bookmarkStart w:id="159" w:name="_Toc513029234"/>
      <w:r/>
      <w:bookmarkStart w:id="160" w:name="_Toc16938550"/>
      <w:r>
        <w:rPr>
          <w:rFonts w:hint="eastAsia" w:ascii="宋体" w:hAnsi="宋体"/>
          <w:sz w:val="24"/>
        </w:rPr>
        <w:t xml:space="preserve">25.6投标</w:t>
      </w:r>
      <w:r>
        <w:rPr>
          <w:rFonts w:hint="eastAsia" w:ascii="宋体" w:hAnsi="宋体"/>
          <w:sz w:val="24"/>
          <w:highlight w:val="none"/>
        </w:rPr>
        <w:t xml:space="preserve">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68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7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68"/>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rPr>
          <w:rFonts w:hint="eastAsia" w:ascii="宋体" w:hAnsi="宋体"/>
          <w:bCs/>
          <w:sz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668"/>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w:t>
      </w:r>
      <w:r>
        <w:rPr>
          <w:rFonts w:hint="eastAsia" w:ascii="宋体" w:hAnsi="宋体"/>
          <w:color w:val="000000"/>
          <w:sz w:val="24"/>
          <w:szCs w:val="24"/>
        </w:rPr>
        <w:t xml:space="preserve">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6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6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68"/>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668"/>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668"/>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668"/>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68"/>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68"/>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668"/>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26.2.1符合专业条件的供应商或者对招标文件作实质响应的供应</w:t>
      </w:r>
      <w:r>
        <w:rPr>
          <w:rFonts w:hint="eastAsia" w:ascii="宋体" w:hAnsi="宋体"/>
          <w:bCs/>
          <w:sz w:val="24"/>
        </w:rPr>
        <w:t xml:space="preserve">商不足三家的。26.2.2出现影响采购公正的违法、违规行为的。</w:t>
      </w:r>
      <w:r>
        <w:rPr>
          <w:rFonts w:hint="eastAsia" w:ascii="宋体" w:hAnsi="宋体"/>
          <w:bCs/>
          <w:sz w:val="24"/>
        </w:rPr>
      </w:r>
      <w:r/>
    </w:p>
    <w:p>
      <w:pPr>
        <w:pStyle w:val="66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6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6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6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6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6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6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6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6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6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6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6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7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6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120614221"/>
      <w:r/>
      <w:bookmarkStart w:id="178" w:name="_Toc20823314"/>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68"/>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68"/>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08"/>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08"/>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08"/>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08"/>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08"/>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08"/>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8"/>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08"/>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08"/>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08"/>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08"/>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68"/>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68"/>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68"/>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68"/>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8"/>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8"/>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668"/>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68"/>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08"/>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08"/>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08"/>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08"/>
        <w:ind w:firstLine="240"/>
        <w:spacing w:line="400" w:lineRule="exact"/>
        <w:rPr>
          <w:rFonts w:hint="eastAsia"/>
        </w:rPr>
      </w:pPr>
      <w:r>
        <w:rPr>
          <w:rFonts w:hint="eastAsia" w:hAnsi="宋体"/>
          <w:sz w:val="24"/>
          <w:szCs w:val="24"/>
        </w:rPr>
        <w:t xml:space="preserve">联系电话：                    联系电话：          </w:t>
      </w:r>
      <w:r>
        <w:rPr>
          <w:rFonts w:hint="eastAsia"/>
        </w:rPr>
      </w:r>
      <w:r/>
    </w:p>
    <w:p>
      <w:pPr>
        <w:pStyle w:val="668"/>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68"/>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68"/>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6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68"/>
        <w:ind w:firstLine="480"/>
        <w:spacing w:line="360" w:lineRule="auto"/>
        <w:rPr>
          <w:color w:val="000000"/>
        </w:rPr>
      </w:pPr>
      <w:r>
        <w:rPr>
          <w:rFonts w:hint="eastAsia" w:ascii="宋体" w:hAnsi="宋体"/>
          <w:bCs/>
          <w:color w:val="000000"/>
          <w:sz w:val="24"/>
          <w:szCs w:val="24"/>
        </w:rPr>
        <w:t xml:space="preserve">本项目标的物所属行业：软件和信息技术服务业</w:t>
      </w:r>
      <w:r>
        <w:rPr>
          <w:color w:val="00000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本项目为南站、坊前派出所泛感知网技防服务项目，具体要求如下，投标人所投内容必须满足以下要求，不得有负偏离。</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1、项目技术要求：</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南站、坊前派出所泛感知网技防服务项目，该项目在辖区主要道路、人流密集场所、重点单位周边等关键区域，共建设404路监控设备。 </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本次南站、坊前派出所泛感知网技防服务项目，于2021年顺利竣工并正式投入使用，该项目服务期限即将届满。为持续加强社会面视频监控运维监管，最大限度提升公共部位视频监控覆盖面，拟由第三方将原设备进行升级改造，继续视频监控服务，整体项目采用租赁服务模式，为本次南站、坊前派出所泛感知网进行升级改造。</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须支持市、区（县）、街道分级部署模式。共在南站、坊前派出所辖区内升级改造404路高清视频监控。整个工程规划租用运营商链路、租用云存储、升级改造404路400万像素高清视频监控前后端全部三年运维服务，项目采用租赁购买服务模式，由中标单位负责建设、维护，前端设备采集的视频图像接入新吴区智慧技防视频汇聚平台，并进行存储，其中视频监控图像保存30天，实现全城资源的全网共享。</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2、建设内容</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2.1前端监控点位升级改造</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结合目前高清摄像机主流产品及发展方向，本项目主要选型类别包含：400万像素高清摄像机、运营商链路、视频云存储系统。</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更换的400万像素高清摄像机，应满足用户业务应用需求：1.视频压缩标准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H.265/H.264/MJPEG；2：最大图像尺寸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2560 × 1440。</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2.2中心云存储设备及运维服务</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次南站、坊前派出所泛感知网改造服务的云存储系统采用云存储管理服务器集群部署方式，管理节点集群部署是一种高可靠性、高稳定性的部署模式，集群部署可以保持规模与性能的线性增长，一台管理服务器集群可以支撑5000路以内的摄像机通道规模，适合江溪街道人脸识别系统升级改造的发展趋势。</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需要具备以下功能：</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账户管理。云存储对外提供登录、认证接口，保证系统安全性。云平台必须配置云存储的用户名和密码之后才能接入云存储系统。用户通过云存储运维系统进行删除节点、格式化节点等操作时，必须再次输入用户名</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密码，防止系统被非法破坏。</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存储空间管理。通过存储虚拟化技术，各种云存储设备被虚拟化成一个统一存储池，提供给多个系统来使用。系统单域可管理256个数据节点，支持16PB空间，10000路高清视频可以存储1个月，多域扩展无上限。通过存储池管理，可以为每个系统或者每个用途划分独立的存储空间来使用。比如可以给视频存储、图片存储、视图库各自划分一个空间，也可以细化到为每个摄像头划分一个空间，可以灵活配置。</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写入。录像图片写入流程为，中心管理服务器将录像计划下发到流媒体服务器，流媒体服务器从前端摄像头或者卡口相机获取视频和图片，然后调用流媒体SDK将数据写入云存储中。流媒体服务器是经过负载均衡选择的，任意一台流媒体服务器都可以接入任意摄像头写入云存储。</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写入云存储时，流媒体服务器先访问元数据服务器分配存储对象空间，一个对象的空间是由多个存储节点组成的，流媒体SDK会对数据进行分片和EC计算，然后将数据接入分配好的多个数据节点中。数据写入时，会同时写入索引数据，以便后续进行按时间定位录像或图片。同时，流媒体SDK会实现按照空间或者时间删除旧的文件，保证新文件可以持续写入，实现循环覆盖。</w:t>
      </w:r>
      <w:r>
        <w:rPr>
          <w:rFonts w:hint="eastAsia" w:ascii="宋体" w:hAnsi="宋体" w:eastAsia="宋体" w:cs="宋体"/>
          <w:sz w:val="24"/>
          <w:szCs w:val="24"/>
        </w:rPr>
        <w:tab/>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检索。录像图片查询时，命令先发给负载比较轻的流媒体服务器，任意一个流媒体服务器都可以通过流媒体SDK找到云存储中的任意摄像头的录像记录。按文件查询可以得到文件列表，上层应用可以据此生成时间轴。文件列表一直缓冲在元数据服务器的内存中，所以结果可以秒级呈现给用户。检索条件支持监控点编号、录像类型、时间组合、锁定、标注等条件查询录像数据等多种方式。</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回放。录像图片读取时，命令也会经由中心管理服务器发给流媒体服务器，包括对应的摄像头和时间点。流媒体服务器会对相关的索引进行缓冲，实现1s内快速定位。最终会根据摄像头名称，ID，时间段，录像类型定位到云存储上的文件及偏移，开始读文件过程。流媒体服务器是经过负载均衡选择的，任意一个流媒体服务器都可以从云存储读取任意摄像头的数据。</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下载。录像图片下载和回放流程相似，但下载速度可以放到很大。按时间段下载时，流媒体SDK会把录像图片记录按照需要的时间段进行切割和组合，得到完整的时间段内数据。下载中断时，下载任务还在任务列表中，可以点击进行断点续传下载。</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录像图片锁定。通过流媒体SDK，可以对重要的录像图片进行锁定，避免被循环覆盖掉，循环覆盖会在剩余空间中进行。在录像图片已经备份出去或者已经没有使用价值的时候，可以将文件解锁，释放对应的空间。</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快速数据恢复。文件写入时，数据被分片冗余存储在不同的存储节点上，采用节点间冗余容错机制进行容错，可在组内任意损坏一个存储服务器节点的情况下实现数据完整可靠，降低硬件故障、网络异常等给系统造成的数据丢失风险。</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动态负载均衡。一个存储集群内部，众多存储节点组建形成的一个统一空间，从整体性能、避免单点故障、数据热点瓶颈等方面，都需要一个良好的动态负载均衡功能。动态负载均衡指集群内部，自动根据各存储节点的IO负载、空间容量、CPU、内存负载等因素，调度数据流向，实现IO读写的负载均衡。</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在线弹性扩容。云存储支持在线扩容，在线业务持续运行的情况下，可以动态增加或缩小云存储系统的容量，业务无感知地增加或删除存储节点。由于云存储系统为一个整体，结合集群管理、数据冗余与恢复等机制，实现了在线动态增加删除节点，对业务层仅表现为存储容量的增加和删除。</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自动失败接管。单个数据节点，由于硬件、磁盘等原因，可用性是难以保证的。形成集群之后，故障率得到了放大，从而表现为集群整体可靠性下降，存储服务可用性较低。但是利用集群管理技术，存储节点错误检测和调度机制，可以实现存储节点错误的透明化，从而实现对客户端而言，提高存储服务的高可用性。</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智能运维管理。运维管理平台为系统管理员提供配置和维护云存储系统的有效工具，提供Web界面，充分体现了系统的可维护性。管理监控中心提供设备管理、系统监控、告警管理、故障管理等功能。设备管理包括设备IP配置、数据格式化、添加设备、删除设备等功能。设备的版本、CPU、内存、网卡、磁盘可以通过运维界面很方便地查看。作为整个云存储系统的管理接口，实现集群管理、维护、监测的友好、简单。</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2.3与区级汇聚平台（新吴区智慧技防小区视频汇聚平台）联网要求</w:t>
      </w:r>
      <w:r>
        <w:rPr>
          <w:rFonts w:hint="eastAsia" w:ascii="宋体" w:hAnsi="宋体" w:eastAsia="宋体" w:cs="宋体"/>
          <w:sz w:val="24"/>
          <w:szCs w:val="24"/>
        </w:rPr>
      </w:r>
      <w:r/>
    </w:p>
    <w:p>
      <w:pPr>
        <w:pStyle w:val="668"/>
        <w:numPr>
          <w:ilvl w:val="0"/>
          <w:numId w:val="0"/>
        </w:numPr>
        <w:rPr>
          <w:rFonts w:hint="eastAsia" w:ascii="宋体" w:hAnsi="宋体" w:eastAsia="宋体" w:cs="宋体"/>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857750" cy="25527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5775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5pt;height:20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前端建设的摄像机采用租赁运营商专用VPN模式，前端所采集的视频图像经过点位户籍化治理服务后，视频数据通过运营商链路上传到新吴区智慧技防小区视频汇聚平台，并推送到公安视频专网，实现全城共享，减少点位的多头建设。</w:t>
      </w:r>
      <w:r>
        <w:rPr>
          <w:rFonts w:hint="eastAsia" w:ascii="宋体" w:hAnsi="宋体" w:eastAsia="宋体" w:cs="宋体"/>
          <w:sz w:val="24"/>
          <w:szCs w:val="24"/>
        </w:rPr>
      </w:r>
      <w:r/>
    </w:p>
    <w:p>
      <w:pPr>
        <w:pStyle w:val="668"/>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3、设备清单</w:t>
      </w:r>
      <w:r>
        <w:rPr>
          <w:rFonts w:hint="eastAsia" w:ascii="宋体" w:hAnsi="宋体" w:eastAsia="宋体" w:cs="宋体"/>
          <w:sz w:val="24"/>
          <w:szCs w:val="24"/>
        </w:rPr>
      </w:r>
      <w:r/>
    </w:p>
    <w:p>
      <w:pPr>
        <w:pStyle w:val="668"/>
        <w:numPr>
          <w:ilvl w:val="0"/>
          <w:numId w:val="0"/>
        </w:num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设备清单（本项目所有硬件设备为租赁模式，产权不归采购人。租赁设备参数必须满足以下要求，并填列于技术标《设备清单》中）</w:t>
      </w:r>
      <w:r>
        <w:rPr>
          <w:rFonts w:hint="eastAsia" w:ascii="宋体" w:hAnsi="宋体" w:eastAsia="宋体" w:cs="宋体"/>
          <w:b/>
          <w:bCs/>
          <w:sz w:val="24"/>
          <w:szCs w:val="24"/>
        </w:rPr>
      </w:r>
      <w:r/>
    </w:p>
    <w:tbl>
      <w:tblPr>
        <w:tblW w:w="9680"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1080"/>
        <w:gridCol w:w="5340"/>
        <w:gridCol w:w="1036"/>
        <w:gridCol w:w="1144"/>
      </w:tblGrid>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设备名称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340" w:type="dxa"/>
            <w:vAlign w:val="center"/>
            <w:textDirection w:val="lrTb"/>
            <w:noWrap/>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参数说明</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36" w:type="dxa"/>
            <w:vAlign w:val="center"/>
            <w:textDirection w:val="lrTb"/>
            <w:noWrap/>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44" w:type="dxa"/>
            <w:vAlign w:val="center"/>
            <w:textDirection w:val="lrTb"/>
            <w:noWrap/>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r>
      <w:tr>
        <w:trPr>
          <w:trHeight w:val="501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400万星光级枪式摄像机（含枪机升级更换、三年维保服务：摄像机、立杆、室外防水控制箱、漏电开关带PE端子、电源防雷器等）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 1/1.8" 星光智能筒型网络摄像机</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彩色：0.005 Lux @（F1.2，AGC ON）；黑白：0.0002 Lux @（F1.2，AGC ON），0 Lux with IR，宽动态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120 dB</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2.7~13.5mm，水平视场角：99.6°~39.8°，垂直视场角：52.3°~18.9°，对角视场角：122.6°~38.7°</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默认红外补光，可切换暖白光</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暖白光：最远可达30 m；红外光：最远可达50 m</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850 nm</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支持防补光过曝开启和关闭，开启下支持自动和手动，手动支持根据距离等级控制补光灯亮度</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2560 × 1440</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H.265/H.264/MJPEG</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网络存储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支持Micro SD</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即TF卡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/Micro SDHC/Micro SDXC卡（最大256 GB）断网本地存储及断网续传，NAS（NFS，SMB/CIFS均支持），支持SD卡加密及SD卡状态检测</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电源输出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DC12 V，50 mA</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外甩线</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支持RS-485</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1个RJ45 10 M/100 M自适应以太网口</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 路输入（Line in），1路输出（Line out），2个内置麦克风，1个内置扬声器</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1路输入，1路输出（报警输入支持开关量，报警输出最大支持DC12 V，30 mA）</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启动和工作温湿度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-30 ℃~60 ℃，湿度小于95%（无凝结）</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存储温湿度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-30 ℃~60 ℃，湿度小于95%（无凝结）</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DC：12 V ± 20%，支持防反接保护；PoE：802.3af，Type 2，Class 4</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3芯接口</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35 cm</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DC：12 V，0.95 A，最大功耗：11.34 W；PoE：802.3af，36 V~57 V，0.22A~0.35 A，最大功耗：12.95 W</w:t>
            </w:r>
            <w:r>
              <w:rPr>
                <w:rFonts w:hint="eastAsia" w:ascii="宋体" w:hAnsi="宋体" w:eastAsia="宋体" w:cs="宋体"/>
                <w:color w:val="000000"/>
                <w:sz w:val="24"/>
                <w:szCs w:val="24"/>
              </w:rPr>
            </w:r>
            <w:r/>
          </w:p>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IP67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231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运营商光纤（专线）及组网租赁服务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网络指标要求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1）、网络时延上限值为150ms；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2）、时延抖动上限值为50ms；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3）、丢包率上限值为1×10-3；</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4）、包误差率上限值为1×10-4。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5）、前端设备与接入监控中心（即接入平台）的信息延迟应≤2000ms；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6）、前端设备与用户端设备间端到端延迟时间（不含解码缓存的延时），即用户端首次发起点播信令到接收到前端设备视频流数据包的时延应≤2500ms。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视频云存储续签租赁</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4M/30天/3年，续签租赁</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235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668"/>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视频汇聚平台通道授权</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存储管理软件应集成容量虚拟化管理功能、集群化管理功能；负责视频录像资源分配、计划管理、索引管理，负载均衡调度，提供数据查询、回放、下载、锁定等功能，支持录像计划从前端取流直存到虚拟化容量空间，提供视频、图片的统一存储；</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由管理节点和存储节点组成，且系统可扩容，增加管理或存储节点。在多节点系统中，任何一个存储节点出现故障，应不影响数据的正常存取；支持控制流与数据流分离，数据的存储或读取由存储节点并行读写；</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系统应支持前端和存储之间的直接存储，采用块级存储，不生成文件（即不使用文件系统），无碎片；</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系统应支持按照可用容量实现负载均衡，各存储节点上存储的数据量在稳定状态下保持均衡，差距6%；</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系统应支持按照接入任务数实现自动负载均衡，支持前端自动分配到存储节点。各节点间读写任务数差距±2；</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系统应支持视频直存技术，兼容标准码流写入云存储，能够直接接入支持GB/T28181-2011、GB/T28181-2016、ONVIF、RTSP、PSIA 标准的前端；</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 《公安视频图像信息应用系统》中的GA/T1400协议；</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一套云存储系统中，支持的存储节点个数为4000个；多云集群系统支持1000个云存储系统；</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支持4+1、8+2、12+3等多种纠删码容错方式，并支持向上升级容错方式。</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系统应支持单个客户端从多台存储并行高速下载指定时间段的录像，下载速度可达到1.14GB/s；</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系统应支持按毫秒级自定义时间段进行视频精准检索、回放、下载，回放支持毫秒级定位回放、关键帧回放、回放暂停、倍速快放、慢放等；</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由2台管理节点构成的HA（主备模式）集群可在线无缝扩充为3台；并支持3台管理节点集群在线扩充为5台，系统业务均不受影响；</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系统应支持分域管理，当单个域中接入同一个交换机时，可实现数据流分域控制管理，域内业务不受其他域影响；</w:t>
            </w:r>
            <w:r>
              <w:rPr>
                <w:rFonts w:hint="eastAsia" w:ascii="宋体" w:hAnsi="宋体" w:eastAsia="宋体" w:cs="宋体"/>
                <w:color w:val="000000"/>
                <w:sz w:val="24"/>
                <w:szCs w:val="24"/>
              </w:rPr>
            </w:r>
            <w:r/>
          </w:p>
          <w:p>
            <w:pPr>
              <w:pStyle w:val="668"/>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ascii="宋体" w:hAnsi="宋体" w:eastAsia="宋体" w:cs="宋体"/>
                <w:b/>
                <w:color w:val="000000"/>
                <w:sz w:val="24"/>
                <w:szCs w:val="24"/>
              </w:rPr>
            </w:r>
            <w:r/>
          </w:p>
          <w:p>
            <w:pPr>
              <w:pStyle w:val="668"/>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b/>
                <w:color w:val="000000"/>
                <w:sz w:val="24"/>
                <w:szCs w:val="24"/>
              </w:rPr>
            </w:r>
            <w:r/>
          </w:p>
          <w:p>
            <w:pPr>
              <w:pStyle w:val="668"/>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b/>
                <w:color w:val="000000"/>
                <w:sz w:val="24"/>
                <w:szCs w:val="24"/>
              </w:rPr>
            </w:r>
            <w:r/>
          </w:p>
          <w:p>
            <w:pPr>
              <w:pStyle w:val="668"/>
              <w:ind w:firstLine="0"/>
              <w:jc w:val="lef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投标时必须提供公安部检验报告扫描件</w:t>
            </w:r>
            <w:r>
              <w:rPr>
                <w:rFonts w:hint="eastAsia" w:ascii="宋体" w:hAnsi="宋体" w:eastAsia="宋体" w:cs="宋体"/>
                <w:b/>
                <w:bCs/>
                <w:color w:val="000000"/>
                <w:sz w:val="24"/>
                <w:szCs w:val="24"/>
                <w:lang w:val="en-US" w:eastAsia="zh-CN"/>
              </w:rPr>
              <w:t xml:space="preserve">并加盖投标供应商公章</w:t>
            </w:r>
            <w:r>
              <w:rPr>
                <w:rFonts w:hint="eastAsia" w:ascii="宋体" w:hAnsi="宋体" w:eastAsia="宋体" w:cs="宋体"/>
                <w:b/>
                <w:bCs/>
                <w:color w:val="000000"/>
                <w:sz w:val="24"/>
                <w:szCs w:val="24"/>
              </w:rPr>
              <w:t xml:space="preserve">上传到电子投标文件。</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668"/>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bl>
    <w:p>
      <w:pPr>
        <w:pStyle w:val="668"/>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注：以上项目技术要求中所须提供的证明材料已归纳在《证明材料汇总表》（格式见附件），所有证明材料必须按要求提供，否则将被视为无效投标文件。</w:t>
      </w:r>
      <w:r>
        <w:rPr>
          <w:rFonts w:hint="eastAsia" w:ascii="宋体" w:hAnsi="宋体" w:eastAsia="宋体" w:cs="宋体"/>
          <w:sz w:val="24"/>
          <w:szCs w:val="24"/>
          <w:lang w:val="en-US" w:eastAsia="zh-CN" w:bidi="ar-SA"/>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68"/>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68"/>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68"/>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w:t>
      </w:r>
      <w:r>
        <w:rPr>
          <w:rFonts w:hint="eastAsia" w:ascii="宋体"/>
          <w:bCs/>
          <w:sz w:val="24"/>
          <w:szCs w:val="24"/>
        </w:rPr>
        <w:t xml:space="preserve">《网络关键设备和网络安全专用产品目录》的网络安全专用产品的，应当按照《信息安全技术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宋体"/>
          <w:bCs/>
          <w:color w:val="000000"/>
          <w:sz w:val="24"/>
          <w:szCs w:val="24"/>
        </w:rPr>
        <w:t xml:space="preserve">投标人必须</w:t>
      </w:r>
      <w:r>
        <w:rPr>
          <w:rFonts w:hint="eastAsia" w:ascii="宋体" w:hAnsi="Times New Roman" w:eastAsia="宋体" w:cs="Times New Roman"/>
          <w:bCs/>
          <w:color w:val="000000"/>
          <w:sz w:val="24"/>
          <w:szCs w:val="24"/>
        </w:rPr>
        <w:t xml:space="preserve">在满足招标文件要求的基础上进行报价，如有技术偏离请于投标偏离表中说明。</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完工期：</w:t>
      </w:r>
      <w:r>
        <w:rPr>
          <w:rFonts w:hint="eastAsia" w:ascii="宋体" w:hAnsi="Times New Roman" w:eastAsia="宋体" w:cs="Times New Roman"/>
          <w:bCs/>
          <w:color w:val="000000"/>
          <w:sz w:val="24"/>
          <w:szCs w:val="24"/>
          <w:lang w:val="en-US" w:eastAsia="zh-CN"/>
        </w:rPr>
        <w:t xml:space="preserve">合同签订生效后60个日历天内交付并安装调试完毕。</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项目整体质保期：</w:t>
      </w:r>
      <w:r>
        <w:rPr>
          <w:rFonts w:hint="eastAsia" w:ascii="宋体" w:hAnsi="Times New Roman" w:eastAsia="宋体" w:cs="Times New Roman"/>
          <w:bCs/>
          <w:color w:val="000000"/>
          <w:sz w:val="24"/>
          <w:szCs w:val="24"/>
          <w:lang w:val="en-US" w:eastAsia="zh-CN"/>
        </w:rPr>
        <w:t xml:space="preserve">三年（自竣工验收合格之日起算）。</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付款方式：整体验收合格之后，分3年支付，第一年</w:t>
      </w:r>
      <w:r>
        <w:rPr>
          <w:rFonts w:hint="eastAsia" w:ascii="宋体" w:hAnsi="Times New Roman" w:eastAsia="宋体" w:cs="Times New Roman"/>
          <w:bCs/>
          <w:color w:val="000000"/>
          <w:sz w:val="24"/>
          <w:szCs w:val="24"/>
          <w:lang w:val="en-US" w:eastAsia="zh-CN"/>
        </w:rPr>
        <w:t xml:space="preserve">服务期满后</w:t>
      </w:r>
      <w:r>
        <w:rPr>
          <w:rFonts w:hint="eastAsia" w:ascii="宋体" w:hAnsi="Times New Roman" w:eastAsia="宋体" w:cs="Times New Roman"/>
          <w:bCs/>
          <w:color w:val="000000"/>
          <w:sz w:val="24"/>
          <w:szCs w:val="24"/>
        </w:rPr>
        <w:t xml:space="preserve">支付合同价的</w:t>
      </w:r>
      <w:r>
        <w:rPr>
          <w:rFonts w:hint="eastAsia" w:ascii="宋体" w:hAnsi="Times New Roman" w:eastAsia="宋体" w:cs="Times New Roman"/>
          <w:bCs/>
          <w:color w:val="000000"/>
          <w:sz w:val="24"/>
          <w:szCs w:val="24"/>
          <w:lang w:val="en-US" w:eastAsia="zh-CN"/>
        </w:rPr>
        <w:t xml:space="preserve">3</w:t>
      </w:r>
      <w:r>
        <w:rPr>
          <w:rFonts w:hint="eastAsia" w:ascii="宋体" w:hAnsi="Times New Roman" w:eastAsia="宋体" w:cs="Times New Roman"/>
          <w:bCs/>
          <w:color w:val="000000"/>
          <w:sz w:val="24"/>
          <w:szCs w:val="24"/>
        </w:rPr>
        <w:t xml:space="preserve">0%，第二年</w:t>
      </w:r>
      <w:r>
        <w:rPr>
          <w:rFonts w:hint="eastAsia" w:ascii="宋体" w:hAnsi="Times New Roman" w:eastAsia="宋体" w:cs="Times New Roman"/>
          <w:bCs/>
          <w:color w:val="000000"/>
          <w:sz w:val="24"/>
          <w:szCs w:val="24"/>
          <w:lang w:val="en-US" w:eastAsia="zh-CN"/>
        </w:rPr>
        <w:t xml:space="preserve">服务期满后</w:t>
      </w:r>
      <w:r>
        <w:rPr>
          <w:rFonts w:hint="eastAsia" w:ascii="宋体" w:hAnsi="Times New Roman" w:eastAsia="宋体" w:cs="Times New Roman"/>
          <w:bCs/>
          <w:color w:val="000000"/>
          <w:sz w:val="24"/>
          <w:szCs w:val="24"/>
        </w:rPr>
        <w:t xml:space="preserve">支付合同价的30%，第三年</w:t>
      </w:r>
      <w:r>
        <w:rPr>
          <w:rFonts w:hint="eastAsia" w:ascii="宋体" w:hAnsi="Times New Roman" w:eastAsia="宋体" w:cs="Times New Roman"/>
          <w:bCs/>
          <w:color w:val="000000"/>
          <w:sz w:val="24"/>
          <w:szCs w:val="24"/>
          <w:lang w:val="en-US" w:eastAsia="zh-CN"/>
        </w:rPr>
        <w:t xml:space="preserve">服务期满后付清余款</w:t>
      </w:r>
      <w:r>
        <w:rPr>
          <w:rFonts w:hint="eastAsia" w:ascii="宋体" w:hAnsi="Times New Roman" w:eastAsia="宋体" w:cs="Times New Roman"/>
          <w:bCs/>
          <w:color w:val="000000"/>
          <w:sz w:val="24"/>
          <w:szCs w:val="24"/>
        </w:rPr>
        <w:t xml:space="preserve">，具体支付计划和进度以预算下达数统筹为准。乙方申请付款前，须向甲方提供符合财务要求的相应金额的发票，否则甲方有权顺延付款。</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中标（成交）供应商以履约保函（保险）形式按签约合同价的</w:t>
      </w:r>
      <w:r>
        <w:rPr>
          <w:rFonts w:hint="eastAsia" w:ascii="宋体" w:hAnsi="Times New Roman" w:eastAsia="宋体" w:cs="Times New Roman"/>
          <w:bCs/>
          <w:color w:val="000000"/>
          <w:sz w:val="24"/>
          <w:szCs w:val="24"/>
          <w:lang w:val="en-US" w:eastAsia="zh-CN"/>
        </w:rPr>
        <w:t xml:space="preserve">5</w:t>
      </w:r>
      <w:r>
        <w:rPr>
          <w:rFonts w:hint="eastAsia" w:ascii="宋体" w:hAnsi="Times New Roman"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本项目合同履行地点：</w:t>
      </w:r>
      <w:r>
        <w:rPr>
          <w:rFonts w:hint="eastAsia" w:ascii="宋体" w:hAnsi="Times New Roman" w:eastAsia="宋体" w:cs="Times New Roman"/>
          <w:bCs/>
          <w:color w:val="000000"/>
          <w:sz w:val="24"/>
          <w:szCs w:val="24"/>
          <w:lang w:val="en-US" w:eastAsia="zh-CN"/>
        </w:rPr>
        <w:t xml:space="preserve">无锡市新吴区江溪街道</w:t>
      </w:r>
      <w:r>
        <w:rPr>
          <w:rFonts w:hint="eastAsia" w:ascii="宋体" w:hAnsi="Times New Roman" w:eastAsia="宋体" w:cs="Times New Roman"/>
          <w:bCs/>
          <w:color w:val="000000"/>
          <w:sz w:val="24"/>
          <w:szCs w:val="24"/>
        </w:rPr>
        <w:t xml:space="preserve">，具体地点以合同书约定为准。中标方必须按采购人要求将本项目中货物送到指定地点(包括可能的分布范围)，并分地实施安装调试。</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质量及验收：采购人根据国家有关规定、招标文件、中标方的投标文件以及合同约定的内容和验收标准进</w:t>
      </w:r>
      <w:r>
        <w:rPr>
          <w:rFonts w:hint="eastAsia" w:ascii="宋体" w:hAnsi="Times New Roman" w:eastAsia="宋体" w:cs="Times New Roman"/>
          <w:bCs/>
          <w:color w:val="000000"/>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根据《关于推</w:t>
      </w:r>
      <w:r>
        <w:rPr>
          <w:rFonts w:hint="eastAsia" w:ascii="宋体" w:hAnsi="Times New Roman"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eastAsia="宋体" w:cs="Times New Roman"/>
          <w:bCs/>
          <w:color w:val="000000"/>
          <w:sz w:val="24"/>
          <w:szCs w:val="24"/>
          <w:lang w:eastAsia="zh-CN"/>
        </w:rPr>
        <w:t xml:space="preserve">。</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Times New Roman" w:eastAsia="宋体" w:cs="Times New Roman"/>
          <w:bCs/>
          <w:color w:val="000000"/>
          <w:sz w:val="24"/>
          <w:szCs w:val="24"/>
        </w:rPr>
      </w:r>
      <w:r/>
    </w:p>
    <w:p>
      <w:pPr>
        <w:pStyle w:val="668"/>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Times New Roman" w:eastAsia="宋体" w:cs="Times New Roman"/>
          <w:bCs/>
          <w:color w:val="000000"/>
          <w:sz w:val="24"/>
          <w:szCs w:val="24"/>
        </w:rPr>
      </w:r>
      <w:r/>
    </w:p>
    <w:p>
      <w:pPr>
        <w:pStyle w:val="66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Times New Roman" w:eastAsia="宋体" w:cs="Times New Roman"/>
          <w:bCs/>
          <w:color w:val="000000"/>
          <w:sz w:val="24"/>
          <w:szCs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68"/>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68"/>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68"/>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68"/>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68"/>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68"/>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68"/>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rPr>
          <w:rFonts w:hint="eastAsia" w:ascii="宋体"/>
          <w:bCs/>
          <w:sz w:val="24"/>
          <w:szCs w:val="24"/>
          <w:highlight w:val="none"/>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6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5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5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57"/>
        <w:spacing w:before="0" w:after="0" w:line="500" w:lineRule="exact"/>
        <w:rPr>
          <w:rFonts w:hint="eastAsia" w:cs="Arial"/>
        </w:rPr>
      </w:pPr>
      <w:r>
        <w:rPr>
          <w:rFonts w:hint="eastAsia" w:cs="Arial"/>
        </w:rPr>
        <w:t xml:space="preserve">比较与评价采用综合评分法。</w:t>
      </w:r>
      <w:r>
        <w:rPr>
          <w:rFonts w:hint="eastAsia" w:cs="Arial"/>
        </w:rPr>
      </w:r>
      <w:r/>
    </w:p>
    <w:p>
      <w:pPr>
        <w:pStyle w:val="75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5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57"/>
        <w:spacing w:before="0" w:after="0" w:line="500" w:lineRule="exact"/>
        <w:rPr>
          <w:rFonts w:hint="eastAsia" w:cs="Arial"/>
          <w:b/>
          <w:sz w:val="30"/>
          <w:szCs w:val="30"/>
          <w:highlight w:val="none"/>
        </w:rPr>
      </w:pPr>
      <w:r>
        <w:rPr>
          <w:rFonts w:cs="Arial"/>
          <w:shd w:val="clear" w:color="ffffff" w:fill="d9d9d9"/>
        </w:rPr>
        <w:br w:type="page" w:clear="all"/>
      </w:r>
      <w:r>
        <w:rPr>
          <w:rFonts w:hint="eastAsia" w:cs="Arial"/>
          <w:b/>
          <w:sz w:val="30"/>
          <w:szCs w:val="30"/>
          <w:highlight w:val="none"/>
        </w:rPr>
        <w:t xml:space="preserve">第二部分  评标标准</w:t>
      </w:r>
      <w:r>
        <w:rPr>
          <w:rFonts w:hint="eastAsia" w:cs="Arial"/>
          <w:b/>
          <w:sz w:val="30"/>
          <w:szCs w:val="30"/>
          <w:highlight w:val="none"/>
        </w:rPr>
      </w:r>
      <w:r/>
    </w:p>
    <w:p>
      <w:pPr>
        <w:pStyle w:val="757"/>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66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68"/>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w:t>
      </w:r>
      <w:r>
        <w:rPr>
          <w:rFonts w:hint="eastAsia" w:ascii="宋体" w:hAnsi="宋体"/>
          <w:bCs/>
          <w:sz w:val="24"/>
          <w:szCs w:val="24"/>
        </w:rPr>
        <w:t xml:space="preserve">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6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6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6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6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6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68"/>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57"/>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6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6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6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商务部分（3</w:t>
      </w:r>
      <w:r>
        <w:rPr>
          <w:rFonts w:hint="eastAsia" w:ascii="宋体" w:hAnsi="宋体" w:eastAsia="宋体" w:cs="宋体"/>
          <w:b/>
          <w:bCs/>
          <w:color w:val="000000"/>
          <w:sz w:val="24"/>
          <w:szCs w:val="24"/>
          <w:lang w:val="en-US" w:eastAsia="zh-CN" w:bidi="en-US"/>
        </w:rPr>
        <w:t xml:space="preserve">0</w:t>
      </w:r>
      <w:r>
        <w:rPr>
          <w:rFonts w:hint="eastAsia" w:ascii="宋体" w:hAnsi="宋体" w:eastAsia="宋体" w:cs="宋体"/>
          <w:b/>
          <w:bCs/>
          <w:color w:val="000000"/>
          <w:sz w:val="24"/>
          <w:szCs w:val="24"/>
          <w:lang w:bidi="en-US"/>
        </w:rPr>
        <w:t xml:space="preserve">分）</w:t>
      </w:r>
      <w:r>
        <w:rPr>
          <w:rFonts w:hint="eastAsia" w:ascii="宋体" w:hAnsi="宋体" w:eastAsia="宋体" w:cs="宋体"/>
          <w:b/>
          <w:bCs/>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2.1企业业绩（3分）：投标人自2023年1月1日以来（时间以合同签订日期为准）具有类似业绩，每提供一份得1分，最高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3分。（提供合同原件扫描件上传到电子投标文件，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2.2管理体系认证（3分）：投标人具有有效的职业健康安全管理体系认证证书、环境管理体系认证证书、质量管理体系认证证书。以上每提供一个得1分，最高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3分。（投标时须提供证书扫描件上传到电子投标文件，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2.3信息系统安全等级保护备案（</w:t>
      </w:r>
      <w:r>
        <w:rPr>
          <w:rFonts w:hint="eastAsia" w:ascii="宋体" w:hAnsi="宋体" w:eastAsia="宋体" w:cs="宋体"/>
          <w:color w:val="000000"/>
          <w:sz w:val="24"/>
          <w:szCs w:val="24"/>
          <w:lang w:val="en-US" w:eastAsia="zh-CN" w:bidi="en-US"/>
        </w:rPr>
        <w:t xml:space="preserve">3</w:t>
      </w:r>
      <w:r>
        <w:rPr>
          <w:rFonts w:hint="eastAsia" w:ascii="宋体" w:hAnsi="宋体" w:eastAsia="宋体" w:cs="宋体"/>
          <w:color w:val="000000"/>
          <w:sz w:val="24"/>
          <w:szCs w:val="24"/>
          <w:lang w:bidi="en-US"/>
        </w:rPr>
        <w:t xml:space="preserve">分）：本项目所有主机、传输、视频数据存储等中心设备放置在具有市级及以上公安机关备案的DCIM（数据中心基础设施管理系统）信息系统安全等级保护备案的机房内，备案证明第一级得1分，第二级得2分，第三级得3分。（投标时须提供证明材料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2.4实施运维团队资质（11分）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eastAsia="宋体" w:cs="宋体"/>
          <w:color w:val="000000"/>
          <w:sz w:val="24"/>
          <w:szCs w:val="24"/>
          <w:lang w:bidi="en-US"/>
        </w:rPr>
        <w:t xml:space="preserve">。</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①项目负责人（3分）：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a)具有信息系统项目管理师证书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b)具有系统集成项目管理工程师证书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c)具有系统规划与管理师证书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②其他人员（不含项目负责人）（8分）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a）具有网络工程师（中级及以上）的，每提供1个证书得1分，最高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b）具有ITSS IT服务工程师证书，每提供1个证书得1分，最高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c)信息安全保障人员认证证书（中级及以上），每提供1个证书得1分，最高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d）具有国家重要信息系统保护人员证书（CIIPT），每提供1个证书得1分，最高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注：其他人员中，同一人员具有多种证书的只计算一次，不重复得分。投标时须提供证明材料扫描件上传到电子投标文件。投标供应商提供近一年中任意一个月份（不含投标当月）为持证人员缴纳社保的证明扫描件。上述材料不提供或提供不全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2.5投标人综合保障情况（</w:t>
      </w:r>
      <w:r>
        <w:rPr>
          <w:rFonts w:hint="eastAsia" w:ascii="宋体" w:hAnsi="宋体" w:eastAsia="宋体" w:cs="宋体"/>
          <w:color w:val="000000"/>
          <w:sz w:val="24"/>
          <w:szCs w:val="24"/>
          <w:lang w:val="en-US" w:eastAsia="zh-CN" w:bidi="en-US"/>
        </w:rPr>
        <w:t xml:space="preserve">10</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①服务承诺（2分）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 承诺中标后提供5×8小时服务的得0.5分，7×24小时服务的得1分，最高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 承诺中标后每季度巡检一次的得0.5分，每月巡检一次的得1分，最高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1分。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②升级承诺（</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投标人承诺中标后所投产品软件系统每年升级为最新版的得</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③本地化服务（</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本地投标人无需提供相关材料。投标人不在本地的，承诺中标后，在本地设立常驻售后服务机构或派驻本地服务人员的得</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上述承诺书须提供原件扫描件</w:t>
      </w:r>
      <w:r>
        <w:rPr>
          <w:rFonts w:hint="eastAsia" w:ascii="宋体" w:hAnsi="宋体" w:eastAsia="宋体" w:cs="宋体"/>
          <w:color w:val="000000"/>
          <w:sz w:val="24"/>
          <w:szCs w:val="24"/>
          <w:lang w:eastAsia="zh-CN" w:bidi="en-US"/>
        </w:rPr>
        <w:t xml:space="preserve">并加盖公章</w:t>
      </w:r>
      <w:r>
        <w:rPr>
          <w:rFonts w:hint="eastAsia" w:ascii="宋体" w:hAnsi="宋体" w:eastAsia="宋体" w:cs="宋体"/>
          <w:color w:val="000000"/>
          <w:sz w:val="24"/>
          <w:szCs w:val="24"/>
          <w:lang w:bidi="en-US"/>
        </w:rPr>
        <w:t xml:space="preserve">上传到电子投标文件，否则不得分。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④</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投标人提供针对本项目的《</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清单》（须列明</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本地储备情况等内容）得2分。（提供《</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清单》扫描件并加盖公章上传到电子投标文件，未按要求提供不得分）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⑤产品技术能力保障（</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A）投标人所投400万星光级枪式摄像机，灯珠朝向与设备照射方向不同，补光灯开启后正面不可见补光灯灯珠。灯光均匀无波纹、麻点状、条纹状和不规则亮斑，满足以上要求得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B）投标人所投400万星光级枪式摄像机</w:t>
      </w:r>
      <w:r>
        <w:rPr>
          <w:rFonts w:hint="eastAsia" w:ascii="宋体" w:hAnsi="宋体" w:eastAsia="宋体" w:cs="宋体"/>
          <w:color w:val="000000"/>
          <w:sz w:val="24"/>
          <w:szCs w:val="24"/>
          <w:lang w:eastAsia="zh-CN" w:bidi="en-US"/>
        </w:rPr>
        <w:t xml:space="preserve">，设</w:t>
      </w:r>
      <w:r>
        <w:rPr>
          <w:rFonts w:hint="eastAsia" w:ascii="宋体" w:hAnsi="宋体" w:eastAsia="宋体" w:cs="宋体"/>
          <w:color w:val="000000"/>
          <w:sz w:val="24"/>
          <w:szCs w:val="24"/>
          <w:lang w:bidi="en-US"/>
        </w:rPr>
        <w:t xml:space="preserve">备支持F1.0镜头，支持电动变焦、一键聚焦，满足以上要求得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668"/>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（投标时须提供公安部检验报告扫描件并加盖原厂商公章上传到电子投标文件，否则不得分。投标人需在检测报告中标记得分参数对应位置）</w:t>
      </w:r>
      <w:r>
        <w:rPr>
          <w:rFonts w:hint="eastAsia" w:ascii="宋体" w:hAnsi="宋体" w:eastAsia="宋体" w:cs="宋体"/>
          <w:color w:val="000000"/>
          <w:sz w:val="24"/>
          <w:szCs w:val="24"/>
          <w:lang w:bidi="en-US"/>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b/>
          <w:bCs/>
        </w:rPr>
      </w:pPr>
      <w:r>
        <w:rPr>
          <w:rFonts w:hint="eastAsia" w:ascii="宋体" w:hAnsi="宋体" w:eastAsia="宋体" w:cs="宋体"/>
          <w:b/>
          <w:bCs/>
          <w:color w:val="000000"/>
          <w:sz w:val="24"/>
          <w:szCs w:val="24"/>
          <w:lang w:bidi="en-US"/>
        </w:rPr>
        <w:t xml:space="preserve">技术文件（</w:t>
      </w:r>
      <w:r>
        <w:rPr>
          <w:rFonts w:hint="eastAsia" w:ascii="宋体" w:hAnsi="宋体" w:eastAsia="宋体" w:cs="宋体"/>
          <w:b/>
          <w:bCs/>
          <w:color w:val="000000"/>
          <w:sz w:val="24"/>
          <w:szCs w:val="24"/>
          <w:lang w:val="en-US" w:eastAsia="zh-CN" w:bidi="en-US"/>
        </w:rPr>
        <w:t xml:space="preserve">40</w:t>
      </w:r>
      <w:r>
        <w:rPr>
          <w:rFonts w:hint="eastAsia" w:ascii="宋体" w:hAnsi="宋体" w:eastAsia="宋体" w:cs="宋体"/>
          <w:b/>
          <w:bCs/>
          <w:color w:val="000000"/>
          <w:sz w:val="24"/>
          <w:szCs w:val="24"/>
          <w:lang w:bidi="en-US"/>
        </w:rPr>
        <w:t xml:space="preserve">分）</w:t>
      </w:r>
      <w:r>
        <w:rPr>
          <w:b/>
          <w:bC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1.项目技术方案（15分）</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考察投标人的技术方案</w:t>
      </w:r>
      <w:r>
        <w:rPr>
          <w:rFonts w:hint="eastAsia" w:ascii="宋体" w:hAnsi="宋体" w:eastAsia="宋体" w:cs="宋体"/>
          <w:color w:val="000000"/>
          <w:sz w:val="24"/>
          <w:szCs w:val="24"/>
          <w:highlight w:val="none"/>
          <w:lang w:val="en-US" w:eastAsia="zh-CN" w:bidi="en-US"/>
        </w:rPr>
        <w:t xml:space="preserve">内容包括：1）</w:t>
      </w:r>
      <w:r>
        <w:rPr>
          <w:rFonts w:hint="eastAsia" w:ascii="宋体" w:hAnsi="宋体" w:eastAsia="宋体" w:cs="宋体"/>
          <w:color w:val="000000"/>
          <w:sz w:val="24"/>
          <w:szCs w:val="24"/>
          <w:highlight w:val="none"/>
          <w:lang w:bidi="en-US"/>
        </w:rPr>
        <w:t xml:space="preserve">与现状的结合情况</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运维方案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软硬件之间的匹配性及稳定性</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bidi="en-US"/>
        </w:rPr>
        <w:t xml:space="preserve">平台衔接方案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bidi="en-US"/>
        </w:rPr>
        <w:t xml:space="preserve">如何保障线路接入服务的及时性。</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方案完整，科学合理，设计清晰详细，完全符合本项目需求</w:t>
      </w:r>
      <w:r>
        <w:rPr>
          <w:rFonts w:hint="eastAsia" w:ascii="宋体" w:hAnsi="宋体" w:eastAsia="宋体" w:cs="宋体"/>
          <w:color w:val="000000"/>
          <w:sz w:val="24"/>
          <w:szCs w:val="24"/>
          <w:highlight w:val="none"/>
          <w:lang w:bidi="en-US"/>
        </w:rPr>
        <w:t xml:space="preserve">的</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且能够提供上述5项全部实施方案的得15分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668"/>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highlight w:val="none"/>
          <w:lang w:val="en-US" w:eastAsia="zh-CN" w:bidi="en-US"/>
        </w:rPr>
      </w:r>
      <w:r/>
    </w:p>
    <w:p>
      <w:pPr>
        <w:pStyle w:val="668"/>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bidi="en-US"/>
        </w:rPr>
        <w:t xml:space="preserve">方案完整性一般，科学合理性一般，设计清晰详细程度</w:t>
      </w:r>
      <w:r>
        <w:rPr>
          <w:rFonts w:hint="eastAsia" w:ascii="宋体" w:hAnsi="宋体" w:eastAsia="宋体" w:cs="宋体"/>
          <w:color w:val="000000"/>
          <w:sz w:val="24"/>
          <w:szCs w:val="24"/>
          <w:highlight w:val="none"/>
          <w:lang w:val="en-US" w:eastAsia="zh-CN" w:bidi="en-US"/>
        </w:rPr>
        <w:t xml:space="preserve">一般，能够符合本项目需求，能够提供上述3-5项方案得得9分；</w:t>
      </w:r>
      <w:r>
        <w:rPr>
          <w:rFonts w:hint="eastAsia" w:ascii="宋体" w:hAnsi="宋体" w:eastAsia="宋体" w:cs="宋体"/>
          <w:color w:val="000000"/>
          <w:sz w:val="24"/>
          <w:szCs w:val="24"/>
          <w:highlight w:val="none"/>
          <w:lang w:val="en-US" w:eastAsia="zh-CN" w:bidi="en-US"/>
        </w:rPr>
      </w:r>
      <w:r/>
    </w:p>
    <w:p>
      <w:pPr>
        <w:pStyle w:val="668"/>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方案完整性、科学合理性、设计的清晰详细程度等只能基本满足要求，能够提供上述2-5项方案的，得</w:t>
      </w:r>
      <w:r>
        <w:rPr>
          <w:rFonts w:hint="eastAsia" w:ascii="宋体" w:hAnsi="宋体" w:eastAsia="宋体" w:cs="宋体"/>
          <w:color w:val="000000"/>
          <w:sz w:val="24"/>
          <w:szCs w:val="24"/>
          <w:highlight w:val="none"/>
          <w:lang w:val="en-US" w:eastAsia="zh-CN" w:bidi="en-US"/>
        </w:rPr>
        <w:t xml:space="preserve">6</w:t>
      </w:r>
      <w:r>
        <w:rPr>
          <w:rFonts w:ascii="宋体" w:hAnsi="宋体" w:eastAsia="宋体" w:cs="宋体"/>
          <w:color w:val="000000"/>
          <w:sz w:val="24"/>
          <w:szCs w:val="24"/>
          <w:highlight w:val="none"/>
          <w:lang w:val="en-US" w:eastAsia="zh-CN" w:bidi="en-US"/>
        </w:rPr>
        <w:t xml:space="preserve">分;</w:t>
      </w:r>
      <w:r>
        <w:rPr>
          <w:rFonts w:ascii="宋体" w:hAnsi="宋体" w:eastAsia="宋体" w:cs="宋体"/>
          <w:color w:val="000000"/>
          <w:sz w:val="24"/>
          <w:szCs w:val="24"/>
          <w:highlight w:val="none"/>
          <w:lang w:val="en-US" w:eastAsia="zh-CN" w:bidi="en-US"/>
        </w:rPr>
      </w:r>
      <w:r/>
    </w:p>
    <w:p>
      <w:pPr>
        <w:pStyle w:val="668"/>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提供方案不足2项或无方案的，不得分。</w:t>
      </w:r>
      <w:r>
        <w:rPr>
          <w:rFonts w:ascii="宋体" w:hAnsi="宋体" w:eastAsia="宋体" w:cs="宋体"/>
          <w:color w:val="000000"/>
          <w:sz w:val="24"/>
          <w:szCs w:val="24"/>
          <w:highlight w:val="none"/>
          <w:lang w:val="en-US" w:eastAsia="zh-CN"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2.组织实施方案（1</w:t>
      </w:r>
      <w:r>
        <w:rPr>
          <w:rFonts w:hint="eastAsia" w:ascii="宋体" w:hAnsi="宋体" w:eastAsia="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考察各投标人提供的</w:t>
      </w:r>
      <w:r>
        <w:rPr>
          <w:rFonts w:hint="eastAsia" w:ascii="宋体" w:hAnsi="宋体" w:eastAsia="宋体" w:cs="宋体"/>
          <w:color w:val="000000"/>
          <w:sz w:val="24"/>
          <w:szCs w:val="24"/>
          <w:highlight w:val="none"/>
          <w:lang w:val="en-US" w:eastAsia="zh-CN" w:bidi="en-US"/>
        </w:rPr>
        <w:t xml:space="preserve">内容包括：1）项目概述2）施工进度计划</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3）安装实施方案；4）项目验收方案；5）培训方案</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方案完整，科学合理，设计清晰详细，完全符合本项目需求</w:t>
      </w:r>
      <w:r>
        <w:rPr>
          <w:rFonts w:hint="eastAsia" w:ascii="宋体" w:hAnsi="宋体" w:eastAsia="宋体" w:cs="宋体"/>
          <w:color w:val="000000"/>
          <w:sz w:val="24"/>
          <w:szCs w:val="24"/>
          <w:highlight w:val="none"/>
          <w:lang w:bidi="en-US"/>
        </w:rPr>
        <w:t xml:space="preserve">的</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且能够提供上述5项全部实施方案的得15分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668"/>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highlight w:val="none"/>
          <w:lang w:val="en-US" w:eastAsia="zh-CN" w:bidi="en-US"/>
        </w:rPr>
      </w:r>
      <w:r/>
    </w:p>
    <w:p>
      <w:pPr>
        <w:pStyle w:val="668"/>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bidi="en-US"/>
        </w:rPr>
        <w:t xml:space="preserve">方案完整性一般，科学合理性一般，设计清晰详细程度</w:t>
      </w:r>
      <w:r>
        <w:rPr>
          <w:rFonts w:hint="eastAsia" w:ascii="宋体" w:hAnsi="宋体" w:eastAsia="宋体" w:cs="宋体"/>
          <w:color w:val="000000"/>
          <w:sz w:val="24"/>
          <w:szCs w:val="24"/>
          <w:highlight w:val="none"/>
          <w:lang w:val="en-US" w:eastAsia="zh-CN" w:bidi="en-US"/>
        </w:rPr>
        <w:t xml:space="preserve">一般，能够符合本项目需求，能够提供上述3-5项方案得得9分；</w:t>
      </w:r>
      <w:r>
        <w:rPr>
          <w:rFonts w:hint="eastAsia" w:ascii="宋体" w:hAnsi="宋体" w:eastAsia="宋体" w:cs="宋体"/>
          <w:color w:val="000000"/>
          <w:sz w:val="24"/>
          <w:szCs w:val="24"/>
          <w:highlight w:val="none"/>
          <w:lang w:val="en-US" w:eastAsia="zh-CN" w:bidi="en-US"/>
        </w:rPr>
      </w:r>
      <w:r/>
    </w:p>
    <w:p>
      <w:pPr>
        <w:pStyle w:val="668"/>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方案完整性、科学合理性、设计的清晰详细程度等只能基本满足要求，能够提供上述</w:t>
      </w:r>
      <w:r>
        <w:rPr>
          <w:rFonts w:hint="eastAsia" w:ascii="宋体" w:hAnsi="宋体" w:eastAsia="宋体" w:cs="宋体"/>
          <w:color w:val="000000"/>
          <w:sz w:val="24"/>
          <w:szCs w:val="24"/>
          <w:highlight w:val="none"/>
          <w:lang w:val="en-US" w:eastAsia="zh-CN" w:bidi="en-US"/>
        </w:rPr>
        <w:t xml:space="preserve">2</w:t>
      </w:r>
      <w:r>
        <w:rPr>
          <w:rFonts w:ascii="宋体" w:hAnsi="宋体" w:eastAsia="宋体" w:cs="宋体"/>
          <w:color w:val="000000"/>
          <w:sz w:val="24"/>
          <w:szCs w:val="24"/>
          <w:highlight w:val="none"/>
          <w:lang w:val="en-US" w:eastAsia="zh-CN" w:bidi="en-US"/>
        </w:rPr>
        <w:t xml:space="preserve">-</w:t>
      </w:r>
      <w:r>
        <w:rPr>
          <w:rFonts w:hint="eastAsia" w:ascii="宋体" w:hAnsi="宋体" w:eastAsia="宋体" w:cs="宋体"/>
          <w:color w:val="000000"/>
          <w:sz w:val="24"/>
          <w:szCs w:val="24"/>
          <w:highlight w:val="none"/>
          <w:lang w:val="en-US" w:eastAsia="zh-CN" w:bidi="en-US"/>
        </w:rPr>
        <w:t xml:space="preserve">5</w:t>
      </w:r>
      <w:r>
        <w:rPr>
          <w:rFonts w:ascii="宋体" w:hAnsi="宋体" w:eastAsia="宋体" w:cs="宋体"/>
          <w:color w:val="000000"/>
          <w:sz w:val="24"/>
          <w:szCs w:val="24"/>
          <w:highlight w:val="none"/>
          <w:lang w:val="en-US" w:eastAsia="zh-CN" w:bidi="en-US"/>
        </w:rPr>
        <w:t xml:space="preserve">项方案的，得</w:t>
      </w:r>
      <w:r>
        <w:rPr>
          <w:rFonts w:hint="eastAsia" w:ascii="宋体" w:hAnsi="宋体" w:eastAsia="宋体" w:cs="宋体"/>
          <w:color w:val="000000"/>
          <w:sz w:val="24"/>
          <w:szCs w:val="24"/>
          <w:highlight w:val="none"/>
          <w:lang w:val="en-US" w:eastAsia="zh-CN" w:bidi="en-US"/>
        </w:rPr>
        <w:t xml:space="preserve">6</w:t>
      </w:r>
      <w:r>
        <w:rPr>
          <w:rFonts w:ascii="宋体" w:hAnsi="宋体" w:eastAsia="宋体" w:cs="宋体"/>
          <w:color w:val="000000"/>
          <w:sz w:val="24"/>
          <w:szCs w:val="24"/>
          <w:highlight w:val="none"/>
          <w:lang w:val="en-US" w:eastAsia="zh-CN" w:bidi="en-US"/>
        </w:rPr>
        <w:t xml:space="preserve">分;</w:t>
      </w:r>
      <w:r>
        <w:rPr>
          <w:rFonts w:ascii="宋体" w:hAnsi="宋体" w:eastAsia="宋体" w:cs="宋体"/>
          <w:color w:val="000000"/>
          <w:sz w:val="24"/>
          <w:szCs w:val="24"/>
          <w:highlight w:val="none"/>
          <w:lang w:val="en-US" w:eastAsia="zh-CN" w:bidi="en-US"/>
        </w:rPr>
      </w:r>
      <w:r/>
    </w:p>
    <w:p>
      <w:pPr>
        <w:pStyle w:val="668"/>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提供方案不足2项或无方案的，不得分。</w:t>
      </w:r>
      <w:r>
        <w:rPr>
          <w:rFonts w:ascii="宋体" w:hAnsi="宋体" w:eastAsia="宋体" w:cs="宋体"/>
          <w:color w:val="000000"/>
          <w:sz w:val="24"/>
          <w:szCs w:val="24"/>
          <w:highlight w:val="none"/>
          <w:lang w:val="en-US" w:eastAsia="zh-CN" w:bidi="en-US"/>
        </w:rPr>
      </w:r>
      <w:r/>
    </w:p>
    <w:p>
      <w:pPr>
        <w:pStyle w:val="668"/>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3.3</w:t>
      </w:r>
      <w:r>
        <w:rPr>
          <w:rFonts w:hint="eastAsia" w:ascii="宋体" w:hAnsi="宋体" w:eastAsia="宋体" w:cs="宋体"/>
          <w:color w:val="000000"/>
          <w:sz w:val="24"/>
          <w:szCs w:val="24"/>
          <w:highlight w:val="none"/>
          <w:lang w:bidi="en-US"/>
        </w:rPr>
        <w:t xml:space="preserve">.应急保障方案（</w:t>
      </w:r>
      <w:r>
        <w:rPr>
          <w:rFonts w:hint="eastAsia" w:ascii="宋体" w:hAnsi="宋体" w:eastAsia="宋体" w:cs="宋体"/>
          <w:color w:val="000000"/>
          <w:sz w:val="24"/>
          <w:szCs w:val="24"/>
          <w:highlight w:val="none"/>
          <w:lang w:val="en-US" w:eastAsia="zh-CN" w:bidi="en-US"/>
        </w:rPr>
        <w:t xml:space="preserve">10</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668"/>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bidi="en-US"/>
        </w:rPr>
        <w:t xml:space="preserve">考察各投标人提供的</w:t>
      </w:r>
      <w:r>
        <w:rPr>
          <w:rFonts w:hint="eastAsia" w:ascii="宋体" w:hAnsi="宋体" w:eastAsia="宋体" w:cs="宋体"/>
          <w:color w:val="000000"/>
          <w:sz w:val="24"/>
          <w:szCs w:val="24"/>
          <w:highlight w:val="none"/>
          <w:lang w:val="en-US" w:eastAsia="zh-CN" w:bidi="en-US"/>
        </w:rPr>
        <w:t xml:space="preserve">内容包括：1）安全施工应急方案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2）安全文明施工方案</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eastAsia="zh-CN"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方案完整，科学合理，设计清晰详细，完全符合本项目需求的，且能够提供上述</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项全部实施方案的得</w:t>
      </w:r>
      <w:r>
        <w:rPr>
          <w:rFonts w:hint="eastAsia" w:ascii="宋体" w:hAnsi="宋体" w:eastAsia="宋体" w:cs="宋体"/>
          <w:color w:val="000000"/>
          <w:sz w:val="24"/>
          <w:szCs w:val="24"/>
          <w:highlight w:val="none"/>
          <w:lang w:val="en-US" w:eastAsia="zh-CN" w:bidi="en-US"/>
        </w:rPr>
        <w:t xml:space="preserve">10</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color w:val="000000"/>
          <w:sz w:val="24"/>
          <w:szCs w:val="24"/>
          <w:highlight w:val="none"/>
          <w:lang w:val="en-US" w:eastAsia="zh-CN" w:bidi="en-US"/>
        </w:rPr>
        <w:t xml:space="preserve">1</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项方案得得</w:t>
      </w:r>
      <w:r>
        <w:rPr>
          <w:rFonts w:hint="eastAsia" w:ascii="宋体" w:hAnsi="宋体" w:eastAsia="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668"/>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方案完整性、科学合理性、设计的清晰详细程度等只能基本满足要求，能够提供上述1-</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项方案的，得</w:t>
      </w: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668"/>
        <w:ind w:firstLine="480"/>
        <w:jc w:val="left"/>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t xml:space="preserve">提供方案不足</w:t>
      </w:r>
      <w:r>
        <w:rPr>
          <w:rFonts w:hint="eastAsia" w:ascii="宋体" w:hAnsi="宋体" w:eastAsia="宋体" w:cs="宋体"/>
          <w:color w:val="000000"/>
          <w:sz w:val="24"/>
          <w:szCs w:val="24"/>
          <w:highlight w:val="none"/>
          <w:lang w:val="en-US" w:eastAsia="zh-CN" w:bidi="en-US"/>
        </w:rPr>
        <w:t xml:space="preserve">1</w:t>
      </w:r>
      <w:r>
        <w:rPr>
          <w:rFonts w:ascii="宋体" w:hAnsi="宋体" w:eastAsia="宋体" w:cs="宋体"/>
          <w:color w:val="000000"/>
          <w:sz w:val="24"/>
          <w:szCs w:val="24"/>
          <w:highlight w:val="none"/>
          <w:lang w:val="en-US" w:eastAsia="zh-CN" w:bidi="en-US"/>
        </w:rPr>
        <w:t xml:space="preserve">项或无方案的，不得分。</w:t>
      </w:r>
      <w:r>
        <w:rPr>
          <w:rFonts w:ascii="宋体" w:hAnsi="宋体" w:eastAsia="宋体" w:cs="宋体"/>
          <w:color w:val="000000"/>
          <w:sz w:val="24"/>
          <w:szCs w:val="24"/>
          <w:highlight w:val="none"/>
          <w:lang w:val="en-US" w:eastAsia="zh-CN" w:bidi="en-US"/>
        </w:rPr>
      </w:r>
      <w:r/>
    </w:p>
    <w:p>
      <w:pPr>
        <w:pStyle w:val="668"/>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668"/>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668"/>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668"/>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668"/>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57"/>
        <w:ind w:firstLine="602"/>
        <w:spacing w:before="0" w:after="0" w:line="500" w:lineRule="exact"/>
        <w:rPr>
          <w:rFonts w:hint="eastAsia" w:cs="Arial"/>
          <w:b/>
          <w:sz w:val="30"/>
          <w:szCs w:val="30"/>
        </w:rPr>
      </w:pPr>
      <w:r/>
      <w:bookmarkStart w:id="196" w:name="_Hlt26955039"/>
      <w:r/>
      <w:bookmarkEnd w:id="196"/>
      <w:r/>
      <w:bookmarkStart w:id="197" w:name="_Toc120614282"/>
      <w:r/>
      <w:bookmarkStart w:id="198" w:name="_Toc49090576"/>
      <w:r/>
      <w:bookmarkStart w:id="199" w:name="_Toc26554094"/>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75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5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5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5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5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5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5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5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5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6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68"/>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68"/>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6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68"/>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68"/>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6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6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6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5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5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5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5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5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bl>
    <w:p>
      <w:pPr>
        <w:pStyle w:val="66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68"/>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68"/>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68"/>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68"/>
        <w:rPr>
          <w:rFonts w:hint="eastAsia"/>
          <w:b/>
          <w:color w:val="ff0000"/>
          <w:sz w:val="28"/>
          <w:szCs w:val="28"/>
        </w:rPr>
      </w:pPr>
      <w:r>
        <w:rPr>
          <w:rFonts w:hint="eastAsia"/>
          <w:b/>
          <w:color w:val="ff0000"/>
          <w:sz w:val="28"/>
          <w:szCs w:val="28"/>
        </w:rPr>
      </w:r>
      <w:r/>
    </w:p>
    <w:p>
      <w:pPr>
        <w:pStyle w:val="668"/>
        <w:rPr>
          <w:rFonts w:hint="eastAsia"/>
          <w:b/>
          <w:sz w:val="28"/>
          <w:szCs w:val="28"/>
        </w:rPr>
      </w:pPr>
      <w:r>
        <w:rPr>
          <w:rFonts w:hint="eastAsia"/>
          <w:b/>
          <w:sz w:val="28"/>
          <w:szCs w:val="28"/>
        </w:rPr>
        <w:t xml:space="preserve">（二）其他证明文件</w:t>
      </w:r>
      <w:r>
        <w:rPr>
          <w:rFonts w:hint="eastAsia"/>
          <w:b/>
          <w:sz w:val="28"/>
          <w:szCs w:val="28"/>
        </w:rPr>
      </w:r>
      <w:r/>
    </w:p>
    <w:p>
      <w:pPr>
        <w:pStyle w:val="66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6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6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5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68"/>
        <w:jc w:val="center"/>
        <w:rPr>
          <w:rFonts w:hint="eastAsia" w:ascii="宋体" w:hAnsi="宋体"/>
          <w:b/>
          <w:sz w:val="72"/>
          <w:shd w:val="clear" w:color="ffffff" w:fill="d9d9d9"/>
        </w:rPr>
      </w:pPr>
      <w:r>
        <w:rPr>
          <w:rFonts w:hint="eastAsia" w:ascii="宋体" w:hAnsi="宋体"/>
          <w:b/>
          <w:sz w:val="72"/>
          <w:shd w:val="clear" w:color="ffffff" w:fill="d9d9d9"/>
        </w:rPr>
      </w:r>
      <w:r/>
    </w:p>
    <w:p>
      <w:pPr>
        <w:pStyle w:val="668"/>
        <w:jc w:val="center"/>
        <w:rPr>
          <w:rFonts w:hint="eastAsia" w:ascii="宋体" w:hAnsi="宋体"/>
          <w:b/>
          <w:sz w:val="72"/>
          <w:shd w:val="clear" w:color="ffffff" w:fill="d9d9d9"/>
        </w:rPr>
      </w:pPr>
      <w:r>
        <w:rPr>
          <w:rFonts w:hint="eastAsia" w:ascii="宋体" w:hAnsi="宋体"/>
          <w:b/>
          <w:sz w:val="72"/>
          <w:shd w:val="clear" w:color="ffffff" w:fill="d9d9d9"/>
        </w:rPr>
      </w:r>
      <w:r/>
    </w:p>
    <w:p>
      <w:pPr>
        <w:pStyle w:val="66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68"/>
        <w:jc w:val="center"/>
        <w:rPr>
          <w:rFonts w:hint="eastAsia" w:ascii="宋体" w:hAnsi="宋体"/>
          <w:b/>
          <w:sz w:val="72"/>
          <w:shd w:val="clear" w:color="ffffff" w:fill="d9d9d9"/>
        </w:rPr>
      </w:pPr>
      <w:r>
        <w:rPr>
          <w:rFonts w:hint="eastAsia" w:ascii="宋体" w:hAnsi="宋体"/>
          <w:b/>
          <w:sz w:val="72"/>
          <w:shd w:val="clear" w:color="ffffff" w:fill="d9d9d9"/>
        </w:rPr>
      </w:r>
      <w:r/>
    </w:p>
    <w:p>
      <w:pPr>
        <w:pStyle w:val="668"/>
        <w:jc w:val="center"/>
        <w:rPr>
          <w:rFonts w:hint="eastAsia" w:ascii="宋体" w:hAnsi="宋体"/>
          <w:b/>
          <w:sz w:val="72"/>
          <w:shd w:val="clear" w:color="ffffff" w:fill="d9d9d9"/>
        </w:rPr>
      </w:pPr>
      <w:r>
        <w:rPr>
          <w:rFonts w:hint="eastAsia" w:ascii="宋体" w:hAnsi="宋体"/>
          <w:b/>
          <w:sz w:val="72"/>
          <w:shd w:val="clear" w:color="ffffff" w:fill="d9d9d9"/>
        </w:rPr>
      </w:r>
      <w:r/>
    </w:p>
    <w:p>
      <w:pPr>
        <w:pStyle w:val="668"/>
        <w:jc w:val="center"/>
        <w:rPr>
          <w:rFonts w:hint="eastAsia" w:ascii="宋体" w:hAnsi="宋体"/>
          <w:b/>
          <w:sz w:val="72"/>
          <w:shd w:val="clear" w:color="ffffff" w:fill="d9d9d9"/>
        </w:rPr>
      </w:pPr>
      <w:r>
        <w:rPr>
          <w:rFonts w:hint="eastAsia" w:ascii="宋体" w:hAnsi="宋体"/>
          <w:b/>
          <w:sz w:val="72"/>
          <w:shd w:val="clear" w:color="ffffff" w:fill="d9d9d9"/>
        </w:rPr>
      </w:r>
      <w:r/>
    </w:p>
    <w:p>
      <w:pPr>
        <w:pStyle w:val="66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6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JSZC-320214-JZCG-G2026-0075</w:t>
      </w:r>
      <w:r>
        <w:rPr>
          <w:rFonts w:hint="eastAsia" w:ascii="黑体" w:hAnsi="华文中宋" w:eastAsia="黑体"/>
          <w:bCs/>
          <w:color w:val="000000"/>
          <w:sz w:val="30"/>
          <w:szCs w:val="30"/>
          <w:lang w:eastAsia="zh-CN"/>
        </w:rPr>
      </w:r>
      <w:r/>
    </w:p>
    <w:p>
      <w:pPr>
        <w:pStyle w:val="66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南站、坊前派出所泛感知网技防服务项目</w:t>
      </w:r>
      <w:r>
        <w:rPr>
          <w:rFonts w:hint="eastAsia" w:ascii="黑体" w:hAnsi="华文中宋" w:eastAsia="黑体"/>
          <w:bCs/>
          <w:color w:val="000000"/>
          <w:sz w:val="30"/>
          <w:szCs w:val="30"/>
          <w:lang w:eastAsia="zh-CN"/>
        </w:rPr>
      </w:r>
      <w:r/>
    </w:p>
    <w:p>
      <w:pPr>
        <w:pStyle w:val="66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6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6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6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55"/>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JSZC-320214-JZCG-G2026-0075</w:t>
      </w:r>
      <w:r>
        <w:rPr>
          <w:rFonts w:hint="eastAsia" w:ascii="宋体" w:hAnsi="宋体"/>
          <w:bCs/>
          <w:color w:val="000000"/>
          <w:sz w:val="24"/>
          <w:szCs w:val="24"/>
        </w:rPr>
        <w:t xml:space="preserve">项目，</w:t>
      </w:r>
      <w:r>
        <w:rPr>
          <w:rFonts w:hint="eastAsia" w:ascii="宋体" w:hAnsi="宋体"/>
          <w:bCs/>
          <w:sz w:val="24"/>
          <w:szCs w:val="24"/>
        </w:rPr>
        <w:t xml:space="preserve">兹授权：</w:t>
      </w:r>
      <w:r>
        <w:rPr>
          <w:rFonts w:hint="eastAsia"/>
          <w:sz w:val="24"/>
          <w:szCs w:val="24"/>
        </w:rPr>
      </w:r>
      <w:r/>
    </w:p>
    <w:p>
      <w:pPr>
        <w:pStyle w:val="755"/>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55"/>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55"/>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55"/>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55"/>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55"/>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55"/>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55"/>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55"/>
        <w:ind w:firstLine="0"/>
        <w:tabs>
          <w:tab w:val="left" w:pos="360" w:leader="none"/>
        </w:tabs>
        <w:rPr>
          <w:rFonts w:hint="eastAsia"/>
          <w:sz w:val="21"/>
          <w:szCs w:val="21"/>
        </w:rPr>
      </w:pPr>
      <w:r>
        <w:rPr>
          <w:rFonts w:hint="eastAsia"/>
          <w:sz w:val="21"/>
          <w:szCs w:val="21"/>
        </w:rPr>
      </w:r>
      <w:r/>
    </w:p>
    <w:p>
      <w:pPr>
        <w:pStyle w:val="755"/>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55"/>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55"/>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55"/>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55"/>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55"/>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68"/>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68"/>
        <w:jc w:val="center"/>
        <w:spacing w:line="480" w:lineRule="auto"/>
        <w:rPr>
          <w:rFonts w:ascii="宋体"/>
          <w:bCs/>
          <w:color w:val="000000"/>
          <w:sz w:val="24"/>
          <w:szCs w:val="24"/>
        </w:rPr>
      </w:pPr>
      <w:r>
        <w:rPr>
          <w:rFonts w:ascii="宋体"/>
          <w:bCs/>
          <w:color w:val="000000"/>
          <w:sz w:val="24"/>
          <w:szCs w:val="24"/>
        </w:rPr>
      </w:r>
      <w:r/>
    </w:p>
    <w:p>
      <w:pPr>
        <w:pStyle w:val="66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6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w:t>
      </w:r>
      <w:r>
        <w:rPr>
          <w:rFonts w:hint="eastAsia" w:ascii="宋体" w:hAnsi="宋体"/>
          <w:bCs/>
          <w:color w:val="000000"/>
          <w:sz w:val="24"/>
          <w:szCs w:val="24"/>
        </w:rPr>
        <w:t xml:space="preserve">对本次项目</w:t>
      </w:r>
      <w:r>
        <w:rPr>
          <w:rFonts w:hint="eastAsia" w:ascii="宋体" w:hAnsi="宋体"/>
          <w:bCs/>
          <w:color w:val="000000"/>
          <w:sz w:val="24"/>
          <w:szCs w:val="24"/>
          <w:lang w:eastAsia="zh-CN"/>
        </w:rPr>
        <w:t xml:space="preserve">JSZC-320214-JZCG-G2026-0075</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6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6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6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6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68"/>
        <w:spacing w:line="480" w:lineRule="auto"/>
        <w:rPr>
          <w:rFonts w:ascii="宋体"/>
          <w:bCs/>
          <w:color w:val="000000"/>
          <w:sz w:val="24"/>
          <w:szCs w:val="24"/>
        </w:rPr>
      </w:pPr>
      <w:r>
        <w:rPr>
          <w:rFonts w:ascii="宋体"/>
          <w:bCs/>
          <w:color w:val="000000"/>
          <w:sz w:val="24"/>
          <w:szCs w:val="24"/>
        </w:rPr>
      </w:r>
      <w:r/>
    </w:p>
    <w:p>
      <w:pPr>
        <w:pStyle w:val="66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6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6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6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6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6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68"/>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6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6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6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68"/>
        <w:ind w:firstLine="420"/>
        <w:spacing w:line="360" w:lineRule="auto"/>
        <w:rPr>
          <w:rFonts w:hint="eastAsia"/>
        </w:rPr>
      </w:pPr>
      <w:r>
        <w:rPr>
          <w:rFonts w:hint="eastAsia"/>
        </w:rPr>
      </w:r>
      <w:r/>
    </w:p>
    <w:p>
      <w:pPr>
        <w:pStyle w:val="668"/>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6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68"/>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68"/>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68"/>
        <w:ind w:firstLine="482"/>
        <w:spacing w:line="440" w:lineRule="exact"/>
        <w:rPr>
          <w:rFonts w:ascii="Arial" w:hAnsi="Arial"/>
          <w:b/>
          <w:sz w:val="24"/>
        </w:rPr>
      </w:pPr>
      <w:r>
        <w:rPr>
          <w:rFonts w:ascii="Arial" w:hAnsi="Arial"/>
          <w:b/>
          <w:sz w:val="24"/>
        </w:rPr>
      </w:r>
      <w:r/>
    </w:p>
    <w:p>
      <w:pPr>
        <w:pStyle w:val="66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68"/>
        <w:jc w:val="center"/>
        <w:rPr>
          <w:rFonts w:ascii="黑体" w:eastAsia="黑体"/>
          <w:bCs/>
          <w:color w:val="000000"/>
          <w:sz w:val="28"/>
          <w:szCs w:val="28"/>
        </w:rPr>
      </w:pPr>
      <w:r>
        <w:rPr>
          <w:rFonts w:ascii="黑体" w:eastAsia="黑体"/>
          <w:bCs/>
          <w:color w:val="000000"/>
          <w:sz w:val="28"/>
          <w:szCs w:val="28"/>
        </w:rPr>
      </w:r>
      <w:r/>
    </w:p>
    <w:p>
      <w:pPr>
        <w:pStyle w:val="66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6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68"/>
        <w:ind w:firstLine="480"/>
        <w:spacing w:line="580" w:lineRule="exact"/>
        <w:rPr>
          <w:rFonts w:ascii="宋体" w:hAnsi="宋体"/>
          <w:bCs/>
          <w:color w:val="000000"/>
          <w:sz w:val="24"/>
          <w:szCs w:val="24"/>
        </w:rPr>
      </w:pPr>
      <w:r>
        <w:rPr>
          <w:rFonts w:ascii="宋体" w:hAnsi="宋体"/>
          <w:bCs/>
          <w:color w:val="000000"/>
          <w:sz w:val="24"/>
          <w:szCs w:val="24"/>
        </w:rPr>
      </w:r>
      <w:r/>
    </w:p>
    <w:p>
      <w:pPr>
        <w:pStyle w:val="668"/>
        <w:ind w:firstLine="480"/>
        <w:spacing w:line="580" w:lineRule="exact"/>
        <w:rPr>
          <w:rFonts w:ascii="宋体" w:hAnsi="宋体"/>
          <w:bCs/>
          <w:color w:val="000000"/>
          <w:sz w:val="24"/>
          <w:szCs w:val="24"/>
        </w:rPr>
      </w:pPr>
      <w:r>
        <w:rPr>
          <w:rFonts w:ascii="宋体" w:hAnsi="宋体"/>
          <w:bCs/>
          <w:color w:val="000000"/>
          <w:sz w:val="24"/>
          <w:szCs w:val="24"/>
        </w:rPr>
      </w:r>
      <w:r/>
    </w:p>
    <w:p>
      <w:pPr>
        <w:pStyle w:val="66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6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6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68"/>
        <w:spacing w:line="360" w:lineRule="auto"/>
        <w:rPr>
          <w:rFonts w:hint="eastAsia"/>
          <w:b/>
          <w:sz w:val="30"/>
          <w:szCs w:val="30"/>
        </w:rPr>
      </w:pPr>
      <w:r>
        <w:rPr>
          <w:rFonts w:hint="eastAsia"/>
          <w:b/>
          <w:sz w:val="30"/>
          <w:szCs w:val="30"/>
        </w:rPr>
      </w:r>
      <w:r/>
    </w:p>
    <w:p>
      <w:pPr>
        <w:pStyle w:val="66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6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68"/>
        <w:ind w:firstLine="480"/>
        <w:spacing w:line="400" w:lineRule="exact"/>
        <w:rPr>
          <w:rFonts w:ascii="宋体"/>
          <w:bCs/>
          <w:color w:val="000000"/>
          <w:sz w:val="24"/>
          <w:szCs w:val="24"/>
        </w:rPr>
      </w:pPr>
      <w:r>
        <w:rPr>
          <w:rFonts w:ascii="宋体"/>
          <w:bCs/>
          <w:color w:val="000000"/>
          <w:sz w:val="24"/>
          <w:szCs w:val="24"/>
        </w:rPr>
      </w:r>
      <w:r/>
    </w:p>
    <w:p>
      <w:pPr>
        <w:pStyle w:val="66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JSZC-320214-JZCG-G2026-0075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68"/>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4"/>
          <w:bCs/>
          <w:color w:val="000000"/>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68"/>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68"/>
        <w:ind w:firstLine="720"/>
        <w:spacing w:line="400" w:lineRule="exact"/>
        <w:rPr>
          <w:rFonts w:ascii="宋体"/>
          <w:bCs/>
          <w:color w:val="000000"/>
          <w:sz w:val="24"/>
          <w:szCs w:val="24"/>
        </w:rPr>
      </w:pPr>
      <w:r>
        <w:rPr>
          <w:rFonts w:ascii="宋体"/>
          <w:bCs/>
          <w:color w:val="000000"/>
          <w:sz w:val="24"/>
          <w:szCs w:val="24"/>
        </w:rPr>
      </w:r>
      <w:r/>
    </w:p>
    <w:p>
      <w:pPr>
        <w:pStyle w:val="66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6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6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68"/>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68"/>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68"/>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JSZC-320214-JZCG-G2026-0075</w:t>
      </w:r>
      <w:r>
        <w:rPr>
          <w:rFonts w:hint="eastAsia" w:ascii="宋体" w:hAnsi="宋体"/>
          <w:color w:val="000000"/>
          <w:sz w:val="24"/>
          <w:szCs w:val="24"/>
        </w:rPr>
        <w:t xml:space="preserve">在此承诺：</w:t>
      </w:r>
      <w:r>
        <w:rPr>
          <w:rFonts w:ascii="宋体" w:hAnsi="宋体"/>
          <w:color w:val="000000"/>
          <w:sz w:val="24"/>
          <w:szCs w:val="24"/>
        </w:rPr>
      </w:r>
      <w:r/>
    </w:p>
    <w:p>
      <w:pPr>
        <w:pStyle w:val="668"/>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66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6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6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68"/>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68"/>
        <w:ind w:firstLine="480"/>
        <w:spacing w:line="480" w:lineRule="auto"/>
        <w:rPr>
          <w:rFonts w:hint="eastAsia" w:ascii="宋体"/>
          <w:bCs/>
          <w:color w:val="ff0000"/>
          <w:sz w:val="24"/>
          <w:szCs w:val="24"/>
        </w:rPr>
      </w:pPr>
      <w:r>
        <w:rPr>
          <w:rFonts w:hint="eastAsia" w:ascii="宋体"/>
          <w:bCs/>
          <w:color w:val="ff0000"/>
          <w:sz w:val="24"/>
          <w:szCs w:val="24"/>
        </w:rPr>
      </w:r>
      <w:r/>
    </w:p>
    <w:p>
      <w:pPr>
        <w:pStyle w:val="668"/>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68"/>
        <w:ind w:firstLine="480"/>
        <w:spacing w:line="480" w:lineRule="auto"/>
        <w:rPr>
          <w:rFonts w:hint="eastAsia" w:ascii="宋体"/>
          <w:bCs/>
          <w:color w:val="ff0000"/>
          <w:sz w:val="24"/>
          <w:szCs w:val="24"/>
        </w:rPr>
      </w:pPr>
      <w:r>
        <w:rPr>
          <w:rFonts w:hint="eastAsia" w:ascii="宋体"/>
          <w:bCs/>
          <w:color w:val="ff0000"/>
          <w:sz w:val="24"/>
          <w:szCs w:val="24"/>
        </w:rPr>
      </w:r>
      <w:r/>
    </w:p>
    <w:p>
      <w:pPr>
        <w:pStyle w:val="668"/>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68"/>
        <w:ind w:firstLine="5400"/>
        <w:spacing w:line="480" w:lineRule="auto"/>
        <w:rPr>
          <w:rFonts w:ascii="宋体" w:hAnsi="宋体"/>
          <w:bCs/>
          <w:sz w:val="24"/>
          <w:szCs w:val="24"/>
        </w:rPr>
      </w:pPr>
      <w:r>
        <w:rPr>
          <w:rFonts w:ascii="宋体" w:hAnsi="宋体"/>
          <w:bCs/>
          <w:sz w:val="24"/>
          <w:szCs w:val="24"/>
        </w:rPr>
      </w:r>
      <w:r/>
    </w:p>
    <w:p>
      <w:pPr>
        <w:pStyle w:val="668"/>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6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68"/>
        <w:ind w:firstLine="482"/>
        <w:spacing w:line="440" w:lineRule="exact"/>
        <w:rPr>
          <w:rFonts w:hint="eastAsia" w:ascii="Arial" w:hAnsi="Arial"/>
          <w:b/>
          <w:sz w:val="24"/>
        </w:rPr>
      </w:pPr>
      <w:r>
        <w:rPr>
          <w:rFonts w:hint="eastAsia" w:ascii="Arial" w:hAnsi="Arial"/>
          <w:b/>
          <w:sz w:val="24"/>
        </w:rPr>
      </w:r>
      <w:r/>
    </w:p>
    <w:p>
      <w:pPr>
        <w:pStyle w:val="66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68"/>
        <w:jc w:val="center"/>
        <w:rPr>
          <w:rFonts w:ascii="黑体" w:eastAsia="黑体"/>
          <w:bCs/>
          <w:color w:val="000000"/>
          <w:sz w:val="28"/>
          <w:szCs w:val="28"/>
        </w:rPr>
        <w:outlineLvl w:val="0"/>
      </w:pPr>
      <w:r>
        <w:rPr>
          <w:rFonts w:ascii="黑体" w:eastAsia="黑体"/>
          <w:bCs/>
          <w:color w:val="000000"/>
          <w:sz w:val="28"/>
          <w:szCs w:val="28"/>
        </w:rPr>
      </w:r>
      <w:r/>
    </w:p>
    <w:p>
      <w:pPr>
        <w:pStyle w:val="66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6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68"/>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JSZC-320214-JZCG-G2026-0075</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6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68"/>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83"/>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南站、坊前派出所泛感知网技防服务项目</w:t>
            </w:r>
            <w:r>
              <w:rPr>
                <w:rFonts w:hint="eastAsia" w:hAnsi="宋体" w:eastAsia="宋体"/>
                <w:bCs/>
                <w:color w:val="000000"/>
                <w:szCs w:val="24"/>
                <w:lang w:eastAsia="zh-CN"/>
              </w:rPr>
            </w:r>
            <w:r/>
          </w:p>
        </w:tc>
        <w:tc>
          <w:tcPr>
            <w:tcW w:w="3188" w:type="dxa"/>
            <w:vAlign w:val="center"/>
            <w:textDirection w:val="lrTb"/>
            <w:noWrap w:val="false"/>
          </w:tcPr>
          <w:p>
            <w:pPr>
              <w:pStyle w:val="783"/>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6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6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6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6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6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6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68"/>
        <w:spacing w:line="360" w:lineRule="auto"/>
        <w:rPr>
          <w:rFonts w:hint="eastAsia"/>
          <w:b/>
          <w:sz w:val="30"/>
          <w:szCs w:val="30"/>
        </w:rPr>
      </w:pPr>
      <w:r>
        <w:rPr>
          <w:rFonts w:hint="eastAsia"/>
          <w:b/>
          <w:sz w:val="30"/>
          <w:szCs w:val="30"/>
        </w:rPr>
      </w:r>
      <w:r/>
    </w:p>
    <w:p>
      <w:pPr>
        <w:pStyle w:val="668"/>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6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JSZC-320214-JZCG-G2026-0075</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68"/>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668"/>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668"/>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668"/>
              <w:jc w:val="center"/>
              <w:spacing w:before="5"/>
              <w:rPr>
                <w:rFonts w:hint="eastAsia" w:eastAsia="宋体"/>
                <w:color w:val="000000"/>
                <w:sz w:val="18"/>
                <w:lang w:eastAsia="zh-CN"/>
              </w:rPr>
            </w:pPr>
            <w:r>
              <w:rPr>
                <w:rFonts w:hint="eastAsia"/>
                <w:color w:val="000000"/>
                <w:sz w:val="18"/>
              </w:rPr>
              <w:t xml:space="preserve">单位</w:t>
            </w:r>
            <w:r>
              <w:rPr>
                <w:rFonts w:hint="eastAsia" w:eastAsia="宋体"/>
                <w:color w:val="000000"/>
                <w:sz w:val="18"/>
                <w:lang w:eastAsia="zh-CN"/>
              </w:rPr>
            </w:r>
            <w:r/>
          </w:p>
        </w:tc>
        <w:tc>
          <w:tcPr>
            <w:tcW w:w="1134" w:type="dxa"/>
            <w:vAlign w:val="center"/>
            <w:textDirection w:val="lrTb"/>
            <w:noWrap w:val="false"/>
          </w:tcPr>
          <w:p>
            <w:pPr>
              <w:pStyle w:val="668"/>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668"/>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66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6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6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6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6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68"/>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68"/>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68"/>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68"/>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6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68"/>
        <w:spacing w:line="400" w:lineRule="exact"/>
        <w:rPr>
          <w:rFonts w:hint="eastAsia" w:ascii="宋体" w:hAnsi="宋体"/>
          <w:b/>
          <w:color w:val="000000"/>
        </w:rPr>
        <w:outlineLvl w:val="0"/>
      </w:pPr>
      <w:r>
        <w:rPr>
          <w:rFonts w:hint="eastAsia" w:ascii="宋体" w:hAnsi="宋体"/>
          <w:b/>
          <w:color w:val="000000"/>
        </w:rPr>
      </w:r>
      <w:r/>
    </w:p>
    <w:p>
      <w:pPr>
        <w:pStyle w:val="668"/>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668"/>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668"/>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668"/>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6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6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6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6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6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8"/>
              <w:jc w:val="center"/>
              <w:rPr>
                <w:rFonts w:ascii="宋体"/>
                <w:bCs/>
                <w:color w:val="000000"/>
              </w:rPr>
            </w:pPr>
            <w:r>
              <w:rPr>
                <w:rFonts w:ascii="宋体"/>
                <w:bCs/>
                <w:color w:val="000000"/>
              </w:rPr>
            </w:r>
            <w:r/>
          </w:p>
        </w:tc>
      </w:tr>
    </w:tbl>
    <w:p>
      <w:pPr>
        <w:pStyle w:val="66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68"/>
        <w:rPr>
          <w:rFonts w:ascii="宋体"/>
          <w:bCs/>
          <w:color w:val="000000"/>
          <w:sz w:val="30"/>
        </w:rPr>
      </w:pPr>
      <w:r>
        <w:rPr>
          <w:rFonts w:ascii="宋体"/>
          <w:bCs/>
          <w:color w:val="000000"/>
          <w:sz w:val="30"/>
        </w:rPr>
      </w:r>
      <w:r/>
    </w:p>
    <w:p>
      <w:pPr>
        <w:pStyle w:val="668"/>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6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68"/>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09389"/>
      <w:r/>
      <w:bookmarkEnd w:id="203"/>
      <w:r/>
      <w:bookmarkStart w:id="204" w:name="_格式2__法定代表人授权书"/>
      <w:r/>
      <w:bookmarkEnd w:id="204"/>
      <w:r/>
      <w:bookmarkStart w:id="205" w:name="_Hlt26955066"/>
      <w:r/>
      <w:bookmarkEnd w:id="205"/>
      <w:r/>
      <w:bookmarkStart w:id="206" w:name="_Hlt26671374"/>
      <w:r/>
      <w:bookmarkEnd w:id="206"/>
      <w:r>
        <w:rPr>
          <w:rFonts w:hint="eastAsia" w:ascii="宋体" w:hAnsi="宋体"/>
          <w:bCs/>
          <w:color w:val="000000"/>
          <w:sz w:val="24"/>
          <w:szCs w:val="24"/>
        </w:rPr>
      </w:r>
      <w:r/>
    </w:p>
    <w:p>
      <w:pPr>
        <w:pStyle w:val="668"/>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68"/>
        <w:ind w:firstLine="420"/>
        <w:rPr>
          <w:rFonts w:ascii="宋体" w:hAnsi="宋体"/>
          <w:bCs/>
          <w:color w:val="000000"/>
          <w:sz w:val="24"/>
          <w:szCs w:val="24"/>
        </w:rPr>
        <w:outlineLvl w:val="0"/>
      </w:pPr>
      <w:r>
        <w:rPr>
          <w:rFonts w:ascii="宋体" w:hAnsi="宋体"/>
          <w:bCs/>
          <w:color w:val="000000"/>
          <w:sz w:val="24"/>
          <w:szCs w:val="24"/>
        </w:rPr>
      </w:r>
      <w:r/>
    </w:p>
    <w:p>
      <w:pPr>
        <w:pStyle w:val="668"/>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668"/>
        <w:spacing w:line="400" w:lineRule="exact"/>
        <w:rPr>
          <w:rFonts w:ascii="黑体" w:eastAsia="黑体"/>
          <w:bCs/>
          <w:color w:val="000000"/>
          <w:sz w:val="28"/>
          <w:szCs w:val="28"/>
        </w:rPr>
      </w:pPr>
      <w:r>
        <w:rPr>
          <w:rFonts w:ascii="黑体" w:eastAsia="黑体"/>
          <w:bCs/>
          <w:color w:val="000000"/>
          <w:sz w:val="28"/>
          <w:szCs w:val="28"/>
        </w:rPr>
      </w:r>
      <w:r/>
    </w:p>
    <w:p>
      <w:pPr>
        <w:pStyle w:val="66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68"/>
        <w:jc w:val="center"/>
        <w:spacing w:line="400" w:lineRule="exact"/>
        <w:rPr>
          <w:rFonts w:ascii="黑体" w:eastAsia="黑体"/>
          <w:bCs/>
          <w:color w:val="000000"/>
          <w:sz w:val="28"/>
          <w:szCs w:val="28"/>
        </w:rPr>
      </w:pPr>
      <w:r>
        <w:rPr>
          <w:rFonts w:ascii="黑体" w:eastAsia="黑体"/>
          <w:bCs/>
          <w:color w:val="000000"/>
          <w:sz w:val="28"/>
          <w:szCs w:val="28"/>
        </w:rPr>
      </w:r>
      <w:r/>
    </w:p>
    <w:p>
      <w:pPr>
        <w:pStyle w:val="668"/>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JSZC-320214-JZCG-G2026-0075</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6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6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6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6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6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68"/>
              <w:rPr>
                <w:rFonts w:ascii="黑体" w:eastAsia="黑体"/>
                <w:bCs/>
                <w:color w:val="000000"/>
                <w:sz w:val="24"/>
                <w:szCs w:val="24"/>
              </w:rPr>
              <w:outlineLvl w:val="0"/>
            </w:pPr>
            <w:r>
              <w:rPr>
                <w:rFonts w:ascii="黑体" w:eastAsia="黑体"/>
                <w:bCs/>
                <w:color w:val="000000"/>
                <w:sz w:val="24"/>
                <w:szCs w:val="24"/>
              </w:rPr>
            </w:r>
            <w:r/>
          </w:p>
        </w:tc>
      </w:tr>
    </w:tbl>
    <w:p>
      <w:pPr>
        <w:pStyle w:val="668"/>
        <w:rPr>
          <w:b/>
          <w:bCs/>
          <w:sz w:val="24"/>
          <w:szCs w:val="24"/>
        </w:rPr>
      </w:pPr>
      <w:r>
        <w:rPr>
          <w:rFonts w:hint="eastAsia" w:ascii="黑体" w:eastAsia="黑体"/>
          <w:bCs/>
          <w:sz w:val="24"/>
          <w:szCs w:val="24"/>
        </w:rPr>
        <w:t xml:space="preserve">投标人名称（盖章）</w:t>
      </w:r>
      <w:r>
        <w:rPr>
          <w:b/>
          <w:bCs/>
          <w:sz w:val="24"/>
          <w:szCs w:val="24"/>
        </w:rPr>
      </w:r>
      <w:r/>
    </w:p>
    <w:p>
      <w:pPr>
        <w:pStyle w:val="668"/>
        <w:rPr>
          <w:rFonts w:hint="eastAsia" w:ascii="宋体" w:hAnsi="宋体"/>
          <w:bCs/>
          <w:color w:val="000000"/>
        </w:rPr>
      </w:pPr>
      <w:r>
        <w:rPr>
          <w:rFonts w:hint="eastAsia" w:ascii="宋体" w:hAnsi="宋体"/>
          <w:bCs/>
          <w:color w:val="000000"/>
        </w:rPr>
      </w:r>
      <w:r/>
    </w:p>
    <w:p>
      <w:pPr>
        <w:pStyle w:val="66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68"/>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w:t>
      </w:r>
      <w:r>
        <w:rPr>
          <w:rFonts w:hint="eastAsia" w:ascii="宋体" w:hAnsi="宋体"/>
          <w:bCs/>
          <w:color w:val="000000"/>
          <w:lang w:eastAsia="zh-CN"/>
        </w:rPr>
        <w:t xml:space="preserve">扫描</w:t>
      </w:r>
      <w:r>
        <w:rPr>
          <w:rFonts w:hint="eastAsia" w:ascii="宋体" w:hAnsi="宋体"/>
          <w:bCs/>
          <w:color w:val="000000"/>
        </w:rPr>
        <w:t xml:space="preserve">件作为填列证明材料，证明材料请附在本表之后。</w:t>
      </w:r>
      <w:r/>
    </w:p>
    <w:p>
      <w:pPr>
        <w:pStyle w:val="668"/>
        <w:spacing w:line="360" w:lineRule="auto"/>
        <w:rPr>
          <w:rFonts w:hint="eastAsia" w:eastAsia="宋体" w:cs="Times New Roman"/>
          <w:b/>
          <w:color w:val="000000"/>
          <w:sz w:val="28"/>
          <w:szCs w:val="28"/>
        </w:rPr>
      </w:pPr>
      <w:r>
        <w:rPr>
          <w:rFonts w:ascii="宋体" w:hAnsi="宋体"/>
          <w:bCs/>
          <w:color w:val="000000"/>
          <w:sz w:val="24"/>
          <w:szCs w:val="24"/>
        </w:rPr>
        <w:br w:type="page" w:clear="all"/>
      </w:r>
      <w:r>
        <w:rPr>
          <w:rFonts w:hint="eastAsia" w:eastAsia="宋体" w:cs="Times New Roman"/>
          <w:b/>
          <w:color w:val="000000"/>
          <w:sz w:val="28"/>
          <w:szCs w:val="28"/>
          <w:lang w:val="en-US" w:eastAsia="zh-CN"/>
        </w:rPr>
        <w:t xml:space="preserve">十二、</w:t>
      </w:r>
      <w:r>
        <w:rPr>
          <w:rFonts w:hint="eastAsia" w:eastAsia="宋体" w:cs="Times New Roman"/>
          <w:b/>
          <w:color w:val="000000"/>
          <w:sz w:val="28"/>
          <w:szCs w:val="28"/>
        </w:rPr>
        <w:t xml:space="preserve">证明材料（格式）：</w:t>
      </w:r>
      <w:r>
        <w:rPr>
          <w:rFonts w:hint="eastAsia" w:eastAsia="宋体" w:cs="Times New Roman"/>
          <w:b/>
          <w:color w:val="000000"/>
          <w:sz w:val="28"/>
          <w:szCs w:val="28"/>
        </w:rPr>
      </w:r>
      <w:r/>
    </w:p>
    <w:p>
      <w:pPr>
        <w:pStyle w:val="668"/>
        <w:ind w:firstLine="490"/>
        <w:jc w:val="center"/>
        <w:rPr>
          <w:rFonts w:ascii="黑体" w:eastAsia="黑体"/>
          <w:bCs/>
          <w:sz w:val="28"/>
          <w:szCs w:val="28"/>
        </w:rPr>
        <w:outlineLvl w:val="0"/>
      </w:pPr>
      <w:r>
        <w:rPr>
          <w:rFonts w:hint="eastAsia" w:ascii="黑体" w:eastAsia="黑体"/>
          <w:bCs/>
          <w:sz w:val="28"/>
          <w:szCs w:val="28"/>
        </w:rPr>
        <w:t xml:space="preserve">证明材料汇总表</w:t>
      </w:r>
      <w:r>
        <w:rPr>
          <w:rFonts w:ascii="黑体" w:eastAsia="黑体"/>
          <w:bCs/>
          <w:sz w:val="28"/>
          <w:szCs w:val="28"/>
        </w:rPr>
      </w:r>
      <w:r/>
    </w:p>
    <w:p>
      <w:pPr>
        <w:pStyle w:val="668"/>
        <w:spacing w:line="360" w:lineRule="auto"/>
        <w:rPr>
          <w:rFonts w:ascii="等线" w:hAnsi="等线" w:eastAsia="等线" w:cs="宋体"/>
          <w:b/>
          <w:bCs/>
          <w:sz w:val="18"/>
          <w:szCs w:val="18"/>
        </w:rPr>
      </w:pPr>
      <w:r>
        <w:rPr>
          <w:rFonts w:hint="eastAsia" w:ascii="黑体" w:eastAsia="黑体"/>
          <w:bCs/>
          <w:sz w:val="24"/>
          <w:szCs w:val="24"/>
        </w:rPr>
        <w:t xml:space="preserve">投标人名称（盖章）                                     采购项目编号：</w:t>
      </w:r>
      <w:r>
        <w:rPr>
          <w:rFonts w:ascii="等线" w:hAnsi="等线" w:eastAsia="等线" w:cs="宋体"/>
          <w:b/>
          <w:bCs/>
          <w:sz w:val="18"/>
          <w:szCs w:val="18"/>
        </w:rPr>
      </w:r>
      <w:r/>
    </w:p>
    <w:p>
      <w:pPr>
        <w:pStyle w:val="668"/>
        <w:rPr>
          <w:rFonts w:hint="eastAsia" w:ascii="宋体" w:hAnsi="宋体"/>
          <w:bCs/>
        </w:rPr>
      </w:pPr>
      <w:r>
        <w:rPr>
          <w:rFonts w:hint="eastAsia" w:ascii="宋体" w:hAnsi="宋体"/>
          <w:bCs/>
        </w:rPr>
      </w:r>
      <w:r/>
    </w:p>
    <w:tbl>
      <w:tblPr>
        <w:tblW w:w="10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3885"/>
        <w:gridCol w:w="2951"/>
        <w:gridCol w:w="1000"/>
        <w:gridCol w:w="1034"/>
      </w:tblGrid>
      <w:tr>
        <w:trPr>
          <w:trHeight w:val="270"/>
        </w:trPr>
        <w:tc>
          <w:tcPr>
            <w:shd w:val="clear" w:color="000000" w:fill="d9d9d9"/>
            <w:tcW w:w="1471" w:type="dxa"/>
            <w:vAlign w:val="center"/>
            <w:textDirection w:val="lrTb"/>
            <w:noWrap w:val="false"/>
          </w:tcPr>
          <w:p>
            <w:pPr>
              <w:pStyle w:val="668"/>
              <w:widowControl/>
              <w:rPr>
                <w:rFonts w:ascii="等线" w:hAnsi="等线" w:eastAsia="等线" w:cs="宋体"/>
                <w:b/>
                <w:bCs/>
                <w:sz w:val="18"/>
                <w:szCs w:val="18"/>
              </w:rPr>
            </w:pPr>
            <w:r>
              <w:rPr>
                <w:rFonts w:hint="eastAsia" w:ascii="等线" w:hAnsi="等线" w:eastAsia="等线" w:cs="宋体"/>
                <w:b/>
                <w:bCs/>
                <w:sz w:val="18"/>
                <w:szCs w:val="18"/>
              </w:rPr>
              <w:t xml:space="preserve">设备名称</w:t>
            </w:r>
            <w:r>
              <w:rPr>
                <w:rFonts w:ascii="等线" w:hAnsi="等线" w:eastAsia="等线" w:cs="宋体"/>
                <w:b/>
                <w:bCs/>
                <w:sz w:val="18"/>
                <w:szCs w:val="18"/>
              </w:rPr>
            </w:r>
            <w:r/>
          </w:p>
        </w:tc>
        <w:tc>
          <w:tcPr>
            <w:shd w:val="clear" w:color="000000" w:fill="d9d9d9"/>
            <w:tcW w:w="3885" w:type="dxa"/>
            <w:vAlign w:val="center"/>
            <w:textDirection w:val="lrTb"/>
            <w:noWrap w:val="false"/>
          </w:tcPr>
          <w:p>
            <w:pPr>
              <w:pStyle w:val="668"/>
              <w:jc w:val="center"/>
              <w:widowControl/>
              <w:rPr>
                <w:rFonts w:ascii="等线" w:hAnsi="等线" w:eastAsia="等线" w:cs="宋体"/>
                <w:b/>
                <w:bCs/>
                <w:sz w:val="18"/>
                <w:szCs w:val="18"/>
              </w:rPr>
            </w:pPr>
            <w:r>
              <w:rPr>
                <w:rFonts w:hint="eastAsia" w:ascii="等线" w:hAnsi="等线" w:eastAsia="等线" w:cs="宋体"/>
                <w:b/>
                <w:bCs/>
                <w:sz w:val="18"/>
                <w:szCs w:val="18"/>
              </w:rPr>
              <w:t xml:space="preserve">参数要求</w:t>
            </w:r>
            <w:r>
              <w:rPr>
                <w:rFonts w:ascii="等线" w:hAnsi="等线" w:eastAsia="等线" w:cs="宋体"/>
                <w:b/>
                <w:bCs/>
                <w:sz w:val="18"/>
                <w:szCs w:val="18"/>
              </w:rPr>
            </w:r>
            <w:r/>
          </w:p>
        </w:tc>
        <w:tc>
          <w:tcPr>
            <w:shd w:val="clear" w:color="000000" w:fill="d9d9d9"/>
            <w:tcW w:w="2951" w:type="dxa"/>
            <w:vAlign w:val="center"/>
            <w:textDirection w:val="lrTb"/>
            <w:noWrap w:val="false"/>
          </w:tcPr>
          <w:p>
            <w:pPr>
              <w:pStyle w:val="668"/>
              <w:jc w:val="center"/>
              <w:widowControl/>
              <w:rPr>
                <w:rFonts w:ascii="等线" w:hAnsi="等线" w:eastAsia="等线" w:cs="宋体"/>
                <w:b/>
                <w:bCs/>
                <w:sz w:val="18"/>
                <w:szCs w:val="18"/>
              </w:rPr>
            </w:pPr>
            <w:r>
              <w:rPr>
                <w:rFonts w:hint="eastAsia" w:ascii="等线" w:hAnsi="等线" w:eastAsia="等线" w:cs="宋体"/>
                <w:b/>
                <w:bCs/>
                <w:sz w:val="18"/>
                <w:szCs w:val="18"/>
              </w:rPr>
              <w:t xml:space="preserve">证明材料</w:t>
            </w:r>
            <w:r>
              <w:rPr>
                <w:rFonts w:ascii="等线" w:hAnsi="等线" w:eastAsia="等线" w:cs="宋体"/>
                <w:b/>
                <w:bCs/>
                <w:sz w:val="18"/>
                <w:szCs w:val="18"/>
              </w:rPr>
            </w:r>
            <w:r/>
          </w:p>
        </w:tc>
        <w:tc>
          <w:tcPr>
            <w:shd w:val="clear" w:color="000000" w:fill="d9d9d9"/>
            <w:tcW w:w="1000" w:type="dxa"/>
            <w:vAlign w:val="center"/>
            <w:textDirection w:val="lrTb"/>
            <w:noWrap w:val="false"/>
          </w:tcPr>
          <w:p>
            <w:pPr>
              <w:pStyle w:val="668"/>
              <w:jc w:val="center"/>
              <w:widowControl/>
              <w:rPr>
                <w:rFonts w:ascii="等线" w:hAnsi="等线" w:eastAsia="等线" w:cs="宋体"/>
                <w:b/>
                <w:bCs/>
                <w:sz w:val="18"/>
                <w:szCs w:val="18"/>
              </w:rPr>
            </w:pPr>
            <w:r>
              <w:rPr>
                <w:rFonts w:hint="eastAsia" w:ascii="等线" w:hAnsi="等线" w:eastAsia="等线" w:cs="宋体"/>
                <w:b/>
                <w:bCs/>
                <w:sz w:val="18"/>
                <w:szCs w:val="18"/>
              </w:rPr>
              <w:t xml:space="preserve">是否提供</w:t>
            </w:r>
            <w:r>
              <w:rPr>
                <w:rFonts w:ascii="等线" w:hAnsi="等线" w:eastAsia="等线" w:cs="宋体"/>
                <w:b/>
                <w:bCs/>
                <w:sz w:val="18"/>
                <w:szCs w:val="18"/>
              </w:rPr>
            </w:r>
            <w:r/>
          </w:p>
        </w:tc>
        <w:tc>
          <w:tcPr>
            <w:shd w:val="clear" w:color="000000" w:fill="d9d9d9"/>
            <w:tcW w:w="1034" w:type="dxa"/>
            <w:vAlign w:val="center"/>
            <w:textDirection w:val="lrTb"/>
            <w:noWrap w:val="false"/>
          </w:tcPr>
          <w:p>
            <w:pPr>
              <w:pStyle w:val="668"/>
              <w:jc w:val="center"/>
              <w:widowControl/>
              <w:rPr>
                <w:rFonts w:ascii="等线" w:hAnsi="等线" w:eastAsia="等线" w:cs="宋体"/>
                <w:b/>
                <w:bCs/>
                <w:sz w:val="18"/>
                <w:szCs w:val="18"/>
              </w:rPr>
            </w:pPr>
            <w:r>
              <w:rPr>
                <w:rFonts w:hint="eastAsia" w:ascii="等线" w:hAnsi="等线" w:eastAsia="等线" w:cs="宋体"/>
                <w:b/>
                <w:bCs/>
                <w:sz w:val="18"/>
                <w:szCs w:val="18"/>
              </w:rPr>
              <w:t xml:space="preserve">对应页码</w:t>
            </w:r>
            <w:r>
              <w:rPr>
                <w:rFonts w:ascii="等线" w:hAnsi="等线" w:eastAsia="等线" w:cs="宋体"/>
                <w:b/>
                <w:bCs/>
                <w:sz w:val="18"/>
                <w:szCs w:val="18"/>
              </w:rPr>
            </w:r>
            <w:r/>
          </w:p>
        </w:tc>
      </w:tr>
      <w:tr>
        <w:trPr>
          <w:trHeight w:val="547"/>
        </w:trPr>
        <w:tc>
          <w:tcPr>
            <w:tcW w:w="1471" w:type="dxa"/>
            <w:vAlign w:val="center"/>
            <w:vMerge w:val="restart"/>
            <w:textDirection w:val="lrTb"/>
            <w:noWrap w:val="false"/>
          </w:tcPr>
          <w:p>
            <w:pPr>
              <w:pStyle w:val="668"/>
              <w:ind w:firstLine="0"/>
              <w:jc w:val="center"/>
              <w:rPr>
                <w:rFonts w:ascii="等线" w:hAnsi="等线" w:eastAsia="等线" w:cs="宋体"/>
                <w:color w:val="000000"/>
                <w:sz w:val="21"/>
                <w:szCs w:val="21"/>
                <w:highlight w:val="none"/>
              </w:rPr>
              <w:outlineLvl w:val="0"/>
            </w:pPr>
            <w:r>
              <w:rPr>
                <w:rFonts w:ascii="宋体" w:hAnsi="宋体" w:eastAsia="宋体" w:cs="宋体"/>
                <w:color w:val="000000"/>
                <w:sz w:val="21"/>
                <w:szCs w:val="21"/>
              </w:rPr>
              <w:t xml:space="preserve">视频汇聚平台通道授权</w:t>
            </w:r>
            <w:r>
              <w:rPr>
                <w:rFonts w:ascii="等线" w:hAnsi="等线" w:eastAsia="等线" w:cs="宋体"/>
                <w:color w:val="000000"/>
                <w:sz w:val="21"/>
                <w:szCs w:val="21"/>
                <w:highlight w:val="none"/>
              </w:rPr>
            </w:r>
            <w:r/>
          </w:p>
        </w:tc>
        <w:tc>
          <w:tcPr>
            <w:tcW w:w="3885" w:type="dxa"/>
            <w:vAlign w:val="center"/>
            <w:textDirection w:val="lrTb"/>
            <w:noWrap w:val="false"/>
          </w:tcPr>
          <w:p>
            <w:pPr>
              <w:pStyle w:val="668"/>
              <w:ind w:firstLine="0"/>
              <w:spacing w:line="360" w:lineRule="auto"/>
              <w:rPr>
                <w:rFonts w:hint="eastAsia"/>
                <w:color w:val="000000"/>
                <w:sz w:val="21"/>
                <w:szCs w:val="21"/>
                <w:highlight w:val="none"/>
                <w:lang w:val="en-US" w:eastAsia="zh-CN"/>
              </w:rPr>
            </w:pPr>
            <w:r>
              <w:rPr>
                <w:rFonts w:hint="eastAsia" w:ascii="宋体" w:hAnsi="宋体" w:eastAsia="宋体" w:cs="宋体"/>
                <w:b/>
                <w:color w:val="000000"/>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color w:val="000000"/>
                <w:sz w:val="21"/>
                <w:szCs w:val="21"/>
                <w:highlight w:val="none"/>
                <w:lang w:val="en-US" w:eastAsia="zh-CN"/>
              </w:rPr>
            </w:r>
            <w:r/>
          </w:p>
        </w:tc>
        <w:tc>
          <w:tcPr>
            <w:tcW w:w="2951" w:type="dxa"/>
            <w:vAlign w:val="top"/>
            <w:vMerge w:val="restart"/>
            <w:textDirection w:val="lrTb"/>
            <w:noWrap w:val="false"/>
          </w:tcPr>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668"/>
              <w:ind w:firstLine="0"/>
              <w:jc w:val="center"/>
              <w:rPr>
                <w:rFonts w:hint="eastAsia"/>
                <w:b/>
                <w:bCs/>
                <w:color w:val="000000"/>
                <w:sz w:val="21"/>
                <w:szCs w:val="21"/>
                <w:highlight w:val="none"/>
                <w:lang w:val="en-US" w:eastAsia="zh-CN"/>
              </w:rPr>
              <w:outlineLvl w:val="0"/>
            </w:pPr>
            <w:r>
              <w:rPr>
                <w:rFonts w:hint="eastAsia" w:ascii="宋体" w:hAnsi="宋体" w:eastAsia="宋体" w:cs="宋体"/>
                <w:b/>
                <w:bCs/>
                <w:color w:val="ff0000"/>
                <w:sz w:val="21"/>
                <w:szCs w:val="21"/>
              </w:rPr>
              <w:t xml:space="preserve">投标时必须提供公安部检验报告扫描件</w:t>
            </w:r>
            <w:r>
              <w:rPr>
                <w:rFonts w:hint="eastAsia" w:ascii="宋体" w:hAnsi="宋体" w:eastAsia="宋体" w:cs="宋体"/>
                <w:b/>
                <w:bCs/>
                <w:color w:val="ff0000"/>
                <w:sz w:val="21"/>
                <w:szCs w:val="21"/>
                <w:lang w:val="en-US" w:eastAsia="zh-CN"/>
              </w:rPr>
              <w:t xml:space="preserve">并加盖投标供应商公章</w:t>
            </w:r>
            <w:r>
              <w:rPr>
                <w:rFonts w:hint="eastAsia" w:ascii="宋体" w:hAnsi="宋体" w:eastAsia="宋体" w:cs="宋体"/>
                <w:b/>
                <w:bCs/>
                <w:color w:val="ff0000"/>
                <w:sz w:val="21"/>
                <w:szCs w:val="21"/>
              </w:rPr>
              <w:t xml:space="preserve">上传到电子投标文件。</w:t>
            </w:r>
            <w:r>
              <w:rPr>
                <w:rFonts w:hint="eastAsia"/>
                <w:b/>
                <w:bCs/>
                <w:color w:val="000000"/>
                <w:sz w:val="21"/>
                <w:szCs w:val="21"/>
                <w:highlight w:val="none"/>
                <w:lang w:val="en-US" w:eastAsia="zh-CN"/>
              </w:rPr>
            </w:r>
            <w:r/>
          </w:p>
        </w:tc>
        <w:tc>
          <w:tcPr>
            <w:tcW w:w="1000"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668"/>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668"/>
              <w:ind w:firstLine="0"/>
              <w:spacing w:line="360" w:lineRule="auto"/>
              <w:rPr>
                <w:rFonts w:hint="eastAsia" w:ascii="宋体" w:hAnsi="宋体" w:eastAsia="宋体" w:cs="宋体"/>
                <w:color w:val="000000"/>
                <w:sz w:val="20"/>
                <w:szCs w:val="20"/>
              </w:rPr>
            </w:pPr>
            <w:r>
              <w:rPr>
                <w:rFonts w:hint="eastAsia" w:ascii="宋体" w:hAnsi="宋体" w:eastAsia="宋体" w:cs="宋体"/>
                <w:b/>
                <w:color w:val="000000"/>
                <w:sz w:val="21"/>
                <w:szCs w:val="21"/>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668"/>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668"/>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668"/>
              <w:ind w:firstLine="0"/>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b/>
                <w:color w:val="000000"/>
                <w:sz w:val="21"/>
                <w:szCs w:val="21"/>
              </w:rPr>
            </w:r>
            <w:r/>
          </w:p>
          <w:p>
            <w:pPr>
              <w:pStyle w:val="668"/>
              <w:ind w:firstLine="0"/>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668"/>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668"/>
              <w:widowControl/>
              <w:rPr>
                <w:rFonts w:ascii="宋体" w:hAnsi="宋体" w:cs="宋体"/>
                <w:color w:val="000000"/>
                <w:sz w:val="21"/>
                <w:szCs w:val="21"/>
                <w:highlight w:val="none"/>
              </w:rPr>
            </w:pPr>
            <w:r>
              <w:rPr>
                <w:rFonts w:ascii="宋体" w:hAnsi="宋体" w:cs="宋体"/>
                <w:color w:val="000000"/>
                <w:sz w:val="21"/>
                <w:szCs w:val="21"/>
                <w:highlight w:val="none"/>
              </w:rPr>
            </w: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１５</w:t>
    </w:r>
    <w:r>
      <w:rPr>
        <w:rFonts w:ascii="宋体" w:hAnsi="宋体"/>
      </w:rPr>
      <w:fldChar w:fldCharType="end"/>
    </w:r>
    <w:r>
      <w:rPr>
        <w:rStyle w:val="742"/>
        <w:rFonts w:ascii="宋体" w:hAnsi="宋体"/>
      </w:rPr>
    </w:r>
    <w:r/>
  </w:p>
  <w:p>
    <w:pPr>
      <w:pStyle w:val="71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68"/>
        <w:ind w:left="1080" w:hanging="1080"/>
        <w:tabs>
          <w:tab w:val="num" w:pos="1080" w:leader="none"/>
        </w:tabs>
      </w:pPr>
      <w:rPr>
        <w:rFonts w:hint="eastAsia" w:cs="Times New Roman"/>
      </w:rPr>
    </w:lvl>
    <w:lvl w:ilvl="1">
      <w:start w:val="1"/>
      <w:numFmt w:val="decimal"/>
      <w:isLgl w:val="false"/>
      <w:suff w:val="tab"/>
      <w:lvlText w:val="%2."/>
      <w:lvlJc w:val="left"/>
      <w:pPr>
        <w:pStyle w:val="66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68"/>
        <w:ind w:left="1260" w:hanging="420"/>
        <w:tabs>
          <w:tab w:val="num" w:pos="1260" w:leader="none"/>
        </w:tabs>
      </w:pPr>
      <w:rPr>
        <w:rFonts w:cs="Times New Roman"/>
      </w:rPr>
    </w:lvl>
    <w:lvl w:ilvl="3">
      <w:start w:val="1"/>
      <w:numFmt w:val="decimal"/>
      <w:isLgl w:val="false"/>
      <w:suff w:val="tab"/>
      <w:lvlText w:val="%4."/>
      <w:lvlJc w:val="left"/>
      <w:pPr>
        <w:pStyle w:val="668"/>
        <w:ind w:left="1680" w:hanging="420"/>
        <w:tabs>
          <w:tab w:val="num" w:pos="1680" w:leader="none"/>
        </w:tabs>
      </w:pPr>
      <w:rPr>
        <w:rFonts w:cs="Times New Roman"/>
      </w:rPr>
    </w:lvl>
    <w:lvl w:ilvl="4">
      <w:start w:val="1"/>
      <w:numFmt w:val="lowerLetter"/>
      <w:isLgl w:val="false"/>
      <w:suff w:val="tab"/>
      <w:lvlText w:val="%5)"/>
      <w:lvlJc w:val="left"/>
      <w:pPr>
        <w:pStyle w:val="668"/>
        <w:ind w:left="2100" w:hanging="420"/>
        <w:tabs>
          <w:tab w:val="num" w:pos="2100" w:leader="none"/>
        </w:tabs>
      </w:pPr>
      <w:rPr>
        <w:rFonts w:cs="Times New Roman"/>
      </w:rPr>
    </w:lvl>
    <w:lvl w:ilvl="5">
      <w:start w:val="1"/>
      <w:numFmt w:val="lowerRoman"/>
      <w:isLgl w:val="false"/>
      <w:suff w:val="tab"/>
      <w:lvlText w:val="%6."/>
      <w:lvlJc w:val="right"/>
      <w:pPr>
        <w:pStyle w:val="668"/>
        <w:ind w:left="2520" w:hanging="420"/>
        <w:tabs>
          <w:tab w:val="num" w:pos="2520" w:leader="none"/>
        </w:tabs>
      </w:pPr>
      <w:rPr>
        <w:rFonts w:cs="Times New Roman"/>
      </w:rPr>
    </w:lvl>
    <w:lvl w:ilvl="6">
      <w:start w:val="1"/>
      <w:numFmt w:val="decimal"/>
      <w:isLgl w:val="false"/>
      <w:suff w:val="tab"/>
      <w:lvlText w:val="%7."/>
      <w:lvlJc w:val="left"/>
      <w:pPr>
        <w:pStyle w:val="668"/>
        <w:ind w:left="2940" w:hanging="420"/>
        <w:tabs>
          <w:tab w:val="num" w:pos="2940" w:leader="none"/>
        </w:tabs>
      </w:pPr>
      <w:rPr>
        <w:rFonts w:cs="Times New Roman"/>
      </w:rPr>
    </w:lvl>
    <w:lvl w:ilvl="7">
      <w:start w:val="1"/>
      <w:numFmt w:val="lowerLetter"/>
      <w:isLgl w:val="false"/>
      <w:suff w:val="tab"/>
      <w:lvlText w:val="%8)"/>
      <w:lvlJc w:val="left"/>
      <w:pPr>
        <w:pStyle w:val="668"/>
        <w:ind w:left="3360" w:hanging="420"/>
        <w:tabs>
          <w:tab w:val="num" w:pos="3360" w:leader="none"/>
        </w:tabs>
      </w:pPr>
      <w:rPr>
        <w:rFonts w:cs="Times New Roman"/>
      </w:rPr>
    </w:lvl>
    <w:lvl w:ilvl="8">
      <w:start w:val="1"/>
      <w:numFmt w:val="lowerRoman"/>
      <w:isLgl w:val="false"/>
      <w:suff w:val="tab"/>
      <w:lvlText w:val="%9."/>
      <w:lvlJc w:val="right"/>
      <w:pPr>
        <w:pStyle w:val="668"/>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9"/>
      <w:isLgl w:val="false"/>
      <w:suff w:val="tab"/>
      <w:lvlText w:val="附录%1."/>
      <w:lvlJc w:val="left"/>
      <w:pPr>
        <w:pStyle w:val="6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68"/>
        <w:ind w:left="1080" w:hanging="1080"/>
        <w:tabs>
          <w:tab w:val="num" w:pos="1080" w:leader="none"/>
        </w:tabs>
      </w:pPr>
      <w:rPr>
        <w:rFonts w:hint="eastAsia" w:cs="Times New Roman"/>
      </w:rPr>
    </w:lvl>
    <w:lvl w:ilvl="1">
      <w:start w:val="1"/>
      <w:numFmt w:val="decimal"/>
      <w:isLgl w:val="false"/>
      <w:suff w:val="tab"/>
      <w:lvlText w:val="%2."/>
      <w:lvlJc w:val="left"/>
      <w:pPr>
        <w:pStyle w:val="66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68"/>
        <w:ind w:left="1260" w:hanging="420"/>
        <w:tabs>
          <w:tab w:val="num" w:pos="1260" w:leader="none"/>
        </w:tabs>
      </w:pPr>
      <w:rPr>
        <w:rFonts w:cs="Times New Roman"/>
      </w:rPr>
    </w:lvl>
    <w:lvl w:ilvl="3">
      <w:start w:val="1"/>
      <w:numFmt w:val="decimal"/>
      <w:isLgl w:val="false"/>
      <w:suff w:val="tab"/>
      <w:lvlText w:val="%4."/>
      <w:lvlJc w:val="left"/>
      <w:pPr>
        <w:pStyle w:val="668"/>
        <w:ind w:left="1680" w:hanging="420"/>
        <w:tabs>
          <w:tab w:val="num" w:pos="1680" w:leader="none"/>
        </w:tabs>
      </w:pPr>
      <w:rPr>
        <w:rFonts w:cs="Times New Roman"/>
      </w:rPr>
    </w:lvl>
    <w:lvl w:ilvl="4">
      <w:start w:val="1"/>
      <w:numFmt w:val="lowerLetter"/>
      <w:isLgl w:val="false"/>
      <w:suff w:val="tab"/>
      <w:lvlText w:val="%5)"/>
      <w:lvlJc w:val="left"/>
      <w:pPr>
        <w:pStyle w:val="668"/>
        <w:ind w:left="2100" w:hanging="420"/>
        <w:tabs>
          <w:tab w:val="num" w:pos="2100" w:leader="none"/>
        </w:tabs>
      </w:pPr>
      <w:rPr>
        <w:rFonts w:cs="Times New Roman"/>
      </w:rPr>
    </w:lvl>
    <w:lvl w:ilvl="5">
      <w:start w:val="1"/>
      <w:numFmt w:val="lowerRoman"/>
      <w:isLgl w:val="false"/>
      <w:suff w:val="tab"/>
      <w:lvlText w:val="%6."/>
      <w:lvlJc w:val="right"/>
      <w:pPr>
        <w:pStyle w:val="668"/>
        <w:ind w:left="2520" w:hanging="420"/>
        <w:tabs>
          <w:tab w:val="num" w:pos="2520" w:leader="none"/>
        </w:tabs>
      </w:pPr>
      <w:rPr>
        <w:rFonts w:cs="Times New Roman"/>
      </w:rPr>
    </w:lvl>
    <w:lvl w:ilvl="6">
      <w:start w:val="1"/>
      <w:numFmt w:val="decimal"/>
      <w:isLgl w:val="false"/>
      <w:suff w:val="tab"/>
      <w:lvlText w:val="%7."/>
      <w:lvlJc w:val="left"/>
      <w:pPr>
        <w:pStyle w:val="668"/>
        <w:ind w:left="2940" w:hanging="420"/>
        <w:tabs>
          <w:tab w:val="num" w:pos="2940" w:leader="none"/>
        </w:tabs>
      </w:pPr>
      <w:rPr>
        <w:rFonts w:cs="Times New Roman"/>
      </w:rPr>
    </w:lvl>
    <w:lvl w:ilvl="7">
      <w:start w:val="1"/>
      <w:numFmt w:val="lowerLetter"/>
      <w:isLgl w:val="false"/>
      <w:suff w:val="tab"/>
      <w:lvlText w:val="%8)"/>
      <w:lvlJc w:val="left"/>
      <w:pPr>
        <w:pStyle w:val="668"/>
        <w:ind w:left="3360" w:hanging="420"/>
        <w:tabs>
          <w:tab w:val="num" w:pos="3360" w:leader="none"/>
        </w:tabs>
      </w:pPr>
      <w:rPr>
        <w:rFonts w:cs="Times New Roman"/>
      </w:rPr>
    </w:lvl>
    <w:lvl w:ilvl="8">
      <w:start w:val="1"/>
      <w:numFmt w:val="lowerRoman"/>
      <w:isLgl w:val="false"/>
      <w:suff w:val="tab"/>
      <w:lvlText w:val="%9."/>
      <w:lvlJc w:val="right"/>
      <w:pPr>
        <w:pStyle w:val="668"/>
        <w:ind w:left="3780" w:hanging="420"/>
        <w:tabs>
          <w:tab w:val="num" w:pos="3780" w:leader="none"/>
        </w:tabs>
      </w:pPr>
      <w:rPr>
        <w:rFonts w:cs="Times New Roman"/>
      </w:rPr>
    </w:lvl>
  </w:abstractNum>
  <w:abstractNum w:abstractNumId="5">
    <w:multiLevelType w:val="hybridMultilevel"/>
    <w:lvl w:ilvl="0">
      <w:start w:val="1"/>
      <w:numFmt w:val="decimal"/>
      <w:pStyle w:val="766"/>
      <w:isLgl w:val="false"/>
      <w:suff w:val="tab"/>
      <w:lvlText w:val="%1."/>
      <w:lvlJc w:val="left"/>
      <w:pPr>
        <w:pStyle w:val="668"/>
        <w:ind w:left="709" w:hanging="709"/>
        <w:tabs>
          <w:tab w:val="num" w:pos="709" w:leader="none"/>
        </w:tabs>
      </w:pPr>
      <w:rPr>
        <w:rFonts w:hint="eastAsia"/>
      </w:rPr>
    </w:lvl>
    <w:lvl w:ilvl="1">
      <w:start w:val="1"/>
      <w:numFmt w:val="decimal"/>
      <w:isLgl w:val="false"/>
      <w:suff w:val="tab"/>
      <w:lvlText w:val="%1.%2"/>
      <w:lvlJc w:val="left"/>
      <w:pPr>
        <w:pStyle w:val="668"/>
        <w:ind w:left="709" w:hanging="709"/>
        <w:tabs>
          <w:tab w:val="num" w:pos="709" w:leader="none"/>
        </w:tabs>
      </w:pPr>
      <w:rPr>
        <w:rFonts w:hint="eastAsia"/>
      </w:rPr>
    </w:lvl>
    <w:lvl w:ilvl="2">
      <w:start w:val="1"/>
      <w:numFmt w:val="decimal"/>
      <w:isLgl w:val="false"/>
      <w:suff w:val="tab"/>
      <w:lvlText w:val="%1.%2.%3."/>
      <w:lvlJc w:val="left"/>
      <w:pPr>
        <w:pStyle w:val="668"/>
        <w:ind w:left="425" w:hanging="425"/>
        <w:tabs>
          <w:tab w:val="num" w:pos="425" w:leader="none"/>
        </w:tabs>
      </w:pPr>
      <w:rPr>
        <w:rFonts w:hint="eastAsia"/>
      </w:rPr>
    </w:lvl>
    <w:lvl w:ilvl="3">
      <w:start w:val="1"/>
      <w:numFmt w:val="decimal"/>
      <w:isLgl w:val="false"/>
      <w:suff w:val="tab"/>
      <w:lvlText w:val="%1.%2.%3.%4."/>
      <w:lvlJc w:val="left"/>
      <w:pPr>
        <w:pStyle w:val="668"/>
        <w:ind w:left="851" w:hanging="851"/>
        <w:tabs>
          <w:tab w:val="num" w:pos="851" w:leader="none"/>
        </w:tabs>
      </w:pPr>
      <w:rPr>
        <w:rFonts w:hint="eastAsia"/>
      </w:rPr>
    </w:lvl>
    <w:lvl w:ilvl="4">
      <w:start w:val="1"/>
      <w:numFmt w:val="decimal"/>
      <w:isLgl w:val="false"/>
      <w:suff w:val="tab"/>
      <w:lvlText w:val="%1.%2.%3.%4.%5."/>
      <w:lvlJc w:val="left"/>
      <w:pPr>
        <w:pStyle w:val="668"/>
        <w:ind w:left="992" w:hanging="992"/>
        <w:tabs>
          <w:tab w:val="num" w:pos="992" w:leader="none"/>
        </w:tabs>
      </w:pPr>
      <w:rPr>
        <w:rFonts w:hint="eastAsia"/>
      </w:rPr>
    </w:lvl>
    <w:lvl w:ilvl="5">
      <w:start w:val="1"/>
      <w:numFmt w:val="decimal"/>
      <w:isLgl w:val="false"/>
      <w:suff w:val="tab"/>
      <w:lvlText w:val="%1.%2.%3.%4.%5.%6."/>
      <w:lvlJc w:val="left"/>
      <w:pPr>
        <w:pStyle w:val="668"/>
        <w:ind w:left="1134" w:hanging="1134"/>
        <w:tabs>
          <w:tab w:val="num" w:pos="1134" w:leader="none"/>
        </w:tabs>
      </w:pPr>
      <w:rPr>
        <w:rFonts w:hint="eastAsia"/>
      </w:rPr>
    </w:lvl>
    <w:lvl w:ilvl="6">
      <w:start w:val="1"/>
      <w:numFmt w:val="decimal"/>
      <w:isLgl w:val="false"/>
      <w:suff w:val="tab"/>
      <w:lvlText w:val="%1.%2.%3.%4.%5.%6.%7."/>
      <w:lvlJc w:val="left"/>
      <w:pPr>
        <w:pStyle w:val="668"/>
        <w:ind w:left="1276" w:hanging="1276"/>
        <w:tabs>
          <w:tab w:val="num" w:pos="1276" w:leader="none"/>
        </w:tabs>
      </w:pPr>
      <w:rPr>
        <w:rFonts w:hint="eastAsia"/>
      </w:rPr>
    </w:lvl>
    <w:lvl w:ilvl="7">
      <w:start w:val="1"/>
      <w:numFmt w:val="decimal"/>
      <w:isLgl w:val="false"/>
      <w:suff w:val="tab"/>
      <w:lvlText w:val="%1.%2.%3.%4.%5.%6.%7.%8."/>
      <w:lvlJc w:val="left"/>
      <w:pPr>
        <w:pStyle w:val="668"/>
        <w:ind w:left="1418" w:hanging="1418"/>
        <w:tabs>
          <w:tab w:val="num" w:pos="1418" w:leader="none"/>
        </w:tabs>
      </w:pPr>
      <w:rPr>
        <w:rFonts w:hint="eastAsia"/>
      </w:rPr>
    </w:lvl>
    <w:lvl w:ilvl="8">
      <w:start w:val="1"/>
      <w:numFmt w:val="decimal"/>
      <w:isLgl w:val="false"/>
      <w:suff w:val="tab"/>
      <w:lvlText w:val="%1.%2.%3.%4.%5.%6.%7.%8.%9."/>
      <w:lvlJc w:val="left"/>
      <w:pPr>
        <w:pStyle w:val="66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8"/>
        <w:ind w:left="0" w:firstLine="0"/>
      </w:pPr>
      <w:rPr>
        <w:rFonts w:hint="eastAsia"/>
      </w:rPr>
    </w:lvl>
    <w:lvl w:ilvl="1">
      <w:start w:val="1"/>
      <w:numFmt w:val="decimal"/>
      <w:isLgl w:val="false"/>
      <w:suff w:val="nothing"/>
      <w:lvlText w:val="%2、"/>
      <w:lvlJc w:val="left"/>
      <w:pPr>
        <w:pStyle w:val="668"/>
        <w:ind w:left="0" w:firstLine="0"/>
      </w:pPr>
      <w:rPr>
        <w:rFonts w:hint="eastAsia"/>
      </w:rPr>
    </w:lvl>
    <w:lvl w:ilvl="2">
      <w:start w:val="1"/>
      <w:numFmt w:val="decimal"/>
      <w:isLgl w:val="false"/>
      <w:suff w:val="nothing"/>
      <w:lvlText w:val="%2.%3 "/>
      <w:lvlJc w:val="left"/>
      <w:pPr>
        <w:pStyle w:val="668"/>
        <w:ind w:left="0" w:firstLine="0"/>
      </w:pPr>
      <w:rPr>
        <w:rFonts w:hint="eastAsia"/>
      </w:rPr>
    </w:lvl>
    <w:lvl w:ilvl="3">
      <w:start w:val="1"/>
      <w:numFmt w:val="decimal"/>
      <w:isLgl w:val="false"/>
      <w:suff w:val="nothing"/>
      <w:lvlText w:val="%2.%3.%4 "/>
      <w:lvlJc w:val="left"/>
      <w:pPr>
        <w:pStyle w:val="668"/>
        <w:ind w:left="0" w:firstLine="0"/>
      </w:pPr>
      <w:rPr>
        <w:rFonts w:hint="eastAsia"/>
      </w:rPr>
    </w:lvl>
    <w:lvl w:ilvl="4">
      <w:start w:val="1"/>
      <w:numFmt w:val="decimal"/>
      <w:isLgl w:val="false"/>
      <w:suff w:val="nothing"/>
      <w:lvlText w:val="%2.%3.%4.%5 "/>
      <w:lvlJc w:val="left"/>
      <w:pPr>
        <w:pStyle w:val="668"/>
        <w:ind w:left="0" w:firstLine="0"/>
      </w:pPr>
      <w:rPr>
        <w:rFonts w:hint="eastAsia"/>
      </w:rPr>
    </w:lvl>
    <w:lvl w:ilvl="5">
      <w:start w:val="1"/>
      <w:numFmt w:val="decimal"/>
      <w:pStyle w:val="674"/>
      <w:isLgl w:val="false"/>
      <w:suff w:val="nothing"/>
      <w:lvlText w:val=""/>
      <w:lvlJc w:val="left"/>
      <w:pPr>
        <w:pStyle w:val="668"/>
        <w:ind w:left="0" w:firstLine="0"/>
      </w:pPr>
      <w:rPr>
        <w:rFonts w:hint="eastAsia"/>
      </w:rPr>
    </w:lvl>
    <w:lvl w:ilvl="6">
      <w:start w:val="1"/>
      <w:numFmt w:val="decimal"/>
      <w:pStyle w:val="675"/>
      <w:isLgl w:val="false"/>
      <w:suff w:val="nothing"/>
      <w:lvlText w:val=""/>
      <w:lvlJc w:val="left"/>
      <w:pPr>
        <w:pStyle w:val="668"/>
        <w:ind w:left="0" w:firstLine="0"/>
      </w:pPr>
      <w:rPr>
        <w:rFonts w:hint="eastAsia"/>
      </w:rPr>
    </w:lvl>
    <w:lvl w:ilvl="7">
      <w:start w:val="1"/>
      <w:numFmt w:val="decimal"/>
      <w:pStyle w:val="676"/>
      <w:isLgl w:val="false"/>
      <w:suff w:val="nothing"/>
      <w:lvlText w:val=""/>
      <w:lvlJc w:val="left"/>
      <w:pPr>
        <w:pStyle w:val="668"/>
        <w:ind w:left="0" w:firstLine="0"/>
      </w:pPr>
      <w:rPr>
        <w:rFonts w:hint="eastAsia"/>
      </w:rPr>
    </w:lvl>
    <w:lvl w:ilvl="8">
      <w:start w:val="1"/>
      <w:numFmt w:val="decimal"/>
      <w:pStyle w:val="677"/>
      <w:isLgl w:val="false"/>
      <w:suff w:val="nothing"/>
      <w:lvlText w:val=""/>
      <w:lvlJc w:val="left"/>
      <w:pPr>
        <w:pStyle w:val="668"/>
        <w:ind w:left="0" w:firstLine="0"/>
      </w:pPr>
      <w:rPr>
        <w:rFonts w:hint="eastAsia"/>
      </w:rPr>
    </w:lvl>
  </w:abstractNum>
  <w:abstractNum w:abstractNumId="7">
    <w:multiLevelType w:val="hybridMultilevel"/>
    <w:lvl w:ilvl="0">
      <w:start w:val="1"/>
      <w:numFmt w:val="decimal"/>
      <w:isLgl w:val="false"/>
      <w:suff w:val="tab"/>
      <w:lvlText w:val="%1."/>
      <w:lvlJc w:val="left"/>
      <w:pPr>
        <w:pStyle w:val="668"/>
        <w:ind w:left="510" w:hanging="360"/>
        <w:tabs>
          <w:tab w:val="num" w:pos="510" w:leader="none"/>
        </w:tabs>
      </w:pPr>
      <w:rPr>
        <w:rFonts w:hint="eastAsia" w:cs="Times New Roman"/>
      </w:rPr>
    </w:lvl>
    <w:lvl w:ilvl="1">
      <w:start w:val="1"/>
      <w:numFmt w:val="decimal"/>
      <w:isLgl w:val="false"/>
      <w:suff w:val="tab"/>
      <w:lvlText w:val="%2．"/>
      <w:lvlJc w:val="left"/>
      <w:pPr>
        <w:pStyle w:val="668"/>
        <w:ind w:left="1290" w:hanging="720"/>
        <w:tabs>
          <w:tab w:val="num" w:pos="1290" w:leader="none"/>
        </w:tabs>
      </w:pPr>
      <w:rPr>
        <w:rFonts w:hint="eastAsia" w:cs="Times New Roman"/>
      </w:rPr>
    </w:lvl>
    <w:lvl w:ilvl="2">
      <w:start w:val="3"/>
      <w:numFmt w:val="decimal"/>
      <w:isLgl w:val="false"/>
      <w:suff w:val="tab"/>
      <w:lvlText w:val="（%3）"/>
      <w:lvlJc w:val="left"/>
      <w:pPr>
        <w:pStyle w:val="668"/>
        <w:ind w:left="1140" w:hanging="720"/>
        <w:tabs>
          <w:tab w:val="num" w:pos="1140" w:leader="none"/>
        </w:tabs>
      </w:pPr>
      <w:rPr>
        <w:rFonts w:hint="eastAsia" w:cs="Times New Roman"/>
      </w:rPr>
    </w:lvl>
    <w:lvl w:ilvl="3">
      <w:start w:val="1"/>
      <w:numFmt w:val="decimal"/>
      <w:isLgl w:val="false"/>
      <w:suff w:val="tab"/>
      <w:lvlText w:val="（%4）"/>
      <w:lvlJc w:val="left"/>
      <w:pPr>
        <w:pStyle w:val="66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68"/>
        <w:ind w:left="2250" w:hanging="420"/>
        <w:tabs>
          <w:tab w:val="num" w:pos="2250" w:leader="none"/>
        </w:tabs>
      </w:pPr>
      <w:rPr>
        <w:rFonts w:ascii="宋体" w:hAnsi="宋体" w:eastAsia="宋体" w:cs="宋体"/>
        <w:b/>
        <w:sz w:val="24"/>
        <w:szCs w:val="24"/>
        <w:lang w:val="en-US"/>
      </w:rPr>
    </w:lvl>
    <w:lvl w:ilvl="5">
      <w:start w:val="10"/>
      <w:numFmt w:val="japaneseCounting"/>
      <w:isLgl w:val="false"/>
      <w:suff w:val="tab"/>
      <w:lvlText w:val="（%6）"/>
      <w:lvlJc w:val="left"/>
      <w:pPr>
        <w:pStyle w:val="668"/>
        <w:ind w:left="2970" w:hanging="720"/>
      </w:pPr>
      <w:rPr>
        <w:rFonts w:cs="Times New Roman"/>
      </w:rPr>
    </w:lvl>
    <w:lvl w:ilvl="6">
      <w:start w:val="1"/>
      <w:numFmt w:val="decimal"/>
      <w:isLgl w:val="false"/>
      <w:suff w:val="tab"/>
      <w:lvlText w:val="（%7）"/>
      <w:lvlJc w:val="left"/>
      <w:pPr>
        <w:pStyle w:val="66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68"/>
        <w:ind w:left="3510" w:hanging="420"/>
        <w:tabs>
          <w:tab w:val="num" w:pos="3510" w:leader="none"/>
        </w:tabs>
      </w:pPr>
      <w:rPr>
        <w:rFonts w:cs="Times New Roman"/>
      </w:rPr>
    </w:lvl>
    <w:lvl w:ilvl="8">
      <w:start w:val="1"/>
      <w:numFmt w:val="lowerRoman"/>
      <w:isLgl w:val="false"/>
      <w:suff w:val="tab"/>
      <w:lvlText w:val="%9."/>
      <w:lvlJc w:val="right"/>
      <w:pPr>
        <w:pStyle w:val="668"/>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66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68"/>
        <w:ind w:left="840" w:hanging="420"/>
        <w:tabs>
          <w:tab w:val="num" w:pos="840" w:leader="none"/>
        </w:tabs>
      </w:pPr>
      <w:rPr>
        <w:rFonts w:cs="Times New Roman"/>
      </w:rPr>
    </w:lvl>
    <w:lvl w:ilvl="2">
      <w:start w:val="10"/>
      <w:numFmt w:val="decimal"/>
      <w:isLgl w:val="false"/>
      <w:suff w:val="tab"/>
      <w:lvlText w:val="%3."/>
      <w:lvlJc w:val="left"/>
      <w:pPr>
        <w:pStyle w:val="668"/>
        <w:ind w:left="1200" w:hanging="360"/>
        <w:tabs>
          <w:tab w:val="num" w:pos="1200" w:leader="none"/>
        </w:tabs>
      </w:pPr>
      <w:rPr>
        <w:rFonts w:cs="Times New Roman"/>
      </w:rPr>
    </w:lvl>
    <w:lvl w:ilvl="3">
      <w:start w:val="1"/>
      <w:numFmt w:val="decimal"/>
      <w:isLgl w:val="false"/>
      <w:suff w:val="tab"/>
      <w:lvlText w:val="%4."/>
      <w:lvlJc w:val="left"/>
      <w:pPr>
        <w:pStyle w:val="668"/>
        <w:ind w:left="1680" w:hanging="420"/>
        <w:tabs>
          <w:tab w:val="num" w:pos="1680" w:leader="none"/>
        </w:tabs>
      </w:pPr>
      <w:rPr>
        <w:rFonts w:cs="Times New Roman"/>
      </w:rPr>
    </w:lvl>
    <w:lvl w:ilvl="4">
      <w:start w:val="1"/>
      <w:numFmt w:val="lowerLetter"/>
      <w:isLgl w:val="false"/>
      <w:suff w:val="tab"/>
      <w:lvlText w:val="%5)"/>
      <w:lvlJc w:val="left"/>
      <w:pPr>
        <w:pStyle w:val="668"/>
        <w:ind w:left="2100" w:hanging="420"/>
        <w:tabs>
          <w:tab w:val="num" w:pos="2100" w:leader="none"/>
        </w:tabs>
      </w:pPr>
      <w:rPr>
        <w:rFonts w:cs="Times New Roman"/>
      </w:rPr>
    </w:lvl>
    <w:lvl w:ilvl="5">
      <w:start w:val="1"/>
      <w:numFmt w:val="lowerRoman"/>
      <w:isLgl w:val="false"/>
      <w:suff w:val="tab"/>
      <w:lvlText w:val="%6."/>
      <w:lvlJc w:val="right"/>
      <w:pPr>
        <w:pStyle w:val="668"/>
        <w:ind w:left="2520" w:hanging="420"/>
        <w:tabs>
          <w:tab w:val="num" w:pos="2520" w:leader="none"/>
        </w:tabs>
      </w:pPr>
      <w:rPr>
        <w:rFonts w:cs="Times New Roman"/>
      </w:rPr>
    </w:lvl>
    <w:lvl w:ilvl="6">
      <w:start w:val="1"/>
      <w:numFmt w:val="decimal"/>
      <w:isLgl w:val="false"/>
      <w:suff w:val="tab"/>
      <w:lvlText w:val="%7."/>
      <w:lvlJc w:val="left"/>
      <w:pPr>
        <w:pStyle w:val="668"/>
        <w:ind w:left="2940" w:hanging="420"/>
        <w:tabs>
          <w:tab w:val="num" w:pos="2940" w:leader="none"/>
        </w:tabs>
      </w:pPr>
      <w:rPr>
        <w:rFonts w:cs="Times New Roman"/>
      </w:rPr>
    </w:lvl>
    <w:lvl w:ilvl="7">
      <w:start w:val="1"/>
      <w:numFmt w:val="lowerLetter"/>
      <w:isLgl w:val="false"/>
      <w:suff w:val="tab"/>
      <w:lvlText w:val="%8)"/>
      <w:lvlJc w:val="left"/>
      <w:pPr>
        <w:pStyle w:val="668"/>
        <w:ind w:left="3360" w:hanging="420"/>
        <w:tabs>
          <w:tab w:val="num" w:pos="3360" w:leader="none"/>
        </w:tabs>
      </w:pPr>
      <w:rPr>
        <w:rFonts w:cs="Times New Roman"/>
      </w:rPr>
    </w:lvl>
    <w:lvl w:ilvl="8">
      <w:start w:val="1"/>
      <w:numFmt w:val="lowerRoman"/>
      <w:isLgl w:val="false"/>
      <w:suff w:val="tab"/>
      <w:lvlText w:val="%9."/>
      <w:lvlJc w:val="right"/>
      <w:pPr>
        <w:pStyle w:val="668"/>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66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80"/>
    <w:link w:val="668"/>
    <w:qFormat/>
    <w:pPr>
      <w:jc w:val="both"/>
      <w:widowControl w:val="off"/>
    </w:pPr>
    <w:rPr>
      <w:rFonts w:ascii="Times New Roman" w:hAnsi="Times New Roman"/>
      <w:sz w:val="21"/>
      <w:szCs w:val="21"/>
      <w:lang w:val="en-US" w:eastAsia="zh-CN" w:bidi="ar-SA"/>
    </w:rPr>
  </w:style>
  <w:style w:type="paragraph" w:styleId="669">
    <w:name w:val="标题 1"/>
    <w:basedOn w:val="668"/>
    <w:next w:val="668"/>
    <w:link w:val="681"/>
    <w:qFormat/>
    <w:pPr>
      <w:jc w:val="center"/>
      <w:keepNext/>
      <w:outlineLvl w:val="0"/>
    </w:pPr>
    <w:rPr>
      <w:rFonts w:ascii="楷体_GB2312" w:eastAsia="楷体_GB2312"/>
      <w:sz w:val="28"/>
      <w:szCs w:val="28"/>
    </w:rPr>
  </w:style>
  <w:style w:type="paragraph" w:styleId="670">
    <w:name w:val="标题 2"/>
    <w:basedOn w:val="668"/>
    <w:next w:val="683"/>
    <w:link w:val="682"/>
    <w:qFormat/>
    <w:pPr>
      <w:jc w:val="center"/>
      <w:keepLines/>
      <w:keepNext/>
      <w:spacing w:before="260" w:after="260" w:line="416" w:lineRule="auto"/>
      <w:outlineLvl w:val="1"/>
    </w:pPr>
    <w:rPr>
      <w:rFonts w:ascii="Arial" w:hAnsi="Arial" w:eastAsia="幼圆"/>
      <w:b/>
      <w:bCs/>
      <w:sz w:val="44"/>
      <w:szCs w:val="44"/>
    </w:rPr>
  </w:style>
  <w:style w:type="paragraph" w:styleId="671">
    <w:name w:val="标题 3"/>
    <w:basedOn w:val="668"/>
    <w:next w:val="683"/>
    <w:link w:val="685"/>
    <w:qFormat/>
    <w:pPr>
      <w:keepLines/>
      <w:keepNext/>
      <w:spacing w:before="260" w:after="260" w:line="416" w:lineRule="auto"/>
      <w:outlineLvl w:val="2"/>
    </w:pPr>
    <w:rPr>
      <w:b/>
      <w:bCs/>
      <w:sz w:val="32"/>
      <w:szCs w:val="32"/>
    </w:rPr>
  </w:style>
  <w:style w:type="paragraph" w:styleId="672">
    <w:name w:val="标题 4"/>
    <w:basedOn w:val="668"/>
    <w:next w:val="683"/>
    <w:link w:val="686"/>
    <w:qFormat/>
    <w:pPr>
      <w:keepLines/>
      <w:keepNext/>
      <w:spacing w:before="280" w:after="290" w:line="376" w:lineRule="auto"/>
      <w:outlineLvl w:val="3"/>
    </w:pPr>
    <w:rPr>
      <w:rFonts w:ascii="Arial" w:hAnsi="Arial" w:eastAsia="黑体"/>
      <w:b/>
      <w:bCs/>
      <w:sz w:val="28"/>
      <w:szCs w:val="28"/>
    </w:rPr>
  </w:style>
  <w:style w:type="paragraph" w:styleId="673">
    <w:name w:val="标题 5"/>
    <w:basedOn w:val="668"/>
    <w:next w:val="683"/>
    <w:link w:val="687"/>
    <w:qFormat/>
    <w:pPr>
      <w:keepNext/>
      <w:outlineLvl w:val="4"/>
    </w:pPr>
    <w:rPr>
      <w:rFonts w:ascii="宋体"/>
      <w:color w:val="000000"/>
      <w:sz w:val="28"/>
      <w:szCs w:val="28"/>
    </w:rPr>
  </w:style>
  <w:style w:type="paragraph" w:styleId="674">
    <w:name w:val="标题 6"/>
    <w:basedOn w:val="668"/>
    <w:next w:val="668"/>
    <w:link w:val="688"/>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89"/>
    <w:qFormat/>
    <w:pPr>
      <w:numPr>
        <w:ilvl w:val="6"/>
        <w:numId w:val="1"/>
      </w:numPr>
      <w:keepLines/>
      <w:keepNext/>
      <w:spacing w:before="240" w:after="64" w:line="320" w:lineRule="auto"/>
      <w:outlineLvl w:val="6"/>
    </w:pPr>
    <w:rPr>
      <w:b/>
      <w:bCs/>
      <w:sz w:val="24"/>
      <w:szCs w:val="24"/>
    </w:rPr>
  </w:style>
  <w:style w:type="paragraph" w:styleId="676">
    <w:name w:val="标题 8"/>
    <w:basedOn w:val="668"/>
    <w:next w:val="668"/>
    <w:link w:val="690"/>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1"/>
    <w:qFormat/>
    <w:pPr>
      <w:numPr>
        <w:ilvl w:val="8"/>
        <w:numId w:val="1"/>
      </w:numPr>
      <w:keepLines/>
      <w:keepNext/>
      <w:spacing w:before="240" w:after="64" w:line="320" w:lineRule="auto"/>
      <w:outlineLvl w:val="8"/>
    </w:pPr>
    <w:rPr>
      <w:rFonts w:ascii="Arial" w:hAnsi="Arial" w:eastAsia="黑体"/>
      <w:sz w:val="20"/>
    </w:rPr>
  </w:style>
  <w:style w:type="character" w:styleId="678">
    <w:name w:val="默认段落字体"/>
    <w:next w:val="678"/>
    <w:link w:val="668"/>
    <w:uiPriority w:val="1"/>
    <w:unhideWhenUsed/>
  </w:style>
  <w:style w:type="table" w:styleId="679">
    <w:name w:val="普通表格"/>
    <w:next w:val="679"/>
    <w:link w:val="668"/>
    <w:uiPriority w:val="99"/>
    <w:unhideWhenUsed/>
    <w:tblPr/>
  </w:style>
  <w:style w:type="paragraph" w:styleId="680">
    <w:name w:val="正文文本1"/>
    <w:basedOn w:val="668"/>
    <w:next w:val="680"/>
    <w:link w:val="668"/>
    <w:qFormat/>
    <w:rPr>
      <w:rFonts w:ascii="楷体_GB2312" w:hAnsi="Arial" w:eastAsia="楷体_GB2312"/>
      <w:sz w:val="28"/>
      <w:szCs w:val="28"/>
    </w:rPr>
  </w:style>
  <w:style w:type="character" w:styleId="681">
    <w:name w:val="标题 1 Char"/>
    <w:next w:val="681"/>
    <w:link w:val="669"/>
    <w:rPr>
      <w:rFonts w:ascii="楷体_GB2312" w:hAnsi="Times New Roman" w:eastAsia="楷体_GB2312" w:cs="Times New Roman"/>
      <w:sz w:val="28"/>
      <w:szCs w:val="28"/>
    </w:rPr>
  </w:style>
  <w:style w:type="character" w:styleId="682">
    <w:name w:val="标题 2 Char"/>
    <w:next w:val="682"/>
    <w:link w:val="670"/>
    <w:rPr>
      <w:rFonts w:ascii="Arial" w:hAnsi="Arial" w:eastAsia="幼圆" w:cs="Arial"/>
      <w:b/>
      <w:bCs/>
      <w:sz w:val="44"/>
      <w:szCs w:val="44"/>
    </w:rPr>
  </w:style>
  <w:style w:type="paragraph" w:styleId="683">
    <w:name w:val="正文缩进"/>
    <w:basedOn w:val="668"/>
    <w:next w:val="683"/>
    <w:link w:val="684"/>
    <w:pPr>
      <w:ind w:firstLine="420"/>
    </w:pPr>
    <w:rPr>
      <w:sz w:val="20"/>
    </w:rPr>
  </w:style>
  <w:style w:type="character" w:styleId="684">
    <w:name w:val="正文缩进 Char"/>
    <w:next w:val="684"/>
    <w:link w:val="683"/>
    <w:rPr>
      <w:rFonts w:ascii="Times New Roman" w:hAnsi="Times New Roman" w:eastAsia="宋体" w:cs="Times New Roman"/>
      <w:szCs w:val="21"/>
    </w:rPr>
  </w:style>
  <w:style w:type="character" w:styleId="685">
    <w:name w:val="标题 3 Char"/>
    <w:next w:val="685"/>
    <w:link w:val="671"/>
    <w:rPr>
      <w:rFonts w:ascii="Times New Roman" w:hAnsi="Times New Roman" w:eastAsia="宋体" w:cs="Times New Roman"/>
      <w:b/>
      <w:bCs/>
      <w:sz w:val="32"/>
      <w:szCs w:val="32"/>
    </w:rPr>
  </w:style>
  <w:style w:type="character" w:styleId="686">
    <w:name w:val="标题 4 Char"/>
    <w:next w:val="686"/>
    <w:link w:val="672"/>
    <w:rPr>
      <w:rFonts w:ascii="Arial" w:hAnsi="Arial" w:eastAsia="黑体" w:cs="Arial"/>
      <w:b/>
      <w:bCs/>
      <w:sz w:val="28"/>
      <w:szCs w:val="28"/>
    </w:rPr>
  </w:style>
  <w:style w:type="character" w:styleId="687">
    <w:name w:val="标题 5 Char"/>
    <w:next w:val="687"/>
    <w:link w:val="673"/>
    <w:rPr>
      <w:rFonts w:ascii="宋体" w:hAnsi="Times New Roman" w:eastAsia="宋体" w:cs="Times New Roman"/>
      <w:color w:val="000000"/>
      <w:sz w:val="28"/>
      <w:szCs w:val="28"/>
    </w:rPr>
  </w:style>
  <w:style w:type="character" w:styleId="688">
    <w:name w:val="标题 6 Char"/>
    <w:next w:val="688"/>
    <w:link w:val="674"/>
    <w:rPr>
      <w:rFonts w:ascii="Arial" w:hAnsi="Arial" w:eastAsia="黑体" w:cs="Times New Roman"/>
      <w:b/>
      <w:bCs/>
      <w:sz w:val="24"/>
      <w:szCs w:val="24"/>
    </w:rPr>
  </w:style>
  <w:style w:type="character" w:styleId="689">
    <w:name w:val="标题 7 Char"/>
    <w:next w:val="689"/>
    <w:link w:val="675"/>
    <w:rPr>
      <w:rFonts w:ascii="Times New Roman" w:hAnsi="Times New Roman" w:eastAsia="宋体" w:cs="Times New Roman"/>
      <w:b/>
      <w:bCs/>
      <w:sz w:val="24"/>
      <w:szCs w:val="24"/>
    </w:rPr>
  </w:style>
  <w:style w:type="character" w:styleId="690">
    <w:name w:val="标题 8 Char"/>
    <w:next w:val="690"/>
    <w:link w:val="676"/>
    <w:rPr>
      <w:rFonts w:ascii="Arial" w:hAnsi="Arial" w:eastAsia="黑体" w:cs="Times New Roman"/>
      <w:sz w:val="24"/>
      <w:szCs w:val="24"/>
    </w:rPr>
  </w:style>
  <w:style w:type="character" w:styleId="691">
    <w:name w:val="标题 9 Char"/>
    <w:next w:val="691"/>
    <w:link w:val="677"/>
    <w:rPr>
      <w:rFonts w:ascii="Arial" w:hAnsi="Arial" w:eastAsia="黑体" w:cs="Times New Roman"/>
      <w:szCs w:val="21"/>
    </w:rPr>
  </w:style>
  <w:style w:type="paragraph" w:styleId="692">
    <w:name w:val="列表 3"/>
    <w:basedOn w:val="668"/>
    <w:next w:val="692"/>
    <w:link w:val="668"/>
    <w:pPr>
      <w:ind w:left="100" w:hanging="200"/>
    </w:pPr>
  </w:style>
  <w:style w:type="paragraph" w:styleId="693">
    <w:name w:val="目录 7"/>
    <w:basedOn w:val="668"/>
    <w:next w:val="668"/>
    <w:link w:val="668"/>
    <w:semiHidden/>
    <w:pPr>
      <w:ind w:left="1260"/>
      <w:jc w:val="left"/>
    </w:pPr>
  </w:style>
  <w:style w:type="paragraph" w:styleId="694">
    <w:name w:val="文档结构图"/>
    <w:basedOn w:val="668"/>
    <w:next w:val="694"/>
    <w:link w:val="695"/>
    <w:semiHidden/>
    <w:pPr>
      <w:shd w:val="clear" w:color="auto" w:fill="000080"/>
    </w:pPr>
    <w:rPr>
      <w:sz w:val="20"/>
    </w:rPr>
  </w:style>
  <w:style w:type="character" w:styleId="695">
    <w:name w:val="文档结构图 Char"/>
    <w:next w:val="695"/>
    <w:link w:val="694"/>
    <w:semiHidden/>
    <w:rPr>
      <w:rFonts w:ascii="Times New Roman" w:hAnsi="Times New Roman" w:eastAsia="宋体" w:cs="Times New Roman"/>
      <w:szCs w:val="21"/>
      <w:shd w:val="clear" w:color="auto" w:fill="000080"/>
    </w:rPr>
  </w:style>
  <w:style w:type="paragraph" w:styleId="696">
    <w:name w:val="批注文字"/>
    <w:basedOn w:val="668"/>
    <w:next w:val="696"/>
    <w:link w:val="697"/>
    <w:semiHidden/>
    <w:pPr>
      <w:jc w:val="left"/>
    </w:pPr>
    <w:rPr>
      <w:sz w:val="20"/>
    </w:rPr>
  </w:style>
  <w:style w:type="character" w:styleId="697">
    <w:name w:val="批注文字 Char"/>
    <w:next w:val="697"/>
    <w:link w:val="696"/>
    <w:semiHidden/>
    <w:rPr>
      <w:rFonts w:ascii="Times New Roman" w:hAnsi="Times New Roman" w:eastAsia="宋体" w:cs="Times New Roman"/>
      <w:szCs w:val="21"/>
    </w:rPr>
  </w:style>
  <w:style w:type="paragraph" w:styleId="698">
    <w:name w:val="正文文本 3"/>
    <w:basedOn w:val="668"/>
    <w:next w:val="698"/>
    <w:link w:val="699"/>
    <w:rPr>
      <w:rFonts w:ascii="仿宋_GB2312" w:hAnsi="Arial" w:eastAsia="仿宋_GB2312"/>
      <w:sz w:val="32"/>
      <w:szCs w:val="32"/>
    </w:rPr>
  </w:style>
  <w:style w:type="character" w:styleId="699">
    <w:name w:val="正文文本 3 Char"/>
    <w:next w:val="699"/>
    <w:link w:val="698"/>
    <w:rPr>
      <w:rFonts w:ascii="仿宋_GB2312" w:hAnsi="Arial" w:eastAsia="仿宋_GB2312" w:cs="Times New Roman"/>
      <w:sz w:val="32"/>
      <w:szCs w:val="32"/>
    </w:rPr>
  </w:style>
  <w:style w:type="paragraph" w:styleId="700">
    <w:name w:val="正文文本"/>
    <w:basedOn w:val="668"/>
    <w:next w:val="700"/>
    <w:link w:val="701"/>
    <w:rPr>
      <w:rFonts w:ascii="楷体_GB2312" w:hAnsi="Arial" w:eastAsia="楷体_GB2312"/>
      <w:sz w:val="28"/>
      <w:szCs w:val="28"/>
    </w:rPr>
  </w:style>
  <w:style w:type="character" w:styleId="701">
    <w:name w:val="正文文本 Char"/>
    <w:next w:val="701"/>
    <w:link w:val="700"/>
    <w:rPr>
      <w:rFonts w:ascii="楷体_GB2312" w:hAnsi="Arial" w:eastAsia="楷体_GB2312" w:cs="Times New Roman"/>
      <w:sz w:val="28"/>
      <w:szCs w:val="28"/>
    </w:rPr>
  </w:style>
  <w:style w:type="paragraph" w:styleId="702">
    <w:name w:val="正文文本缩进"/>
    <w:basedOn w:val="668"/>
    <w:next w:val="704"/>
    <w:link w:val="703"/>
    <w:pPr>
      <w:ind w:firstLine="645"/>
    </w:pPr>
    <w:rPr>
      <w:rFonts w:ascii="楷体_GB2312" w:eastAsia="楷体_GB2312"/>
      <w:sz w:val="32"/>
      <w:szCs w:val="32"/>
    </w:rPr>
  </w:style>
  <w:style w:type="character" w:styleId="703">
    <w:name w:val="正文文本缩进 Char"/>
    <w:next w:val="703"/>
    <w:link w:val="702"/>
    <w:rPr>
      <w:rFonts w:ascii="楷体_GB2312" w:hAnsi="Times New Roman" w:eastAsia="楷体_GB2312" w:cs="Times New Roman"/>
      <w:sz w:val="32"/>
      <w:szCs w:val="32"/>
    </w:rPr>
  </w:style>
  <w:style w:type="paragraph" w:styleId="704">
    <w:name w:val="寄信人地址"/>
    <w:basedOn w:val="668"/>
    <w:next w:val="704"/>
    <w:link w:val="668"/>
    <w:uiPriority w:val="99"/>
    <w:unhideWhenUsed/>
    <w:qFormat/>
    <w:rPr>
      <w:rFonts w:hint="eastAsia" w:ascii="Arial" w:hAnsi="Arial"/>
      <w:sz w:val="24"/>
    </w:rPr>
  </w:style>
  <w:style w:type="paragraph" w:styleId="705">
    <w:name w:val="列表 2"/>
    <w:basedOn w:val="668"/>
    <w:next w:val="705"/>
    <w:link w:val="668"/>
    <w:pPr>
      <w:ind w:left="100" w:hanging="200"/>
    </w:pPr>
  </w:style>
  <w:style w:type="paragraph" w:styleId="706">
    <w:name w:val="目录 5"/>
    <w:basedOn w:val="668"/>
    <w:next w:val="668"/>
    <w:link w:val="668"/>
    <w:semiHidden/>
    <w:pPr>
      <w:ind w:left="840"/>
      <w:jc w:val="left"/>
    </w:pPr>
  </w:style>
  <w:style w:type="paragraph" w:styleId="707">
    <w:name w:val="目录 3"/>
    <w:basedOn w:val="668"/>
    <w:next w:val="668"/>
    <w:link w:val="668"/>
    <w:semiHidden/>
    <w:pPr>
      <w:ind w:left="420"/>
      <w:jc w:val="left"/>
    </w:pPr>
    <w:rPr>
      <w:i/>
      <w:iCs/>
      <w:szCs w:val="24"/>
    </w:rPr>
  </w:style>
  <w:style w:type="paragraph" w:styleId="708">
    <w:name w:val="纯文本"/>
    <w:basedOn w:val="668"/>
    <w:next w:val="708"/>
    <w:link w:val="709"/>
    <w:rPr>
      <w:rFonts w:ascii="宋体" w:hAnsi="Courier New"/>
      <w:sz w:val="20"/>
    </w:rPr>
  </w:style>
  <w:style w:type="character" w:styleId="709">
    <w:name w:val="纯文本 Char"/>
    <w:next w:val="709"/>
    <w:link w:val="708"/>
    <w:rPr>
      <w:rFonts w:ascii="宋体" w:hAnsi="Courier New" w:eastAsia="宋体" w:cs="Courier New"/>
      <w:szCs w:val="21"/>
    </w:rPr>
  </w:style>
  <w:style w:type="paragraph" w:styleId="710">
    <w:name w:val="目录 8"/>
    <w:basedOn w:val="668"/>
    <w:next w:val="668"/>
    <w:link w:val="668"/>
    <w:semiHidden/>
    <w:pPr>
      <w:ind w:left="1470"/>
      <w:jc w:val="left"/>
    </w:pPr>
  </w:style>
  <w:style w:type="paragraph" w:styleId="711">
    <w:name w:val="日期"/>
    <w:basedOn w:val="668"/>
    <w:next w:val="668"/>
    <w:link w:val="712"/>
    <w:rPr>
      <w:sz w:val="24"/>
      <w:szCs w:val="24"/>
    </w:rPr>
  </w:style>
  <w:style w:type="character" w:styleId="712">
    <w:name w:val="日期 Char"/>
    <w:next w:val="712"/>
    <w:link w:val="711"/>
    <w:rPr>
      <w:rFonts w:ascii="Times New Roman" w:hAnsi="Times New Roman" w:eastAsia="宋体" w:cs="Times New Roman"/>
      <w:sz w:val="24"/>
      <w:szCs w:val="24"/>
    </w:rPr>
  </w:style>
  <w:style w:type="paragraph" w:styleId="713">
    <w:name w:val="正文文本缩进 2"/>
    <w:basedOn w:val="668"/>
    <w:next w:val="713"/>
    <w:link w:val="714"/>
    <w:pPr>
      <w:ind w:left="630" w:firstLine="645"/>
    </w:pPr>
    <w:rPr>
      <w:rFonts w:ascii="Arial" w:hAnsi="Arial" w:eastAsia="仿宋_GB2312"/>
      <w:sz w:val="32"/>
      <w:szCs w:val="32"/>
    </w:rPr>
  </w:style>
  <w:style w:type="character" w:styleId="714">
    <w:name w:val="正文文本缩进 2 Char"/>
    <w:next w:val="714"/>
    <w:link w:val="713"/>
    <w:rPr>
      <w:rFonts w:ascii="Arial" w:hAnsi="Arial" w:eastAsia="仿宋_GB2312" w:cs="Arial"/>
      <w:sz w:val="32"/>
      <w:szCs w:val="32"/>
    </w:rPr>
  </w:style>
  <w:style w:type="paragraph" w:styleId="715">
    <w:name w:val="批注框文本"/>
    <w:basedOn w:val="668"/>
    <w:next w:val="715"/>
    <w:link w:val="716"/>
    <w:semiHidden/>
    <w:rPr>
      <w:sz w:val="18"/>
      <w:szCs w:val="18"/>
    </w:rPr>
  </w:style>
  <w:style w:type="character" w:styleId="716">
    <w:name w:val="批注框文本 Char"/>
    <w:next w:val="716"/>
    <w:link w:val="715"/>
    <w:semiHidden/>
    <w:rPr>
      <w:rFonts w:ascii="Times New Roman" w:hAnsi="Times New Roman" w:eastAsia="宋体" w:cs="Times New Roman"/>
      <w:sz w:val="18"/>
      <w:szCs w:val="18"/>
    </w:rPr>
  </w:style>
  <w:style w:type="paragraph" w:styleId="717">
    <w:name w:val="页脚"/>
    <w:basedOn w:val="668"/>
    <w:next w:val="717"/>
    <w:link w:val="718"/>
    <w:pPr>
      <w:jc w:val="left"/>
      <w:tabs>
        <w:tab w:val="center" w:pos="4153" w:leader="none"/>
        <w:tab w:val="right" w:pos="8306" w:leader="none"/>
      </w:tabs>
    </w:pPr>
    <w:rPr>
      <w:sz w:val="18"/>
      <w:szCs w:val="18"/>
    </w:rPr>
  </w:style>
  <w:style w:type="character" w:styleId="718">
    <w:name w:val="页脚 Char"/>
    <w:next w:val="718"/>
    <w:link w:val="717"/>
    <w:rPr>
      <w:rFonts w:ascii="Times New Roman" w:hAnsi="Times New Roman" w:eastAsia="宋体" w:cs="Times New Roman"/>
      <w:sz w:val="18"/>
      <w:szCs w:val="18"/>
    </w:rPr>
  </w:style>
  <w:style w:type="paragraph" w:styleId="719">
    <w:name w:val="页眉"/>
    <w:basedOn w:val="668"/>
    <w:next w:val="719"/>
    <w:link w:val="720"/>
    <w:uiPriority w:val="99"/>
    <w:qFormat/>
    <w:pPr>
      <w:jc w:val="center"/>
      <w:tabs>
        <w:tab w:val="center" w:pos="4153" w:leader="none"/>
        <w:tab w:val="right" w:pos="8306" w:leader="none"/>
      </w:tabs>
      <w:pBdr>
        <w:bottom w:val="single" w:color="000000" w:sz="6" w:space="1"/>
      </w:pBdr>
    </w:pPr>
    <w:rPr>
      <w:sz w:val="18"/>
      <w:szCs w:val="18"/>
    </w:rPr>
  </w:style>
  <w:style w:type="character" w:styleId="720">
    <w:name w:val="页眉 Char"/>
    <w:next w:val="720"/>
    <w:link w:val="719"/>
    <w:uiPriority w:val="99"/>
    <w:qFormat/>
    <w:rPr>
      <w:rFonts w:ascii="Times New Roman" w:hAnsi="Times New Roman" w:eastAsia="宋体" w:cs="Times New Roman"/>
      <w:sz w:val="18"/>
      <w:szCs w:val="18"/>
    </w:rPr>
  </w:style>
  <w:style w:type="paragraph" w:styleId="721">
    <w:name w:val="目录 1"/>
    <w:basedOn w:val="668"/>
    <w:next w:val="668"/>
    <w:link w:val="668"/>
    <w:semiHidden/>
    <w:pPr>
      <w:jc w:val="left"/>
      <w:spacing w:before="120" w:after="120" w:line="400" w:lineRule="exact"/>
      <w:tabs>
        <w:tab w:val="right" w:pos="8720" w:leader="dot"/>
      </w:tabs>
    </w:pPr>
    <w:rPr>
      <w:rFonts w:ascii="宋体" w:hAnsi="宋体"/>
      <w:caps/>
      <w:sz w:val="24"/>
      <w:szCs w:val="24"/>
    </w:rPr>
  </w:style>
  <w:style w:type="paragraph" w:styleId="722">
    <w:name w:val="目录 4"/>
    <w:basedOn w:val="668"/>
    <w:next w:val="668"/>
    <w:link w:val="668"/>
    <w:semiHidden/>
    <w:pPr>
      <w:ind w:left="630"/>
      <w:jc w:val="left"/>
    </w:pPr>
  </w:style>
  <w:style w:type="paragraph" w:styleId="723">
    <w:name w:val="列表"/>
    <w:basedOn w:val="668"/>
    <w:next w:val="723"/>
    <w:link w:val="668"/>
    <w:pPr>
      <w:ind w:left="200" w:hanging="200"/>
    </w:pPr>
  </w:style>
  <w:style w:type="paragraph" w:styleId="724">
    <w:name w:val="目录 6"/>
    <w:basedOn w:val="668"/>
    <w:next w:val="668"/>
    <w:link w:val="668"/>
    <w:semiHidden/>
    <w:pPr>
      <w:ind w:left="1050"/>
      <w:jc w:val="left"/>
    </w:pPr>
  </w:style>
  <w:style w:type="paragraph" w:styleId="725">
    <w:name w:val="正文文本缩进 3"/>
    <w:basedOn w:val="668"/>
    <w:next w:val="725"/>
    <w:link w:val="726"/>
    <w:pPr>
      <w:ind w:left="645" w:firstLine="645"/>
    </w:pPr>
    <w:rPr>
      <w:rFonts w:ascii="Arial" w:hAnsi="Arial" w:eastAsia="仿宋_GB2312"/>
      <w:color w:val="ffff00"/>
      <w:sz w:val="32"/>
      <w:szCs w:val="32"/>
    </w:rPr>
  </w:style>
  <w:style w:type="character" w:styleId="726">
    <w:name w:val="正文文本缩进 3 Char"/>
    <w:next w:val="726"/>
    <w:link w:val="725"/>
    <w:rPr>
      <w:rFonts w:ascii="Arial" w:hAnsi="Arial" w:eastAsia="仿宋_GB2312" w:cs="Arial"/>
      <w:color w:val="ffff00"/>
      <w:sz w:val="32"/>
      <w:szCs w:val="32"/>
    </w:rPr>
  </w:style>
  <w:style w:type="paragraph" w:styleId="727">
    <w:name w:val="图表目录"/>
    <w:basedOn w:val="668"/>
    <w:next w:val="668"/>
    <w:link w:val="668"/>
    <w:semiHidden/>
    <w:pPr>
      <w:ind w:left="840" w:hanging="420"/>
    </w:pPr>
  </w:style>
  <w:style w:type="paragraph" w:styleId="728">
    <w:name w:val="目录 2"/>
    <w:basedOn w:val="668"/>
    <w:next w:val="668"/>
    <w:link w:val="668"/>
    <w:semiHidden/>
    <w:pPr>
      <w:ind w:left="210"/>
      <w:jc w:val="left"/>
    </w:pPr>
    <w:rPr>
      <w:smallCaps/>
      <w:szCs w:val="24"/>
    </w:rPr>
  </w:style>
  <w:style w:type="paragraph" w:styleId="729">
    <w:name w:val="目录 9"/>
    <w:basedOn w:val="668"/>
    <w:next w:val="668"/>
    <w:link w:val="668"/>
    <w:semiHidden/>
    <w:pPr>
      <w:ind w:left="1680"/>
      <w:jc w:val="left"/>
    </w:pPr>
  </w:style>
  <w:style w:type="paragraph" w:styleId="730">
    <w:name w:val="正文文本 2"/>
    <w:basedOn w:val="668"/>
    <w:next w:val="730"/>
    <w:link w:val="731"/>
    <w:pPr>
      <w:jc w:val="center"/>
      <w:widowControl/>
    </w:pPr>
    <w:rPr>
      <w:rFonts w:ascii="楷体_GB2312" w:eastAsia="楷体_GB2312"/>
      <w:sz w:val="28"/>
      <w:szCs w:val="28"/>
    </w:rPr>
  </w:style>
  <w:style w:type="character" w:styleId="731">
    <w:name w:val="正文文本 2 Char"/>
    <w:next w:val="731"/>
    <w:link w:val="730"/>
    <w:rPr>
      <w:rFonts w:ascii="楷体_GB2312" w:hAnsi="Times New Roman" w:eastAsia="楷体_GB2312" w:cs="Times New Roman"/>
      <w:sz w:val="28"/>
      <w:szCs w:val="28"/>
    </w:rPr>
  </w:style>
  <w:style w:type="paragraph" w:styleId="732">
    <w:name w:val="普通(网站)"/>
    <w:basedOn w:val="668"/>
    <w:next w:val="732"/>
    <w:link w:val="668"/>
    <w:uiPriority w:val="99"/>
    <w:pPr>
      <w:jc w:val="left"/>
      <w:spacing w:before="100" w:beforeAutospacing="1" w:after="100" w:afterAutospacing="1"/>
      <w:widowControl/>
    </w:pPr>
    <w:rPr>
      <w:rFonts w:ascii="宋体" w:hAnsi="宋体" w:cs="宋体"/>
      <w:sz w:val="24"/>
      <w:szCs w:val="24"/>
    </w:rPr>
  </w:style>
  <w:style w:type="paragraph" w:styleId="733">
    <w:name w:val="索引 1"/>
    <w:basedOn w:val="668"/>
    <w:next w:val="668"/>
    <w:link w:val="668"/>
    <w:semiHidden/>
    <w:pPr>
      <w:spacing w:line="240" w:lineRule="atLeast"/>
    </w:pPr>
    <w:rPr>
      <w:b/>
      <w:bCs/>
    </w:rPr>
  </w:style>
  <w:style w:type="paragraph" w:styleId="734">
    <w:name w:val="批注主题"/>
    <w:basedOn w:val="696"/>
    <w:next w:val="696"/>
    <w:link w:val="735"/>
    <w:semiHidden/>
    <w:rPr>
      <w:b/>
      <w:bCs/>
    </w:rPr>
  </w:style>
  <w:style w:type="character" w:styleId="735">
    <w:name w:val="批注主题 Char"/>
    <w:next w:val="735"/>
    <w:link w:val="734"/>
    <w:semiHidden/>
    <w:rPr>
      <w:rFonts w:ascii="Times New Roman" w:hAnsi="Times New Roman" w:eastAsia="宋体" w:cs="Times New Roman"/>
      <w:b/>
      <w:bCs/>
      <w:szCs w:val="21"/>
    </w:rPr>
  </w:style>
  <w:style w:type="paragraph" w:styleId="736">
    <w:name w:val="正文首行缩进"/>
    <w:basedOn w:val="668"/>
    <w:next w:val="736"/>
    <w:link w:val="737"/>
    <w:pPr>
      <w:ind w:firstLine="200"/>
      <w:spacing w:line="360" w:lineRule="auto"/>
    </w:pPr>
    <w:rPr>
      <w:rFonts w:ascii="仿宋_GB2312" w:eastAsia="仿宋_GB2312"/>
      <w:sz w:val="30"/>
      <w:szCs w:val="30"/>
    </w:rPr>
  </w:style>
  <w:style w:type="character" w:styleId="737">
    <w:name w:val="正文首行缩进 Char"/>
    <w:next w:val="737"/>
    <w:link w:val="736"/>
    <w:rPr>
      <w:rFonts w:ascii="仿宋_GB2312" w:hAnsi="Times New Roman" w:eastAsia="仿宋_GB2312" w:cs="Times New Roman"/>
      <w:sz w:val="30"/>
      <w:szCs w:val="30"/>
    </w:rPr>
  </w:style>
  <w:style w:type="paragraph" w:styleId="738">
    <w:name w:val="正文首行缩进 2"/>
    <w:basedOn w:val="702"/>
    <w:next w:val="738"/>
    <w:link w:val="739"/>
    <w:pPr>
      <w:ind w:firstLine="420"/>
      <w:spacing w:line="360" w:lineRule="auto"/>
    </w:pPr>
    <w:rPr>
      <w:rFonts w:ascii="宋体" w:hAnsi="宋体" w:eastAsia="宋体"/>
      <w:szCs w:val="20"/>
    </w:rPr>
  </w:style>
  <w:style w:type="character" w:styleId="739">
    <w:name w:val="正文首行缩进 2 Char"/>
    <w:next w:val="739"/>
    <w:link w:val="738"/>
    <w:rPr>
      <w:rFonts w:ascii="宋体" w:hAnsi="宋体" w:eastAsia="宋体" w:cs="Times New Roman"/>
      <w:sz w:val="32"/>
      <w:szCs w:val="20"/>
    </w:rPr>
  </w:style>
  <w:style w:type="table" w:styleId="740">
    <w:name w:val="网格型"/>
    <w:basedOn w:val="679"/>
    <w:next w:val="740"/>
    <w:link w:val="668"/>
    <w:pPr>
      <w:jc w:val="both"/>
      <w:widowControl w:val="off"/>
    </w:pPr>
    <w:rPr>
      <w:rFonts w:ascii="Times New Roman" w:hAnsi="Times New Roman" w:eastAsia="宋体" w:cs="Times New Roman"/>
      <w:sz w:val="20"/>
      <w:szCs w:val="20"/>
    </w:rPr>
    <w:tblPr/>
  </w:style>
  <w:style w:type="character" w:styleId="741">
    <w:name w:val="要点"/>
    <w:next w:val="741"/>
    <w:link w:val="668"/>
    <w:qFormat/>
    <w:rPr>
      <w:b/>
      <w:bCs/>
    </w:rPr>
  </w:style>
  <w:style w:type="character" w:styleId="742">
    <w:name w:val="页码"/>
    <w:next w:val="742"/>
    <w:link w:val="668"/>
  </w:style>
  <w:style w:type="character" w:styleId="743">
    <w:name w:val="已访问的超链接"/>
    <w:next w:val="743"/>
    <w:link w:val="668"/>
    <w:rPr>
      <w:color w:val="800080"/>
      <w:u w:val="single"/>
    </w:rPr>
  </w:style>
  <w:style w:type="character" w:styleId="744">
    <w:name w:val="HTML 打字机"/>
    <w:next w:val="744"/>
    <w:link w:val="668"/>
    <w:uiPriority w:val="99"/>
    <w:rPr>
      <w:rFonts w:ascii="宋体" w:hAnsi="宋体" w:eastAsia="宋体" w:cs="宋体"/>
      <w:sz w:val="24"/>
      <w:szCs w:val="24"/>
    </w:rPr>
  </w:style>
  <w:style w:type="character" w:styleId="745">
    <w:name w:val="超链接"/>
    <w:next w:val="745"/>
    <w:link w:val="668"/>
    <w:rPr>
      <w:color w:val="0000ff"/>
      <w:u w:val="single"/>
    </w:rPr>
  </w:style>
  <w:style w:type="character" w:styleId="746">
    <w:name w:val="批注引用"/>
    <w:next w:val="746"/>
    <w:link w:val="668"/>
    <w:semiHidden/>
    <w:rPr>
      <w:sz w:val="21"/>
      <w:szCs w:val="21"/>
    </w:rPr>
  </w:style>
  <w:style w:type="character" w:styleId="747">
    <w:name w:val="font5 Char"/>
    <w:next w:val="747"/>
    <w:link w:val="668"/>
    <w:rPr>
      <w:rFonts w:ascii="宋体" w:hAnsi="宋体" w:eastAsia="宋体"/>
      <w:sz w:val="28"/>
      <w:szCs w:val="28"/>
      <w:lang w:val="en-US" w:eastAsia="zh-CN" w:bidi="ar-SA"/>
    </w:rPr>
  </w:style>
  <w:style w:type="character" w:styleId="748">
    <w:name w:val="二级目录 Char"/>
    <w:next w:val="748"/>
    <w:link w:val="749"/>
    <w:rPr>
      <w:b/>
      <w:sz w:val="30"/>
      <w:szCs w:val="28"/>
      <w:lang w:val="en-US" w:eastAsia="zh-CN" w:bidi="ar-SA"/>
    </w:rPr>
  </w:style>
  <w:style w:type="paragraph" w:styleId="749">
    <w:name w:val="二级目录"/>
    <w:next w:val="668"/>
    <w:link w:val="748"/>
    <w:pPr>
      <w:numPr>
        <w:ilvl w:val="0"/>
        <w:numId w:val="2"/>
      </w:numPr>
      <w:tabs>
        <w:tab w:val="left" w:pos="907" w:leader="none"/>
        <w:tab w:val="left" w:pos="1145" w:leader="none"/>
      </w:tabs>
      <w:outlineLvl w:val="1"/>
    </w:pPr>
    <w:rPr>
      <w:b/>
      <w:sz w:val="30"/>
      <w:szCs w:val="28"/>
      <w:lang w:val="en-US" w:eastAsia="zh-CN" w:bidi="ar-SA"/>
    </w:rPr>
  </w:style>
  <w:style w:type="character" w:styleId="750">
    <w:name w:val="列出段落 Char,Bullet List Char,numbered Char,FooterText Char,List Paragraph1 Char,Paragraphe de liste1 Char"/>
    <w:next w:val="750"/>
    <w:link w:val="751"/>
    <w:rPr>
      <w:rFonts w:ascii="Calibri" w:hAnsi="Calibri"/>
      <w:sz w:val="24"/>
      <w:szCs w:val="24"/>
      <w:lang w:eastAsia="en-US" w:bidi="en-US"/>
    </w:rPr>
  </w:style>
  <w:style w:type="paragraph" w:styleId="751">
    <w:name w:val="列出段落1"/>
    <w:basedOn w:val="668"/>
    <w:next w:val="751"/>
    <w:link w:val="750"/>
    <w:qFormat/>
    <w:pPr>
      <w:contextualSpacing/>
      <w:ind w:left="720"/>
      <w:jc w:val="left"/>
      <w:widowControl/>
    </w:pPr>
    <w:rPr>
      <w:rFonts w:ascii="Calibri" w:hAnsi="Calibri"/>
      <w:sz w:val="24"/>
      <w:szCs w:val="24"/>
      <w:lang w:eastAsia="en-US" w:bidi="en-US"/>
    </w:rPr>
  </w:style>
  <w:style w:type="paragraph" w:styleId="752">
    <w:name w:val="Body Text(ch)"/>
    <w:basedOn w:val="668"/>
    <w:next w:val="700"/>
    <w:link w:val="668"/>
    <w:pPr>
      <w:spacing w:after="120"/>
    </w:pPr>
    <w:rPr>
      <w:rFonts w:ascii="宋体" w:hAnsi="Arial"/>
      <w:bCs/>
      <w:iCs/>
      <w:szCs w:val="24"/>
    </w:rPr>
  </w:style>
  <w:style w:type="paragraph" w:styleId="753">
    <w:name w:val="xl27"/>
    <w:basedOn w:val="668"/>
    <w:next w:val="753"/>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4">
    <w:name w:val="xl26"/>
    <w:basedOn w:val="668"/>
    <w:next w:val="754"/>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5">
    <w:name w:val="Char"/>
    <w:basedOn w:val="668"/>
    <w:next w:val="755"/>
    <w:link w:val="668"/>
    <w:pPr>
      <w:ind w:firstLine="200"/>
      <w:tabs>
        <w:tab w:val="left" w:pos="360" w:leader="none"/>
      </w:tabs>
    </w:pPr>
    <w:rPr>
      <w:sz w:val="28"/>
      <w:szCs w:val="30"/>
    </w:rPr>
  </w:style>
  <w:style w:type="paragraph" w:styleId="756">
    <w:name w:val=" Char"/>
    <w:basedOn w:val="694"/>
    <w:next w:val="756"/>
    <w:link w:val="668"/>
    <w:rPr>
      <w:rFonts w:ascii="Tahoma" w:hAnsi="Tahoma"/>
      <w:sz w:val="24"/>
      <w:szCs w:val="24"/>
    </w:rPr>
  </w:style>
  <w:style w:type="paragraph" w:styleId="757">
    <w:name w:val="普通正文"/>
    <w:basedOn w:val="668"/>
    <w:next w:val="757"/>
    <w:link w:val="668"/>
    <w:pPr>
      <w:ind w:firstLine="480"/>
      <w:jc w:val="left"/>
      <w:spacing w:before="120" w:after="120" w:line="360" w:lineRule="auto"/>
    </w:pPr>
    <w:rPr>
      <w:rFonts w:ascii="Arial" w:hAnsi="Arial"/>
      <w:sz w:val="24"/>
      <w:szCs w:val="24"/>
    </w:rPr>
  </w:style>
  <w:style w:type="paragraph" w:styleId="758">
    <w:name w:val="table_lines"/>
    <w:basedOn w:val="668"/>
    <w:next w:val="758"/>
    <w:link w:val="668"/>
    <w:pPr>
      <w:jc w:val="left"/>
      <w:widowControl/>
    </w:pPr>
    <w:rPr>
      <w:sz w:val="20"/>
      <w:szCs w:val="20"/>
      <w:lang w:val="de-DE" w:eastAsia="de-DE"/>
    </w:rPr>
  </w:style>
  <w:style w:type="paragraph" w:styleId="759">
    <w:name w:val="附录1"/>
    <w:next w:val="759"/>
    <w:link w:val="66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0">
    <w:name w:val="font7"/>
    <w:basedOn w:val="668"/>
    <w:next w:val="760"/>
    <w:link w:val="668"/>
    <w:pPr>
      <w:jc w:val="left"/>
      <w:spacing w:before="100" w:beforeAutospacing="1" w:after="100" w:afterAutospacing="1"/>
      <w:widowControl/>
    </w:pPr>
    <w:rPr>
      <w:rFonts w:hint="eastAsia" w:ascii="宋体" w:hAnsi="宋体"/>
      <w:sz w:val="18"/>
      <w:szCs w:val="18"/>
    </w:rPr>
  </w:style>
  <w:style w:type="paragraph" w:styleId="761">
    <w:name w:val=" Char Char Char Char"/>
    <w:basedOn w:val="694"/>
    <w:next w:val="761"/>
    <w:link w:val="668"/>
    <w:pPr>
      <w:spacing w:line="360" w:lineRule="auto"/>
    </w:pPr>
    <w:rPr>
      <w:rFonts w:ascii="Tahoma" w:hAnsi="Tahoma"/>
      <w:sz w:val="24"/>
      <w:szCs w:val="24"/>
    </w:rPr>
  </w:style>
  <w:style w:type="paragraph" w:styleId="762">
    <w:name w:val="列出段落"/>
    <w:basedOn w:val="668"/>
    <w:next w:val="762"/>
    <w:link w:val="668"/>
    <w:uiPriority w:val="99"/>
    <w:qFormat/>
    <w:pPr>
      <w:contextualSpacing/>
      <w:ind w:left="720"/>
      <w:jc w:val="left"/>
      <w:widowControl/>
    </w:pPr>
    <w:rPr>
      <w:rFonts w:ascii="Calibri" w:hAnsi="Calibri"/>
      <w:sz w:val="24"/>
      <w:szCs w:val="24"/>
      <w:lang w:eastAsia="en-US" w:bidi="en-US"/>
    </w:rPr>
  </w:style>
  <w:style w:type="paragraph" w:styleId="763">
    <w:name w:val="4"/>
    <w:basedOn w:val="668"/>
    <w:next w:val="725"/>
    <w:link w:val="668"/>
    <w:pPr>
      <w:ind w:firstLine="420"/>
      <w:spacing w:line="360" w:lineRule="auto"/>
    </w:pPr>
    <w:rPr>
      <w:color w:val="ff0000"/>
      <w:sz w:val="24"/>
      <w:szCs w:val="24"/>
    </w:rPr>
  </w:style>
  <w:style w:type="paragraph" w:styleId="764">
    <w:name w:val="普通 (Web)"/>
    <w:basedOn w:val="668"/>
    <w:next w:val="764"/>
    <w:link w:val="668"/>
    <w:pPr>
      <w:jc w:val="left"/>
      <w:spacing w:before="100" w:beforeAutospacing="1" w:after="100" w:afterAutospacing="1"/>
      <w:widowControl/>
    </w:pPr>
    <w:rPr>
      <w:rFonts w:ascii="宋体" w:hAnsi="宋体"/>
      <w:sz w:val="24"/>
      <w:szCs w:val="24"/>
    </w:rPr>
  </w:style>
  <w:style w:type="paragraph" w:styleId="765">
    <w:name w:val=" Char Char Char Char Char Char Char Char Char Char"/>
    <w:basedOn w:val="668"/>
    <w:next w:val="765"/>
    <w:link w:val="668"/>
    <w:pPr>
      <w:spacing w:line="360" w:lineRule="auto"/>
    </w:pPr>
    <w:rPr>
      <w:sz w:val="24"/>
      <w:szCs w:val="20"/>
    </w:rPr>
  </w:style>
  <w:style w:type="paragraph" w:styleId="766">
    <w:name w:val="样式1"/>
    <w:basedOn w:val="668"/>
    <w:next w:val="766"/>
    <w:link w:val="668"/>
    <w:pPr>
      <w:numPr>
        <w:ilvl w:val="0"/>
        <w:numId w:val="3"/>
      </w:numPr>
      <w:tabs>
        <w:tab w:val="left" w:pos="709" w:leader="none"/>
      </w:tabs>
    </w:pPr>
    <w:rPr>
      <w:rFonts w:ascii="宋体" w:hAnsi="宋体"/>
    </w:rPr>
  </w:style>
  <w:style w:type="paragraph" w:styleId="767">
    <w:name w:val="font6"/>
    <w:basedOn w:val="668"/>
    <w:next w:val="767"/>
    <w:link w:val="668"/>
    <w:pPr>
      <w:jc w:val="left"/>
      <w:spacing w:before="100" w:beforeAutospacing="1" w:after="100" w:afterAutospacing="1"/>
      <w:widowControl/>
    </w:pPr>
    <w:rPr>
      <w:rFonts w:hint="eastAsia" w:ascii="宋体" w:hAnsi="宋体"/>
      <w:sz w:val="28"/>
      <w:szCs w:val="28"/>
      <w:u w:val="single"/>
    </w:rPr>
  </w:style>
  <w:style w:type="paragraph" w:styleId="768">
    <w:name w:val="xl25"/>
    <w:basedOn w:val="668"/>
    <w:next w:val="768"/>
    <w:link w:val="6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图标"/>
    <w:basedOn w:val="668"/>
    <w:next w:val="668"/>
    <w:link w:val="6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0">
    <w:name w:val="标题3"/>
    <w:basedOn w:val="668"/>
    <w:next w:val="668"/>
    <w:link w:val="668"/>
    <w:pPr>
      <w:ind w:firstLine="624"/>
      <w:spacing w:line="590" w:lineRule="atLeast"/>
    </w:pPr>
    <w:rPr>
      <w:rFonts w:ascii="方正黑体_GBK" w:eastAsia="方正黑体_GBK"/>
      <w:sz w:val="32"/>
      <w:szCs w:val="32"/>
    </w:rPr>
  </w:style>
  <w:style w:type="paragraph" w:styleId="771">
    <w:name w:val="xl24"/>
    <w:basedOn w:val="668"/>
    <w:next w:val="771"/>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xl29"/>
    <w:basedOn w:val="668"/>
    <w:next w:val="772"/>
    <w:link w:val="6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3">
    <w:name w:val="Char Char Char Char Char Char Char Char"/>
    <w:basedOn w:val="668"/>
    <w:next w:val="773"/>
    <w:link w:val="668"/>
    <w:pPr>
      <w:jc w:val="left"/>
      <w:spacing w:after="160" w:line="240" w:lineRule="exact"/>
      <w:widowControl/>
    </w:pPr>
    <w:rPr>
      <w:rFonts w:ascii="Verdana" w:hAnsi="Verdana"/>
      <w:sz w:val="20"/>
      <w:szCs w:val="20"/>
      <w:lang w:eastAsia="en-US"/>
    </w:rPr>
  </w:style>
  <w:style w:type="paragraph" w:styleId="774">
    <w:name w:val="xl28"/>
    <w:basedOn w:val="668"/>
    <w:next w:val="774"/>
    <w:link w:val="6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5">
    <w:name w:val=" Char Char Char Char Char Char Char Char"/>
    <w:basedOn w:val="668"/>
    <w:next w:val="775"/>
    <w:link w:val="668"/>
    <w:pPr>
      <w:jc w:val="left"/>
      <w:spacing w:after="160" w:line="240" w:lineRule="exact"/>
      <w:widowControl/>
    </w:pPr>
    <w:rPr>
      <w:rFonts w:ascii="Verdana" w:hAnsi="Verdana"/>
      <w:sz w:val="20"/>
      <w:szCs w:val="20"/>
      <w:lang w:eastAsia="en-US"/>
    </w:rPr>
  </w:style>
  <w:style w:type="paragraph" w:styleId="776">
    <w:name w:val="xl30"/>
    <w:basedOn w:val="668"/>
    <w:next w:val="776"/>
    <w:link w:val="668"/>
    <w:pPr>
      <w:jc w:val="center"/>
      <w:spacing w:before="100" w:beforeAutospacing="1" w:after="100" w:afterAutospacing="1"/>
      <w:widowControl/>
    </w:pPr>
    <w:rPr>
      <w:rFonts w:ascii="宋体" w:hAnsi="宋体"/>
      <w:b/>
      <w:bCs/>
      <w:sz w:val="36"/>
      <w:szCs w:val="36"/>
    </w:rPr>
  </w:style>
  <w:style w:type="paragraph" w:styleId="777">
    <w:name w:val="Char Char Char Char"/>
    <w:basedOn w:val="694"/>
    <w:next w:val="777"/>
    <w:link w:val="668"/>
    <w:pPr>
      <w:spacing w:line="360" w:lineRule="auto"/>
    </w:pPr>
    <w:rPr>
      <w:rFonts w:ascii="Tahoma" w:hAnsi="Tahoma"/>
      <w:sz w:val="24"/>
      <w:szCs w:val="24"/>
    </w:rPr>
  </w:style>
  <w:style w:type="paragraph" w:styleId="778">
    <w:name w:val="table_1stline"/>
    <w:basedOn w:val="668"/>
    <w:next w:val="778"/>
    <w:link w:val="668"/>
    <w:pPr>
      <w:jc w:val="left"/>
      <w:spacing w:before="120"/>
      <w:widowControl/>
    </w:pPr>
    <w:rPr>
      <w:bCs/>
      <w:sz w:val="20"/>
      <w:szCs w:val="20"/>
      <w:lang w:val="de-DE" w:eastAsia="de-DE"/>
    </w:rPr>
  </w:style>
  <w:style w:type="paragraph" w:styleId="779">
    <w:name w:val="font5"/>
    <w:basedOn w:val="668"/>
    <w:next w:val="779"/>
    <w:link w:val="668"/>
    <w:pPr>
      <w:jc w:val="left"/>
      <w:spacing w:before="100" w:beforeAutospacing="1" w:after="100" w:afterAutospacing="1"/>
      <w:widowControl/>
    </w:pPr>
    <w:rPr>
      <w:rFonts w:hint="eastAsia" w:ascii="宋体" w:hAnsi="宋体"/>
      <w:sz w:val="28"/>
      <w:szCs w:val="28"/>
    </w:rPr>
  </w:style>
  <w:style w:type="paragraph" w:styleId="780">
    <w:name w:val="标题1"/>
    <w:basedOn w:val="668"/>
    <w:next w:val="668"/>
    <w:link w:val="66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1">
    <w:name w:val="修订"/>
    <w:next w:val="781"/>
    <w:link w:val="668"/>
    <w:uiPriority w:val="99"/>
    <w:semiHidden/>
    <w:rPr>
      <w:rFonts w:ascii="Times New Roman" w:hAnsi="Times New Roman"/>
      <w:sz w:val="21"/>
      <w:szCs w:val="21"/>
      <w:lang w:val="en-US" w:eastAsia="zh-CN" w:bidi="ar-SA"/>
    </w:rPr>
  </w:style>
  <w:style w:type="paragraph" w:styleId="782">
    <w:name w:val="无间隔"/>
    <w:next w:val="782"/>
    <w:link w:val="668"/>
    <w:uiPriority w:val="99"/>
    <w:qFormat/>
    <w:pPr>
      <w:jc w:val="both"/>
      <w:widowControl w:val="off"/>
    </w:pPr>
    <w:rPr>
      <w:rFonts w:ascii="Times New Roman" w:hAnsi="Times New Roman"/>
      <w:sz w:val="21"/>
      <w:szCs w:val="21"/>
      <w:lang w:val="en-US" w:eastAsia="zh-CN" w:bidi="ar-SA"/>
    </w:rPr>
  </w:style>
  <w:style w:type="paragraph" w:styleId="783">
    <w:name w:val="普通文字"/>
    <w:basedOn w:val="668"/>
    <w:next w:val="668"/>
    <w:link w:val="668"/>
    <w:uiPriority w:val="99"/>
    <w:rPr>
      <w:rFonts w:ascii="宋体" w:hAnsi="Times New Roman" w:eastAsia="宋体" w:cs="Times New Roman"/>
      <w:sz w:val="24"/>
      <w:szCs w:val="20"/>
      <w:u w:val="none"/>
    </w:rPr>
  </w:style>
  <w:style w:type="paragraph" w:styleId="784">
    <w:name w:val="目录 111"/>
    <w:basedOn w:val="668"/>
    <w:next w:val="668"/>
    <w:link w:val="668"/>
    <w:uiPriority w:val="39"/>
    <w:unhideWhenUsed/>
    <w:qFormat/>
    <w:pPr>
      <w:jc w:val="left"/>
      <w:spacing w:after="100" w:line="259" w:lineRule="auto"/>
      <w:widowControl/>
    </w:pPr>
    <w:rPr>
      <w:rFonts w:ascii="Calibri" w:hAnsi="Calibri" w:eastAsia="宋体"/>
      <w:sz w:val="22"/>
      <w:szCs w:val="22"/>
    </w:rPr>
  </w:style>
  <w:style w:type="character" w:styleId="7978" w:default="1">
    <w:name w:val="Default Paragraph Font"/>
    <w:uiPriority w:val="1"/>
    <w:semiHidden/>
    <w:unhideWhenUsed/>
  </w:style>
  <w:style w:type="numbering" w:styleId="7979" w:default="1">
    <w:name w:val="No List"/>
    <w:uiPriority w:val="99"/>
    <w:semiHidden/>
    <w:unhideWhenUsed/>
  </w:style>
  <w:style w:type="table" w:styleId="7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63</cp:revision>
  <dcterms:created xsi:type="dcterms:W3CDTF">2023-03-16T02:16:00Z</dcterms:created>
  <dcterms:modified xsi:type="dcterms:W3CDTF">2026-08-05T06:40:40Z</dcterms:modified>
</cp:coreProperties>
</file>