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1605"/>
        <w:jc w:val="center"/>
        <w:rPr>
          <w:rFonts w:hint="default" w:ascii="Times New Roman" w:hAnsi="Times New Roman" w:cs="Times New Roman"/>
          <w:b/>
          <w:bCs/>
          <w:color w:val="auto"/>
          <w:spacing w:val="80"/>
          <w:sz w:val="64"/>
        </w:rPr>
      </w:pPr>
      <w:r>
        <w:rPr>
          <w:rFonts w:hint="default" w:ascii="Times New Roman" w:hAnsi="Times New Roman" w:cs="Times New Roman"/>
          <w:b/>
          <w:bCs/>
          <w:color w:val="auto"/>
          <w:spacing w:val="80"/>
          <w:sz w:val="64"/>
        </w:rPr>
      </w:r>
      <w:r/>
    </w:p>
    <w:p>
      <w:pPr>
        <w:ind w:firstLine="0"/>
        <w:jc w:val="center"/>
        <w:rPr>
          <w:rFonts w:hint="default" w:ascii="Times New Roman" w:hAnsi="Times New Roman" w:cs="Times New Roman"/>
          <w:b/>
          <w:bCs/>
          <w:color w:val="auto"/>
          <w:spacing w:val="80"/>
          <w:sz w:val="72"/>
          <w:szCs w:val="72"/>
        </w:rPr>
      </w:pPr>
      <w:r>
        <w:rPr>
          <w:rFonts w:hint="default" w:ascii="Times New Roman" w:hAnsi="Times New Roman" w:cs="Times New Roman"/>
          <w:b/>
          <w:bCs/>
          <w:color w:val="auto"/>
          <w:spacing w:val="80"/>
          <w:sz w:val="72"/>
          <w:szCs w:val="72"/>
        </w:rPr>
        <w:t xml:space="preserve">连云港市政府采购</w:t>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0"/>
        <w:jc w:val="center"/>
        <w:rPr>
          <w:rFonts w:hint="default" w:ascii="Times New Roman" w:hAnsi="Times New Roman" w:cs="Times New Roman"/>
          <w:b/>
          <w:bCs/>
          <w:color w:val="auto"/>
          <w:spacing w:val="80"/>
          <w:sz w:val="72"/>
          <w:szCs w:val="72"/>
        </w:rPr>
      </w:pPr>
      <w:r>
        <w:rPr>
          <w:rFonts w:hint="default" w:ascii="Times New Roman" w:hAnsi="Times New Roman" w:cs="Times New Roman"/>
          <w:b/>
          <w:bCs/>
          <w:color w:val="auto"/>
          <w:spacing w:val="80"/>
          <w:sz w:val="72"/>
          <w:szCs w:val="72"/>
        </w:rPr>
        <w:t xml:space="preserve">招标文件</w:t>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val="0"/>
          <w:bCs w:val="0"/>
          <w:color w:val="auto"/>
          <w:spacing w:val="16"/>
          <w:sz w:val="44"/>
        </w:rPr>
      </w:pPr>
      <w:r>
        <w:rPr>
          <w:rFonts w:hint="default" w:ascii="Times New Roman" w:hAnsi="Times New Roman" w:cs="Times New Roman"/>
          <w:b w:val="0"/>
          <w:bCs w:val="0"/>
          <w:color w:val="auto"/>
          <w:spacing w:val="16"/>
          <w:sz w:val="44"/>
        </w:rPr>
      </w:r>
      <w:r/>
    </w:p>
    <w:p>
      <w:pPr>
        <w:ind w:left="840" w:firstLine="608"/>
        <w:rPr>
          <w:rFonts w:hint="default" w:ascii="Times New Roman" w:hAnsi="Times New Roman" w:cs="Times New Roman"/>
          <w:b w:val="0"/>
          <w:bCs w:val="0"/>
          <w:color w:val="auto"/>
          <w:sz w:val="32"/>
        </w:rPr>
      </w:pPr>
      <w:r>
        <w:rPr>
          <w:rFonts w:hint="default" w:ascii="Times New Roman" w:hAnsi="Times New Roman" w:cs="Times New Roman"/>
          <w:b w:val="0"/>
          <w:bCs w:val="0"/>
          <w:color w:val="auto"/>
          <w:sz w:val="32"/>
        </w:rPr>
        <w:t xml:space="preserve">项目名称：</w:t>
      </w:r>
      <w:bookmarkStart w:id="0" w:name="OLE_LINK9"/>
      <w:r/>
      <w:bookmarkStart w:id="1" w:name="OLE_LINK10"/>
      <w:r>
        <w:rPr>
          <w:rFonts w:hint="eastAsia" w:cs="Times New Roman"/>
          <w:b w:val="0"/>
          <w:bCs w:val="0"/>
          <w:color w:val="auto"/>
          <w:sz w:val="32"/>
          <w:lang w:eastAsia="zh-CN"/>
        </w:rPr>
        <w:t xml:space="preserve">2026年水晶直播监管预警平台</w:t>
      </w:r>
      <w:r>
        <w:rPr>
          <w:rFonts w:hint="default" w:ascii="Times New Roman" w:hAnsi="Times New Roman" w:cs="Times New Roman"/>
          <w:b w:val="0"/>
          <w:bCs w:val="0"/>
          <w:color w:val="auto"/>
          <w:sz w:val="32"/>
        </w:rPr>
        <w:t xml:space="preserve"> </w:t>
      </w:r>
      <w:bookmarkEnd w:id="0"/>
      <w:r/>
      <w:bookmarkEnd w:id="1"/>
      <w:r/>
      <w:r/>
    </w:p>
    <w:p>
      <w:pPr>
        <w:ind w:left="840" w:firstLine="608"/>
        <w:rPr>
          <w:rFonts w:hint="eastAsia" w:ascii="Times New Roman" w:hAnsi="Times New Roman" w:eastAsia="宋体" w:cs="Times New Roman"/>
          <w:b w:val="0"/>
          <w:bCs w:val="0"/>
          <w:color w:val="auto"/>
          <w:sz w:val="32"/>
          <w:lang w:eastAsia="zh-CN"/>
        </w:rPr>
      </w:pPr>
      <w:r>
        <w:rPr>
          <w:rFonts w:hint="default" w:ascii="Times New Roman" w:hAnsi="Times New Roman" w:cs="Times New Roman"/>
          <w:b w:val="0"/>
          <w:bCs w:val="0"/>
          <w:color w:val="auto"/>
          <w:sz w:val="32"/>
        </w:rPr>
        <w:t xml:space="preserve">项目编号 ：</w:t>
      </w:r>
      <w:r>
        <w:rPr>
          <w:rFonts w:hint="eastAsia" w:cs="Times New Roman"/>
          <w:b w:val="0"/>
          <w:bCs w:val="0"/>
          <w:color w:val="auto"/>
          <w:sz w:val="32"/>
          <w:lang w:eastAsia="zh-CN"/>
        </w:rPr>
        <w:t xml:space="preserve">JSZC-320722-HUIA-G2026-0005 </w:t>
      </w:r>
      <w:r/>
    </w:p>
    <w:p>
      <w:pPr>
        <w:ind w:firstLine="0"/>
        <w:rPr>
          <w:rFonts w:hint="default" w:ascii="Times New Roman" w:hAnsi="Times New Roman" w:cs="Times New Roman"/>
          <w:color w:val="auto"/>
        </w:rPr>
      </w:pPr>
      <w:r>
        <w:rPr>
          <w:rFonts w:hint="default" w:ascii="Times New Roman" w:hAnsi="Times New Roman" w:cs="Times New Roman"/>
          <w:color w:val="auto"/>
        </w:rPr>
      </w:r>
      <w:r/>
    </w:p>
    <w:p>
      <w:pPr>
        <w:ind w:firstLine="0"/>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58"/>
        <w:ind w:right="-993" w:firstLine="0"/>
        <w:rPr>
          <w:rFonts w:hint="default" w:ascii="Times New Roman" w:hAnsi="Times New Roman" w:cs="Times New Roman"/>
          <w:color w:val="auto"/>
        </w:rPr>
      </w:pPr>
      <w:r>
        <w:rPr>
          <w:rFonts w:hint="default" w:ascii="Times New Roman" w:hAnsi="Times New Roman" w:cs="Times New Roman"/>
          <w:color w:val="auto"/>
        </w:rPr>
      </w:r>
      <w:r/>
    </w:p>
    <w:p>
      <w:pPr>
        <w:pStyle w:val="968"/>
        <w:ind w:left="840" w:firstLine="640"/>
        <w:jc w:val="both"/>
        <w:rPr>
          <w:rFonts w:hint="eastAsia" w:ascii="Times New Roman" w:hAnsi="Times New Roman" w:eastAsia="宋体" w:cs="Times New Roman"/>
          <w:bCs/>
          <w:color w:val="auto"/>
          <w:sz w:val="32"/>
          <w:lang w:eastAsia="zh-CN"/>
        </w:rPr>
      </w:pPr>
      <w:r>
        <w:rPr>
          <w:rFonts w:hint="default" w:ascii="Times New Roman" w:hAnsi="Times New Roman" w:cs="Times New Roman"/>
          <w:bCs/>
          <w:color w:val="auto"/>
          <w:sz w:val="32"/>
        </w:rPr>
        <w:t xml:space="preserve">采   购   人：</w:t>
      </w:r>
      <w:r>
        <w:rPr>
          <w:rFonts w:hint="eastAsia" w:ascii="Times New Roman" w:hAnsi="Times New Roman" w:cs="Times New Roman"/>
          <w:bCs/>
          <w:color w:val="auto"/>
          <w:sz w:val="32"/>
          <w:lang w:eastAsia="zh-CN"/>
        </w:rPr>
        <w:t xml:space="preserve">东海县市场监督管理局</w:t>
      </w:r>
      <w:r/>
    </w:p>
    <w:p>
      <w:pPr>
        <w:pStyle w:val="968"/>
        <w:ind w:left="840" w:firstLine="640"/>
        <w:rPr>
          <w:rFonts w:hint="eastAsia" w:ascii="Times New Roman" w:hAnsi="Times New Roman" w:eastAsia="宋体" w:cs="Times New Roman"/>
          <w:bCs/>
          <w:color w:val="auto"/>
          <w:sz w:val="32"/>
          <w:lang w:eastAsia="zh-CN"/>
        </w:rPr>
      </w:pPr>
      <w:r>
        <w:rPr>
          <w:rFonts w:hint="default" w:ascii="Times New Roman" w:hAnsi="Times New Roman" w:cs="Times New Roman"/>
          <w:bCs/>
          <w:color w:val="auto"/>
          <w:sz w:val="32"/>
        </w:rPr>
        <w:t xml:space="preserve">采购代理机构：</w:t>
      </w:r>
      <w:r>
        <w:rPr>
          <w:rFonts w:hint="eastAsia" w:ascii="Times New Roman" w:hAnsi="Times New Roman" w:cs="Times New Roman"/>
          <w:bCs/>
          <w:color w:val="auto"/>
          <w:sz w:val="32"/>
          <w:lang w:eastAsia="zh-CN"/>
        </w:rPr>
        <w:t xml:space="preserve">连云港汇安项目管理咨询有限公司</w:t>
      </w:r>
      <w:r/>
    </w:p>
    <w:p>
      <w:pPr>
        <w:pStyle w:val="758"/>
        <w:ind w:right="-993" w:firstLine="3640"/>
        <w:rPr>
          <w:rFonts w:hint="default" w:ascii="Times New Roman" w:hAnsi="Times New Roman" w:cs="Times New Roman"/>
          <w:color w:val="auto"/>
          <w:sz w:val="28"/>
          <w:szCs w:val="24"/>
        </w:rPr>
      </w:pPr>
      <w:r>
        <w:rPr>
          <w:rFonts w:hint="default" w:ascii="Times New Roman" w:hAnsi="Times New Roman" w:cs="Times New Roman"/>
          <w:color w:val="auto"/>
          <w:sz w:val="28"/>
          <w:szCs w:val="24"/>
        </w:rPr>
        <w:t xml:space="preserve">2026年</w:t>
      </w:r>
      <w:r>
        <w:rPr>
          <w:rFonts w:hint="eastAsia" w:ascii="Times New Roman" w:hAnsi="Times New Roman" w:cs="Times New Roman"/>
          <w:color w:val="auto"/>
          <w:sz w:val="28"/>
          <w:szCs w:val="24"/>
          <w:lang w:val="en-US" w:eastAsia="zh-CN"/>
        </w:rPr>
        <w:t xml:space="preserve">8</w:t>
      </w:r>
      <w:r>
        <w:rPr>
          <w:rFonts w:hint="default" w:ascii="Times New Roman" w:hAnsi="Times New Roman" w:cs="Times New Roman"/>
          <w:color w:val="auto"/>
          <w:sz w:val="28"/>
          <w:szCs w:val="24"/>
        </w:rPr>
        <w:t xml:space="preserve">月</w:t>
      </w:r>
      <w:r/>
    </w:p>
    <w:p>
      <w:pPr>
        <w:pStyle w:val="741"/>
        <w:numPr>
          <w:ilvl w:val="0"/>
          <w:numId w:val="0"/>
        </w:numPr>
        <w:rPr>
          <w:rFonts w:hint="default" w:ascii="Times New Roman" w:hAnsi="Times New Roman" w:cs="Times New Roman"/>
          <w:color w:val="auto"/>
        </w:rPr>
      </w:pPr>
      <w:r>
        <w:rPr>
          <w:rFonts w:hint="default" w:ascii="Times New Roman" w:hAnsi="Times New Roman" w:cs="Times New Roman"/>
          <w:color w:val="auto"/>
          <w:sz w:val="28"/>
        </w:rPr>
        <w:br w:type="page" w:clear="all"/>
      </w:r>
      <w:bookmarkStart w:id="2" w:name="_Toc3580"/>
      <w:r/>
      <w:bookmarkStart w:id="3" w:name="_Toc15652"/>
      <w:r>
        <w:rPr>
          <w:rFonts w:hint="default" w:ascii="Times New Roman" w:hAnsi="Times New Roman" w:cs="Times New Roman"/>
          <w:b w:val="0"/>
          <w:color w:val="auto"/>
        </w:rPr>
        <w:t xml:space="preserve">目     录</w:t>
      </w:r>
      <w:bookmarkEnd w:id="2"/>
      <w:r/>
      <w:bookmarkEnd w:id="3"/>
      <w:r/>
      <w:r/>
    </w:p>
    <w:p>
      <w:pPr>
        <w:pStyle w:val="767"/>
        <w:ind w:firstLine="0"/>
        <w:tabs>
          <w:tab w:val="right" w:pos="9570" w:leader="dot"/>
        </w:tabs>
        <w:rPr>
          <w:rFonts w:hint="default" w:ascii="Times New Roman" w:hAnsi="Times New Roman" w:cs="Times New Roman"/>
          <w:i w:val="0"/>
          <w:iCs w:val="0"/>
          <w:color w:val="auto"/>
        </w:rPr>
      </w:pPr>
      <w:r>
        <w:rPr>
          <w:rFonts w:hint="default" w:ascii="Times New Roman" w:hAnsi="Times New Roman" w:cs="Times New Roman"/>
          <w:color w:val="auto"/>
          <w:sz w:val="28"/>
          <w:szCs w:val="28"/>
        </w:rPr>
        <w:fldChar w:fldCharType="begin"/>
      </w:r>
      <w:r>
        <w:rPr>
          <w:rFonts w:hint="default" w:ascii="Times New Roman" w:hAnsi="Times New Roman" w:cs="Times New Roman"/>
          <w:color w:val="auto"/>
          <w:sz w:val="28"/>
          <w:szCs w:val="28"/>
        </w:rPr>
        <w:instrText xml:space="preserve">TOC \o "1-1" \h \u </w:instrText>
      </w:r>
      <w:r>
        <w:rPr>
          <w:rFonts w:hint="default" w:ascii="Times New Roman" w:hAnsi="Times New Roman" w:cs="Times New Roman"/>
          <w:color w:val="auto"/>
          <w:sz w:val="28"/>
          <w:szCs w:val="28"/>
        </w:rPr>
        <w:fldChar w:fldCharType="separate"/>
      </w:r>
      <w:r/>
    </w:p>
    <w:p>
      <w:pPr>
        <w:jc w:val="left"/>
        <w:tabs>
          <w:tab w:val="right" w:pos="8222" w:leader="dot"/>
        </w:tabs>
        <w:rPr>
          <w:rFonts w:hint="default" w:ascii="Times New Roman" w:hAnsi="Times New Roman" w:cs="Times New Roman"/>
          <w:caps/>
          <w:color w:val="auto"/>
          <w:sz w:val="32"/>
          <w:szCs w:val="32"/>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"_Toc31164"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第一章  投标邀请</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eastAsia" w:cs="Times New Roman"/>
          <w:caps/>
          <w:color w:val="auto"/>
          <w:sz w:val="32"/>
          <w:szCs w:val="32"/>
          <w:lang w:val="en-US" w:eastAsia="zh-CN"/>
        </w:rPr>
        <w:t xml:space="preserve">..</w:t>
      </w:r>
      <w:r>
        <w:rPr>
          <w:rFonts w:hint="default" w:ascii="Times New Roman" w:hAnsi="Times New Roman" w:cs="Times New Roman"/>
          <w:caps/>
          <w:color w:val="auto"/>
          <w:sz w:val="32"/>
          <w:szCs w:val="32"/>
        </w:rPr>
        <w:t xml:space="preserve">3</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"_Toc15963"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第二章  投标人须知</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eastAsia" w:cs="Times New Roman"/>
          <w:caps/>
          <w:color w:val="auto"/>
          <w:sz w:val="32"/>
          <w:szCs w:val="32"/>
          <w:lang w:val="en-US" w:eastAsia="zh-CN"/>
        </w:rPr>
        <w:t xml:space="preserve">6</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"_Toc9753"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第三章  政府采购合同格式</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2</w:t>
      </w:r>
      <w:r>
        <w:rPr>
          <w:rFonts w:hint="eastAsia" w:cs="Times New Roman"/>
          <w:caps/>
          <w:color w:val="auto"/>
          <w:sz w:val="32"/>
          <w:szCs w:val="32"/>
          <w:lang w:val="en-US" w:eastAsia="zh-CN"/>
        </w:rPr>
        <w:t xml:space="preserve">1</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"_Toc25859"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第四章  项目需求</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2</w:t>
      </w:r>
      <w:r>
        <w:rPr>
          <w:rFonts w:hint="eastAsia" w:cs="Times New Roman"/>
          <w:caps/>
          <w:color w:val="auto"/>
          <w:sz w:val="32"/>
          <w:szCs w:val="32"/>
          <w:lang w:val="en-US" w:eastAsia="zh-CN"/>
        </w:rPr>
        <w:t xml:space="preserve">7</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"_Toc16645"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第五章  评标方法及评标标准</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4</w:t>
      </w:r>
      <w:r>
        <w:rPr>
          <w:rFonts w:hint="eastAsia" w:cs="Times New Roman"/>
          <w:caps/>
          <w:color w:val="auto"/>
          <w:sz w:val="32"/>
          <w:szCs w:val="32"/>
          <w:lang w:val="en-US" w:eastAsia="zh-CN"/>
        </w:rPr>
        <w:t xml:space="preserve">4</w:t>
      </w:r>
      <w:r/>
    </w:p>
    <w:p>
      <w:pPr>
        <w:jc w:val="left"/>
        <w:tabs>
          <w:tab w:val="right" w:pos="8222" w:leader="dot"/>
        </w:tabs>
        <w:rPr>
          <w:rFonts w:hint="eastAsia" w:ascii="Times New Roman" w:hAnsi="Times New Roman" w:eastAsia="宋体" w:cs="Times New Roman"/>
          <w:caps/>
          <w:color w:val="auto"/>
          <w:sz w:val="24"/>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"_Toc12588"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第六章  投标文件格式</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4</w:t>
      </w:r>
      <w:r>
        <w:rPr>
          <w:rFonts w:hint="eastAsia" w:cs="Times New Roman"/>
          <w:caps/>
          <w:color w:val="auto"/>
          <w:sz w:val="32"/>
          <w:szCs w:val="32"/>
          <w:lang w:val="en-US" w:eastAsia="zh-CN"/>
        </w:rPr>
        <w:t xml:space="preserve">8</w:t>
      </w:r>
      <w:r/>
    </w:p>
    <w:p>
      <w:pPr>
        <w:pStyle w:val="767"/>
        <w:ind w:firstLine="482"/>
        <w:tabs>
          <w:tab w:val="right" w:pos="9570" w:leader="dot"/>
        </w:tabs>
        <w:rPr>
          <w:rFonts w:hint="default" w:ascii="Times New Roman" w:hAnsi="Times New Roman" w:cs="Times New Roman"/>
          <w:color w:val="auto"/>
        </w:rPr>
      </w:pPr>
      <w:r>
        <w:rPr>
          <w:rFonts w:hint="default" w:ascii="Times New Roman" w:hAnsi="Times New Roman" w:cs="Times New Roman"/>
          <w:color w:val="auto"/>
        </w:rPr>
      </w:r>
      <w:r/>
    </w:p>
    <w:p>
      <w:pPr>
        <w:pStyle w:val="758"/>
        <w:ind w:firstLine="420"/>
        <w:rPr>
          <w:rFonts w:hint="default" w:ascii="Times New Roman" w:hAnsi="Times New Roman" w:cs="Times New Roman"/>
          <w:color w:val="auto"/>
          <w:sz w:val="44"/>
        </w:rPr>
      </w:pPr>
      <w:r>
        <w:rPr>
          <w:rFonts w:hint="default" w:ascii="Times New Roman" w:hAnsi="Times New Roman" w:cs="Times New Roman"/>
          <w:bCs/>
          <w:color w:val="auto"/>
          <w:szCs w:val="28"/>
        </w:rPr>
        <w:fldChar w:fldCharType="end"/>
      </w:r>
      <w:r/>
    </w:p>
    <w:p>
      <w:pPr>
        <w:pStyle w:val="741"/>
        <w:numPr>
          <w:ilvl w:val="0"/>
          <w:numId w:val="0"/>
        </w:numPr>
        <w:rPr>
          <w:rFonts w:hint="default" w:ascii="Times New Roman" w:hAnsi="Times New Roman" w:cs="Times New Roman"/>
          <w:b w:val="0"/>
          <w:color w:val="auto"/>
        </w:rPr>
      </w:pPr>
      <w:r/>
      <w:bookmarkStart w:id="4" w:name="_Toc139967210"/>
      <w:r/>
      <w:bookmarkStart w:id="5" w:name="_Toc139966426"/>
      <w:r>
        <w:rPr>
          <w:rFonts w:hint="default" w:ascii="Times New Roman" w:hAnsi="Times New Roman" w:cs="Times New Roman"/>
          <w:b w:val="0"/>
          <w:color w:val="auto"/>
        </w:rPr>
        <w:br w:type="page" w:clear="all"/>
      </w:r>
      <w:bookmarkStart w:id="6" w:name="_Toc513622226"/>
      <w:r/>
      <w:bookmarkStart w:id="7" w:name="_Toc29748"/>
      <w:r>
        <w:rPr>
          <w:rFonts w:hint="default" w:ascii="Times New Roman" w:hAnsi="Times New Roman" w:cs="Times New Roman"/>
          <w:b w:val="0"/>
          <w:color w:val="auto"/>
        </w:rPr>
        <w:t xml:space="preserve">第一章  投标邀请</w:t>
      </w:r>
      <w:bookmarkEnd w:id="6"/>
      <w:r/>
      <w:bookmarkEnd w:id="7"/>
      <w:r/>
      <w:r/>
    </w:p>
    <w:p>
      <w:pPr>
        <w:ind w:firstLine="480"/>
        <w:rPr>
          <w:rFonts w:hint="default" w:ascii="Times New Roman" w:hAnsi="Times New Roman" w:cs="Times New Roman"/>
          <w:color w:val="auto"/>
          <w:sz w:val="24"/>
        </w:rPr>
      </w:pPr>
      <w:r/>
      <w:bookmarkStart w:id="8" w:name="OLE_LINK2"/>
      <w:r>
        <w:rPr>
          <w:rFonts w:hint="default" w:ascii="Times New Roman" w:hAnsi="Times New Roman" w:cs="Times New Roman"/>
          <w:color w:val="auto"/>
          <w:sz w:val="24"/>
        </w:rPr>
        <w:t xml:space="preserve">受</w:t>
      </w:r>
      <w:r>
        <w:rPr>
          <w:rFonts w:hint="eastAsia" w:cs="Times New Roman"/>
          <w:b/>
          <w:bCs/>
          <w:color w:val="auto"/>
          <w:sz w:val="24"/>
          <w:u w:val="single"/>
          <w:lang w:eastAsia="zh-CN"/>
        </w:rPr>
        <w:t xml:space="preserve">东海县市场监督管理局</w:t>
      </w:r>
      <w:r>
        <w:rPr>
          <w:rFonts w:hint="default" w:ascii="Times New Roman" w:hAnsi="Times New Roman" w:cs="Times New Roman"/>
          <w:color w:val="auto"/>
          <w:sz w:val="24"/>
        </w:rPr>
        <w:t xml:space="preserve">的委托，</w:t>
      </w:r>
      <w:r>
        <w:rPr>
          <w:rFonts w:hint="eastAsia" w:cs="Times New Roman"/>
          <w:b/>
          <w:bCs/>
          <w:color w:val="auto"/>
          <w:sz w:val="24"/>
          <w:u w:val="single"/>
          <w:lang w:eastAsia="zh-CN"/>
        </w:rPr>
        <w:t xml:space="preserve">连云港汇安项目管理咨询有限公司</w:t>
      </w:r>
      <w:r>
        <w:rPr>
          <w:rFonts w:hint="default" w:ascii="Times New Roman" w:hAnsi="Times New Roman" w:cs="Times New Roman"/>
          <w:color w:val="auto"/>
          <w:sz w:val="24"/>
          <w:highlight w:val="none"/>
        </w:rPr>
        <w:t xml:space="preserve">（项目编号：</w:t>
      </w:r>
      <w:r>
        <w:rPr>
          <w:rFonts w:hint="eastAsia" w:cs="Times New Roman"/>
          <w:color w:val="auto"/>
          <w:sz w:val="24"/>
          <w:highlight w:val="none"/>
          <w:lang w:eastAsia="zh-CN"/>
        </w:rPr>
        <w:t xml:space="preserve">JSZC-320722-HUIA-G2026-0005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rPr>
        <w:t xml:space="preserve">）进行公开招标采购，欢迎符合条件的供应商投标。</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tcPr>
          <w:p>
            <w:pPr>
              <w:ind w:firstLine="0"/>
              <w:rPr>
                <w:rFonts w:hint="default" w:ascii="Times New Roman" w:hAnsi="Times New Roman" w:cs="Times New Roman"/>
                <w:color w:val="auto"/>
                <w:sz w:val="24"/>
              </w:rPr>
            </w:pPr>
            <w:r>
              <w:rPr>
                <w:rFonts w:hint="default" w:ascii="Times New Roman" w:hAnsi="Times New Roman" w:cs="Times New Roman"/>
                <w:color w:val="auto"/>
                <w:sz w:val="24"/>
              </w:rPr>
              <w:t xml:space="preserve">项目概况：</w:t>
            </w:r>
            <w:r/>
          </w:p>
          <w:p>
            <w:pPr>
              <w:ind w:firstLine="482"/>
              <w:rPr>
                <w:rFonts w:hint="default" w:ascii="Times New Roman" w:hAnsi="Times New Roman" w:cs="Times New Roman"/>
                <w:color w:val="auto"/>
              </w:rPr>
            </w:pPr>
            <w:r>
              <w:rPr>
                <w:rFonts w:hint="eastAsia" w:cs="Times New Roman"/>
                <w:b w:val="0"/>
                <w:bCs w:val="0"/>
                <w:color w:val="auto"/>
                <w:sz w:val="24"/>
                <w:u w:val="single"/>
                <w:lang w:eastAsia="zh-CN"/>
              </w:rPr>
              <w:t xml:space="preserve">2026年水晶直播监管预警平台</w:t>
            </w:r>
            <w:r>
              <w:rPr>
                <w:rFonts w:hint="default" w:ascii="Times New Roman" w:hAnsi="Times New Roman" w:cs="Times New Roman"/>
                <w:color w:val="auto"/>
                <w:sz w:val="24"/>
              </w:rPr>
              <w:t xml:space="preserve">招标项目的潜在投标人应在</w:t>
            </w:r>
            <w:r>
              <w:rPr>
                <w:rFonts w:hint="default" w:ascii="Times New Roman" w:hAnsi="Times New Roman" w:cs="Times New Roman"/>
                <w:color w:val="auto"/>
                <w:sz w:val="24"/>
                <w:u w:val="single"/>
              </w:rPr>
              <w:t xml:space="preserve">“江苏政府采购网”自行免费下载</w:t>
            </w:r>
            <w:r>
              <w:rPr>
                <w:rFonts w:hint="default" w:ascii="Times New Roman" w:hAnsi="Times New Roman" w:cs="Times New Roman"/>
                <w:color w:val="auto"/>
                <w:sz w:val="24"/>
              </w:rPr>
              <w:t xml:space="preserve">招标文件，并于</w:t>
            </w:r>
            <w:r>
              <w:rPr>
                <w:rFonts w:hint="default" w:ascii="Times New Roman" w:hAnsi="Times New Roman" w:cs="Times New Roman"/>
                <w:b w:val="0"/>
                <w:bCs/>
                <w:color w:val="auto"/>
                <w:sz w:val="24"/>
                <w:u w:val="single"/>
              </w:rPr>
              <w:t xml:space="preserve">2026年</w:t>
            </w:r>
            <w:r>
              <w:rPr>
                <w:rFonts w:hint="eastAsia" w:cs="Times New Roman"/>
                <w:b w:val="0"/>
                <w:bCs/>
                <w:color w:val="auto"/>
                <w:sz w:val="24"/>
                <w:u w:val="single"/>
                <w:lang w:val="en-US" w:eastAsia="zh-CN"/>
              </w:rPr>
              <w:t xml:space="preserve">08</w:t>
            </w:r>
            <w:r>
              <w:rPr>
                <w:rFonts w:hint="default" w:ascii="Times New Roman" w:hAnsi="Times New Roman" w:cs="Times New Roman"/>
                <w:b w:val="0"/>
                <w:bCs/>
                <w:color w:val="auto"/>
                <w:sz w:val="24"/>
                <w:u w:val="single"/>
              </w:rPr>
              <w:t xml:space="preserve">月</w:t>
            </w:r>
            <w:r>
              <w:rPr>
                <w:rFonts w:hint="eastAsia" w:cs="Times New Roman"/>
                <w:b w:val="0"/>
                <w:bCs/>
                <w:color w:val="auto"/>
                <w:sz w:val="24"/>
                <w:u w:val="single"/>
                <w:lang w:val="en-US" w:eastAsia="zh-CN"/>
              </w:rPr>
              <w:t xml:space="preserve">27</w:t>
            </w:r>
            <w:r>
              <w:rPr>
                <w:rFonts w:hint="default" w:ascii="Times New Roman" w:hAnsi="Times New Roman" w:cs="Times New Roman"/>
                <w:b w:val="0"/>
                <w:bCs/>
                <w:color w:val="auto"/>
                <w:sz w:val="24"/>
                <w:u w:val="single"/>
              </w:rPr>
              <w:t xml:space="preserve">日 09 点 00 分00秒</w:t>
            </w:r>
            <w:r>
              <w:rPr>
                <w:rFonts w:hint="default" w:ascii="Times New Roman" w:hAnsi="Times New Roman" w:cs="Times New Roman"/>
                <w:color w:val="auto"/>
                <w:sz w:val="24"/>
              </w:rPr>
              <w:t xml:space="preserve">（北京时间）</w:t>
            </w:r>
            <w:r>
              <w:rPr>
                <w:rFonts w:hint="default" w:ascii="Times New Roman" w:hAnsi="Times New Roman" w:cs="Times New Roman"/>
                <w:bCs/>
                <w:color w:val="auto"/>
                <w:sz w:val="24"/>
              </w:rPr>
              <w:t xml:space="preserve">前</w:t>
            </w:r>
            <w:r>
              <w:rPr>
                <w:rFonts w:hint="default" w:ascii="Times New Roman" w:hAnsi="Times New Roman" w:cs="Times New Roman"/>
                <w:color w:val="auto"/>
                <w:sz w:val="24"/>
              </w:rPr>
              <w:t xml:space="preserve">递交（上传）投标文件</w:t>
            </w:r>
            <w:r>
              <w:rPr>
                <w:rFonts w:hint="default" w:ascii="Times New Roman" w:hAnsi="Times New Roman" w:cs="Times New Roman"/>
                <w:b/>
                <w:color w:val="auto"/>
                <w:sz w:val="24"/>
              </w:rPr>
              <w:t xml:space="preserve">。</w:t>
            </w:r>
            <w:r/>
          </w:p>
        </w:tc>
      </w:tr>
    </w:tbl>
    <w:p>
      <w:pPr>
        <w:pStyle w:val="742"/>
        <w:numPr>
          <w:ilvl w:val="1"/>
          <w:numId w:val="0"/>
        </w:numPr>
        <w:rPr>
          <w:rFonts w:hint="default" w:ascii="Times New Roman" w:hAnsi="Times New Roman" w:cs="Times New Roman"/>
          <w:color w:val="auto"/>
        </w:rPr>
      </w:pPr>
      <w:r>
        <w:rPr>
          <w:rFonts w:hint="default" w:ascii="Times New Roman" w:hAnsi="Times New Roman" w:cs="Times New Roman"/>
          <w:color w:val="auto"/>
        </w:rPr>
        <w:t xml:space="preserve">一、项目基本情况</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1、</w:t>
      </w:r>
      <w:r>
        <w:rPr>
          <w:rFonts w:hint="default" w:ascii="Times New Roman" w:hAnsi="Times New Roman" w:cs="Times New Roman"/>
          <w:color w:val="auto"/>
          <w:sz w:val="24"/>
          <w:highlight w:val="none"/>
        </w:rPr>
        <w:t xml:space="preserve">项目编号：</w:t>
      </w:r>
      <w:r>
        <w:rPr>
          <w:rFonts w:hint="eastAsia" w:cs="Times New Roman"/>
          <w:color w:val="auto"/>
          <w:sz w:val="24"/>
          <w:highlight w:val="none"/>
          <w:lang w:eastAsia="zh-CN"/>
        </w:rPr>
        <w:t xml:space="preserve">JSZC-320722-HUIA-G2026-0005</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2、项目名称：</w:t>
      </w:r>
      <w:r>
        <w:rPr>
          <w:rFonts w:hint="eastAsia" w:cs="Times New Roman"/>
          <w:color w:val="auto"/>
          <w:sz w:val="24"/>
          <w:lang w:eastAsia="zh-CN"/>
        </w:rPr>
        <w:t xml:space="preserve">2026年水晶直播监管预警平台</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3、预算金额：人民币</w:t>
      </w:r>
      <w:r>
        <w:rPr>
          <w:rFonts w:hint="eastAsia" w:cs="Times New Roman"/>
          <w:color w:val="auto"/>
          <w:sz w:val="24"/>
          <w:u w:val="single"/>
          <w:lang w:val="en-US" w:eastAsia="zh-CN"/>
        </w:rPr>
        <w:t xml:space="preserve">217.7</w:t>
      </w:r>
      <w:r>
        <w:rPr>
          <w:rFonts w:hint="eastAsia" w:cs="Times New Roman"/>
          <w:color w:val="auto"/>
          <w:sz w:val="24"/>
          <w:lang w:eastAsia="zh-CN"/>
        </w:rPr>
        <w:t xml:space="preserve">万</w:t>
      </w:r>
      <w:r>
        <w:rPr>
          <w:rFonts w:hint="default" w:ascii="Times New Roman" w:hAnsi="Times New Roman" w:cs="Times New Roman"/>
          <w:color w:val="auto"/>
          <w:sz w:val="24"/>
        </w:rPr>
        <w:t xml:space="preserve">元，投标报价超过预算金额的投标无效。                           </w:t>
      </w:r>
      <w:r/>
    </w:p>
    <w:p>
      <w:pPr>
        <w:ind w:firstLine="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    4、采购方式：公开招标。</w:t>
      </w:r>
      <w:r/>
    </w:p>
    <w:p>
      <w:pPr>
        <w:ind w:firstLine="480"/>
        <w:spacing w:line="500" w:lineRule="exact"/>
        <w:rPr>
          <w:rFonts w:hint="default" w:ascii="Times New Roman" w:hAnsi="Times New Roman" w:cs="Times New Roman"/>
          <w:bCs/>
          <w:color w:val="auto"/>
          <w:sz w:val="24"/>
        </w:rPr>
      </w:pPr>
      <w:r>
        <w:rPr>
          <w:rFonts w:hint="default" w:ascii="Times New Roman" w:hAnsi="Times New Roman" w:cs="Times New Roman"/>
          <w:color w:val="auto"/>
          <w:sz w:val="24"/>
        </w:rPr>
        <w:t xml:space="preserve">5、采购需求：主要完成</w:t>
      </w:r>
      <w:r>
        <w:rPr>
          <w:rFonts w:hint="eastAsia" w:cs="Times New Roman"/>
          <w:color w:val="auto"/>
          <w:sz w:val="24"/>
          <w:lang w:eastAsia="zh-CN"/>
        </w:rPr>
        <w:t xml:space="preserve">2026年水晶直播监管预警平台</w:t>
      </w:r>
      <w:r>
        <w:rPr>
          <w:rFonts w:hint="default" w:ascii="Times New Roman" w:hAnsi="Times New Roman" w:cs="Times New Roman"/>
          <w:color w:val="auto"/>
          <w:sz w:val="24"/>
        </w:rPr>
        <w:t xml:space="preserve">采购</w:t>
      </w:r>
      <w:r>
        <w:rPr>
          <w:rFonts w:hint="eastAsia" w:cs="Times New Roman"/>
          <w:color w:val="auto"/>
          <w:sz w:val="24"/>
          <w:lang w:val="en-US" w:eastAsia="zh-CN"/>
        </w:rPr>
        <w:t xml:space="preserve">建设</w:t>
      </w:r>
      <w:r>
        <w:rPr>
          <w:rFonts w:hint="default" w:ascii="Times New Roman" w:hAnsi="Times New Roman" w:cs="Times New Roman"/>
          <w:color w:val="auto"/>
          <w:sz w:val="24"/>
        </w:rPr>
        <w:t xml:space="preserve">，详见第四章。</w:t>
      </w:r>
      <w:r/>
    </w:p>
    <w:p>
      <w:pPr>
        <w:ind w:firstLine="482"/>
        <w:spacing w:line="50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对本项目采购需求、评标方法与评标标准等部分的询问、质疑请与采购人联系，由采购人负责答复。</w:t>
      </w:r>
      <w:r/>
    </w:p>
    <w:p>
      <w:pPr>
        <w:ind w:firstLine="0"/>
        <w:spacing w:line="500" w:lineRule="exact"/>
        <w:rPr>
          <w:rFonts w:hint="eastAsia"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6、合同履行期限：自签订合同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运维期为合同签订之日起一年。</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7、本项目（是/否）接受联合体投标：不接受联合体。</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二、申请人的资格要求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1.满足《中华人民共和国政府采购法》第二十二条规定，并提供下列材料：</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（1）法人或者其他组织的营业执照等证明文件，自然人的身份证明；</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（2）具有良好的商业信誉和健全的财务会计制度；</w:t>
      </w:r>
      <w:r>
        <w:rPr>
          <w:rFonts w:hint="default" w:ascii="Times New Roman" w:hAnsi="Times New Roman" w:cs="Times New Roman"/>
          <w:b/>
          <w:bCs/>
          <w:color w:val="auto"/>
          <w:sz w:val="24"/>
        </w:rPr>
        <w:t xml:space="preserve">根据连财购〔2023〕4号文件精神，第（2）、（3）项可以提供《财务状况报告及税收、社会保障资金缴纳情况承诺函》，详见采购文件格式。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（3）依法缴纳税收和社会保障资金的相关材料；</w:t>
      </w:r>
      <w:r>
        <w:rPr>
          <w:rFonts w:hint="default" w:ascii="Times New Roman" w:hAnsi="Times New Roman" w:cs="Times New Roman"/>
          <w:b/>
          <w:bCs/>
          <w:color w:val="auto"/>
          <w:sz w:val="24"/>
        </w:rPr>
        <w:t xml:space="preserve">根据连财购〔2023〕4号文件精神，第（2）、（3）项可以提供《财务状况报告及税收、社会保障资金缴纳情况承诺函》，详见采购文件格式。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（4）具备履行合同所必需的设备和专业技术能力的声明及证明材料；</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（5）参加政府采购活动前三年内在经营活动中没有重大违法记录的书面声明；</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（6）法律、行政法规规定的其他条件；（如有，请按要求提供。）</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2.落实政府采购政策需满足的资格要求：</w:t>
      </w:r>
      <w:r>
        <w:rPr>
          <w:rFonts w:hint="eastAsia" w:ascii="Times New Roman" w:hAnsi="Times New Roman" w:cs="Times New Roman"/>
          <w:color w:val="auto"/>
          <w:sz w:val="24"/>
          <w:lang w:val="en-US" w:eastAsia="zh-CN"/>
        </w:rPr>
        <w:t xml:space="preserve">/</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3.本项目的特定资格要求：/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4.本项目的其他资格要求：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（1）本项目不接受联合体参与投标，成交后不允许分包或转包。</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（2）本项目不接受进口产品（进口产品是指通过中国海关报关验放进入中国境内且产自关境外的产品）。</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5.法律法规规定的其他条件。</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三、获取招标文件</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rPr>
        <w:t xml:space="preserve">1、时间：</w:t>
      </w:r>
      <w:r>
        <w:rPr>
          <w:rFonts w:hint="default" w:ascii="Times New Roman" w:hAnsi="Times New Roman" w:cs="Times New Roman"/>
          <w:color w:val="auto"/>
          <w:sz w:val="24"/>
          <w:highlight w:val="none"/>
        </w:rPr>
        <w:t xml:space="preserve">2026年</w:t>
      </w:r>
      <w:r>
        <w:rPr>
          <w:rFonts w:hint="eastAsia" w:cs="Times New Roman"/>
          <w:color w:val="auto"/>
          <w:sz w:val="24"/>
          <w:highlight w:val="none"/>
          <w:lang w:val="en-US" w:eastAsia="zh-CN"/>
        </w:rPr>
        <w:t xml:space="preserve"> 08 </w:t>
      </w:r>
      <w:r>
        <w:rPr>
          <w:rFonts w:hint="default" w:ascii="Times New Roman" w:hAnsi="Times New Roman" w:cs="Times New Roman"/>
          <w:color w:val="auto"/>
          <w:sz w:val="24"/>
          <w:highlight w:val="none"/>
        </w:rPr>
        <w:t xml:space="preserve">月</w:t>
      </w:r>
      <w:r>
        <w:rPr>
          <w:rFonts w:hint="eastAsia" w:cs="Times New Roman"/>
          <w:color w:val="auto"/>
          <w:sz w:val="24"/>
          <w:highlight w:val="none"/>
          <w:lang w:val="en-US" w:eastAsia="zh-CN"/>
        </w:rPr>
        <w:t xml:space="preserve"> 05</w:t>
      </w:r>
      <w:r>
        <w:rPr>
          <w:rFonts w:hint="default" w:ascii="Times New Roman" w:hAnsi="Times New Roman" w:cs="Times New Roman"/>
          <w:color w:val="auto"/>
          <w:sz w:val="24"/>
          <w:highlight w:val="none"/>
        </w:rPr>
        <w:t xml:space="preserve">日至2026年</w:t>
      </w:r>
      <w:r>
        <w:rPr>
          <w:rFonts w:hint="eastAsia" w:cs="Times New Roman"/>
          <w:color w:val="auto"/>
          <w:sz w:val="24"/>
          <w:highlight w:val="none"/>
          <w:lang w:val="en-US" w:eastAsia="zh-CN"/>
        </w:rPr>
        <w:t xml:space="preserve"> 08</w:t>
      </w:r>
      <w:r>
        <w:rPr>
          <w:rFonts w:hint="default" w:ascii="Times New Roman" w:hAnsi="Times New Roman" w:cs="Times New Roman"/>
          <w:color w:val="auto"/>
          <w:sz w:val="24"/>
          <w:highlight w:val="none"/>
        </w:rPr>
        <w:t xml:space="preserve">月</w:t>
      </w:r>
      <w:r>
        <w:rPr>
          <w:rFonts w:hint="eastAsia" w:cs="Times New Roman"/>
          <w:color w:val="auto"/>
          <w:sz w:val="24"/>
          <w:highlight w:val="none"/>
          <w:lang w:val="en-US" w:eastAsia="zh-CN"/>
        </w:rPr>
        <w:t xml:space="preserve"> 12</w:t>
      </w:r>
      <w:r>
        <w:rPr>
          <w:rFonts w:hint="default" w:ascii="Times New Roman" w:hAnsi="Times New Roman" w:cs="Times New Roman"/>
          <w:color w:val="auto"/>
          <w:sz w:val="24"/>
          <w:highlight w:val="none"/>
        </w:rPr>
        <w:t xml:space="preserve">日</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2、地点：在“江苏政府采购网”自行免费下载采购文件。</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3、方式：登录“苏采云”政府采购交易系统，自行下载。</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4、售价：0元。</w:t>
      </w:r>
      <w:r/>
    </w:p>
    <w:p>
      <w:pPr>
        <w:pStyle w:val="742"/>
        <w:numPr>
          <w:ilvl w:val="1"/>
          <w:numId w:val="0"/>
        </w:num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四、提交投标文件截止时间、开标时间和地点</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highlight w:val="none"/>
        </w:rPr>
        <w:t xml:space="preserve">1、提交投标文件截止时间：2026年 </w:t>
      </w:r>
      <w:r>
        <w:rPr>
          <w:rFonts w:hint="eastAsia" w:cs="Times New Roman"/>
          <w:color w:val="auto"/>
          <w:sz w:val="24"/>
          <w:highlight w:val="none"/>
          <w:lang w:val="en-US" w:eastAsia="zh-CN"/>
        </w:rPr>
        <w:t xml:space="preserve">08</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月 </w:t>
      </w:r>
      <w:r>
        <w:rPr>
          <w:rFonts w:hint="eastAsia" w:cs="Times New Roman"/>
          <w:color w:val="auto"/>
          <w:sz w:val="24"/>
          <w:highlight w:val="none"/>
          <w:lang w:val="en-US" w:eastAsia="zh-CN"/>
        </w:rPr>
        <w:t xml:space="preserve">27</w:t>
      </w:r>
      <w:r>
        <w:rPr>
          <w:rFonts w:hint="default" w:ascii="Times New Roman" w:hAnsi="Times New Roman" w:cs="Times New Roman"/>
          <w:color w:val="auto"/>
          <w:sz w:val="24"/>
          <w:highlight w:val="none"/>
        </w:rPr>
        <w:t xml:space="preserve">日09:00:00（</w:t>
      </w:r>
      <w:r>
        <w:rPr>
          <w:rFonts w:hint="default" w:ascii="Times New Roman" w:hAnsi="Times New Roman" w:cs="Times New Roman"/>
          <w:color w:val="auto"/>
          <w:sz w:val="24"/>
        </w:rPr>
        <w:t xml:space="preserve">北京时间）</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2、开标时间：提交投标文件截止时间</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3、开标地点：</w:t>
      </w:r>
      <w:bookmarkStart w:id="9" w:name="OLE_LINK18"/>
      <w:r>
        <w:rPr>
          <w:rFonts w:hint="default" w:ascii="Times New Roman" w:hAnsi="Times New Roman" w:cs="Times New Roman"/>
          <w:color w:val="auto"/>
          <w:sz w:val="24"/>
        </w:rPr>
        <w:t xml:space="preserve">“苏采云”政府采购交易系统网上开标大厅</w:t>
      </w:r>
      <w:bookmarkEnd w:id="9"/>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五、公告期限</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自本公告发布之日起5个工作日。</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六、其他补充事宜</w:t>
      </w:r>
      <w:r/>
    </w:p>
    <w:p>
      <w:pPr>
        <w:ind w:firstLine="480"/>
        <w:rPr>
          <w:rFonts w:hint="default" w:ascii="Times New Roman" w:hAnsi="Times New Roman" w:cs="Times New Roman"/>
          <w:color w:val="auto"/>
          <w:sz w:val="24"/>
        </w:rPr>
      </w:pPr>
      <w:r/>
      <w:bookmarkStart w:id="10" w:name="OLE_LINK21"/>
      <w:r>
        <w:rPr>
          <w:rFonts w:hint="default" w:ascii="Times New Roman" w:hAnsi="Times New Roman" w:cs="Times New Roman"/>
          <w:color w:val="auto"/>
          <w:sz w:val="24"/>
        </w:rPr>
        <w:t xml:space="preserve">1、本次招标不收取投标保证金。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2、本招标文件中标注★的款项为实质性要求和条件，由采购人根据实际情况设置，投标人须逐条明确作出满足实质性要求和条件的响应，否则将按无效响应处理。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http://www.ccgpjiangsu.gov.cn/jiangsu/zlxz/ee/ee3a4bc5a3454aa2b0d9312230633ce9.html</w:t>
      </w:r>
      <w:r/>
    </w:p>
    <w:p>
      <w:pPr>
        <w:ind w:firstLine="480"/>
        <w:rPr>
          <w:rFonts w:hint="default" w:ascii="Times New Roman" w:hAnsi="Times New Roman" w:cs="Times New Roman"/>
          <w:color w:val="auto"/>
        </w:rPr>
      </w:pPr>
      <w:r>
        <w:rPr>
          <w:rFonts w:hint="default" w:ascii="Times New Roman" w:hAnsi="Times New Roman" w:cs="Times New Roman"/>
          <w:color w:val="auto"/>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bookmarkEnd w:id="10"/>
      <w:r>
        <w:rPr>
          <w:rFonts w:hint="default" w:ascii="Times New Roman" w:hAnsi="Times New Roman" w:cs="Times New Roman"/>
          <w:color w:val="auto"/>
          <w:sz w:val="24"/>
        </w:rPr>
        <w:t xml:space="preserve">。</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七、对本次招标提出询问，请按以下方式联系</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1.采购人信息</w:t>
      </w:r>
      <w:r/>
    </w:p>
    <w:p>
      <w:pPr>
        <w:ind w:firstLine="480"/>
        <w:jc w:val="left"/>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名称：</w:t>
      </w:r>
      <w:r>
        <w:rPr>
          <w:rFonts w:hint="eastAsia" w:cs="Times New Roman"/>
          <w:color w:val="auto"/>
          <w:sz w:val="24"/>
          <w:lang w:eastAsia="zh-CN"/>
        </w:rPr>
        <w:t xml:space="preserve">东海县市场监督管理局</w:t>
      </w:r>
      <w:r/>
    </w:p>
    <w:p>
      <w:pPr>
        <w:ind w:firstLine="480"/>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地址：</w:t>
      </w:r>
      <w:r>
        <w:rPr>
          <w:rFonts w:hint="eastAsia" w:cs="Times New Roman"/>
          <w:color w:val="auto"/>
          <w:sz w:val="24"/>
          <w:lang w:eastAsia="zh-CN"/>
        </w:rPr>
        <w:t xml:space="preserve">东海县</w:t>
      </w:r>
      <w:r>
        <w:rPr>
          <w:rFonts w:hint="eastAsia" w:cs="Times New Roman"/>
          <w:color w:val="auto"/>
          <w:sz w:val="24"/>
          <w:lang w:val="en-US" w:eastAsia="zh-CN"/>
        </w:rPr>
        <w:t xml:space="preserve">富华西路9号</w:t>
      </w:r>
      <w:r/>
    </w:p>
    <w:p>
      <w:pPr>
        <w:ind w:firstLine="480"/>
        <w:jc w:val="left"/>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联系人：</w:t>
      </w:r>
      <w:r>
        <w:rPr>
          <w:rFonts w:hint="eastAsia" w:cs="Times New Roman"/>
          <w:color w:val="auto"/>
          <w:sz w:val="24"/>
          <w:lang w:val="en-US" w:eastAsia="zh-CN"/>
        </w:rPr>
        <w:t xml:space="preserve">赵冰</w:t>
      </w:r>
      <w:r/>
    </w:p>
    <w:p>
      <w:pPr>
        <w:ind w:firstLine="480"/>
        <w:jc w:val="left"/>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联系方式：</w:t>
      </w:r>
      <w:r>
        <w:rPr>
          <w:rFonts w:hint="eastAsia" w:cs="Times New Roman"/>
          <w:color w:val="auto"/>
          <w:sz w:val="24"/>
          <w:lang w:val="en-US" w:eastAsia="zh-CN"/>
        </w:rPr>
        <w:t xml:space="preserve">15261339399</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2.采购代理机构信息</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名称：</w:t>
      </w:r>
      <w:r>
        <w:rPr>
          <w:rFonts w:hint="eastAsia" w:cs="Times New Roman"/>
          <w:color w:val="auto"/>
          <w:sz w:val="24"/>
          <w:lang w:eastAsia="zh-CN"/>
        </w:rPr>
        <w:t xml:space="preserve">连云港汇安项目管理咨询有限公司</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地址：</w:t>
      </w:r>
      <w:r>
        <w:rPr>
          <w:rFonts w:hint="eastAsia" w:ascii="宋体" w:hAnsi="宋体" w:eastAsia="宋体" w:cs="宋体"/>
          <w:color w:val="auto"/>
          <w:sz w:val="24"/>
          <w:szCs w:val="28"/>
          <w:highlight w:val="none"/>
          <w:lang w:eastAsia="zh-CN"/>
        </w:rPr>
        <w:t xml:space="preserve">东海县牛山街道瓯龙北岸北门西3-33号</w:t>
      </w:r>
      <w:r/>
    </w:p>
    <w:p>
      <w:pPr>
        <w:ind w:firstLine="480"/>
        <w:spacing w:line="500" w:lineRule="exact"/>
        <w:rPr>
          <w:rFonts w:hint="eastAsia"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联系方式：</w:t>
      </w:r>
      <w:r>
        <w:rPr>
          <w:rFonts w:hint="eastAsia" w:cs="Times New Roman"/>
          <w:color w:val="auto"/>
          <w:sz w:val="24"/>
          <w:lang w:val="en-US" w:eastAsia="zh-CN"/>
        </w:rPr>
        <w:t xml:space="preserve">汪</w:t>
      </w:r>
      <w:r>
        <w:rPr>
          <w:rFonts w:hint="default" w:ascii="Times New Roman" w:hAnsi="Times New Roman" w:cs="Times New Roman"/>
          <w:color w:val="auto"/>
          <w:sz w:val="24"/>
        </w:rPr>
        <w:t xml:space="preserve">工</w:t>
      </w:r>
      <w:r>
        <w:rPr>
          <w:rFonts w:hint="eastAsia" w:cs="Times New Roman"/>
          <w:color w:val="auto"/>
          <w:sz w:val="24"/>
          <w:lang w:val="en-US" w:eastAsia="zh-CN"/>
        </w:rPr>
        <w:t xml:space="preserve"> </w:t>
      </w:r>
      <w:r>
        <w:rPr>
          <w:rFonts w:hint="eastAsia" w:ascii="宋体" w:hAnsi="宋体"/>
          <w:color w:val="auto"/>
          <w:sz w:val="24"/>
          <w:highlight w:val="none"/>
        </w:rPr>
        <w:t xml:space="preserve">19515686991</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3.项目联系方式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项目联系人：</w:t>
      </w:r>
      <w:r>
        <w:rPr>
          <w:rFonts w:hint="eastAsia" w:cs="Times New Roman"/>
          <w:color w:val="auto"/>
          <w:sz w:val="24"/>
          <w:lang w:val="en-US" w:eastAsia="zh-CN"/>
        </w:rPr>
        <w:t xml:space="preserve">赵冰</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电      话：</w:t>
      </w:r>
      <w:r>
        <w:rPr>
          <w:rFonts w:hint="eastAsia" w:cs="Times New Roman"/>
          <w:color w:val="auto"/>
          <w:sz w:val="24"/>
          <w:lang w:val="en-US" w:eastAsia="zh-CN"/>
        </w:rPr>
        <w:t xml:space="preserve">15261339399</w:t>
      </w:r>
      <w:r/>
    </w:p>
    <w:p>
      <w:pPr>
        <w:ind w:firstLine="0"/>
        <w:jc w:val="center"/>
        <w:rPr>
          <w:rFonts w:hint="default" w:ascii="Times New Roman" w:hAnsi="Times New Roman" w:cs="Times New Roman"/>
          <w:color w:val="auto"/>
          <w:szCs w:val="36"/>
        </w:rPr>
      </w:pPr>
      <w:r>
        <w:rPr>
          <w:rFonts w:hint="default" w:ascii="Times New Roman" w:hAnsi="Times New Roman" w:cs="Times New Roman"/>
          <w:color w:val="auto"/>
          <w:sz w:val="24"/>
        </w:rPr>
        <w:br w:type="page" w:clear="all"/>
      </w:r>
      <w:bookmarkEnd w:id="8"/>
      <w:r/>
      <w:bookmarkStart w:id="11" w:name="_Toc18844"/>
      <w:r/>
      <w:bookmarkStart w:id="12" w:name="_Toc513622227"/>
      <w:r>
        <w:rPr>
          <w:rFonts w:hint="default" w:ascii="Times New Roman" w:hAnsi="Times New Roman" w:cs="Times New Roman"/>
          <w:b/>
          <w:color w:val="auto"/>
          <w:sz w:val="36"/>
          <w:szCs w:val="36"/>
        </w:rPr>
        <w:t xml:space="preserve">第二章  投标人须知</w:t>
      </w:r>
      <w:bookmarkEnd w:id="4"/>
      <w:r/>
      <w:bookmarkEnd w:id="5"/>
      <w:r/>
      <w:bookmarkEnd w:id="11"/>
      <w:r/>
      <w:bookmarkEnd w:id="12"/>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一、总则</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1、采购方式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 本次招标采取公开招标方式，本招标文件仅适用于招标公告中所述项目。</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2、合格的投标人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 满足招标公告中申请人的资格要求的规定。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 满足本招标文件全部实质性要求和条件的规定。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 符合上述条件的投标人应承担投标及履约过程应承担的全部责任与义务。</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3、适用法律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 本次招标及由此产生的合同受中华人民共和国有关的法律法规制约和保护。</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4、投标费用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4.1 投标人应自行承担所有与参与投标有关的费用，无论投标过程中的做法和结果如何，采购人和</w:t>
      </w:r>
      <w:r>
        <w:rPr>
          <w:rFonts w:hint="eastAsia" w:cs="Times New Roman"/>
          <w:color w:val="auto"/>
          <w:sz w:val="24"/>
          <w:lang w:eastAsia="zh-CN"/>
        </w:rPr>
        <w:t xml:space="preserve">连云港汇安项目管理咨询有限公司</w:t>
      </w:r>
      <w:r>
        <w:rPr>
          <w:rFonts w:hint="default" w:ascii="Times New Roman" w:hAnsi="Times New Roman" w:cs="Times New Roman"/>
          <w:color w:val="auto"/>
          <w:sz w:val="24"/>
        </w:rPr>
        <w:t xml:space="preserve">（以下简称代理公司）在任何情况下均无义务和责任承担这些费用。</w:t>
      </w:r>
      <w:r/>
    </w:p>
    <w:p>
      <w:pPr>
        <w:ind w:firstLine="480"/>
        <w:pageBreakBefore w:val="0"/>
        <w:spacing w:line="360" w:lineRule="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rPr>
        <w:t xml:space="preserve">4.2</w:t>
      </w:r>
      <w:r>
        <w:rPr>
          <w:rFonts w:hint="eastAsia" w:ascii="Times New Roman" w:hAnsi="Times New Roman" w:eastAsia="宋体" w:cs="Times New Roman"/>
          <w:b/>
          <w:bCs/>
          <w:color w:val="auto"/>
          <w:sz w:val="24"/>
          <w:szCs w:val="24"/>
          <w:highlight w:val="none"/>
        </w:rPr>
        <w:t xml:space="preserve">本项目招标代理服务费由</w:t>
      </w:r>
      <w:r>
        <w:rPr>
          <w:rFonts w:hint="eastAsia" w:cs="Times New Roman"/>
          <w:b/>
          <w:bCs/>
          <w:color w:val="auto"/>
          <w:sz w:val="24"/>
          <w:szCs w:val="24"/>
          <w:highlight w:val="none"/>
          <w:lang w:val="en-US" w:eastAsia="zh-CN"/>
        </w:rPr>
        <w:t xml:space="preserve">采购</w:t>
      </w:r>
      <w:r>
        <w:rPr>
          <w:rFonts w:hint="eastAsia" w:ascii="Times New Roman" w:hAnsi="Times New Roman" w:eastAsia="宋体" w:cs="Times New Roman"/>
          <w:b/>
          <w:bCs/>
          <w:color w:val="auto"/>
          <w:sz w:val="24"/>
          <w:szCs w:val="24"/>
          <w:highlight w:val="none"/>
        </w:rPr>
        <w:t xml:space="preserve">人承担，</w:t>
      </w:r>
      <w:r>
        <w:rPr>
          <w:rFonts w:hint="default" w:ascii="Times New Roman" w:hAnsi="Times New Roman" w:cs="Times New Roman"/>
          <w:b/>
          <w:bCs/>
          <w:color w:val="auto"/>
          <w:sz w:val="24"/>
          <w:highlight w:val="none"/>
        </w:rPr>
        <w:t xml:space="preserve">招标代理费按苏招协【2022】002号文的规定计取；</w:t>
      </w:r>
      <w:r/>
    </w:p>
    <w:p>
      <w:pPr>
        <w:pStyle w:val="1012"/>
        <w:ind w:firstLine="562"/>
        <w:jc w:val="left"/>
        <w:pageBreakBefore w:val="0"/>
        <w:spacing w:before="0" w:after="0" w:line="360" w:lineRule="auto"/>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5、招标文件的约束力</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5.1 投标人一旦参与本项目采购活动，即被认为接受了本招标文件的规定和约束。</w:t>
      </w:r>
      <w:r/>
    </w:p>
    <w:p>
      <w:pPr>
        <w:pStyle w:val="1006"/>
        <w:rPr>
          <w:rFonts w:hint="default" w:ascii="Times New Roman" w:hAnsi="Times New Roman" w:cs="Times New Roman"/>
          <w:bCs w:val="0"/>
          <w:color w:val="auto"/>
          <w:sz w:val="24"/>
          <w:szCs w:val="24"/>
        </w:rPr>
      </w:pPr>
      <w:r>
        <w:rPr>
          <w:rFonts w:hint="default" w:ascii="Times New Roman" w:hAnsi="Times New Roman" w:cs="Times New Roman"/>
          <w:bCs w:val="0"/>
          <w:color w:val="auto"/>
          <w:sz w:val="24"/>
          <w:szCs w:val="24"/>
        </w:rPr>
        <w:t xml:space="preserve">二、招标文件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6、招标文件的构成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6.1 招标文件由以下部分构成：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第一章投标邀请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第二章投标人须知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第三章政府采购合同格式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第四章项目需求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第五章评标方法与评标标准</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第六章投标文件格式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请仔细检查招标文件是否齐全，如有缺漏请立即与代理公司联系解决。</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7、招标文件的澄清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7.1 任何要求对招标文件进行澄清的投标人，应在投标截止时间十日前按招标公告中的通讯地址，以书面形式通知采购人或者代理公司。</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8、招标文件的修改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8.1 在投标截止时间前，采购人和交易中心可以对招标文件进行修改。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8.2 采购人和交易中心有权按照法定的要求推迟投标截止时间和开标时间。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8.3 招标文件的修改将在江苏政府采购网公布，补充文件将作为招标文件的组成部分，并对投标人具有约束力。</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三、投标文件编制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9、投标文件编写注意事项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10、投标文件的语言及度量衡单位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10.2 除技术性能另有规定外，投标文件所使用的度量衡单位，均须采用国家法定计量单位。</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11、投标文件的构成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11.2 如投标文件制作工具中格式和内容与江苏政府采购网发布的招标文件不一致，请以江苏政府采购网发布的招标文件为准。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11.3 特别提醒投标人，混乱的编排导致投标文件被误读或评标委员会（以下简称评委会）查找不到有效文件是投标人的风险。</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12、证明投标人及投标标的符合招标文件规定的文件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12.1 投标人应按照招标文件要求提交证明文件，证明其及投标标的符合招标文件规定。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12.2 招标文件对证明文件无明确形式要求的，证明文件可以以文字资料、图纸和数据等形式提交。</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12.3 投标人委托代理时应当提交授权委托书，请按招标文件第六章规定格式及要求填写并附法定代表人（单位负责人）与委托代理人身份证明。</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13、投标分项报价表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（1）投标的货物总价；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（2）货物的标准附件、备品备件、专用工具、运输、装卸等各种费用；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（3）必要的保险费用和各项税金；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（4）投标总价要求包含安装维保费用。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13.2 投标人应根据投标报价要求在投标分项报价表中列明各项投标单价、总价等，未全部列示的作无效响应处理。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13.3 投标文件中的单价和总价无特殊规定的采用人民币报价，以元为单位标注。招标文件中另有规定的按规定执行。</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14、技术要求响应及偏离表、商务要求响应及偏离表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14.2 投标人可在投标文件中提供认为需要的其他技术文件或说明。</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15、服务承诺、培训计划、人员安排及其他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15.1 投标人应根据招标文件要求提供有关售后服务的管理制度，售后服务机构的分布情况，售后服务人员的数量、素质、技术水平及售后服务的反应能力等。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15.2 投标人应根据招标文件要求提供培训计划、人员安排等。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15.3 投标人应根据招标文件要求提供所投标的的主要组成部分、功能设计、实现思路及关键技术等。</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16、投标函和开标一览表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16.1 投标人应按照招标文件提供的格式完整、正确填写投标函、开标一览表。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16.2 对于采用货币报价的项目，开标一览表中的投标总报价应与投标分项报价表中的投标总报价一致，如不一致，不作无效投标处理，但评标时以开标一览表中价格为准。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17、投标有效期</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17.1 投标有效期为招标文件规定的开标之日后六十（60）天。投标有效期比规定短的将被视为未实质性响应招标文件而予以拒绝。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17.2 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四、投标文件递交</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18、电子投标文件的递交</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18.1 投标人应当按照《操作手册》规定，在投标截止时间前制作并递交（上传）电子投标文件。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19、投标截止时间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19.1 投标人递交（上传）电子投标文件的时间不得迟于招标公告中规定的投标截止时间。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19.2 采购人和代理公司可以按照规定，通过修改招标文件酌情延长投标截止时间，在此情况下，投标人的所有权利和义务以及投标人受制的截止时间均应以延长后新的截止时间为准。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20、投标文件的拒收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20.1 交易中心拒绝接收在招标文件规定的投标截止时间后递交（上传）的任何投标文件。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21、投标文件的撤回和修改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21.1 投标人可在投标截止时间前，撤回其电子投标文件，具体操作方法见《操作手册》。投标人撤回电子投标文件的，则认为其不再参与本项目采购活动。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21.2 投标人可在投标截止时间前，对其电子投标文件进行修改，具体操作方法见《操作手册》。在投标截止时间之后，投标人不得对其电子投标文件做任何修改。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21.3 在投标截止时间至招标文件规定的投标有效期满之间的这段时间内，投标人不得撤回其投标。</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五、开标与评标</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22、开标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22.1 代理公司将在招标公告中规定的时间和地点组织公开开标。投标人应当按时参加开标活动，并在“苏采云”系统规定的时间内对投标文件进行解密。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22.2 开标仪式由代理公司组织。“苏采云”系统将自动对项目进行开标，并宣布各投标人名称和投标价格。</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22.3 投标人在开标过程中涉及到的投标文件解密、开标结果确认等工作，应当按照《操作手册》规定执行。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22.4 投标人如果对开标过程和开标记录有疑义，应当按照《操作手册》规定提出，未在“苏采云”系统《开标记录表》宣布后5分钟内提出的，视同认可开标结果。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22.5 投标人未参加开标的，视同认可开标结果。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22.6 投标人在开、评标全过程中应保持通讯畅通，及时登录“苏采云”系统查阅、答复相关信息，并安排专人与代理公司及评委会联系。</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23、评标委员会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23.1开标后，代理公司将组织评委会进行评标。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23.2评委会由采购人代表和有关技术、经济等方面的评审专家组成，且人员构成符合政府采购有关规定。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23.3 评委会按照采购文件规定的评审程序、评审方法和评审标准进行独立评审并确定中标候选人。</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24、评标过程的保密与公正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24.1 凡是与审查、澄清、评价和比较投标的有关资料以及授标建议等，采购人、评审专家、代理公司均不得向投标人或与评标无关的其他人员透露。</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24.2 在评标过程中，投标人不得以任何行为影响评标过程，否则其投标文件将被作为无效投标文件。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24.3 代理公司和评委会不向未中标的投标人解释未中标原因，也不公布评标过程中的相关细节。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24.4 采用综合评分法的项目，未中标的投标人可于中标结果公告期限届满之日起通过“苏采云”系统查看自己的评审得分及排序情况。</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25、投标文件的澄清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25.1 评标期间，评委会对投标文件中含义不明确、同类问题表述不一致或者有明显文字和计算错误的内容，有权要求投标人作出必要的澄清、说明或者补正。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评委会并非对每个投标人都提出澄清、说明或者补正要求。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25.3 接到评委会澄清、说明或者补正要求的投标人如未按要求响应，其风险由投标人自行承担。</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26、对投标文件的审查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 投标文件审查分为资格审查和符合性审查。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26.1.1资格审查：采购人依据法律法规和招标文件的规定，对投标文件中的资格证明文件进行审查。资格审查的结论，采购人以书面形式向评委会进行反馈。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采购人在进行资格审查的同时，将在信用中国网站（www.creditchina.gov.cn）查询投标人的信用记录，以确定投标人是否具备投标资格，查询结果留存并归档。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26.1.3政府采购异常低价审查：</w:t>
      </w:r>
      <w:r/>
    </w:p>
    <w:p>
      <w:pPr>
        <w:ind w:firstLine="422"/>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本项目执行</w:t>
      </w:r>
      <w:r>
        <w:rPr>
          <w:rFonts w:hint="eastAsia" w:ascii="宋体" w:hAnsi="宋体" w:eastAsia="宋体" w:cs="宋体"/>
          <w:color w:val="auto"/>
          <w:sz w:val="24"/>
          <w:szCs w:val="24"/>
          <w:highlight w:val="none"/>
          <w:lang w:val="en-US" w:eastAsia="zh-CN"/>
        </w:rPr>
        <w:t xml:space="preserve">财库</w:t>
      </w:r>
      <w:r>
        <w:rPr>
          <w:rFonts w:hint="eastAsia" w:ascii="宋体" w:hAnsi="宋体" w:eastAsia="宋体" w:cs="宋体"/>
          <w:color w:val="auto"/>
          <w:sz w:val="24"/>
          <w:szCs w:val="24"/>
          <w:highlight w:val="none"/>
          <w:lang w:eastAsia="zh-CN"/>
        </w:rPr>
        <w:t xml:space="preserve">〔2026〕2号</w:t>
      </w:r>
      <w:r>
        <w:rPr>
          <w:rFonts w:hint="eastAsia" w:ascii="宋体" w:hAnsi="宋体" w:eastAsia="宋体" w:cs="宋体"/>
          <w:color w:val="auto"/>
          <w:sz w:val="24"/>
          <w:szCs w:val="24"/>
          <w:highlight w:val="none"/>
        </w:rPr>
        <w:t xml:space="preserve">文《关于推动解决政府采购异常低价问题的通知》采购人应在采购文件中明确评审委员会启动异常低价投标响应审查的情形和具体要求，包括：</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（一）采购人应当在采购文件中明确，政府采购评审中出现下列情形之一的，评审委员会应当启动异常低价投标（响应）审查程序：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747"/>
        <w:ind w:left="0" w:firstLine="24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2.投标（响应）报价低于通过符合性审查的次低报价供应商投标（响应）报价50%的，即投标（响应）报价&lt;通过符合性审查的次低报价供应商投标（响应）报价×50%；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3.投标（响应）报价低于采购项目最高限价45%的，即投标（响应）报价&lt;采购项目最高限价×45%；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4.评审委员会基于专业判断，认为供应商报价过低，有可能影响产品质量或者不能诚信履约的其他情形。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采购人可以结合具体项目实际情况，提高上述第1项至第3项中启动异常低价投标（响应）审查的数值标准，但是最高不得超过65%。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相关法律法规对供应商报价有规定的，从其规定。 </w:t>
      </w:r>
      <w:r/>
    </w:p>
    <w:p>
      <w:pPr>
        <w:pStyle w:val="747"/>
        <w:ind w:left="0" w:firstLine="24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firstLine="480"/>
        <w:rPr>
          <w:rFonts w:hint="default" w:ascii="Times New Roman" w:hAnsi="Times New Roman" w:cs="Times New Roman"/>
          <w:color w:val="auto"/>
          <w:sz w:val="24"/>
          <w:highlight w:val="none"/>
        </w:rPr>
      </w:pPr>
      <w:r>
        <w:rPr>
          <w:rFonts w:hint="eastAsia" w:ascii="宋体" w:hAnsi="宋体" w:cs="宋体"/>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26.2 在详细评标之前，评委会将首先审查每份投标文件是否实质性响应了招标文件的要求。实质性响应的投标应当是与招标文件要求的全部条款、条件和规格相符，没有重大偏离或保留的投标。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26.3如果投标文件实质上没有响应招标文件的要求，评委会将予以拒绝，投标人不得通过修改或撤销不符合要求的偏离而使其投标成为实质性响应的投标。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26.4 评委会将对确定为实质性响应的投标进行进一步审核，看其是否有计算上或累加上的算术错误，修正错误的原则如下：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（1）投标文件中开标一览表内容与投标文件中相应内容不一致的，以开标一览表为准。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（2）大写金额和小写金额不一致的，以大写金额为准。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（3）单价金额小数点或者百分比有明显错位的，以开标一览表的总价为准，并修改单价。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（4）总价金额与按单价汇总金额不一致的，以单价金额计算结果为准。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同时出现两种以上错误的，按照前款规定的顺序修正。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非单一产品采购项目，招标文件中将载明核心产品。多家投标人提供的核心产品品牌相同的，按前两款规定处理。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27、无效投标条款和废标条款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27.1 无效投标条款：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（1）投标人未按照招标文件要求递交（上传）电子投标文件的。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（2）投标人在“苏采云”系统规定的时间内未成功解密电子投标文件的。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（3）投标人不具备招标文件中规定的资格要求的。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（5）投标人提交两个（含两个）以上不同的投标报价的。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（6）投标人的报价超过了采购预算或者最高限价的。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（8）不符合招标文件中规定的实质性要求和条件的（本招标文件中斜体且有下划线部分为实质性要求和条件）。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（10）投标人未通过符合性审查的。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（11）投标文件含有采购人不能接受的附加条件的。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（12）投标文件未按照招标文件要求加盖公章（CA电子公章）的。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（13）其他法律、法规及本招标文件规定的属于无效投标的情形。</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27.2 有下列情形之一的，视为投标人串通投标，投标无效：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（1）不同投标人的投标文件由同一单位或者个人编制。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（2）不同投标人委托同一单位或者个人办理投标事宜。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（3）不同投标人的投标文件载明的项目管理成员或者联系人员为同一人。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（4）不同投标人的投标文件异常一致或者投标报价呈规律性差异。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（5）不同投标人的投标文件相互混装。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27.3 废标条款：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（1）因“苏采云”系统故障原因造成开标不成功的。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（2）评委会认定招标文件存在歧义、重大缺陷导致评标工作无法进行，或者招标文件内容违反国家有关强制性规定的。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（3）符合专业条件的投标人或者对招标文件做实质响应的投标人不足三家的。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（4）出现影响采购公正的违法、违规行为的。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（5）因重大变故，采购任务取消的。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27.4 出现投标截止时间结束后参加投标的供应商或者在评标期间对招标文件做出实质响应的供应商不足三家情况的，按照政府采购有关规定执行。</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六、定标</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28、确定中标单位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28.1中标候选人的选取原则和数量详见招标文件第五章规定。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28.2采购人应根据评委会推荐的中标候选人确定中标人。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28.3代理公司将在江苏政府采购网发布中标公告，公告期限为1个工作日。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28.4若有充分证据证明，中标人存在下列情形之一的，一经查实，将被取消中标资格：</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（1）提供虚假材料谋取中标、成交的。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（2）采取不正当手段诋毁、排挤其他供应商的。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（3）与采购人、其他供应商或者代理机构恶意串通的。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（4）向采购人、代理机构行贿或者提供其他不正当利益的。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（5）在招标采购过程中与采购人进行协商谈判的。</w:t>
      </w:r>
      <w:r/>
    </w:p>
    <w:p>
      <w:pPr>
        <w:ind w:firstLine="482"/>
        <w:rPr>
          <w:rFonts w:hint="default" w:ascii="Times New Roman" w:hAnsi="Times New Roman" w:cs="Times New Roman"/>
          <w:color w:val="auto"/>
          <w:sz w:val="24"/>
        </w:rPr>
      </w:pPr>
      <w:r>
        <w:rPr>
          <w:rFonts w:hint="default" w:ascii="Times New Roman" w:hAnsi="Times New Roman" w:cs="Times New Roman"/>
          <w:color w:val="auto"/>
          <w:sz w:val="24"/>
        </w:rPr>
        <w:t xml:space="preserve">（6）属于本招标文件规定的无效情形，但在评标过程中又未被评委会发现的。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28.5 有下列情形之一的，视为投标人串通投标，投标无效：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（1）不同投标人的投标文件由同一单位或者个人编制。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（2）不同投标人委托同一单位或者个人办理投标事宜。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（3）不同投标人的投标文件载明的项目管理成员或者联系人员为同一人。</w:t>
      </w:r>
      <w:r/>
    </w:p>
    <w:p>
      <w:pPr>
        <w:ind w:firstLine="482"/>
        <w:rPr>
          <w:rFonts w:hint="default" w:ascii="Times New Roman" w:hAnsi="Times New Roman" w:cs="Times New Roman"/>
          <w:color w:val="auto"/>
          <w:sz w:val="24"/>
        </w:rPr>
      </w:pPr>
      <w:r>
        <w:rPr>
          <w:rFonts w:hint="default" w:ascii="Times New Roman" w:hAnsi="Times New Roman" w:cs="Times New Roman"/>
          <w:color w:val="auto"/>
          <w:sz w:val="24"/>
        </w:rPr>
        <w:t xml:space="preserve">（4）不同投标人的投标文件异常一致或者投标报价呈规律性差异。</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29、中标通知书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29.3 中标人应在中标后七个工作日内，向采购人和代理公司各提供</w:t>
      </w:r>
      <w:r>
        <w:rPr>
          <w:rFonts w:hint="default" w:ascii="Times New Roman" w:hAnsi="Times New Roman" w:cs="Times New Roman"/>
          <w:b/>
          <w:bCs/>
          <w:color w:val="auto"/>
          <w:sz w:val="24"/>
        </w:rPr>
        <w:t xml:space="preserve">一正</w:t>
      </w:r>
      <w:r>
        <w:rPr>
          <w:rFonts w:hint="eastAsia" w:cs="Times New Roman"/>
          <w:b/>
          <w:bCs/>
          <w:color w:val="auto"/>
          <w:sz w:val="24"/>
          <w:lang w:val="en-US" w:eastAsia="zh-CN"/>
        </w:rPr>
        <w:t xml:space="preserve">两</w:t>
      </w:r>
      <w:r>
        <w:rPr>
          <w:rFonts w:hint="default" w:ascii="Times New Roman" w:hAnsi="Times New Roman" w:cs="Times New Roman"/>
          <w:b/>
          <w:bCs/>
          <w:color w:val="auto"/>
          <w:sz w:val="24"/>
        </w:rPr>
        <w:t xml:space="preserve">副</w:t>
      </w:r>
      <w:r>
        <w:rPr>
          <w:rFonts w:hint="default" w:ascii="Times New Roman" w:hAnsi="Times New Roman" w:cs="Times New Roman"/>
          <w:color w:val="auto"/>
          <w:sz w:val="24"/>
        </w:rPr>
        <w:t xml:space="preserve">与电子投标文件一致的纸质打印胶装投标文件，封面、骑缝需加盖公章。</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七、授予合同</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30、履约保证金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30.1 本项目履约保证金要求详见招标文件第四章 项目需求。</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31、签订合同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31.1 中标人应当在中标通知书发出之日起三十日内，按照招标文件和中标人投标文件的规定，与采购人签订政府采购合同。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31.2 招标文件、中标人的投标文件及招标过程中有关澄清、承诺等文件均应作为合同附件。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32、合同标的的追加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33、政府采购履约资金扶持政策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33.1 中标人可凭政府采购合同办理融资贷款，详情请见江苏政府采购网“政采贷”专栏。</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八、询问与质疑</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34、询问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34.1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35、质疑提出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35.1提出质疑的投标人应当是参与所质疑项目采购活动的投标人。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未依照采购公告要求获取采购文件的投标人，视为未参与该项目采购活动，不具备对该采购文件提出质疑的法定权利。</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35.3 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35.4质疑函的接收方式为投标人书面原件提交。联系部门、联系电话和通讯地址详见招标文件第一章。质疑实行实名制，不得进行虚假、恶意质疑。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35.5 质疑函应当使用范本，详见招标文件第六章。投标人提出质疑应当提交质疑函和必要的证明材料，应当包括下列内容：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（1）投标人的姓名或者名称、地址、邮编、联系人及联系电话；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（2）质疑项目的名称、编号；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（3）具体、明确的质疑事项和与质疑事项相关的请求；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（4）事实依据；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（5）必要的法律依据；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（6）提出质疑的日期；</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（7）必要的证明材料；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（8）营业执照复印件及授权委托书原件、法定代表人（单位负责人）身份证复印件、委托代理人身份证复印件。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投标人为自然人的，应当由本人签字；投标人为法人或者其他组织的，应当由法定代表人、主要负责人，或者其委托代理人签字或者盖章，并加盖单位公章。</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36、质疑函的受理和答复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36.3 对不符合质疑要求的，采购人、代理公司有权要求其补充必要的证明材料，质疑投标人未在法定的时间内提供补充必要的证明材料的，视同放弃质疑。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36.4 以下情形的质疑依法不予受理：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（1）内容不符合《政府采购质疑和投诉办法》第十二条规定的质疑。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（2）超出政府采购法定期限的质疑。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（3）以传真、电子邮件等方式递交的非原件形式的质疑。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（4）未参加采购活动的投标人或在采购活动中自身权益未受到损害的投标人提出的质疑。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（5）投标人组成联合体，联合体中任何一方或多方未按要求签字（盖章）、加盖公章的质疑。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36.5 采购人、代理公司依法受理的质疑，将按照政府采购有关规定，在法定期限内答复。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36.6 因质疑投标人所留联系方式无效，或者无故不接收，导致质疑答复结果无法送达的，视为质疑投标人主动放弃知晓质疑答复结果的权利。</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36.7 未尽事宜，依照有关法律、法规执行。</w:t>
      </w:r>
      <w:r/>
    </w:p>
    <w:p>
      <w:pPr>
        <w:ind w:firstLine="480"/>
        <w:rPr>
          <w:rFonts w:hint="default" w:ascii="Times New Roman" w:hAnsi="Times New Roman" w:cs="Times New Roman"/>
          <w:b/>
          <w:bCs/>
          <w:color w:val="auto"/>
          <w:sz w:val="24"/>
        </w:rPr>
      </w:pPr>
      <w:r>
        <w:rPr>
          <w:rFonts w:hint="default" w:ascii="Times New Roman" w:hAnsi="Times New Roman" w:cs="Times New Roman"/>
          <w:b/>
          <w:bCs/>
          <w:color w:val="auto"/>
          <w:sz w:val="24"/>
        </w:rPr>
        <w:t xml:space="preserve">37、质疑处理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37.1 质疑投标人未按照法定程序进行质疑投诉的，视为一般失信行为。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37.2 质疑投标人不配合或者采用不正当手段干扰政府采购质疑、投诉处理工作的，视为一般失信行为。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37.3 质疑投标人投诉受理期间，就同一事项多头举报，干扰财政部门投诉处理的，视为一般失信行为。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37.4 质疑投标人在全国范围12个月内三次以上质疑查无实据的，视为一般失信行为。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37.6 质疑投标人在全国范围12个月内三次以上投诉查无实据的，视为严重失信行为。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37.7未尽事宜，依照有关法律、法规执行。</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九、政府采购政策功能</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、支持中小企业发展</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w:t>
      </w:r>
      <w:r>
        <w:rPr>
          <w:rFonts w:hint="eastAsia" w:cs="Times New Roman"/>
          <w:color w:val="auto"/>
          <w:sz w:val="24"/>
          <w:highlight w:val="none"/>
          <w:lang w:val="en-US" w:eastAsia="zh-CN"/>
        </w:rPr>
        <w:t xml:space="preserve">8</w:t>
      </w:r>
      <w:r>
        <w:rPr>
          <w:rFonts w:hint="default" w:ascii="Times New Roman" w:hAnsi="Times New Roman" w:cs="Times New Roman"/>
          <w:color w:val="auto"/>
          <w:sz w:val="24"/>
          <w:highlight w:val="none"/>
        </w:rPr>
        <w:t xml:space="preserve">.2 本项目对提供的服务全部由小型企业、微型企业、残疾人福利性单位和监狱企业承接的报价给予10%的扣除，用扣除后的价格参与评审。</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.3 参加本项目政府采购活动的供应商享受价格评审优惠的应当提供的材料：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（1）供应商为小型企业、微型企业的，提供《中小企业声明函》（第六章 响应文件格式）。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.4残疾人福利单位、监狱企业属于小型、微型企业的，不重复享受政策。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.5享受扶持政策获得政府采购合同的，小微型企业不得将合同分包给大中型企业，中型企业不得将合同分包给大型企业</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39、支持绿色发展</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40、政府采购需求标准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40.1 本项目执行《绿色数据中心政府采购需求</w:t>
      </w:r>
      <w:r>
        <w:rPr>
          <w:rFonts w:hint="default" w:ascii="Times New Roman" w:hAnsi="Times New Roman" w:cs="Times New Roman"/>
          <w:color w:val="auto"/>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41"/>
        <w:numPr>
          <w:ilvl w:val="0"/>
          <w:numId w:val="0"/>
        </w:numPr>
        <w:rPr>
          <w:rFonts w:hint="default" w:ascii="Times New Roman" w:hAnsi="Times New Roman" w:eastAsia="宋体" w:cs="Times New Roman"/>
          <w:color w:val="auto"/>
          <w:sz w:val="44"/>
          <w:szCs w:val="44"/>
        </w:rPr>
      </w:pPr>
      <w:r/>
      <w:bookmarkStart w:id="13" w:name="_Toc165205796"/>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rPr>
          <w:rFonts w:hint="default"/>
          <w:color w:val="auto"/>
        </w:rPr>
      </w:pPr>
      <w:r>
        <w:rPr>
          <w:rFonts w:hint="default"/>
          <w:color w:val="auto"/>
        </w:rPr>
      </w:r>
      <w:r/>
    </w:p>
    <w:p>
      <w:pPr>
        <w:rPr>
          <w:rFonts w:hint="default"/>
          <w:color w:val="auto"/>
        </w:rPr>
      </w:pPr>
      <w:r>
        <w:rPr>
          <w:rFonts w:hint="default"/>
          <w:color w:val="auto"/>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t xml:space="preserve">第三章  合同文本</w:t>
      </w:r>
      <w:bookmarkEnd w:id="13"/>
      <w:r/>
      <w:r/>
    </w:p>
    <w:p>
      <w:pPr>
        <w:pStyle w:val="754"/>
        <w:jc w:val="center"/>
        <w:rPr>
          <w:rFonts w:hint="default" w:ascii="Times New Roman" w:hAnsi="Times New Roman" w:eastAsia="宋体" w:cs="Times New Roman"/>
          <w:bCs/>
          <w:color w:val="auto"/>
          <w:spacing w:val="-20"/>
          <w:sz w:val="48"/>
          <w:szCs w:val="48"/>
        </w:rPr>
      </w:pPr>
      <w:r>
        <w:rPr>
          <w:rFonts w:hint="default" w:ascii="Times New Roman" w:hAnsi="Times New Roman" w:eastAsia="宋体" w:cs="Times New Roman"/>
          <w:bCs/>
          <w:color w:val="auto"/>
          <w:spacing w:val="-20"/>
          <w:sz w:val="48"/>
          <w:szCs w:val="48"/>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54"/>
        <w:jc w:val="center"/>
        <w:rPr>
          <w:rFonts w:hint="default" w:ascii="Times New Roman" w:hAnsi="Times New Roman" w:eastAsia="宋体" w:cs="Times New Roman"/>
          <w:bCs/>
          <w:color w:val="auto"/>
          <w:spacing w:val="-20"/>
          <w:sz w:val="48"/>
          <w:szCs w:val="48"/>
        </w:rPr>
      </w:pPr>
      <w:r>
        <w:rPr>
          <w:rFonts w:hint="default" w:ascii="Times New Roman" w:hAnsi="Times New Roman" w:eastAsia="宋体" w:cs="Times New Roman"/>
          <w:bCs/>
          <w:color w:val="auto"/>
          <w:spacing w:val="-20"/>
          <w:sz w:val="48"/>
          <w:szCs w:val="48"/>
        </w:rPr>
      </w:r>
      <w:r/>
    </w:p>
    <w:p>
      <w:pPr>
        <w:pStyle w:val="754"/>
        <w:ind w:firstLine="0"/>
        <w:jc w:val="center"/>
        <w:rPr>
          <w:rFonts w:hint="default" w:ascii="Times New Roman" w:hAnsi="Times New Roman" w:eastAsia="宋体" w:cs="Times New Roman"/>
          <w:bCs/>
          <w:color w:val="auto"/>
          <w:sz w:val="48"/>
          <w:szCs w:val="48"/>
        </w:rPr>
      </w:pPr>
      <w:r>
        <w:rPr>
          <w:rFonts w:hint="default" w:ascii="Times New Roman" w:hAnsi="Times New Roman" w:eastAsia="宋体" w:cs="Times New Roman"/>
          <w:bCs/>
          <w:color w:val="auto"/>
          <w:sz w:val="48"/>
          <w:szCs w:val="48"/>
        </w:rPr>
        <w:t xml:space="preserve">连云港市政府采购合同</w:t>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项目名称：</w:t>
      </w:r>
      <w:r/>
    </w:p>
    <w:p>
      <w:pPr>
        <w:ind w:left="420"/>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 xml:space="preserve">合同编号：</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甲    方：</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乙    方：</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r>
      <w:r/>
    </w:p>
    <w:p>
      <w:pPr>
        <w:ind w:left="420"/>
        <w:rPr>
          <w:rFonts w:hint="default" w:ascii="Times New Roman" w:hAnsi="Times New Roman" w:cs="Times New Roman"/>
          <w:color w:val="auto"/>
        </w:rPr>
      </w:pPr>
      <w:r>
        <w:rPr>
          <w:rFonts w:hint="default" w:ascii="Times New Roman" w:hAnsi="Times New Roman" w:cs="Times New Roman"/>
          <w:color w:val="auto"/>
          <w:sz w:val="32"/>
          <w:szCs w:val="32"/>
        </w:rPr>
        <w:t xml:space="preserve">签订时间：</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b/>
          <w:bCs/>
          <w:color w:val="auto"/>
          <w:sz w:val="24"/>
        </w:rPr>
      </w:pPr>
      <w:r>
        <w:rPr>
          <w:rFonts w:hint="default" w:ascii="Times New Roman" w:hAnsi="Times New Roman" w:cs="Times New Roman"/>
          <w:b/>
          <w:bCs/>
          <w:color w:val="auto"/>
          <w:sz w:val="24"/>
        </w:rPr>
      </w:r>
      <w:r/>
    </w:p>
    <w:p>
      <w:pPr>
        <w:ind w:firstLine="560"/>
        <w:rPr>
          <w:rFonts w:hint="default" w:ascii="Times New Roman" w:hAnsi="Times New Roman" w:cs="Times New Roman"/>
          <w:b/>
          <w:bCs/>
          <w:color w:val="auto"/>
          <w:sz w:val="24"/>
        </w:rPr>
      </w:pPr>
      <w:r>
        <w:rPr>
          <w:rFonts w:hint="default" w:ascii="Times New Roman" w:hAnsi="Times New Roman" w:cs="Times New Roman"/>
          <w:b/>
          <w:bCs/>
          <w:color w:val="auto"/>
          <w:sz w:val="24"/>
        </w:rPr>
      </w:r>
      <w:r/>
    </w:p>
    <w:p>
      <w:pPr>
        <w:ind w:firstLine="560"/>
        <w:rPr>
          <w:rFonts w:hint="default" w:ascii="Times New Roman" w:hAnsi="Times New Roman" w:cs="Times New Roman"/>
          <w:color w:val="auto"/>
          <w:sz w:val="28"/>
        </w:rPr>
      </w:pPr>
      <w:r>
        <w:rPr>
          <w:rFonts w:hint="default" w:ascii="Times New Roman" w:hAnsi="Times New Roman" w:cs="Times New Roman"/>
          <w:b/>
          <w:bCs/>
          <w:color w:val="auto"/>
          <w:sz w:val="24"/>
        </w:rPr>
        <w:t xml:space="preserve">以下为中标后签订本项目合同的通用条款，中标供应商不得提出实质性的修改，关于专用条款将由采购人与中标供应商结合本项目具体情况协商后签订。</w:t>
      </w:r>
      <w:r/>
    </w:p>
    <w:p>
      <w:pPr>
        <w:ind w:firstLine="0"/>
        <w:jc w:val="center"/>
        <w:spacing w:line="560" w:lineRule="exact"/>
        <w:rPr>
          <w:rFonts w:hint="default" w:ascii="Times New Roman" w:hAnsi="Times New Roman" w:eastAsia="黑体" w:cs="Times New Roman"/>
          <w:bCs/>
          <w:color w:val="auto"/>
        </w:rPr>
      </w:pPr>
      <w:r>
        <w:rPr>
          <w:rFonts w:hint="default" w:ascii="Times New Roman" w:hAnsi="Times New Roman" w:cs="Times New Roman"/>
          <w:b/>
          <w:color w:val="auto"/>
          <w:sz w:val="32"/>
          <w:szCs w:val="32"/>
        </w:rPr>
        <w:t xml:space="preserve">连云港市政府采购合同</w:t>
      </w:r>
      <w:r/>
    </w:p>
    <w:p>
      <w:pPr>
        <w:pStyle w:val="758"/>
        <w:ind w:firstLine="643"/>
        <w:jc w:val="center"/>
        <w:rPr>
          <w:rFonts w:hint="default" w:ascii="Times New Roman" w:hAnsi="Times New Roman" w:cs="Times New Roman"/>
          <w:b/>
          <w:color w:val="auto"/>
          <w:sz w:val="32"/>
        </w:rPr>
      </w:pPr>
      <w:r>
        <w:rPr>
          <w:rFonts w:hint="default" w:ascii="Times New Roman" w:hAnsi="Times New Roman" w:cs="Times New Roman"/>
          <w:b/>
          <w:color w:val="auto"/>
          <w:sz w:val="32"/>
        </w:rPr>
      </w:r>
      <w:r/>
    </w:p>
    <w:p>
      <w:pPr>
        <w:ind w:firstLine="480"/>
        <w:jc w:val="left"/>
        <w:spacing w:line="56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甲方：</w:t>
      </w:r>
      <w:r>
        <w:rPr>
          <w:rFonts w:hint="eastAsia" w:cs="Times New Roman"/>
          <w:b/>
          <w:color w:val="auto"/>
          <w:sz w:val="24"/>
          <w:u w:val="single"/>
          <w:lang w:eastAsia="zh-CN"/>
        </w:rPr>
        <w:t xml:space="preserve">东海县市场监督管理局</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乙方：</w:t>
      </w:r>
      <w:r/>
    </w:p>
    <w:p>
      <w:pPr>
        <w:ind w:firstLine="420"/>
        <w:rPr>
          <w:rFonts w:hint="default" w:ascii="Times New Roman" w:hAnsi="Times New Roman" w:cs="Times New Roman"/>
          <w:color w:val="auto"/>
          <w:sz w:val="24"/>
        </w:rPr>
      </w:pPr>
      <w:r>
        <w:rPr>
          <w:rFonts w:hint="default" w:ascii="Times New Roman" w:hAnsi="Times New Roman" w:cs="Times New Roman"/>
          <w:color w:val="auto"/>
          <w:sz w:val="24"/>
        </w:rPr>
        <w:t xml:space="preserve">甲、乙双方根据《中华人民共和国民法典》、《中华人民共和国政府采购法》等相关法律法规的规定以及年月日</w:t>
      </w:r>
      <w:r>
        <w:rPr>
          <w:rFonts w:hint="eastAsia" w:cs="Times New Roman"/>
          <w:b/>
          <w:color w:val="auto"/>
          <w:sz w:val="24"/>
          <w:u w:val="single"/>
          <w:lang w:eastAsia="zh-CN"/>
        </w:rPr>
        <w:t xml:space="preserve">2026年水晶直播监管预警平台</w:t>
      </w:r>
      <w:r>
        <w:rPr>
          <w:rFonts w:hint="default" w:ascii="Times New Roman" w:hAnsi="Times New Roman" w:cs="Times New Roman"/>
          <w:color w:val="auto"/>
          <w:sz w:val="24"/>
        </w:rPr>
        <w:t xml:space="preserve">（项目编号：</w:t>
      </w:r>
      <w:r>
        <w:rPr>
          <w:rFonts w:hint="default" w:ascii="Times New Roman" w:hAnsi="Times New Roman" w:cs="Times New Roman"/>
          <w:color w:val="auto"/>
          <w:sz w:val="24"/>
          <w:u w:val="single"/>
        </w:rPr>
        <w:t xml:space="preserve">【项目编号】</w:t>
      </w:r>
      <w:r>
        <w:rPr>
          <w:rFonts w:hint="default" w:ascii="Times New Roman" w:hAnsi="Times New Roman" w:cs="Times New Roman"/>
          <w:color w:val="auto"/>
          <w:sz w:val="24"/>
        </w:rPr>
        <w:t xml:space="preserve">）招标的结果，签订本合同。</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一、采购标的</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1.1 服务内容：。</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1.2 服务期限：。</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1.3 补充条款：。</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二、合同金额</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2.1 本合同金额为（大写）：_________________元整（¥__________）人民币。</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三、技术资料</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3.1乙方应按招标文件规定的时间向甲方提供有关技术资料。</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四、知识产权</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b/>
          <w:color w:val="auto"/>
          <w:sz w:val="24"/>
        </w:rPr>
        <w:t xml:space="preserve">五、产权担保</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5.1 乙方保证所交付标的的所有权完全属于乙方且无任何抵押、查封等产权瑕疵。</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六、履约保证金</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6.1 本项目不收取履约保证金。</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七、转包或分包</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7.1 本合同范围内产品或服务，应由乙方直接供应，不得转让他人供应；</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7.2 除非得到甲方的书面同意，乙方不得部分分包给他人供应。</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7.3 如有转让和未经甲方同意的分包行为，甲方有权给予终止合同。 </w:t>
      </w:r>
      <w:r/>
    </w:p>
    <w:p>
      <w:pPr>
        <w:ind w:firstLine="482"/>
        <w:jc w:val="left"/>
        <w:spacing w:line="560" w:lineRule="exact"/>
        <w:rPr>
          <w:rFonts w:hint="eastAsia" w:ascii="Times New Roman" w:hAnsi="Times New Roman" w:eastAsia="宋体" w:cs="Times New Roman"/>
          <w:color w:val="auto"/>
          <w:sz w:val="24"/>
          <w:lang w:eastAsia="zh-CN"/>
        </w:rPr>
      </w:pPr>
      <w:r>
        <w:rPr>
          <w:rFonts w:hint="default" w:ascii="Times New Roman" w:hAnsi="Times New Roman" w:cs="Times New Roman"/>
          <w:b/>
          <w:color w:val="auto"/>
          <w:sz w:val="24"/>
        </w:rPr>
        <w:t xml:space="preserve">八、</w:t>
      </w:r>
      <w:r>
        <w:rPr>
          <w:rFonts w:hint="eastAsia" w:cs="Times New Roman"/>
          <w:b/>
          <w:color w:val="auto"/>
          <w:sz w:val="24"/>
          <w:lang w:val="en-US" w:eastAsia="zh-CN"/>
        </w:rPr>
        <w:t xml:space="preserve">质保期</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8.1 </w:t>
      </w:r>
      <w:r>
        <w:rPr>
          <w:rFonts w:hint="eastAsia" w:cs="Times New Roman"/>
          <w:color w:val="auto"/>
          <w:sz w:val="24"/>
          <w:lang w:val="en-US" w:eastAsia="zh-CN"/>
        </w:rPr>
        <w:t xml:space="preserve">质保期</w:t>
      </w:r>
      <w:r>
        <w:rPr>
          <w:rFonts w:hint="default" w:ascii="Times New Roman" w:hAnsi="Times New Roman" w:cs="Times New Roman"/>
          <w:color w:val="auto"/>
          <w:sz w:val="24"/>
        </w:rPr>
        <w:t xml:space="preserve">：</w:t>
      </w:r>
      <w:r>
        <w:rPr>
          <w:rFonts w:hint="eastAsia" w:cs="Times New Roman"/>
          <w:color w:val="auto"/>
          <w:sz w:val="24"/>
          <w:u w:val="single"/>
          <w:lang w:val="en-US" w:eastAsia="zh-CN"/>
        </w:rPr>
        <w:t xml:space="preserve">壹</w:t>
      </w:r>
      <w:r>
        <w:rPr>
          <w:rFonts w:hint="eastAsia" w:cs="Times New Roman"/>
          <w:color w:val="auto"/>
          <w:sz w:val="24"/>
          <w:lang w:val="en-US" w:eastAsia="zh-CN"/>
        </w:rPr>
        <w:t xml:space="preserve">年</w:t>
      </w:r>
      <w:r>
        <w:rPr>
          <w:rFonts w:hint="default" w:ascii="Times New Roman" w:hAnsi="Times New Roman" w:cs="Times New Roman"/>
          <w:color w:val="auto"/>
          <w:sz w:val="24"/>
        </w:rPr>
        <w:t xml:space="preserve">。</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九、交付期、交付方式及交付地点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bCs/>
          <w:color w:val="auto"/>
          <w:sz w:val="24"/>
        </w:rPr>
        <w:t xml:space="preserve">9.1交 付 期：</w:t>
      </w:r>
      <w:r>
        <w:rPr>
          <w:rFonts w:hint="default" w:ascii="Times New Roman" w:hAnsi="Times New Roman" w:cs="Times New Roman"/>
          <w:color w:val="auto"/>
          <w:sz w:val="24"/>
        </w:rPr>
        <w:t xml:space="preserve">_________。   </w:t>
      </w:r>
      <w:r/>
    </w:p>
    <w:p>
      <w:pPr>
        <w:ind w:firstLine="480"/>
        <w:jc w:val="left"/>
        <w:spacing w:line="56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9.2交付方式：</w:t>
      </w:r>
      <w:r>
        <w:rPr>
          <w:rFonts w:hint="default" w:ascii="Times New Roman" w:hAnsi="Times New Roman" w:cs="Times New Roman"/>
          <w:color w:val="auto"/>
          <w:sz w:val="24"/>
        </w:rPr>
        <w:t xml:space="preserve">_________。</w:t>
      </w:r>
      <w:r/>
    </w:p>
    <w:p>
      <w:pPr>
        <w:ind w:firstLine="480"/>
        <w:jc w:val="left"/>
        <w:spacing w:line="560" w:lineRule="exact"/>
        <w:rPr>
          <w:rFonts w:hint="default" w:ascii="Times New Roman" w:hAnsi="Times New Roman" w:cs="Times New Roman"/>
          <w:b/>
          <w:color w:val="auto"/>
          <w:sz w:val="24"/>
        </w:rPr>
      </w:pPr>
      <w:r>
        <w:rPr>
          <w:rFonts w:hint="default" w:ascii="Times New Roman" w:hAnsi="Times New Roman" w:cs="Times New Roman"/>
          <w:bCs/>
          <w:color w:val="auto"/>
          <w:sz w:val="24"/>
        </w:rPr>
        <w:t xml:space="preserve">9.3交付地点：</w:t>
      </w:r>
      <w:r>
        <w:rPr>
          <w:rFonts w:hint="default" w:ascii="Times New Roman" w:hAnsi="Times New Roman" w:cs="Times New Roman"/>
          <w:color w:val="auto"/>
          <w:sz w:val="24"/>
        </w:rPr>
        <w:t xml:space="preserve">_________。</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十、合同款支付</w:t>
      </w:r>
      <w:r/>
    </w:p>
    <w:p>
      <w:pPr>
        <w:ind w:firstLine="480"/>
        <w:jc w:val="left"/>
        <w:spacing w:line="560" w:lineRule="exact"/>
        <w:rPr>
          <w:rFonts w:hint="default" w:ascii="Times New Roman" w:hAnsi="Times New Roman" w:cs="Times New Roman"/>
          <w:bCs/>
          <w:color w:val="auto"/>
          <w:sz w:val="24"/>
        </w:rPr>
      </w:pPr>
      <w:r/>
      <w:bookmarkStart w:id="14" w:name="OLE_LINK3"/>
      <w:r>
        <w:rPr>
          <w:rFonts w:hint="default" w:ascii="Times New Roman" w:hAnsi="Times New Roman" w:cs="Times New Roman"/>
          <w:bCs/>
          <w:color w:val="auto"/>
          <w:sz w:val="24"/>
        </w:rPr>
        <w:t xml:space="preserve">10.1付款方式：</w:t>
      </w:r>
      <w:r/>
    </w:p>
    <w:p>
      <w:pPr>
        <w:ind w:firstLine="560"/>
        <w:spacing w:line="480" w:lineRule="exact"/>
        <w:rPr>
          <w:rFonts w:hint="eastAsia" w:ascii="Times New Roman" w:hAnsi="Times New Roman" w:eastAsia="宋体" w:cs="Times New Roman"/>
          <w:bCs/>
          <w:color w:val="auto"/>
          <w:sz w:val="24"/>
          <w:lang w:eastAsia="zh-CN"/>
        </w:rPr>
      </w:pPr>
      <w:r>
        <w:rPr>
          <w:rFonts w:hint="eastAsia"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bookmarkEnd w:id="14"/>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bCs/>
          <w:color w:val="auto"/>
          <w:sz w:val="24"/>
        </w:rPr>
        <w:t xml:space="preserve">10.2</w:t>
      </w:r>
      <w:r>
        <w:rPr>
          <w:rFonts w:hint="default" w:ascii="Times New Roman" w:hAnsi="Times New Roman" w:cs="Times New Roman"/>
          <w:color w:val="auto"/>
          <w:sz w:val="24"/>
        </w:rPr>
        <w:t xml:space="preserve">当采购数量与实际使用数量不一致时，乙方根据实际使用量提供产品和服务，合同的最终结算金额按实际使用量乘以成交单价进行计算。</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10.3付款前，乙方需开具正规等额增值税发票，如乙方不能按期提供有效增值税发票而影响到甲方财务结算，甲方有权延迟支付。</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十一、税费</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11.1 本合同执行中相关的一切税费均由乙方负担。</w:t>
      </w:r>
      <w:r/>
    </w:p>
    <w:p>
      <w:pPr>
        <w:ind w:firstLine="482"/>
        <w:jc w:val="left"/>
        <w:spacing w:line="560" w:lineRule="exact"/>
        <w:rPr>
          <w:rFonts w:hint="default" w:ascii="Times New Roman" w:hAnsi="Times New Roman" w:cs="Times New Roman"/>
          <w:color w:val="auto"/>
          <w:sz w:val="24"/>
        </w:rPr>
      </w:pPr>
      <w:r>
        <w:rPr>
          <w:rFonts w:hint="default" w:ascii="Times New Roman" w:hAnsi="Times New Roman" w:cs="Times New Roman"/>
          <w:b/>
          <w:color w:val="auto"/>
          <w:sz w:val="24"/>
        </w:rPr>
        <w:t xml:space="preserve">十二、质量保证及售后服务</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12.1乙方应按招标文件规定和响应文件承诺的性能、技术要求、质量标准向甲方提供产品或服务。</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12.2乙方提供的产品或服务在质保期内因其本身出现质量问题，根据实际情况，经双方协商，可按以下办法处理：</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（1）更换：由乙方承担所发生的全部费用。</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（2）合同终止处理：合同终止，并退还甲方支付的合同款，同时应承担由此产生的所有费用，甲方不承担发生任何费用。</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12.3如在使用过程中发生质量问题，乙方在接到甲方通知后在2小时内到达甲方现场。</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12.4在质保期内，乙方应对产品或服务出现的质量及安全问题负责处理解决并承担一切费用。</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十三、验收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13.1甲方对乙方提交的产品或服务依据招标文件上的项目需求要求、乙方响应文件及国家有关质量标准进行验收。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13.4对技术复杂的产品或服务，甲方可请国家认可的专业检测机构参与初步验收及最终验收，并由其出具质量检测报告。</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13.5验收时乙方必须在现场，验收完毕后作出验收结果报告；招标文件规定以外的验收费用由甲乙双方协商解决。</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十四、合同内容的交付</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14.1乙方应保证合同标的安全运达甲方指定地点。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14.2 使用说明书、质量检验证明书一并提交甲方。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14.3 乙方在合同标的交付甲方48小时前通知甲方准备接收。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14.4 合同标的在交付甲方前发生的风险均由乙方负责。</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14.5 合同标的在规定的交付期限内由乙方送达甲方指定的地点视为交付，乙方同时需通知甲方已送达。</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十五、违约责任</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15.1 甲方无正当理由拒收的，甲方向乙方偿付拒收货款总值的百分之五违约金。</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15.2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15.3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十六、不可抗力事件处理</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16.1 在合同有效期内，任何一方因不可抗力事件导致不能履行合同，则合同履行期延长，其延长期与不可抗力影响期相同。</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16.2 不可抗力事件发生后，应立即通知对方，并寄送有关权威机构出具的证明。</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16.3不可抗力事件延续120天以上，双方应通过友好协商，确定是否继续履行合同。</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十七、争议解决</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17.1 双方在执行合同中所发生的一切争议，应通过协商解决。如协商不成，按下列第</w:t>
      </w:r>
      <w:r>
        <w:rPr>
          <w:rFonts w:hint="default" w:ascii="Times New Roman" w:hAnsi="Times New Roman" w:cs="Times New Roman"/>
          <w:color w:val="auto"/>
          <w:sz w:val="24"/>
          <w:u w:val="single"/>
        </w:rPr>
        <w:t xml:space="preserve"> （2） </w:t>
      </w:r>
      <w:r>
        <w:rPr>
          <w:rFonts w:hint="default" w:ascii="Times New Roman" w:hAnsi="Times New Roman" w:cs="Times New Roman"/>
          <w:color w:val="auto"/>
          <w:sz w:val="24"/>
        </w:rPr>
        <w:t xml:space="preserve">种方式解决：</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（1）向连云港仲裁委员会申请仲裁。</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（2）向合同签订地法院起诉，合同签订地在此约定为</w:t>
      </w:r>
      <w:r>
        <w:rPr>
          <w:rFonts w:hint="eastAsia" w:cs="Times New Roman"/>
          <w:color w:val="auto"/>
          <w:sz w:val="24"/>
          <w:lang w:val="en-US" w:eastAsia="zh-CN"/>
        </w:rPr>
        <w:t xml:space="preserve">东海县</w:t>
      </w:r>
      <w:r>
        <w:rPr>
          <w:rFonts w:hint="default" w:ascii="Times New Roman" w:hAnsi="Times New Roman" w:cs="Times New Roman"/>
          <w:color w:val="auto"/>
          <w:sz w:val="24"/>
        </w:rPr>
        <w:t xml:space="preserve">。</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十八、合同生效及其它</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18.1 合同经双方法定代表人或委托代理人签字并加盖单位公章后生效。</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18.2本合同未尽事宜，遵照《中华人民共和国民法典》有关条文执行。</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18.3本合同正本一式四份，具有同等法律效力，甲方、乙方、见证方及财政监管部门各执一份。</w:t>
      </w:r>
      <w:r/>
    </w:p>
    <w:p>
      <w:pPr>
        <w:pStyle w:val="758"/>
        <w:ind w:left="480" w:hanging="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left="480" w:hanging="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甲方：                                  乙方：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地址：                                  地址：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法定代表人：                            法定代表人：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委托代理人：                            委托代理人：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电话：                                  电话：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传真：                                  传真：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签订日期：      年  月  日</w:t>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41"/>
        <w:numPr>
          <w:ilvl w:val="0"/>
          <w:numId w:val="0"/>
        </w:numPr>
        <w:jc w:val="both"/>
        <w:rPr>
          <w:rFonts w:hint="default" w:ascii="Times New Roman" w:hAnsi="Times New Roman" w:cs="Times New Roman"/>
          <w:b w:val="0"/>
          <w:color w:val="auto"/>
        </w:rPr>
      </w:pPr>
      <w:r>
        <w:rPr>
          <w:rFonts w:hint="default" w:ascii="Times New Roman" w:hAnsi="Times New Roman" w:cs="Times New Roman"/>
          <w:b w:val="0"/>
          <w:color w:val="auto"/>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t xml:space="preserve">第四章  项目需求</w:t>
      </w:r>
      <w:r/>
    </w:p>
    <w:p>
      <w:pPr>
        <w:ind w:firstLine="482"/>
        <w:jc w:val="left"/>
        <w:keepLines w:val="0"/>
        <w:keepNext w:val="0"/>
        <w:pageBreakBefore w:val="0"/>
        <w:spacing w:line="360" w:lineRule="auto"/>
        <w:widowControl/>
        <w:rPr>
          <w:rStyle w:val="1001"/>
          <w:rFonts w:hint="default" w:ascii="Times New Roman" w:hAnsi="Times New Roman" w:cs="Times New Roman"/>
          <w:b/>
          <w:bCs/>
          <w:color w:val="auto"/>
          <w:sz w:val="24"/>
          <w:szCs w:val="24"/>
        </w:rPr>
      </w:pPr>
      <w:r>
        <w:rPr>
          <w:rStyle w:val="1001"/>
          <w:rFonts w:hint="default" w:ascii="Times New Roman" w:hAnsi="Times New Roman" w:cs="Times New Roman"/>
          <w:color w:val="auto"/>
          <w:sz w:val="24"/>
          <w:szCs w:val="24"/>
        </w:rPr>
        <w:t xml:space="preserve">说明：本项目属性为</w:t>
      </w:r>
      <w:r>
        <w:rPr>
          <w:rStyle w:val="1001"/>
          <w:rFonts w:hint="eastAsia" w:cs="Times New Roman"/>
          <w:b w:val="0"/>
          <w:bCs w:val="0"/>
          <w:color w:val="auto"/>
          <w:sz w:val="24"/>
          <w:szCs w:val="24"/>
          <w:u w:val="none"/>
          <w:lang w:val="en-US" w:eastAsia="zh-CN"/>
        </w:rPr>
        <w:t xml:space="preserve">货物</w:t>
      </w:r>
      <w:r>
        <w:rPr>
          <w:rStyle w:val="1001"/>
          <w:rFonts w:hint="default" w:ascii="Times New Roman" w:hAnsi="Times New Roman" w:cs="Times New Roman"/>
          <w:color w:val="auto"/>
          <w:sz w:val="24"/>
          <w:szCs w:val="24"/>
        </w:rPr>
        <w:t xml:space="preserve">。</w:t>
      </w:r>
      <w:r/>
    </w:p>
    <w:p>
      <w:pPr>
        <w:ind w:firstLine="480"/>
        <w:keepLines w:val="0"/>
        <w:keepNext w:val="0"/>
        <w:pageBreakBefore w:val="0"/>
        <w:spacing w:line="360" w:lineRule="auto"/>
        <w:rPr>
          <w:rStyle w:val="1001"/>
          <w:rFonts w:hint="default" w:ascii="Times New Roman" w:hAnsi="Times New Roman" w:cs="Times New Roman"/>
          <w:b/>
          <w:bCs/>
          <w:color w:val="auto"/>
          <w:sz w:val="24"/>
          <w:szCs w:val="24"/>
        </w:rPr>
      </w:pPr>
      <w:r>
        <w:rPr>
          <w:rStyle w:val="1001"/>
          <w:rFonts w:hint="default" w:ascii="Times New Roman" w:hAnsi="Times New Roman" w:cs="Times New Roman"/>
          <w:b/>
          <w:bCs/>
          <w:color w:val="auto"/>
          <w:sz w:val="24"/>
          <w:szCs w:val="24"/>
        </w:rPr>
        <w:t xml:space="preserve">1、</w:t>
      </w:r>
      <w:r>
        <w:rPr>
          <w:rFonts w:hint="default" w:ascii="Times New Roman" w:hAnsi="Times New Roman" w:cs="Times New Roman"/>
          <w:color w:val="auto"/>
          <w:sz w:val="24"/>
        </w:rPr>
        <w:t xml:space="preserve">根据《政府采购需求管理办法》等有关规定，采购人确定采购需求。</w:t>
      </w:r>
      <w:r/>
    </w:p>
    <w:p>
      <w:pPr>
        <w:ind w:firstLine="482"/>
        <w:jc w:val="left"/>
        <w:keepLines w:val="0"/>
        <w:keepNext w:val="0"/>
        <w:pageBreakBefore w:val="0"/>
        <w:spacing w:line="360" w:lineRule="auto"/>
        <w:widowControl/>
        <w:rPr>
          <w:rStyle w:val="1001"/>
          <w:rFonts w:hint="default" w:ascii="Times New Roman" w:hAnsi="Times New Roman" w:cs="Times New Roman"/>
          <w:b/>
          <w:bCs/>
          <w:color w:val="auto"/>
          <w:sz w:val="24"/>
          <w:szCs w:val="24"/>
        </w:rPr>
      </w:pPr>
      <w:r>
        <w:rPr>
          <w:rStyle w:val="1001"/>
          <w:rFonts w:hint="default" w:ascii="Times New Roman" w:hAnsi="Times New Roman" w:cs="Times New Roman"/>
          <w:b/>
          <w:bCs/>
          <w:color w:val="auto"/>
          <w:sz w:val="24"/>
          <w:szCs w:val="24"/>
        </w:rPr>
        <w:t xml:space="preserve">2、本项目需求中标注★号的部分为实质性要求和条件（由采购人根据实际情况设置），投标人必须作出满足或者优于原要求和条件的响应，否则投标无效。</w:t>
      </w:r>
      <w:r/>
    </w:p>
    <w:p>
      <w:pPr>
        <w:ind w:firstLine="640"/>
        <w:keepLines w:val="0"/>
        <w:keepNext w:val="0"/>
        <w:pageBreakBefore w:val="0"/>
        <w:spacing w:line="360" w:lineRule="auto"/>
        <w:rPr>
          <w:rFonts w:hint="default" w:ascii="Times New Roman" w:hAnsi="Times New Roman" w:cs="Times New Roman"/>
          <w:color w:val="auto"/>
          <w:sz w:val="24"/>
        </w:rPr>
        <w:outlineLvl w:val="1"/>
      </w:pPr>
      <w:r>
        <w:rPr>
          <w:rFonts w:hint="default" w:ascii="Times New Roman" w:hAnsi="Times New Roman" w:cs="Times New Roman"/>
          <w:color w:val="auto"/>
          <w:sz w:val="24"/>
        </w:rPr>
        <w:t xml:space="preserve">一、项目基本情况</w:t>
      </w:r>
      <w:r/>
    </w:p>
    <w:p>
      <w:pPr>
        <w:spacing w:line="360" w:lineRule="auto"/>
        <w:rPr>
          <w:rFonts w:hint="eastAsia" w:ascii="宋体" w:hAnsi="宋体" w:cs="宋体"/>
          <w:b/>
          <w:color w:val="auto"/>
          <w:szCs w:val="21"/>
        </w:rPr>
        <w:outlineLvl w:val="0"/>
      </w:pPr>
      <w:r>
        <w:rPr>
          <w:rFonts w:hint="eastAsia" w:ascii="Times New Roman" w:hAnsi="Times New Roman" w:cs="Times New Roman"/>
          <w:color w:val="auto"/>
          <w:sz w:val="24"/>
          <w:lang w:val="en-US" w:eastAsia="zh-CN"/>
        </w:rPr>
        <w:t xml:space="preserve">本项目旨在通过技术手段对我县直播经营主体进行全链条智慧监管。主要举措包括：对辖区内直播间开展实时数据采集与分析，运用AI智能巡查及集群录屏技术识别违法违规线索并在线固证，按月形成监测报告，实现快速预警、及时干预、高效查处，最大限度控制风险与危害。项目以动态市场主体库为基础，构建“预警—干预—查处—惩戒”的治理闭环，推动监管模式从被动响应转向主动预防。最终目的是规范直播行为、净化网络生态，同步提升以“东海水晶”为代表的区域品牌公信力与竞争力，赋能地方特色产业健康可持续发展。</w:t>
      </w:r>
      <w:r>
        <w:rPr>
          <w:rFonts w:hint="eastAsia" w:ascii="宋体" w:hAnsi="宋体" w:cs="宋体"/>
          <w:b/>
          <w:color w:val="auto"/>
          <w:szCs w:val="21"/>
        </w:rPr>
        <w:t xml:space="preserve">二、项目要求</w:t>
      </w:r>
      <w:r/>
    </w:p>
    <w:p>
      <w:pPr>
        <w:ind w:firstLine="422"/>
        <w:spacing w:line="360" w:lineRule="auto"/>
        <w:rPr>
          <w:rFonts w:hint="eastAsia" w:ascii="宋体" w:hAnsi="宋体" w:eastAsia="宋体" w:cs="宋体"/>
          <w:b/>
          <w:bCs/>
          <w:color w:val="auto"/>
          <w:szCs w:val="21"/>
          <w:lang w:val="en-US" w:eastAsia="zh-CN"/>
        </w:rPr>
        <w:outlineLvl w:val="1"/>
      </w:pPr>
      <w:r>
        <w:rPr>
          <w:rFonts w:hint="eastAsia" w:ascii="宋体" w:hAnsi="宋体" w:cs="宋体"/>
          <w:b/>
          <w:bCs/>
          <w:color w:val="auto"/>
          <w:szCs w:val="21"/>
        </w:rPr>
        <w:t xml:space="preserve">1.项目整体要求</w:t>
      </w:r>
      <w:r>
        <w:rPr>
          <w:rFonts w:hint="eastAsia" w:ascii="宋体" w:hAnsi="宋体" w:cs="宋体"/>
          <w:b/>
          <w:bCs/>
          <w:color w:val="auto"/>
          <w:szCs w:val="21"/>
          <w:lang w:val="en-US" w:eastAsia="zh-CN"/>
        </w:rPr>
        <w:t xml:space="preserve">概述</w:t>
      </w:r>
      <w:r/>
    </w:p>
    <w:p>
      <w:pPr>
        <w:ind w:firstLine="420"/>
        <w:rPr>
          <w:color w:val="auto"/>
        </w:rPr>
      </w:pPr>
      <w:r>
        <w:rPr>
          <w:color w:val="auto"/>
        </w:rPr>
        <w:t xml:space="preserve">本项目要求构建一套专业化、智能化的直播电商监测体系，对抖音、淘宝、快手等主流平台中辖区内不少于500个直播间实施动态监测，并支持清单的灵活调整。</w:t>
      </w:r>
      <w:r/>
    </w:p>
    <w:p>
      <w:pPr>
        <w:ind w:firstLine="420"/>
        <w:rPr>
          <w:color w:val="auto"/>
        </w:rPr>
      </w:pPr>
      <w:r>
        <w:rPr>
          <w:color w:val="auto"/>
        </w:rPr>
        <w:t xml:space="preserve">系统需具备7×24小时全天候、规模化监测能力，尤其在“618”、“双十一”等高峰期间能增强覆盖。监测过程应实现移动端与PC端数据的融合采集，并智能识别与动态更新直播间、店铺、机构及主播等基础信息。</w:t>
      </w:r>
      <w:r/>
    </w:p>
    <w:p>
      <w:pPr>
        <w:ind w:firstLine="420"/>
        <w:rPr>
          <w:rFonts w:hint="default" w:eastAsia="宋体"/>
          <w:color w:val="auto"/>
          <w:lang w:val="en-US" w:eastAsia="zh-CN"/>
        </w:rPr>
      </w:pPr>
      <w:r>
        <w:rPr>
          <w:rFonts w:hint="default" w:ascii="Times New Roman" w:hAnsi="Times New Roman" w:cs="Times New Roman"/>
          <w:color w:val="auto"/>
          <w:sz w:val="24"/>
        </w:rPr>
        <w:t xml:space="preserve">★</w:t>
      </w:r>
      <w:r>
        <w:rPr>
          <w:rFonts w:hint="eastAsia"/>
          <w:color w:val="auto"/>
        </w:rPr>
        <w:t xml:space="preserve">系统需对接“晶彩网监”监管平台，实现数据互通、流程融合以及协同共治。投标人需提供承诺函承诺在中标通知书发出后</w:t>
      </w:r>
      <w:r>
        <w:rPr>
          <w:rFonts w:hint="eastAsia"/>
          <w:color w:val="auto"/>
          <w:lang w:val="en-US" w:eastAsia="zh-CN"/>
        </w:rPr>
        <w:t xml:space="preserve">7</w:t>
      </w:r>
      <w:r>
        <w:rPr>
          <w:rFonts w:hint="eastAsia"/>
          <w:color w:val="auto"/>
        </w:rPr>
        <w:t xml:space="preserve">个工作日内安排专人完成业务平台对接细化方案，未按期提供采购人确认对接细化方案的，采购人有权取消中标资格并作废中标结果。</w:t>
      </w:r>
      <w:r/>
    </w:p>
    <w:p>
      <w:pPr>
        <w:ind w:firstLine="420"/>
        <w:rPr>
          <w:color w:val="auto"/>
        </w:rPr>
      </w:pPr>
      <w:r>
        <w:rPr>
          <w:color w:val="auto"/>
        </w:rPr>
        <w:t xml:space="preserve">所有监测数据需进行全流程管理，确保包含平台、对象、时间、内容、违法表现、判定依据及视频链接等完整要素，其中违法线索切片视频须保存3年以上。需提供配套的查询平台，并按月提交监测报告与完整数据清单。</w:t>
      </w:r>
      <w:r/>
    </w:p>
    <w:p>
      <w:pPr>
        <w:ind w:firstLine="420"/>
        <w:rPr>
          <w:rFonts w:hint="eastAsia"/>
          <w:color w:val="auto"/>
        </w:rPr>
      </w:pPr>
      <w:r>
        <w:rPr>
          <w:color w:val="auto"/>
        </w:rPr>
        <w:t xml:space="preserve">此外，须建立分层巡检机制，对重点、头部、中腰部直播间实施差异频次的监测（按需、每日、随机），并采用“固定监测+动态替换”策略，提供可自定义的采集监测策略与专业的监测对象列表服务，以保障监测的精准性与时效性。</w:t>
      </w:r>
      <w:r/>
    </w:p>
    <w:p>
      <w:pPr>
        <w:ind w:firstLine="422"/>
        <w:spacing w:line="360" w:lineRule="auto"/>
        <w:rPr>
          <w:rFonts w:hint="eastAsia" w:ascii="宋体" w:hAnsi="宋体" w:cs="宋体"/>
          <w:b/>
          <w:bCs/>
          <w:color w:val="auto"/>
          <w:szCs w:val="21"/>
        </w:rPr>
        <w:outlineLvl w:val="1"/>
      </w:pPr>
      <w:r>
        <w:rPr>
          <w:rFonts w:hint="eastAsia" w:ascii="宋体" w:hAnsi="宋体" w:cs="宋体"/>
          <w:b/>
          <w:bCs/>
          <w:color w:val="auto"/>
          <w:szCs w:val="21"/>
        </w:rPr>
        <w:t xml:space="preserve">2.项目具体要求</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2.1.项目实施要求</w:t>
      </w:r>
      <w:r/>
    </w:p>
    <w:p>
      <w:pPr>
        <w:ind w:firstLine="420"/>
        <w:rPr>
          <w:b/>
          <w:bCs/>
          <w:color w:val="auto"/>
        </w:rPr>
        <w:outlineLvl w:val="3"/>
      </w:pPr>
      <w:r>
        <w:rPr>
          <w:rFonts w:hint="eastAsia"/>
          <w:b/>
          <w:bCs/>
          <w:color w:val="auto"/>
        </w:rPr>
        <w:t xml:space="preserve">2.1.1系统架构要求</w:t>
      </w:r>
      <w:r/>
    </w:p>
    <w:p>
      <w:pPr>
        <w:ind w:firstLine="420"/>
        <w:rPr>
          <w:color w:val="auto"/>
        </w:rPr>
      </w:pPr>
      <w:r>
        <w:rPr>
          <w:rFonts w:hint="eastAsia"/>
          <w:color w:val="auto"/>
        </w:rPr>
        <w:t xml:space="preserve">为确保项目高效落地，项目建设需遵循以下系统架构设计指导原则。</w:t>
      </w:r>
      <w:r/>
    </w:p>
    <w:p>
      <w:pPr>
        <w:ind w:firstLine="420"/>
        <w:rPr>
          <w:color w:val="auto"/>
        </w:rPr>
      </w:pPr>
      <w:r>
        <w:rPr>
          <w:color w:val="auto"/>
        </w:rPr>
        <w:t xml:space="preserve">硬件层（基础设施层）：提供计算、网络、存储等核心硬件资源</w:t>
      </w:r>
      <w:r>
        <w:rPr>
          <w:rFonts w:hint="eastAsia"/>
          <w:color w:val="auto"/>
          <w:lang w:val="en-US" w:eastAsia="zh-CN"/>
        </w:rPr>
        <w:t xml:space="preserve">服务</w:t>
      </w:r>
      <w:r>
        <w:rPr>
          <w:color w:val="auto"/>
        </w:rPr>
        <w:t xml:space="preserve">，并通过虚拟化技术实现资源池化与弹性分配，为上层系统构建稳定高效的运行环境。</w:t>
      </w:r>
      <w:r/>
    </w:p>
    <w:p>
      <w:pPr>
        <w:ind w:firstLine="420"/>
        <w:rPr>
          <w:color w:val="auto"/>
        </w:rPr>
      </w:pPr>
      <w:r>
        <w:rPr>
          <w:color w:val="auto"/>
        </w:rPr>
        <w:t xml:space="preserve">数据层（数据资源中心）：基于统一存储与管理平台，集中管理结构化与非结构化数据，形成规范、安全的数据资产体系。</w:t>
      </w:r>
      <w:r/>
    </w:p>
    <w:p>
      <w:pPr>
        <w:ind w:firstLine="420"/>
        <w:rPr>
          <w:color w:val="auto"/>
        </w:rPr>
      </w:pPr>
      <w:r>
        <w:rPr>
          <w:color w:val="auto"/>
        </w:rPr>
        <w:t xml:space="preserve">组件层（能力支撑层）：封装可复用的共性技术组件，如大模型、视频处理、语音转写、图像识别等，为上层应用提供标准化、高效的技术支撑。</w:t>
      </w:r>
      <w:r/>
    </w:p>
    <w:p>
      <w:pPr>
        <w:ind w:firstLine="420"/>
        <w:rPr>
          <w:color w:val="auto"/>
        </w:rPr>
      </w:pPr>
      <w:r>
        <w:rPr>
          <w:color w:val="auto"/>
        </w:rPr>
        <w:t xml:space="preserve">应用层（业务应用层）：面向业务需求，实现治理系统、服务系统、任务管理、策略配置等核心功能模块，并通过标准化API对外开放服务能力。</w:t>
      </w:r>
      <w:r/>
    </w:p>
    <w:p>
      <w:pPr>
        <w:ind w:firstLine="420"/>
        <w:rPr>
          <w:color w:val="auto"/>
        </w:rPr>
      </w:pPr>
      <w:r>
        <w:rPr>
          <w:color w:val="auto"/>
        </w:rPr>
        <w:t xml:space="preserve">采集层（视频采集集群）：采用集群化、可伸缩架构，专为大规模、高并发直播</w:t>
      </w:r>
      <w:r>
        <w:rPr>
          <w:rFonts w:hint="eastAsia"/>
          <w:color w:val="auto"/>
        </w:rPr>
        <w:t xml:space="preserve">视频</w:t>
      </w:r>
      <w:r>
        <w:rPr>
          <w:color w:val="auto"/>
        </w:rPr>
        <w:t xml:space="preserve">采集设计，支持根据任务动态调整资源，实现稳定高效的视频获取与传输。</w:t>
      </w:r>
      <w:r/>
    </w:p>
    <w:p>
      <w:pPr>
        <w:ind w:firstLine="420"/>
        <w:rPr>
          <w:b/>
          <w:bCs/>
          <w:color w:val="auto"/>
        </w:rPr>
        <w:outlineLvl w:val="3"/>
      </w:pPr>
      <w:r>
        <w:rPr>
          <w:rFonts w:hint="eastAsia"/>
          <w:b/>
          <w:bCs/>
          <w:color w:val="auto"/>
        </w:rPr>
        <w:t xml:space="preserve">2.1.2网络设计要求</w:t>
      </w:r>
      <w:r/>
    </w:p>
    <w:p>
      <w:pPr>
        <w:ind w:firstLine="420"/>
        <w:rPr>
          <w:color w:val="auto"/>
        </w:rPr>
      </w:pPr>
      <w:r>
        <w:rPr>
          <w:rFonts w:hint="eastAsia"/>
          <w:color w:val="auto"/>
        </w:rPr>
        <w:t xml:space="preserve">为确保项目高效落地，项目建设需遵循以下网络架构设计指导原则。</w:t>
      </w:r>
      <w:r/>
    </w:p>
    <w:p>
      <w:pPr>
        <w:ind w:firstLine="420"/>
        <w:rPr>
          <w:color w:val="auto"/>
        </w:rPr>
      </w:pPr>
      <w:r>
        <w:rPr>
          <w:rFonts w:hint="eastAsia"/>
          <w:color w:val="auto"/>
        </w:rPr>
        <w:t xml:space="preserve">网络总线：通过高速专线实现各节点间安全、稳定互联，为视频流、指令与业务数据提供大规模、低延时传输通道。</w:t>
      </w:r>
      <w:r/>
    </w:p>
    <w:p>
      <w:pPr>
        <w:ind w:firstLine="420"/>
        <w:rPr>
          <w:color w:val="auto"/>
        </w:rPr>
      </w:pPr>
      <w:r>
        <w:rPr>
          <w:rFonts w:hint="eastAsia"/>
          <w:color w:val="auto"/>
        </w:rPr>
        <w:t xml:space="preserve">手机采集集群：由真实移动终端组成的专用采集资源池，通过自动化工具执行高保真直播录制，确保证据真实有效。</w:t>
      </w:r>
      <w:r/>
    </w:p>
    <w:p>
      <w:pPr>
        <w:ind w:firstLine="420"/>
        <w:rPr>
          <w:color w:val="auto"/>
        </w:rPr>
      </w:pPr>
      <w:r>
        <w:rPr>
          <w:rFonts w:hint="eastAsia"/>
          <w:color w:val="auto"/>
        </w:rPr>
        <w:t xml:space="preserve">集群控制中心：作为采集设备的中枢管理系统，负责集中调度、监控设备与任务下发，保障采集有序运行。</w:t>
      </w:r>
      <w:r/>
    </w:p>
    <w:p>
      <w:pPr>
        <w:ind w:firstLine="420"/>
        <w:rPr>
          <w:color w:val="auto"/>
        </w:rPr>
      </w:pPr>
      <w:r>
        <w:rPr>
          <w:rFonts w:hint="eastAsia"/>
          <w:color w:val="auto"/>
        </w:rPr>
        <w:t xml:space="preserve">分布式存储集群：采用可横向扩展的多节点架构，提供直播视频与关联数据的分布式存储，支持跨机房容灾与动态扩容。</w:t>
      </w:r>
      <w:r/>
    </w:p>
    <w:p>
      <w:pPr>
        <w:ind w:firstLine="420"/>
        <w:rPr>
          <w:color w:val="auto"/>
        </w:rPr>
      </w:pPr>
      <w:r>
        <w:rPr>
          <w:rFonts w:hint="eastAsia"/>
          <w:color w:val="auto"/>
        </w:rPr>
        <w:t xml:space="preserve">数据处理集群：部署于存储近端，基于分布式计算与AI技术对音视频内容进行智能分析，实现非结构化数据到结构化信息的转化。</w:t>
      </w:r>
      <w:r/>
    </w:p>
    <w:p>
      <w:pPr>
        <w:ind w:firstLine="420"/>
        <w:rPr>
          <w:rFonts w:hint="eastAsia"/>
          <w:color w:val="auto"/>
        </w:rPr>
      </w:pPr>
      <w:r>
        <w:rPr>
          <w:rFonts w:hint="eastAsia"/>
          <w:color w:val="auto"/>
        </w:rPr>
        <w:t xml:space="preserve">统一管理中心：作为系统指挥中枢，对全链路资源、任务与服务进行统一监控、调度与运维，保障系统稳定可控运行。</w:t>
      </w:r>
      <w:r/>
    </w:p>
    <w:p>
      <w:pPr>
        <w:ind w:left="0" w:firstLine="420"/>
        <w:jc w:val="left"/>
        <w:keepLines w:val="0"/>
        <w:keepNext w:val="0"/>
        <w:widowControl/>
        <w:rPr>
          <w:rFonts w:hint="eastAsia" w:ascii="Times New Roman" w:hAnsi="Times New Roman" w:eastAsia="宋体" w:cs="Times New Roman"/>
          <w:color w:val="auto"/>
        </w:rPr>
        <w:suppressLineNumbers w:val="0"/>
      </w:pPr>
      <w:r>
        <w:rPr>
          <w:rFonts w:hint="eastAsia"/>
          <w:color w:val="auto"/>
          <w:lang w:val="en-US" w:eastAsia="zh-CN"/>
        </w:rPr>
        <w:t xml:space="preserve">数据安全防护中心：</w:t>
      </w:r>
      <w:r>
        <w:rPr>
          <w:rFonts w:hint="eastAsia" w:ascii="Times New Roman" w:hAnsi="Times New Roman" w:eastAsia="宋体" w:cs="Times New Roman"/>
          <w:color w:val="auto"/>
          <w:lang w:val="en-US" w:eastAsia="zh-CN"/>
        </w:rPr>
        <w:t xml:space="preserve">针对平台跨多网络采集直播数据流、执法数据的特殊业务场景，为防范网络攻击、数据泄露、非法访问风险，规避网信办网络安全通报问题，专项部署2G及以上大流量高性能防火墙，搭建边界隔离、流量管控、威胁防御、合规审计一体化安全防护体系，保障大流量跨网采集业务稳定、安全、合规运行。</w:t>
      </w:r>
      <w:r/>
    </w:p>
    <w:p>
      <w:pPr>
        <w:ind w:firstLine="420"/>
        <w:rPr>
          <w:rFonts w:hint="default" w:eastAsia="宋体"/>
          <w:color w:val="auto"/>
          <w:lang w:val="en-US" w:eastAsia="zh-CN"/>
        </w:rPr>
      </w:pPr>
      <w:r>
        <w:rPr>
          <w:rFonts w:hint="default" w:eastAsia="宋体"/>
          <w:color w:val="auto"/>
          <w:lang w:val="en-US" w:eastAsia="zh-CN"/>
        </w:rPr>
      </w:r>
      <w:r/>
    </w:p>
    <w:p>
      <w:pPr>
        <w:ind w:firstLine="422"/>
        <w:spacing w:line="360" w:lineRule="auto"/>
        <w:rPr>
          <w:rFonts w:hint="eastAsia" w:ascii="宋体" w:hAnsi="宋体" w:cs="宋体"/>
          <w:b/>
          <w:bCs/>
          <w:color w:val="auto"/>
          <w:szCs w:val="21"/>
        </w:rPr>
        <w:outlineLvl w:val="3"/>
      </w:pPr>
      <w:r>
        <w:rPr>
          <w:rFonts w:hint="eastAsia" w:ascii="宋体" w:hAnsi="宋体" w:cs="宋体"/>
          <w:b/>
          <w:bCs/>
          <w:color w:val="auto"/>
          <w:szCs w:val="21"/>
        </w:rPr>
        <w:t xml:space="preserve">2.1.3项目进度要求</w:t>
      </w:r>
      <w:r/>
    </w:p>
    <w:p>
      <w:pPr>
        <w:ind w:firstLine="420"/>
        <w:rPr>
          <w:color w:val="auto"/>
        </w:rPr>
      </w:pPr>
      <w:r>
        <w:rPr>
          <w:rFonts w:hint="eastAsia"/>
          <w:color w:val="auto"/>
        </w:rPr>
        <w:t xml:space="preserve">投标方必须具备十分成熟的自主知识产权的产品、良好的研发能力、完善的应用系统信息保护能力、质量管理能力，以确保按进度完成系统的实现。本项目</w:t>
      </w:r>
      <w:r>
        <w:rPr>
          <w:rFonts w:hint="eastAsia"/>
          <w:color w:val="auto"/>
          <w:lang w:val="zh-CN"/>
        </w:rPr>
        <w:t xml:space="preserve">需在合同签订后</w:t>
      </w:r>
      <w:r>
        <w:rPr>
          <w:rFonts w:hint="eastAsia"/>
          <w:color w:val="auto"/>
        </w:rPr>
        <w:t xml:space="preserve">1个月内完成系统建设并提供监测服务</w:t>
      </w:r>
      <w:r>
        <w:rPr>
          <w:rFonts w:hint="eastAsia"/>
          <w:color w:val="auto"/>
          <w:lang w:val="zh-CN"/>
        </w:rPr>
        <w:t xml:space="preserve">。</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2.2数据采集要求</w:t>
      </w:r>
      <w:r/>
    </w:p>
    <w:p>
      <w:pPr>
        <w:ind w:firstLine="420"/>
        <w:rPr>
          <w:color w:val="auto"/>
        </w:rPr>
      </w:pPr>
      <w:r>
        <w:rPr>
          <w:rFonts w:hint="eastAsia" w:ascii="Times New Roman" w:hAnsi="Times New Roman" w:eastAsia="宋体"/>
          <w:color w:val="auto"/>
        </w:rPr>
        <w:t xml:space="preserve">▲</w:t>
      </w:r>
      <w:r>
        <w:rPr>
          <w:rFonts w:hint="eastAsia"/>
          <w:color w:val="auto"/>
          <w:lang w:val="en-US" w:eastAsia="zh-CN"/>
        </w:rPr>
        <w:t xml:space="preserve">采集方式：支持手机录屏采集与视频流采集两种模式。投标人应针对这两种模式，详细阐述手机录屏功能及视频流采集的设计方案，内容须涵盖技术流程、各自的应用场景及技术难点分析，并提供体现相应技术能力的截图等证明材料。</w:t>
      </w:r>
      <w:r/>
    </w:p>
    <w:p>
      <w:pPr>
        <w:ind w:firstLine="420"/>
        <w:rPr>
          <w:color w:val="auto"/>
        </w:rPr>
      </w:pPr>
      <w:r>
        <w:rPr>
          <w:rFonts w:hint="eastAsia"/>
          <w:color w:val="auto"/>
        </w:rPr>
        <w:t xml:space="preserve">采集管理：需支持自定义监测策略，包括采集时长、定向与循环监测等设置；具备直播间状态实时感知与动态同步能力；并应通过策略化巡检与动态替换机制，实现监测对象的灵活管理。</w:t>
      </w:r>
      <w:r/>
    </w:p>
    <w:p>
      <w:pPr>
        <w:ind w:firstLine="420"/>
        <w:rPr>
          <w:color w:val="auto"/>
        </w:rPr>
      </w:pPr>
      <w:r>
        <w:rPr>
          <w:rFonts w:hint="eastAsia"/>
          <w:color w:val="auto"/>
        </w:rPr>
        <w:t xml:space="preserve">采集内容：需完整获取四类数据。一是平台数据，包括直播/采集日期、平台名称、直播间名称、所属机构、认证类型及属地等；二是直播数据，涵盖视频、音频及弹幕内容；三是商品数据，包含商品标题、链接、主图、描述、价格、销量、品牌及发货地等信息；四是商家数据，包括店铺名称、链接及市场主体身份信息。</w:t>
      </w:r>
      <w:r/>
    </w:p>
    <w:p>
      <w:pPr>
        <w:ind w:firstLine="420"/>
        <w:rPr>
          <w:rFonts w:hint="eastAsia" w:ascii="宋体" w:hAnsi="宋体" w:cs="宋体"/>
          <w:b/>
          <w:bCs/>
          <w:color w:val="auto"/>
          <w:szCs w:val="21"/>
        </w:rPr>
      </w:pPr>
      <w:r>
        <w:rPr>
          <w:rFonts w:hint="eastAsia"/>
          <w:color w:val="auto"/>
        </w:rPr>
        <w:t xml:space="preserve">系统需支持采集m3u8、flv等格式直播流，具备H.265、H.264等主流编解码能力，可提供实时音视频采集服务，并支持单机多路并发。所有采集行为必须严格遵循采购方制定的业务规则与要求。</w:t>
      </w:r>
      <w:r/>
    </w:p>
    <w:p>
      <w:pPr>
        <w:ind w:firstLine="420"/>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2.3数据处理要求</w:t>
      </w:r>
      <w:r/>
    </w:p>
    <w:p>
      <w:pPr>
        <w:ind w:firstLine="420"/>
        <w:rPr>
          <w:color w:val="auto"/>
        </w:rPr>
      </w:pPr>
      <w:r>
        <w:rPr>
          <w:rFonts w:hint="eastAsia"/>
          <w:color w:val="auto"/>
        </w:rPr>
        <w:t xml:space="preserve">为确保直播监测数据的有效分析与应用，系统需满足以下数据处理要求：</w:t>
      </w:r>
      <w:r/>
    </w:p>
    <w:p>
      <w:pPr>
        <w:ind w:firstLine="420"/>
        <w:rPr>
          <w:color w:val="auto"/>
        </w:rPr>
      </w:pPr>
      <w:r>
        <w:rPr>
          <w:rFonts w:hint="eastAsia"/>
          <w:color w:val="auto"/>
        </w:rPr>
        <w:t xml:space="preserve">首先，在视频处理方面，需支持视频图片提取功能，能够对采集视频进行转帧、降维与格式处理，按配置的抽样频次输出多种像素规格的图片，并生成对应文本，该过程需在视频采集结束后24小时内完成。同时，系统应提供实时与离线的视频抓拍功能，支持定时、按次及自定义抓拍模式，并对抓拍图片进行降维与格式转换，输出多种像素图片及相关文本。此外，需具备视频内容识别能力，能够识别视频背景、道具、人脸等相关信息。</w:t>
      </w:r>
      <w:r/>
    </w:p>
    <w:p>
      <w:pPr>
        <w:ind w:firstLine="420"/>
        <w:rPr>
          <w:rFonts w:hint="eastAsia"/>
          <w:color w:val="auto"/>
        </w:rPr>
      </w:pPr>
      <w:r>
        <w:rPr>
          <w:rFonts w:hint="eastAsia"/>
          <w:color w:val="auto"/>
        </w:rPr>
        <w:t xml:space="preserve">其次，在音频与文本处理层面，系统需支持中文、英文及中英混合语音识别，通用场景识别率不低于98%，并可辅助识别国内主要方言，输出带时间戳的语音转写文本。基于转写文本，系统应进一步提供自然语言处理服务，包括自动分词、词性标注、关键词检索及语义分析等功能，以支撑对直播内容的深度挖掘与违规线索识别。</w:t>
      </w:r>
      <w:r/>
    </w:p>
    <w:p>
      <w:pPr>
        <w:ind w:firstLine="420"/>
        <w:rPr>
          <w:rFonts w:hint="eastAsia"/>
          <w:color w:val="auto"/>
        </w:rPr>
      </w:pPr>
      <w:r>
        <w:rPr>
          <w:rFonts w:hint="eastAsia" w:ascii="Times New Roman" w:hAnsi="Times New Roman" w:eastAsia="宋体"/>
          <w:color w:val="auto"/>
        </w:rPr>
        <w:t xml:space="preserve">▲</w:t>
      </w:r>
      <w:r>
        <w:rPr>
          <w:rFonts w:hint="eastAsia"/>
          <w:color w:val="auto"/>
          <w:lang w:val="en-US" w:eastAsia="zh-CN"/>
        </w:rPr>
        <w:t xml:space="preserve">实时处理能力要求：系统应具备对直播视频流及其所涉商品的实时处理能力。用户输入直播间账号或主页地址等标识信息后，系统能够自动采集并分析直播带货行为，直观展示从视频流获取、内容解析到监测结果输出的完整处理链路。采集与分析内容须至少包含直播视频内容及其中出现的商品信息。方案中应重点突出基于大模型的直播内容智能审核能力，并提供相应的能力截图等证明材料。</w:t>
      </w:r>
      <w:r/>
    </w:p>
    <w:p>
      <w:pPr>
        <w:ind w:firstLine="420"/>
        <w:rPr>
          <w:rFonts w:hint="eastAsia"/>
          <w:color w:val="auto"/>
        </w:rPr>
      </w:pPr>
      <w:r>
        <w:rPr>
          <w:rFonts w:hint="eastAsia"/>
          <w:color w:val="auto"/>
        </w:rPr>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2.4数据传输要求</w:t>
      </w:r>
      <w:r/>
    </w:p>
    <w:p>
      <w:pPr>
        <w:ind w:firstLine="420"/>
        <w:rPr>
          <w:color w:val="auto"/>
        </w:rPr>
      </w:pPr>
      <w:r>
        <w:rPr>
          <w:rFonts w:hint="eastAsia"/>
          <w:color w:val="auto"/>
        </w:rPr>
        <w:t xml:space="preserve">系统数据传输需满足以下要求：首先，应具备定向传输能力，能够对接采购人指定的相关平台系统，实现数据的安全、准确推送；其次，需支持按需传输，可根据采购人的具体指令，灵活提供原始采集数据、加工处理数据等多种类型的数据传输服务。</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2.5.核心技术能力要求</w:t>
      </w:r>
      <w:r/>
    </w:p>
    <w:p>
      <w:pPr>
        <w:ind w:firstLine="420"/>
        <w:rPr>
          <w:color w:val="auto"/>
        </w:rPr>
      </w:pPr>
      <w:r>
        <w:rPr>
          <w:color w:val="auto"/>
        </w:rPr>
        <w:t xml:space="preserve">为确保直播监测平台稳定、高效运行，投标人需具备以下核心技术能力：</w:t>
      </w:r>
      <w:r/>
    </w:p>
    <w:p>
      <w:pPr>
        <w:ind w:firstLine="420"/>
        <w:rPr>
          <w:color w:val="auto"/>
        </w:rPr>
      </w:pPr>
      <w:r>
        <w:rPr>
          <w:rFonts w:hint="eastAsia"/>
          <w:color w:val="auto"/>
        </w:rPr>
        <w:t xml:space="preserve">大模型监测能力：通过直播监测实时探测采集技术，接入大模型与RAG知识库架构，构建智能监测系统，提升直播内容监测的准确性与效率。通过新一代大模型技术架构，实现直播流的实时采集、处理、语义审核与数据应用，高效识别违法违规内容，显著提升可疑线索的检出数量与准确性。</w:t>
      </w:r>
      <w:r/>
    </w:p>
    <w:p>
      <w:pPr>
        <w:ind w:firstLine="420"/>
        <w:rPr>
          <w:color w:val="auto"/>
        </w:rPr>
      </w:pPr>
      <w:r>
        <w:rPr>
          <w:rFonts w:hint="eastAsia"/>
          <w:color w:val="auto"/>
        </w:rPr>
        <w:t xml:space="preserve">高并发接入与处理能力：系统需支持手机录屏且不低于100路直播信号的同时采集、实时转码与流处理，保障监测任务不间断执行。</w:t>
      </w:r>
      <w:r/>
    </w:p>
    <w:p>
      <w:pPr>
        <w:ind w:firstLine="420"/>
        <w:rPr>
          <w:rFonts w:hint="eastAsia"/>
          <w:color w:val="auto"/>
        </w:rPr>
      </w:pPr>
      <w:r>
        <w:rPr>
          <w:rFonts w:hint="eastAsia"/>
          <w:color w:val="auto"/>
        </w:rPr>
        <w:t xml:space="preserve">高强度实时分析计算能力：系统应能对音视频流进行同步的实时合规分析，包括语音识别（ASR）、画面内容识别（如OCR）等高性能计算任务，要求具备低延迟、高准确度的处理性能。</w:t>
      </w:r>
      <w:r/>
    </w:p>
    <w:p>
      <w:pPr>
        <w:ind w:firstLine="420"/>
        <w:rPr>
          <w:rFonts w:hint="eastAsia"/>
          <w:color w:val="auto"/>
        </w:rPr>
      </w:pPr>
      <w:r>
        <w:rPr>
          <w:rFonts w:hint="eastAsia" w:ascii="Times New Roman" w:hAnsi="Times New Roman" w:eastAsia="宋体"/>
          <w:color w:val="auto"/>
        </w:rPr>
        <w:t xml:space="preserve">▲</w:t>
      </w:r>
      <w:r>
        <w:rPr>
          <w:rFonts w:hint="eastAsia" w:ascii="Times New Roman" w:hAnsi="Times New Roman" w:eastAsia="宋体"/>
          <w:color w:val="auto"/>
          <w:lang w:val="en-US" w:eastAsia="zh-CN"/>
        </w:rPr>
        <w:t xml:space="preserve">模型调优能力：系统应支持对已有知识库（包括规则库、案例库等）进行管理，并具备对知识库进行分类建模的能力。当录入一条新的违法行为时，模型应能自动、快速地完成建模或更新。同时，系统应提供模型调优测试功能，便于快速验证优化后模型的实际效果。需提供能力截图等证明材料。</w:t>
      </w:r>
      <w:r/>
    </w:p>
    <w:p>
      <w:pPr>
        <w:ind w:firstLine="420"/>
        <w:rPr>
          <w:rFonts w:hint="eastAsia"/>
          <w:color w:val="auto"/>
        </w:rPr>
      </w:pPr>
      <w:r>
        <w:rPr>
          <w:rFonts w:hint="eastAsia"/>
          <w:color w:val="auto"/>
        </w:rPr>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2.6项目功能要求</w:t>
      </w:r>
      <w:r/>
    </w:p>
    <w:p>
      <w:pPr>
        <w:ind w:firstLine="420"/>
        <w:rPr>
          <w:b/>
          <w:bCs/>
          <w:color w:val="auto"/>
        </w:rPr>
        <w:outlineLvl w:val="3"/>
      </w:pPr>
      <w:r>
        <w:rPr>
          <w:rFonts w:hint="eastAsia"/>
          <w:b/>
          <w:bCs/>
          <w:color w:val="auto"/>
        </w:rPr>
        <w:t xml:space="preserve">2.6.1项目</w:t>
      </w:r>
      <w:r>
        <w:rPr>
          <w:b/>
          <w:bCs/>
          <w:color w:val="auto"/>
        </w:rPr>
        <w:t xml:space="preserve">需具备核心功能</w:t>
      </w:r>
      <w:r/>
    </w:p>
    <w:p>
      <w:pPr>
        <w:ind w:firstLine="420"/>
        <w:rPr>
          <w:color w:val="auto"/>
        </w:rPr>
      </w:pPr>
      <w:r>
        <w:rPr>
          <w:color w:val="auto"/>
        </w:rPr>
        <w:t xml:space="preserve">主体库管理：通过多渠道采集并关联直播间与工商主体信息，实现数据的定期更新与维护。</w:t>
      </w:r>
      <w:r/>
    </w:p>
    <w:p>
      <w:pPr>
        <w:ind w:firstLine="420"/>
        <w:rPr>
          <w:color w:val="auto"/>
        </w:rPr>
      </w:pPr>
      <w:r>
        <w:rPr>
          <w:color w:val="auto"/>
        </w:rPr>
        <w:t xml:space="preserve">视频采集：支持自动化任务创建，实时抓取直播或回放视频，并根据文件大小自动切片、入库存储。</w:t>
      </w:r>
      <w:r/>
    </w:p>
    <w:p>
      <w:pPr>
        <w:ind w:firstLine="420"/>
        <w:rPr>
          <w:color w:val="auto"/>
        </w:rPr>
      </w:pPr>
      <w:r>
        <w:rPr>
          <w:color w:val="auto"/>
        </w:rPr>
        <w:t xml:space="preserve">智能分析：对视频进行音视频转码，利用AI大模型实现语音识别与视频帧OCR图文识别，提取文本信息并整合入库。</w:t>
      </w:r>
      <w:r/>
    </w:p>
    <w:p>
      <w:pPr>
        <w:ind w:firstLine="420"/>
        <w:rPr>
          <w:color w:val="auto"/>
        </w:rPr>
      </w:pPr>
      <w:r>
        <w:rPr>
          <w:color w:val="auto"/>
        </w:rPr>
        <w:t xml:space="preserve">识别审核：基于算法模型自动匹配违法违规线索，并支持人工二次复审。</w:t>
      </w:r>
      <w:r/>
    </w:p>
    <w:p>
      <w:pPr>
        <w:ind w:firstLine="420"/>
        <w:rPr>
          <w:color w:val="auto"/>
        </w:rPr>
      </w:pPr>
      <w:r>
        <w:rPr>
          <w:color w:val="auto"/>
        </w:rPr>
        <w:t xml:space="preserve">线索流转：实现线索派发、处理、跟踪与反馈的全流程闭环管理。</w:t>
      </w:r>
      <w:r/>
    </w:p>
    <w:p>
      <w:pPr>
        <w:ind w:firstLine="420"/>
        <w:rPr>
          <w:color w:val="auto"/>
        </w:rPr>
      </w:pPr>
      <w:r>
        <w:rPr>
          <w:color w:val="auto"/>
        </w:rPr>
        <w:t xml:space="preserve">线索固证：对确认的违法违规线索，采用区块链技术进行电子存证固证。</w:t>
      </w:r>
      <w:r/>
    </w:p>
    <w:p>
      <w:pPr>
        <w:ind w:firstLine="420"/>
        <w:rPr>
          <w:color w:val="auto"/>
        </w:rPr>
      </w:pPr>
      <w:r>
        <w:rPr>
          <w:rFonts w:hint="eastAsia"/>
          <w:color w:val="auto"/>
        </w:rPr>
        <w:t xml:space="preserve">2.6.2项目</w:t>
      </w:r>
      <w:r>
        <w:rPr>
          <w:color w:val="auto"/>
        </w:rPr>
        <w:t xml:space="preserve">需具备</w:t>
      </w:r>
      <w:r>
        <w:rPr>
          <w:rFonts w:hint="eastAsia"/>
          <w:color w:val="auto"/>
        </w:rPr>
        <w:t xml:space="preserve">功能点</w:t>
      </w:r>
      <w:r/>
    </w:p>
    <w:tbl>
      <w:tblPr>
        <w:tblStyle w:val="746"/>
        <w:tblW w:w="983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222"/>
        <w:gridCol w:w="1619"/>
        <w:gridCol w:w="6049"/>
      </w:tblGrid>
      <w:tr>
        <w:trPr>
          <w:trHeight w:val="236"/>
        </w:trPr>
        <w:tc>
          <w:tcPr>
            <w:shd w:val="clear" w:color="auto" w:fill="f1f1f1" w:themeFill="background1" w:themeFillShade="F2"/>
            <w:tcW w:w="940" w:type="dxa"/>
            <w:vAlign w:val="center"/>
            <w:textDirection w:val="lrTb"/>
            <w:noWrap/>
          </w:tcPr>
          <w:p>
            <w:pPr>
              <w:ind w:firstLine="420"/>
              <w:rPr>
                <w:rFonts w:hint="eastAsia"/>
                <w:color w:val="auto"/>
              </w:rPr>
            </w:pPr>
            <w:r>
              <w:rPr>
                <w:rFonts w:hint="eastAsia"/>
                <w:color w:val="auto"/>
              </w:rPr>
              <w:t xml:space="preserve">序号</w:t>
            </w:r>
            <w:r/>
          </w:p>
        </w:tc>
        <w:tc>
          <w:tcPr>
            <w:shd w:val="clear" w:color="auto" w:fill="f1f1f1" w:themeFill="background1" w:themeFillShade="F2"/>
            <w:tcW w:w="1222" w:type="dxa"/>
            <w:vAlign w:val="center"/>
            <w:textDirection w:val="lrTb"/>
            <w:noWrap/>
          </w:tcPr>
          <w:p>
            <w:pPr>
              <w:ind w:firstLine="420"/>
              <w:rPr>
                <w:rFonts w:hint="eastAsia"/>
                <w:color w:val="auto"/>
              </w:rPr>
            </w:pPr>
            <w:r>
              <w:rPr>
                <w:rFonts w:hint="eastAsia"/>
                <w:color w:val="auto"/>
              </w:rPr>
              <w:t xml:space="preserve">模块</w:t>
            </w:r>
            <w:r/>
          </w:p>
        </w:tc>
        <w:tc>
          <w:tcPr>
            <w:shd w:val="clear" w:color="auto" w:fill="f1f1f1" w:themeFill="background1" w:themeFillShade="F2"/>
            <w:tcW w:w="1619" w:type="dxa"/>
            <w:vAlign w:val="center"/>
            <w:textDirection w:val="lrTb"/>
            <w:noWrap/>
          </w:tcPr>
          <w:p>
            <w:pPr>
              <w:ind w:firstLine="420"/>
              <w:rPr>
                <w:rFonts w:hint="eastAsia"/>
                <w:color w:val="auto"/>
              </w:rPr>
            </w:pPr>
            <w:r>
              <w:rPr>
                <w:rFonts w:hint="eastAsia"/>
                <w:color w:val="auto"/>
              </w:rPr>
              <w:t xml:space="preserve">功能点</w:t>
            </w:r>
            <w:r/>
          </w:p>
        </w:tc>
        <w:tc>
          <w:tcPr>
            <w:shd w:val="clear" w:color="auto" w:fill="f1f1f1" w:themeFill="background1" w:themeFillShade="F2"/>
            <w:tcW w:w="6049" w:type="dxa"/>
            <w:vAlign w:val="center"/>
            <w:textDirection w:val="lrTb"/>
            <w:noWrap/>
          </w:tcPr>
          <w:p>
            <w:pPr>
              <w:ind w:firstLine="420"/>
              <w:rPr>
                <w:rFonts w:hint="eastAsia"/>
                <w:color w:val="auto"/>
              </w:rPr>
            </w:pPr>
            <w:r>
              <w:rPr>
                <w:rFonts w:hint="eastAsia"/>
                <w:color w:val="auto"/>
              </w:rPr>
              <w:t xml:space="preserve">功能描述</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1</w:t>
            </w:r>
            <w:r/>
          </w:p>
        </w:tc>
        <w:tc>
          <w:tcPr>
            <w:tcW w:w="1222" w:type="dxa"/>
            <w:vAlign w:val="center"/>
            <w:textDirection w:val="lrTb"/>
            <w:noWrap/>
          </w:tcPr>
          <w:p>
            <w:pPr>
              <w:ind w:firstLine="420"/>
              <w:rPr>
                <w:rFonts w:hint="eastAsia"/>
                <w:color w:val="auto"/>
              </w:rPr>
            </w:pPr>
            <w:r>
              <w:rPr>
                <w:rFonts w:hint="eastAsia"/>
                <w:color w:val="auto"/>
              </w:rPr>
              <w:t xml:space="preserve">登录</w:t>
            </w:r>
            <w:r/>
          </w:p>
        </w:tc>
        <w:tc>
          <w:tcPr>
            <w:tcW w:w="1619" w:type="dxa"/>
            <w:vAlign w:val="center"/>
            <w:textDirection w:val="lrTb"/>
            <w:noWrap/>
          </w:tcPr>
          <w:p>
            <w:pPr>
              <w:ind w:firstLine="420"/>
              <w:rPr>
                <w:rFonts w:hint="eastAsia"/>
                <w:color w:val="auto"/>
              </w:rPr>
            </w:pPr>
            <w:r>
              <w:rPr>
                <w:rFonts w:hint="eastAsia"/>
                <w:color w:val="auto"/>
              </w:rPr>
              <w:t xml:space="preserve">登录</w:t>
            </w:r>
            <w:r/>
          </w:p>
        </w:tc>
        <w:tc>
          <w:tcPr>
            <w:tcW w:w="6049" w:type="dxa"/>
            <w:vAlign w:val="center"/>
            <w:textDirection w:val="lrTb"/>
            <w:noWrap/>
          </w:tcPr>
          <w:p>
            <w:pPr>
              <w:ind w:firstLine="420"/>
              <w:rPr>
                <w:rFonts w:hint="eastAsia"/>
                <w:color w:val="auto"/>
              </w:rPr>
            </w:pPr>
            <w:r>
              <w:rPr>
                <w:rFonts w:hint="eastAsia"/>
                <w:color w:val="auto"/>
              </w:rPr>
              <w:t xml:space="preserve">登录界面，支持账号密码登录。</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w:t>
            </w:r>
            <w:r/>
          </w:p>
        </w:tc>
        <w:tc>
          <w:tcPr>
            <w:tcW w:w="1222" w:type="dxa"/>
            <w:vAlign w:val="center"/>
            <w:textDirection w:val="lrTb"/>
            <w:noWrap/>
          </w:tcPr>
          <w:p>
            <w:pPr>
              <w:ind w:firstLine="420"/>
              <w:rPr>
                <w:rFonts w:hint="eastAsia"/>
                <w:color w:val="auto"/>
              </w:rPr>
            </w:pPr>
            <w:r>
              <w:rPr>
                <w:rFonts w:hint="eastAsia"/>
                <w:color w:val="auto"/>
              </w:rPr>
              <w:t xml:space="preserve">首页</w:t>
            </w:r>
            <w:r/>
          </w:p>
        </w:tc>
        <w:tc>
          <w:tcPr>
            <w:tcW w:w="1619" w:type="dxa"/>
            <w:vAlign w:val="center"/>
            <w:textDirection w:val="lrTb"/>
            <w:noWrap/>
          </w:tcPr>
          <w:p>
            <w:pPr>
              <w:ind w:firstLine="420"/>
              <w:rPr>
                <w:rFonts w:hint="eastAsia"/>
                <w:color w:val="auto"/>
              </w:rPr>
            </w:pPr>
            <w:r>
              <w:rPr>
                <w:rFonts w:hint="eastAsia"/>
                <w:color w:val="auto"/>
              </w:rPr>
              <w:t xml:space="preserve">数据概览</w:t>
            </w:r>
            <w:r/>
          </w:p>
        </w:tc>
        <w:tc>
          <w:tcPr>
            <w:tcW w:w="6049" w:type="dxa"/>
            <w:vAlign w:val="center"/>
            <w:textDirection w:val="lrTb"/>
            <w:noWrap/>
          </w:tcPr>
          <w:p>
            <w:pPr>
              <w:ind w:firstLine="420"/>
              <w:rPr>
                <w:rFonts w:hint="eastAsia"/>
                <w:color w:val="auto"/>
              </w:rPr>
            </w:pPr>
            <w:r>
              <w:rPr>
                <w:rFonts w:hint="eastAsia"/>
                <w:color w:val="auto"/>
              </w:rPr>
              <w:t xml:space="preserve">展示当前账号下线索数据相关维度统计。</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3</w:t>
            </w:r>
            <w:r/>
          </w:p>
        </w:tc>
        <w:tc>
          <w:tcPr>
            <w:tcW w:w="1222" w:type="dxa"/>
            <w:vAlign w:val="center"/>
            <w:vMerge w:val="restart"/>
            <w:textDirection w:val="lrTb"/>
            <w:noWrap/>
          </w:tcPr>
          <w:p>
            <w:pPr>
              <w:ind w:left="0" w:firstLine="0"/>
              <w:rPr>
                <w:rFonts w:hint="eastAsia"/>
                <w:color w:val="auto"/>
              </w:rPr>
            </w:pPr>
            <w:r>
              <w:rPr>
                <w:rFonts w:hint="eastAsia"/>
                <w:color w:val="auto"/>
              </w:rPr>
              <w:t xml:space="preserve">数据大屏</w:t>
            </w:r>
            <w:r/>
          </w:p>
        </w:tc>
        <w:tc>
          <w:tcPr>
            <w:tcW w:w="1619" w:type="dxa"/>
            <w:vAlign w:val="center"/>
            <w:textDirection w:val="lrTb"/>
            <w:noWrap/>
          </w:tcPr>
          <w:p>
            <w:pPr>
              <w:ind w:left="0" w:firstLine="0"/>
              <w:rPr>
                <w:rFonts w:hint="eastAsia"/>
                <w:color w:val="auto"/>
              </w:rPr>
            </w:pPr>
            <w:r>
              <w:rPr>
                <w:rFonts w:hint="eastAsia"/>
                <w:color w:val="auto"/>
              </w:rPr>
              <w:t xml:space="preserve">监测平台统计</w:t>
            </w:r>
            <w:r/>
          </w:p>
        </w:tc>
        <w:tc>
          <w:tcPr>
            <w:tcW w:w="6049" w:type="dxa"/>
            <w:vAlign w:val="center"/>
            <w:textDirection w:val="lrTb"/>
            <w:noWrap/>
          </w:tcPr>
          <w:p>
            <w:pPr>
              <w:ind w:firstLine="420"/>
              <w:rPr>
                <w:rFonts w:hint="eastAsia"/>
                <w:color w:val="auto"/>
              </w:rPr>
            </w:pPr>
            <w:r>
              <w:rPr>
                <w:rFonts w:hint="eastAsia"/>
                <w:color w:val="auto"/>
              </w:rPr>
              <w:t xml:space="preserve">统计当前平台监测的各个电商平台直播间总数及分别数量，以饼状图形式和列表形式直观展示。</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4</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地图开播感知</w:t>
            </w:r>
            <w:r/>
          </w:p>
        </w:tc>
        <w:tc>
          <w:tcPr>
            <w:tcW w:w="6049" w:type="dxa"/>
            <w:vAlign w:val="center"/>
            <w:textDirection w:val="lrTb"/>
            <w:noWrap w:val="false"/>
          </w:tcPr>
          <w:p>
            <w:pPr>
              <w:ind w:firstLine="420"/>
              <w:rPr>
                <w:rFonts w:hint="eastAsia"/>
                <w:color w:val="auto"/>
              </w:rPr>
            </w:pPr>
            <w:r>
              <w:rPr>
                <w:rFonts w:hint="eastAsia"/>
                <w:color w:val="auto"/>
              </w:rPr>
              <w:t xml:space="preserve">以地图形式，实时点亮当前正在直播的主播，根据颜色对主播违规程度进行分级显示，点击点亮可进入该主播直播间。</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5</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开播情况展示</w:t>
            </w:r>
            <w:r/>
          </w:p>
        </w:tc>
        <w:tc>
          <w:tcPr>
            <w:tcW w:w="6049" w:type="dxa"/>
            <w:vAlign w:val="center"/>
            <w:textDirection w:val="lrTb"/>
            <w:noWrap w:val="false"/>
          </w:tcPr>
          <w:p>
            <w:pPr>
              <w:ind w:firstLine="420"/>
              <w:rPr>
                <w:rFonts w:hint="eastAsia"/>
                <w:color w:val="auto"/>
              </w:rPr>
            </w:pPr>
            <w:r>
              <w:rPr>
                <w:rFonts w:hint="eastAsia"/>
                <w:color w:val="auto"/>
              </w:rPr>
              <w:t xml:space="preserve">统计当前正在开播的直播间总数，并以滚动列表形式展示正在直播的直播间信息，包含直播平台、直播账号名称、直播间违规程度信息。</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违规程度统计</w:t>
            </w:r>
            <w:r/>
          </w:p>
        </w:tc>
        <w:tc>
          <w:tcPr>
            <w:tcW w:w="6049" w:type="dxa"/>
            <w:vAlign w:val="center"/>
            <w:textDirection w:val="lrTb"/>
            <w:noWrap w:val="false"/>
          </w:tcPr>
          <w:p>
            <w:pPr>
              <w:ind w:firstLine="420"/>
              <w:rPr>
                <w:rFonts w:hint="eastAsia"/>
                <w:color w:val="auto"/>
              </w:rPr>
            </w:pPr>
            <w:r>
              <w:rPr>
                <w:rFonts w:hint="eastAsia"/>
                <w:color w:val="auto"/>
              </w:rPr>
              <w:t xml:space="preserve">统计当前正在直播的直播间违规程度，设定违规数量后可区分为没有违规、轻微违规、普通违规、严重违规四类情况。</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7</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直播间详情</w:t>
            </w:r>
            <w:r/>
          </w:p>
        </w:tc>
        <w:tc>
          <w:tcPr>
            <w:tcW w:w="6049" w:type="dxa"/>
            <w:vAlign w:val="center"/>
            <w:textDirection w:val="lrTb"/>
            <w:noWrap w:val="false"/>
          </w:tcPr>
          <w:p>
            <w:pPr>
              <w:ind w:firstLine="420"/>
              <w:rPr>
                <w:rFonts w:hint="eastAsia"/>
                <w:color w:val="auto"/>
              </w:rPr>
            </w:pPr>
            <w:r>
              <w:rPr>
                <w:rFonts w:hint="eastAsia"/>
                <w:color w:val="auto"/>
              </w:rPr>
              <w:t xml:space="preserve">点击地图亮点进入直播间详情后，可以看到当前直播间的实时画面转播，并在地图上显示直播地点，以及该直播间的账号名称、登记主体、直播状态、平台、历史监测场次信息，并以列表形式展示历史监测记录，还支持展示该主播历史违规程度统计。</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8</w:t>
            </w:r>
            <w:r/>
          </w:p>
        </w:tc>
        <w:tc>
          <w:tcPr>
            <w:tcW w:w="1222" w:type="dxa"/>
            <w:vAlign w:val="center"/>
            <w:textDirection w:val="lrTb"/>
            <w:noWrap/>
          </w:tcPr>
          <w:p>
            <w:pPr>
              <w:ind w:left="0" w:firstLine="0"/>
              <w:rPr>
                <w:rFonts w:hint="eastAsia"/>
                <w:color w:val="auto"/>
              </w:rPr>
            </w:pPr>
            <w:r>
              <w:rPr>
                <w:rFonts w:hint="eastAsia"/>
                <w:color w:val="auto"/>
              </w:rPr>
              <w:t xml:space="preserve">监测数据</w:t>
            </w:r>
            <w:r/>
          </w:p>
        </w:tc>
        <w:tc>
          <w:tcPr>
            <w:tcW w:w="1619" w:type="dxa"/>
            <w:vAlign w:val="center"/>
            <w:textDirection w:val="lrTb"/>
            <w:noWrap/>
          </w:tcPr>
          <w:p>
            <w:pPr>
              <w:ind w:left="0" w:firstLine="0"/>
              <w:rPr>
                <w:rFonts w:hint="eastAsia"/>
                <w:color w:val="auto"/>
              </w:rPr>
            </w:pPr>
            <w:r>
              <w:rPr>
                <w:rFonts w:hint="eastAsia"/>
                <w:color w:val="auto"/>
              </w:rPr>
              <w:t xml:space="preserve">线索明细</w:t>
            </w:r>
            <w:r/>
          </w:p>
        </w:tc>
        <w:tc>
          <w:tcPr>
            <w:tcW w:w="6049" w:type="dxa"/>
            <w:vAlign w:val="center"/>
            <w:textDirection w:val="lrTb"/>
            <w:noWrap w:val="false"/>
          </w:tcPr>
          <w:p>
            <w:pPr>
              <w:ind w:firstLine="420"/>
              <w:rPr>
                <w:rFonts w:hint="eastAsia"/>
                <w:color w:val="auto"/>
              </w:rPr>
            </w:pPr>
            <w:r>
              <w:rPr>
                <w:rFonts w:hint="eastAsia"/>
                <w:color w:val="auto"/>
              </w:rPr>
              <w:t xml:space="preserve">该模块列表显示所有违法及不违法的线索并可查看单场监测数据情况，线索可根据线索类型、监测平台、派发状态、违法类型筛选，关键词、采集时间搜索。包括：直播线索数据、互联网广告线索数据、传统媒体线索数据、APP线索数据、自媒体线索数据。</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9</w:t>
            </w:r>
            <w:r/>
          </w:p>
        </w:tc>
        <w:tc>
          <w:tcPr>
            <w:tcW w:w="1222" w:type="dxa"/>
            <w:vAlign w:val="center"/>
            <w:vMerge w:val="restart"/>
            <w:textDirection w:val="lrTb"/>
            <w:noWrap/>
          </w:tcPr>
          <w:p>
            <w:pPr>
              <w:ind w:left="0" w:firstLine="0"/>
              <w:rPr>
                <w:rFonts w:hint="eastAsia"/>
                <w:color w:val="auto"/>
              </w:rPr>
            </w:pPr>
            <w:r>
              <w:rPr>
                <w:rFonts w:hint="eastAsia"/>
                <w:color w:val="auto"/>
              </w:rPr>
              <w:t xml:space="preserve">违法线索管理</w:t>
            </w:r>
            <w:r/>
          </w:p>
        </w:tc>
        <w:tc>
          <w:tcPr>
            <w:tcW w:w="1619" w:type="dxa"/>
            <w:vAlign w:val="center"/>
            <w:textDirection w:val="lrTb"/>
            <w:noWrap/>
          </w:tcPr>
          <w:p>
            <w:pPr>
              <w:ind w:left="0" w:firstLine="0"/>
              <w:rPr>
                <w:rFonts w:hint="eastAsia"/>
                <w:color w:val="auto"/>
              </w:rPr>
            </w:pPr>
            <w:r>
              <w:rPr>
                <w:rFonts w:hint="eastAsia"/>
                <w:color w:val="auto"/>
              </w:rPr>
              <w:t xml:space="preserve">违法线索</w:t>
            </w:r>
            <w:r/>
          </w:p>
        </w:tc>
        <w:tc>
          <w:tcPr>
            <w:tcW w:w="6049" w:type="dxa"/>
            <w:vAlign w:val="center"/>
            <w:textDirection w:val="lrTb"/>
            <w:noWrap w:val="false"/>
          </w:tcPr>
          <w:p>
            <w:pPr>
              <w:ind w:firstLine="420"/>
              <w:rPr>
                <w:rFonts w:hint="eastAsia"/>
                <w:color w:val="auto"/>
              </w:rPr>
            </w:pPr>
            <w:r>
              <w:rPr>
                <w:rFonts w:hint="eastAsia"/>
                <w:color w:val="auto"/>
              </w:rPr>
              <w:t xml:space="preserve">该模块展示所有违法的监测线索，在此模块可对违法线索对应的主体进行处理意见填写，如非执法单位，则可以进行线索派发至指定单位。</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10</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线索固证</w:t>
            </w:r>
            <w:r/>
          </w:p>
        </w:tc>
        <w:tc>
          <w:tcPr>
            <w:tcW w:w="6049" w:type="dxa"/>
            <w:vAlign w:val="center"/>
            <w:textDirection w:val="lrTb"/>
            <w:noWrap w:val="false"/>
          </w:tcPr>
          <w:p>
            <w:pPr>
              <w:ind w:firstLine="420"/>
              <w:rPr>
                <w:rFonts w:hint="eastAsia"/>
                <w:color w:val="auto"/>
              </w:rPr>
            </w:pPr>
            <w:r>
              <w:rPr>
                <w:rFonts w:hint="eastAsia"/>
                <w:color w:val="auto"/>
              </w:rPr>
              <w:t xml:space="preserve">点击线索内的“固证”按钮，可将线索在对应的平台上进行固证保存。</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11</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已处理线索</w:t>
            </w:r>
            <w:r/>
          </w:p>
        </w:tc>
        <w:tc>
          <w:tcPr>
            <w:tcW w:w="6049" w:type="dxa"/>
            <w:vAlign w:val="center"/>
            <w:textDirection w:val="lrTb"/>
            <w:noWrap/>
          </w:tcPr>
          <w:p>
            <w:pPr>
              <w:ind w:firstLine="420"/>
              <w:rPr>
                <w:rFonts w:hint="eastAsia"/>
                <w:color w:val="auto"/>
              </w:rPr>
            </w:pPr>
            <w:r>
              <w:rPr>
                <w:rFonts w:hint="eastAsia"/>
                <w:color w:val="auto"/>
              </w:rPr>
              <w:t xml:space="preserve">该模块展示所有违法且已被处理的监测线索，已处理的线索无法再次做处理。</w:t>
            </w:r>
            <w:r/>
          </w:p>
        </w:tc>
      </w:tr>
      <w:tr>
        <w:trPr>
          <w:trHeight w:val="379"/>
        </w:trPr>
        <w:tc>
          <w:tcPr>
            <w:tcW w:w="940" w:type="dxa"/>
            <w:vAlign w:val="center"/>
            <w:textDirection w:val="lrTb"/>
            <w:noWrap/>
          </w:tcPr>
          <w:p>
            <w:pPr>
              <w:ind w:firstLine="420"/>
              <w:rPr>
                <w:rFonts w:hint="eastAsia"/>
                <w:color w:val="auto"/>
              </w:rPr>
            </w:pPr>
            <w:r>
              <w:rPr>
                <w:rFonts w:hint="eastAsia"/>
                <w:color w:val="auto"/>
              </w:rPr>
              <w:t xml:space="preserve">12</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已固证线索</w:t>
            </w:r>
            <w:r/>
          </w:p>
        </w:tc>
        <w:tc>
          <w:tcPr>
            <w:tcW w:w="6049" w:type="dxa"/>
            <w:vAlign w:val="center"/>
            <w:textDirection w:val="lrTb"/>
            <w:noWrap/>
          </w:tcPr>
          <w:p>
            <w:pPr>
              <w:ind w:firstLine="420"/>
              <w:rPr>
                <w:rFonts w:hint="eastAsia"/>
                <w:color w:val="auto"/>
              </w:rPr>
            </w:pPr>
            <w:r>
              <w:rPr>
                <w:rFonts w:hint="eastAsia"/>
                <w:color w:val="auto"/>
              </w:rPr>
              <w:t xml:space="preserve">该模块展示所有已固证的线索，可前往对应平台进行查验。</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13</w:t>
            </w:r>
            <w:r/>
          </w:p>
        </w:tc>
        <w:tc>
          <w:tcPr>
            <w:tcW w:w="1222" w:type="dxa"/>
            <w:vAlign w:val="center"/>
            <w:textDirection w:val="lrTb"/>
            <w:noWrap/>
          </w:tcPr>
          <w:p>
            <w:pPr>
              <w:ind w:left="0" w:firstLine="0"/>
              <w:rPr>
                <w:rFonts w:hint="eastAsia"/>
                <w:color w:val="auto"/>
              </w:rPr>
            </w:pPr>
            <w:r>
              <w:rPr>
                <w:rFonts w:hint="eastAsia"/>
                <w:color w:val="auto"/>
              </w:rPr>
              <w:t xml:space="preserve">数据统计</w:t>
            </w:r>
            <w:r/>
          </w:p>
        </w:tc>
        <w:tc>
          <w:tcPr>
            <w:tcW w:w="1619" w:type="dxa"/>
            <w:vAlign w:val="center"/>
            <w:textDirection w:val="lrTb"/>
            <w:noWrap/>
          </w:tcPr>
          <w:p>
            <w:pPr>
              <w:ind w:left="0" w:firstLine="0"/>
              <w:rPr>
                <w:rFonts w:hint="eastAsia"/>
                <w:color w:val="auto"/>
              </w:rPr>
            </w:pPr>
            <w:r>
              <w:rPr>
                <w:rFonts w:hint="eastAsia"/>
                <w:color w:val="auto"/>
              </w:rPr>
              <w:t xml:space="preserve">查办处理情况</w:t>
            </w:r>
            <w:r/>
          </w:p>
        </w:tc>
        <w:tc>
          <w:tcPr>
            <w:tcW w:w="6049" w:type="dxa"/>
            <w:vAlign w:val="center"/>
            <w:textDirection w:val="lrTb"/>
            <w:noWrap/>
          </w:tcPr>
          <w:p>
            <w:pPr>
              <w:ind w:firstLine="420"/>
              <w:rPr>
                <w:rFonts w:hint="eastAsia"/>
                <w:color w:val="auto"/>
              </w:rPr>
            </w:pPr>
            <w:r>
              <w:rPr>
                <w:rFonts w:hint="eastAsia"/>
                <w:color w:val="auto"/>
              </w:rPr>
              <w:t xml:space="preserve">可根据时间段查看账号下的线索量、查看量、处理量统计，并支持以查办单位为单位统计。</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14</w:t>
            </w:r>
            <w:r/>
          </w:p>
        </w:tc>
        <w:tc>
          <w:tcPr>
            <w:tcW w:w="1222" w:type="dxa"/>
            <w:vAlign w:val="center"/>
            <w:textDirection w:val="lrTb"/>
            <w:noWrap/>
          </w:tcPr>
          <w:p>
            <w:pPr>
              <w:ind w:left="0" w:firstLine="0"/>
              <w:rPr>
                <w:rFonts w:hint="eastAsia"/>
                <w:color w:val="auto"/>
              </w:rPr>
            </w:pPr>
            <w:r>
              <w:rPr>
                <w:rFonts w:hint="eastAsia"/>
                <w:color w:val="auto"/>
              </w:rPr>
              <w:t xml:space="preserve">统计报表</w:t>
            </w:r>
            <w:r/>
          </w:p>
        </w:tc>
        <w:tc>
          <w:tcPr>
            <w:tcW w:w="1619" w:type="dxa"/>
            <w:vAlign w:val="center"/>
            <w:textDirection w:val="lrTb"/>
            <w:noWrap/>
          </w:tcPr>
          <w:p>
            <w:pPr>
              <w:ind w:firstLine="420"/>
              <w:rPr>
                <w:rFonts w:hint="eastAsia"/>
                <w:color w:val="auto"/>
              </w:rPr>
            </w:pPr>
            <w:r>
              <w:rPr>
                <w:rFonts w:hint="eastAsia"/>
                <w:color w:val="auto"/>
              </w:rPr>
              <w:t xml:space="preserve">监测报表</w:t>
            </w:r>
            <w:r/>
          </w:p>
        </w:tc>
        <w:tc>
          <w:tcPr>
            <w:tcW w:w="6049" w:type="dxa"/>
            <w:vAlign w:val="center"/>
            <w:textDirection w:val="lrTb"/>
            <w:noWrap/>
          </w:tcPr>
          <w:p>
            <w:pPr>
              <w:ind w:firstLine="420"/>
              <w:rPr>
                <w:rFonts w:hint="eastAsia"/>
                <w:color w:val="auto"/>
              </w:rPr>
            </w:pPr>
            <w:r>
              <w:rPr>
                <w:rFonts w:hint="eastAsia"/>
                <w:color w:val="auto"/>
              </w:rPr>
              <w:t xml:space="preserve">可人工上传、下载报告，可由局方指定定期输出。</w:t>
            </w:r>
            <w:r/>
          </w:p>
        </w:tc>
      </w:tr>
      <w:tr>
        <w:trPr>
          <w:trHeight w:val="880"/>
        </w:trPr>
        <w:tc>
          <w:tcPr>
            <w:tcW w:w="940" w:type="dxa"/>
            <w:vAlign w:val="center"/>
            <w:textDirection w:val="lrTb"/>
            <w:noWrap/>
          </w:tcPr>
          <w:p>
            <w:pPr>
              <w:ind w:firstLine="420"/>
              <w:rPr>
                <w:rFonts w:hint="eastAsia"/>
                <w:color w:val="auto"/>
              </w:rPr>
            </w:pPr>
            <w:r>
              <w:rPr>
                <w:rFonts w:hint="eastAsia"/>
                <w:color w:val="auto"/>
              </w:rPr>
              <w:t xml:space="preserve">15</w:t>
            </w:r>
            <w:r/>
          </w:p>
        </w:tc>
        <w:tc>
          <w:tcPr>
            <w:tcW w:w="1222" w:type="dxa"/>
            <w:vAlign w:val="center"/>
            <w:vMerge w:val="restart"/>
            <w:textDirection w:val="lrTb"/>
            <w:noWrap/>
          </w:tcPr>
          <w:p>
            <w:pPr>
              <w:ind w:left="0" w:firstLine="0"/>
              <w:rPr>
                <w:rFonts w:hint="eastAsia" w:eastAsia="宋体"/>
                <w:color w:val="auto"/>
                <w:highlight w:val="none"/>
                <w:lang w:val="en-US" w:eastAsia="zh-CN"/>
              </w:rPr>
            </w:pPr>
            <w:r>
              <w:rPr>
                <w:rFonts w:hint="eastAsia" w:eastAsia="宋体"/>
                <w:color w:val="auto"/>
                <w:highlight w:val="none"/>
                <w:lang w:val="en-US" w:eastAsia="zh-CN"/>
              </w:rPr>
              <w:t xml:space="preserve">网络经营主体</w:t>
            </w:r>
            <w:r/>
          </w:p>
        </w:tc>
        <w:tc>
          <w:tcPr>
            <w:tcW w:w="1619" w:type="dxa"/>
            <w:vAlign w:val="center"/>
            <w:textDirection w:val="lrTb"/>
            <w:noWrap/>
          </w:tcPr>
          <w:p>
            <w:pPr>
              <w:ind w:firstLine="420"/>
              <w:rPr>
                <w:rFonts w:hint="eastAsia"/>
                <w:color w:val="auto"/>
              </w:rPr>
            </w:pPr>
            <w:r>
              <w:rPr>
                <w:rFonts w:hint="eastAsia"/>
                <w:color w:val="auto"/>
              </w:rPr>
              <w:t xml:space="preserve">企业主体</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展示当前账号管辖范围内的企业主体信息，包含名称、营业状态、法人等企业信息，支持关键词搜索，可按管辖权、按行业、按经营状态进行筛选，数据会持续更新。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抖音主播管理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抖音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400"/>
        </w:trPr>
        <w:tc>
          <w:tcPr>
            <w:tcW w:w="940" w:type="dxa"/>
            <w:vAlign w:val="center"/>
            <w:textDirection w:val="lrTb"/>
            <w:noWrap/>
          </w:tcPr>
          <w:p>
            <w:pPr>
              <w:ind w:firstLine="420"/>
              <w:rPr>
                <w:rFonts w:hint="eastAsia"/>
                <w:color w:val="auto"/>
              </w:rPr>
            </w:pPr>
            <w:r>
              <w:rPr>
                <w:rFonts w:hint="eastAsia"/>
                <w:color w:val="auto"/>
              </w:rPr>
              <w:t xml:space="preserve">17</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快手主播管理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快手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18</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拼多多主播管理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拼多多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19</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淘宝主播管理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淘宝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20</w:t>
            </w:r>
            <w:r/>
          </w:p>
        </w:tc>
        <w:tc>
          <w:tcPr>
            <w:tcW w:w="1222" w:type="dxa"/>
            <w:vAlign w:val="center"/>
            <w:textDirection w:val="lrTb"/>
            <w:noWrap/>
          </w:tcPr>
          <w:p>
            <w:pPr>
              <w:ind w:left="0" w:firstLine="0"/>
              <w:rPr>
                <w:rFonts w:hint="eastAsia"/>
                <w:color w:val="auto"/>
              </w:rPr>
            </w:pPr>
            <w:r>
              <w:rPr>
                <w:rFonts w:hint="eastAsia"/>
                <w:color w:val="auto"/>
              </w:rPr>
              <w:t xml:space="preserve">通知与干预功能</w:t>
            </w:r>
            <w:r/>
          </w:p>
        </w:tc>
        <w:tc>
          <w:tcPr>
            <w:tcW w:w="1619" w:type="dxa"/>
            <w:vAlign w:val="center"/>
            <w:textDirection w:val="lrTb"/>
            <w:noWrap/>
          </w:tcPr>
          <w:p>
            <w:pPr>
              <w:ind w:left="0" w:firstLine="0"/>
              <w:rPr>
                <w:rFonts w:hint="eastAsia"/>
                <w:color w:val="auto"/>
              </w:rPr>
            </w:pPr>
            <w:r>
              <w:rPr>
                <w:rFonts w:hint="eastAsia"/>
                <w:color w:val="auto"/>
              </w:rPr>
              <w:t xml:space="preserve">通知干预列表</w:t>
            </w:r>
            <w:r/>
          </w:p>
        </w:tc>
        <w:tc>
          <w:tcPr>
            <w:tcW w:w="6049" w:type="dxa"/>
            <w:vAlign w:val="center"/>
            <w:textDirection w:val="lrTb"/>
            <w:noWrap w:val="false"/>
          </w:tcPr>
          <w:p>
            <w:pPr>
              <w:ind w:firstLine="420"/>
              <w:rPr>
                <w:rFonts w:hint="eastAsia"/>
                <w:color w:val="auto"/>
              </w:rPr>
            </w:pPr>
            <w:r>
              <w:rPr>
                <w:rFonts w:hint="eastAsia"/>
                <w:color w:val="auto"/>
              </w:rPr>
              <w:t xml:space="preserve">展示通知干预发送情况，包括发送状态、发送直播间、发送内容等</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21</w:t>
            </w:r>
            <w:r/>
          </w:p>
        </w:tc>
        <w:tc>
          <w:tcPr>
            <w:tcW w:w="1222" w:type="dxa"/>
            <w:vAlign w:val="center"/>
            <w:vMerge w:val="restart"/>
            <w:textDirection w:val="lrTb"/>
            <w:noWrap/>
          </w:tcPr>
          <w:p>
            <w:pPr>
              <w:ind w:left="0" w:firstLine="0"/>
              <w:rPr>
                <w:rFonts w:hint="eastAsia"/>
                <w:color w:val="auto"/>
              </w:rPr>
            </w:pPr>
            <w:r>
              <w:rPr>
                <w:rFonts w:hint="eastAsia"/>
                <w:color w:val="auto"/>
              </w:rPr>
              <w:t xml:space="preserve">系统管理</w:t>
            </w:r>
            <w:r/>
          </w:p>
        </w:tc>
        <w:tc>
          <w:tcPr>
            <w:tcW w:w="1619" w:type="dxa"/>
            <w:vAlign w:val="center"/>
            <w:textDirection w:val="lrTb"/>
            <w:noWrap/>
          </w:tcPr>
          <w:p>
            <w:pPr>
              <w:ind w:firstLine="420"/>
              <w:rPr>
                <w:rFonts w:hint="eastAsia"/>
                <w:color w:val="auto"/>
              </w:rPr>
            </w:pPr>
            <w:r>
              <w:rPr>
                <w:rFonts w:hint="eastAsia"/>
                <w:color w:val="auto"/>
              </w:rPr>
              <w:t xml:space="preserve">用户管理</w:t>
            </w:r>
            <w:r/>
          </w:p>
        </w:tc>
        <w:tc>
          <w:tcPr>
            <w:tcW w:w="6049" w:type="dxa"/>
            <w:vAlign w:val="center"/>
            <w:textDirection w:val="lrTb"/>
            <w:noWrap w:val="false"/>
          </w:tcPr>
          <w:p>
            <w:pPr>
              <w:ind w:firstLine="420"/>
              <w:rPr>
                <w:rFonts w:hint="eastAsia"/>
                <w:color w:val="auto"/>
              </w:rPr>
            </w:pPr>
            <w:r>
              <w:rPr>
                <w:rFonts w:hint="eastAsia"/>
                <w:color w:val="auto"/>
              </w:rPr>
              <w:t xml:space="preserve">用户新增下级单位账号，并配置权限，主要功能是用户新增、编辑、删除、重置密码，系统管理员不可删除。</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22</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角色管理</w:t>
            </w:r>
            <w:r/>
          </w:p>
        </w:tc>
        <w:tc>
          <w:tcPr>
            <w:tcW w:w="6049" w:type="dxa"/>
            <w:vAlign w:val="center"/>
            <w:textDirection w:val="lrTb"/>
            <w:noWrap/>
          </w:tcPr>
          <w:p>
            <w:pPr>
              <w:ind w:firstLine="420"/>
              <w:rPr>
                <w:rFonts w:hint="eastAsia"/>
                <w:color w:val="auto"/>
              </w:rPr>
            </w:pPr>
            <w:r>
              <w:rPr>
                <w:rFonts w:hint="eastAsia"/>
                <w:color w:val="auto"/>
              </w:rPr>
              <w:t xml:space="preserve">用于配置新增账号的角色权限，主要功能为角色新增、编辑、权限管理。</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23</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门管理</w:t>
            </w:r>
            <w:r/>
          </w:p>
        </w:tc>
        <w:tc>
          <w:tcPr>
            <w:tcW w:w="6049" w:type="dxa"/>
            <w:vAlign w:val="center"/>
            <w:textDirection w:val="lrTb"/>
            <w:noWrap/>
          </w:tcPr>
          <w:p>
            <w:pPr>
              <w:ind w:firstLine="420"/>
              <w:rPr>
                <w:rFonts w:hint="eastAsia"/>
                <w:color w:val="auto"/>
              </w:rPr>
            </w:pPr>
            <w:r>
              <w:rPr>
                <w:rFonts w:hint="eastAsia"/>
                <w:color w:val="auto"/>
              </w:rPr>
              <w:t xml:space="preserve">用于部门数据权限分配，由后端配置，前端显示，可编辑部门名称和联系电话</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24</w:t>
            </w:r>
            <w:r/>
          </w:p>
        </w:tc>
        <w:tc>
          <w:tcPr>
            <w:tcW w:w="1222" w:type="dxa"/>
            <w:vAlign w:val="center"/>
            <w:vMerge w:val="restart"/>
            <w:textDirection w:val="lrTb"/>
            <w:noWrap/>
          </w:tcPr>
          <w:p>
            <w:pPr>
              <w:ind w:left="0" w:firstLine="0"/>
              <w:rPr>
                <w:rFonts w:hint="eastAsia"/>
                <w:color w:val="auto"/>
              </w:rPr>
            </w:pPr>
            <w:r>
              <w:rPr>
                <w:rFonts w:hint="eastAsia"/>
                <w:color w:val="auto"/>
              </w:rPr>
              <w:t xml:space="preserve">顶部栏</w:t>
            </w:r>
            <w:r/>
          </w:p>
        </w:tc>
        <w:tc>
          <w:tcPr>
            <w:tcW w:w="1619" w:type="dxa"/>
            <w:vAlign w:val="center"/>
            <w:textDirection w:val="lrTb"/>
            <w:noWrap/>
          </w:tcPr>
          <w:p>
            <w:pPr>
              <w:ind w:firstLine="420"/>
              <w:rPr>
                <w:rFonts w:hint="eastAsia"/>
                <w:color w:val="auto"/>
              </w:rPr>
            </w:pPr>
            <w:r>
              <w:rPr>
                <w:rFonts w:hint="eastAsia"/>
                <w:color w:val="auto"/>
              </w:rPr>
              <w:t xml:space="preserve">消息通知</w:t>
            </w:r>
            <w:r/>
          </w:p>
        </w:tc>
        <w:tc>
          <w:tcPr>
            <w:tcW w:w="6049" w:type="dxa"/>
            <w:vAlign w:val="center"/>
            <w:textDirection w:val="lrTb"/>
            <w:noWrap w:val="false"/>
          </w:tcPr>
          <w:p>
            <w:pPr>
              <w:ind w:firstLine="420"/>
              <w:rPr>
                <w:rFonts w:hint="eastAsia"/>
                <w:color w:val="auto"/>
              </w:rPr>
            </w:pPr>
            <w:r>
              <w:rPr>
                <w:rFonts w:hint="eastAsia"/>
                <w:color w:val="auto"/>
              </w:rPr>
              <w:t xml:space="preserve">有待处理线索通知功能，以高亮显眼的形式提示使用者查看待处理线索。</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25</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修改密码</w:t>
            </w:r>
            <w:r/>
          </w:p>
        </w:tc>
        <w:tc>
          <w:tcPr>
            <w:tcW w:w="6049" w:type="dxa"/>
            <w:vAlign w:val="center"/>
            <w:textDirection w:val="lrTb"/>
            <w:noWrap/>
          </w:tcPr>
          <w:p>
            <w:pPr>
              <w:ind w:firstLine="420"/>
              <w:rPr>
                <w:rFonts w:hint="eastAsia"/>
                <w:color w:val="auto"/>
              </w:rPr>
            </w:pPr>
            <w:r>
              <w:rPr>
                <w:rFonts w:hint="eastAsia"/>
                <w:color w:val="auto"/>
              </w:rPr>
              <w:t xml:space="preserve">修改登录密码。</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退出登录</w:t>
            </w:r>
            <w:r/>
          </w:p>
        </w:tc>
        <w:tc>
          <w:tcPr>
            <w:tcW w:w="6049" w:type="dxa"/>
            <w:vAlign w:val="center"/>
            <w:textDirection w:val="lrTb"/>
            <w:noWrap/>
          </w:tcPr>
          <w:p>
            <w:pPr>
              <w:ind w:firstLine="420"/>
              <w:rPr>
                <w:rFonts w:hint="eastAsia"/>
                <w:color w:val="auto"/>
              </w:rPr>
            </w:pPr>
            <w:r>
              <w:rPr>
                <w:rFonts w:hint="eastAsia"/>
                <w:color w:val="auto"/>
              </w:rPr>
              <w:t xml:space="preserve">退出当前账号，进入登录页面。</w:t>
            </w:r>
            <w:r/>
          </w:p>
        </w:tc>
      </w:tr>
      <w:tr>
        <w:trPr>
          <w:trHeight w:val="472"/>
        </w:trPr>
        <w:tc>
          <w:tcPr>
            <w:tcW w:w="940" w:type="dxa"/>
            <w:vAlign w:val="center"/>
            <w:textDirection w:val="lrTb"/>
            <w:noWrap/>
          </w:tcPr>
          <w:p>
            <w:pPr>
              <w:ind w:firstLine="420"/>
              <w:rPr>
                <w:rFonts w:hint="eastAsia"/>
                <w:color w:val="auto"/>
              </w:rPr>
            </w:pPr>
            <w:r>
              <w:rPr>
                <w:rFonts w:hint="eastAsia"/>
                <w:color w:val="auto"/>
              </w:rPr>
              <w:t xml:space="preserve">27</w:t>
            </w:r>
            <w:r/>
          </w:p>
        </w:tc>
        <w:tc>
          <w:tcPr>
            <w:tcW w:w="1222" w:type="dxa"/>
            <w:vAlign w:val="center"/>
            <w:textDirection w:val="lrTb"/>
            <w:noWrap/>
          </w:tcPr>
          <w:p>
            <w:pPr>
              <w:ind w:left="0" w:firstLine="0"/>
              <w:rPr>
                <w:rFonts w:hint="eastAsia"/>
                <w:color w:val="auto"/>
              </w:rPr>
            </w:pPr>
            <w:r>
              <w:rPr>
                <w:rFonts w:hint="eastAsia"/>
                <w:color w:val="auto"/>
              </w:rPr>
              <w:t xml:space="preserve">数据导出</w:t>
            </w:r>
            <w:r/>
          </w:p>
        </w:tc>
        <w:tc>
          <w:tcPr>
            <w:tcW w:w="1619" w:type="dxa"/>
            <w:vAlign w:val="center"/>
            <w:textDirection w:val="lrTb"/>
            <w:noWrap/>
          </w:tcPr>
          <w:p>
            <w:pPr>
              <w:ind w:firstLine="420"/>
              <w:rPr>
                <w:rFonts w:hint="eastAsia"/>
                <w:color w:val="auto"/>
              </w:rPr>
            </w:pPr>
            <w:r>
              <w:rPr>
                <w:rFonts w:hint="eastAsia"/>
                <w:color w:val="auto"/>
              </w:rPr>
              <w:t xml:space="preserve">数据导出</w:t>
            </w:r>
            <w:r/>
          </w:p>
        </w:tc>
        <w:tc>
          <w:tcPr>
            <w:tcW w:w="6049" w:type="dxa"/>
            <w:vAlign w:val="center"/>
            <w:textDirection w:val="lrTb"/>
            <w:noWrap/>
          </w:tcPr>
          <w:p>
            <w:pPr>
              <w:ind w:firstLine="420"/>
              <w:rPr>
                <w:rFonts w:hint="eastAsia"/>
                <w:color w:val="auto"/>
              </w:rPr>
            </w:pPr>
            <w:r>
              <w:rPr>
                <w:rFonts w:hint="eastAsia"/>
                <w:color w:val="auto"/>
              </w:rPr>
              <w:t xml:space="preserve">支持线索明细导出、违法线索导出、统计报表导出、报告导出。</w:t>
            </w:r>
            <w:r/>
          </w:p>
        </w:tc>
      </w:tr>
    </w:tbl>
    <w:p>
      <w:pPr>
        <w:ind w:firstLine="420"/>
        <w:rPr>
          <w:color w:val="auto"/>
        </w:rPr>
      </w:pPr>
      <w:r>
        <w:rPr>
          <w:color w:val="auto"/>
        </w:rPr>
      </w:r>
      <w:r/>
    </w:p>
    <w:p>
      <w:pPr>
        <w:ind w:firstLine="420"/>
        <w:rPr>
          <w:color w:val="auto"/>
        </w:rPr>
      </w:pPr>
      <w:r>
        <w:rPr>
          <w:rFonts w:hint="eastAsia"/>
          <w:color w:val="auto"/>
        </w:rPr>
        <w:t xml:space="preserve">2.7.监测报告要求</w:t>
      </w:r>
      <w:r/>
    </w:p>
    <w:tbl>
      <w:tblPr>
        <w:tblStyle w:val="746"/>
        <w:tblW w:w="5004" w:type="pct"/>
        <w:tblInd w:w="0" w:type="dxa"/>
        <w:tblLayout w:type="autofit"/>
        <w:tblCellMar>
          <w:left w:w="0" w:type="dxa"/>
          <w:top w:w="0" w:type="dxa"/>
          <w:right w:w="0" w:type="dxa"/>
          <w:bottom w:w="0" w:type="dxa"/>
        </w:tblCellMar>
        <w:tblLook w:val="04A0" w:firstRow="1" w:lastRow="0" w:firstColumn="1" w:lastColumn="0" w:noHBand="0" w:noVBand="1"/>
      </w:tblPr>
      <w:tblGrid>
        <w:gridCol w:w="1171"/>
        <w:gridCol w:w="1671"/>
        <w:gridCol w:w="6814"/>
      </w:tblGrid>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color w:val="auto"/>
              </w:rPr>
              <w:t xml:space="preserve">报告名称</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color w:val="auto"/>
              </w:rPr>
              <w:t xml:space="preserve">完成时间</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具体</w:t>
            </w:r>
            <w:r>
              <w:rPr>
                <w:color w:val="auto"/>
              </w:rPr>
              <w:t xml:space="preserve">要求</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月报</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次月月初</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基于月度监测数据，对区域内各直播平台、行业及主播情况进行统计与对比分析，总结问题趋势，提出监管重点建议。</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年报</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服务期结束</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系统梳理全年监测数据，综合统计各平台、行业、主播的直播行为、违法情况及整改成效，形成体系化、透明化的年度监测成果，为科学监管提供依据。</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专项报告</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完成专项任务后3个工作日内</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围绕特定行业、商品或热点问题开展深度监测与分析，详细剖析违规情形与存在问题，输出针对性洞察，支撑精准监管决策。</w:t>
            </w:r>
            <w:r/>
          </w:p>
        </w:tc>
      </w:tr>
    </w:tbl>
    <w:p>
      <w:pPr>
        <w:ind w:firstLine="422"/>
        <w:spacing w:line="360" w:lineRule="auto"/>
        <w:rPr>
          <w:b/>
          <w:bCs/>
          <w:color w:val="auto"/>
          <w:szCs w:val="21"/>
        </w:rPr>
        <w:outlineLvl w:val="2"/>
      </w:pPr>
      <w:r>
        <w:rPr>
          <w:rFonts w:hint="eastAsia"/>
          <w:b/>
          <w:bCs/>
          <w:color w:val="auto"/>
          <w:szCs w:val="21"/>
        </w:rPr>
        <w:t xml:space="preserve">2.8.电子取证要求</w:t>
      </w:r>
      <w:r/>
    </w:p>
    <w:p>
      <w:pPr>
        <w:ind w:firstLine="420"/>
        <w:rPr>
          <w:color w:val="auto"/>
        </w:rPr>
      </w:pPr>
      <w:r>
        <w:rPr>
          <w:rFonts w:hint="eastAsia"/>
          <w:color w:val="auto"/>
        </w:rPr>
        <w:t xml:space="preserve">要求投标人提供的存取证产品须具备有效的法律证据效力，能够满足对互联网监测数据的实时电子存证与取证需求。投标人对违法违规信息取证后，须通过安全加密方式同步上传至云端存储，实现全程在线化存证与管理。用户因出证产生的第三方费用不包含在本项目预算内，由使用方另行承担。</w:t>
      </w:r>
      <w:r/>
    </w:p>
    <w:p>
      <w:pPr>
        <w:ind w:firstLine="422"/>
        <w:spacing w:line="360" w:lineRule="auto"/>
        <w:rPr>
          <w:b/>
          <w:bCs/>
          <w:color w:val="auto"/>
          <w:szCs w:val="21"/>
        </w:rPr>
        <w:outlineLvl w:val="2"/>
      </w:pPr>
      <w:r>
        <w:rPr>
          <w:rFonts w:hint="eastAsia"/>
          <w:b/>
          <w:bCs/>
          <w:color w:val="auto"/>
          <w:szCs w:val="21"/>
        </w:rPr>
        <w:t xml:space="preserve">2.9.人员要求</w:t>
      </w:r>
      <w:r/>
    </w:p>
    <w:p>
      <w:pPr>
        <w:ind w:firstLine="420"/>
        <w:rPr>
          <w:color w:val="auto"/>
        </w:rPr>
      </w:pPr>
      <w:r>
        <w:rPr>
          <w:rFonts w:hint="eastAsia"/>
          <w:color w:val="auto"/>
        </w:rPr>
        <w:t xml:space="preserve">投标人须构建由分工明确、数量充足的各类专业人员组成的项目团队为本项目服务，团队负责人应有较强的组织领导能力和协调能力，具有承担相类似活动的经验。投标人须在投标文件中提供详细团队人员组成清单。中标后，团队负责人和主要成员未经招标人同意不得更换。</w:t>
      </w:r>
      <w:r/>
    </w:p>
    <w:p>
      <w:pPr>
        <w:ind w:firstLine="422"/>
        <w:spacing w:line="360" w:lineRule="auto"/>
        <w:rPr>
          <w:b/>
          <w:bCs/>
          <w:color w:val="auto"/>
          <w:szCs w:val="21"/>
        </w:rPr>
        <w:outlineLvl w:val="2"/>
      </w:pPr>
      <w:r>
        <w:rPr>
          <w:rFonts w:hint="eastAsia"/>
          <w:b/>
          <w:bCs/>
          <w:color w:val="auto"/>
          <w:szCs w:val="21"/>
        </w:rPr>
        <w:t xml:space="preserve">2.10.培训要求</w:t>
      </w:r>
      <w:r/>
    </w:p>
    <w:p>
      <w:pPr>
        <w:ind w:firstLine="420"/>
        <w:rPr>
          <w:color w:val="auto"/>
        </w:rPr>
      </w:pPr>
      <w:r>
        <w:rPr>
          <w:rFonts w:hint="eastAsia"/>
          <w:color w:val="auto"/>
        </w:rPr>
        <w:t xml:space="preserve">根据采购人要求负责对使用人员、技术人员和管理人员进行技术培训。操作维护培训应包括所提供系统操作维护方法、安装调测、排除故障和日常使用操作等各个方面，并提供全套培训教材（中文）和培训课程计划表。</w:t>
      </w:r>
      <w:r/>
    </w:p>
    <w:p>
      <w:pPr>
        <w:ind w:firstLine="422"/>
        <w:spacing w:line="360" w:lineRule="auto"/>
        <w:rPr>
          <w:b/>
          <w:bCs/>
          <w:color w:val="auto"/>
          <w:szCs w:val="21"/>
        </w:rPr>
        <w:outlineLvl w:val="2"/>
      </w:pPr>
      <w:r>
        <w:rPr>
          <w:rFonts w:hint="eastAsia"/>
          <w:b/>
          <w:bCs/>
          <w:color w:val="auto"/>
          <w:szCs w:val="21"/>
        </w:rPr>
        <w:t xml:space="preserve">2.11.保密要求</w:t>
      </w:r>
      <w:r/>
    </w:p>
    <w:p>
      <w:pPr>
        <w:ind w:firstLine="420"/>
        <w:rPr>
          <w:color w:val="auto"/>
        </w:rPr>
      </w:pPr>
      <w:r>
        <w:rPr>
          <w:rFonts w:hint="eastAsia"/>
          <w:color w:val="auto"/>
        </w:rPr>
        <w:t xml:space="preserve">监测数据属于采购方所有，投标人不得将本项目的技术参数对外泄露；不得将项目运行形成的信息内容对外泄露。不得对无关单位、人员泄漏本项目的秘密和敏感信息，确保项目实施保密安全。积极参加保密安全教育，不断增强保密意识和观念，认真履行保密义务。如发生泄密事件，应立即向委托采购单位报告，积极协助相关部门调查。由于投标人原因造成泄密，投标人必须承担全部法律责任。</w:t>
      </w:r>
      <w:r/>
    </w:p>
    <w:p>
      <w:pPr>
        <w:ind w:left="0" w:firstLine="422"/>
        <w:spacing w:line="360" w:lineRule="auto"/>
        <w:rPr>
          <w:rFonts w:hint="eastAsia" w:ascii="宋体" w:hAnsi="宋体" w:cs="宋体"/>
          <w:b/>
          <w:color w:val="auto"/>
          <w:szCs w:val="21"/>
        </w:rPr>
        <w:outlineLvl w:val="0"/>
      </w:pPr>
      <w:r>
        <w:rPr>
          <w:rFonts w:hint="eastAsia" w:ascii="宋体" w:hAnsi="宋体" w:cs="宋体"/>
          <w:b/>
          <w:color w:val="auto"/>
          <w:szCs w:val="21"/>
        </w:rPr>
        <w:t xml:space="preserve">三、服务期限</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1、项目名称：</w:t>
      </w:r>
      <w:r>
        <w:rPr>
          <w:rFonts w:hint="eastAsia" w:ascii="Times New Roman" w:hAnsi="Times New Roman" w:cs="Times New Roman"/>
          <w:color w:val="auto"/>
          <w:sz w:val="24"/>
          <w:lang w:eastAsia="zh-CN"/>
        </w:rPr>
        <w:t xml:space="preserve">2026年水晶直播监管预警平台</w:t>
      </w:r>
      <w:r>
        <w:rPr>
          <w:rFonts w:hint="default" w:ascii="Times New Roman" w:hAnsi="Times New Roman" w:cs="Times New Roman"/>
          <w:color w:val="auto"/>
          <w:sz w:val="24"/>
        </w:rPr>
        <w:t xml:space="preserve">；</w:t>
      </w:r>
      <w:r/>
    </w:p>
    <w:p>
      <w:pPr>
        <w:ind w:firstLine="640"/>
        <w:keepLines w:val="0"/>
        <w:keepNext w:val="0"/>
        <w:pageBreakBefore w:val="0"/>
        <w:spacing w:line="360" w:lineRule="auto"/>
        <w:widowControl/>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2、付款方式：</w:t>
      </w:r>
      <w:r>
        <w:rPr>
          <w:rFonts w:hint="eastAsia"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r/>
    </w:p>
    <w:p>
      <w:pPr>
        <w:ind w:firstLine="640"/>
        <w:keepLines w:val="0"/>
        <w:keepNext w:val="0"/>
        <w:pageBreakBefore w:val="0"/>
        <w:spacing w:line="360" w:lineRule="auto"/>
        <w:widowControl/>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合同履行</w:t>
      </w:r>
      <w:r>
        <w:rPr>
          <w:rFonts w:hint="default" w:ascii="Times New Roman" w:hAnsi="Times New Roman" w:cs="Times New Roman"/>
          <w:color w:val="auto"/>
          <w:sz w:val="24"/>
        </w:rPr>
        <w:t xml:space="preserve">期限：</w:t>
      </w:r>
      <w:bookmarkStart w:id="15" w:name="_Hlk209082685"/>
      <w:r>
        <w:rPr>
          <w:rFonts w:hint="default" w:ascii="Times New Roman" w:hAnsi="Times New Roman" w:cs="Times New Roman"/>
          <w:color w:val="auto"/>
          <w:sz w:val="24"/>
        </w:rPr>
        <w:t xml:space="preserve">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sz w:val="24"/>
        </w:rPr>
        <w:t xml:space="preserve">。</w:t>
      </w:r>
      <w:bookmarkEnd w:id="15"/>
      <w:r>
        <w:rPr>
          <w:rFonts w:hint="eastAsia" w:cs="Times New Roman"/>
          <w:color w:val="auto"/>
          <w:sz w:val="24"/>
          <w:lang w:val="en-US" w:eastAsia="zh-CN"/>
        </w:rPr>
        <w:t xml:space="preserve">运维期为合同签订之日起一年。</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5、交货地点：采购人指定地点。</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二、采购需求内容</w:t>
      </w:r>
      <w:r/>
    </w:p>
    <w:p>
      <w:pPr>
        <w:ind w:firstLine="640"/>
        <w:keepLines w:val="0"/>
        <w:keepNext w:val="0"/>
        <w:pageBreakBefore w:val="0"/>
        <w:spacing w:line="360" w:lineRule="auto"/>
        <w:widowControl/>
        <w:rPr>
          <w:rFonts w:hint="eastAsia" w:cs="Times New Roman"/>
          <w:color w:val="auto"/>
          <w:sz w:val="24"/>
          <w:lang w:val="en-US" w:eastAsia="zh-CN"/>
        </w:rPr>
      </w:pPr>
      <w:r>
        <w:rPr>
          <w:rFonts w:hint="eastAsia" w:cs="Times New Roman"/>
          <w:color w:val="auto"/>
          <w:sz w:val="24"/>
          <w:lang w:val="en-US" w:eastAsia="zh-CN"/>
        </w:rPr>
        <w:t xml:space="preserve">1采购清单</w:t>
      </w:r>
      <w:r/>
    </w:p>
    <w:tbl>
      <w:tblPr>
        <w:tblStyle w:val="746"/>
        <w:tblpPr w:horzAnchor="page" w:tblpX="907" w:vertAnchor="text" w:tblpY="951" w:leftFromText="180" w:topFromText="0" w:rightFromText="180" w:bottomFromText="0"/>
        <w:tblW w:w="98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200"/>
        <w:gridCol w:w="1026"/>
        <w:gridCol w:w="4935"/>
        <w:gridCol w:w="960"/>
        <w:gridCol w:w="915"/>
      </w:tblGrid>
      <w:tr>
        <w:trPr>
          <w:trHeight w:val="1742"/>
        </w:trPr>
        <w:tc>
          <w:tcPr>
            <w:shd w:val="clear" w:color="auto" w:fill="f1f1f1"/>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ind w:left="0" w:firstLine="0"/>
              <w:rPr>
                <w:rFonts w:hint="default"/>
                <w:color w:val="auto"/>
                <w:highlight w:val="none"/>
                <w:lang w:val="en-US" w:eastAsia="zh-CN"/>
              </w:rPr>
            </w:pPr>
            <w:r/>
            <w:bookmarkStart w:id="16" w:name="_Toc31144"/>
            <w:r/>
            <w:bookmarkStart w:id="17" w:name="_Toc30424"/>
            <w:r/>
            <w:bookmarkStart w:id="18" w:name="_Toc3835"/>
            <w:r>
              <w:rPr>
                <w:rFonts w:hint="eastAsia"/>
                <w:color w:val="auto"/>
                <w:highlight w:val="none"/>
                <w:lang w:val="en-US" w:eastAsia="zh-CN"/>
              </w:rPr>
              <w:t xml:space="preserve">序号</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firstLine="0"/>
              <w:rPr>
                <w:rFonts w:hint="default"/>
                <w:color w:val="auto"/>
                <w:highlight w:val="none"/>
              </w:rPr>
            </w:pPr>
            <w:r>
              <w:rPr>
                <w:rFonts w:hint="default"/>
                <w:color w:val="auto"/>
                <w:highlight w:val="none"/>
                <w:lang w:val="en-US" w:eastAsia="zh-CN"/>
              </w:rPr>
              <w:t xml:space="preserve">项目名称</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lang w:val="en-US" w:eastAsia="zh-CN"/>
              </w:rPr>
            </w:pPr>
            <w:r>
              <w:rPr>
                <w:rFonts w:hint="eastAsia"/>
                <w:color w:val="auto"/>
                <w:highlight w:val="none"/>
                <w:lang w:val="en-US" w:eastAsia="zh-CN"/>
              </w:rPr>
              <w:t xml:space="preserve">分项</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default"/>
                <w:color w:val="auto"/>
                <w:highlight w:val="none"/>
              </w:rPr>
            </w:pPr>
            <w:r>
              <w:rPr>
                <w:rFonts w:hint="default"/>
                <w:color w:val="auto"/>
                <w:highlight w:val="none"/>
                <w:lang w:val="en-US" w:eastAsia="zh-CN"/>
              </w:rPr>
              <w:t xml:space="preserve">参数及功能要求</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rPr>
            </w:pPr>
            <w:r>
              <w:rPr>
                <w:rFonts w:hint="eastAsia"/>
                <w:color w:val="auto"/>
                <w:highlight w:val="none"/>
                <w:lang w:val="en-US" w:eastAsia="zh-CN"/>
              </w:rPr>
              <w:t xml:space="preserve">单</w:t>
            </w:r>
            <w:r>
              <w:rPr>
                <w:rFonts w:hint="default"/>
                <w:color w:val="auto"/>
                <w:highlight w:val="none"/>
                <w:lang w:val="en-US" w:eastAsia="zh-CN"/>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color w:val="auto"/>
                <w:highlight w:val="none"/>
              </w:rPr>
            </w:pPr>
            <w:r>
              <w:rPr>
                <w:rFonts w:hint="eastAsia"/>
                <w:color w:val="auto"/>
                <w:highlight w:val="none"/>
                <w:lang w:val="en-US" w:eastAsia="zh-CN"/>
              </w:rPr>
              <w:t xml:space="preserve">数</w:t>
            </w:r>
            <w:r>
              <w:rPr>
                <w:rFonts w:hint="default"/>
                <w:color w:val="auto"/>
                <w:highlight w:val="none"/>
                <w:lang w:val="en-US" w:eastAsia="zh-CN"/>
              </w:rPr>
              <w:t xml:space="preserve">量</w:t>
            </w:r>
            <w:r/>
          </w:p>
        </w:tc>
      </w:tr>
      <w:tr>
        <w:trPr>
          <w:trHeight w:val="1378"/>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left="0" w:firstLine="0"/>
              <w:rPr>
                <w:rFonts w:hint="default"/>
                <w:color w:val="auto"/>
                <w:highlight w:val="none"/>
              </w:rPr>
            </w:pPr>
            <w:r>
              <w:rPr>
                <w:rFonts w:hint="default"/>
                <w:color w:val="auto"/>
                <w:highlight w:val="none"/>
                <w:lang w:val="en-US" w:eastAsia="zh-CN"/>
              </w:rPr>
              <w:t xml:space="preserve">智慧约谈室建设</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档</w:t>
            </w:r>
            <w:r>
              <w:rPr>
                <w:rFonts w:hint="default"/>
                <w:color w:val="auto"/>
                <w:highlight w:val="none"/>
                <w:lang w:val="en-US" w:eastAsia="zh-CN"/>
              </w:rPr>
              <w:t xml:space="preserve">案柜</w:t>
            </w:r>
            <w:r>
              <w:rPr>
                <w:rFonts w:hint="eastAsia"/>
                <w:color w:val="auto"/>
                <w:highlight w:val="none"/>
                <w:lang w:val="en-US" w:eastAsia="zh-CN"/>
              </w:rPr>
              <w:t xml:space="preserve">（</w:t>
            </w:r>
            <w:r>
              <w:rPr>
                <w:rFonts w:hint="default"/>
                <w:color w:val="auto"/>
                <w:highlight w:val="none"/>
                <w:lang w:val="en-US" w:eastAsia="zh-CN"/>
              </w:rPr>
              <w:t xml:space="preserve">定制）</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定制实木档案柜 招标参数</w:t>
            </w:r>
            <w:r>
              <w:rPr>
                <w:rFonts w:hint="default"/>
                <w:color w:val="auto"/>
                <w:highlight w:val="none"/>
                <w:lang w:val="en-US" w:eastAsia="zh-CN"/>
              </w:rPr>
              <w:br/>
            </w:r>
            <w:r>
              <w:rPr>
                <w:rFonts w:hint="default"/>
                <w:color w:val="auto"/>
                <w:highlight w:val="none"/>
                <w:lang w:val="en-US" w:eastAsia="zh-CN"/>
              </w:rPr>
              <w:t xml:space="preserve">一、基本信息</w:t>
            </w:r>
            <w:r>
              <w:rPr>
                <w:rFonts w:hint="default"/>
                <w:color w:val="auto"/>
                <w:highlight w:val="none"/>
                <w:lang w:val="en-US" w:eastAsia="zh-CN"/>
              </w:rPr>
              <w:br/>
            </w:r>
            <w:r>
              <w:rPr>
                <w:rFonts w:hint="default"/>
                <w:color w:val="auto"/>
                <w:highlight w:val="none"/>
                <w:lang w:val="en-US" w:eastAsia="zh-CN"/>
              </w:rPr>
              <w:t xml:space="preserve">名称：定制实木档案柜</w:t>
            </w:r>
            <w:r>
              <w:rPr>
                <w:rFonts w:hint="eastAsia"/>
                <w:color w:val="auto"/>
                <w:highlight w:val="none"/>
                <w:lang w:val="en-US" w:eastAsia="zh-CN"/>
              </w:rPr>
              <w:t xml:space="preserve">；</w:t>
            </w:r>
            <w:r>
              <w:rPr>
                <w:rFonts w:hint="default"/>
                <w:color w:val="auto"/>
                <w:highlight w:val="none"/>
                <w:lang w:val="en-US" w:eastAsia="zh-CN"/>
              </w:rPr>
              <w:t xml:space="preserve">数量：1 组</w:t>
            </w:r>
            <w:r>
              <w:rPr>
                <w:rFonts w:hint="default"/>
                <w:color w:val="auto"/>
                <w:highlight w:val="none"/>
                <w:lang w:val="en-US" w:eastAsia="zh-CN"/>
              </w:rPr>
              <w:br/>
            </w:r>
            <w:r>
              <w:rPr>
                <w:rFonts w:hint="default"/>
                <w:color w:val="auto"/>
                <w:highlight w:val="none"/>
                <w:lang w:val="en-US" w:eastAsia="zh-CN"/>
              </w:rPr>
              <w:t xml:space="preserve">尺寸：总高度 3.27m，总宽度 2.85m,总深度不低于</w:t>
            </w:r>
            <w:r>
              <w:rPr>
                <w:rFonts w:hint="eastAsia"/>
                <w:color w:val="auto"/>
                <w:highlight w:val="none"/>
                <w:lang w:val="en-US" w:eastAsia="zh-CN"/>
              </w:rPr>
              <w:t xml:space="preserve">30</w:t>
            </w:r>
            <w:r>
              <w:rPr>
                <w:rFonts w:hint="default"/>
                <w:color w:val="auto"/>
                <w:highlight w:val="none"/>
                <w:lang w:val="en-US" w:eastAsia="zh-CN"/>
              </w:rPr>
              <w:t xml:space="preserve">cm 误差≤±5mm.</w:t>
            </w:r>
            <w:r>
              <w:rPr>
                <w:rFonts w:hint="default"/>
                <w:color w:val="auto"/>
                <w:highlight w:val="none"/>
                <w:lang w:val="en-US" w:eastAsia="zh-CN"/>
              </w:rPr>
              <w:br/>
            </w:r>
            <w:r>
              <w:rPr>
                <w:rFonts w:hint="default"/>
                <w:color w:val="auto"/>
                <w:highlight w:val="none"/>
                <w:lang w:val="en-US" w:eastAsia="zh-CN"/>
              </w:rPr>
              <w:t xml:space="preserve">用途：档案存放、文件收纳、资料管理、室内展示</w:t>
            </w:r>
            <w:r>
              <w:rPr>
                <w:rFonts w:hint="default"/>
                <w:color w:val="auto"/>
                <w:highlight w:val="none"/>
                <w:lang w:val="en-US" w:eastAsia="zh-CN"/>
              </w:rPr>
              <w:br/>
            </w:r>
            <w:r>
              <w:rPr>
                <w:rFonts w:hint="default"/>
                <w:color w:val="auto"/>
                <w:highlight w:val="none"/>
                <w:lang w:val="en-US" w:eastAsia="zh-CN"/>
              </w:rPr>
              <w:t xml:space="preserve">二、材质要求</w:t>
            </w:r>
            <w:r>
              <w:rPr>
                <w:rFonts w:hint="default"/>
                <w:color w:val="auto"/>
                <w:highlight w:val="none"/>
                <w:lang w:val="en-US" w:eastAsia="zh-CN"/>
              </w:rPr>
              <w:br/>
            </w:r>
            <w:r>
              <w:rPr>
                <w:rFonts w:hint="default"/>
                <w:color w:val="auto"/>
                <w:highlight w:val="none"/>
                <w:lang w:val="en-US" w:eastAsia="zh-CN"/>
              </w:rPr>
              <w:t xml:space="preserve">柜体基材</w:t>
            </w:r>
            <w:r>
              <w:rPr>
                <w:rFonts w:hint="default"/>
                <w:color w:val="auto"/>
                <w:highlight w:val="none"/>
                <w:lang w:val="en-US" w:eastAsia="zh-CN"/>
              </w:rPr>
              <w:br/>
            </w:r>
            <w:r>
              <w:rPr>
                <w:rFonts w:hint="default"/>
                <w:color w:val="auto"/>
                <w:highlight w:val="none"/>
                <w:lang w:val="en-US" w:eastAsia="zh-CN"/>
              </w:rPr>
              <w:t xml:space="preserve">采用优质实木多层板或 E0 级实木颗粒板，甲醛释放量符合国家标准</w:t>
            </w:r>
            <w:r>
              <w:rPr>
                <w:rFonts w:hint="eastAsia"/>
                <w:color w:val="auto"/>
                <w:highlight w:val="none"/>
                <w:lang w:val="en-US" w:eastAsia="zh-CN"/>
              </w:rPr>
              <w:t xml:space="preserve">；</w:t>
            </w:r>
            <w:r>
              <w:rPr>
                <w:rFonts w:hint="default"/>
                <w:color w:val="auto"/>
                <w:highlight w:val="none"/>
                <w:lang w:val="en-US" w:eastAsia="zh-CN"/>
              </w:rPr>
              <w:t xml:space="preserve">板面平整、无结疤、无开裂、无变形</w:t>
            </w:r>
            <w:r>
              <w:rPr>
                <w:rFonts w:hint="eastAsia"/>
                <w:color w:val="auto"/>
                <w:highlight w:val="none"/>
                <w:lang w:val="en-US" w:eastAsia="zh-CN"/>
              </w:rPr>
              <w:t xml:space="preserve">；</w:t>
            </w:r>
            <w:r>
              <w:rPr>
                <w:rFonts w:hint="default"/>
                <w:color w:val="auto"/>
                <w:highlight w:val="none"/>
                <w:lang w:val="en-US" w:eastAsia="zh-CN"/>
              </w:rPr>
              <w:t xml:space="preserve">实木框架和门板</w:t>
            </w:r>
            <w:r>
              <w:rPr>
                <w:rFonts w:hint="eastAsia"/>
                <w:color w:val="auto"/>
                <w:highlight w:val="none"/>
                <w:lang w:val="en-US" w:eastAsia="zh-CN"/>
              </w:rPr>
              <w:t xml:space="preserve">  </w:t>
            </w:r>
            <w:r>
              <w:rPr>
                <w:rFonts w:hint="default"/>
                <w:color w:val="auto"/>
                <w:highlight w:val="none"/>
                <w:lang w:val="en-US" w:eastAsia="zh-CN"/>
              </w:rPr>
              <w:t xml:space="preserve">正面框架、门板、线条采用实木材质</w:t>
            </w:r>
            <w:r>
              <w:rPr>
                <w:rFonts w:hint="default"/>
                <w:color w:val="auto"/>
                <w:highlight w:val="none"/>
                <w:lang w:val="en-US" w:eastAsia="zh-CN"/>
              </w:rPr>
              <w:br/>
            </w:r>
            <w:r>
              <w:rPr>
                <w:rFonts w:hint="default"/>
                <w:color w:val="auto"/>
                <w:highlight w:val="none"/>
                <w:lang w:val="en-US" w:eastAsia="zh-CN"/>
              </w:rPr>
              <w:t xml:space="preserve">纹理均匀，色差自然，无腐朽、虫蛀、纹</w:t>
            </w:r>
            <w:r>
              <w:rPr>
                <w:rFonts w:hint="default"/>
                <w:color w:val="auto"/>
                <w:highlight w:val="none"/>
                <w:lang w:val="en-US" w:eastAsia="zh-CN"/>
              </w:rPr>
              <w:br/>
            </w:r>
            <w:r>
              <w:rPr>
                <w:rFonts w:hint="default"/>
                <w:color w:val="auto"/>
                <w:highlight w:val="none"/>
                <w:lang w:val="en-US" w:eastAsia="zh-CN"/>
              </w:rPr>
              <w:t xml:space="preserve">饰面工艺 ：免漆生态饰面</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耐磨、耐刮、耐黄变，无色差、无流挂、无气泡</w:t>
            </w:r>
            <w:r>
              <w:rPr>
                <w:rFonts w:hint="default"/>
                <w:color w:val="auto"/>
                <w:highlight w:val="none"/>
                <w:lang w:val="en-US" w:eastAsia="zh-CN"/>
              </w:rPr>
              <w:br/>
            </w:r>
            <w:r>
              <w:rPr>
                <w:rFonts w:hint="default"/>
                <w:color w:val="auto"/>
                <w:highlight w:val="none"/>
                <w:lang w:val="en-US" w:eastAsia="zh-CN"/>
              </w:rPr>
              <w:t xml:space="preserve">五金配件</w:t>
            </w:r>
            <w:r>
              <w:rPr>
                <w:rFonts w:hint="default"/>
                <w:color w:val="auto"/>
                <w:highlight w:val="none"/>
                <w:lang w:val="en-US" w:eastAsia="zh-CN"/>
              </w:rPr>
              <w:br/>
            </w:r>
            <w:r>
              <w:rPr>
                <w:rFonts w:hint="default"/>
                <w:color w:val="auto"/>
                <w:highlight w:val="none"/>
                <w:lang w:val="en-US" w:eastAsia="zh-CN"/>
              </w:rPr>
              <w:t xml:space="preserve">合页采用优质静音五金</w:t>
            </w:r>
            <w:r>
              <w:rPr>
                <w:rFonts w:hint="default"/>
                <w:color w:val="auto"/>
                <w:highlight w:val="none"/>
                <w:lang w:val="en-US" w:eastAsia="zh-CN"/>
              </w:rPr>
              <w:br/>
            </w:r>
            <w:r>
              <w:rPr>
                <w:rFonts w:hint="default"/>
                <w:color w:val="auto"/>
                <w:highlight w:val="none"/>
                <w:lang w:val="en-US" w:eastAsia="zh-CN"/>
              </w:rPr>
              <w:t xml:space="preserve">开合顺畅、承重强、防脱落</w:t>
            </w:r>
            <w:r>
              <w:rPr>
                <w:rFonts w:hint="default"/>
                <w:color w:val="auto"/>
                <w:highlight w:val="none"/>
                <w:lang w:val="en-US" w:eastAsia="zh-CN"/>
              </w:rPr>
              <w:br/>
            </w:r>
            <w:r>
              <w:rPr>
                <w:rFonts w:hint="default"/>
                <w:color w:val="auto"/>
                <w:highlight w:val="none"/>
                <w:lang w:val="en-US" w:eastAsia="zh-CN"/>
              </w:rPr>
              <w:t xml:space="preserve">三、结构与功能要求</w:t>
            </w:r>
            <w:r>
              <w:rPr>
                <w:rFonts w:hint="default"/>
                <w:color w:val="auto"/>
                <w:highlight w:val="none"/>
                <w:lang w:val="en-US" w:eastAsia="zh-CN"/>
              </w:rPr>
              <w:br/>
            </w:r>
            <w:r>
              <w:rPr>
                <w:rFonts w:hint="default"/>
                <w:color w:val="auto"/>
                <w:highlight w:val="none"/>
                <w:lang w:val="en-US" w:eastAsia="zh-CN"/>
              </w:rPr>
              <w:t xml:space="preserve">整体结构</w:t>
            </w:r>
            <w:r>
              <w:rPr>
                <w:rFonts w:hint="default"/>
                <w:color w:val="auto"/>
                <w:highlight w:val="none"/>
                <w:lang w:val="en-US" w:eastAsia="zh-CN"/>
              </w:rPr>
              <w:br/>
            </w:r>
            <w:r>
              <w:rPr>
                <w:rFonts w:hint="default"/>
                <w:color w:val="auto"/>
                <w:highlight w:val="none"/>
                <w:lang w:val="en-US" w:eastAsia="zh-CN"/>
              </w:rPr>
              <w:t xml:space="preserve">整体为落地式高柜，分上下两段制作，现场拼接</w:t>
            </w:r>
            <w:r>
              <w:rPr>
                <w:rFonts w:hint="default"/>
                <w:color w:val="auto"/>
                <w:highlight w:val="none"/>
                <w:lang w:val="en-US" w:eastAsia="zh-CN"/>
              </w:rPr>
              <w:br/>
            </w:r>
            <w:r>
              <w:rPr>
                <w:rFonts w:hint="default"/>
                <w:color w:val="auto"/>
                <w:highlight w:val="none"/>
                <w:lang w:val="en-US" w:eastAsia="zh-CN"/>
              </w:rPr>
              <w:t xml:space="preserve">结构牢固，无晃动、无倾斜</w:t>
            </w:r>
            <w:r>
              <w:rPr>
                <w:rFonts w:hint="default"/>
                <w:color w:val="auto"/>
                <w:highlight w:val="none"/>
                <w:lang w:val="en-US" w:eastAsia="zh-CN"/>
              </w:rPr>
              <w:br/>
            </w:r>
            <w:r>
              <w:rPr>
                <w:rFonts w:hint="default"/>
                <w:color w:val="auto"/>
                <w:highlight w:val="none"/>
                <w:lang w:val="en-US" w:eastAsia="zh-CN"/>
              </w:rPr>
              <w:t xml:space="preserve">背板、侧板厚度达标，整体稳定性强</w:t>
            </w:r>
            <w:r>
              <w:rPr>
                <w:rFonts w:hint="default"/>
                <w:color w:val="auto"/>
                <w:highlight w:val="none"/>
                <w:lang w:val="en-US" w:eastAsia="zh-CN"/>
              </w:rPr>
              <w:br/>
            </w:r>
            <w:r>
              <w:rPr>
                <w:rFonts w:hint="default"/>
                <w:color w:val="auto"/>
                <w:highlight w:val="none"/>
                <w:lang w:val="en-US" w:eastAsia="zh-CN"/>
              </w:rPr>
              <w:t xml:space="preserve">内部布局</w:t>
            </w:r>
            <w:r>
              <w:rPr>
                <w:rFonts w:hint="default"/>
                <w:color w:val="auto"/>
                <w:highlight w:val="none"/>
                <w:lang w:val="en-US" w:eastAsia="zh-CN"/>
              </w:rPr>
              <w:br/>
            </w:r>
            <w:r>
              <w:rPr>
                <w:rFonts w:hint="default"/>
                <w:color w:val="auto"/>
                <w:highlight w:val="none"/>
                <w:lang w:val="en-US" w:eastAsia="zh-CN"/>
              </w:rPr>
              <w:t xml:space="preserve">内部设多层可调层板，层板间距可按需调整</w:t>
            </w:r>
            <w:r>
              <w:rPr>
                <w:rFonts w:hint="default"/>
                <w:color w:val="auto"/>
                <w:highlight w:val="none"/>
                <w:lang w:val="en-US" w:eastAsia="zh-CN"/>
              </w:rPr>
              <w:br/>
            </w:r>
            <w:r>
              <w:rPr>
                <w:rFonts w:hint="default"/>
                <w:color w:val="auto"/>
                <w:highlight w:val="none"/>
                <w:lang w:val="en-US" w:eastAsia="zh-CN"/>
              </w:rPr>
              <w:t xml:space="preserve">层板承重≥50kg / 层</w:t>
            </w:r>
            <w:r>
              <w:rPr>
                <w:rFonts w:hint="default"/>
                <w:color w:val="auto"/>
                <w:highlight w:val="none"/>
                <w:lang w:val="en-US" w:eastAsia="zh-CN"/>
              </w:rPr>
              <w:br/>
            </w:r>
            <w:r>
              <w:rPr>
                <w:rFonts w:hint="default"/>
                <w:color w:val="auto"/>
                <w:highlight w:val="none"/>
                <w:lang w:val="en-US" w:eastAsia="zh-CN"/>
              </w:rPr>
              <w:t xml:space="preserve">可设置档案区、文件区、收纳区，满足规范归档需求</w:t>
            </w:r>
            <w:r>
              <w:rPr>
                <w:rFonts w:hint="default"/>
                <w:color w:val="auto"/>
                <w:highlight w:val="none"/>
                <w:lang w:val="en-US" w:eastAsia="zh-CN"/>
              </w:rPr>
              <w:br/>
            </w:r>
            <w:r>
              <w:rPr>
                <w:rFonts w:hint="default"/>
                <w:color w:val="auto"/>
                <w:highlight w:val="none"/>
                <w:lang w:val="en-US" w:eastAsia="zh-CN"/>
              </w:rPr>
              <w:t xml:space="preserve">柜门形式</w:t>
            </w:r>
            <w:r>
              <w:rPr>
                <w:rFonts w:hint="eastAsia"/>
                <w:color w:val="auto"/>
                <w:highlight w:val="none"/>
                <w:lang w:val="en-US" w:eastAsia="zh-CN"/>
              </w:rPr>
              <w:t xml:space="preserve">：</w:t>
            </w:r>
            <w:r>
              <w:rPr>
                <w:rFonts w:hint="default"/>
                <w:color w:val="auto"/>
                <w:highlight w:val="none"/>
                <w:lang w:val="en-US" w:eastAsia="zh-CN"/>
              </w:rPr>
              <w:t xml:space="preserve">对开门 </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缝隙均匀、闭合严密</w:t>
            </w:r>
            <w:r>
              <w:rPr>
                <w:rFonts w:hint="default"/>
                <w:color w:val="auto"/>
                <w:highlight w:val="none"/>
                <w:lang w:val="en-US" w:eastAsia="zh-CN"/>
              </w:rPr>
              <w:br/>
            </w:r>
            <w:r>
              <w:rPr>
                <w:rFonts w:hint="default"/>
                <w:color w:val="auto"/>
                <w:highlight w:val="none"/>
                <w:lang w:val="en-US" w:eastAsia="zh-CN"/>
              </w:rPr>
              <w:t xml:space="preserve">可加装防尘密封条</w:t>
            </w:r>
            <w:r>
              <w:rPr>
                <w:rFonts w:hint="default"/>
                <w:color w:val="auto"/>
                <w:highlight w:val="none"/>
                <w:lang w:val="en-US" w:eastAsia="zh-CN"/>
              </w:rPr>
              <w:br/>
            </w:r>
            <w:r>
              <w:rPr>
                <w:rFonts w:hint="default"/>
                <w:color w:val="auto"/>
                <w:highlight w:val="none"/>
                <w:lang w:val="en-US" w:eastAsia="zh-CN"/>
              </w:rPr>
              <w:t xml:space="preserve">顶部与底部</w:t>
            </w:r>
            <w:r>
              <w:rPr>
                <w:rFonts w:hint="default"/>
                <w:color w:val="auto"/>
                <w:highlight w:val="none"/>
                <w:lang w:val="en-US" w:eastAsia="zh-CN"/>
              </w:rPr>
              <w:br/>
            </w:r>
            <w:r>
              <w:rPr>
                <w:rFonts w:hint="default"/>
                <w:color w:val="auto"/>
                <w:highlight w:val="none"/>
                <w:lang w:val="en-US" w:eastAsia="zh-CN"/>
              </w:rPr>
              <w:t xml:space="preserve">顶部做封顶造型，美观大气</w:t>
            </w:r>
            <w:r>
              <w:rPr>
                <w:rFonts w:hint="default"/>
                <w:color w:val="auto"/>
                <w:highlight w:val="none"/>
                <w:lang w:val="en-US" w:eastAsia="zh-CN"/>
              </w:rPr>
              <w:br/>
            </w:r>
            <w:r>
              <w:rPr>
                <w:rFonts w:hint="default"/>
                <w:color w:val="auto"/>
                <w:highlight w:val="none"/>
                <w:lang w:val="en-US" w:eastAsia="zh-CN"/>
              </w:rPr>
              <w:t xml:space="preserve">底部离地防潮处理，稳固耐用</w:t>
            </w:r>
            <w:r>
              <w:rPr>
                <w:rFonts w:hint="default"/>
                <w:color w:val="auto"/>
                <w:highlight w:val="none"/>
                <w:lang w:val="en-US" w:eastAsia="zh-CN"/>
              </w:rPr>
              <w:br/>
            </w:r>
            <w:r>
              <w:rPr>
                <w:rFonts w:hint="default"/>
                <w:color w:val="auto"/>
                <w:highlight w:val="none"/>
                <w:lang w:val="en-US" w:eastAsia="zh-CN"/>
              </w:rPr>
              <w:t xml:space="preserve">四、外观与工艺</w:t>
            </w:r>
            <w:r>
              <w:rPr>
                <w:rFonts w:hint="default"/>
                <w:color w:val="auto"/>
                <w:highlight w:val="none"/>
                <w:lang w:val="en-US" w:eastAsia="zh-CN"/>
              </w:rPr>
              <w:br/>
            </w:r>
            <w:r>
              <w:rPr>
                <w:rFonts w:hint="default"/>
                <w:color w:val="auto"/>
                <w:highlight w:val="none"/>
                <w:lang w:val="en-US" w:eastAsia="zh-CN"/>
              </w:rPr>
              <w:t xml:space="preserve">整体风格庄重、大气、简约、实用</w:t>
            </w:r>
            <w:r>
              <w:rPr>
                <w:rFonts w:hint="default"/>
                <w:color w:val="auto"/>
                <w:highlight w:val="none"/>
                <w:lang w:val="en-US" w:eastAsia="zh-CN"/>
              </w:rPr>
              <w:br/>
            </w:r>
            <w:r>
              <w:rPr>
                <w:rFonts w:hint="default"/>
                <w:color w:val="auto"/>
                <w:highlight w:val="none"/>
                <w:lang w:val="en-US" w:eastAsia="zh-CN"/>
              </w:rPr>
              <w:t xml:space="preserve">表面光滑平整，无色差、无毛刺、无崩边</w:t>
            </w:r>
            <w:r>
              <w:rPr>
                <w:rFonts w:hint="default"/>
                <w:color w:val="auto"/>
                <w:highlight w:val="none"/>
                <w:lang w:val="en-US" w:eastAsia="zh-CN"/>
              </w:rPr>
              <w:br/>
            </w:r>
            <w:r>
              <w:rPr>
                <w:rFonts w:hint="default"/>
                <w:color w:val="auto"/>
                <w:highlight w:val="none"/>
                <w:lang w:val="en-US" w:eastAsia="zh-CN"/>
              </w:rPr>
              <w:t xml:space="preserve">封边严密、牢固、不脱胶</w:t>
            </w:r>
            <w:r>
              <w:rPr>
                <w:rFonts w:hint="default"/>
                <w:color w:val="auto"/>
                <w:highlight w:val="none"/>
                <w:lang w:val="en-US" w:eastAsia="zh-CN"/>
              </w:rPr>
              <w:br/>
            </w:r>
            <w:r>
              <w:rPr>
                <w:rFonts w:hint="default"/>
                <w:color w:val="auto"/>
                <w:highlight w:val="none"/>
                <w:lang w:val="en-US" w:eastAsia="zh-CN"/>
              </w:rPr>
              <w:t xml:space="preserve">符合办公档案用房整体环境</w:t>
            </w:r>
            <w:r>
              <w:rPr>
                <w:rFonts w:hint="default"/>
                <w:color w:val="auto"/>
                <w:highlight w:val="none"/>
                <w:lang w:val="en-US" w:eastAsia="zh-CN"/>
              </w:rPr>
              <w:br/>
            </w:r>
            <w:r>
              <w:rPr>
                <w:rFonts w:hint="default"/>
                <w:color w:val="auto"/>
                <w:highlight w:val="none"/>
                <w:lang w:val="en-US" w:eastAsia="zh-CN"/>
              </w:rPr>
              <w:t xml:space="preserve">五、质量与服务要求</w:t>
            </w:r>
            <w:r>
              <w:rPr>
                <w:rFonts w:hint="default"/>
                <w:color w:val="auto"/>
                <w:highlight w:val="none"/>
                <w:lang w:val="en-US" w:eastAsia="zh-CN"/>
              </w:rPr>
              <w:br/>
            </w:r>
            <w:r>
              <w:rPr>
                <w:rFonts w:hint="default"/>
                <w:color w:val="auto"/>
                <w:highlight w:val="none"/>
                <w:lang w:val="en-US" w:eastAsia="zh-CN"/>
              </w:rPr>
              <w:t xml:space="preserve">提供产品环保检测报告</w:t>
            </w:r>
            <w:r>
              <w:rPr>
                <w:rFonts w:hint="default"/>
                <w:color w:val="auto"/>
                <w:highlight w:val="none"/>
                <w:lang w:val="en-US" w:eastAsia="zh-CN"/>
              </w:rPr>
              <w:br/>
            </w:r>
            <w:r>
              <w:rPr>
                <w:rFonts w:hint="default"/>
                <w:color w:val="auto"/>
                <w:highlight w:val="none"/>
                <w:lang w:val="en-US" w:eastAsia="zh-CN"/>
              </w:rPr>
              <w:t xml:space="preserve">含测量、深化设计、生产、运输、安装、垃圾清运</w:t>
            </w:r>
            <w:r>
              <w:rPr>
                <w:rFonts w:hint="default"/>
                <w:color w:val="auto"/>
                <w:highlight w:val="none"/>
                <w:lang w:val="en-US" w:eastAsia="zh-CN"/>
              </w:rPr>
              <w:br/>
            </w:r>
            <w:r>
              <w:rPr>
                <w:rFonts w:hint="default"/>
                <w:color w:val="auto"/>
                <w:highlight w:val="none"/>
                <w:lang w:val="en-US" w:eastAsia="zh-CN"/>
              </w:rPr>
              <w:t xml:space="preserve">整体质保 ≥3 年</w:t>
            </w:r>
            <w:r>
              <w:rPr>
                <w:rFonts w:hint="default"/>
                <w:color w:val="auto"/>
                <w:highlight w:val="none"/>
                <w:lang w:val="en-US" w:eastAsia="zh-CN"/>
              </w:rPr>
              <w:br/>
            </w:r>
            <w:r>
              <w:rPr>
                <w:rFonts w:hint="default"/>
                <w:color w:val="auto"/>
                <w:highlight w:val="none"/>
                <w:lang w:val="en-US" w:eastAsia="zh-CN"/>
              </w:rPr>
              <w:t xml:space="preserve">按甲方现场环境量身定制，确保尺寸精准、安装贴合</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eastAsia"/>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896"/>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约</w:t>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rPr>
            </w:pPr>
            <w:r>
              <w:rPr>
                <w:rFonts w:hint="default"/>
                <w:color w:val="auto"/>
                <w:highlight w:val="none"/>
                <w:lang w:val="en-US" w:eastAsia="zh-CN"/>
              </w:rPr>
              <w:t xml:space="preserve">谈取证智能一体单元</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智能一体约谈桌（1 套）​</w:t>
            </w:r>
            <w:r>
              <w:rPr>
                <w:rFonts w:hint="default"/>
                <w:color w:val="auto"/>
                <w:highlight w:val="none"/>
                <w:lang w:val="en-US" w:eastAsia="zh-CN"/>
              </w:rPr>
              <w:br/>
            </w:r>
            <w:r>
              <w:rPr>
                <w:rFonts w:hint="default"/>
                <w:color w:val="auto"/>
                <w:highlight w:val="none"/>
                <w:lang w:val="en-US" w:eastAsia="zh-CN"/>
              </w:rPr>
              <w:t xml:space="preserve">基本规格</w:t>
            </w:r>
            <w:r>
              <w:rPr>
                <w:rFonts w:hint="default"/>
                <w:color w:val="auto"/>
                <w:highlight w:val="none"/>
                <w:lang w:val="en-US" w:eastAsia="zh-CN"/>
              </w:rPr>
              <w:br/>
            </w:r>
            <w:r>
              <w:rPr>
                <w:rFonts w:hint="default"/>
                <w:color w:val="auto"/>
                <w:highlight w:val="none"/>
                <w:lang w:val="en-US" w:eastAsia="zh-CN"/>
              </w:rPr>
              <w:t xml:space="preserve">尺寸：长≥1</w:t>
            </w:r>
            <w:r>
              <w:rPr>
                <w:rFonts w:hint="eastAsia"/>
                <w:color w:val="auto"/>
                <w:highlight w:val="none"/>
                <w:lang w:val="en-US" w:eastAsia="zh-CN"/>
              </w:rPr>
              <w:t xml:space="preserve">5</w:t>
            </w:r>
            <w:r>
              <w:rPr>
                <w:rFonts w:hint="default"/>
                <w:color w:val="auto"/>
                <w:highlight w:val="none"/>
                <w:lang w:val="en-US" w:eastAsia="zh-CN"/>
              </w:rPr>
              <w:t xml:space="preserve">00mm× 宽≥700mm× 高 750mm。​</w:t>
            </w:r>
            <w:r>
              <w:rPr>
                <w:rFonts w:hint="default"/>
                <w:color w:val="auto"/>
                <w:highlight w:val="none"/>
                <w:lang w:val="en-US" w:eastAsia="zh-CN"/>
              </w:rPr>
              <w:br/>
            </w:r>
            <w:r>
              <w:rPr>
                <w:rFonts w:hint="default"/>
                <w:color w:val="auto"/>
                <w:highlight w:val="none"/>
                <w:lang w:val="en-US" w:eastAsia="zh-CN"/>
              </w:rPr>
              <w:t xml:space="preserve">结构：钢木结合，可组装式拼接（方便运输安装），桌体无尖锐边角，所有边缘钝化处理（圆角 R≥20mm）​</w:t>
            </w:r>
            <w:r>
              <w:rPr>
                <w:rFonts w:hint="default"/>
                <w:color w:val="auto"/>
                <w:highlight w:val="none"/>
                <w:lang w:val="en-US" w:eastAsia="zh-CN"/>
              </w:rPr>
              <w:br/>
            </w:r>
            <w:r>
              <w:rPr>
                <w:rFonts w:hint="default"/>
                <w:color w:val="auto"/>
                <w:highlight w:val="none"/>
                <w:lang w:val="en-US" w:eastAsia="zh-CN"/>
              </w:rPr>
              <w:t xml:space="preserve">材质：桌面采用 PET 肤感欧松板（免漆，E0 级环保，甲醛≤0.05mg/m³）；桌体框架为冷轧钢板（厚度≥1.2mm），表面金属喷塑.</w:t>
            </w:r>
            <w:r>
              <w:rPr>
                <w:rFonts w:hint="default"/>
                <w:color w:val="auto"/>
                <w:highlight w:val="none"/>
                <w:lang w:val="en-US" w:eastAsia="zh-CN"/>
              </w:rPr>
              <w:br/>
            </w:r>
            <w:r>
              <w:rPr>
                <w:rFonts w:hint="default"/>
                <w:color w:val="auto"/>
                <w:highlight w:val="none"/>
                <w:lang w:val="en-US" w:eastAsia="zh-CN"/>
              </w:rPr>
              <w:t xml:space="preserve">（二）约谈专用椅（4 把：2 把执法椅 + 2 把被约谈椅）​</w:t>
            </w:r>
            <w:r>
              <w:rPr>
                <w:rFonts w:hint="default"/>
                <w:color w:val="auto"/>
                <w:highlight w:val="none"/>
                <w:lang w:val="en-US" w:eastAsia="zh-CN"/>
              </w:rPr>
              <w:br/>
            </w:r>
            <w:r>
              <w:rPr>
                <w:rFonts w:hint="default"/>
                <w:color w:val="auto"/>
                <w:highlight w:val="none"/>
                <w:lang w:val="en-US" w:eastAsia="zh-CN"/>
              </w:rPr>
              <w:t xml:space="preserve">执法人员椅​</w:t>
            </w:r>
            <w:r>
              <w:rPr>
                <w:rFonts w:hint="default"/>
                <w:color w:val="auto"/>
                <w:highlight w:val="none"/>
                <w:lang w:val="en-US" w:eastAsia="zh-CN"/>
              </w:rPr>
              <w:br/>
            </w:r>
            <w:r>
              <w:rPr>
                <w:rFonts w:hint="default"/>
                <w:color w:val="auto"/>
                <w:highlight w:val="none"/>
                <w:lang w:val="en-US" w:eastAsia="zh-CN"/>
              </w:rPr>
              <w:t xml:space="preserve">材质：皮质面料（耐磨、防污），高密度定型海绵（久坐不变形）​</w:t>
            </w:r>
            <w:r>
              <w:rPr>
                <w:rFonts w:hint="default"/>
                <w:color w:val="auto"/>
                <w:highlight w:val="none"/>
                <w:lang w:val="en-US" w:eastAsia="zh-CN"/>
              </w:rPr>
              <w:br/>
            </w:r>
            <w:r>
              <w:rPr>
                <w:rFonts w:hint="default"/>
                <w:color w:val="auto"/>
                <w:highlight w:val="none"/>
                <w:lang w:val="en-US" w:eastAsia="zh-CN"/>
              </w:rPr>
              <w:t xml:space="preserve">结构：钢制四脚框架，带扶手，承重≥150kg​</w:t>
            </w:r>
            <w:r>
              <w:rPr>
                <w:rFonts w:hint="default"/>
                <w:color w:val="auto"/>
                <w:highlight w:val="none"/>
                <w:lang w:val="en-US" w:eastAsia="zh-CN"/>
              </w:rPr>
              <w:br/>
            </w:r>
            <w:r>
              <w:rPr>
                <w:rFonts w:hint="default"/>
                <w:color w:val="auto"/>
                <w:highlight w:val="none"/>
                <w:lang w:val="en-US" w:eastAsia="zh-CN"/>
              </w:rPr>
              <w:t xml:space="preserve">安全要求：无尖锐部件，表面光滑无凸起​</w:t>
            </w:r>
            <w:r>
              <w:rPr>
                <w:rFonts w:hint="default"/>
                <w:color w:val="auto"/>
                <w:highlight w:val="none"/>
                <w:lang w:val="en-US" w:eastAsia="zh-CN"/>
              </w:rPr>
              <w:br/>
            </w:r>
            <w:r>
              <w:rPr>
                <w:rFonts w:hint="default"/>
                <w:color w:val="auto"/>
                <w:highlight w:val="none"/>
                <w:lang w:val="en-US" w:eastAsia="zh-CN"/>
              </w:rPr>
              <w:t xml:space="preserve">被约谈人椅​</w:t>
            </w:r>
            <w:r>
              <w:rPr>
                <w:rFonts w:hint="default"/>
                <w:color w:val="auto"/>
                <w:highlight w:val="none"/>
                <w:lang w:val="en-US" w:eastAsia="zh-CN"/>
              </w:rPr>
              <w:br/>
            </w:r>
            <w:r>
              <w:rPr>
                <w:rFonts w:hint="default"/>
                <w:color w:val="auto"/>
                <w:highlight w:val="none"/>
                <w:lang w:val="en-US" w:eastAsia="zh-CN"/>
              </w:rPr>
              <w:t xml:space="preserve">材质：防撞软包（高密度闭孔聚乙烯棉，≥80kg/m³），防火阻燃 B1 级​</w:t>
            </w:r>
            <w:r>
              <w:rPr>
                <w:rFonts w:hint="default"/>
                <w:color w:val="auto"/>
                <w:highlight w:val="none"/>
                <w:lang w:val="en-US" w:eastAsia="zh-CN"/>
              </w:rPr>
              <w:br/>
            </w:r>
            <w:r>
              <w:rPr>
                <w:rFonts w:hint="default"/>
                <w:color w:val="auto"/>
                <w:highlight w:val="none"/>
                <w:lang w:val="en-US" w:eastAsia="zh-CN"/>
              </w:rPr>
              <w:t xml:space="preserve">结构：无外露金属件，扶手与椅身一体化设计，避免缠绕风险安全要求：通过 50J 冲击测试，边角圆弧过渡（R≥50mm），无可拆卸部件。</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114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eastAsia"/>
                <w:color w:val="auto"/>
                <w:highlight w:val="none"/>
                <w:lang w:val="en-US" w:eastAsia="zh-CN"/>
              </w:rPr>
              <w:t xml:space="preserve">约谈室一体化管理平台</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numPr>
                <w:ilvl w:val="0"/>
                <w:numId w:val="2"/>
              </w:numPr>
              <w:ind w:left="0" w:firstLine="0"/>
              <w:rPr>
                <w:rFonts w:hint="default"/>
                <w:color w:val="auto"/>
                <w:highlight w:val="none"/>
                <w:lang w:val="en-US" w:eastAsia="zh-CN"/>
              </w:rPr>
            </w:pPr>
            <w:r>
              <w:rPr>
                <w:rFonts w:hint="default"/>
                <w:color w:val="auto"/>
                <w:highlight w:val="none"/>
                <w:lang w:val="en-US" w:eastAsia="zh-CN"/>
              </w:rPr>
              <w:t xml:space="preserve">摄像设备​</w:t>
            </w:r>
            <w:r>
              <w:rPr>
                <w:rFonts w:hint="default"/>
                <w:color w:val="auto"/>
                <w:highlight w:val="none"/>
                <w:lang w:val="en-US" w:eastAsia="zh-CN"/>
              </w:rPr>
              <w:br/>
            </w:r>
            <w:r>
              <w:rPr>
                <w:rFonts w:hint="default"/>
                <w:color w:val="auto"/>
                <w:highlight w:val="none"/>
                <w:lang w:val="en-US" w:eastAsia="zh-CN"/>
              </w:rPr>
              <w:t xml:space="preserve">全景摄像头：2 台 4K 高清红外摄像头（分辨率 3840×2160），水平视场角≥120°，支持低照度拍摄（0.01lux 以下清晰成像）​</w:t>
            </w:r>
            <w:r>
              <w:rPr>
                <w:rFonts w:hint="default"/>
                <w:color w:val="auto"/>
                <w:highlight w:val="none"/>
                <w:lang w:val="en-US" w:eastAsia="zh-CN"/>
              </w:rPr>
              <w:br/>
            </w:r>
            <w:r>
              <w:rPr>
                <w:rFonts w:hint="default"/>
                <w:color w:val="auto"/>
                <w:highlight w:val="none"/>
                <w:lang w:val="en-US" w:eastAsia="zh-CN"/>
              </w:rPr>
              <w:t xml:space="preserve">安装要求：嵌入式隐蔽安装（避免干扰约谈），无死角覆盖约谈室（含桌椅区域、出入口）​</w:t>
            </w:r>
            <w:r>
              <w:rPr>
                <w:rFonts w:hint="default"/>
                <w:color w:val="auto"/>
                <w:highlight w:val="none"/>
                <w:lang w:val="en-US" w:eastAsia="zh-CN"/>
              </w:rPr>
              <w:br/>
            </w:r>
            <w:r>
              <w:rPr>
                <w:rFonts w:hint="eastAsia"/>
                <w:color w:val="auto"/>
                <w:highlight w:val="none"/>
                <w:lang w:val="en-US" w:eastAsia="zh-CN"/>
              </w:rPr>
              <w:t xml:space="preserve">2、</w:t>
            </w:r>
            <w:r>
              <w:rPr>
                <w:rFonts w:hint="default"/>
                <w:color w:val="auto"/>
                <w:highlight w:val="none"/>
                <w:lang w:val="en-US" w:eastAsia="zh-CN"/>
              </w:rPr>
              <w:t xml:space="preserve">音频设备​</w:t>
            </w:r>
            <w:r>
              <w:rPr>
                <w:rFonts w:hint="default"/>
                <w:color w:val="auto"/>
                <w:highlight w:val="none"/>
                <w:lang w:val="en-US" w:eastAsia="zh-CN"/>
              </w:rPr>
              <w:br/>
            </w:r>
            <w:r>
              <w:rPr>
                <w:rFonts w:hint="default"/>
                <w:color w:val="auto"/>
                <w:highlight w:val="none"/>
                <w:lang w:val="en-US" w:eastAsia="zh-CN"/>
              </w:rPr>
              <w:t xml:space="preserve">拾音器：2个高保真全向拾音器（灵敏度≤-35dB），支持降噪处理，确保 3-5 米内声音清晰可辨（信噪比≥60dB）​</w:t>
            </w:r>
            <w:r>
              <w:rPr>
                <w:rFonts w:hint="default"/>
                <w:color w:val="auto"/>
                <w:highlight w:val="none"/>
                <w:lang w:val="en-US" w:eastAsia="zh-CN"/>
              </w:rPr>
              <w:br/>
            </w:r>
            <w:r>
              <w:rPr>
                <w:rFonts w:hint="default"/>
                <w:color w:val="auto"/>
                <w:highlight w:val="none"/>
                <w:lang w:val="en-US" w:eastAsia="zh-CN"/>
              </w:rPr>
              <w:t xml:space="preserve">音频同步：与视频信号实时同步，无延迟（误差≤100ms）​</w:t>
            </w:r>
            <w:r>
              <w:rPr>
                <w:rFonts w:hint="default"/>
                <w:color w:val="auto"/>
                <w:highlight w:val="none"/>
                <w:lang w:val="en-US" w:eastAsia="zh-CN"/>
              </w:rPr>
              <w:br/>
            </w:r>
            <w:r>
              <w:rPr>
                <w:rFonts w:hint="default"/>
                <w:color w:val="auto"/>
                <w:highlight w:val="none"/>
                <w:lang w:val="en-US" w:eastAsia="zh-CN"/>
              </w:rPr>
              <w:t xml:space="preserve">存储与控制​</w:t>
            </w:r>
            <w:r>
              <w:rPr>
                <w:rFonts w:hint="default"/>
                <w:color w:val="auto"/>
                <w:highlight w:val="none"/>
                <w:lang w:val="en-US" w:eastAsia="zh-CN"/>
              </w:rPr>
              <w:br/>
            </w:r>
            <w:r>
              <w:rPr>
                <w:rFonts w:hint="default"/>
                <w:color w:val="auto"/>
                <w:highlight w:val="none"/>
                <w:lang w:val="en-US" w:eastAsia="zh-CN"/>
              </w:rPr>
              <w:t xml:space="preserve">存储</w:t>
            </w:r>
            <w:r>
              <w:rPr>
                <w:rFonts w:hint="eastAsia"/>
                <w:color w:val="auto"/>
                <w:highlight w:val="none"/>
                <w:lang w:val="en-US" w:eastAsia="zh-CN"/>
              </w:rPr>
              <w:t xml:space="preserve">介质</w:t>
            </w:r>
            <w:r>
              <w:rPr>
                <w:rFonts w:hint="default"/>
                <w:color w:val="auto"/>
                <w:highlight w:val="none"/>
                <w:lang w:val="en-US" w:eastAsia="zh-CN"/>
              </w:rPr>
              <w:t xml:space="preserve">：</w:t>
            </w:r>
            <w:r>
              <w:rPr>
                <w:rFonts w:hint="eastAsia"/>
                <w:color w:val="auto"/>
                <w:highlight w:val="none"/>
                <w:lang w:val="en-US" w:eastAsia="zh-CN"/>
              </w:rPr>
              <w:t xml:space="preserve">保存时间</w:t>
            </w:r>
            <w:r>
              <w:rPr>
                <w:rFonts w:hint="default"/>
                <w:color w:val="auto"/>
                <w:highlight w:val="none"/>
                <w:lang w:val="en-US" w:eastAsia="zh-CN"/>
              </w:rPr>
              <w:t xml:space="preserve">≥300天（</w:t>
            </w:r>
            <w:r>
              <w:rPr>
                <w:rFonts w:hint="eastAsia"/>
                <w:color w:val="auto"/>
                <w:highlight w:val="none"/>
                <w:lang w:val="en-US" w:eastAsia="zh-CN"/>
              </w:rPr>
              <w:t xml:space="preserve">限定条件录像资料</w:t>
            </w:r>
            <w:r>
              <w:rPr>
                <w:rFonts w:hint="default"/>
                <w:color w:val="auto"/>
                <w:highlight w:val="none"/>
                <w:lang w:val="en-US" w:eastAsia="zh-CN"/>
              </w:rPr>
              <w:t xml:space="preserve">）</w:t>
            </w:r>
            <w:r>
              <w:rPr>
                <w:rFonts w:hint="eastAsia"/>
                <w:color w:val="auto"/>
                <w:highlight w:val="none"/>
                <w:lang w:val="en-US" w:eastAsia="zh-CN"/>
              </w:rPr>
              <w:t xml:space="preserve">。</w:t>
            </w:r>
            <w:r/>
          </w:p>
          <w:p>
            <w:pPr>
              <w:numPr>
                <w:ilvl w:val="0"/>
                <w:numId w:val="0"/>
              </w:numPr>
              <w:rPr>
                <w:rFonts w:hint="default"/>
                <w:color w:val="auto"/>
                <w:highlight w:val="none"/>
                <w:lang w:val="en-US" w:eastAsia="zh-CN"/>
              </w:rPr>
            </w:pPr>
            <w:r>
              <w:rPr>
                <w:rFonts w:hint="eastAsia"/>
                <w:color w:val="auto"/>
                <w:highlight w:val="none"/>
                <w:lang w:val="en-US" w:eastAsia="zh-CN"/>
              </w:rPr>
              <w:t xml:space="preserve">3、电子时钟</w:t>
            </w:r>
            <w:r/>
          </w:p>
          <w:p>
            <w:pPr>
              <w:ind w:left="0" w:firstLine="0"/>
              <w:rPr>
                <w:rFonts w:hint="default"/>
                <w:color w:val="auto"/>
                <w:highlight w:val="none"/>
                <w:lang w:val="en-US" w:eastAsia="zh-CN"/>
              </w:rPr>
            </w:pPr>
            <w:r>
              <w:rPr>
                <w:rFonts w:hint="default"/>
                <w:color w:val="auto"/>
                <w:highlight w:val="none"/>
                <w:lang w:val="en-US" w:eastAsia="zh-CN"/>
              </w:rPr>
              <w:t xml:space="preserve">嵌入国家统一时间校准模块，时间误差≤1 秒​</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4、</w:t>
            </w:r>
            <w:r>
              <w:rPr>
                <w:rFonts w:hint="eastAsia"/>
                <w:color w:val="auto"/>
                <w:sz w:val="21"/>
                <w:szCs w:val="24"/>
                <w:highlight w:val="none"/>
              </w:rPr>
              <w:t xml:space="preserve">.示证屏：支持分辨率1920*1080，屏幕尺寸不低于</w:t>
            </w:r>
            <w:r>
              <w:rPr>
                <w:rFonts w:hint="eastAsia"/>
                <w:color w:val="auto"/>
                <w:sz w:val="21"/>
                <w:szCs w:val="24"/>
                <w:highlight w:val="none"/>
                <w:lang w:val="en-US" w:eastAsia="zh-CN"/>
              </w:rPr>
              <w:t xml:space="preserve">2</w:t>
            </w:r>
            <w:r>
              <w:rPr>
                <w:rFonts w:hint="eastAsia"/>
                <w:color w:val="auto"/>
                <w:sz w:val="21"/>
                <w:szCs w:val="24"/>
                <w:highlight w:val="none"/>
              </w:rPr>
              <w:t xml:space="preserve">5寸 ，与终端主机视频信号同步，支持示证屏一键开.关；</w:t>
            </w:r>
            <w:r>
              <w:rPr>
                <w:rFonts w:hint="default"/>
                <w:color w:val="auto"/>
                <w:highlight w:val="none"/>
                <w:lang w:val="en-US" w:eastAsia="zh-CN"/>
              </w:rPr>
              <w:br/>
            </w:r>
            <w:r>
              <w:rPr>
                <w:rFonts w:hint="eastAsia"/>
                <w:color w:val="auto"/>
                <w:sz w:val="21"/>
                <w:szCs w:val="24"/>
                <w:highlight w:val="none"/>
                <w:lang w:val="en-US" w:eastAsia="zh-CN"/>
              </w:rPr>
              <w:t xml:space="preserve">5</w:t>
            </w:r>
            <w:r>
              <w:rPr>
                <w:rFonts w:hint="eastAsia"/>
                <w:color w:val="auto"/>
                <w:sz w:val="21"/>
                <w:szCs w:val="24"/>
                <w:highlight w:val="none"/>
              </w:rPr>
              <w:t xml:space="preserve">.桌面集成一键报警按钮，防止误触；</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7</w:t>
            </w:r>
            <w:r>
              <w:rPr>
                <w:rFonts w:hint="eastAsia"/>
                <w:color w:val="auto"/>
                <w:sz w:val="21"/>
                <w:szCs w:val="24"/>
                <w:highlight w:val="none"/>
              </w:rPr>
              <w:t xml:space="preserve">.支持主流品牌手机不低于30W无线充电 ，桌面集成220V接口；</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8</w:t>
            </w:r>
            <w:r>
              <w:rPr>
                <w:rFonts w:hint="eastAsia"/>
                <w:color w:val="auto"/>
                <w:sz w:val="21"/>
                <w:szCs w:val="24"/>
                <w:highlight w:val="none"/>
              </w:rPr>
              <w:t xml:space="preserve">.提供桌下两个隐藏杯托 ，不含审讯民警座椅。</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9</w:t>
            </w:r>
            <w:r>
              <w:rPr>
                <w:rFonts w:hint="eastAsia"/>
                <w:color w:val="auto"/>
                <w:sz w:val="21"/>
                <w:szCs w:val="24"/>
                <w:highlight w:val="none"/>
              </w:rPr>
              <w:t xml:space="preserve">.含</w:t>
            </w:r>
            <w:r>
              <w:rPr>
                <w:rFonts w:hint="eastAsia"/>
                <w:color w:val="auto"/>
                <w:sz w:val="21"/>
                <w:szCs w:val="24"/>
                <w:highlight w:val="none"/>
                <w:lang w:val="en-US" w:eastAsia="zh-CN"/>
              </w:rPr>
              <w:t xml:space="preserve">约谈</w:t>
            </w:r>
            <w:r>
              <w:rPr>
                <w:rFonts w:hint="eastAsia"/>
                <w:color w:val="auto"/>
                <w:sz w:val="21"/>
                <w:szCs w:val="24"/>
                <w:highlight w:val="none"/>
              </w:rPr>
              <w:t xml:space="preserve">桌内集成组件所需的线材.转接口等确保各项功能正常使用需要的所有配件</w:t>
            </w:r>
            <w:r/>
          </w:p>
          <w:p>
            <w:pPr>
              <w:ind w:left="0" w:firstLine="0"/>
              <w:rPr>
                <w:rFonts w:hint="default"/>
                <w:color w:val="auto"/>
                <w:sz w:val="21"/>
                <w:szCs w:val="24"/>
                <w:highlight w:val="none"/>
              </w:rPr>
            </w:pPr>
            <w:r>
              <w:rPr>
                <w:rFonts w:hint="eastAsia"/>
                <w:color w:val="auto"/>
                <w:sz w:val="21"/>
                <w:szCs w:val="24"/>
                <w:highlight w:val="none"/>
                <w:lang w:val="en-US" w:eastAsia="zh-CN"/>
              </w:rPr>
              <w:t xml:space="preserve">配套</w:t>
            </w:r>
            <w:r>
              <w:rPr>
                <w:rFonts w:hint="eastAsia"/>
                <w:color w:val="auto"/>
                <w:sz w:val="21"/>
                <w:szCs w:val="24"/>
                <w:highlight w:val="none"/>
              </w:rPr>
              <w:t xml:space="preserve">软件功能如下：</w:t>
            </w:r>
            <w:r/>
          </w:p>
          <w:p>
            <w:pPr>
              <w:ind w:left="0" w:firstLine="0"/>
              <w:rPr>
                <w:rFonts w:hint="eastAsia"/>
                <w:color w:val="auto"/>
                <w:sz w:val="21"/>
                <w:szCs w:val="24"/>
                <w:highlight w:val="none"/>
              </w:rPr>
            </w:pPr>
            <w:r>
              <w:rPr>
                <w:rFonts w:hint="eastAsia"/>
                <w:color w:val="auto"/>
                <w:sz w:val="21"/>
                <w:szCs w:val="24"/>
                <w:highlight w:val="none"/>
              </w:rPr>
              <w:t xml:space="preserve">1. 系统须支持谈话预约、谈话对象登记、谈话流程管理等基础功能。</w:t>
            </w:r>
            <w:r/>
          </w:p>
          <w:p>
            <w:pPr>
              <w:ind w:left="0" w:firstLine="0"/>
              <w:rPr>
                <w:rFonts w:hint="eastAsia"/>
                <w:color w:val="auto"/>
                <w:sz w:val="21"/>
                <w:szCs w:val="24"/>
                <w:highlight w:val="none"/>
              </w:rPr>
            </w:pPr>
            <w:r>
              <w:rPr>
                <w:rFonts w:hint="eastAsia"/>
                <w:color w:val="auto"/>
                <w:sz w:val="21"/>
                <w:szCs w:val="24"/>
                <w:highlight w:val="none"/>
              </w:rPr>
              <w:t xml:space="preserve">2. 系统须支持多类型笔录模板管理，可按谈话类型自动匹配笔录模板。</w:t>
            </w:r>
            <w:r/>
          </w:p>
          <w:p>
            <w:pPr>
              <w:ind w:left="0" w:firstLine="0"/>
              <w:rPr>
                <w:rFonts w:hint="eastAsia"/>
                <w:color w:val="auto"/>
                <w:sz w:val="21"/>
                <w:szCs w:val="24"/>
                <w:highlight w:val="none"/>
              </w:rPr>
            </w:pPr>
            <w:r>
              <w:rPr>
                <w:rFonts w:hint="eastAsia"/>
                <w:color w:val="auto"/>
                <w:sz w:val="21"/>
                <w:szCs w:val="24"/>
                <w:highlight w:val="none"/>
              </w:rPr>
              <w:t xml:space="preserve">3. 系统须支持在线制作问答式谈话笔录，具备自动保存、格式编辑、内容锁定等功能。</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4</w:t>
            </w:r>
            <w:r>
              <w:rPr>
                <w:rFonts w:hint="eastAsia"/>
                <w:color w:val="auto"/>
                <w:sz w:val="21"/>
                <w:szCs w:val="24"/>
                <w:highlight w:val="none"/>
              </w:rPr>
              <w:t xml:space="preserve">. 系统须支持</w:t>
            </w:r>
            <w:r>
              <w:rPr>
                <w:rFonts w:hint="eastAsia"/>
                <w:color w:val="auto"/>
                <w:sz w:val="21"/>
                <w:szCs w:val="24"/>
                <w:highlight w:val="none"/>
                <w:lang w:val="en-US" w:eastAsia="zh-CN"/>
              </w:rPr>
              <w:t xml:space="preserve">自动录制谈话录音录像</w:t>
            </w:r>
            <w:r>
              <w:rPr>
                <w:rFonts w:hint="eastAsia"/>
                <w:color w:val="auto"/>
                <w:sz w:val="21"/>
                <w:szCs w:val="24"/>
                <w:highlight w:val="none"/>
              </w:rPr>
              <w:t xml:space="preserve">，可将录音录像文件与谈话笔录自动关联。</w:t>
            </w:r>
            <w:r/>
          </w:p>
          <w:p>
            <w:pPr>
              <w:ind w:left="0" w:firstLine="0"/>
              <w:rPr>
                <w:rFonts w:hint="eastAsia"/>
                <w:color w:val="auto"/>
                <w:sz w:val="21"/>
                <w:szCs w:val="24"/>
                <w:highlight w:val="none"/>
              </w:rPr>
            </w:pPr>
            <w:r>
              <w:rPr>
                <w:rFonts w:hint="default"/>
                <w:color w:val="auto"/>
                <w:highlight w:val="none"/>
                <w:lang w:val="en-US" w:eastAsia="zh-CN"/>
              </w:rPr>
              <w:t xml:space="preserve">▲</w:t>
            </w:r>
            <w:r>
              <w:rPr>
                <w:rFonts w:hint="eastAsia"/>
                <w:color w:val="auto"/>
                <w:sz w:val="21"/>
                <w:szCs w:val="24"/>
                <w:highlight w:val="none"/>
                <w:lang w:val="en-US" w:eastAsia="zh-CN"/>
              </w:rPr>
              <w:t xml:space="preserve">5</w:t>
            </w:r>
            <w:r>
              <w:rPr>
                <w:rFonts w:hint="eastAsia"/>
                <w:color w:val="auto"/>
                <w:sz w:val="21"/>
                <w:szCs w:val="24"/>
                <w:highlight w:val="none"/>
              </w:rPr>
              <w:t xml:space="preserve">. 系统</w:t>
            </w:r>
            <w:r>
              <w:rPr>
                <w:rFonts w:hint="eastAsia"/>
                <w:color w:val="auto"/>
                <w:sz w:val="21"/>
                <w:szCs w:val="24"/>
                <w:highlight w:val="none"/>
                <w:lang w:val="en-US" w:eastAsia="zh-CN"/>
              </w:rPr>
              <w:t xml:space="preserve">须支持笔录规范性检查，可核</w:t>
            </w:r>
            <w:r>
              <w:rPr>
                <w:rFonts w:hint="eastAsia"/>
                <w:color w:val="auto"/>
                <w:sz w:val="21"/>
                <w:szCs w:val="24"/>
                <w:highlight w:val="none"/>
              </w:rPr>
              <w:t xml:space="preserve">查人员信息、时间信息、签名信息、必填内容是否完整。</w:t>
            </w:r>
            <w:r>
              <w:rPr>
                <w:rFonts w:hint="eastAsia"/>
                <w:color w:val="auto"/>
                <w:sz w:val="21"/>
                <w:szCs w:val="24"/>
                <w:highlight w:val="none"/>
                <w:lang w:val="en-US" w:eastAsia="zh-CN"/>
              </w:rPr>
              <w:t xml:space="preserve">支持重点人群动态管控与研判分析功能（</w:t>
            </w:r>
            <w:r>
              <w:rPr>
                <w:rFonts w:hint="eastAsia" w:ascii="Times New Roman" w:eastAsia="宋体"/>
                <w:color w:val="auto"/>
                <w:sz w:val="21"/>
                <w:highlight w:val="none"/>
                <w:lang w:val="en-US" w:eastAsia="zh-CN"/>
              </w:rPr>
              <w:t xml:space="preserve">提供投标人或厂商的软件著作权证书或提供原厂授权使用权证明</w:t>
            </w:r>
            <w:r>
              <w:rPr>
                <w:rFonts w:hint="eastAsia"/>
                <w:color w:val="auto"/>
                <w:sz w:val="21"/>
                <w:szCs w:val="24"/>
                <w:highlight w:val="none"/>
                <w:lang w:val="en-US" w:eastAsia="zh-CN"/>
              </w:rPr>
              <w:t xml:space="preserve">）。</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6、</w:t>
            </w:r>
            <w:r>
              <w:rPr>
                <w:rFonts w:hint="eastAsia"/>
                <w:color w:val="auto"/>
                <w:sz w:val="21"/>
                <w:szCs w:val="24"/>
                <w:highlight w:val="none"/>
              </w:rPr>
              <w:t xml:space="preserve"> 系统须支持笔录确认后自动锁定，并生成不可编辑的PDF归档文件。</w:t>
            </w:r>
            <w:r/>
          </w:p>
          <w:p>
            <w:pPr>
              <w:ind w:left="0" w:firstLine="0"/>
              <w:rPr>
                <w:rFonts w:hint="default" w:eastAsia="宋体"/>
                <w:color w:val="auto"/>
                <w:sz w:val="21"/>
                <w:szCs w:val="24"/>
                <w:highlight w:val="none"/>
                <w:lang w:val="en-US" w:eastAsia="zh-CN"/>
              </w:rPr>
            </w:pPr>
            <w:r>
              <w:rPr>
                <w:rFonts w:hint="default"/>
                <w:color w:val="auto"/>
                <w:highlight w:val="none"/>
                <w:lang w:val="en-US" w:eastAsia="zh-CN"/>
              </w:rPr>
              <w:t xml:space="preserve">▲</w:t>
            </w:r>
            <w:r>
              <w:rPr>
                <w:rFonts w:hint="eastAsia"/>
                <w:color w:val="auto"/>
                <w:sz w:val="21"/>
                <w:szCs w:val="24"/>
                <w:highlight w:val="none"/>
                <w:lang w:val="en-US" w:eastAsia="zh-CN"/>
              </w:rPr>
              <w:t xml:space="preserve">7、系统支持一键调用远程监控功能。（</w:t>
            </w:r>
            <w:r>
              <w:rPr>
                <w:rFonts w:hint="eastAsia" w:ascii="Times New Roman" w:eastAsia="宋体"/>
                <w:color w:val="auto"/>
                <w:sz w:val="21"/>
                <w:highlight w:val="none"/>
                <w:lang w:val="en-US" w:eastAsia="zh-CN"/>
              </w:rPr>
              <w:t xml:space="preserve">提供投标人或厂商的软件著作权证书或提供原厂授权使用权证明</w:t>
            </w:r>
            <w:r>
              <w:rPr>
                <w:rFonts w:hint="eastAsia"/>
                <w:color w:val="auto"/>
                <w:sz w:val="21"/>
                <w:szCs w:val="24"/>
                <w:highlight w:val="none"/>
                <w:lang w:val="en-US" w:eastAsia="zh-CN"/>
              </w:rPr>
              <w:t xml:space="preserve">）</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8、</w:t>
            </w:r>
            <w:r>
              <w:rPr>
                <w:rFonts w:hint="eastAsia"/>
                <w:color w:val="auto"/>
                <w:sz w:val="21"/>
                <w:szCs w:val="24"/>
                <w:highlight w:val="none"/>
              </w:rPr>
              <w:t xml:space="preserve"> 系统须支持材料附件管理，可上传文档、图片、扫描件、录音、录像等资料。</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9、</w:t>
            </w:r>
            <w:r>
              <w:rPr>
                <w:rFonts w:hint="eastAsia"/>
                <w:color w:val="auto"/>
                <w:sz w:val="21"/>
                <w:szCs w:val="24"/>
                <w:highlight w:val="none"/>
              </w:rPr>
              <w:t xml:space="preserve"> 系统须支持一键归档，将预约信息、笔录文件、音视频文件、签名文件及附件统一归档。</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10、</w:t>
            </w:r>
            <w:r>
              <w:rPr>
                <w:rFonts w:hint="eastAsia"/>
                <w:color w:val="auto"/>
                <w:sz w:val="21"/>
                <w:szCs w:val="24"/>
                <w:highlight w:val="none"/>
              </w:rPr>
              <w:t xml:space="preserve">系统须支持全过程操作日志，记录登录、查询、编辑、导出、签名、归档等操作。</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11、</w:t>
            </w:r>
            <w:r>
              <w:rPr>
                <w:rFonts w:hint="eastAsia"/>
                <w:color w:val="auto"/>
                <w:sz w:val="21"/>
                <w:szCs w:val="24"/>
                <w:highlight w:val="none"/>
              </w:rPr>
              <w:t xml:space="preserve">系统须支持本地化私有部署，满足政务内网或单位专网环境使用要求。</w:t>
            </w:r>
            <w:r/>
          </w:p>
          <w:p>
            <w:pPr>
              <w:ind w:left="0" w:firstLine="0"/>
              <w:rPr>
                <w:rFonts w:hint="default"/>
                <w:color w:val="auto"/>
                <w:highlight w:val="none"/>
                <w:lang w:val="en-US" w:eastAsia="zh-CN"/>
              </w:rPr>
            </w:pPr>
            <w:r>
              <w:rPr>
                <w:rFonts w:hint="eastAsia"/>
                <w:color w:val="auto"/>
                <w:sz w:val="21"/>
                <w:szCs w:val="24"/>
                <w:highlight w:val="none"/>
                <w:lang w:val="en-US" w:eastAsia="zh-CN"/>
              </w:rPr>
              <w:t xml:space="preserve">12、</w:t>
            </w:r>
            <w:r>
              <w:rPr>
                <w:rFonts w:hint="eastAsia"/>
                <w:color w:val="auto"/>
                <w:sz w:val="21"/>
                <w:szCs w:val="24"/>
                <w:highlight w:val="none"/>
              </w:rPr>
              <w:t xml:space="preserve">系统须支持国产化环境适配，包括国产操作系统、国产数据库、国产浏览器及国产中间件。</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14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文化墙与灯光建设</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1. 整体形象系统</w:t>
            </w:r>
            <w:r>
              <w:rPr>
                <w:rFonts w:hint="default"/>
                <w:color w:val="auto"/>
                <w:highlight w:val="none"/>
                <w:lang w:val="en-US" w:eastAsia="zh-CN"/>
              </w:rPr>
              <w:br/>
            </w:r>
            <w:r>
              <w:rPr>
                <w:rFonts w:hint="default"/>
                <w:color w:val="auto"/>
                <w:highlight w:val="none"/>
                <w:lang w:val="en-US" w:eastAsia="zh-CN"/>
              </w:rPr>
              <w:t xml:space="preserve">主题定位：快速反应、精准指挥、高效协同、使命必达</w:t>
            </w:r>
            <w:r>
              <w:rPr>
                <w:rFonts w:hint="default"/>
                <w:color w:val="auto"/>
                <w:highlight w:val="none"/>
                <w:lang w:val="en-US" w:eastAsia="zh-CN"/>
              </w:rPr>
              <w:br/>
            </w:r>
            <w:r>
              <w:rPr>
                <w:rFonts w:hint="default"/>
                <w:color w:val="auto"/>
                <w:highlight w:val="none"/>
                <w:lang w:val="en-US" w:eastAsia="zh-CN"/>
              </w:rPr>
              <w:t xml:space="preserve">视觉风格：科技蓝 + 沉稳灰 + 警示橙为主色调</w:t>
            </w:r>
            <w:r>
              <w:rPr>
                <w:rFonts w:hint="default"/>
                <w:color w:val="auto"/>
                <w:highlight w:val="none"/>
                <w:lang w:val="en-US" w:eastAsia="zh-CN"/>
              </w:rPr>
              <w:br/>
            </w:r>
            <w:r>
              <w:rPr>
                <w:rFonts w:hint="default"/>
                <w:color w:val="auto"/>
                <w:highlight w:val="none"/>
                <w:lang w:val="en-US" w:eastAsia="zh-CN"/>
              </w:rPr>
              <w:t xml:space="preserve">统一字体、统一图标、统一版式，形成完整视觉体系</w:t>
            </w:r>
            <w:r>
              <w:rPr>
                <w:rFonts w:hint="default"/>
                <w:color w:val="auto"/>
                <w:highlight w:val="none"/>
                <w:lang w:val="en-US" w:eastAsia="zh-CN"/>
              </w:rPr>
              <w:br/>
            </w:r>
            <w:r>
              <w:rPr>
                <w:rFonts w:hint="default"/>
                <w:color w:val="auto"/>
                <w:highlight w:val="none"/>
                <w:lang w:val="en-US" w:eastAsia="zh-CN"/>
              </w:rPr>
              <w:t xml:space="preserve">2. 文化墙 / 主题墙</w:t>
            </w:r>
            <w:r>
              <w:rPr>
                <w:rFonts w:hint="default"/>
                <w:color w:val="auto"/>
                <w:highlight w:val="none"/>
                <w:lang w:val="en-US" w:eastAsia="zh-CN"/>
              </w:rPr>
              <w:br/>
            </w:r>
            <w:r>
              <w:rPr>
                <w:rFonts w:hint="default"/>
                <w:color w:val="auto"/>
                <w:highlight w:val="none"/>
                <w:lang w:val="en-US" w:eastAsia="zh-CN"/>
              </w:rPr>
              <w:t xml:space="preserve">结构：基层打底 + 平整饰面，无空鼓、无翘边</w:t>
            </w:r>
            <w:r>
              <w:rPr>
                <w:rFonts w:hint="default"/>
                <w:color w:val="auto"/>
                <w:highlight w:val="none"/>
                <w:lang w:val="en-US" w:eastAsia="zh-CN"/>
              </w:rPr>
              <w:br/>
            </w:r>
            <w:r>
              <w:rPr>
                <w:rFonts w:hint="default"/>
                <w:color w:val="auto"/>
                <w:highlight w:val="none"/>
                <w:lang w:val="en-US" w:eastAsia="zh-CN"/>
              </w:rPr>
              <w:t xml:space="preserve">面板：铝塑板 / 亚克力 / 竹木纤维板 / UV 喷绘可选</w:t>
            </w:r>
            <w:r>
              <w:rPr>
                <w:rFonts w:hint="default"/>
                <w:color w:val="auto"/>
                <w:highlight w:val="none"/>
                <w:lang w:val="en-US" w:eastAsia="zh-CN"/>
              </w:rPr>
              <w:br/>
            </w:r>
            <w:r>
              <w:rPr>
                <w:rFonts w:hint="default"/>
                <w:color w:val="auto"/>
                <w:highlight w:val="none"/>
                <w:lang w:val="en-US" w:eastAsia="zh-CN"/>
              </w:rPr>
              <w:t xml:space="preserve">工艺：高清 UV 打印、覆膜、防刮、防褪色</w:t>
            </w:r>
            <w:r>
              <w:rPr>
                <w:rFonts w:hint="default"/>
                <w:color w:val="auto"/>
                <w:highlight w:val="none"/>
                <w:lang w:val="en-US" w:eastAsia="zh-CN"/>
              </w:rPr>
              <w:br/>
            </w:r>
            <w:r>
              <w:rPr>
                <w:rFonts w:hint="default"/>
                <w:color w:val="auto"/>
                <w:highlight w:val="none"/>
                <w:lang w:val="en-US" w:eastAsia="zh-CN"/>
              </w:rPr>
              <w:t xml:space="preserve">内容包含：</w:t>
            </w:r>
            <w:r>
              <w:rPr>
                <w:rFonts w:hint="default"/>
                <w:color w:val="auto"/>
                <w:highlight w:val="none"/>
                <w:lang w:val="en-US" w:eastAsia="zh-CN"/>
              </w:rPr>
              <w:br/>
            </w:r>
            <w:r>
              <w:rPr>
                <w:rFonts w:hint="default"/>
                <w:color w:val="auto"/>
                <w:highlight w:val="none"/>
                <w:lang w:val="en-US" w:eastAsia="zh-CN"/>
              </w:rPr>
              <w:t xml:space="preserve">快反应中心名称、LOGO、宗旨</w:t>
            </w:r>
            <w:r>
              <w:rPr>
                <w:rFonts w:hint="default"/>
                <w:color w:val="auto"/>
                <w:highlight w:val="none"/>
                <w:lang w:val="en-US" w:eastAsia="zh-CN"/>
              </w:rPr>
              <w:br/>
            </w:r>
            <w:r>
              <w:rPr>
                <w:rFonts w:hint="default"/>
                <w:color w:val="auto"/>
                <w:highlight w:val="none"/>
                <w:lang w:val="en-US" w:eastAsia="zh-CN"/>
              </w:rPr>
              <w:t xml:space="preserve">核心价值、工作理念、行动口号</w:t>
            </w:r>
            <w:r>
              <w:rPr>
                <w:rFonts w:hint="default"/>
                <w:color w:val="auto"/>
                <w:highlight w:val="none"/>
                <w:lang w:val="en-US" w:eastAsia="zh-CN"/>
              </w:rPr>
              <w:br/>
            </w:r>
            <w:r>
              <w:rPr>
                <w:rFonts w:hint="default"/>
                <w:color w:val="auto"/>
                <w:highlight w:val="none"/>
                <w:lang w:val="en-US" w:eastAsia="zh-CN"/>
              </w:rPr>
              <w:t xml:space="preserve">组织架构、指挥体系图示</w:t>
            </w:r>
            <w:r>
              <w:rPr>
                <w:rFonts w:hint="default"/>
                <w:color w:val="auto"/>
                <w:highlight w:val="none"/>
                <w:lang w:val="en-US" w:eastAsia="zh-CN"/>
              </w:rPr>
              <w:br/>
            </w:r>
            <w:r>
              <w:rPr>
                <w:rFonts w:hint="default"/>
                <w:color w:val="auto"/>
                <w:highlight w:val="none"/>
                <w:lang w:val="en-US" w:eastAsia="zh-CN"/>
              </w:rPr>
              <w:t xml:space="preserve">尺寸按现场墙面定制，整体大气、居中对称</w:t>
            </w:r>
            <w:r>
              <w:rPr>
                <w:rFonts w:hint="default"/>
                <w:color w:val="auto"/>
                <w:highlight w:val="none"/>
                <w:lang w:val="en-US" w:eastAsia="zh-CN"/>
              </w:rPr>
              <w:br/>
            </w:r>
            <w:r>
              <w:rPr>
                <w:rFonts w:hint="default"/>
                <w:color w:val="auto"/>
                <w:highlight w:val="none"/>
                <w:lang w:val="en-US" w:eastAsia="zh-CN"/>
              </w:rPr>
              <w:t xml:space="preserve">3. 制度流程上墙（必备）</w:t>
            </w:r>
            <w:r>
              <w:rPr>
                <w:rFonts w:hint="default"/>
                <w:color w:val="auto"/>
                <w:highlight w:val="none"/>
                <w:lang w:val="en-US" w:eastAsia="zh-CN"/>
              </w:rPr>
              <w:br/>
            </w:r>
            <w:r>
              <w:rPr>
                <w:rFonts w:hint="default"/>
                <w:color w:val="auto"/>
                <w:highlight w:val="none"/>
                <w:lang w:val="en-US" w:eastAsia="zh-CN"/>
              </w:rPr>
              <w:t xml:space="preserve">内容：</w:t>
            </w:r>
            <w:r>
              <w:rPr>
                <w:rFonts w:hint="default"/>
                <w:color w:val="auto"/>
                <w:highlight w:val="none"/>
                <w:lang w:val="en-US" w:eastAsia="zh-CN"/>
              </w:rPr>
              <w:br/>
            </w:r>
            <w:r>
              <w:rPr>
                <w:rFonts w:hint="default"/>
                <w:color w:val="auto"/>
                <w:highlight w:val="none"/>
                <w:lang w:val="en-US" w:eastAsia="zh-CN"/>
              </w:rPr>
              <w:t xml:space="preserve">岗位职责</w:t>
            </w:r>
            <w:r>
              <w:rPr>
                <w:rFonts w:hint="eastAsia"/>
                <w:color w:val="auto"/>
                <w:highlight w:val="none"/>
                <w:lang w:val="en-US" w:eastAsia="zh-CN"/>
              </w:rPr>
              <w:t xml:space="preserve">；</w:t>
            </w:r>
            <w:r>
              <w:rPr>
                <w:rFonts w:hint="default"/>
                <w:color w:val="auto"/>
                <w:highlight w:val="none"/>
                <w:lang w:val="en-US" w:eastAsia="zh-CN"/>
              </w:rPr>
              <w:t xml:space="preserve">工作流程</w:t>
            </w:r>
            <w:r>
              <w:rPr>
                <w:rFonts w:hint="eastAsia"/>
                <w:color w:val="auto"/>
                <w:highlight w:val="none"/>
                <w:lang w:val="en-US" w:eastAsia="zh-CN"/>
              </w:rPr>
              <w:t xml:space="preserve">；</w:t>
            </w:r>
            <w:r>
              <w:rPr>
                <w:rFonts w:hint="default"/>
                <w:color w:val="auto"/>
                <w:highlight w:val="none"/>
                <w:lang w:val="en-US" w:eastAsia="zh-CN"/>
              </w:rPr>
              <w:t xml:space="preserve">应急处置流程</w:t>
            </w:r>
            <w:r>
              <w:rPr>
                <w:rFonts w:hint="eastAsia"/>
                <w:color w:val="auto"/>
                <w:highlight w:val="none"/>
                <w:lang w:val="en-US" w:eastAsia="zh-CN"/>
              </w:rPr>
              <w:t xml:space="preserve">；</w:t>
            </w:r>
            <w:r>
              <w:rPr>
                <w:rFonts w:hint="default"/>
                <w:color w:val="auto"/>
                <w:highlight w:val="none"/>
                <w:lang w:val="en-US" w:eastAsia="zh-CN"/>
              </w:rPr>
              <w:t xml:space="preserve">值班制度</w:t>
            </w:r>
            <w:r>
              <w:rPr>
                <w:rFonts w:hint="eastAsia"/>
                <w:color w:val="auto"/>
                <w:highlight w:val="none"/>
                <w:lang w:val="en-US" w:eastAsia="zh-CN"/>
              </w:rPr>
              <w:t xml:space="preserve">；</w:t>
            </w:r>
            <w:r>
              <w:rPr>
                <w:rFonts w:hint="default"/>
                <w:color w:val="auto"/>
                <w:highlight w:val="none"/>
                <w:lang w:val="en-US" w:eastAsia="zh-CN"/>
              </w:rPr>
              <w:t xml:space="preserve">安全管理规范</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材质：亚克力 UV、铝合金框、PVC 发泡板</w:t>
            </w:r>
            <w:r>
              <w:rPr>
                <w:rFonts w:hint="default"/>
                <w:color w:val="auto"/>
                <w:highlight w:val="none"/>
                <w:lang w:val="en-US" w:eastAsia="zh-CN"/>
              </w:rPr>
              <w:br/>
            </w:r>
            <w:r>
              <w:rPr>
                <w:rFonts w:hint="default"/>
                <w:color w:val="auto"/>
                <w:highlight w:val="none"/>
                <w:lang w:val="en-US" w:eastAsia="zh-CN"/>
              </w:rPr>
              <w:t xml:space="preserve">要求：字迹清晰、易更新、易维护</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4. 氛围灯效 / 科技感装饰</w:t>
            </w:r>
            <w:r>
              <w:rPr>
                <w:rFonts w:hint="default"/>
                <w:color w:val="auto"/>
                <w:highlight w:val="none"/>
                <w:lang w:val="en-US" w:eastAsia="zh-CN"/>
              </w:rPr>
              <w:br/>
            </w:r>
            <w:r>
              <w:rPr>
                <w:rFonts w:hint="default"/>
                <w:color w:val="auto"/>
                <w:highlight w:val="none"/>
                <w:lang w:val="en-US" w:eastAsia="zh-CN"/>
              </w:rPr>
              <w:t xml:space="preserve">LED 低压灯带、线条灯、洗墙灯</w:t>
            </w:r>
            <w:r>
              <w:rPr>
                <w:rFonts w:hint="eastAsia"/>
                <w:color w:val="auto"/>
                <w:highlight w:val="none"/>
                <w:lang w:val="en-US" w:eastAsia="zh-CN"/>
              </w:rPr>
              <w:t xml:space="preserve">；</w:t>
            </w:r>
            <w:r>
              <w:rPr>
                <w:rFonts w:hint="default"/>
                <w:color w:val="auto"/>
                <w:highlight w:val="none"/>
                <w:lang w:val="en-US" w:eastAsia="zh-CN"/>
              </w:rPr>
              <w:t xml:space="preserve">色温4000K 中性光，亮度柔和不刺眼</w:t>
            </w:r>
            <w:r>
              <w:rPr>
                <w:rFonts w:hint="eastAsia"/>
                <w:color w:val="auto"/>
                <w:highlight w:val="none"/>
                <w:lang w:val="en-US" w:eastAsia="zh-CN"/>
              </w:rPr>
              <w:t xml:space="preserve">。</w:t>
            </w:r>
            <w:r>
              <w:rPr>
                <w:rFonts w:hint="default"/>
                <w:color w:val="auto"/>
                <w:highlight w:val="none"/>
                <w:lang w:val="en-US" w:eastAsia="zh-CN"/>
              </w:rPr>
              <w:t xml:space="preserve">可做分段控制、简洁光效，提升指挥中心科技氛围</w:t>
            </w:r>
            <w:r>
              <w:rPr>
                <w:rFonts w:hint="default"/>
                <w:color w:val="auto"/>
                <w:highlight w:val="none"/>
                <w:lang w:val="en-US" w:eastAsia="zh-CN"/>
              </w:rPr>
              <w:br/>
            </w:r>
            <w:r>
              <w:rPr>
                <w:rFonts w:hint="default"/>
                <w:color w:val="auto"/>
                <w:highlight w:val="none"/>
                <w:lang w:val="en-US" w:eastAsia="zh-CN"/>
              </w:rPr>
              <w:t xml:space="preserve">符合消防、用电安全</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5. 材料与环保要求</w:t>
            </w:r>
            <w:r>
              <w:rPr>
                <w:rFonts w:hint="default"/>
                <w:color w:val="auto"/>
                <w:highlight w:val="none"/>
                <w:lang w:val="en-US" w:eastAsia="zh-CN"/>
              </w:rPr>
              <w:br/>
            </w:r>
            <w:r>
              <w:rPr>
                <w:rFonts w:hint="default"/>
                <w:color w:val="auto"/>
                <w:highlight w:val="none"/>
                <w:lang w:val="en-US" w:eastAsia="zh-CN"/>
              </w:rPr>
              <w:t xml:space="preserve">所有材料E1 级环保，无异味</w:t>
            </w:r>
            <w:r>
              <w:rPr>
                <w:rFonts w:hint="eastAsia"/>
                <w:color w:val="auto"/>
                <w:highlight w:val="none"/>
                <w:lang w:val="en-US" w:eastAsia="zh-CN"/>
              </w:rPr>
              <w:t xml:space="preserve">；</w:t>
            </w:r>
            <w:r>
              <w:rPr>
                <w:rFonts w:hint="default"/>
                <w:color w:val="auto"/>
                <w:highlight w:val="none"/>
                <w:lang w:val="en-US" w:eastAsia="zh-CN"/>
              </w:rPr>
              <w:t xml:space="preserve">面板、板材符合阻燃 B1 级</w:t>
            </w:r>
            <w:r>
              <w:rPr>
                <w:rFonts w:hint="default"/>
                <w:color w:val="auto"/>
                <w:highlight w:val="none"/>
                <w:lang w:val="en-US" w:eastAsia="zh-CN"/>
              </w:rPr>
              <w:br/>
            </w:r>
            <w:r>
              <w:rPr>
                <w:rFonts w:hint="default"/>
                <w:color w:val="auto"/>
                <w:highlight w:val="none"/>
                <w:lang w:val="en-US" w:eastAsia="zh-CN"/>
              </w:rPr>
              <w:t xml:space="preserve">金属材料防锈、防刮、防指纹</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户外 / 半户外部分耐老化、防紫外线</w:t>
            </w:r>
            <w:r>
              <w:rPr>
                <w:rFonts w:hint="default"/>
                <w:color w:val="auto"/>
                <w:highlight w:val="none"/>
                <w:lang w:val="en-US" w:eastAsia="zh-CN"/>
              </w:rPr>
              <w:br/>
            </w:r>
            <w:r>
              <w:rPr>
                <w:rFonts w:hint="default"/>
                <w:color w:val="auto"/>
                <w:highlight w:val="none"/>
                <w:lang w:val="en-US" w:eastAsia="zh-CN"/>
              </w:rPr>
              <w:t xml:space="preserve">9. 安装与服务</w:t>
            </w:r>
            <w:r>
              <w:rPr>
                <w:rFonts w:hint="default"/>
                <w:color w:val="auto"/>
                <w:highlight w:val="none"/>
                <w:lang w:val="en-US" w:eastAsia="zh-CN"/>
              </w:rPr>
              <w:br/>
            </w:r>
            <w:r>
              <w:rPr>
                <w:rFonts w:hint="default"/>
                <w:color w:val="auto"/>
                <w:highlight w:val="none"/>
                <w:lang w:val="en-US" w:eastAsia="zh-CN"/>
              </w:rPr>
              <w:t xml:space="preserve">含测量、深化设计、制作、运输、安装、垃圾清运</w:t>
            </w:r>
            <w:r>
              <w:rPr>
                <w:rFonts w:hint="eastAsia"/>
                <w:color w:val="auto"/>
                <w:highlight w:val="none"/>
                <w:lang w:val="en-US" w:eastAsia="zh-CN"/>
              </w:rPr>
              <w:t xml:space="preserve">；</w:t>
            </w:r>
            <w:r>
              <w:rPr>
                <w:rFonts w:hint="default"/>
                <w:color w:val="auto"/>
                <w:highlight w:val="none"/>
                <w:lang w:val="en-US" w:eastAsia="zh-CN"/>
              </w:rPr>
              <w:t xml:space="preserve">整体质保 ≥1 年 </w:t>
            </w:r>
            <w:r>
              <w:rPr>
                <w:rFonts w:hint="eastAsia"/>
                <w:color w:val="auto"/>
                <w:highlight w:val="none"/>
                <w:lang w:val="en-US" w:eastAsia="zh-CN"/>
              </w:rPr>
              <w:t xml:space="preserve">；</w:t>
            </w:r>
            <w:r>
              <w:rPr>
                <w:rFonts w:hint="default"/>
                <w:color w:val="auto"/>
                <w:highlight w:val="none"/>
                <w:lang w:val="en-US" w:eastAsia="zh-CN"/>
              </w:rPr>
              <w:t xml:space="preserve">提供电子版设计源文件</w:t>
            </w:r>
            <w:r>
              <w:rPr>
                <w:rFonts w:hint="eastAsia"/>
                <w:color w:val="auto"/>
                <w:highlight w:val="none"/>
                <w:lang w:val="en-US" w:eastAsia="zh-CN"/>
              </w:rPr>
              <w:t xml:space="preserve">。</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60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rPr>
            </w:pPr>
            <w:r>
              <w:rPr>
                <w:rFonts w:hint="default"/>
                <w:color w:val="auto"/>
                <w:highlight w:val="none"/>
                <w:lang w:val="en-US" w:eastAsia="zh-CN"/>
              </w:rPr>
              <w:t xml:space="preserve">直</w:t>
            </w:r>
            <w:r>
              <w:rPr>
                <w:rFonts w:hint="eastAsia"/>
                <w:color w:val="auto"/>
                <w:highlight w:val="none"/>
                <w:lang w:val="en-US" w:eastAsia="zh-CN"/>
              </w:rPr>
              <w:t xml:space="preserve">直</w:t>
            </w:r>
            <w:r>
              <w:rPr>
                <w:rFonts w:hint="default"/>
                <w:color w:val="auto"/>
                <w:highlight w:val="none"/>
                <w:lang w:val="en-US" w:eastAsia="zh-CN"/>
              </w:rPr>
              <w:t xml:space="preserve">播集群采集柜</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1. 设备</w:t>
            </w:r>
            <w:r>
              <w:rPr>
                <w:rFonts w:hint="eastAsia"/>
                <w:color w:val="auto"/>
                <w:highlight w:val="none"/>
                <w:lang w:val="en-US" w:eastAsia="zh-CN"/>
              </w:rPr>
              <w:t xml:space="preserve">功能</w:t>
            </w:r>
            <w:r>
              <w:rPr>
                <w:rFonts w:hint="default"/>
                <w:color w:val="auto"/>
                <w:highlight w:val="none"/>
                <w:lang w:val="en-US" w:eastAsia="zh-CN"/>
              </w:rPr>
              <w:br/>
            </w:r>
            <w:r>
              <w:rPr>
                <w:rFonts w:hint="default"/>
                <w:color w:val="auto"/>
                <w:highlight w:val="none"/>
                <w:lang w:val="en-US" w:eastAsia="zh-CN"/>
              </w:rPr>
              <w:t xml:space="preserve">支持至少 16 路 HDMI 或 SDI 高清信号同时输入</w:t>
            </w:r>
            <w:r>
              <w:rPr>
                <w:rFonts w:hint="default"/>
                <w:color w:val="auto"/>
                <w:highlight w:val="none"/>
                <w:lang w:val="en-US" w:eastAsia="zh-CN"/>
              </w:rPr>
              <w:br/>
            </w:r>
            <w:r>
              <w:rPr>
                <w:rFonts w:hint="default"/>
                <w:color w:val="auto"/>
                <w:highlight w:val="none"/>
                <w:lang w:val="en-US" w:eastAsia="zh-CN"/>
              </w:rPr>
              <w:t xml:space="preserve">支持 1080p60/1080i/720p 等主流高清格式自适应</w:t>
            </w:r>
            <w:r>
              <w:rPr>
                <w:rFonts w:hint="default"/>
                <w:color w:val="auto"/>
                <w:highlight w:val="none"/>
                <w:lang w:val="en-US" w:eastAsia="zh-CN"/>
              </w:rPr>
              <w:br/>
            </w:r>
            <w:r>
              <w:rPr>
                <w:rFonts w:hint="default"/>
                <w:color w:val="auto"/>
                <w:highlight w:val="none"/>
                <w:lang w:val="en-US" w:eastAsia="zh-CN"/>
              </w:rPr>
              <w:t xml:space="preserve">2. 采集与编码</w:t>
            </w:r>
            <w:r>
              <w:rPr>
                <w:rFonts w:hint="default"/>
                <w:color w:val="auto"/>
                <w:highlight w:val="none"/>
                <w:lang w:val="en-US" w:eastAsia="zh-CN"/>
              </w:rPr>
              <w:br/>
            </w:r>
            <w:r>
              <w:rPr>
                <w:rFonts w:hint="default"/>
                <w:color w:val="auto"/>
                <w:highlight w:val="none"/>
                <w:lang w:val="en-US" w:eastAsia="zh-CN"/>
              </w:rPr>
              <w:t xml:space="preserve">每路独立硬件编码，不占用 CPU、无卡顿、无拖影</w:t>
            </w:r>
            <w:r>
              <w:rPr>
                <w:rFonts w:hint="eastAsia"/>
                <w:color w:val="auto"/>
                <w:highlight w:val="none"/>
                <w:lang w:val="en-US" w:eastAsia="zh-CN"/>
              </w:rPr>
              <w:t xml:space="preserve">。</w:t>
            </w:r>
            <w:r>
              <w:rPr>
                <w:rFonts w:hint="default"/>
                <w:color w:val="auto"/>
                <w:highlight w:val="none"/>
                <w:lang w:val="en-US" w:eastAsia="zh-CN"/>
              </w:rPr>
              <w:t xml:space="preserve">支持 H.264 / H.265 硬件编码</w:t>
            </w:r>
            <w:r>
              <w:rPr>
                <w:rFonts w:hint="eastAsia"/>
                <w:color w:val="auto"/>
                <w:highlight w:val="none"/>
                <w:lang w:val="en-US" w:eastAsia="zh-CN"/>
              </w:rPr>
              <w:t xml:space="preserve">；</w:t>
            </w:r>
            <w:r>
              <w:rPr>
                <w:rFonts w:hint="default"/>
                <w:color w:val="auto"/>
                <w:highlight w:val="none"/>
                <w:lang w:val="en-US" w:eastAsia="zh-CN"/>
              </w:rPr>
              <w:t xml:space="preserve">单路码率：128kbps～16Mbps 可调</w:t>
            </w:r>
            <w:r>
              <w:rPr>
                <w:rFonts w:hint="default"/>
                <w:color w:val="auto"/>
                <w:highlight w:val="none"/>
                <w:lang w:val="en-US" w:eastAsia="zh-CN"/>
              </w:rPr>
              <w:br/>
            </w:r>
            <w:r>
              <w:rPr>
                <w:rFonts w:hint="default"/>
                <w:color w:val="auto"/>
                <w:highlight w:val="none"/>
                <w:lang w:val="en-US" w:eastAsia="zh-CN"/>
              </w:rPr>
              <w:t xml:space="preserve">支持固定 I 帧间隔、低延迟模式</w:t>
            </w:r>
            <w:r>
              <w:rPr>
                <w:rFonts w:hint="default"/>
                <w:color w:val="auto"/>
                <w:highlight w:val="none"/>
                <w:lang w:val="en-US" w:eastAsia="zh-CN"/>
              </w:rPr>
              <w:br/>
            </w:r>
            <w:r>
              <w:rPr>
                <w:rFonts w:hint="default"/>
                <w:color w:val="auto"/>
                <w:highlight w:val="none"/>
                <w:lang w:val="en-US" w:eastAsia="zh-CN"/>
              </w:rPr>
              <w:t xml:space="preserve">3. 直播与推流能力</w:t>
            </w:r>
            <w:r>
              <w:rPr>
                <w:rFonts w:hint="default"/>
                <w:color w:val="auto"/>
                <w:highlight w:val="none"/>
                <w:lang w:val="en-US" w:eastAsia="zh-CN"/>
              </w:rPr>
              <w:br/>
            </w:r>
            <w:r>
              <w:rPr>
                <w:rFonts w:hint="default"/>
                <w:color w:val="auto"/>
                <w:highlight w:val="none"/>
                <w:lang w:val="en-US" w:eastAsia="zh-CN"/>
              </w:rPr>
              <w:t xml:space="preserve">支持同时输出：RTMP / RTSP / HTTP-FLV / HLS</w:t>
            </w:r>
            <w:r>
              <w:rPr>
                <w:rFonts w:hint="default"/>
                <w:color w:val="auto"/>
                <w:highlight w:val="none"/>
                <w:lang w:val="en-US" w:eastAsia="zh-CN"/>
              </w:rPr>
              <w:br/>
            </w:r>
            <w:r>
              <w:rPr>
                <w:rFonts w:hint="default"/>
                <w:color w:val="auto"/>
                <w:highlight w:val="none"/>
                <w:lang w:val="en-US" w:eastAsia="zh-CN"/>
              </w:rPr>
              <w:t xml:space="preserve">支持单通道多路推流（至少推流 3 路不同平台）</w:t>
            </w:r>
            <w:r>
              <w:rPr>
                <w:rFonts w:hint="eastAsia"/>
                <w:color w:val="auto"/>
                <w:highlight w:val="none"/>
                <w:lang w:val="en-US" w:eastAsia="zh-CN"/>
              </w:rPr>
              <w:t xml:space="preserve">；</w:t>
            </w:r>
            <w:r>
              <w:rPr>
                <w:rFonts w:hint="default"/>
                <w:color w:val="auto"/>
                <w:highlight w:val="none"/>
                <w:lang w:val="en-US" w:eastAsia="zh-CN"/>
              </w:rPr>
              <w:t xml:space="preserve">支持自定义推流地址、密钥、备份推流地址</w:t>
            </w:r>
            <w:r>
              <w:rPr>
                <w:rFonts w:hint="eastAsia"/>
                <w:color w:val="auto"/>
                <w:highlight w:val="none"/>
                <w:lang w:val="en-US" w:eastAsia="zh-CN"/>
              </w:rPr>
              <w:t xml:space="preserve">；</w:t>
            </w:r>
            <w:r>
              <w:rPr>
                <w:rFonts w:hint="default"/>
                <w:color w:val="auto"/>
                <w:highlight w:val="none"/>
                <w:lang w:val="en-US" w:eastAsia="zh-CN"/>
              </w:rPr>
              <w:t xml:space="preserve">支持断流自动重连</w:t>
            </w:r>
            <w:r>
              <w:rPr>
                <w:rFonts w:hint="default"/>
                <w:color w:val="auto"/>
                <w:highlight w:val="none"/>
                <w:lang w:val="en-US" w:eastAsia="zh-CN"/>
              </w:rPr>
              <w:br/>
            </w:r>
            <w:r>
              <w:rPr>
                <w:rFonts w:hint="default"/>
                <w:color w:val="auto"/>
                <w:highlight w:val="none"/>
                <w:lang w:val="en-US" w:eastAsia="zh-CN"/>
              </w:rPr>
              <w:t xml:space="preserve">4. 集群管理</w:t>
            </w:r>
            <w:r>
              <w:rPr>
                <w:rFonts w:hint="default"/>
                <w:color w:val="auto"/>
                <w:highlight w:val="none"/>
                <w:lang w:val="en-US" w:eastAsia="zh-CN"/>
              </w:rPr>
              <w:br/>
            </w:r>
            <w:r>
              <w:rPr>
                <w:rFonts w:hint="default"/>
                <w:color w:val="auto"/>
                <w:highlight w:val="none"/>
                <w:lang w:val="en-US" w:eastAsia="zh-CN"/>
              </w:rPr>
              <w:t xml:space="preserve">设备支持统一集中管理平台</w:t>
            </w:r>
            <w:r>
              <w:rPr>
                <w:rFonts w:hint="default"/>
                <w:color w:val="auto"/>
                <w:highlight w:val="none"/>
                <w:lang w:val="en-US" w:eastAsia="zh-CN"/>
              </w:rPr>
              <w:br/>
            </w:r>
            <w:r>
              <w:rPr>
                <w:rFonts w:hint="default"/>
                <w:color w:val="auto"/>
                <w:highlight w:val="none"/>
                <w:lang w:val="en-US" w:eastAsia="zh-CN"/>
              </w:rPr>
              <w:t xml:space="preserve">支持 WEB 集中管理、状态监控、参数配置、批量升级</w:t>
            </w:r>
            <w:r>
              <w:rPr>
                <w:rFonts w:hint="default"/>
                <w:color w:val="auto"/>
                <w:highlight w:val="none"/>
                <w:lang w:val="en-US" w:eastAsia="zh-CN"/>
              </w:rPr>
              <w:br/>
            </w:r>
            <w:r>
              <w:rPr>
                <w:rFonts w:hint="default"/>
                <w:color w:val="auto"/>
                <w:highlight w:val="none"/>
                <w:lang w:val="en-US" w:eastAsia="zh-CN"/>
              </w:rPr>
              <w:t xml:space="preserve">支持实时查看每路视频信号状态、码率、帧率、网络状态</w:t>
            </w:r>
            <w:r>
              <w:rPr>
                <w:rFonts w:hint="default"/>
                <w:color w:val="auto"/>
                <w:highlight w:val="none"/>
                <w:lang w:val="en-US" w:eastAsia="zh-CN"/>
              </w:rPr>
              <w:br/>
            </w:r>
            <w:r>
              <w:rPr>
                <w:rFonts w:hint="default"/>
                <w:color w:val="auto"/>
                <w:highlight w:val="none"/>
                <w:lang w:val="en-US" w:eastAsia="zh-CN"/>
              </w:rPr>
              <w:t xml:space="preserve">支持多台设备统一编组、统一控制</w:t>
            </w:r>
            <w:r>
              <w:rPr>
                <w:rFonts w:hint="default"/>
                <w:color w:val="auto"/>
                <w:highlight w:val="none"/>
                <w:lang w:val="en-US" w:eastAsia="zh-CN"/>
              </w:rPr>
              <w:br/>
            </w:r>
            <w:r>
              <w:rPr>
                <w:rFonts w:hint="default"/>
                <w:color w:val="auto"/>
                <w:highlight w:val="none"/>
                <w:lang w:val="en-US" w:eastAsia="zh-CN"/>
              </w:rPr>
              <w:t xml:space="preserve">5. 控制与功能</w:t>
            </w:r>
            <w:r>
              <w:rPr>
                <w:rFonts w:hint="default"/>
                <w:color w:val="auto"/>
                <w:highlight w:val="none"/>
                <w:lang w:val="en-US" w:eastAsia="zh-CN"/>
              </w:rPr>
              <w:br/>
            </w:r>
            <w:r>
              <w:rPr>
                <w:rFonts w:hint="default"/>
                <w:color w:val="auto"/>
                <w:highlight w:val="none"/>
                <w:lang w:val="en-US" w:eastAsia="zh-CN"/>
              </w:rPr>
              <w:t xml:space="preserve">支持每路视频：亮度、对比度、饱和度、锐度调节</w:t>
            </w:r>
            <w:r>
              <w:rPr>
                <w:rFonts w:hint="default"/>
                <w:color w:val="auto"/>
                <w:highlight w:val="none"/>
                <w:lang w:val="en-US" w:eastAsia="zh-CN"/>
              </w:rPr>
              <w:br/>
            </w:r>
            <w:r>
              <w:rPr>
                <w:rFonts w:hint="default"/>
                <w:color w:val="auto"/>
                <w:highlight w:val="none"/>
                <w:lang w:val="en-US" w:eastAsia="zh-CN"/>
              </w:rPr>
              <w:t xml:space="preserve">支持字幕 / 台标 / 图片叠加（至少 2 层）</w:t>
            </w:r>
            <w:r>
              <w:rPr>
                <w:rFonts w:hint="default"/>
                <w:color w:val="auto"/>
                <w:highlight w:val="none"/>
                <w:lang w:val="en-US" w:eastAsia="zh-CN"/>
              </w:rPr>
              <w:br/>
            </w:r>
            <w:r>
              <w:rPr>
                <w:rFonts w:hint="default"/>
                <w:color w:val="auto"/>
                <w:highlight w:val="none"/>
                <w:lang w:val="en-US" w:eastAsia="zh-CN"/>
              </w:rPr>
              <w:t xml:space="preserve">支持音频嵌入、音频增益调节</w:t>
            </w:r>
            <w:r>
              <w:rPr>
                <w:rFonts w:hint="default"/>
                <w:color w:val="auto"/>
                <w:highlight w:val="none"/>
                <w:lang w:val="en-US" w:eastAsia="zh-CN"/>
              </w:rPr>
              <w:br/>
            </w:r>
            <w:r>
              <w:rPr>
                <w:rFonts w:hint="default"/>
                <w:color w:val="auto"/>
                <w:highlight w:val="none"/>
                <w:lang w:val="en-US" w:eastAsia="zh-CN"/>
              </w:rPr>
              <w:t xml:space="preserve">支持开机自动运行、自动推流</w:t>
            </w:r>
            <w:r>
              <w:rPr>
                <w:rFonts w:hint="default"/>
                <w:color w:val="auto"/>
                <w:highlight w:val="none"/>
                <w:lang w:val="en-US" w:eastAsia="zh-CN"/>
              </w:rPr>
              <w:br/>
            </w:r>
            <w:r>
              <w:rPr>
                <w:rFonts w:hint="default"/>
                <w:color w:val="auto"/>
                <w:highlight w:val="none"/>
                <w:lang w:val="en-US" w:eastAsia="zh-CN"/>
              </w:rPr>
              <w:t xml:space="preserve">6. 接口要求</w:t>
            </w:r>
            <w:r>
              <w:rPr>
                <w:rFonts w:hint="default"/>
                <w:color w:val="auto"/>
                <w:highlight w:val="none"/>
                <w:lang w:val="en-US" w:eastAsia="zh-CN"/>
              </w:rPr>
              <w:br/>
            </w:r>
            <w:r>
              <w:rPr>
                <w:rFonts w:hint="default"/>
                <w:color w:val="auto"/>
                <w:highlight w:val="none"/>
                <w:lang w:val="en-US" w:eastAsia="zh-CN"/>
              </w:rPr>
              <w:t xml:space="preserve">网络：≥2 个千兆 RJ45 网口，支持负载均衡 / 链路聚合</w:t>
            </w:r>
            <w:r>
              <w:rPr>
                <w:rFonts w:hint="default"/>
                <w:color w:val="auto"/>
                <w:highlight w:val="none"/>
                <w:lang w:val="en-US" w:eastAsia="zh-CN"/>
              </w:rPr>
              <w:br/>
            </w:r>
            <w:r>
              <w:rPr>
                <w:rFonts w:hint="default"/>
                <w:color w:val="auto"/>
                <w:highlight w:val="none"/>
                <w:lang w:val="en-US" w:eastAsia="zh-CN"/>
              </w:rPr>
              <w:t xml:space="preserve">视频输入：HDMI 或 SDI（按你现场写）</w:t>
            </w:r>
            <w:r>
              <w:rPr>
                <w:rFonts w:hint="default"/>
                <w:color w:val="auto"/>
                <w:highlight w:val="none"/>
                <w:lang w:val="en-US" w:eastAsia="zh-CN"/>
              </w:rPr>
              <w:br/>
            </w:r>
            <w:r>
              <w:rPr>
                <w:rFonts w:hint="default"/>
                <w:color w:val="auto"/>
                <w:highlight w:val="none"/>
                <w:lang w:val="en-US" w:eastAsia="zh-CN"/>
              </w:rPr>
              <w:t xml:space="preserve">音频：支持 3.5mm 或 RCA 立体声输入</w:t>
            </w:r>
            <w:r>
              <w:rPr>
                <w:rFonts w:hint="default"/>
                <w:color w:val="auto"/>
                <w:highlight w:val="none"/>
                <w:lang w:val="en-US" w:eastAsia="zh-CN"/>
              </w:rPr>
              <w:br/>
            </w:r>
            <w:r>
              <w:rPr>
                <w:rFonts w:hint="default"/>
                <w:color w:val="auto"/>
                <w:highlight w:val="none"/>
                <w:lang w:val="en-US" w:eastAsia="zh-CN"/>
              </w:rPr>
              <w:t xml:space="preserve">7. 稳定性</w:t>
            </w:r>
            <w:r>
              <w:rPr>
                <w:rFonts w:hint="default"/>
                <w:color w:val="auto"/>
                <w:highlight w:val="none"/>
                <w:lang w:val="en-US" w:eastAsia="zh-CN"/>
              </w:rPr>
              <w:br/>
            </w:r>
            <w:r>
              <w:rPr>
                <w:rFonts w:hint="default"/>
                <w:color w:val="auto"/>
                <w:highlight w:val="none"/>
                <w:lang w:val="en-US" w:eastAsia="zh-CN"/>
              </w:rPr>
              <w:t xml:space="preserve">7×24 小时不间断稳定运行</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510"/>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restart"/>
            <w:textDirection w:val="lrTb"/>
            <w:noWrap/>
          </w:tcPr>
          <w:p>
            <w:pPr>
              <w:rPr>
                <w:rFonts w:hint="default"/>
                <w:color w:val="auto"/>
                <w:highlight w:val="none"/>
              </w:rPr>
            </w:pPr>
            <w:r>
              <w:rPr>
                <w:rFonts w:hint="default"/>
                <w:color w:val="auto"/>
                <w:highlight w:val="none"/>
                <w:lang w:val="en-US" w:eastAsia="zh-CN"/>
              </w:rPr>
              <w:t xml:space="preserve">3</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rPr>
            </w:pPr>
            <w:r>
              <w:rPr>
                <w:rFonts w:hint="default"/>
                <w:color w:val="auto"/>
                <w:highlight w:val="none"/>
                <w:lang w:val="en-US" w:eastAsia="zh-CN"/>
              </w:rPr>
              <w:t xml:space="preserve">信息化</w:t>
            </w:r>
            <w:r>
              <w:rPr>
                <w:rFonts w:hint="eastAsia"/>
                <w:color w:val="auto"/>
                <w:highlight w:val="none"/>
                <w:lang w:val="en-US" w:eastAsia="zh-CN"/>
              </w:rPr>
              <w:t xml:space="preserve">系统</w:t>
            </w:r>
            <w:r>
              <w:rPr>
                <w:rFonts w:hint="default"/>
                <w:color w:val="auto"/>
                <w:highlight w:val="none"/>
                <w:lang w:val="en-US" w:eastAsia="zh-CN"/>
              </w:rPr>
              <w:t xml:space="preserve">采购</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国</w:t>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rPr>
            </w:pPr>
            <w:r>
              <w:rPr>
                <w:rFonts w:hint="eastAsia"/>
                <w:color w:val="auto"/>
                <w:highlight w:val="none"/>
                <w:lang w:val="en-US" w:eastAsia="zh-CN"/>
              </w:rPr>
              <w:t xml:space="preserve">高高性能</w:t>
            </w:r>
            <w:r>
              <w:rPr>
                <w:rFonts w:hint="default"/>
                <w:color w:val="auto"/>
                <w:highlight w:val="none"/>
                <w:lang w:val="en-US" w:eastAsia="zh-CN"/>
              </w:rPr>
              <w:t xml:space="preserve">防火墙</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eastAsia"/>
                <w:color w:val="auto"/>
                <w:highlight w:val="none"/>
              </w:rPr>
            </w:pPr>
            <w:r>
              <w:rPr>
                <w:rFonts w:hint="eastAsia"/>
                <w:color w:val="auto"/>
                <w:highlight w:val="none"/>
              </w:rPr>
              <w:t xml:space="preserve">1、★标准1U机架式设备；网络层吞吐量4G，应用层吞吐量2G，系统需配置≥1个RJ45串口、≥1个RJ45管理口、≥10个千兆GE电口、≥4个cmobo口；≥2个接口扩展槽；配置冗余电源；，配置≥1T SATA硬盘，三年质保；（提供承诺函）</w:t>
            </w:r>
            <w:r/>
          </w:p>
          <w:p>
            <w:pPr>
              <w:ind w:left="0" w:firstLine="0"/>
              <w:rPr>
                <w:rFonts w:hint="eastAsia"/>
                <w:color w:val="auto"/>
                <w:highlight w:val="none"/>
              </w:rPr>
            </w:pPr>
            <w:r>
              <w:rPr>
                <w:rFonts w:hint="eastAsia"/>
                <w:color w:val="auto"/>
                <w:highlight w:val="none"/>
              </w:rPr>
              <w:t xml:space="preserve">2、支持虚拟线，二层透明，三层，混合，旁路监听，单臂接入方式，支持配置虚拟线接口，可以通过配置虚拟线对，实现虚拟线的部署模式；</w:t>
            </w:r>
            <w:r/>
          </w:p>
          <w:p>
            <w:pPr>
              <w:ind w:left="0" w:firstLine="0"/>
              <w:rPr>
                <w:rFonts w:hint="eastAsia"/>
                <w:color w:val="auto"/>
                <w:highlight w:val="none"/>
              </w:rPr>
            </w:pPr>
            <w:r>
              <w:rPr>
                <w:rFonts w:hint="eastAsia"/>
                <w:color w:val="auto"/>
                <w:highlight w:val="none"/>
              </w:rPr>
              <w:t xml:space="preserve">3、支持针对源地址或者目的地址、域名、网段、IP地址池进行黑名单和白名单的配置；提供截图证明；</w:t>
            </w:r>
            <w:r/>
          </w:p>
          <w:p>
            <w:pPr>
              <w:ind w:left="0" w:firstLine="0"/>
              <w:rPr>
                <w:rFonts w:hint="eastAsia"/>
                <w:color w:val="auto"/>
                <w:highlight w:val="none"/>
              </w:rPr>
            </w:pPr>
            <w:r>
              <w:rPr>
                <w:rFonts w:hint="eastAsia"/>
                <w:color w:val="auto"/>
                <w:highlight w:val="none"/>
              </w:rPr>
              <w:t xml:space="preserve">4、支持基于策略的源地址NAT、目的地址NAT和双向NAT，通过一条策略完成双向NAT的配置；</w:t>
            </w:r>
            <w:r/>
          </w:p>
          <w:p>
            <w:pPr>
              <w:ind w:left="0" w:firstLine="0"/>
              <w:rPr>
                <w:rFonts w:hint="eastAsia"/>
                <w:color w:val="auto"/>
                <w:highlight w:val="none"/>
              </w:rPr>
            </w:pPr>
            <w:r>
              <w:rPr>
                <w:rFonts w:hint="eastAsia"/>
                <w:color w:val="auto"/>
                <w:highlight w:val="none"/>
              </w:rPr>
              <w:t xml:space="preserve">5、▲支持基于源安全区、目的安全区、源地址、目的地址、源端口、目的端口、协议等，模拟运行直接获得策略的命中信息，并可对命中的策略信息进行编辑；（提供CNAS标识的权威检测报告加盖投标人公章）</w:t>
            </w:r>
            <w:r/>
          </w:p>
          <w:p>
            <w:pPr>
              <w:ind w:left="0" w:firstLine="0"/>
              <w:rPr>
                <w:rFonts w:hint="eastAsia"/>
                <w:color w:val="auto"/>
                <w:highlight w:val="none"/>
              </w:rPr>
            </w:pPr>
            <w:r>
              <w:rPr>
                <w:rFonts w:hint="eastAsia"/>
                <w:color w:val="auto"/>
                <w:highlight w:val="none"/>
              </w:rPr>
              <w:t xml:space="preserve">6、支持策略可按匹配顺序、策略分组、新建顺序、安全区分组等不同维度的查看方式，在按匹配顺序查看下，可以通过拖拽实现优先级的调整，也可以输入具体的策略序号、置顶或者置底等方式进行调整；</w:t>
            </w:r>
            <w:r/>
          </w:p>
          <w:p>
            <w:pPr>
              <w:ind w:left="0" w:firstLine="0"/>
              <w:rPr>
                <w:rFonts w:hint="eastAsia"/>
                <w:color w:val="auto"/>
                <w:highlight w:val="none"/>
              </w:rPr>
            </w:pPr>
            <w:r>
              <w:rPr>
                <w:rFonts w:hint="eastAsia"/>
                <w:color w:val="auto"/>
                <w:highlight w:val="none"/>
              </w:rPr>
              <w:t xml:space="preserve">7、▲支持基于HTTP、FTP、POP3、SMTP、IMAP协议的进行多线程下载以及有密码压缩包下载限制，（提供CNAS标识的权威检测报告加盖投标人公章）</w:t>
            </w:r>
            <w:r/>
          </w:p>
          <w:p>
            <w:pPr>
              <w:ind w:left="0" w:firstLine="0"/>
              <w:rPr>
                <w:rFonts w:hint="eastAsia"/>
                <w:color w:val="auto"/>
                <w:highlight w:val="none"/>
              </w:rPr>
            </w:pPr>
            <w:r>
              <w:rPr>
                <w:rFonts w:hint="eastAsia"/>
                <w:color w:val="auto"/>
                <w:highlight w:val="none"/>
              </w:rPr>
              <w:t xml:space="preserve">8、▲支持非IP协议（包含IPX和AppleTalk）的进行控制；（提供CNAS标识的权威检测报告加盖投标人公章）</w:t>
            </w:r>
            <w:r/>
          </w:p>
          <w:p>
            <w:pPr>
              <w:ind w:left="0" w:firstLine="0"/>
              <w:rPr>
                <w:rFonts w:hint="default"/>
                <w:color w:val="auto"/>
                <w:highlight w:val="none"/>
                <w:lang w:val="en-US" w:eastAsia="zh-CN"/>
              </w:rPr>
            </w:pPr>
            <w:r>
              <w:rPr>
                <w:rFonts w:hint="default"/>
                <w:color w:val="auto"/>
                <w:highlight w:val="none"/>
                <w:lang w:val="en-US" w:eastAsia="zh-CN"/>
              </w:rPr>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1215"/>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rPr>
            </w:pPr>
            <w:r>
              <w:rPr>
                <w:rFonts w:hint="default"/>
                <w:color w:val="auto"/>
                <w:highlight w:val="none"/>
                <w:lang w:val="en-US" w:eastAsia="zh-CN"/>
              </w:rPr>
              <w:t xml:space="preserve">中</w:t>
            </w:r>
            <w:r>
              <w:rPr>
                <w:rFonts w:hint="eastAsia"/>
                <w:color w:val="auto"/>
                <w:highlight w:val="none"/>
                <w:lang w:val="en-US" w:eastAsia="zh-CN"/>
              </w:rPr>
              <w:t xml:space="preserve">综合平台管理终端</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1、硬件配置要求</w:t>
            </w:r>
            <w:r>
              <w:rPr>
                <w:rFonts w:hint="default"/>
                <w:color w:val="auto"/>
                <w:highlight w:val="none"/>
                <w:lang w:val="en-US" w:eastAsia="zh-CN"/>
              </w:rPr>
              <w:br/>
            </w:r>
            <w:r>
              <w:rPr>
                <w:rFonts w:hint="eastAsia"/>
                <w:color w:val="auto"/>
                <w:highlight w:val="none"/>
                <w:lang w:val="en-US" w:eastAsia="zh-CN"/>
              </w:rPr>
              <w:t xml:space="preserve">CPU:</w:t>
            </w:r>
            <w:r>
              <w:rPr>
                <w:rFonts w:ascii="宋体" w:hAnsi="宋体" w:eastAsia="宋体" w:cs="宋体"/>
                <w:color w:val="auto"/>
                <w:sz w:val="24"/>
                <w:szCs w:val="24"/>
                <w:highlight w:val="none"/>
                <w:lang w:val="en-US" w:eastAsia="zh-CN" w:bidi="ar"/>
              </w:rPr>
              <w:t xml:space="preserve">采用原生八核十六线程架构，满足设备高性能运算处理需求，型号、主频、核心线程参数</w:t>
            </w:r>
            <w:r>
              <w:rPr>
                <w:rFonts w:hint="default"/>
                <w:color w:val="auto"/>
                <w:highlight w:val="none"/>
                <w:lang w:val="en-US" w:eastAsia="zh-CN"/>
              </w:rPr>
              <w:t xml:space="preserve">≥</w:t>
            </w:r>
            <w:r>
              <w:rPr>
                <w:rFonts w:hint="eastAsia"/>
                <w:color w:val="auto"/>
                <w:highlight w:val="none"/>
                <w:lang w:val="en-US" w:eastAsia="zh-CN"/>
              </w:rPr>
              <w:t xml:space="preserve">3.6GB</w:t>
            </w:r>
            <w:r>
              <w:rPr>
                <w:rFonts w:ascii="宋体" w:hAnsi="宋体" w:eastAsia="宋体" w:cs="宋体"/>
                <w:color w:val="auto"/>
                <w:sz w:val="24"/>
                <w:szCs w:val="24"/>
                <w:highlight w:val="none"/>
                <w:lang w:val="en-US" w:eastAsia="zh-CN" w:bidi="ar"/>
              </w:rPr>
              <w:t xml:space="preserve">，性能指标不低于指定标准。</w:t>
            </w:r>
            <w:r/>
          </w:p>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内存:</w:t>
            </w:r>
            <w:r>
              <w:rPr>
                <w:rFonts w:ascii="宋体" w:hAnsi="宋体" w:eastAsia="宋体" w:cs="宋体"/>
                <w:color w:val="auto"/>
                <w:sz w:val="24"/>
                <w:szCs w:val="24"/>
                <w:highlight w:val="none"/>
                <w:lang w:val="en-US" w:eastAsia="zh-CN" w:bidi="ar"/>
              </w:rPr>
              <w:t xml:space="preserve">采用高速台式机专用内存，支持高频稳定运行，满足多任务并行处理、大型程序运行的内存性能需求，容量为</w:t>
            </w:r>
            <w:r>
              <w:rPr>
                <w:rFonts w:hint="default"/>
                <w:color w:val="auto"/>
                <w:highlight w:val="none"/>
                <w:lang w:val="en-US" w:eastAsia="zh-CN"/>
              </w:rPr>
              <w:t xml:space="preserve">≥</w:t>
            </w:r>
            <w:r>
              <w:rPr>
                <w:rFonts w:hint="eastAsia"/>
                <w:color w:val="auto"/>
                <w:highlight w:val="none"/>
                <w:lang w:val="en-US" w:eastAsia="zh-CN"/>
              </w:rPr>
              <w:t xml:space="preserve">16GB</w:t>
            </w:r>
            <w:r>
              <w:rPr>
                <w:rFonts w:ascii="宋体" w:hAnsi="宋体" w:eastAsia="宋体" w:cs="宋体"/>
                <w:color w:val="auto"/>
                <w:sz w:val="24"/>
                <w:szCs w:val="24"/>
                <w:highlight w:val="none"/>
                <w:lang w:val="en-US" w:eastAsia="zh-CN" w:bidi="ar"/>
              </w:rPr>
              <w:t xml:space="preserve">，无虚拟内存叠加情况。</w:t>
            </w:r>
            <w:r/>
          </w:p>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硬盘:</w:t>
            </w:r>
            <w:r>
              <w:rPr>
                <w:rFonts w:ascii="宋体" w:hAnsi="宋体" w:eastAsia="宋体" w:cs="宋体"/>
                <w:color w:val="auto"/>
                <w:sz w:val="24"/>
                <w:szCs w:val="24"/>
                <w:highlight w:val="none"/>
                <w:lang w:val="en-US" w:eastAsia="zh-CN" w:bidi="ar"/>
              </w:rPr>
              <w:t xml:space="preserve">具备高速读写、低延迟、高稳定性特性，满足大容量数据存储、程序快速加载、文件高速读写</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使用需求</w:t>
            </w:r>
            <w:r>
              <w:rPr>
                <w:rFonts w:hint="default"/>
                <w:color w:val="auto"/>
                <w:highlight w:val="none"/>
                <w:lang w:val="en-US" w:eastAsia="zh-CN"/>
              </w:rPr>
              <w:t xml:space="preserve">≥</w:t>
            </w:r>
            <w:r>
              <w:rPr>
                <w:rFonts w:hint="eastAsia"/>
                <w:color w:val="auto"/>
                <w:highlight w:val="none"/>
                <w:lang w:val="en-US" w:eastAsia="zh-CN"/>
              </w:rPr>
              <w:t xml:space="preserve">512GB</w:t>
            </w:r>
            <w:r>
              <w:rPr>
                <w:rFonts w:ascii="宋体" w:hAnsi="宋体" w:eastAsia="宋体" w:cs="宋体"/>
                <w:color w:val="auto"/>
                <w:sz w:val="24"/>
                <w:szCs w:val="24"/>
                <w:highlight w:val="none"/>
                <w:lang w:val="en-US" w:eastAsia="zh-CN" w:bidi="ar"/>
              </w:rPr>
              <w:t xml:space="preserve">。</w:t>
            </w:r>
            <w:r/>
          </w:p>
          <w:p>
            <w:pPr>
              <w:ind w:left="0" w:firstLine="0"/>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t xml:space="preserve">显卡性能要求:</w:t>
            </w:r>
            <w:r>
              <w:rPr>
                <w:rFonts w:ascii="Segoe UI Emoji" w:hAnsi="Segoe UI Emoji" w:eastAsia="Segoe UI Emoji" w:cs="Segoe UI Emoji"/>
                <w:i w:val="0"/>
                <w:iCs w:val="0"/>
                <w:caps w:val="0"/>
                <w:color w:val="auto"/>
                <w:spacing w:val="0"/>
                <w:sz w:val="24"/>
                <w:szCs w:val="24"/>
                <w:highlight w:val="none"/>
              </w:rPr>
              <w:t xml:space="preserve">支持4K视频渲染</w:t>
            </w:r>
            <w:r>
              <w:rPr>
                <w:rFonts w:hint="eastAsia" w:ascii="Segoe UI Emoji" w:hAnsi="Segoe UI Emoji" w:eastAsia="宋体" w:cs="Segoe UI Emoji"/>
                <w:i w:val="0"/>
                <w:iCs w:val="0"/>
                <w:caps w:val="0"/>
                <w:color w:val="auto"/>
                <w:spacing w:val="0"/>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支持GPU并行运算、大型图形渲染、高清算力处理等场景</w:t>
            </w:r>
            <w:r>
              <w:rPr>
                <w:rFonts w:hint="eastAsia" w:ascii="宋体" w:hAnsi="宋体" w:eastAsia="宋体" w:cs="宋体"/>
                <w:color w:val="auto"/>
                <w:sz w:val="24"/>
                <w:szCs w:val="24"/>
                <w:highlight w:val="none"/>
                <w:lang w:val="en-US" w:eastAsia="zh-CN" w:bidi="ar"/>
              </w:rPr>
              <w:t xml:space="preserve">,运算力</w:t>
            </w:r>
            <w:r>
              <w:rPr>
                <w:rFonts w:hint="default"/>
                <w:color w:val="auto"/>
                <w:highlight w:val="none"/>
                <w:lang w:val="en-US" w:eastAsia="zh-CN"/>
              </w:rPr>
              <w:t xml:space="preserve">≥</w:t>
            </w:r>
            <w:r>
              <w:rPr>
                <w:rFonts w:hint="eastAsia"/>
                <w:color w:val="auto"/>
                <w:highlight w:val="none"/>
                <w:lang w:val="en-US" w:eastAsia="zh-CN"/>
              </w:rPr>
              <w:t xml:space="preserve">16GB,</w:t>
            </w:r>
            <w:r>
              <w:rPr>
                <w:rFonts w:ascii="宋体" w:hAnsi="宋体" w:eastAsia="宋体" w:cs="宋体"/>
                <w:color w:val="auto"/>
                <w:sz w:val="24"/>
                <w:szCs w:val="24"/>
                <w:highlight w:val="none"/>
                <w:lang w:val="en-US" w:eastAsia="zh-CN" w:bidi="ar"/>
              </w:rPr>
              <w:t xml:space="preserve">无共享显存、虚拟显存扩容情况。</w:t>
            </w:r>
            <w:r/>
          </w:p>
          <w:p>
            <w:pPr>
              <w:numPr>
                <w:ilvl w:val="0"/>
                <w:numId w:val="0"/>
              </w:numPr>
              <w:ind w:left="0" w:firstLine="0"/>
              <w:rPr>
                <w:rFonts w:hint="eastAsia"/>
                <w:color w:val="auto"/>
                <w:highlight w:val="none"/>
                <w:lang w:val="en-US" w:eastAsia="zh-CN"/>
              </w:rPr>
            </w:pPr>
            <w:r>
              <w:rPr>
                <w:rFonts w:hint="eastAsia" w:cs="Times New Roman"/>
                <w:color w:val="auto"/>
                <w:sz w:val="21"/>
                <w:szCs w:val="24"/>
                <w:highlight w:val="none"/>
                <w:lang w:val="en-US" w:eastAsia="zh-CN" w:bidi="ar-SA"/>
              </w:rPr>
              <w:t xml:space="preserve">2</w:t>
            </w:r>
            <w:r>
              <w:rPr>
                <w:rFonts w:hint="eastAsia" w:ascii="Times New Roman" w:hAnsi="Times New Roman" w:eastAsia="宋体" w:cs="Times New Roman"/>
                <w:color w:val="auto"/>
                <w:sz w:val="21"/>
                <w:szCs w:val="24"/>
                <w:highlight w:val="none"/>
                <w:lang w:val="en-US" w:eastAsia="zh-CN" w:bidi="ar-SA"/>
              </w:rPr>
              <w:t xml:space="preserve">、</w:t>
            </w:r>
            <w:r>
              <w:rPr>
                <w:rFonts w:hint="eastAsia"/>
                <w:color w:val="auto"/>
                <w:highlight w:val="none"/>
                <w:lang w:val="en-US" w:eastAsia="zh-CN"/>
              </w:rPr>
              <w:t xml:space="preserve">配套软件功能</w:t>
            </w:r>
            <w:r/>
          </w:p>
          <w:p>
            <w:pPr>
              <w:ind w:left="0" w:firstLine="0"/>
              <w:rPr>
                <w:rFonts w:hint="eastAsia"/>
                <w:color w:val="auto"/>
                <w:highlight w:val="none"/>
                <w:lang w:val="en-US" w:eastAsia="zh-CN"/>
              </w:rPr>
            </w:pPr>
            <w:r>
              <w:rPr>
                <w:rFonts w:hint="eastAsia"/>
                <w:color w:val="auto"/>
                <w:highlight w:val="none"/>
                <w:lang w:val="en-US" w:eastAsia="zh-CN"/>
              </w:rPr>
              <w:t xml:space="preserve">a、具有对直播监管平台提供实时数据、存储数据进行综合分析能力。b、具有对直播监控平台数据模型及监管模型进行分析和创建功能</w:t>
            </w:r>
            <w:r/>
          </w:p>
          <w:p>
            <w:pPr>
              <w:ind w:left="0" w:firstLine="0"/>
              <w:jc w:val="left"/>
              <w:keepLines w:val="0"/>
              <w:keepNext w:val="0"/>
              <w:widowControl/>
              <w:rPr>
                <w:rFonts w:hint="default"/>
                <w:color w:val="auto"/>
                <w:highlight w:val="none"/>
                <w:lang w:val="en-US" w:eastAsia="zh-CN"/>
              </w:rPr>
              <w:suppressLineNumbers w:val="0"/>
            </w:pPr>
            <w:r>
              <w:rPr>
                <w:rFonts w:hint="eastAsia"/>
                <w:color w:val="auto"/>
                <w:highlight w:val="none"/>
                <w:vertAlign w:val="baseline"/>
                <w:lang w:val="en-US" w:eastAsia="zh-CN"/>
              </w:rPr>
              <w:t xml:space="preserve">▲提供投标人或软件厂商的软件《大数据可视化建模分析平台》软件的著权证书或提供原厂授权使用权证明</w:t>
            </w:r>
            <w:r>
              <w:rPr>
                <w:rFonts w:hint="eastAsia" w:ascii="宋体" w:hAnsi="宋体" w:eastAsia="宋体" w:cs="宋体"/>
                <w:color w:val="auto"/>
                <w:sz w:val="24"/>
                <w:szCs w:val="24"/>
                <w:highlight w:val="none"/>
                <w:lang w:val="en-US" w:eastAsia="zh-CN" w:bidi="ar"/>
              </w:rPr>
              <w:t xml:space="preserve">。</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605"/>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执</w:t>
            </w:r>
            <w:r>
              <w:rPr>
                <w:rFonts w:hint="default"/>
                <w:color w:val="auto"/>
                <w:highlight w:val="none"/>
                <w:lang w:val="en-US" w:eastAsia="zh-CN"/>
              </w:rPr>
              <w:t xml:space="preserve">法采购终端设备及平台管理软件</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numPr>
                <w:ilvl w:val="0"/>
                <w:numId w:val="3"/>
              </w:numPr>
              <w:ind w:left="0" w:firstLine="0"/>
              <w:rPr>
                <w:rFonts w:hint="eastAsia"/>
                <w:color w:val="auto"/>
                <w:highlight w:val="none"/>
                <w:lang w:val="en-US" w:eastAsia="zh-CN"/>
              </w:rPr>
            </w:pPr>
            <w:r>
              <w:rPr>
                <w:rFonts w:hint="default"/>
                <w:color w:val="auto"/>
                <w:highlight w:val="none"/>
                <w:lang w:val="en-US" w:eastAsia="zh-CN"/>
              </w:rPr>
              <w:t xml:space="preserve">外形尺寸:≤</w:t>
            </w:r>
            <w:r>
              <w:rPr>
                <w:rFonts w:hint="eastAsia" w:ascii="宋体" w:hAnsi="宋体" w:eastAsia="宋体" w:cs="宋体"/>
                <w:color w:val="auto"/>
                <w:szCs w:val="21"/>
                <w:highlight w:val="none"/>
                <w:lang w:val="en-US" w:eastAsia="zh-CN"/>
              </w:rPr>
              <w:t xml:space="preserve">78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28</w:t>
            </w:r>
            <w:r>
              <w:rPr>
                <w:rFonts w:hint="eastAsia" w:ascii="宋体" w:hAnsi="宋体" w:eastAsia="宋体" w:cs="宋体"/>
                <w:color w:val="auto"/>
                <w:szCs w:val="21"/>
                <w:highlight w:val="none"/>
              </w:rPr>
              <w:t xml:space="preserve">mm</w:t>
            </w:r>
            <w:r>
              <w:rPr>
                <w:rFonts w:hint="default"/>
                <w:color w:val="auto"/>
                <w:highlight w:val="none"/>
                <w:lang w:val="en-US" w:eastAsia="zh-CN"/>
              </w:rPr>
              <w:br/>
            </w:r>
            <w:r>
              <w:rPr>
                <w:rFonts w:hint="default"/>
                <w:color w:val="auto"/>
                <w:highlight w:val="none"/>
                <w:lang w:val="en-US" w:eastAsia="zh-CN"/>
              </w:rPr>
              <w:t xml:space="preserve">2、执法仪重量：≤</w:t>
            </w:r>
            <w:r>
              <w:rPr>
                <w:rFonts w:hint="eastAsia"/>
                <w:color w:val="auto"/>
                <w:highlight w:val="none"/>
                <w:lang w:val="en-US" w:eastAsia="zh-CN"/>
              </w:rPr>
              <w:t xml:space="preserve">130</w:t>
            </w:r>
            <w:r>
              <w:rPr>
                <w:rFonts w:hint="default"/>
                <w:color w:val="auto"/>
                <w:highlight w:val="none"/>
                <w:lang w:val="en-US" w:eastAsia="zh-CN"/>
              </w:rPr>
              <w:t xml:space="preserve">g， </w:t>
            </w:r>
            <w:r>
              <w:rPr>
                <w:rFonts w:hint="eastAsia"/>
                <w:color w:val="auto"/>
                <w:highlight w:val="none"/>
                <w:lang w:val="en-US" w:eastAsia="zh-CN"/>
              </w:rPr>
              <w:t xml:space="preserve"> 数量：25台</w:t>
            </w:r>
            <w:r>
              <w:rPr>
                <w:rFonts w:hint="default"/>
                <w:color w:val="auto"/>
                <w:highlight w:val="none"/>
                <w:lang w:val="en-US" w:eastAsia="zh-CN"/>
              </w:rPr>
              <w:br/>
            </w:r>
            <w:r>
              <w:rPr>
                <w:rFonts w:hint="default"/>
                <w:color w:val="auto"/>
                <w:highlight w:val="none"/>
                <w:lang w:val="en-US" w:eastAsia="zh-CN"/>
              </w:rPr>
              <w:t xml:space="preserve">3、显示屏：≥2.0寸，</w:t>
            </w:r>
            <w:r>
              <w:rPr>
                <w:rFonts w:hint="eastAsia"/>
                <w:color w:val="auto"/>
                <w:highlight w:val="none"/>
                <w:vertAlign w:val="baseline"/>
              </w:rPr>
              <w:t xml:space="preserve">480*360 TFT-LCD高分辨率彩屏</w:t>
            </w:r>
            <w:r>
              <w:rPr>
                <w:rFonts w:hint="default"/>
                <w:color w:val="auto"/>
                <w:highlight w:val="none"/>
                <w:lang w:val="en-US" w:eastAsia="zh-CN"/>
              </w:rPr>
              <w:t xml:space="preserve">。</w:t>
            </w:r>
            <w:r>
              <w:rPr>
                <w:rFonts w:hint="default"/>
                <w:color w:val="auto"/>
                <w:highlight w:val="none"/>
                <w:lang w:val="en-US" w:eastAsia="zh-CN"/>
              </w:rPr>
              <w:br/>
            </w:r>
            <w:r>
              <w:rPr>
                <w:rFonts w:hint="eastAsia"/>
                <w:color w:val="auto"/>
                <w:highlight w:val="none"/>
                <w:lang w:val="en-US" w:eastAsia="zh-CN"/>
              </w:rPr>
              <w:t xml:space="preserve">4</w:t>
            </w:r>
            <w:r>
              <w:rPr>
                <w:rFonts w:hint="default"/>
                <w:color w:val="auto"/>
                <w:highlight w:val="none"/>
                <w:lang w:val="en-US" w:eastAsia="zh-CN"/>
              </w:rPr>
              <w:t xml:space="preserve">、磁吸充电接口：执法记录仪具有触点式磁吸充电接口，可配合磁吸接口充电线给执法记录仪充电</w:t>
            </w:r>
            <w:r>
              <w:rPr>
                <w:rFonts w:hint="default"/>
                <w:color w:val="auto"/>
                <w:highlight w:val="none"/>
                <w:lang w:val="en-US" w:eastAsia="zh-CN"/>
              </w:rPr>
              <w:br/>
            </w:r>
            <w:r>
              <w:rPr>
                <w:rFonts w:hint="eastAsia"/>
                <w:color w:val="auto"/>
                <w:highlight w:val="none"/>
                <w:lang w:val="en-US" w:eastAsia="zh-CN"/>
              </w:rPr>
              <w:t xml:space="preserve">5、视频分辨率 支持4K</w:t>
            </w:r>
            <w:r/>
          </w:p>
          <w:p>
            <w:pPr>
              <w:numPr>
                <w:ilvl w:val="0"/>
                <w:numId w:val="0"/>
              </w:numPr>
              <w:rPr>
                <w:rFonts w:hint="eastAsia" w:hAnsi="宋体" w:eastAsia="宋体"/>
                <w:color w:val="auto"/>
                <w:szCs w:val="21"/>
                <w:highlight w:val="none"/>
                <w:lang w:val="en-US" w:eastAsia="zh-CN"/>
              </w:rPr>
            </w:pPr>
            <w:r>
              <w:rPr>
                <w:rFonts w:hint="eastAsia"/>
                <w:color w:val="auto"/>
                <w:highlight w:val="none"/>
                <w:lang w:val="en-US" w:eastAsia="zh-CN"/>
              </w:rPr>
              <w:t xml:space="preserve">6、▲</w:t>
            </w:r>
            <w:r>
              <w:rPr>
                <w:rFonts w:hint="eastAsia" w:hAnsi="宋体" w:eastAsia="宋体"/>
                <w:color w:val="auto"/>
                <w:szCs w:val="21"/>
                <w:highlight w:val="none"/>
                <w:lang w:val="en-US" w:eastAsia="zh-CN"/>
              </w:rPr>
              <w:t xml:space="preserve">记录仪背夹应为横插式设计，防止机器脱落</w:t>
            </w:r>
            <w:r>
              <w:rPr>
                <w:rFonts w:hint="eastAsia" w:hAnsi="宋体"/>
                <w:color w:val="auto"/>
                <w:szCs w:val="21"/>
                <w:highlight w:val="none"/>
                <w:lang w:val="en-US" w:eastAsia="zh-CN"/>
              </w:rPr>
              <w:t xml:space="preserve">；（提供产品检测报告）</w:t>
            </w:r>
            <w:r/>
          </w:p>
          <w:p>
            <w:pPr>
              <w:numPr>
                <w:ilvl w:val="0"/>
                <w:numId w:val="0"/>
              </w:numPr>
              <w:rPr>
                <w:rFonts w:hint="eastAsia"/>
                <w:color w:val="auto"/>
                <w:highlight w:val="none"/>
                <w:vertAlign w:val="baseline"/>
                <w:lang w:val="en-US" w:eastAsia="zh-CN"/>
              </w:rPr>
            </w:pPr>
            <w:r>
              <w:rPr>
                <w:rFonts w:hint="eastAsia" w:hAnsi="宋体" w:eastAsia="宋体"/>
                <w:color w:val="auto"/>
                <w:szCs w:val="21"/>
                <w:highlight w:val="none"/>
                <w:lang w:val="en-US" w:eastAsia="zh-CN"/>
              </w:rPr>
              <w:t xml:space="preserve">7、▲</w:t>
            </w:r>
            <w:r>
              <w:rPr>
                <w:rFonts w:hint="eastAsia"/>
                <w:color w:val="auto"/>
                <w:highlight w:val="none"/>
                <w:vertAlign w:val="baseline"/>
                <w:lang w:val="en-US" w:eastAsia="zh-CN"/>
              </w:rPr>
              <w:t xml:space="preserve">记录仪具有密拍模式，可在设置中打开或关闭，开启密拍模式之后设备指示灯和提示音关闭</w:t>
            </w:r>
            <w:r>
              <w:rPr>
                <w:rFonts w:hint="eastAsia" w:hAnsi="宋体"/>
                <w:color w:val="auto"/>
                <w:szCs w:val="21"/>
                <w:highlight w:val="none"/>
                <w:lang w:val="en-US" w:eastAsia="zh-CN"/>
              </w:rPr>
              <w:t xml:space="preserve">（提供产品检测报告）</w:t>
            </w:r>
            <w:r/>
          </w:p>
          <w:p>
            <w:pPr>
              <w:numPr>
                <w:ilvl w:val="0"/>
                <w:numId w:val="0"/>
              </w:numPr>
              <w:rPr>
                <w:rFonts w:hint="default"/>
                <w:color w:val="auto"/>
                <w:highlight w:val="none"/>
                <w:vertAlign w:val="baseline"/>
                <w:lang w:val="en-US" w:eastAsia="zh-CN"/>
              </w:rPr>
            </w:pPr>
            <w:r>
              <w:rPr>
                <w:rFonts w:hint="eastAsia"/>
                <w:color w:val="auto"/>
                <w:highlight w:val="none"/>
                <w:vertAlign w:val="baseline"/>
                <w:lang w:val="en-US" w:eastAsia="zh-CN"/>
              </w:rPr>
              <w:t xml:space="preserve">8、▲录仪可配备充电底座，充电底座可实现数据传输</w:t>
            </w:r>
            <w:r>
              <w:rPr>
                <w:rFonts w:hint="eastAsia" w:hAnsi="宋体"/>
                <w:color w:val="auto"/>
                <w:szCs w:val="21"/>
                <w:highlight w:val="none"/>
                <w:lang w:val="en-US" w:eastAsia="zh-CN"/>
              </w:rPr>
              <w:t xml:space="preserve">（提供产品检测报告）</w:t>
            </w:r>
            <w:r/>
          </w:p>
          <w:p>
            <w:pPr>
              <w:ind w:left="0" w:firstLine="0"/>
              <w:jc w:val="left"/>
              <w:keepLines w:val="0"/>
              <w:keepNext w:val="0"/>
              <w:widowControl/>
              <w:rPr>
                <w:rFonts w:hint="eastAsia"/>
                <w:color w:val="auto"/>
                <w:highlight w:val="none"/>
                <w:vertAlign w:val="baseline"/>
                <w:lang w:val="en-US" w:eastAsia="zh-CN"/>
              </w:rPr>
              <w:suppressLineNumbers w:val="0"/>
            </w:pPr>
            <w:r>
              <w:rPr>
                <w:rFonts w:hint="eastAsia"/>
                <w:color w:val="auto"/>
                <w:highlight w:val="none"/>
                <w:vertAlign w:val="baseline"/>
                <w:lang w:val="en-US" w:eastAsia="zh-CN"/>
              </w:rPr>
              <w:t xml:space="preserve">9.▲生产厂家应通过ISO14001环境管理体系认证，ISO9001质量管理体系认证和ISO45001职业健康安全管理体系认证（提供证书复印件）</w:t>
            </w:r>
            <w:r/>
          </w:p>
          <w:p>
            <w:pPr>
              <w:ind w:left="0" w:firstLine="0"/>
              <w:jc w:val="left"/>
              <w:keepLines w:val="0"/>
              <w:keepNext w:val="0"/>
              <w:widowControl/>
              <w:rPr>
                <w:rFonts w:hint="default"/>
                <w:color w:val="auto"/>
                <w:highlight w:val="none"/>
                <w:lang w:val="en-US" w:eastAsia="zh-CN"/>
              </w:rPr>
              <w:suppressLineNumbers w:val="0"/>
            </w:pPr>
            <w:r>
              <w:rPr>
                <w:rFonts w:hint="eastAsia"/>
                <w:color w:val="auto"/>
                <w:highlight w:val="none"/>
                <w:vertAlign w:val="baseline"/>
                <w:lang w:val="en-US" w:eastAsia="zh-CN"/>
              </w:rPr>
              <w:t xml:space="preserve">10.▲设备制造厂家应具有一种采集视音频传输记录仪的采集设备实用新型专利证书(提供证书复印件 ) </w:t>
            </w:r>
            <w:r>
              <w:rPr>
                <w:rFonts w:hint="eastAsia"/>
                <w:color w:val="auto"/>
                <w:highlight w:val="none"/>
                <w:lang w:val="en-US" w:eastAsia="zh-CN"/>
              </w:rPr>
              <w:t xml:space="preserve">  </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800"/>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non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群控采集终端设备 </w:t>
            </w:r>
            <w:r/>
          </w:p>
        </w:tc>
        <w:tc>
          <w:tcPr>
            <w:shd w:val="clear" w:color="auto" w:fill="f1f1f1"/>
            <w:tcBorders>
              <w:top w:val="single" w:color="000000" w:sz="4" w:space="0"/>
              <w:left w:val="single" w:color="000000" w:sz="4" w:space="0"/>
              <w:bottom w:val="non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eastAsia" w:ascii="Times New Roman" w:hAnsi="Times New Roman" w:eastAsia="宋体" w:cs="Times New Roman"/>
                <w:color w:val="auto"/>
                <w:highlight w:val="none"/>
                <w:lang w:val="en-US" w:eastAsia="zh-CN"/>
              </w:rPr>
              <w:t xml:space="preserve">处理器性能不低于天玑 6080 同等算力</w:t>
            </w:r>
            <w:r>
              <w:rPr>
                <w:rFonts w:hint="default"/>
                <w:color w:val="auto"/>
                <w:highlight w:val="none"/>
                <w:lang w:val="en-US" w:eastAsia="zh-CN"/>
              </w:rPr>
              <w:t xml:space="preserve"> 、内存≥12G、 存储≥256G 。（含音频线和采集口汇聚等配件）</w:t>
            </w:r>
            <w:r/>
          </w:p>
        </w:tc>
        <w:tc>
          <w:tcPr>
            <w:shd w:val="clear" w:color="auto" w:fill="f1f1f1"/>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color w:val="auto"/>
                <w:highlight w:val="none"/>
                <w:lang w:val="en-US" w:eastAsia="zh-CN"/>
              </w:rPr>
              <w:t xml:space="preserve">100</w:t>
            </w:r>
            <w:r/>
          </w:p>
        </w:tc>
      </w:tr>
      <w:tr>
        <w:trPr>
          <w:trHeight w:val="1460"/>
        </w:trPr>
        <w:tc>
          <w:tcPr>
            <w:shd w:val="clear" w:color="auto" w:fill="f1f1f1"/>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firstLine="0"/>
              <w:rPr>
                <w:rFonts w:hint="default"/>
                <w:color w:val="auto"/>
                <w:highlight w:val="none"/>
              </w:rPr>
            </w:pPr>
            <w:r>
              <w:rPr>
                <w:rFonts w:hint="default"/>
                <w:color w:val="auto"/>
                <w:highlight w:val="none"/>
                <w:lang w:val="en-US" w:eastAsia="zh-CN"/>
              </w:rPr>
              <w:t xml:space="preserve">软件</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直播监</w:t>
            </w:r>
            <w:r>
              <w:rPr>
                <w:rFonts w:hint="default"/>
                <w:color w:val="auto"/>
                <w:highlight w:val="none"/>
                <w:lang w:val="en-US" w:eastAsia="zh-CN"/>
              </w:rPr>
              <w:t xml:space="preserve">管理平台</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软件</w:t>
            </w:r>
            <w:r>
              <w:rPr>
                <w:rFonts w:hint="default"/>
                <w:color w:val="auto"/>
                <w:highlight w:val="none"/>
                <w:lang w:val="en-US" w:eastAsia="zh-CN"/>
              </w:rPr>
              <w:t xml:space="preserve">件功能模块</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详见软件功能需求</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bookmarkEnd w:id="16"/>
            <w:bookmarkEnd w:id="17"/>
            <w:bookmarkEnd w:id="18"/>
            <w:r/>
          </w:p>
        </w:tc>
      </w:tr>
    </w:tbl>
    <w:p>
      <w:pPr>
        <w:ind w:firstLine="640"/>
        <w:keepLines w:val="0"/>
        <w:keepNext w:val="0"/>
        <w:pageBreakBefore w:val="0"/>
        <w:spacing w:line="360" w:lineRule="auto"/>
        <w:widowControl/>
        <w:rPr>
          <w:rFonts w:hint="default" w:cs="Times New Roman"/>
          <w:color w:val="auto"/>
          <w:sz w:val="24"/>
          <w:lang w:val="en-US" w:eastAsia="zh-CN"/>
        </w:rPr>
      </w:pPr>
      <w:r>
        <w:rPr>
          <w:rFonts w:hint="default" w:cs="Times New Roman"/>
          <w:color w:val="auto"/>
          <w:sz w:val="24"/>
          <w:lang w:val="en-US" w:eastAsia="zh-CN"/>
        </w:rPr>
      </w:r>
      <w:r/>
    </w:p>
    <w:p>
      <w:pPr>
        <w:pStyle w:val="742"/>
        <w:numPr>
          <w:ilvl w:val="0"/>
          <w:numId w:val="0"/>
        </w:numPr>
        <w:ind w:left="1021" w:hanging="596"/>
        <w:spacing w:line="480" w:lineRule="exact"/>
        <w:tabs>
          <w:tab w:val="clear" w:pos="1021" w:leader="none"/>
        </w:tabs>
        <w:rPr>
          <w:rFonts w:hint="default" w:ascii="Times New Roman" w:hAnsi="Times New Roman" w:eastAsia="宋体" w:cs="Times New Roman"/>
          <w:b w:val="0"/>
          <w:bCs/>
          <w:color w:val="auto"/>
          <w:sz w:val="24"/>
          <w:szCs w:val="24"/>
        </w:rPr>
      </w:pPr>
      <w:r>
        <w:rPr>
          <w:rFonts w:hint="default" w:ascii="Times New Roman" w:hAnsi="Times New Roman" w:cs="Times New Roman"/>
          <w:color w:val="auto"/>
          <w:sz w:val="24"/>
        </w:rPr>
        <w:t xml:space="preserve">★</w:t>
      </w:r>
      <w:r>
        <w:rPr>
          <w:rFonts w:hint="eastAsia" w:eastAsia="宋体" w:cs="Times New Roman"/>
          <w:b w:val="0"/>
          <w:bCs/>
          <w:color w:val="auto"/>
          <w:sz w:val="24"/>
          <w:szCs w:val="24"/>
          <w:lang w:val="en-US" w:eastAsia="zh-CN"/>
        </w:rPr>
        <w:t xml:space="preserve">二</w:t>
      </w:r>
      <w:r>
        <w:rPr>
          <w:rFonts w:hint="default" w:ascii="Times New Roman" w:hAnsi="Times New Roman" w:eastAsia="宋体" w:cs="Times New Roman"/>
          <w:b w:val="0"/>
          <w:bCs/>
          <w:color w:val="auto"/>
          <w:sz w:val="24"/>
          <w:szCs w:val="24"/>
        </w:rPr>
        <w:t xml:space="preserve">、商务要求</w:t>
      </w:r>
      <w:r/>
    </w:p>
    <w:p>
      <w:pPr>
        <w:pStyle w:val="743"/>
        <w:numPr>
          <w:ilvl w:val="0"/>
          <w:numId w:val="0"/>
        </w:numPr>
        <w:spacing w:line="480" w:lineRule="exact"/>
        <w:tabs>
          <w:tab w:val="clear" w:pos="900" w:leader="none"/>
        </w:tabs>
        <w:rPr>
          <w:rFonts w:hint="default" w:ascii="Times New Roman" w:hAnsi="Times New Roman" w:eastAsia="宋体" w:cs="Times New Roman"/>
          <w:bCs/>
          <w:color w:val="auto"/>
          <w:sz w:val="24"/>
          <w:highlight w:val="yellow"/>
          <w:lang w:val="en-US" w:eastAsia="zh-CN"/>
        </w:rPr>
      </w:pPr>
      <w:r>
        <w:rPr>
          <w:rFonts w:hint="default" w:ascii="Times New Roman" w:hAnsi="Times New Roman" w:eastAsia="宋体" w:cs="Times New Roman"/>
          <w:b w:val="0"/>
          <w:bCs/>
          <w:color w:val="auto"/>
          <w:sz w:val="24"/>
          <w:szCs w:val="24"/>
        </w:rPr>
        <w:t xml:space="preserve">（一）设备供货、安装和测试要求</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1</w:t>
      </w:r>
      <w:r>
        <w:rPr>
          <w:rFonts w:hint="default" w:ascii="Times New Roman" w:hAnsi="Times New Roman" w:cs="Times New Roman"/>
          <w:bCs/>
          <w:color w:val="auto"/>
          <w:sz w:val="24"/>
        </w:rPr>
        <w:t xml:space="preserve">、货物到达安装现场后，中标人应提供详细装货清单。如果货物质量或技术规格与合同不符或货物有明显损坏，</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有权提出退换货。</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2</w:t>
      </w:r>
      <w:r>
        <w:rPr>
          <w:rFonts w:hint="default" w:ascii="Times New Roman" w:hAnsi="Times New Roman" w:cs="Times New Roman"/>
          <w:bCs/>
          <w:color w:val="auto"/>
          <w:sz w:val="24"/>
        </w:rPr>
        <w:t xml:space="preserve">、所有设备均须由中标人送货上门，并负责安装调试，</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不再支付任何费用。</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3</w:t>
      </w:r>
      <w:r>
        <w:rPr>
          <w:rFonts w:hint="default" w:ascii="Times New Roman" w:hAnsi="Times New Roman" w:cs="Times New Roman"/>
          <w:bCs/>
          <w:color w:val="auto"/>
          <w:sz w:val="24"/>
        </w:rPr>
        <w:t xml:space="preserve">、自设备安装工作开始，中标人应邀请</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的工作人员一起参与现场的系统安装、测试、诊断及解决遇到的问题等各项工作，并对</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的工作人员进行现场培训。</w:t>
      </w:r>
      <w:r/>
    </w:p>
    <w:p>
      <w:pPr>
        <w:pStyle w:val="743"/>
        <w:numPr>
          <w:ilvl w:val="0"/>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（二）质量保证及售后服务要求</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1、所</w:t>
      </w:r>
      <w:r>
        <w:rPr>
          <w:rFonts w:hint="default" w:ascii="Times New Roman" w:hAnsi="Times New Roman" w:cs="Times New Roman"/>
          <w:bCs/>
          <w:color w:val="auto"/>
          <w:sz w:val="24"/>
          <w:highlight w:val="none"/>
        </w:rPr>
        <w:t xml:space="preserve">有产品质保期1年，质保期从设备</w:t>
      </w:r>
      <w:r>
        <w:rPr>
          <w:rFonts w:hint="default" w:ascii="Times New Roman" w:hAnsi="Times New Roman" w:cs="Times New Roman"/>
          <w:bCs/>
          <w:color w:val="auto"/>
          <w:sz w:val="24"/>
        </w:rPr>
        <w:t xml:space="preserve">交付于</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并验收合格之日起算。</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在设备的设计使用寿命周期内，中标人应能保证使用方更换到原厂正宗的零部件，确保设备的正常使用。在使用过程若需要调换配件，在保修期内凡非使用者人为引起的，一切费用由中标人承担。如人为造成或保修期外需维修的中标人可收取维修材料费。质保期内同一产品、同一质量问题连续两次维修仍无法正常使用的，须更换同品牌、同样式新产品，并对产品质量实行“三包”服务。</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3、技术支持：保修期届满后，承诺对设备进行必要的维护或修理，随时解答</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各类技术问题，向</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提供技术支援。</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4、中标人在投标文件中提供其他有价值的服务的方案（如定期维修保养、保修期外的服务承诺、技术保障等）。</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5、提供7天×24小时服务电话，每次出现故障时2h响应，24h内提供解决方案，若远程解决不了，则48h内工程师上门维修。如工程师上门维修无法解决故障，需上备机。</w:t>
      </w:r>
      <w:r/>
    </w:p>
    <w:p>
      <w:pPr>
        <w:pStyle w:val="743"/>
        <w:numPr>
          <w:ilvl w:val="0"/>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（三）技术培训要求</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1、中标人应结合系统安装、调试、试运行、正式验收等各阶段，同步地对</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系统操作员和系统维护人员就有关系统安装、维护、操作使用等方面进行技术培训，主要培训内容为货物的基本结构、性能、主要部件的构造及故障处理，日常使用操作、保养与管理、常见故障的排除、紧急情况的处理等，培训地点主要在货物安装现场。</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2、中标人应在响应文件中详细注明培训地点、培训内容、计划和安排，培训人数等，技术培训所涉及的一切费用均由中标人承担且应包含在本次投标总价中。</w:t>
      </w:r>
      <w:r/>
    </w:p>
    <w:p>
      <w:pPr>
        <w:pStyle w:val="743"/>
        <w:numPr>
          <w:ilvl w:val="2"/>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（四）验收要求</w:t>
      </w:r>
      <w:r/>
    </w:p>
    <w:p>
      <w:pPr>
        <w:ind w:firstLine="56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所有设备安装调试完成交付于</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后，由中标人提请</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组织验收。</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根据技术要求组织验收，当中标人提供的仪器设备型号、规格、数量、外观质量均无问题，所提供货物的装箱清单、用户手册、原厂保修卡、随机资料及配件、随机工具等均齐全，所有设备安装调试合格，方可通过验收。</w:t>
      </w:r>
      <w:r/>
    </w:p>
    <w:p>
      <w:pPr>
        <w:ind w:firstLine="56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项目验收材料（货物交接单、设备合格证、用户手册、设备相关测试报告，项目总结报告等）提供完整、真实，中标人汇报项目整体建造情况。验收标准包含且不限于以上内容。</w:t>
      </w:r>
      <w:r/>
    </w:p>
    <w:p>
      <w:pPr>
        <w:pStyle w:val="743"/>
        <w:numPr>
          <w:ilvl w:val="0"/>
          <w:numId w:val="0"/>
        </w:numPr>
        <w:spacing w:line="480" w:lineRule="exact"/>
        <w:tabs>
          <w:tab w:val="clear" w:pos="900" w:leader="none"/>
        </w:tabs>
        <w:rPr>
          <w:rFonts w:hint="default" w:ascii="Times New Roman" w:hAnsi="Times New Roman" w:eastAsia="宋体" w:cs="Times New Roman"/>
          <w:color w:val="auto"/>
          <w:sz w:val="24"/>
          <w:szCs w:val="24"/>
        </w:rPr>
      </w:pPr>
      <w:r>
        <w:rPr>
          <w:rFonts w:hint="default" w:ascii="Times New Roman" w:hAnsi="Times New Roman" w:eastAsia="宋体" w:cs="Times New Roman"/>
          <w:b w:val="0"/>
          <w:bCs/>
          <w:color w:val="auto"/>
          <w:sz w:val="24"/>
          <w:szCs w:val="24"/>
        </w:rPr>
        <w:t xml:space="preserve">（五）交货时间、地点及相关期限</w:t>
      </w:r>
      <w:r/>
    </w:p>
    <w:p>
      <w:pPr>
        <w:pStyle w:val="75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交货时间：</w:t>
      </w:r>
      <w:r>
        <w:rPr>
          <w:rFonts w:hint="default" w:ascii="Times New Roman" w:hAnsi="Times New Roman" w:cs="Times New Roman"/>
          <w:color w:val="auto"/>
          <w:sz w:val="24"/>
        </w:rPr>
        <w:t xml:space="preserve">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rPr>
        <w:t xml:space="preserve">。</w:t>
      </w:r>
      <w:r>
        <w:rPr>
          <w:rFonts w:hint="eastAsia" w:cs="Times New Roman"/>
          <w:color w:val="auto"/>
          <w:sz w:val="24"/>
          <w:highlight w:val="none"/>
          <w:lang w:val="en-US" w:eastAsia="zh-CN"/>
        </w:rPr>
        <w:t xml:space="preserve">运维期为合同签订之日起一年。</w:t>
      </w:r>
      <w:r/>
    </w:p>
    <w:p>
      <w:pPr>
        <w:pStyle w:val="75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供货地点：采购人指定地点。</w:t>
      </w:r>
      <w:r/>
    </w:p>
    <w:p>
      <w:pPr>
        <w:pStyle w:val="750"/>
        <w:spacing w:line="480" w:lineRule="exact"/>
        <w:rPr>
          <w:rFonts w:hint="default" w:ascii="Times New Roman" w:hAnsi="Times New Roman" w:cs="Times New Roman"/>
          <w:color w:val="auto"/>
          <w:sz w:val="24"/>
        </w:rPr>
      </w:pPr>
      <w:r>
        <w:rPr>
          <w:rFonts w:hint="default" w:ascii="Times New Roman" w:hAnsi="Times New Roman" w:cs="Times New Roman"/>
          <w:color w:val="auto"/>
        </w:rPr>
        <w:t xml:space="preserve">质保期：自设备验收合格之日起算 1 年。</w:t>
      </w:r>
      <w:r/>
    </w:p>
    <w:p>
      <w:pPr>
        <w:numPr>
          <w:ilvl w:val="0"/>
          <w:numId w:val="4"/>
        </w:numPr>
        <w:ind w:left="0" w:firstLine="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付款方式</w:t>
      </w:r>
      <w:r/>
    </w:p>
    <w:p>
      <w:pPr>
        <w:ind w:firstLine="560"/>
        <w:spacing w:line="480" w:lineRule="exact"/>
        <w:rPr>
          <w:rFonts w:hint="eastAsia" w:ascii="方正仿宋_GBK" w:hAnsi="方正仿宋_GBK" w:eastAsia="方正仿宋_GBK" w:cs="方正仿宋_GBK"/>
          <w:color w:val="auto"/>
          <w:sz w:val="28"/>
          <w:szCs w:val="28"/>
          <w:lang w:eastAsia="zh-CN"/>
        </w:rPr>
      </w:pPr>
      <w:r>
        <w:rPr>
          <w:rFonts w:hint="eastAsia" w:ascii="Times New Roman" w:hAnsi="Times New Roman"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r/>
    </w:p>
    <w:p>
      <w:pPr>
        <w:numPr>
          <w:ilvl w:val="0"/>
          <w:numId w:val="0"/>
        </w:numPr>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firstLine="720"/>
        <w:jc w:val="center"/>
        <w:keepLines/>
        <w:keepNext/>
        <w:rPr>
          <w:rFonts w:hint="default" w:ascii="Times New Roman" w:hAnsi="Times New Roman" w:eastAsia="黑体" w:cs="Times New Roman"/>
          <w:color w:val="auto"/>
          <w:sz w:val="36"/>
          <w:szCs w:val="20"/>
        </w:rPr>
        <w:outlineLvl w:val="0"/>
      </w:pPr>
      <w:r>
        <w:rPr>
          <w:rFonts w:hint="default" w:ascii="Times New Roman" w:hAnsi="Times New Roman" w:cs="Times New Roman"/>
          <w:color w:val="auto"/>
        </w:rPr>
        <w:br w:type="page" w:clear="all"/>
      </w:r>
      <w:bookmarkStart w:id="19" w:name="_Toc17942"/>
      <w:r/>
      <w:bookmarkStart w:id="20" w:name="_Toc513622230"/>
      <w:r/>
      <w:bookmarkStart w:id="21" w:name="_Toc139967212"/>
      <w:r/>
      <w:bookmarkStart w:id="22" w:name="_Toc23437"/>
      <w:r/>
      <w:bookmarkStart w:id="23" w:name="_Toc139966428"/>
      <w:r/>
      <w:bookmarkStart w:id="24" w:name="_Toc513622229"/>
      <w:r>
        <w:rPr>
          <w:rFonts w:hint="default" w:ascii="Times New Roman" w:hAnsi="Times New Roman" w:eastAsia="黑体" w:cs="Times New Roman"/>
          <w:color w:val="auto"/>
          <w:sz w:val="36"/>
          <w:szCs w:val="20"/>
        </w:rPr>
        <w:t xml:space="preserve">第五章  </w:t>
      </w:r>
      <w:bookmarkEnd w:id="19"/>
      <w:r/>
      <w:bookmarkEnd w:id="20"/>
      <w:r>
        <w:rPr>
          <w:rFonts w:hint="default" w:ascii="Times New Roman" w:hAnsi="Times New Roman" w:eastAsia="黑体" w:cs="Times New Roman"/>
          <w:color w:val="auto"/>
          <w:sz w:val="36"/>
          <w:szCs w:val="20"/>
        </w:rPr>
        <w:t xml:space="preserve">评标办法及评标标准</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一、</w:t>
      </w:r>
      <w:r>
        <w:rPr>
          <w:rFonts w:hint="default" w:ascii="Times New Roman" w:hAnsi="Times New Roman" w:cs="Times New Roman"/>
          <w:b/>
          <w:bCs/>
          <w:color w:val="auto"/>
          <w:sz w:val="24"/>
        </w:rPr>
        <w:t xml:space="preserve">评标委员会构成</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本采购项目评标委员会的评委由采购人代表和评审专家组成。</w:t>
      </w:r>
      <w:r/>
    </w:p>
    <w:p>
      <w:pPr>
        <w:ind w:firstLine="482"/>
        <w:rPr>
          <w:rFonts w:hint="default" w:ascii="Times New Roman" w:hAnsi="Times New Roman" w:cs="Times New Roman"/>
          <w:color w:val="auto"/>
          <w:sz w:val="24"/>
        </w:rPr>
      </w:pPr>
      <w:r>
        <w:rPr>
          <w:rFonts w:hint="default" w:ascii="Times New Roman" w:hAnsi="Times New Roman" w:cs="Times New Roman"/>
          <w:b/>
          <w:color w:val="auto"/>
          <w:sz w:val="24"/>
        </w:rPr>
        <w:t xml:space="preserve">二、</w:t>
      </w:r>
      <w:r>
        <w:rPr>
          <w:rFonts w:hint="default" w:ascii="Times New Roman" w:hAnsi="Times New Roman" w:cs="Times New Roman"/>
          <w:b/>
          <w:bCs/>
          <w:color w:val="auto"/>
          <w:sz w:val="24"/>
        </w:rPr>
        <w:t xml:space="preserve">评标方法</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三、</w:t>
      </w:r>
      <w:r>
        <w:rPr>
          <w:rFonts w:hint="default" w:ascii="Times New Roman" w:hAnsi="Times New Roman" w:cs="Times New Roman"/>
          <w:b/>
          <w:bCs/>
          <w:color w:val="auto"/>
          <w:sz w:val="24"/>
        </w:rPr>
        <w:t xml:space="preserve">评标原则</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四、</w:t>
      </w:r>
      <w:r>
        <w:rPr>
          <w:rFonts w:hint="default" w:ascii="Times New Roman" w:hAnsi="Times New Roman" w:cs="Times New Roman"/>
          <w:b/>
          <w:bCs/>
          <w:color w:val="auto"/>
          <w:sz w:val="24"/>
        </w:rPr>
        <w:t xml:space="preserve">评标标准</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（二）本项目评分总分为100分，按四舍五入取至小数点后两位。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（三）总得分=价格分+商务技术分 </w:t>
      </w:r>
      <w:r/>
    </w:p>
    <w:p>
      <w:pPr>
        <w:ind w:firstLine="480"/>
        <w:rPr>
          <w:rFonts w:hint="default" w:ascii="Times New Roman" w:hAnsi="Times New Roman" w:cs="Times New Roman"/>
          <w:color w:val="auto"/>
        </w:rPr>
      </w:pPr>
      <w:r>
        <w:rPr>
          <w:rFonts w:hint="default" w:ascii="Times New Roman" w:hAnsi="Times New Roman" w:cs="Times New Roman"/>
          <w:color w:val="auto"/>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color w:val="auto"/>
          <w:sz w:val="30"/>
          <w:szCs w:val="30"/>
        </w:rPr>
      </w:pPr>
      <w:r>
        <w:rPr>
          <w:rFonts w:hint="default" w:ascii="Times New Roman" w:hAnsi="Times New Roman" w:cs="Times New Roman"/>
          <w:b/>
          <w:color w:val="auto"/>
          <w:sz w:val="30"/>
          <w:szCs w:val="30"/>
        </w:rPr>
        <w:t xml:space="preserve">综合评分法</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1.价格分（</w:t>
      </w:r>
      <w:r>
        <w:rPr>
          <w:rFonts w:hint="eastAsia" w:cs="Times New Roman"/>
          <w:b/>
          <w:color w:val="auto"/>
          <w:sz w:val="24"/>
          <w:lang w:val="en-US" w:eastAsia="zh-CN"/>
        </w:rPr>
        <w:t xml:space="preserve">3</w:t>
      </w:r>
      <w:r>
        <w:rPr>
          <w:rFonts w:hint="default" w:ascii="Times New Roman" w:hAnsi="Times New Roman" w:cs="Times New Roman"/>
          <w:b/>
          <w:color w:val="auto"/>
          <w:sz w:val="24"/>
        </w:rPr>
        <w:t xml:space="preserve">0分）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采用低价优先法计算，即满足招标文件要求且投标价格最低的投标报价为评标基准价，其价格分为满分。其他投标人的价格分统一按照下列公式计算：</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投标报价得分=（评标基准价/投标报价）×</w:t>
      </w:r>
      <w:r>
        <w:rPr>
          <w:rFonts w:hint="eastAsia" w:cs="Times New Roman"/>
          <w:color w:val="auto"/>
          <w:sz w:val="24"/>
          <w:lang w:val="en-US" w:eastAsia="zh-CN"/>
        </w:rPr>
        <w:t xml:space="preserve">3</w:t>
      </w:r>
      <w:r>
        <w:rPr>
          <w:rFonts w:hint="default" w:ascii="Times New Roman" w:hAnsi="Times New Roman" w:cs="Times New Roman"/>
          <w:color w:val="auto"/>
          <w:sz w:val="24"/>
        </w:rPr>
        <w:t xml:space="preserve">0分。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落实政府采购政策进行价格评审调整的，以调整后的价格计算投标基准价和投标报价，小数点后保留两位。</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numPr>
          <w:ilvl w:val="0"/>
          <w:numId w:val="5"/>
        </w:num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商务技术分（</w:t>
      </w:r>
      <w:r>
        <w:rPr>
          <w:rFonts w:hint="eastAsia" w:cs="Times New Roman"/>
          <w:b/>
          <w:color w:val="auto"/>
          <w:sz w:val="24"/>
          <w:lang w:val="en-US" w:eastAsia="zh-CN"/>
        </w:rPr>
        <w:t xml:space="preserve">7</w:t>
      </w:r>
      <w:r>
        <w:rPr>
          <w:rFonts w:hint="default" w:ascii="Times New Roman" w:hAnsi="Times New Roman" w:cs="Times New Roman"/>
          <w:b/>
          <w:color w:val="auto"/>
          <w:sz w:val="24"/>
        </w:rPr>
        <w:t xml:space="preserve">0分）</w:t>
      </w:r>
      <w:r/>
    </w:p>
    <w:tbl>
      <w:tblPr>
        <w:tblStyle w:val="7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8247"/>
      </w:tblGrid>
      <w:tr>
        <w:trPr>
          <w:jc w:val="center"/>
          <w:trHeight w:val="654"/>
        </w:trPr>
        <w:tc>
          <w:tcPr>
            <w:tcW w:w="1607" w:type="dxa"/>
            <w:vAlign w:val="center"/>
            <w:textDirection w:val="lrTb"/>
            <w:noWrap/>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rPr>
            </w:pPr>
            <w:r>
              <w:rPr>
                <w:rFonts w:hint="default" w:ascii="Times New Roman" w:hAnsi="Times New Roman" w:cs="Times New Roman"/>
                <w:color w:val="auto"/>
              </w:rPr>
              <w:t xml:space="preserve">评审因素</w:t>
            </w:r>
            <w:r/>
          </w:p>
        </w:tc>
        <w:tc>
          <w:tcPr>
            <w:tcW w:w="8247" w:type="dxa"/>
            <w:vAlign w:val="center"/>
            <w:textDirection w:val="lrTb"/>
            <w:noWrap/>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rPr>
            </w:pPr>
            <w:r>
              <w:rPr>
                <w:rFonts w:hint="default" w:ascii="Times New Roman" w:hAnsi="Times New Roman" w:cs="Times New Roman"/>
                <w:color w:val="auto"/>
              </w:rPr>
              <w:t xml:space="preserve">评审标准</w:t>
            </w:r>
            <w:r/>
          </w:p>
        </w:tc>
      </w:tr>
      <w:tr>
        <w:trPr>
          <w:jc w:val="center"/>
          <w:trHeight w:val="1403"/>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企业实力</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1、投标人具有信息技术服务运行维护标准证书（ITSS），评估等级达到一级的得2分；二级及以下的得1分；不提供不得分。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3、投标人具备有效期内的信息技术服务云服务（IAAS公有云）标准证书（ITSS）的得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3、投标人具备有效期内的数字化技术应用与创新能力评价证书（CN-DETS）的得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4、投标人具备有效期内的信息系统建设和服务能力等级证书，能力达到杰出级（CS5）得 </w:t>
            </w:r>
            <w:r>
              <w:rPr>
                <w:rFonts w:hint="eastAsia"/>
                <w:color w:val="auto"/>
                <w:lang w:val="en-US" w:eastAsia="zh-CN"/>
              </w:rPr>
              <w:t xml:space="preserve">2</w:t>
            </w:r>
            <w:r>
              <w:rPr>
                <w:rFonts w:hint="eastAsia" w:ascii="Times New Roman" w:hAnsi="Times New Roman" w:eastAsia="宋体"/>
                <w:color w:val="auto"/>
              </w:rPr>
              <w:t xml:space="preserve">分；优秀级（CS4）及以下级别得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default" w:ascii="Times New Roman" w:hAnsi="Times New Roman" w:eastAsia="宋体"/>
                <w:color w:val="auto"/>
                <w:lang w:val="en-US" w:eastAsia="zh-CN"/>
              </w:rPr>
            </w:pPr>
            <w:r>
              <w:rPr>
                <w:rFonts w:hint="eastAsia"/>
                <w:color w:val="auto"/>
                <w:lang w:val="en-US" w:eastAsia="zh-CN"/>
              </w:rPr>
              <w:t xml:space="preserve">注：所有证书均需在有效期内。</w:t>
            </w:r>
            <w:bookmarkStart w:id="28" w:name="_GoBack"/>
            <w:r/>
            <w:bookmarkEnd w:id="28"/>
            <w:r/>
            <w:r/>
          </w:p>
        </w:tc>
      </w:tr>
      <w:tr>
        <w:trPr>
          <w:jc w:val="center"/>
          <w:trHeight w:val="84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知识产权</w:t>
            </w:r>
            <w:r/>
          </w:p>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（客观分）</w:t>
            </w:r>
            <w:r/>
          </w:p>
          <w:p>
            <w:pPr>
              <w:ind w:firstLine="0"/>
              <w:jc w:val="center"/>
              <w:widowControl/>
              <w:rPr>
                <w:rFonts w:hint="default" w:ascii="Times New Roman" w:hAnsi="Times New Roman" w:cs="Times New Roman"/>
                <w:b/>
                <w:color w:val="auto"/>
                <w:highlight w:val="none"/>
              </w:rPr>
            </w:pP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投标人或厂商拥有直播监管、直播内容智能预警</w:t>
            </w:r>
            <w:r>
              <w:rPr>
                <w:rFonts w:hint="eastAsia"/>
                <w:color w:val="auto"/>
                <w:highlight w:val="none"/>
                <w:lang w:eastAsia="zh-CN"/>
              </w:rPr>
              <w:t xml:space="preserve">（</w:t>
            </w:r>
            <w:r>
              <w:rPr>
                <w:rFonts w:ascii="Segoe UI Emoji" w:hAnsi="Segoe UI Emoji" w:eastAsia="Segoe UI Emoji" w:cs="Segoe UI Emoji"/>
                <w:i w:val="0"/>
                <w:iCs w:val="0"/>
                <w:caps w:val="0"/>
                <w:color w:val="auto"/>
                <w:spacing w:val="0"/>
                <w:sz w:val="24"/>
                <w:szCs w:val="24"/>
              </w:rPr>
              <w:t xml:space="preserve">区块链或大模型领域</w:t>
            </w:r>
            <w:r>
              <w:rPr>
                <w:rFonts w:hint="eastAsia"/>
                <w:color w:val="auto"/>
                <w:highlight w:val="none"/>
                <w:lang w:eastAsia="zh-CN"/>
              </w:rPr>
              <w:t xml:space="preserve">）</w:t>
            </w:r>
            <w:r>
              <w:rPr>
                <w:rFonts w:hint="eastAsia" w:ascii="Times New Roman" w:hAnsi="Times New Roman" w:eastAsia="宋体"/>
                <w:color w:val="auto"/>
                <w:highlight w:val="none"/>
              </w:rPr>
              <w:t xml:space="preserve">、直播数据监测相关类专利权或授权使用</w:t>
            </w:r>
            <w:r>
              <w:rPr>
                <w:rFonts w:hint="eastAsia"/>
                <w:color w:val="auto"/>
                <w:highlight w:val="none"/>
                <w:lang w:val="en-US" w:eastAsia="zh-CN"/>
              </w:rPr>
              <w:t xml:space="preserve">证明</w:t>
            </w:r>
            <w:r>
              <w:rPr>
                <w:rFonts w:hint="eastAsia" w:ascii="Times New Roman" w:hAnsi="Times New Roman" w:eastAsia="宋体"/>
                <w:color w:val="auto"/>
                <w:highlight w:val="none"/>
              </w:rPr>
              <w:t xml:space="preserve">，每项得</w:t>
            </w:r>
            <w:r>
              <w:rPr>
                <w:rFonts w:hint="eastAsia"/>
                <w:color w:val="auto"/>
                <w:highlight w:val="none"/>
                <w:lang w:val="en-US" w:eastAsia="zh-CN"/>
              </w:rPr>
              <w:t xml:space="preserve">1</w:t>
            </w:r>
            <w:r>
              <w:rPr>
                <w:rFonts w:hint="eastAsia" w:ascii="Times New Roman" w:hAnsi="Times New Roman" w:eastAsia="宋体"/>
                <w:color w:val="auto"/>
                <w:highlight w:val="none"/>
              </w:rPr>
              <w:t xml:space="preserve">分，本项最高得</w:t>
            </w:r>
            <w:r>
              <w:rPr>
                <w:rFonts w:hint="eastAsia"/>
                <w:color w:val="auto"/>
                <w:highlight w:val="none"/>
                <w:lang w:val="en-US" w:eastAsia="zh-CN"/>
              </w:rPr>
              <w:t xml:space="preserve">6</w:t>
            </w:r>
            <w:r>
              <w:rPr>
                <w:rFonts w:hint="eastAsia" w:ascii="Times New Roman" w:hAnsi="Times New Roman" w:eastAsia="宋体"/>
                <w:color w:val="auto"/>
                <w:highlight w:val="none"/>
              </w:rPr>
              <w:t xml:space="preserve">分。</w:t>
            </w:r>
            <w:r>
              <w:rPr>
                <w:rFonts w:ascii="宋体" w:hAnsi="宋体" w:eastAsia="宋体" w:cs="宋体"/>
                <w:color w:val="auto"/>
                <w:sz w:val="24"/>
                <w:szCs w:val="24"/>
              </w:rPr>
              <w:t xml:space="preserve">（外观设计专利不计分）</w:t>
            </w:r>
            <w:r>
              <w:rPr>
                <w:rFonts w:hint="eastAsia" w:ascii="Times New Roman" w:hAnsi="Times New Roman" w:eastAsia="宋体"/>
                <w:color w:val="auto"/>
                <w:highlight w:val="none"/>
              </w:rPr>
              <w:t xml:space="preserve">（需提供证明材料并加盖公章。）</w:t>
            </w:r>
            <w:r/>
          </w:p>
        </w:tc>
      </w:tr>
      <w:tr>
        <w:trPr>
          <w:jc w:val="center"/>
          <w:trHeight w:val="84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业绩</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4</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投标人自202</w:t>
            </w:r>
            <w:r>
              <w:rPr>
                <w:rFonts w:hint="eastAsia" w:ascii="Times New Roman" w:hAnsi="Times New Roman" w:eastAsia="宋体"/>
                <w:color w:val="auto"/>
                <w:lang w:val="en-US" w:eastAsia="zh-CN"/>
              </w:rPr>
              <w:t xml:space="preserve">3</w:t>
            </w:r>
            <w:r>
              <w:rPr>
                <w:rFonts w:hint="eastAsia" w:ascii="Times New Roman" w:hAnsi="Times New Roman" w:eastAsia="宋体"/>
                <w:color w:val="auto"/>
              </w:rPr>
              <w:t xml:space="preserve">年1月1日以来，每承担过类似项目业绩的，每提供一个得</w:t>
            </w:r>
            <w:r>
              <w:rPr>
                <w:rFonts w:hint="eastAsia"/>
                <w:color w:val="auto"/>
                <w:lang w:val="en-US" w:eastAsia="zh-CN"/>
              </w:rPr>
              <w:t xml:space="preserve">1</w:t>
            </w:r>
            <w:r>
              <w:rPr>
                <w:rFonts w:hint="eastAsia" w:ascii="Times New Roman" w:hAnsi="Times New Roman" w:eastAsia="宋体"/>
                <w:color w:val="auto"/>
              </w:rPr>
              <w:t xml:space="preserve">分，总分</w:t>
            </w:r>
            <w:r>
              <w:rPr>
                <w:rFonts w:hint="eastAsia"/>
                <w:color w:val="auto"/>
                <w:lang w:val="en-US" w:eastAsia="zh-CN"/>
              </w:rPr>
              <w:t xml:space="preserve">4</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（投标时需提供合同扫描件上传至响应文件中，提供的证明材料必须能清晰地表明供应商名称、项目内容、时间等需要明示的内容，否则不予认可，时间以合同签订时间为准）。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项目团队</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color w:val="auto"/>
              </w:rPr>
            </w:pPr>
            <w:r>
              <w:rPr>
                <w:rFonts w:hint="eastAsia"/>
                <w:color w:val="auto"/>
              </w:rPr>
              <w:t xml:space="preserve">投标人拟投入本项目的人员配置要求：</w:t>
            </w:r>
            <w:r/>
          </w:p>
          <w:p>
            <w:pPr>
              <w:pStyle w:val="1013"/>
              <w:ind w:firstLine="480"/>
              <w:keepLines w:val="0"/>
              <w:keepNext w:val="0"/>
              <w:pageBreakBefore w:val="0"/>
              <w:spacing w:line="360" w:lineRule="auto"/>
              <w:widowControl/>
              <w:rPr>
                <w:color w:val="auto"/>
              </w:rPr>
            </w:pPr>
            <w:r>
              <w:rPr>
                <w:rFonts w:hint="eastAsia"/>
                <w:color w:val="auto"/>
              </w:rPr>
              <w:t xml:space="preserve">1、项目经理具有信息系统项目管理师、系统规划与管理师的，每提供一个得</w:t>
            </w:r>
            <w:r>
              <w:rPr>
                <w:rFonts w:hint="eastAsia"/>
                <w:color w:val="auto"/>
                <w:lang w:val="en-US" w:eastAsia="zh-CN"/>
              </w:rPr>
              <w:t xml:space="preserve">2</w:t>
            </w:r>
            <w:r>
              <w:rPr>
                <w:rFonts w:hint="eastAsia"/>
                <w:color w:val="auto"/>
              </w:rPr>
              <w:t xml:space="preserve">分，最高得</w:t>
            </w:r>
            <w:r>
              <w:rPr>
                <w:rFonts w:hint="eastAsia"/>
                <w:color w:val="auto"/>
                <w:lang w:val="en-US" w:eastAsia="zh-CN"/>
              </w:rPr>
              <w:t xml:space="preserve">4</w:t>
            </w:r>
            <w:r>
              <w:rPr>
                <w:rFonts w:hint="eastAsia"/>
                <w:color w:val="auto"/>
              </w:rPr>
              <w:t xml:space="preserve">分。</w:t>
            </w:r>
            <w:r/>
          </w:p>
          <w:p>
            <w:pPr>
              <w:pStyle w:val="1013"/>
              <w:ind w:firstLine="480"/>
              <w:keepLines w:val="0"/>
              <w:keepNext w:val="0"/>
              <w:pageBreakBefore w:val="0"/>
              <w:spacing w:line="360" w:lineRule="auto"/>
              <w:widowControl/>
              <w:rPr>
                <w:color w:val="auto"/>
              </w:rPr>
            </w:pPr>
            <w:r>
              <w:rPr>
                <w:rFonts w:hint="eastAsia"/>
                <w:color w:val="auto"/>
              </w:rPr>
              <w:t xml:space="preserve">2、项目技术负责人具有网络工程师、系统分析师，每提供一个得</w:t>
            </w:r>
            <w:r>
              <w:rPr>
                <w:rFonts w:hint="eastAsia"/>
                <w:color w:val="auto"/>
                <w:lang w:val="en-US" w:eastAsia="zh-CN"/>
              </w:rPr>
              <w:t xml:space="preserve">1</w:t>
            </w:r>
            <w:r>
              <w:rPr>
                <w:rFonts w:hint="eastAsia"/>
                <w:color w:val="auto"/>
              </w:rPr>
              <w:t xml:space="preserve">分，最高得</w:t>
            </w:r>
            <w:r>
              <w:rPr>
                <w:rFonts w:hint="eastAsia"/>
                <w:color w:val="auto"/>
                <w:lang w:val="en-US" w:eastAsia="zh-CN"/>
              </w:rPr>
              <w:t xml:space="preserve">2</w:t>
            </w:r>
            <w:r>
              <w:rPr>
                <w:rFonts w:hint="eastAsia"/>
                <w:color w:val="auto"/>
              </w:rPr>
              <w:t xml:space="preserve">分。（技术负责人不得与项目负责人为同一人）</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（以上人员需提供证书扫描件及202</w:t>
            </w:r>
            <w:r>
              <w:rPr>
                <w:rFonts w:hint="eastAsia"/>
                <w:color w:val="auto"/>
                <w:lang w:val="en-US" w:eastAsia="zh-CN"/>
              </w:rPr>
              <w:t xml:space="preserve">6</w:t>
            </w:r>
            <w:r>
              <w:rPr>
                <w:rFonts w:hint="eastAsia" w:ascii="Times New Roman" w:hAnsi="Times New Roman" w:eastAsia="宋体"/>
                <w:color w:val="auto"/>
              </w:rPr>
              <w:t xml:space="preserve">年</w:t>
            </w:r>
            <w:r>
              <w:rPr>
                <w:rFonts w:hint="eastAsia"/>
                <w:color w:val="auto"/>
                <w:lang w:val="en-US" w:eastAsia="zh-CN"/>
              </w:rPr>
              <w:t xml:space="preserve">1</w:t>
            </w:r>
            <w:r>
              <w:rPr>
                <w:rFonts w:hint="eastAsia" w:ascii="Times New Roman" w:hAnsi="Times New Roman" w:eastAsia="宋体"/>
                <w:color w:val="auto"/>
              </w:rPr>
              <w:t xml:space="preserve">月份以来任意一个月的社保证明（社会保险缴纳证明必须由社保部门出具并加盖社保机构章或社保机构参保缴费证明电子专用章））</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eastAsia="宋体" w:cs="Times New Roman"/>
                <w:b/>
                <w:color w:val="auto"/>
                <w:lang w:val="en-US" w:eastAsia="zh-CN"/>
              </w:rPr>
            </w:pPr>
            <w:r>
              <w:rPr>
                <w:rFonts w:hint="eastAsia" w:cs="Times New Roman"/>
                <w:b/>
                <w:color w:val="auto"/>
                <w:lang w:val="en-US" w:eastAsia="zh-CN"/>
              </w:rPr>
              <w:t xml:space="preserve">技术参数</w:t>
            </w:r>
            <w:r/>
          </w:p>
          <w:p>
            <w:pPr>
              <w:ind w:firstLine="0"/>
              <w:jc w:val="center"/>
              <w:widowControl/>
              <w:rPr>
                <w:rFonts w:hint="default" w:ascii="Times New Roman" w:hAnsi="Times New Roman" w:cs="Times New Roman"/>
                <w:color w:val="auto"/>
              </w:rPr>
            </w:pPr>
            <w:r>
              <w:rPr>
                <w:rFonts w:hint="default" w:ascii="Times New Roman" w:hAnsi="Times New Roman" w:cs="Times New Roman"/>
                <w:b/>
                <w:color w:val="auto"/>
              </w:rPr>
              <w:t xml:space="preserve">（</w:t>
            </w:r>
            <w:r>
              <w:rPr>
                <w:rFonts w:hint="eastAsia" w:cs="Times New Roman"/>
                <w:b/>
                <w:color w:val="auto"/>
                <w:lang w:val="en-US" w:eastAsia="zh-CN"/>
              </w:rPr>
              <w:t xml:space="preserve">24</w:t>
            </w:r>
            <w:r>
              <w:rPr>
                <w:rFonts w:hint="default"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根据所投产品技术性能以及对招标文件各项基本技术参数要求的逐项响应情况：</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1.标</w:t>
            </w:r>
            <w:r>
              <w:rPr>
                <w:rFonts w:hint="eastAsia" w:ascii="Times New Roman" w:hAnsi="Times New Roman" w:eastAsia="宋体"/>
                <w:color w:val="auto"/>
                <w:lang w:val="en-US" w:eastAsia="zh-CN"/>
              </w:rPr>
              <w:t xml:space="preserve">注</w:t>
            </w:r>
            <w:r>
              <w:rPr>
                <w:rFonts w:hint="eastAsia" w:ascii="Times New Roman" w:hAnsi="Times New Roman" w:eastAsia="宋体"/>
                <w:color w:val="auto"/>
              </w:rPr>
              <w:t xml:space="preserve">▲的主要功能及技术参数性能指标，有一项不满足扣</w:t>
            </w:r>
            <w:r>
              <w:rPr>
                <w:rFonts w:hint="eastAsia"/>
                <w:color w:val="auto"/>
                <w:lang w:val="en-US" w:eastAsia="zh-CN"/>
              </w:rPr>
              <w:t xml:space="preserve">2</w:t>
            </w:r>
            <w:r>
              <w:rPr>
                <w:rFonts w:hint="eastAsia" w:ascii="Times New Roman" w:hAnsi="Times New Roman" w:eastAsia="宋体"/>
                <w:color w:val="auto"/>
              </w:rPr>
              <w:t xml:space="preserve">分，</w:t>
            </w:r>
            <w:r>
              <w:rPr>
                <w:rFonts w:hint="eastAsia" w:ascii="Times New Roman" w:hAnsi="Times New Roman" w:eastAsia="宋体"/>
                <w:color w:val="auto"/>
                <w:lang w:val="en-US" w:eastAsia="zh-CN"/>
              </w:rPr>
              <w:t xml:space="preserve">未标注</w:t>
            </w:r>
            <w:r>
              <w:rPr>
                <w:rFonts w:hint="eastAsia" w:ascii="Times New Roman" w:hAnsi="Times New Roman" w:eastAsia="宋体"/>
                <w:color w:val="auto"/>
              </w:rPr>
              <w:t xml:space="preserve">▲功能及技术参数性能指标</w:t>
            </w:r>
            <w:r>
              <w:rPr>
                <w:rFonts w:hint="eastAsia" w:ascii="Times New Roman" w:hAnsi="Times New Roman" w:eastAsia="宋体"/>
                <w:color w:val="auto"/>
                <w:lang w:eastAsia="zh-CN"/>
              </w:rPr>
              <w:t xml:space="preserve">，</w:t>
            </w:r>
            <w:r>
              <w:rPr>
                <w:rFonts w:hint="eastAsia" w:ascii="Times New Roman" w:hAnsi="Times New Roman" w:eastAsia="宋体"/>
                <w:color w:val="auto"/>
                <w:lang w:val="en-US" w:eastAsia="zh-CN"/>
              </w:rPr>
              <w:t xml:space="preserve">有一项不满足扣1分，扣</w:t>
            </w:r>
            <w:r>
              <w:rPr>
                <w:rFonts w:hint="eastAsia" w:ascii="Times New Roman" w:hAnsi="Times New Roman" w:eastAsia="宋体"/>
                <w:color w:val="auto"/>
              </w:rPr>
              <w:t xml:space="preserve">完</w:t>
            </w:r>
            <w:r>
              <w:rPr>
                <w:rFonts w:hint="eastAsia"/>
                <w:color w:val="auto"/>
                <w:lang w:val="en-US" w:eastAsia="zh-CN"/>
              </w:rPr>
              <w:t xml:space="preserve">24</w:t>
            </w:r>
            <w:r>
              <w:rPr>
                <w:rFonts w:hint="eastAsia" w:ascii="Times New Roman" w:hAnsi="Times New Roman" w:eastAsia="宋体"/>
                <w:color w:val="auto"/>
              </w:rPr>
              <w:t xml:space="preserve">分为止。</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注：功能及技术参数指标请投标人按照附表《</w:t>
            </w:r>
            <w:r>
              <w:rPr>
                <w:rFonts w:hint="eastAsia"/>
                <w:color w:val="auto"/>
                <w:lang w:val="en-US" w:eastAsia="zh-CN"/>
              </w:rPr>
              <w:t xml:space="preserve">商务、</w:t>
            </w:r>
            <w:r>
              <w:rPr>
                <w:rFonts w:hint="eastAsia" w:ascii="Times New Roman" w:hAnsi="Times New Roman" w:eastAsia="宋体"/>
                <w:color w:val="auto"/>
              </w:rPr>
              <w:t xml:space="preserve">技术规格偏离表》格式填写响应情况，并按招标文件要求提供相关证明材料（所有证明材料必须加盖投标人公章），未按格式响应、未按要求提供相关证明材料或提供材料与要求不符的视为负偏离。</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eastAsia="宋体"/>
                <w:color w:val="auto"/>
              </w:rPr>
            </w:pPr>
            <w:r>
              <w:rPr>
                <w:rFonts w:hint="eastAsia" w:ascii="Times New Roman" w:hAnsi="Times New Roman" w:cs="Times New Roman"/>
                <w:b/>
                <w:color w:val="auto"/>
                <w:sz w:val="24"/>
                <w:szCs w:val="24"/>
              </w:rPr>
              <w:t xml:space="preserve">总体方案（</w:t>
            </w:r>
            <w:r>
              <w:rPr>
                <w:rFonts w:hint="eastAsia" w:cs="Times New Roman"/>
                <w:b/>
                <w:color w:val="auto"/>
                <w:sz w:val="24"/>
                <w:szCs w:val="24"/>
                <w:lang w:val="en-US" w:eastAsia="zh-CN"/>
              </w:rPr>
              <w:t xml:space="preserve">6</w:t>
            </w:r>
            <w:r>
              <w:rPr>
                <w:rFonts w:hint="eastAsia" w:ascii="Times New Roman" w:hAnsi="Times New Roman" w:cs="Times New Roman"/>
                <w:b/>
                <w:color w:val="auto"/>
                <w:sz w:val="24"/>
                <w:szCs w:val="24"/>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投标人针对本项目采购需求的整体理解和需求分析，制定符合采购需求的方案，方案包括但不限于根据采购需求详细阐述项目的项目理解、需求分析、总体架构设计、工作重难点等内容，提供项目总体设计方案。</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方案完</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shd w:val="clear" w:color="auto" w:fill="auto"/>
            <w:tcW w:w="1607" w:type="dxa"/>
            <w:vAlign w:val="center"/>
            <w:textDirection w:val="lrTb"/>
            <w:noWrap/>
          </w:tcPr>
          <w:p>
            <w:pPr>
              <w:ind w:firstLine="0"/>
              <w:jc w:val="center"/>
              <w:widowControl/>
              <w:rPr>
                <w:rFonts w:hint="default" w:ascii="Times New Roman" w:hAnsi="Times New Roman" w:cs="Times New Roman"/>
                <w:b/>
                <w:color w:val="auto"/>
                <w:lang w:val="en-US" w:eastAsia="zh-CN"/>
              </w:rPr>
            </w:pPr>
            <w:r>
              <w:rPr>
                <w:rFonts w:hint="eastAsia" w:ascii="Times New Roman" w:hAnsi="Times New Roman" w:cs="Times New Roman"/>
                <w:b/>
                <w:color w:val="auto"/>
              </w:rPr>
              <w:t xml:space="preserve">项目施工组织计划（</w:t>
            </w:r>
            <w:r>
              <w:rPr>
                <w:rFonts w:hint="eastAsia" w:cs="Times New Roman"/>
                <w:b/>
                <w:color w:val="auto"/>
                <w:lang w:val="en-US" w:eastAsia="zh-CN"/>
              </w:rPr>
              <w:t xml:space="preserve">6</w:t>
            </w:r>
            <w:r>
              <w:rPr>
                <w:rFonts w:hint="eastAsia" w:ascii="Times New Roman" w:hAnsi="Times New Roman" w:cs="Times New Roman"/>
                <w:b/>
                <w:color w:val="auto"/>
              </w:rPr>
              <w:t xml:space="preserve">分）</w:t>
            </w:r>
            <w:r/>
          </w:p>
        </w:tc>
        <w:tc>
          <w:tcPr>
            <w:shd w:val="clear" w:color="auto" w:fill="auto"/>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投标人对项目分析需求理解制定项目施工组织计划，包含但不限于项目建设内容及目标、项目组织总体设想及部署、各类资源配置方案等内容。</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lang w:val="en-US" w:eastAsia="zh-CN"/>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rPr>
            </w:pPr>
            <w:r>
              <w:rPr>
                <w:rFonts w:hint="eastAsia" w:ascii="Times New Roman" w:hAnsi="Times New Roman" w:cs="Times New Roman"/>
                <w:b/>
                <w:color w:val="auto"/>
              </w:rPr>
              <w:t xml:space="preserve">项目实施质量保证措施（</w:t>
            </w:r>
            <w:r>
              <w:rPr>
                <w:rFonts w:hint="eastAsia" w:cs="Times New Roman"/>
                <w:b/>
                <w:color w:val="auto"/>
                <w:lang w:val="en-US" w:eastAsia="zh-CN"/>
              </w:rPr>
              <w:t xml:space="preserve">6</w:t>
            </w:r>
            <w:r>
              <w:rPr>
                <w:rFonts w:hint="eastAsia"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投标人对项目分析需求理解制定项目实施质量保证措施，包含但不限于质量目标及保障体系、实施准备阶段质量控制、设备采购阶段质量控制、设备安装阶段质量控制、调试与验收阶段质量控制等内容。</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方案完</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rPr>
            </w:pPr>
            <w:r>
              <w:rPr>
                <w:rFonts w:hint="default" w:ascii="Times New Roman" w:hAnsi="Times New Roman" w:cs="Times New Roman"/>
                <w:b/>
                <w:color w:val="auto"/>
              </w:rPr>
              <w:t xml:space="preserve">售后服务方案</w:t>
            </w:r>
            <w:r/>
          </w:p>
          <w:p>
            <w:pPr>
              <w:ind w:firstLine="0"/>
              <w:jc w:val="center"/>
              <w:widowControl/>
              <w:rPr>
                <w:rFonts w:hint="default" w:ascii="Times New Roman" w:hAnsi="Times New Roman" w:cs="Times New Roman"/>
                <w:color w:val="auto"/>
              </w:rPr>
            </w:pPr>
            <w:r>
              <w:rPr>
                <w:rFonts w:hint="default" w:ascii="Times New Roman" w:hAnsi="Times New Roman" w:cs="Times New Roman"/>
                <w:b/>
                <w:color w:val="auto"/>
              </w:rPr>
              <w:t xml:space="preserve">（</w:t>
            </w:r>
            <w:r>
              <w:rPr>
                <w:rFonts w:hint="eastAsia" w:cs="Times New Roman"/>
                <w:b/>
                <w:color w:val="auto"/>
                <w:lang w:val="en-US" w:eastAsia="zh-CN"/>
              </w:rPr>
              <w:t xml:space="preserve">6</w:t>
            </w:r>
            <w:r>
              <w:rPr>
                <w:rFonts w:hint="default"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根据招标文件项目需求，售后服务方案包括但不限于：售后服务内容、培训方案</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故障处理办法及响应时间等，评标委员会对照投标方案响应情况进行横向评审。</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售后服务方案科学、严密、合理，描述详细且具有针对性的得</w:t>
            </w:r>
            <w:r>
              <w:rPr>
                <w:rFonts w:hint="eastAsia"/>
                <w:color w:val="auto"/>
                <w:lang w:val="en-US" w:eastAsia="zh-CN"/>
              </w:rPr>
              <w:t xml:space="preserve">6</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售后服务方案较科学、较严密、较合理，描述较详细且较有针对性的得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售后服务方案基本科学、基本合理，描述欠缺且不具有针对性的得2分；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未提供相关说明不得分。</w:t>
            </w:r>
            <w:r/>
          </w:p>
        </w:tc>
      </w:tr>
    </w:tbl>
    <w:p>
      <w:pPr>
        <w:pStyle w:val="741"/>
        <w:numPr>
          <w:ilvl w:val="0"/>
          <w:numId w:val="0"/>
        </w:numPr>
        <w:ind w:left="284" w:hanging="284"/>
        <w:rPr>
          <w:rFonts w:hint="default" w:ascii="Times New Roman" w:hAnsi="Times New Roman" w:cs="Times New Roman"/>
          <w:b w:val="0"/>
          <w:color w:val="auto"/>
        </w:rPr>
      </w:pPr>
      <w:r>
        <w:rPr>
          <w:rFonts w:hint="default" w:ascii="Times New Roman" w:hAnsi="Times New Roman" w:cs="Times New Roman"/>
          <w:b w:val="0"/>
          <w:color w:val="auto"/>
        </w:rPr>
      </w:r>
      <w:r/>
    </w:p>
    <w:p>
      <w:pPr>
        <w:ind w:firstLine="0"/>
        <w:jc w:val="center"/>
        <w:rPr>
          <w:rFonts w:hint="default" w:ascii="Times New Roman" w:hAnsi="Times New Roman" w:eastAsia="黑体" w:cs="Times New Roman"/>
          <w:color w:val="auto"/>
          <w:sz w:val="36"/>
          <w:szCs w:val="20"/>
        </w:rPr>
      </w:pPr>
      <w:r/>
      <w:bookmarkStart w:id="25" w:name="_Toc26854"/>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bookmarkEnd w:id="21"/>
      <w:bookmarkEnd w:id="22"/>
      <w:bookmarkEnd w:id="23"/>
      <w:bookmarkEnd w:id="24"/>
      <w:bookmarkEnd w:id="25"/>
      <w:r/>
    </w:p>
    <w:p>
      <w:pPr>
        <w:ind w:firstLine="1044"/>
        <w:jc w:val="center"/>
        <w:rPr>
          <w:rFonts w:hint="eastAsia" w:eastAsia="黑体" w:cs="Times New Roman"/>
          <w:color w:val="auto"/>
          <w:sz w:val="36"/>
          <w:szCs w:val="20"/>
          <w:lang w:val="en-US" w:eastAsia="zh-CN"/>
        </w:rPr>
      </w:pPr>
      <w:r>
        <w:rPr>
          <w:rFonts w:hint="eastAsia" w:eastAsia="黑体" w:cs="Times New Roman"/>
          <w:color w:val="auto"/>
          <w:sz w:val="36"/>
          <w:szCs w:val="20"/>
          <w:lang w:val="en-US" w:eastAsia="zh-CN"/>
        </w:rPr>
        <w:t xml:space="preserve"> </w:t>
      </w:r>
      <w:r/>
    </w:p>
    <w:p>
      <w:pPr>
        <w:ind w:firstLine="2865"/>
        <w:jc w:val="both"/>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t xml:space="preserve">第六章 投标文件格式</w:t>
      </w:r>
      <w:r/>
    </w:p>
    <w:p>
      <w:pPr>
        <w:pStyle w:val="747"/>
        <w:rPr>
          <w:rFonts w:hint="default"/>
          <w:color w:val="auto"/>
        </w:rPr>
      </w:pPr>
      <w:r>
        <w:rPr>
          <w:rFonts w:hint="default"/>
          <w:color w:val="auto"/>
        </w:rPr>
      </w:r>
      <w:r/>
    </w:p>
    <w:p>
      <w:pPr>
        <w:ind w:firstLine="0"/>
        <w:jc w:val="center"/>
        <w:rPr>
          <w:rFonts w:hint="default" w:ascii="Times New Roman" w:hAnsi="Times New Roman" w:cs="Times New Roman"/>
          <w:b/>
          <w:color w:val="auto"/>
          <w:sz w:val="52"/>
          <w:szCs w:val="52"/>
        </w:rPr>
      </w:pPr>
      <w:r>
        <w:rPr>
          <w:rFonts w:hint="default" w:ascii="Times New Roman" w:hAnsi="Times New Roman" w:cs="Times New Roman"/>
          <w:b/>
          <w:color w:val="auto"/>
          <w:sz w:val="52"/>
          <w:szCs w:val="52"/>
        </w:rPr>
        <w:t xml:space="preserve">连 云 港 市 政 府 采 购</w:t>
      </w:r>
      <w:r/>
    </w:p>
    <w:p>
      <w:pPr>
        <w:ind w:firstLine="0"/>
        <w:jc w:val="center"/>
        <w:rPr>
          <w:rFonts w:hint="default" w:ascii="Times New Roman" w:hAnsi="Times New Roman" w:cs="Times New Roman"/>
          <w:b/>
          <w:color w:val="auto"/>
          <w:sz w:val="72"/>
          <w:szCs w:val="21"/>
        </w:rPr>
      </w:pPr>
      <w:r>
        <w:rPr>
          <w:rFonts w:hint="default" w:ascii="Times New Roman" w:hAnsi="Times New Roman" w:cs="Times New Roman"/>
          <w:b/>
          <w:color w:val="auto"/>
          <w:sz w:val="72"/>
          <w:szCs w:val="21"/>
        </w:rPr>
        <w:t xml:space="preserve">投标文件</w:t>
      </w:r>
      <w:r/>
    </w:p>
    <w:p>
      <w:pPr>
        <w:ind w:firstLine="643"/>
        <w:jc w:val="center"/>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r>
      <w:r/>
    </w:p>
    <w:p>
      <w:pPr>
        <w:ind w:firstLine="1084"/>
        <w:rPr>
          <w:rFonts w:hint="default" w:ascii="Times New Roman" w:hAnsi="Times New Roman" w:cs="Times New Roman"/>
          <w:b/>
          <w:color w:val="auto"/>
          <w:sz w:val="36"/>
          <w:szCs w:val="21"/>
        </w:rPr>
      </w:pPr>
      <w:r>
        <w:rPr>
          <w:rFonts w:hint="default" w:ascii="Times New Roman" w:hAnsi="Times New Roman" w:cs="Times New Roman"/>
          <w:b/>
          <w:color w:val="auto"/>
          <w:sz w:val="36"/>
          <w:szCs w:val="21"/>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1084"/>
        <w:rPr>
          <w:rFonts w:hint="default" w:ascii="Times New Roman" w:hAnsi="Times New Roman" w:cs="Times New Roman"/>
          <w:b/>
          <w:color w:val="auto"/>
          <w:sz w:val="36"/>
          <w:szCs w:val="21"/>
        </w:rPr>
      </w:pPr>
      <w:r>
        <w:rPr>
          <w:rFonts w:hint="default" w:ascii="Times New Roman" w:hAnsi="Times New Roman" w:cs="Times New Roman"/>
          <w:b/>
          <w:color w:val="auto"/>
          <w:sz w:val="36"/>
          <w:szCs w:val="21"/>
        </w:rPr>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标 段 名 称：【项目名称】</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标 段 编 号：【项目编号】</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投标人名称：</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投标人地址： </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法定代表人：</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委托代理人（委托代理时填写）：</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日      期：</w:t>
      </w:r>
      <w:r/>
    </w:p>
    <w:p>
      <w:pPr>
        <w:pStyle w:val="742"/>
        <w:numPr>
          <w:ilvl w:val="1"/>
          <w:numId w:val="0"/>
        </w:numPr>
        <w:rPr>
          <w:rFonts w:hint="default" w:ascii="Times New Roman" w:hAnsi="Times New Roman" w:eastAsia="宋体" w:cs="Times New Roman"/>
          <w:b w:val="0"/>
          <w:color w:val="auto"/>
          <w:sz w:val="24"/>
          <w:szCs w:val="24"/>
        </w:rPr>
      </w:pPr>
      <w:r>
        <w:rPr>
          <w:rFonts w:hint="default" w:ascii="Times New Roman" w:hAnsi="Times New Roman" w:cs="Times New Roman"/>
          <w:color w:val="auto"/>
          <w:sz w:val="36"/>
        </w:rPr>
        <w:br w:type="page" w:clear="all"/>
      </w:r>
      <w:bookmarkStart w:id="26" w:name="_Toc139967215"/>
      <w:r/>
      <w:bookmarkStart w:id="27" w:name="_Toc139966431"/>
      <w:r>
        <w:rPr>
          <w:rFonts w:hint="default" w:ascii="Times New Roman" w:hAnsi="Times New Roman" w:eastAsia="宋体" w:cs="Times New Roman"/>
          <w:b w:val="0"/>
          <w:color w:val="auto"/>
          <w:sz w:val="24"/>
          <w:szCs w:val="24"/>
        </w:rPr>
        <w:t xml:space="preserve">格式1、响应函</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响应函</w:t>
      </w:r>
      <w:r/>
    </w:p>
    <w:p>
      <w:pPr>
        <w:ind w:firstLine="0"/>
        <w:spacing w:line="480" w:lineRule="exact"/>
        <w:rPr>
          <w:rFonts w:hint="eastAsia" w:ascii="Times New Roman" w:hAnsi="Times New Roman" w:eastAsia="宋体" w:cs="Times New Roman"/>
          <w:color w:val="auto"/>
          <w:lang w:eastAsia="zh-CN"/>
        </w:rPr>
      </w:pPr>
      <w:r>
        <w:rPr>
          <w:rFonts w:hint="default" w:ascii="Times New Roman" w:hAnsi="Times New Roman" w:cs="Times New Roman"/>
          <w:color w:val="auto"/>
        </w:rPr>
        <w:t xml:space="preserve">致：</w:t>
      </w:r>
      <w:r>
        <w:rPr>
          <w:rFonts w:hint="eastAsia" w:cs="Times New Roman"/>
          <w:color w:val="auto"/>
          <w:lang w:eastAsia="zh-CN"/>
        </w:rPr>
        <w:t xml:space="preserve">东海县市场监督管理局</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根据贵方标段（项目编号：）采购文件，正式授权下述签字人全权代表参加贵方组织的采购活动，按照采购文件要求提交响应文件。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据此函，签字人兹宣布同意如下：</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1.按采购文件项目需求提交响应报价，报价、交货期等详见开标一览表。</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3.我方承诺已经具备《中华人民共和国政府采购法》中规定的参加政府采购活动的供应商应当具备的条件：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(1)具有独立承担民事责任的能力；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(2)具有良好的商业信誉和健全的财务会计制度；</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(3)具有履行合同所必需的设备和专业技术能力；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(4)有依法缴纳税收和社会保障资金的良好记录；</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(5)参加此项采购活动前三年内，在经营活动中没有重大违法记录。</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4.我方根据采购文件的规定，承担完成合同的责任和义务。</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5.我方已详细审核采购文件，我方知道必须放弃提出含糊不清或误解问题的权利。</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6.如果在响应文件有效期内撤回或者有其他违约行为，我方的保证金可被贵方全部或部分没收。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7.同意应贵方要求提供与本次采购活动有关的任何数据或资料。</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8.我方完全理解，最低报价不是中标（成交）的唯一条件。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9.若贵方需要，我方愿意提供我方作出的一切承诺的证明材料。</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(1)提供虚假材料谋取中标、成交的；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(2)采取不正当手段诋毁、排挤其他供应商的；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(3)与采购人、其他供应商或者采购代理机构恶意串通的；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(4)向采购人、采购代理机构行贿或者提供其他不正当利益的；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(5)在招标采购过程中与采购人进行协商谈判的；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(6)拒绝有关部门监督检查或提供虚假情况的。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法定代表人或其委托代理人签字（或盖章）：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供应商公章：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日期：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r>
      <w:r/>
    </w:p>
    <w:p>
      <w:pPr>
        <w:ind w:firstLine="420"/>
        <w:spacing w:line="480" w:lineRule="exact"/>
        <w:rPr>
          <w:rFonts w:hint="default" w:ascii="Times New Roman" w:hAnsi="Times New Roman" w:cs="Times New Roman"/>
          <w:color w:val="auto"/>
          <w:sz w:val="36"/>
          <w:szCs w:val="36"/>
          <w:lang w:val="zh-CN"/>
        </w:rPr>
      </w:pPr>
      <w:r>
        <w:rPr>
          <w:rFonts w:hint="default" w:ascii="Times New Roman" w:hAnsi="Times New Roman" w:cs="Times New Roman"/>
          <w:color w:val="auto"/>
        </w:rPr>
        <w:t xml:space="preserve">注：未按照本响应函的格式要求填写的，将造成非实质响应，从而导致该供应商响应无效。</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格式2、开标一览表</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开标一览表</w:t>
      </w:r>
      <w:r/>
    </w:p>
    <w:p>
      <w:pPr>
        <w:ind w:firstLine="720"/>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项目编号：【项目编号】</w:t>
      </w:r>
      <w:r/>
    </w:p>
    <w:p>
      <w:pPr>
        <w:ind w:firstLine="720"/>
        <w:jc w:val="left"/>
        <w:rPr>
          <w:rFonts w:hint="default" w:ascii="Times New Roman" w:hAnsi="Times New Roman" w:cs="Times New Roman"/>
          <w:bCs/>
          <w:color w:val="auto"/>
          <w:sz w:val="24"/>
        </w:rPr>
      </w:pPr>
      <w:r>
        <w:rPr>
          <w:rFonts w:hint="default" w:ascii="Times New Roman" w:hAnsi="Times New Roman" w:cs="Times New Roman"/>
          <w:color w:val="auto"/>
          <w:sz w:val="24"/>
        </w:rPr>
        <w:t xml:space="preserve">项目名称：【项目名称】</w:t>
      </w:r>
      <w:r/>
    </w:p>
    <w:p>
      <w:pPr>
        <w:pStyle w:val="974"/>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ind w:firstLine="0"/>
              <w:jc w:val="center"/>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标题</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内容</w:t>
            </w:r>
            <w:r/>
          </w:p>
        </w:tc>
      </w:tr>
      <w:tr>
        <w:trPr>
          <w:cantSplit/>
          <w:jc w:val="center"/>
          <w:trHeight w:val="1310"/>
        </w:trPr>
        <w:tc>
          <w:tcPr>
            <w:tcW w:w="3653" w:type="dxa"/>
            <w:vAlign w:val="center"/>
            <w:textDirection w:val="lrTb"/>
            <w:noWrap/>
          </w:tcPr>
          <w:p>
            <w:pPr>
              <w:ind w:firstLine="0"/>
              <w:jc w:val="center"/>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投标报价</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r>
            <w:r/>
          </w:p>
        </w:tc>
      </w:tr>
      <w:tr>
        <w:trPr>
          <w:cantSplit/>
          <w:jc w:val="center"/>
          <w:trHeight w:val="1310"/>
        </w:trPr>
        <w:tc>
          <w:tcPr>
            <w:tcW w:w="3653" w:type="dxa"/>
            <w:vAlign w:val="center"/>
            <w:textDirection w:val="lrTb"/>
            <w:noWrap/>
          </w:tcPr>
          <w:p>
            <w:pPr>
              <w:ind w:firstLine="0"/>
              <w:jc w:val="center"/>
              <w:rPr>
                <w:rFonts w:hint="default" w:ascii="Times New Roman" w:hAnsi="Times New Roman" w:eastAsia="宋体" w:cs="Times New Roman"/>
                <w:bCs/>
                <w:color w:val="auto"/>
                <w:sz w:val="28"/>
                <w:szCs w:val="28"/>
                <w:lang w:val="en-US" w:eastAsia="zh-CN"/>
              </w:rPr>
            </w:pPr>
            <w:r>
              <w:rPr>
                <w:rFonts w:hint="eastAsia" w:cs="Times New Roman"/>
                <w:bCs/>
                <w:color w:val="auto"/>
                <w:sz w:val="28"/>
                <w:szCs w:val="28"/>
                <w:lang w:val="en-US" w:eastAsia="zh-CN"/>
              </w:rPr>
              <w:t xml:space="preserve">合同履行期限</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r>
            <w:r/>
          </w:p>
        </w:tc>
      </w:tr>
    </w:tbl>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投标人（盖章）：</w:t>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法定代表人或委托代理人（签字或盖章）：</w:t>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日期：    年     月     日</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pStyle w:val="758"/>
        <w:ind w:firstLine="0"/>
        <w:rPr>
          <w:rFonts w:hint="default" w:ascii="Times New Roman" w:hAnsi="Times New Roman" w:cs="Times New Roman"/>
          <w:b/>
          <w:bCs/>
          <w:color w:val="auto"/>
        </w:rPr>
      </w:pPr>
      <w:r>
        <w:rPr>
          <w:rFonts w:hint="default" w:ascii="Times New Roman" w:hAnsi="Times New Roman" w:cs="Times New Roman"/>
          <w:b/>
          <w:bCs/>
          <w:color w:val="auto"/>
        </w:rPr>
      </w:r>
      <w:r/>
    </w:p>
    <w:p>
      <w:pPr>
        <w:pStyle w:val="742"/>
        <w:numPr>
          <w:ilvl w:val="1"/>
          <w:numId w:val="0"/>
        </w:numPr>
        <w:rPr>
          <w:rFonts w:hint="default" w:ascii="Times New Roman" w:hAnsi="Times New Roman" w:cs="Times New Roman"/>
          <w:b w:val="0"/>
          <w:color w:val="auto"/>
          <w:sz w:val="32"/>
        </w:rPr>
      </w:pPr>
      <w:r>
        <w:rPr>
          <w:rFonts w:hint="default" w:ascii="Times New Roman" w:hAnsi="Times New Roman" w:cs="Times New Roman"/>
          <w:b w:val="0"/>
          <w:color w:val="auto"/>
          <w:sz w:val="32"/>
        </w:rPr>
        <w:br w:type="page" w:clear="all"/>
      </w:r>
      <w:r>
        <w:rPr>
          <w:rFonts w:hint="default" w:ascii="Times New Roman" w:hAnsi="Times New Roman" w:eastAsia="宋体" w:cs="Times New Roman"/>
          <w:b w:val="0"/>
          <w:color w:val="auto"/>
          <w:sz w:val="24"/>
          <w:szCs w:val="24"/>
        </w:rPr>
        <w:t xml:space="preserve">格式3、报价明细表</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报价明细表</w:t>
      </w:r>
      <w:r/>
    </w:p>
    <w:p>
      <w:pPr>
        <w:ind w:firstLine="0"/>
        <w:jc w:val="left"/>
        <w:rPr>
          <w:rFonts w:hint="default" w:ascii="Times New Roman" w:hAnsi="Times New Roman" w:cs="Times New Roman"/>
          <w:bCs/>
          <w:color w:val="auto"/>
          <w:sz w:val="24"/>
        </w:rPr>
      </w:pPr>
      <w:r>
        <w:rPr>
          <w:rFonts w:hint="default" w:ascii="Times New Roman" w:hAnsi="Times New Roman" w:cs="Times New Roman"/>
          <w:color w:val="auto"/>
          <w:sz w:val="24"/>
        </w:rPr>
        <w:t xml:space="preserve">项目名称：【项目名称】                      项目编号：【项目编号】</w:t>
      </w:r>
      <w:r/>
    </w:p>
    <w:p>
      <w:pPr>
        <w:pStyle w:val="758"/>
        <w:ind w:firstLine="0"/>
        <w:jc w:val="right"/>
        <w:rPr>
          <w:rFonts w:hint="default" w:ascii="Times New Roman" w:hAnsi="Times New Roman" w:cs="Times New Roman"/>
          <w:color w:val="auto"/>
          <w:szCs w:val="24"/>
        </w:rPr>
      </w:pPr>
      <w:r>
        <w:rPr>
          <w:rFonts w:hint="default" w:ascii="Times New Roman" w:hAnsi="Times New Roman" w:cs="Times New Roman"/>
          <w:color w:val="auto"/>
          <w:szCs w:val="24"/>
        </w:rPr>
        <w:t xml:space="preserve">单位：元</w:t>
      </w:r>
      <w:r/>
    </w:p>
    <w:p>
      <w:pPr>
        <w:pStyle w:val="758"/>
        <w:ind w:firstLine="420"/>
        <w:rPr>
          <w:rFonts w:hint="default" w:ascii="Times New Roman" w:hAnsi="Times New Roman" w:cs="Times New Roman"/>
          <w:color w:val="auto"/>
          <w:szCs w:val="24"/>
        </w:rPr>
      </w:pPr>
      <w:r>
        <w:rPr>
          <w:rFonts w:hint="default" w:ascii="Times New Roman" w:hAnsi="Times New Roman" w:cs="Times New Roman"/>
          <w:color w:val="auto"/>
          <w:szCs w:val="24"/>
        </w:rPr>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项号</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货物名称</w:t>
            </w:r>
            <w:r/>
          </w:p>
        </w:tc>
        <w:tc>
          <w:tcPr>
            <w:tcW w:w="709"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品牌</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规格型号</w:t>
            </w:r>
            <w:r/>
          </w:p>
        </w:tc>
        <w:tc>
          <w:tcPr>
            <w:tcW w:w="850"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制造商</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
                <w:color w:val="auto"/>
                <w:highlight w:val="none"/>
              </w:rPr>
              <w:t xml:space="preserve">制造商企业类型</w:t>
            </w:r>
            <w:r/>
          </w:p>
        </w:tc>
        <w:tc>
          <w:tcPr>
            <w:tcW w:w="709"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
                <w:color w:val="auto"/>
                <w:highlight w:val="none"/>
              </w:rPr>
              <w:t xml:space="preserve">单价</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采购数量</w:t>
            </w:r>
            <w:r/>
          </w:p>
        </w:tc>
        <w:tc>
          <w:tcPr>
            <w:tcW w:w="109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计量单位</w:t>
            </w:r>
            <w:r/>
          </w:p>
        </w:tc>
        <w:tc>
          <w:tcPr>
            <w:tcW w:w="1047"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总价</w:t>
            </w:r>
            <w:r/>
          </w:p>
        </w:tc>
      </w:tr>
      <w:tr>
        <w:trPr>
          <w:jc w:val="center"/>
          <w:trHeight w:val="581"/>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48"/>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51"/>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47"/>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67"/>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67"/>
        </w:trPr>
        <w:tc>
          <w:tcPr>
            <w:gridSpan w:val="10"/>
            <w:tcW w:w="9671" w:type="dxa"/>
            <w:vAlign w:val="center"/>
            <w:textDirection w:val="lrTb"/>
            <w:noWrap w:val="false"/>
          </w:tcPr>
          <w:p>
            <w:pPr>
              <w:ind w:firstLine="0"/>
              <w:widowControl/>
              <w:rPr>
                <w:rFonts w:ascii="Times New Roman" w:hAnsi="Times New Roman" w:eastAsia="宋体" w:cs="Times New Roman"/>
                <w:color w:val="auto"/>
                <w:highlight w:val="none"/>
              </w:rPr>
            </w:pPr>
            <w:r>
              <w:rPr>
                <w:rFonts w:hint="eastAsia" w:ascii="Times New Roman" w:hAnsi="Times New Roman" w:eastAsia="宋体" w:cs="Times New Roman"/>
                <w:color w:val="auto"/>
                <w:szCs w:val="24"/>
                <w:highlight w:val="none"/>
              </w:rPr>
              <w:t xml:space="preserve">本采购包中提供的符合本国产品标准的产品成本之和占该采购包提供的全部产品成本之和的比例为</w:t>
            </w:r>
            <w:r>
              <w:rPr>
                <w:rFonts w:hint="eastAsia" w:ascii="Times New Roman" w:hAnsi="Times New Roman" w:cs="Times New Roman"/>
                <w:color w:val="auto"/>
                <w:szCs w:val="24"/>
                <w:highlight w:val="none"/>
                <w:u w:val="single"/>
                <w:lang w:val="en-US" w:eastAsia="zh-CN"/>
              </w:rPr>
              <w:t xml:space="preserve">       </w:t>
            </w:r>
            <w:r>
              <w:rPr>
                <w:rFonts w:hint="eastAsia" w:ascii="Times New Roman" w:hAnsi="Times New Roman" w:eastAsia="宋体" w:cs="Times New Roman"/>
                <w:color w:val="auto"/>
                <w:szCs w:val="24"/>
                <w:highlight w:val="none"/>
              </w:rPr>
              <w:t xml:space="preserve">%。</w:t>
            </w:r>
            <w:r/>
          </w:p>
        </w:tc>
      </w:tr>
    </w:tbl>
    <w:p>
      <w:pPr>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投标人（盖章）：</w:t>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法定代表人或委托代理人（签字或盖章）：</w:t>
      </w:r>
      <w:r/>
    </w:p>
    <w:p>
      <w:pPr>
        <w:ind w:firstLine="420"/>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日期：    年     月     日</w:t>
      </w:r>
      <w:r/>
    </w:p>
    <w:p>
      <w:pPr>
        <w:pStyle w:val="758"/>
        <w:ind w:firstLine="0"/>
        <w:rPr>
          <w:rFonts w:hAnsi="宋体" w:eastAsia="宋体" w:cs="Times New Roman"/>
          <w:color w:val="auto"/>
          <w:highlight w:val="none"/>
        </w:rPr>
      </w:pPr>
      <w:r>
        <w:rPr>
          <w:rFonts w:hAnsi="宋体" w:eastAsia="宋体" w:cs="Times New Roman"/>
          <w:color w:val="auto"/>
          <w:highlight w:val="none"/>
        </w:rPr>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填报说明：</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1、</w:t>
      </w:r>
      <w:r>
        <w:rPr>
          <w:rFonts w:hint="eastAsia" w:hAnsi="宋体" w:eastAsia="宋体" w:cs="Times New Roman"/>
          <w:b/>
          <w:bCs/>
          <w:color w:val="auto"/>
          <w:szCs w:val="24"/>
          <w:highlight w:val="none"/>
        </w:rPr>
        <w:t xml:space="preserve">“制造商企业类型”栏填写内容为“大型”“中型”“小型”“微型”“监狱企业”或“残疾人福利性单位”。</w:t>
      </w:r>
      <w:r>
        <w:rPr>
          <w:rFonts w:hint="eastAsia" w:hAnsi="宋体" w:eastAsia="宋体" w:cs="Times New Roman"/>
          <w:color w:val="auto"/>
          <w:szCs w:val="24"/>
          <w:highlight w:val="none"/>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2、以上总价包含货物费用、运杂费、安装施工费、集成费、税金和其他费用。</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3、请供应商正确填写本表，所填内容将作为评审的依据，其内容应与对应的证明资料相符。</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4、本表中事项填写不得有缺失，请如实填写，行数或事项不够，可自行增加。</w:t>
      </w:r>
      <w:r/>
    </w:p>
    <w:p>
      <w:pPr>
        <w:pStyle w:val="758"/>
        <w:ind w:firstLine="420"/>
        <w:rPr>
          <w:rFonts w:hint="default" w:ascii="Times New Roman" w:hAnsi="Times New Roman" w:cs="Times New Roman"/>
          <w:color w:val="auto"/>
          <w:szCs w:val="24"/>
        </w:rPr>
      </w:pPr>
      <w:r>
        <w:rPr>
          <w:rFonts w:hint="eastAsia" w:ascii="Times New Roman" w:hAnsi="Times New Roman" w:cs="Times New Roman"/>
          <w:color w:val="auto"/>
          <w:szCs w:val="24"/>
          <w:highlight w:val="none"/>
          <w:lang w:val="en-US" w:eastAsia="zh-CN"/>
        </w:rPr>
        <w:t xml:space="preserve">5、</w:t>
      </w:r>
      <w:r>
        <w:rPr>
          <w:rFonts w:hint="eastAsia" w:ascii="Times New Roman" w:hAnsi="Times New Roman" w:eastAsia="宋体" w:cs="Times New Roman"/>
          <w:color w:val="auto"/>
          <w:szCs w:val="24"/>
          <w:highlight w:val="none"/>
        </w:rPr>
        <w:t xml:space="preserve">本采购包中含有多种产品时，供应商</w:t>
      </w:r>
      <w:r>
        <w:rPr>
          <w:rFonts w:hint="eastAsia" w:ascii="Times New Roman" w:hAnsi="Times New Roman" w:cs="Times New Roman"/>
          <w:color w:val="auto"/>
          <w:szCs w:val="24"/>
          <w:highlight w:val="none"/>
          <w:lang w:val="en-US" w:eastAsia="zh-CN"/>
        </w:rPr>
        <w:t xml:space="preserve">在本表中</w:t>
      </w:r>
      <w:r>
        <w:rPr>
          <w:rFonts w:hint="eastAsia" w:ascii="Times New Roman" w:hAnsi="Times New Roman" w:eastAsia="宋体" w:cs="Times New Roman"/>
          <w:color w:val="auto"/>
          <w:szCs w:val="24"/>
          <w:highlight w:val="none"/>
        </w:rPr>
        <w:t xml:space="preserve">未填写本采购包中提供的符合本国产品标准的产品成本之和占该采购包提供的全部产品成本之和的比例数值的，</w:t>
      </w:r>
      <w:r>
        <w:rPr>
          <w:rFonts w:hint="eastAsia" w:ascii="Times New Roman" w:hAnsi="Times New Roman" w:cs="Times New Roman"/>
          <w:color w:val="auto"/>
          <w:szCs w:val="24"/>
          <w:highlight w:val="none"/>
          <w:lang w:val="en-US" w:eastAsia="zh-CN"/>
        </w:rPr>
        <w:t xml:space="preserve">或未提供《关于符合本国产品标准的声明函》，或本表与《关于符合本国产品标准的声明函》填写的占比数据不一致的，</w:t>
      </w:r>
      <w:r>
        <w:rPr>
          <w:rFonts w:hint="eastAsia" w:ascii="Times New Roman" w:hAnsi="Times New Roman" w:eastAsia="宋体" w:cs="Times New Roman"/>
          <w:color w:val="auto"/>
          <w:szCs w:val="24"/>
          <w:highlight w:val="none"/>
        </w:rPr>
        <w:t xml:space="preserve">或比例数值未达到80%的，将不享受本国产品价格评审优惠。</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格式4、中小企业声明函</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中小企业声明函</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本公司郑重声明，根据《政府采购促进中小企业发展管理办法》（财库﹝2020﹞46号）的规定，本公司参加</w:t>
      </w:r>
      <w:r>
        <w:rPr>
          <w:rFonts w:hint="default" w:ascii="Times New Roman" w:hAnsi="Times New Roman" w:cs="Times New Roman"/>
          <w:color w:val="auto"/>
          <w:sz w:val="24"/>
          <w:u w:val="single"/>
        </w:rPr>
        <w:t xml:space="preserve">（单位名称）</w:t>
      </w:r>
      <w:r>
        <w:rPr>
          <w:rFonts w:hint="default" w:ascii="Times New Roman" w:hAnsi="Times New Roman" w:cs="Times New Roman"/>
          <w:color w:val="auto"/>
          <w:sz w:val="24"/>
        </w:rPr>
        <w:t xml:space="preserve">的</w:t>
      </w:r>
      <w:r>
        <w:rPr>
          <w:rFonts w:hint="default" w:ascii="Times New Roman" w:hAnsi="Times New Roman" w:cs="Times New Roman"/>
          <w:color w:val="auto"/>
          <w:sz w:val="24"/>
          <w:u w:val="single"/>
        </w:rPr>
        <w:t xml:space="preserve">（项目名称）</w:t>
      </w:r>
      <w:r>
        <w:rPr>
          <w:rFonts w:hint="default" w:ascii="Times New Roman" w:hAnsi="Times New Roman" w:cs="Times New Roman"/>
          <w:color w:val="auto"/>
          <w:sz w:val="24"/>
        </w:rPr>
        <w:t xml:space="preserve">采购活动，提供的货物全部由符合政策要求的中小企业制造。相关企业的具体情况如下：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1. </w:t>
      </w:r>
      <w:r>
        <w:rPr>
          <w:rFonts w:hint="default" w:ascii="Times New Roman" w:hAnsi="Times New Roman" w:cs="Times New Roman"/>
          <w:color w:val="auto"/>
          <w:sz w:val="24"/>
          <w:u w:val="single"/>
        </w:rPr>
        <w:t xml:space="preserve">（货物名称） </w:t>
      </w:r>
      <w:r>
        <w:rPr>
          <w:rFonts w:hint="default" w:ascii="Times New Roman" w:hAnsi="Times New Roman" w:cs="Times New Roman"/>
          <w:color w:val="auto"/>
          <w:sz w:val="24"/>
        </w:rPr>
        <w:t xml:space="preserve">，属于</w:t>
      </w:r>
      <w:r>
        <w:rPr>
          <w:rFonts w:hint="default" w:ascii="Times New Roman" w:hAnsi="Times New Roman" w:cs="Times New Roman"/>
          <w:color w:val="auto"/>
          <w:sz w:val="24"/>
          <w:u w:val="single"/>
        </w:rPr>
        <w:t xml:space="preserve">（采购文件中明确的所属行业） </w:t>
      </w:r>
      <w:r>
        <w:rPr>
          <w:rFonts w:hint="default" w:ascii="Times New Roman" w:hAnsi="Times New Roman" w:cs="Times New Roman"/>
          <w:color w:val="auto"/>
          <w:sz w:val="24"/>
        </w:rPr>
        <w:t xml:space="preserve">行业；制造商为</w:t>
      </w:r>
      <w:r>
        <w:rPr>
          <w:rFonts w:hint="default" w:ascii="Times New Roman" w:hAnsi="Times New Roman" w:cs="Times New Roman"/>
          <w:color w:val="auto"/>
          <w:sz w:val="24"/>
          <w:u w:val="single"/>
        </w:rPr>
        <w:t xml:space="preserve">（企业名称）</w:t>
      </w:r>
      <w:r>
        <w:rPr>
          <w:rFonts w:hint="default" w:ascii="Times New Roman" w:hAnsi="Times New Roman" w:cs="Times New Roman"/>
          <w:color w:val="auto"/>
          <w:sz w:val="24"/>
        </w:rPr>
        <w:t xml:space="preserve">，从业人员人，营业收入为万元，资产总额为万元，属于</w:t>
      </w:r>
      <w:r>
        <w:rPr>
          <w:rFonts w:hint="default" w:ascii="Times New Roman" w:hAnsi="Times New Roman" w:cs="Times New Roman"/>
          <w:color w:val="auto"/>
          <w:sz w:val="24"/>
          <w:u w:val="single"/>
        </w:rPr>
        <w:t xml:space="preserve">（中型企业、小型企业、微型企业）</w:t>
      </w:r>
      <w:r>
        <w:rPr>
          <w:rFonts w:hint="default" w:ascii="Times New Roman" w:hAnsi="Times New Roman" w:cs="Times New Roman"/>
          <w:color w:val="auto"/>
          <w:sz w:val="24"/>
        </w:rPr>
        <w:t xml:space="preserve">；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 </w:t>
      </w:r>
      <w:r>
        <w:rPr>
          <w:rFonts w:hint="default" w:ascii="Times New Roman" w:hAnsi="Times New Roman" w:cs="Times New Roman"/>
          <w:color w:val="auto"/>
          <w:sz w:val="24"/>
          <w:u w:val="single"/>
        </w:rPr>
        <w:t xml:space="preserve">（货物名称） </w:t>
      </w:r>
      <w:r>
        <w:rPr>
          <w:rFonts w:hint="default" w:ascii="Times New Roman" w:hAnsi="Times New Roman" w:cs="Times New Roman"/>
          <w:color w:val="auto"/>
          <w:sz w:val="24"/>
        </w:rPr>
        <w:t xml:space="preserve">，属于</w:t>
      </w:r>
      <w:r>
        <w:rPr>
          <w:rFonts w:hint="default" w:ascii="Times New Roman" w:hAnsi="Times New Roman" w:cs="Times New Roman"/>
          <w:color w:val="auto"/>
          <w:sz w:val="24"/>
          <w:u w:val="single"/>
        </w:rPr>
        <w:t xml:space="preserve">（采购文件中明确的所属行业） </w:t>
      </w:r>
      <w:r>
        <w:rPr>
          <w:rFonts w:hint="default" w:ascii="Times New Roman" w:hAnsi="Times New Roman" w:cs="Times New Roman"/>
          <w:color w:val="auto"/>
          <w:sz w:val="24"/>
        </w:rPr>
        <w:t xml:space="preserve">行业；制造商为</w:t>
      </w:r>
      <w:r>
        <w:rPr>
          <w:rFonts w:hint="default" w:ascii="Times New Roman" w:hAnsi="Times New Roman" w:cs="Times New Roman"/>
          <w:color w:val="auto"/>
          <w:sz w:val="24"/>
          <w:u w:val="single"/>
        </w:rPr>
        <w:t xml:space="preserve">（企业名称）</w:t>
      </w:r>
      <w:r>
        <w:rPr>
          <w:rFonts w:hint="default" w:ascii="Times New Roman" w:hAnsi="Times New Roman" w:cs="Times New Roman"/>
          <w:color w:val="auto"/>
          <w:sz w:val="24"/>
        </w:rPr>
        <w:t xml:space="preserve">，从业人员人，营业收入为万元，资产总额为万元，属于</w:t>
      </w:r>
      <w:r>
        <w:rPr>
          <w:rFonts w:hint="default" w:ascii="Times New Roman" w:hAnsi="Times New Roman" w:cs="Times New Roman"/>
          <w:color w:val="auto"/>
          <w:sz w:val="24"/>
          <w:u w:val="single"/>
        </w:rPr>
        <w:t xml:space="preserve">（中型企业、小型企业、微型企业）</w:t>
      </w:r>
      <w:r>
        <w:rPr>
          <w:rFonts w:hint="default" w:ascii="Times New Roman" w:hAnsi="Times New Roman" w:cs="Times New Roman"/>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以上企业，不属于大企业的分支机构，不存在控股股东为大企业的情形，也不存在与大企业的负责人为同一人的情形。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本企业对上述声明内容的真实性负责。如有虚假，将依法承担相应责任。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t xml:space="preserve">企业名称（盖章）：</w:t>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t xml:space="preserve">日 期：   年   月   日</w:t>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填报说明：</w:t>
      </w:r>
      <w:r/>
    </w:p>
    <w:p>
      <w:pPr>
        <w:ind w:right="480"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1、从业人员、营业收入、资产总额填报上一年度数据，无上一年度数据的新成立企业可不填报。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2、请供应商如实填写，所填内容将作为评审的依据。其内容填写须与报价明细表一致，如填写不完整或不一致或填写错误，将不享受扶持政策。</w:t>
      </w:r>
      <w:r/>
    </w:p>
    <w:p>
      <w:pPr>
        <w:ind w:firstLine="480"/>
        <w:rPr>
          <w:rFonts w:hint="default" w:ascii="Times New Roman" w:hAnsi="Times New Roman" w:cs="Times New Roman"/>
          <w:b/>
          <w:color w:val="auto"/>
          <w:sz w:val="24"/>
        </w:rPr>
      </w:pPr>
      <w:r>
        <w:rPr>
          <w:rFonts w:hint="default" w:ascii="Times New Roman" w:hAnsi="Times New Roman" w:cs="Times New Roman"/>
          <w:color w:val="auto"/>
          <w:sz w:val="24"/>
        </w:rPr>
        <w:t xml:space="preserve">3、中标供应商的《中小企业声明函》随中标结果公开。</w:t>
      </w:r>
      <w:r/>
    </w:p>
    <w:p>
      <w:pPr>
        <w:pStyle w:val="742"/>
        <w:numPr>
          <w:ilvl w:val="1"/>
          <w:numId w:val="0"/>
        </w:numPr>
        <w:rPr>
          <w:rFonts w:hint="default" w:ascii="Times New Roman" w:hAnsi="Times New Roman" w:cs="Times New Roman"/>
          <w:color w:val="auto"/>
        </w:rPr>
      </w:pPr>
      <w:r>
        <w:rPr>
          <w:rFonts w:hint="default" w:ascii="Times New Roman" w:hAnsi="Times New Roman" w:eastAsia="宋体" w:cs="Times New Roman"/>
          <w:b w:val="0"/>
          <w:color w:val="auto"/>
          <w:sz w:val="24"/>
          <w:szCs w:val="24"/>
        </w:rPr>
        <w:t xml:space="preserve">格式5、残疾人福利性企业声明函</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残疾人福利性单位声明函</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或者提供其他残疾人福利性单位制造的货物(不包括使用非残疾人福利性单位注册商标的货物)。相关企业的具体情况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 </w:t>
      </w:r>
      <w:r>
        <w:rPr>
          <w:rFonts w:hint="default" w:ascii="Times New Roman" w:hAnsi="Times New Roman" w:cs="Times New Roman"/>
          <w:color w:val="auto"/>
          <w:sz w:val="24"/>
          <w:u w:val="single"/>
        </w:rPr>
        <w:t xml:space="preserve">（货物名称）</w:t>
      </w:r>
      <w:r>
        <w:rPr>
          <w:rFonts w:hint="default" w:ascii="Times New Roman" w:hAnsi="Times New Roman" w:cs="Times New Roman"/>
          <w:color w:val="auto"/>
          <w:sz w:val="24"/>
        </w:rPr>
        <w:t xml:space="preserve"> ，制造商为</w:t>
      </w:r>
      <w:r>
        <w:rPr>
          <w:rFonts w:hint="default" w:ascii="Times New Roman" w:hAnsi="Times New Roman" w:cs="Times New Roman"/>
          <w:color w:val="auto"/>
          <w:sz w:val="24"/>
          <w:u w:val="single"/>
        </w:rPr>
        <w:t xml:space="preserve">　（企业名称）　</w:t>
      </w:r>
      <w:r>
        <w:rPr>
          <w:rFonts w:hint="default" w:ascii="Times New Roman" w:hAnsi="Times New Roman" w:cs="Times New Roman"/>
          <w:color w:val="auto"/>
          <w:sz w:val="24"/>
        </w:rPr>
        <w:t xml:space="preserve">，属于残疾人福利性单位；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 </w:t>
      </w:r>
      <w:r>
        <w:rPr>
          <w:rFonts w:hint="default" w:ascii="Times New Roman" w:hAnsi="Times New Roman" w:cs="Times New Roman"/>
          <w:color w:val="auto"/>
          <w:sz w:val="24"/>
          <w:u w:val="single"/>
        </w:rPr>
        <w:t xml:space="preserve">（货物名称）</w:t>
      </w:r>
      <w:r>
        <w:rPr>
          <w:rFonts w:hint="default" w:ascii="Times New Roman" w:hAnsi="Times New Roman" w:cs="Times New Roman"/>
          <w:color w:val="auto"/>
          <w:sz w:val="24"/>
        </w:rPr>
        <w:t xml:space="preserve"> ，制造商为</w:t>
      </w:r>
      <w:r>
        <w:rPr>
          <w:rFonts w:hint="default" w:ascii="Times New Roman" w:hAnsi="Times New Roman" w:cs="Times New Roman"/>
          <w:color w:val="auto"/>
          <w:sz w:val="24"/>
          <w:u w:val="single"/>
        </w:rPr>
        <w:t xml:space="preserve">　（企业名称）　</w:t>
      </w:r>
      <w:r>
        <w:rPr>
          <w:rFonts w:hint="default" w:ascii="Times New Roman" w:hAnsi="Times New Roman" w:cs="Times New Roman"/>
          <w:color w:val="auto"/>
          <w:sz w:val="24"/>
        </w:rPr>
        <w:t xml:space="preserve">，属于残疾人福利性单位；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本企业对上述声明内容的真实性负责。如有虚假，将依法承担相应责任。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企业名称(盖章)：</w:t>
      </w:r>
      <w:r/>
    </w:p>
    <w:p>
      <w:pPr>
        <w:ind w:firstLine="480"/>
        <w:spacing w:line="588" w:lineRule="exact"/>
        <w:rPr>
          <w:rFonts w:hint="default" w:ascii="Times New Roman" w:hAnsi="Times New Roman" w:cs="Times New Roman"/>
          <w:b/>
          <w:color w:val="auto"/>
          <w:sz w:val="22"/>
          <w:szCs w:val="21"/>
        </w:rPr>
      </w:pPr>
      <w:r>
        <w:rPr>
          <w:rFonts w:hint="default" w:ascii="Times New Roman" w:hAnsi="Times New Roman" w:cs="Times New Roman"/>
          <w:color w:val="auto"/>
          <w:sz w:val="24"/>
        </w:rPr>
        <w:t xml:space="preserve">　　　　　　　　　　　　　　　　　　日期：   年   月   日</w:t>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80"/>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填报说明：</w:t>
      </w:r>
      <w:r/>
    </w:p>
    <w:p>
      <w:pPr>
        <w:ind w:firstLine="480"/>
        <w:jc w:val="lef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1、请供应商如实填写，所填内容将作为评审的依据。</w:t>
      </w:r>
      <w:r>
        <w:rPr>
          <w:rFonts w:hint="default" w:ascii="Times New Roman" w:hAnsi="Times New Roman" w:cs="Times New Roman"/>
          <w:color w:val="auto"/>
          <w:sz w:val="24"/>
        </w:rPr>
        <w:t xml:space="preserve">其内容填写须与报价明细表一致，如填写不完整或不一致，将不享受扶</w:t>
      </w:r>
      <w:r>
        <w:rPr>
          <w:rFonts w:hint="default" w:ascii="Times New Roman" w:hAnsi="Times New Roman" w:cs="Times New Roman"/>
          <w:bCs/>
          <w:color w:val="auto"/>
          <w:sz w:val="24"/>
        </w:rPr>
        <w:t xml:space="preserve">持政策。</w:t>
      </w:r>
      <w:r/>
    </w:p>
    <w:p>
      <w:pPr>
        <w:ind w:firstLine="480"/>
        <w:jc w:val="left"/>
        <w:rPr>
          <w:rFonts w:hint="default" w:ascii="Times New Roman" w:hAnsi="Times New Roman" w:cs="Times New Roman"/>
          <w:color w:val="auto"/>
          <w:sz w:val="24"/>
        </w:rPr>
      </w:pPr>
      <w:r>
        <w:rPr>
          <w:rFonts w:hint="default" w:ascii="Times New Roman" w:hAnsi="Times New Roman" w:cs="Times New Roman"/>
          <w:bCs/>
          <w:color w:val="auto"/>
          <w:sz w:val="24"/>
        </w:rPr>
        <w:t xml:space="preserve">2、中标供应商的《残疾人福利性单位声明函》随中标结果公开。</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格式6、具备履行合同所必需的设备和专业技术能力的声明及证明材料</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具备履行合同所必需的设备和专业技术能力的声明</w:t>
      </w:r>
      <w:r/>
    </w:p>
    <w:p>
      <w:pPr>
        <w:ind w:firstLine="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（供应商名称）</w:t>
      </w:r>
      <w:r>
        <w:rPr>
          <w:rFonts w:hint="default" w:ascii="Times New Roman" w:hAnsi="Times New Roman" w:cs="Times New Roman"/>
          <w:color w:val="auto"/>
          <w:sz w:val="24"/>
        </w:rPr>
        <w:t xml:space="preserve">郑重声明：我单位具备履行本项采购合同所必需的设备和专业技术能力，为履行本项采购合同我单位具备如下主要设备和主要专业技术能力：</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主要设备有：。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主要专业技术能力有：。</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注：须附证明材料。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5400"/>
        <w:rPr>
          <w:rFonts w:hint="default" w:ascii="Times New Roman" w:hAnsi="Times New Roman" w:cs="Times New Roman"/>
          <w:color w:val="auto"/>
          <w:sz w:val="24"/>
        </w:rPr>
      </w:pPr>
      <w:r>
        <w:rPr>
          <w:rFonts w:hint="default" w:ascii="Times New Roman" w:hAnsi="Times New Roman" w:cs="Times New Roman"/>
          <w:color w:val="auto"/>
          <w:sz w:val="24"/>
        </w:rPr>
        <w:t xml:space="preserve">声明人（盖章）：</w:t>
      </w:r>
      <w:r/>
    </w:p>
    <w:p>
      <w:pPr>
        <w:ind w:firstLine="5400"/>
        <w:rPr>
          <w:rFonts w:hint="default" w:ascii="Times New Roman" w:hAnsi="Times New Roman" w:cs="Times New Roman"/>
          <w:color w:val="auto"/>
          <w:sz w:val="24"/>
        </w:rPr>
      </w:pPr>
      <w:r>
        <w:rPr>
          <w:rFonts w:hint="default" w:ascii="Times New Roman" w:hAnsi="Times New Roman" w:cs="Times New Roman"/>
          <w:color w:val="auto"/>
          <w:sz w:val="24"/>
        </w:rPr>
        <w:t xml:space="preserve">日期：  年   月  日</w:t>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格式7、参加政府采购活动前 3 年内在经营活动中没有重大违法记录的书面声明</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声  明</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日期：    年     月     日</w:t>
      </w:r>
      <w:r/>
    </w:p>
    <w:p>
      <w:pPr>
        <w:pStyle w:val="742"/>
        <w:numPr>
          <w:ilvl w:val="1"/>
          <w:numId w:val="0"/>
        </w:numPr>
        <w:rPr>
          <w:rFonts w:hint="default" w:ascii="Times New Roman" w:hAnsi="Times New Roman" w:eastAsia="宋体" w:cs="Times New Roman"/>
          <w:color w:val="auto"/>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格式8、法定代表人授权委托书</w:t>
      </w:r>
      <w:r/>
    </w:p>
    <w:p>
      <w:pPr>
        <w:ind w:firstLine="72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r>
      <w:r/>
    </w:p>
    <w:p>
      <w:pPr>
        <w:ind w:firstLine="72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法定代表人授权委托书</w:t>
      </w:r>
      <w:r/>
    </w:p>
    <w:p>
      <w:pPr>
        <w:pStyle w:val="758"/>
        <w:ind w:firstLine="420"/>
        <w:spacing w:line="500" w:lineRule="exact"/>
        <w:rPr>
          <w:rFonts w:hint="default" w:ascii="Times New Roman" w:hAnsi="Times New Roman" w:cs="Times New Roman"/>
          <w:color w:val="auto"/>
        </w:rPr>
      </w:pPr>
      <w:r>
        <w:rPr>
          <w:rFonts w:hint="default" w:ascii="Times New Roman" w:hAnsi="Times New Roman" w:cs="Times New Roman"/>
          <w:color w:val="auto"/>
        </w:rPr>
      </w:r>
      <w:r/>
    </w:p>
    <w:p>
      <w:pPr>
        <w:pStyle w:val="758"/>
        <w:ind w:firstLine="0"/>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 xml:space="preserve">【采购单位】：</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本授权书声明：注册于</w:t>
      </w:r>
      <w:r>
        <w:rPr>
          <w:rFonts w:hint="default" w:ascii="Times New Roman" w:hAnsi="Times New Roman" w:cs="Times New Roman"/>
          <w:color w:val="auto"/>
          <w:sz w:val="24"/>
          <w:szCs w:val="24"/>
          <w:u w:val="single"/>
        </w:rPr>
        <w:t xml:space="preserve">  （委托单位全称） </w:t>
      </w:r>
      <w:r>
        <w:rPr>
          <w:rFonts w:hint="default" w:ascii="Times New Roman" w:hAnsi="Times New Roman" w:cs="Times New Roman"/>
          <w:color w:val="auto"/>
          <w:sz w:val="24"/>
          <w:szCs w:val="24"/>
        </w:rPr>
        <w:t xml:space="preserve">的法定代表人代表本公司授权</w:t>
      </w:r>
      <w:r>
        <w:rPr>
          <w:rFonts w:hint="default" w:ascii="Times New Roman" w:hAnsi="Times New Roman" w:cs="Times New Roman"/>
          <w:color w:val="auto"/>
          <w:sz w:val="24"/>
          <w:szCs w:val="24"/>
          <w:u w:val="single"/>
        </w:rPr>
        <w:t xml:space="preserve">（姓名和职务）</w:t>
      </w:r>
      <w:r>
        <w:rPr>
          <w:rFonts w:hint="default" w:ascii="Times New Roman" w:hAnsi="Times New Roman" w:cs="Times New Roman"/>
          <w:color w:val="auto"/>
          <w:sz w:val="24"/>
          <w:szCs w:val="24"/>
        </w:rPr>
        <w:t xml:space="preserve">为本公司合法代理人，就贵方组织的有关</w:t>
      </w:r>
      <w:r>
        <w:rPr>
          <w:rFonts w:hint="default" w:ascii="Times New Roman" w:hAnsi="Times New Roman" w:cs="Times New Roman"/>
          <w:color w:val="auto"/>
          <w:sz w:val="24"/>
          <w:szCs w:val="24"/>
          <w:u w:val="single"/>
        </w:rPr>
        <w:t xml:space="preserve">【项目名称】</w:t>
      </w:r>
      <w:r>
        <w:rPr>
          <w:rFonts w:hint="default" w:ascii="Times New Roman" w:hAnsi="Times New Roman" w:cs="Times New Roman"/>
          <w:color w:val="auto"/>
          <w:sz w:val="24"/>
          <w:szCs w:val="24"/>
        </w:rPr>
        <w:t xml:space="preserve">项目（项目编号：</w:t>
      </w:r>
      <w:r>
        <w:rPr>
          <w:rFonts w:hint="default" w:ascii="Times New Roman" w:hAnsi="Times New Roman" w:cs="Times New Roman"/>
          <w:color w:val="auto"/>
          <w:sz w:val="24"/>
          <w:szCs w:val="24"/>
          <w:u w:val="single"/>
        </w:rPr>
        <w:t xml:space="preserve">【项目编号】</w:t>
      </w:r>
      <w:r>
        <w:rPr>
          <w:rFonts w:hint="default" w:ascii="Times New Roman" w:hAnsi="Times New Roman" w:cs="Times New Roman"/>
          <w:color w:val="auto"/>
          <w:sz w:val="24"/>
          <w:szCs w:val="24"/>
        </w:rPr>
        <w:t xml:space="preserve">）的招标采购及合同签订、执行、完成，以本单位名义处理一切与之有关的事务。</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本授权书于年月日签字（或盖章）生效，特此声明。</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委托单位（盖章）：                      法定代表人（签字或盖章）：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签发日期：年月日</w:t>
      </w:r>
      <w:r/>
    </w:p>
    <w:p>
      <w:pPr>
        <w:pStyle w:val="758"/>
        <w:ind w:firstLine="482"/>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附法定代表人与委托代理人身份证明正反面电子件。</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说明：</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1．委托书内容填写应当明确、文字工整清楚，涂改无效。</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2．委托书不得转借、转让、买卖。</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3．委托代理人根据授权范围，以委托单位的名义签订合同，并将此委托书提交给对方作为合同附件。</w:t>
      </w:r>
      <w:r/>
    </w:p>
    <w:p>
      <w:pPr>
        <w:pStyle w:val="742"/>
        <w:numPr>
          <w:ilvl w:val="1"/>
          <w:numId w:val="0"/>
        </w:numPr>
        <w:rPr>
          <w:rFonts w:hint="default" w:ascii="Times New Roman" w:hAnsi="Times New Roman" w:cs="Times New Roman"/>
          <w:b w:val="0"/>
          <w:bCs/>
          <w:color w:val="auto"/>
          <w:sz w:val="32"/>
          <w:szCs w:val="21"/>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格式9、商务</w:t>
      </w:r>
      <w:r>
        <w:rPr>
          <w:rFonts w:hint="eastAsia" w:eastAsia="宋体" w:cs="Times New Roman"/>
          <w:b w:val="0"/>
          <w:color w:val="auto"/>
          <w:sz w:val="24"/>
          <w:szCs w:val="24"/>
          <w:lang w:eastAsia="zh-CN"/>
        </w:rPr>
        <w:t xml:space="preserve">、</w:t>
      </w:r>
      <w:r>
        <w:rPr>
          <w:rFonts w:hint="eastAsia" w:eastAsia="宋体" w:cs="Times New Roman"/>
          <w:b w:val="0"/>
          <w:color w:val="auto"/>
          <w:sz w:val="24"/>
          <w:szCs w:val="24"/>
          <w:lang w:val="en-US" w:eastAsia="zh-CN"/>
        </w:rPr>
        <w:t xml:space="preserve">技术</w:t>
      </w:r>
      <w:r>
        <w:rPr>
          <w:rFonts w:hint="default" w:ascii="Times New Roman" w:hAnsi="Times New Roman" w:eastAsia="宋体" w:cs="Times New Roman"/>
          <w:b w:val="0"/>
          <w:color w:val="auto"/>
          <w:sz w:val="24"/>
          <w:szCs w:val="24"/>
        </w:rPr>
        <w:t xml:space="preserve">条款偏离表</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商务</w:t>
      </w:r>
      <w:r>
        <w:rPr>
          <w:rFonts w:hint="eastAsia" w:eastAsia="黑体" w:cs="Times New Roman"/>
          <w:bCs/>
          <w:color w:val="auto"/>
          <w:sz w:val="36"/>
          <w:szCs w:val="28"/>
          <w:lang w:eastAsia="zh-CN"/>
        </w:rPr>
        <w:t xml:space="preserve">、</w:t>
      </w:r>
      <w:r>
        <w:rPr>
          <w:rFonts w:hint="eastAsia" w:eastAsia="黑体" w:cs="Times New Roman"/>
          <w:bCs/>
          <w:color w:val="auto"/>
          <w:sz w:val="36"/>
          <w:szCs w:val="28"/>
          <w:lang w:val="en-US" w:eastAsia="zh-CN"/>
        </w:rPr>
        <w:t xml:space="preserve">技术</w:t>
      </w:r>
      <w:r>
        <w:rPr>
          <w:rFonts w:hint="default" w:ascii="Times New Roman" w:hAnsi="Times New Roman" w:eastAsia="黑体" w:cs="Times New Roman"/>
          <w:bCs/>
          <w:color w:val="auto"/>
          <w:sz w:val="36"/>
          <w:szCs w:val="28"/>
        </w:rPr>
        <w:t xml:space="preserve">条款偏离表</w:t>
      </w:r>
      <w:r/>
    </w:p>
    <w:p>
      <w:pPr>
        <w:ind w:firstLine="480"/>
        <w:rPr>
          <w:rFonts w:hint="default" w:ascii="Times New Roman" w:hAnsi="Times New Roman" w:cs="Times New Roman"/>
          <w:b/>
          <w:bCs/>
          <w:color w:val="auto"/>
          <w:sz w:val="24"/>
        </w:rPr>
      </w:pPr>
      <w:r>
        <w:rPr>
          <w:rFonts w:hint="default" w:ascii="Times New Roman" w:hAnsi="Times New Roman" w:cs="Times New Roman"/>
          <w:color w:val="auto"/>
          <w:sz w:val="24"/>
        </w:rPr>
        <w:t xml:space="preserve">请逐条对应采购文件“项目需求”等内容要求的商务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条件，填写该表。</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项号</w:t>
            </w:r>
            <w:r/>
          </w:p>
        </w:tc>
        <w:tc>
          <w:tcPr>
            <w:tcW w:w="2774"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采购文件的商务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条款</w:t>
            </w:r>
            <w:r/>
          </w:p>
        </w:tc>
        <w:tc>
          <w:tcPr>
            <w:tcW w:w="2927"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响应文件的商务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条款</w:t>
            </w:r>
            <w:r/>
          </w:p>
        </w:tc>
        <w:tc>
          <w:tcPr>
            <w:tcW w:w="2444"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偏离说明</w:t>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bl>
    <w:p>
      <w:pPr>
        <w:ind w:firstLine="480"/>
        <w:spacing w:line="400" w:lineRule="exact"/>
        <w:rPr>
          <w:rFonts w:hint="default" w:ascii="Times New Roman" w:hAnsi="Times New Roman" w:cs="Times New Roman"/>
          <w:color w:val="auto"/>
          <w:szCs w:val="20"/>
        </w:rPr>
      </w:pPr>
      <w:r>
        <w:rPr>
          <w:rFonts w:hint="default" w:ascii="Times New Roman" w:hAnsi="Times New Roman" w:cs="Times New Roman"/>
          <w:color w:val="auto"/>
          <w:sz w:val="24"/>
        </w:rPr>
        <w:t xml:space="preserve">注：“偏离说明”填写“正偏离”“负偏离”或“无偏离”。</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20"/>
        <w:spacing w:line="600" w:lineRule="exact"/>
        <w:rPr>
          <w:rFonts w:hint="default" w:ascii="Times New Roman" w:hAnsi="Times New Roman" w:cs="Times New Roman"/>
          <w:color w:val="auto"/>
        </w:rPr>
      </w:pPr>
      <w:r>
        <w:rPr>
          <w:rFonts w:hint="default" w:ascii="Times New Roman" w:hAnsi="Times New Roman" w:cs="Times New Roman"/>
          <w:color w:val="auto"/>
        </w:rPr>
      </w:r>
      <w:r/>
    </w:p>
    <w:p>
      <w:pPr>
        <w:pStyle w:val="742"/>
        <w:numPr>
          <w:ilvl w:val="1"/>
          <w:numId w:val="0"/>
        </w:numPr>
        <w:rPr>
          <w:rFonts w:hint="default" w:ascii="Times New Roman" w:hAnsi="Times New Roman" w:cs="Times New Roman"/>
          <w:color w:val="auto"/>
          <w:szCs w:val="21"/>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格式10、售后服务承诺书</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售后服务承诺书</w:t>
      </w:r>
      <w:r/>
    </w:p>
    <w:p>
      <w:pPr>
        <w:pStyle w:val="758"/>
        <w:ind w:firstLine="480"/>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（请按“项目需求”要求的售后服务及内容自行填写）</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20"/>
        <w:rPr>
          <w:rFonts w:hint="default" w:ascii="Times New Roman" w:hAnsi="Times New Roman" w:cs="Times New Roman"/>
          <w:color w:val="auto"/>
        </w:rPr>
      </w:pPr>
      <w:r>
        <w:rPr>
          <w:rFonts w:hint="default" w:ascii="Times New Roman" w:hAnsi="Times New Roman" w:cs="Times New Roman"/>
          <w:color w:val="auto"/>
        </w:rPr>
        <w:br w:type="page" w:clear="all"/>
      </w:r>
      <w:r/>
    </w:p>
    <w:p>
      <w:pPr>
        <w:pStyle w:val="742"/>
        <w:numPr>
          <w:ilvl w:val="1"/>
          <w:numId w:val="0"/>
        </w:numPr>
        <w:rPr>
          <w:rFonts w:hint="default" w:ascii="Times New Roman" w:hAnsi="Times New Roman" w:eastAsia="宋体" w:cs="Times New Roman"/>
          <w:b w:val="0"/>
          <w:color w:val="auto"/>
        </w:rPr>
      </w:pPr>
      <w:r>
        <w:rPr>
          <w:rFonts w:hint="default" w:ascii="Times New Roman" w:hAnsi="Times New Roman" w:eastAsia="宋体" w:cs="Times New Roman"/>
          <w:b w:val="0"/>
          <w:color w:val="auto"/>
          <w:sz w:val="24"/>
          <w:szCs w:val="24"/>
        </w:rPr>
        <w:t xml:space="preserve">格式1</w:t>
      </w:r>
      <w:r>
        <w:rPr>
          <w:rFonts w:hint="eastAsia" w:eastAsia="宋体" w:cs="Times New Roman"/>
          <w:b w:val="0"/>
          <w:color w:val="auto"/>
          <w:sz w:val="24"/>
          <w:szCs w:val="24"/>
          <w:lang w:val="en-US" w:eastAsia="zh-CN"/>
        </w:rPr>
        <w:t xml:space="preserve">1</w:t>
      </w:r>
      <w:r>
        <w:rPr>
          <w:rFonts w:hint="default" w:ascii="Times New Roman" w:hAnsi="Times New Roman" w:eastAsia="宋体" w:cs="Times New Roman"/>
          <w:b w:val="0"/>
          <w:color w:val="auto"/>
          <w:sz w:val="24"/>
          <w:szCs w:val="24"/>
        </w:rPr>
        <w:t xml:space="preserve">、项目需求响应</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项目需求响应</w:t>
      </w:r>
      <w:r/>
    </w:p>
    <w:p>
      <w:pPr>
        <w:pStyle w:val="758"/>
        <w:ind w:firstLine="480"/>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（请按“项目需求”要求自行填写，格式自定）</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eastAsia="微软雅黑" w:cs="Times New Roman"/>
          <w:color w:val="auto"/>
          <w:sz w:val="24"/>
        </w:rPr>
      </w:pPr>
      <w:r>
        <w:rPr>
          <w:rFonts w:hint="default" w:ascii="Times New Roman" w:hAnsi="Times New Roman" w:cs="Times New Roman"/>
          <w:color w:val="auto"/>
          <w:sz w:val="24"/>
        </w:rPr>
        <w:t xml:space="preserve">格式1</w:t>
      </w:r>
      <w:r>
        <w:rPr>
          <w:rFonts w:hint="eastAsia" w:cs="Times New Roman"/>
          <w:color w:val="auto"/>
          <w:sz w:val="24"/>
          <w:lang w:val="en-US" w:eastAsia="zh-CN"/>
        </w:rPr>
        <w:t xml:space="preserve">2</w:t>
      </w:r>
      <w:r>
        <w:rPr>
          <w:rFonts w:hint="default" w:ascii="Times New Roman" w:hAnsi="Times New Roman" w:cs="Times New Roman"/>
          <w:color w:val="auto"/>
          <w:sz w:val="24"/>
        </w:rPr>
        <w:t xml:space="preserve">、财务状况报告及税收、社会保障资金缴纳情况承诺函</w:t>
      </w:r>
      <w:r/>
    </w:p>
    <w:p>
      <w:pPr>
        <w:ind w:firstLine="723"/>
        <w:jc w:val="center"/>
        <w:spacing w:line="560" w:lineRule="exact"/>
        <w:rPr>
          <w:rFonts w:hint="default" w:ascii="Times New Roman" w:hAnsi="Times New Roman" w:cs="Times New Roman"/>
          <w:b/>
          <w:bCs/>
          <w:color w:val="auto"/>
          <w:sz w:val="36"/>
          <w:szCs w:val="36"/>
        </w:rPr>
      </w:pPr>
      <w:r>
        <w:rPr>
          <w:rFonts w:hint="default" w:ascii="Times New Roman" w:hAnsi="Times New Roman" w:cs="Times New Roman"/>
          <w:b/>
          <w:bCs/>
          <w:color w:val="auto"/>
          <w:sz w:val="36"/>
          <w:szCs w:val="36"/>
        </w:rPr>
        <w:t xml:space="preserve">财务状况报告及税收、社会保障资金</w:t>
      </w:r>
      <w:r/>
    </w:p>
    <w:p>
      <w:pPr>
        <w:ind w:firstLine="723"/>
        <w:jc w:val="center"/>
        <w:spacing w:line="560" w:lineRule="exact"/>
        <w:rPr>
          <w:rFonts w:hint="default" w:ascii="Times New Roman" w:hAnsi="Times New Roman" w:eastAsia="微软雅黑" w:cs="Times New Roman"/>
          <w:b/>
          <w:bCs/>
          <w:color w:val="auto"/>
          <w:sz w:val="44"/>
          <w:szCs w:val="44"/>
        </w:rPr>
      </w:pPr>
      <w:r>
        <w:rPr>
          <w:rFonts w:hint="default" w:ascii="Times New Roman" w:hAnsi="Times New Roman" w:cs="Times New Roman"/>
          <w:b/>
          <w:bCs/>
          <w:color w:val="auto"/>
          <w:sz w:val="36"/>
          <w:szCs w:val="36"/>
        </w:rPr>
        <w:t xml:space="preserve">缴纳情况承诺函</w:t>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致：</w:t>
      </w:r>
      <w:r>
        <w:rPr>
          <w:rFonts w:hint="default" w:ascii="Times New Roman" w:hAnsi="Times New Roman" w:cs="Times New Roman"/>
          <w:color w:val="auto"/>
          <w:sz w:val="24"/>
          <w:u w:val="single"/>
        </w:rPr>
        <w:t xml:space="preserve">采购人名称</w:t>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我方</w:t>
      </w:r>
      <w:r>
        <w:rPr>
          <w:rFonts w:hint="default" w:ascii="Times New Roman" w:hAnsi="Times New Roman" w:cs="Times New Roman"/>
          <w:color w:val="auto"/>
          <w:sz w:val="24"/>
          <w:u w:val="single"/>
        </w:rPr>
        <w:t xml:space="preserve">供应商名称</w:t>
      </w:r>
      <w:r>
        <w:rPr>
          <w:rFonts w:hint="default" w:ascii="Times New Roman" w:hAnsi="Times New Roman" w:cs="Times New Roman"/>
          <w:color w:val="auto"/>
          <w:sz w:val="24"/>
        </w:rPr>
        <w:t xml:space="preserve">参加</w:t>
      </w:r>
      <w:r>
        <w:rPr>
          <w:rFonts w:hint="default" w:ascii="Times New Roman" w:hAnsi="Times New Roman" w:cs="Times New Roman"/>
          <w:color w:val="auto"/>
          <w:sz w:val="24"/>
          <w:u w:val="single"/>
        </w:rPr>
        <w:t xml:space="preserve">项目名称</w:t>
      </w:r>
      <w:r>
        <w:rPr>
          <w:rFonts w:hint="default" w:ascii="Times New Roman" w:hAnsi="Times New Roman" w:cs="Times New Roman"/>
          <w:color w:val="auto"/>
          <w:sz w:val="24"/>
        </w:rPr>
        <w:t xml:space="preserve">（项目编号：</w:t>
      </w:r>
      <w:r>
        <w:rPr>
          <w:rFonts w:hint="default" w:ascii="Times New Roman" w:hAnsi="Times New Roman" w:cs="Times New Roman"/>
          <w:color w:val="auto"/>
          <w:sz w:val="24"/>
          <w:u w:val="single"/>
        </w:rPr>
        <w:t xml:space="preserve">项目编号</w:t>
      </w:r>
      <w:r>
        <w:rPr>
          <w:rFonts w:hint="default" w:ascii="Times New Roman" w:hAnsi="Times New Roman" w:cs="Times New Roman"/>
          <w:color w:val="auto"/>
          <w:sz w:val="24"/>
        </w:rPr>
        <w:t xml:space="preserve">）采购，根据《</w:t>
      </w:r>
      <w:r>
        <w:rPr>
          <w:rStyle w:val="784"/>
          <w:rFonts w:hint="default" w:ascii="Times New Roman" w:hAnsi="Times New Roman" w:cs="Times New Roman"/>
          <w:b w:val="0"/>
          <w:color w:val="auto"/>
          <w:sz w:val="24"/>
        </w:rPr>
        <w:t xml:space="preserve">关于简化政府采购供应商资格审查有关事项的通知</w:t>
      </w:r>
      <w:r>
        <w:rPr>
          <w:rFonts w:hint="default" w:ascii="Times New Roman" w:hAnsi="Times New Roman" w:cs="Times New Roman"/>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（1）具有良好的商业信誉和健全的财务会计制度（财务状况报告）；</w:t>
      </w:r>
      <w:r/>
    </w:p>
    <w:p>
      <w:pPr>
        <w:ind w:left="360" w:firstLine="24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（2）有依法缴纳税收和社会保障资金的良好记录。</w:t>
      </w:r>
      <w:r/>
    </w:p>
    <w:p>
      <w:pPr>
        <w:ind w:firstLine="480"/>
        <w:jc w:val="left"/>
        <w:spacing w:line="560" w:lineRule="exact"/>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特此承诺</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供应商（公章）：          </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法定代表人或其委托代理人（签名或签章）：</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32"/>
          <w:szCs w:val="32"/>
        </w:rPr>
      </w:pPr>
      <w:r>
        <w:rPr>
          <w:rFonts w:hint="default" w:ascii="Times New Roman" w:hAnsi="Times New Roman" w:cs="Times New Roman"/>
          <w:color w:val="auto"/>
          <w:sz w:val="24"/>
        </w:rPr>
        <w:t xml:space="preserve">日期：</w:t>
      </w:r>
      <w:bookmarkEnd w:id="26"/>
      <w:r/>
      <w:bookmarkEnd w:id="27"/>
      <w:r/>
      <w:r/>
    </w:p>
    <w:p>
      <w:pPr>
        <w:rPr>
          <w:rFonts w:hint="default" w:ascii="Times New Roman" w:hAnsi="Times New Roman" w:cs="Times New Roman"/>
          <w:color w:val="auto"/>
          <w:sz w:val="32"/>
          <w:szCs w:val="32"/>
        </w:rPr>
      </w:pPr>
      <w:r>
        <w:rPr>
          <w:rFonts w:hint="default" w:ascii="Times New Roman" w:hAnsi="Times New Roman" w:cs="Times New Roman"/>
          <w:color w:val="auto"/>
          <w:sz w:val="32"/>
          <w:szCs w:val="32"/>
        </w:rPr>
      </w:r>
      <w:r/>
    </w:p>
    <w:p>
      <w:pPr>
        <w:pStyle w:val="1009"/>
        <w:ind w:firstLine="640"/>
        <w:tabs>
          <w:tab w:val="left" w:pos="420" w:leader="none"/>
        </w:tabs>
        <w:rPr>
          <w:rFonts w:hint="default" w:ascii="Times New Roman" w:hAnsi="Times New Roman" w:eastAsia="宋体" w:cs="Times New Roman"/>
          <w:color w:val="auto"/>
          <w:sz w:val="32"/>
          <w:szCs w:val="32"/>
        </w:rPr>
      </w:pPr>
      <w:r>
        <w:rPr>
          <w:rFonts w:hint="default" w:ascii="Times New Roman" w:hAnsi="Times New Roman" w:eastAsia="宋体" w:cs="Times New Roman"/>
          <w:color w:val="auto"/>
          <w:sz w:val="32"/>
          <w:szCs w:val="32"/>
        </w:rPr>
      </w:r>
      <w:r/>
    </w:p>
    <w:p>
      <w:pPr>
        <w:rPr>
          <w:rFonts w:hint="default" w:ascii="Times New Roman" w:hAnsi="Times New Roman" w:cs="Times New Roman"/>
          <w:color w:val="auto"/>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20" w:footer="720" w:gutter="0"/>
          <w:cols w:num="1" w:sep="0" w:space="1701" w:equalWidth="1"/>
          <w:docGrid w:linePitch="360"/>
          <w:titlePg/>
        </w:sectPr>
      </w:pPr>
      <w:r>
        <w:rPr>
          <w:rFonts w:hint="default" w:ascii="Times New Roman" w:hAnsi="Times New Roman" w:cs="Times New Roman"/>
          <w:color w:val="auto"/>
          <w:sz w:val="32"/>
          <w:szCs w:val="32"/>
        </w:rPr>
      </w:r>
      <w:r/>
    </w:p>
    <w:p>
      <w:pPr>
        <w:pStyle w:val="778"/>
        <w:ind w:firstLine="480"/>
        <w:jc w:val="both"/>
        <w:spacing w:before="24" w:beforeAutospacing="0" w:after="24" w:afterAutospacing="0"/>
        <w:shd w:val="clear" w:color="auto" w:fill="ffffff"/>
        <w:rPr>
          <w:rStyle w:val="784"/>
          <w:rFonts w:hint="eastAsia" w:eastAsia="宋体" w:cs="宋体"/>
          <w:color w:val="auto"/>
          <w:sz w:val="28"/>
          <w:szCs w:val="28"/>
          <w:highlight w:val="none"/>
          <w:shd w:val="clear" w:color="auto" w:fill="ffffff"/>
        </w:rPr>
      </w:pPr>
      <w:r>
        <w:rPr>
          <w:rFonts w:hint="eastAsia" w:eastAsia="宋体" w:cs="Times New Roman"/>
          <w:color w:val="auto"/>
          <w:highlight w:val="none"/>
        </w:rPr>
        <w:t xml:space="preserve">格式1</w:t>
      </w:r>
      <w:r>
        <w:rPr>
          <w:rFonts w:hint="eastAsia" w:eastAsia="宋体" w:cs="Times New Roman"/>
          <w:color w:val="auto"/>
          <w:highlight w:val="none"/>
          <w:lang w:val="en-US" w:eastAsia="zh-CN"/>
        </w:rPr>
        <w:t xml:space="preserve">3</w:t>
      </w:r>
      <w:r>
        <w:rPr>
          <w:rFonts w:hint="eastAsia" w:eastAsia="宋体" w:cs="Times New Roman"/>
          <w:color w:val="auto"/>
          <w:highlight w:val="none"/>
        </w:rPr>
        <w:t xml:space="preserve">、关于符合本国产品标准的声明函</w:t>
      </w:r>
      <w:r/>
    </w:p>
    <w:p>
      <w:pPr>
        <w:pStyle w:val="778"/>
        <w:ind w:firstLine="562"/>
        <w:jc w:val="center"/>
        <w:spacing w:before="24" w:beforeAutospacing="0" w:after="24" w:afterAutospacing="0"/>
        <w:shd w:val="clear" w:color="auto" w:fill="ffffff"/>
        <w:rPr>
          <w:rFonts w:hint="eastAsia" w:eastAsia="宋体" w:cs="宋体"/>
          <w:color w:val="auto"/>
          <w:sz w:val="28"/>
          <w:szCs w:val="28"/>
          <w:highlight w:val="none"/>
        </w:rPr>
      </w:pPr>
      <w:r>
        <w:rPr>
          <w:rStyle w:val="784"/>
          <w:rFonts w:hint="eastAsia" w:ascii="Times New Roman" w:hAnsi="Times New Roman" w:eastAsia="宋体" w:cs="宋体"/>
          <w:color w:val="auto"/>
          <w:sz w:val="28"/>
          <w:szCs w:val="28"/>
          <w:highlight w:val="none"/>
          <w:shd w:val="clear" w:color="auto" w:fill="ffffff"/>
        </w:rPr>
        <w:t xml:space="preserve">关于符合本国产品标准的声明函</w:t>
      </w:r>
      <w:r/>
    </w:p>
    <w:p>
      <w:pPr>
        <w:pStyle w:val="778"/>
        <w:ind w:firstLine="380"/>
        <w:spacing w:before="24" w:beforeAutospacing="0" w:after="24" w:afterAutospacing="0"/>
        <w:shd w:val="clear" w:color="auto" w:fill="ffffff"/>
        <w:rPr>
          <w:rFonts w:hint="eastAsia" w:eastAsia="宋体" w:cs="宋体"/>
          <w:color w:val="auto"/>
          <w:sz w:val="19"/>
          <w:szCs w:val="19"/>
          <w:highlight w:val="none"/>
        </w:rPr>
      </w:pPr>
      <w:r>
        <w:rPr>
          <w:rFonts w:hint="eastAsia" w:eastAsia="宋体" w:cs="宋体"/>
          <w:color w:val="auto"/>
          <w:sz w:val="19"/>
          <w:szCs w:val="19"/>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本公司（单位）对上述声明内容的真实性负责。如有虚假，愿承担相应法律责任。</w:t>
      </w:r>
      <w:r/>
    </w:p>
    <w:p>
      <w:pPr>
        <w:ind w:firstLine="576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公司（单位）名称（盖章）：      </w:t>
      </w:r>
      <w:r/>
    </w:p>
    <w:p>
      <w:pPr>
        <w:ind w:firstLine="576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1.产品如有型号，请在“产品名称”栏一并填写。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2.生产厂名与厂址应与生产厂营业执照载明的相关信息保持一致。</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3.该产品的中国境内生产的组件成本占比相关要求实施前，“规定比例”栏可不填，下同。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4.该产品的关键组件要求实施前，“关键组件”栏可不填，下同。</w:t>
      </w:r>
      <w:r/>
    </w:p>
    <w:p>
      <w:pPr>
        <w:ind w:firstLine="480"/>
        <w:spacing w:line="560" w:lineRule="exact"/>
        <w:rPr>
          <w:rFonts w:hint="default"/>
          <w:color w:val="auto"/>
        </w:rPr>
      </w:pPr>
      <w:r>
        <w:rPr>
          <w:rFonts w:hint="eastAsia" w:ascii="宋体" w:hAnsi="宋体" w:eastAsia="宋体" w:cs="宋体"/>
          <w:color w:val="auto"/>
          <w:sz w:val="24"/>
          <w:highlight w:val="none"/>
        </w:rPr>
        <w:t xml:space="preserve">5.该产品的关键工序要求实施前，“关键工序”栏可不填，下同。</w:t>
      </w:r>
      <w:r/>
    </w:p>
    <w:sectPr>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金山简黑体">
    <w:panose1 w:val="020B0503020202020204"/>
  </w:font>
  <w:font w:name="微软雅黑">
    <w:panose1 w:val="020B0503020204020204"/>
  </w:font>
  <w:font w:name="Calibri">
    <w:panose1 w:val="020F0502020204030204"/>
  </w:font>
  <w:font w:name="Arial">
    <w:panose1 w:val="020B0604020202020204"/>
  </w:font>
  <w:font w:name="Segoe UI Emoji">
    <w:panose1 w:val="020B0502040204020203"/>
  </w:font>
  <w:font w:name="Verdana">
    <w:panose1 w:val="020B0604030504040204"/>
  </w:font>
  <w:font w:name="华文中宋">
    <w:panose1 w:val="02010600040101010101"/>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right" w:pos="9638" w:leader="none"/>
      </w:tabs>
      <w:pBdr>
        <w:bottom w:val="none" w:color="000000"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1"/>
      <w:isLgl w:val="false"/>
      <w:suff w:val="tab"/>
      <w:lvlText w:val="%1"/>
      <w:lvlJc w:val="left"/>
      <w:pPr>
        <w:ind w:left="284" w:hanging="284"/>
        <w:tabs>
          <w:tab w:val="left" w:pos="360" w:leader="none"/>
        </w:tabs>
      </w:pPr>
      <w:rPr>
        <w:rFonts w:ascii="Times New Roman" w:hAnsi="Times New Roman"/>
        <w:b/>
        <w:i w:val="0"/>
        <w:sz w:val="28"/>
      </w:rPr>
    </w:lvl>
    <w:lvl w:ilvl="1">
      <w:start w:val="0"/>
      <w:numFmt w:val="none"/>
      <w:pStyle w:val="742"/>
      <w:isLgl w:val="false"/>
      <w:suff w:val="tab"/>
      <w:lvlText w:val=""/>
      <w:lvlJc w:val="left"/>
      <w:pPr>
        <w:tabs>
          <w:tab w:val="left" w:pos="360" w:leader="none"/>
        </w:tabs>
      </w:pPr>
    </w:lvl>
    <w:lvl w:ilvl="2">
      <w:start w:val="0"/>
      <w:numFmt w:val="none"/>
      <w:pStyle w:val="743"/>
      <w:isLgl w:val="false"/>
      <w:suff w:val="tab"/>
      <w:lvlText w:val=""/>
      <w:lvlJc w:val="left"/>
      <w:pPr>
        <w:tabs>
          <w:tab w:val="left" w:pos="360" w:leader="none"/>
        </w:tabs>
      </w:pPr>
    </w:lvl>
    <w:lvl w:ilvl="3">
      <w:start w:val="0"/>
      <w:numFmt w:val="none"/>
      <w:pStyle w:val="744"/>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5"/>
    <w:link w:val="779"/>
    <w:uiPriority w:val="10"/>
    <w:rPr>
      <w:sz w:val="48"/>
      <w:szCs w:val="48"/>
    </w:rPr>
  </w:style>
  <w:style w:type="character" w:styleId="38">
    <w:name w:val="Quote Char"/>
    <w:link w:val="812"/>
    <w:uiPriority w:val="29"/>
    <w:rPr>
      <w:i/>
    </w:rPr>
  </w:style>
  <w:style w:type="character" w:styleId="40">
    <w:name w:val="Intense Quote Char"/>
    <w:link w:val="814"/>
    <w:uiPriority w:val="30"/>
    <w:rPr>
      <w:i/>
    </w:rPr>
  </w:style>
  <w:style w:type="character" w:styleId="175">
    <w:name w:val="Footnote Text Char"/>
    <w:link w:val="770"/>
    <w:uiPriority w:val="99"/>
    <w:rPr>
      <w:sz w:val="18"/>
    </w:rPr>
  </w:style>
  <w:style w:type="character" w:styleId="178">
    <w:name w:val="Endnote Text Char"/>
    <w:link w:val="762"/>
    <w:uiPriority w:val="99"/>
    <w:rPr>
      <w:sz w:val="20"/>
    </w:rPr>
  </w:style>
  <w:style w:type="paragraph" w:styleId="740" w:default="1">
    <w:name w:val="Normal"/>
    <w:next w:val="747"/>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uiPriority w:val="0"/>
    <w:qFormat/>
    <w:pPr>
      <w:numPr>
        <w:ilvl w:val="0"/>
        <w:numId w:val="1"/>
      </w:numPr>
      <w:jc w:val="center"/>
      <w:keepLines/>
      <w:keepNext/>
      <w:outlineLvl w:val="0"/>
    </w:pPr>
    <w:rPr>
      <w:rFonts w:eastAsia="黑体"/>
      <w:b/>
      <w:sz w:val="36"/>
      <w:szCs w:val="20"/>
    </w:rPr>
  </w:style>
  <w:style w:type="paragraph" w:styleId="742">
    <w:name w:val="Heading 2"/>
    <w:basedOn w:val="740"/>
    <w:next w:val="740"/>
    <w:uiPriority w:val="0"/>
    <w:qFormat/>
    <w:pPr>
      <w:numPr>
        <w:ilvl w:val="1"/>
        <w:numId w:val="1"/>
      </w:numPr>
      <w:keepNext/>
      <w:tabs>
        <w:tab w:val="left" w:pos="1021" w:leader="none"/>
      </w:tabs>
      <w:outlineLvl w:val="1"/>
    </w:pPr>
    <w:rPr>
      <w:rFonts w:eastAsia="黑体"/>
      <w:b/>
      <w:sz w:val="28"/>
      <w:szCs w:val="20"/>
    </w:rPr>
  </w:style>
  <w:style w:type="paragraph" w:styleId="743">
    <w:name w:val="Heading 3"/>
    <w:basedOn w:val="740"/>
    <w:next w:val="740"/>
    <w:link w:val="950"/>
    <w:uiPriority w:val="0"/>
    <w:qFormat/>
    <w:pPr>
      <w:numPr>
        <w:ilvl w:val="2"/>
        <w:numId w:val="1"/>
      </w:numPr>
      <w:spacing w:before="120"/>
      <w:tabs>
        <w:tab w:val="left" w:pos="900" w:leader="none"/>
      </w:tabs>
      <w:outlineLvl w:val="2"/>
    </w:pPr>
    <w:rPr>
      <w:rFonts w:eastAsia="黑体"/>
      <w:b/>
      <w:sz w:val="28"/>
      <w:szCs w:val="20"/>
    </w:rPr>
  </w:style>
  <w:style w:type="paragraph" w:styleId="744">
    <w:name w:val="Heading 4"/>
    <w:basedOn w:val="740"/>
    <w:next w:val="740"/>
    <w:uiPriority w:val="0"/>
    <w:qFormat/>
    <w:pPr>
      <w:numPr>
        <w:ilvl w:val="3"/>
        <w:numId w:val="1"/>
      </w:numPr>
      <w:spacing w:before="120"/>
      <w:tabs>
        <w:tab w:val="left" w:pos="2155" w:leader="none"/>
      </w:tabs>
      <w:outlineLvl w:val="3"/>
    </w:pPr>
    <w:rPr>
      <w:rFonts w:ascii="Arial" w:eastAsia="黑体"/>
      <w:sz w:val="28"/>
      <w:szCs w:val="20"/>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customStyle="1">
    <w:name w:val="正文文本1"/>
    <w:basedOn w:val="740"/>
    <w:next w:val="748"/>
    <w:uiPriority w:val="0"/>
    <w:qFormat/>
    <w:pPr>
      <w:jc w:val="center"/>
    </w:pPr>
  </w:style>
  <w:style w:type="paragraph" w:styleId="748"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749">
    <w:name w:val="toc 7"/>
    <w:basedOn w:val="740"/>
    <w:next w:val="740"/>
    <w:uiPriority w:val="0"/>
    <w:qFormat/>
    <w:pPr>
      <w:ind w:left="1260"/>
      <w:jc w:val="left"/>
    </w:pPr>
    <w:rPr>
      <w:rFonts w:ascii="Calibri" w:hAnsi="Calibri"/>
      <w:sz w:val="20"/>
      <w:szCs w:val="20"/>
    </w:rPr>
  </w:style>
  <w:style w:type="paragraph" w:styleId="750">
    <w:name w:val="Normal Indent"/>
    <w:basedOn w:val="740"/>
    <w:link w:val="951"/>
    <w:uiPriority w:val="0"/>
    <w:qFormat/>
    <w:pPr>
      <w:ind w:firstLine="420"/>
    </w:pPr>
    <w:rPr>
      <w:sz w:val="24"/>
    </w:rPr>
  </w:style>
  <w:style w:type="paragraph" w:styleId="751">
    <w:name w:val="Document Map"/>
    <w:basedOn w:val="740"/>
    <w:uiPriority w:val="0"/>
    <w:semiHidden/>
    <w:qFormat/>
    <w:pPr>
      <w:shd w:val="clear" w:color="auto" w:fill="000080"/>
    </w:pPr>
  </w:style>
  <w:style w:type="paragraph" w:styleId="752">
    <w:name w:val="annotation text"/>
    <w:basedOn w:val="740"/>
    <w:link w:val="952"/>
    <w:uiPriority w:val="0"/>
    <w:qFormat/>
    <w:pPr>
      <w:jc w:val="left"/>
    </w:pPr>
  </w:style>
  <w:style w:type="paragraph" w:styleId="753">
    <w:name w:val="Body Text 3"/>
    <w:basedOn w:val="740"/>
    <w:uiPriority w:val="0"/>
    <w:qFormat/>
    <w:rPr>
      <w:sz w:val="24"/>
    </w:rPr>
  </w:style>
  <w:style w:type="paragraph" w:styleId="754">
    <w:name w:val="Body Text"/>
    <w:basedOn w:val="740"/>
    <w:next w:val="740"/>
    <w:link w:val="953"/>
    <w:uiPriority w:val="0"/>
    <w:qFormat/>
    <w:rPr>
      <w:rFonts w:ascii="金山简黑体" w:hAnsi="Courier New" w:eastAsia="金山简黑体"/>
      <w:b/>
      <w:spacing w:val="-8"/>
      <w:sz w:val="44"/>
      <w:szCs w:val="20"/>
    </w:rPr>
  </w:style>
  <w:style w:type="paragraph" w:styleId="755">
    <w:name w:val="Body Text Indent"/>
    <w:basedOn w:val="740"/>
    <w:link w:val="954"/>
    <w:uiPriority w:val="0"/>
    <w:qFormat/>
    <w:pPr>
      <w:ind w:firstLine="301"/>
      <w:spacing w:line="200" w:lineRule="exact"/>
    </w:pPr>
    <w:rPr>
      <w:rFonts w:ascii="宋体" w:hAnsi="Courier New"/>
      <w:spacing w:val="-4"/>
      <w:sz w:val="18"/>
      <w:szCs w:val="20"/>
    </w:rPr>
  </w:style>
  <w:style w:type="paragraph" w:styleId="756">
    <w:name w:val="toc 5"/>
    <w:basedOn w:val="740"/>
    <w:next w:val="740"/>
    <w:uiPriority w:val="0"/>
    <w:qFormat/>
    <w:pPr>
      <w:ind w:left="840"/>
      <w:jc w:val="left"/>
    </w:pPr>
    <w:rPr>
      <w:rFonts w:ascii="Calibri" w:hAnsi="Calibri"/>
      <w:sz w:val="20"/>
      <w:szCs w:val="20"/>
    </w:rPr>
  </w:style>
  <w:style w:type="paragraph" w:styleId="757">
    <w:name w:val="toc 3"/>
    <w:basedOn w:val="740"/>
    <w:next w:val="740"/>
    <w:uiPriority w:val="39"/>
    <w:unhideWhenUsed/>
    <w:qFormat/>
    <w:pPr>
      <w:ind w:left="420"/>
      <w:jc w:val="left"/>
    </w:pPr>
    <w:rPr>
      <w:rFonts w:ascii="Calibri" w:hAnsi="Calibri"/>
      <w:sz w:val="20"/>
      <w:szCs w:val="20"/>
    </w:rPr>
  </w:style>
  <w:style w:type="paragraph" w:styleId="758">
    <w:name w:val="Plain Text"/>
    <w:basedOn w:val="740"/>
    <w:next w:val="740"/>
    <w:link w:val="955"/>
    <w:uiPriority w:val="0"/>
    <w:qFormat/>
    <w:rPr>
      <w:rFonts w:ascii="宋体" w:hAnsi="Courier New"/>
      <w:szCs w:val="20"/>
    </w:rPr>
  </w:style>
  <w:style w:type="paragraph" w:styleId="759">
    <w:name w:val="toc 8"/>
    <w:basedOn w:val="740"/>
    <w:next w:val="740"/>
    <w:uiPriority w:val="0"/>
    <w:qFormat/>
    <w:pPr>
      <w:ind w:left="1470"/>
      <w:jc w:val="left"/>
    </w:pPr>
    <w:rPr>
      <w:rFonts w:ascii="Calibri" w:hAnsi="Calibri"/>
      <w:sz w:val="20"/>
      <w:szCs w:val="20"/>
    </w:rPr>
  </w:style>
  <w:style w:type="paragraph" w:styleId="760">
    <w:name w:val="Date"/>
    <w:basedOn w:val="740"/>
    <w:next w:val="740"/>
    <w:link w:val="956"/>
    <w:uiPriority w:val="0"/>
    <w:qFormat/>
    <w:pPr>
      <w:ind w:left="100"/>
    </w:pPr>
  </w:style>
  <w:style w:type="paragraph" w:styleId="761">
    <w:name w:val="Body Text Indent 2"/>
    <w:basedOn w:val="740"/>
    <w:link w:val="957"/>
    <w:uiPriority w:val="0"/>
    <w:qFormat/>
    <w:pPr>
      <w:ind w:left="420"/>
      <w:spacing w:after="120" w:line="480" w:lineRule="auto"/>
    </w:pPr>
  </w:style>
  <w:style w:type="paragraph" w:styleId="762">
    <w:name w:val="endnote text"/>
    <w:basedOn w:val="740"/>
    <w:link w:val="948"/>
    <w:uiPriority w:val="99"/>
    <w:semiHidden/>
    <w:unhideWhenUsed/>
    <w:qFormat/>
    <w:pPr>
      <w:spacing w:line="240" w:lineRule="auto"/>
    </w:pPr>
    <w:rPr>
      <w:sz w:val="20"/>
    </w:rPr>
  </w:style>
  <w:style w:type="paragraph" w:styleId="763">
    <w:name w:val="Balloon Text"/>
    <w:basedOn w:val="740"/>
    <w:uiPriority w:val="0"/>
    <w:semiHidden/>
    <w:qFormat/>
    <w:rPr>
      <w:sz w:val="18"/>
      <w:szCs w:val="18"/>
    </w:rPr>
  </w:style>
  <w:style w:type="paragraph" w:styleId="764">
    <w:name w:val="Footer"/>
    <w:basedOn w:val="740"/>
    <w:link w:val="958"/>
    <w:uiPriority w:val="99"/>
    <w:qFormat/>
    <w:pPr>
      <w:jc w:val="left"/>
      <w:tabs>
        <w:tab w:val="center" w:pos="4153" w:leader="none"/>
        <w:tab w:val="right" w:pos="8306" w:leader="none"/>
      </w:tabs>
    </w:pPr>
    <w:rPr>
      <w:rFonts w:ascii="宋体" w:hAnsi="Courier New"/>
      <w:sz w:val="18"/>
      <w:szCs w:val="20"/>
    </w:rPr>
  </w:style>
  <w:style w:type="paragraph" w:styleId="765">
    <w:name w:val="envelope return"/>
    <w:basedOn w:val="740"/>
    <w:uiPriority w:val="99"/>
    <w:unhideWhenUsed/>
    <w:qFormat/>
    <w:rPr>
      <w:rFonts w:ascii="Arial" w:hAnsi="Arial"/>
    </w:rPr>
  </w:style>
  <w:style w:type="paragraph" w:styleId="766">
    <w:name w:val="Header"/>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40"/>
    <w:next w:val="740"/>
    <w:uiPriority w:val="39"/>
    <w:qFormat/>
    <w:pPr>
      <w:jc w:val="left"/>
      <w:spacing w:before="120"/>
    </w:pPr>
    <w:rPr>
      <w:rFonts w:ascii="Calibri" w:hAnsi="Calibri"/>
      <w:b/>
      <w:bCs/>
      <w:i/>
      <w:iCs/>
      <w:sz w:val="24"/>
    </w:rPr>
  </w:style>
  <w:style w:type="paragraph" w:styleId="768">
    <w:name w:val="toc 4"/>
    <w:basedOn w:val="740"/>
    <w:next w:val="740"/>
    <w:uiPriority w:val="0"/>
    <w:qFormat/>
    <w:pPr>
      <w:ind w:left="630"/>
      <w:jc w:val="left"/>
    </w:pPr>
    <w:rPr>
      <w:rFonts w:ascii="Calibri" w:hAnsi="Calibri"/>
      <w:sz w:val="20"/>
      <w:szCs w:val="20"/>
    </w:rPr>
  </w:style>
  <w:style w:type="paragraph" w:styleId="769">
    <w:name w:val="Subtitle"/>
    <w:basedOn w:val="740"/>
    <w:next w:val="740"/>
    <w:link w:val="959"/>
    <w:uiPriority w:val="0"/>
    <w:qFormat/>
    <w:pPr>
      <w:jc w:val="center"/>
      <w:spacing w:before="240" w:after="60" w:line="312" w:lineRule="auto"/>
      <w:outlineLvl w:val="1"/>
    </w:pPr>
    <w:rPr>
      <w:rFonts w:ascii="Cambria" w:hAnsi="Cambria"/>
      <w:b/>
      <w:bCs/>
      <w:sz w:val="32"/>
      <w:szCs w:val="32"/>
    </w:rPr>
  </w:style>
  <w:style w:type="paragraph" w:styleId="770">
    <w:name w:val="footnote text"/>
    <w:basedOn w:val="740"/>
    <w:link w:val="947"/>
    <w:uiPriority w:val="99"/>
    <w:semiHidden/>
    <w:unhideWhenUsed/>
    <w:qFormat/>
    <w:pPr>
      <w:spacing w:after="40" w:line="240" w:lineRule="auto"/>
    </w:pPr>
    <w:rPr>
      <w:sz w:val="18"/>
    </w:rPr>
  </w:style>
  <w:style w:type="paragraph" w:styleId="771">
    <w:name w:val="toc 6"/>
    <w:basedOn w:val="740"/>
    <w:next w:val="740"/>
    <w:uiPriority w:val="0"/>
    <w:qFormat/>
    <w:pPr>
      <w:ind w:left="1050"/>
      <w:jc w:val="left"/>
    </w:pPr>
    <w:rPr>
      <w:rFonts w:ascii="Calibri" w:hAnsi="Calibri"/>
      <w:sz w:val="20"/>
      <w:szCs w:val="20"/>
    </w:rPr>
  </w:style>
  <w:style w:type="paragraph" w:styleId="772">
    <w:name w:val="Body Text Indent 3"/>
    <w:basedOn w:val="740"/>
    <w:uiPriority w:val="0"/>
    <w:qFormat/>
    <w:pPr>
      <w:ind w:left="360"/>
      <w:spacing w:line="400" w:lineRule="exact"/>
    </w:pPr>
    <w:rPr>
      <w:sz w:val="24"/>
    </w:rPr>
  </w:style>
  <w:style w:type="paragraph" w:styleId="773">
    <w:name w:val="table of figures"/>
    <w:basedOn w:val="740"/>
    <w:next w:val="740"/>
    <w:uiPriority w:val="99"/>
    <w:unhideWhenUsed/>
    <w:qFormat/>
  </w:style>
  <w:style w:type="paragraph" w:styleId="774">
    <w:name w:val="toc 2"/>
    <w:basedOn w:val="740"/>
    <w:next w:val="740"/>
    <w:uiPriority w:val="39"/>
    <w:unhideWhenUsed/>
    <w:qFormat/>
    <w:pPr>
      <w:ind w:left="210"/>
      <w:jc w:val="left"/>
      <w:spacing w:before="120"/>
    </w:pPr>
    <w:rPr>
      <w:rFonts w:ascii="Calibri" w:hAnsi="Calibri"/>
      <w:b/>
      <w:bCs/>
      <w:sz w:val="22"/>
      <w:szCs w:val="22"/>
    </w:rPr>
  </w:style>
  <w:style w:type="paragraph" w:styleId="775">
    <w:name w:val="toc 9"/>
    <w:basedOn w:val="740"/>
    <w:next w:val="740"/>
    <w:uiPriority w:val="0"/>
    <w:qFormat/>
    <w:pPr>
      <w:ind w:left="1680"/>
      <w:jc w:val="left"/>
    </w:pPr>
    <w:rPr>
      <w:rFonts w:ascii="Calibri" w:hAnsi="Calibri"/>
      <w:sz w:val="20"/>
      <w:szCs w:val="20"/>
    </w:rPr>
  </w:style>
  <w:style w:type="paragraph" w:styleId="776">
    <w:name w:val="Body Text 2"/>
    <w:basedOn w:val="740"/>
    <w:uiPriority w:val="0"/>
    <w:qFormat/>
    <w:rPr>
      <w:rFonts w:ascii="宋体" w:hAnsi="Courier New"/>
      <w:sz w:val="13"/>
      <w:szCs w:val="20"/>
    </w:rPr>
  </w:style>
  <w:style w:type="paragraph" w:styleId="777">
    <w:name w:val="HTML Preformatted"/>
    <w:basedOn w:val="740"/>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8">
    <w:name w:val="Normal (Web)"/>
    <w:basedOn w:val="740"/>
    <w:uiPriority w:val="0"/>
    <w:qFormat/>
    <w:pPr>
      <w:jc w:val="left"/>
      <w:spacing w:before="100" w:beforeAutospacing="1" w:after="100" w:afterAutospacing="1"/>
      <w:widowControl/>
    </w:pPr>
    <w:rPr>
      <w:rFonts w:ascii="宋体" w:hAnsi="宋体"/>
      <w:sz w:val="24"/>
    </w:rPr>
  </w:style>
  <w:style w:type="paragraph" w:styleId="779">
    <w:name w:val="Title"/>
    <w:basedOn w:val="740"/>
    <w:next w:val="740"/>
    <w:link w:val="810"/>
    <w:uiPriority w:val="10"/>
    <w:qFormat/>
    <w:pPr>
      <w:contextualSpacing/>
      <w:spacing w:before="300" w:after="200"/>
    </w:pPr>
    <w:rPr>
      <w:sz w:val="48"/>
      <w:szCs w:val="48"/>
    </w:rPr>
  </w:style>
  <w:style w:type="paragraph" w:styleId="780">
    <w:name w:val="annotation subject"/>
    <w:basedOn w:val="752"/>
    <w:next w:val="752"/>
    <w:uiPriority w:val="0"/>
    <w:semiHidden/>
    <w:qFormat/>
    <w:rPr>
      <w:b/>
      <w:bCs/>
    </w:rPr>
  </w:style>
  <w:style w:type="paragraph" w:styleId="781">
    <w:name w:val="Body Text First Indent"/>
    <w:basedOn w:val="754"/>
    <w:link w:val="961"/>
    <w:uiPriority w:val="0"/>
    <w:qFormat/>
    <w:pPr>
      <w:ind w:firstLine="420"/>
      <w:spacing w:after="120"/>
    </w:pPr>
    <w:rPr>
      <w:rFonts w:ascii="Calibri" w:hAnsi="Calibri" w:eastAsia="宋体"/>
      <w:b w:val="0"/>
      <w:spacing w:val="0"/>
      <w:sz w:val="21"/>
      <w:szCs w:val="24"/>
    </w:rPr>
  </w:style>
  <w:style w:type="paragraph" w:styleId="782">
    <w:name w:val="Body Text First Indent 2"/>
    <w:basedOn w:val="755"/>
    <w:uiPriority w:val="0"/>
    <w:unhideWhenUsed/>
    <w:qFormat/>
    <w:pPr>
      <w:ind w:firstLine="420"/>
    </w:p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5"/>
    <w:uiPriority w:val="0"/>
    <w:qFormat/>
    <w:rPr>
      <w:b/>
      <w:bCs/>
    </w:rPr>
  </w:style>
  <w:style w:type="character" w:styleId="785">
    <w:name w:val="endnote reference"/>
    <w:uiPriority w:val="99"/>
    <w:semiHidden/>
    <w:unhideWhenUsed/>
    <w:qFormat/>
    <w:rPr>
      <w:vertAlign w:val="superscript"/>
    </w:rPr>
  </w:style>
  <w:style w:type="character" w:styleId="786">
    <w:name w:val="page number"/>
    <w:uiPriority w:val="0"/>
    <w:qFormat/>
  </w:style>
  <w:style w:type="character" w:styleId="787">
    <w:name w:val="FollowedHyperlink"/>
    <w:uiPriority w:val="0"/>
    <w:qFormat/>
    <w:rPr>
      <w:color w:val="800080"/>
      <w:u w:val="single"/>
    </w:rPr>
  </w:style>
  <w:style w:type="character" w:styleId="788">
    <w:name w:val="Hyperlink"/>
    <w:uiPriority w:val="99"/>
    <w:qFormat/>
    <w:rPr>
      <w:color w:val="0000ff"/>
      <w:u w:val="single"/>
    </w:rPr>
  </w:style>
  <w:style w:type="character" w:styleId="789">
    <w:name w:val="annotation reference"/>
    <w:uiPriority w:val="0"/>
    <w:qFormat/>
    <w:rPr>
      <w:sz w:val="21"/>
      <w:szCs w:val="21"/>
    </w:rPr>
  </w:style>
  <w:style w:type="character" w:styleId="790">
    <w:name w:val="footnote reference"/>
    <w:uiPriority w:val="99"/>
    <w:unhideWhenUsed/>
    <w:qFormat/>
    <w:rPr>
      <w:vertAlign w:val="superscript"/>
    </w:rPr>
  </w:style>
  <w:style w:type="paragraph" w:styleId="791" w:customStyle="1">
    <w:name w:val="Heading 1"/>
    <w:basedOn w:val="740"/>
    <w:next w:val="740"/>
    <w:link w:val="792"/>
    <w:uiPriority w:val="9"/>
    <w:qFormat/>
    <w:pPr>
      <w:keepLines/>
      <w:keepNext/>
      <w:spacing w:before="480" w:after="200"/>
      <w:outlineLvl w:val="0"/>
    </w:pPr>
    <w:rPr>
      <w:rFonts w:ascii="Arial" w:hAnsi="Arial" w:eastAsia="Arial" w:cs="Arial"/>
      <w:sz w:val="40"/>
      <w:szCs w:val="40"/>
    </w:rPr>
  </w:style>
  <w:style w:type="character" w:styleId="792" w:customStyle="1">
    <w:name w:val="Heading 1 Char"/>
    <w:link w:val="791"/>
    <w:uiPriority w:val="9"/>
    <w:qFormat/>
    <w:rPr>
      <w:rFonts w:ascii="Arial" w:hAnsi="Arial" w:eastAsia="Arial" w:cs="Arial"/>
      <w:sz w:val="40"/>
      <w:szCs w:val="40"/>
    </w:rPr>
  </w:style>
  <w:style w:type="paragraph" w:styleId="793" w:customStyle="1">
    <w:name w:val="Heading 2"/>
    <w:basedOn w:val="740"/>
    <w:next w:val="740"/>
    <w:link w:val="794"/>
    <w:uiPriority w:val="9"/>
    <w:unhideWhenUsed/>
    <w:qFormat/>
    <w:pPr>
      <w:keepLines/>
      <w:keepNext/>
      <w:spacing w:before="360" w:after="200"/>
      <w:outlineLvl w:val="1"/>
    </w:pPr>
    <w:rPr>
      <w:rFonts w:ascii="Arial" w:hAnsi="Arial" w:eastAsia="Arial" w:cs="Arial"/>
      <w:sz w:val="34"/>
    </w:rPr>
  </w:style>
  <w:style w:type="character" w:styleId="794" w:customStyle="1">
    <w:name w:val="Heading 2 Char"/>
    <w:link w:val="793"/>
    <w:uiPriority w:val="9"/>
    <w:qFormat/>
    <w:rPr>
      <w:rFonts w:ascii="Arial" w:hAnsi="Arial" w:eastAsia="Arial" w:cs="Arial"/>
      <w:sz w:val="34"/>
    </w:rPr>
  </w:style>
  <w:style w:type="paragraph" w:styleId="795" w:customStyle="1">
    <w:name w:val="Heading 3"/>
    <w:basedOn w:val="740"/>
    <w:next w:val="740"/>
    <w:link w:val="796"/>
    <w:uiPriority w:val="9"/>
    <w:unhideWhenUsed/>
    <w:qFormat/>
    <w:pPr>
      <w:keepLines/>
      <w:keepNext/>
      <w:spacing w:before="320" w:after="200"/>
      <w:outlineLvl w:val="2"/>
    </w:pPr>
    <w:rPr>
      <w:rFonts w:ascii="Arial" w:hAnsi="Arial" w:eastAsia="Arial" w:cs="Arial"/>
      <w:sz w:val="30"/>
      <w:szCs w:val="30"/>
    </w:rPr>
  </w:style>
  <w:style w:type="character" w:styleId="796" w:customStyle="1">
    <w:name w:val="Heading 3 Char"/>
    <w:link w:val="795"/>
    <w:uiPriority w:val="9"/>
    <w:qFormat/>
    <w:rPr>
      <w:rFonts w:ascii="Arial" w:hAnsi="Arial" w:eastAsia="Arial" w:cs="Arial"/>
      <w:sz w:val="30"/>
      <w:szCs w:val="30"/>
    </w:rPr>
  </w:style>
  <w:style w:type="paragraph" w:styleId="797" w:customStyle="1">
    <w:name w:val="Heading 4"/>
    <w:basedOn w:val="740"/>
    <w:next w:val="740"/>
    <w:link w:val="798"/>
    <w:uiPriority w:val="9"/>
    <w:unhideWhenUsed/>
    <w:qFormat/>
    <w:pPr>
      <w:keepLines/>
      <w:keepNext/>
      <w:spacing w:before="320" w:after="200"/>
      <w:outlineLvl w:val="3"/>
    </w:pPr>
    <w:rPr>
      <w:rFonts w:ascii="Arial" w:hAnsi="Arial" w:eastAsia="Arial" w:cs="Arial"/>
      <w:b/>
      <w:bCs/>
      <w:sz w:val="26"/>
      <w:szCs w:val="26"/>
    </w:rPr>
  </w:style>
  <w:style w:type="character" w:styleId="798" w:customStyle="1">
    <w:name w:val="Heading 4 Char"/>
    <w:link w:val="797"/>
    <w:uiPriority w:val="9"/>
    <w:qFormat/>
    <w:rPr>
      <w:rFonts w:ascii="Arial" w:hAnsi="Arial" w:eastAsia="Arial" w:cs="Arial"/>
      <w:b/>
      <w:bCs/>
      <w:sz w:val="26"/>
      <w:szCs w:val="26"/>
    </w:rPr>
  </w:style>
  <w:style w:type="paragraph" w:styleId="799" w:customStyle="1">
    <w:name w:val="Heading 5"/>
    <w:basedOn w:val="740"/>
    <w:next w:val="740"/>
    <w:link w:val="800"/>
    <w:uiPriority w:val="9"/>
    <w:unhideWhenUsed/>
    <w:qFormat/>
    <w:pPr>
      <w:keepLines/>
      <w:keepNext/>
      <w:spacing w:before="320" w:after="200"/>
      <w:outlineLvl w:val="4"/>
    </w:pPr>
    <w:rPr>
      <w:rFonts w:ascii="Arial" w:hAnsi="Arial" w:eastAsia="Arial" w:cs="Arial"/>
      <w:b/>
      <w:bCs/>
      <w:sz w:val="24"/>
    </w:rPr>
  </w:style>
  <w:style w:type="character" w:styleId="800" w:customStyle="1">
    <w:name w:val="Heading 5 Char"/>
    <w:link w:val="799"/>
    <w:uiPriority w:val="9"/>
    <w:qFormat/>
    <w:rPr>
      <w:rFonts w:ascii="Arial" w:hAnsi="Arial" w:eastAsia="Arial" w:cs="Arial"/>
      <w:b/>
      <w:bCs/>
      <w:sz w:val="24"/>
      <w:szCs w:val="24"/>
    </w:rPr>
  </w:style>
  <w:style w:type="paragraph" w:styleId="801" w:customStyle="1">
    <w:name w:val="Heading 6"/>
    <w:basedOn w:val="740"/>
    <w:next w:val="740"/>
    <w:link w:val="802"/>
    <w:uiPriority w:val="9"/>
    <w:unhideWhenUsed/>
    <w:qFormat/>
    <w:pPr>
      <w:keepLines/>
      <w:keepNext/>
      <w:spacing w:before="320" w:after="200"/>
      <w:outlineLvl w:val="5"/>
    </w:pPr>
    <w:rPr>
      <w:rFonts w:ascii="Arial" w:hAnsi="Arial" w:eastAsia="Arial" w:cs="Arial"/>
      <w:b/>
      <w:bCs/>
      <w:sz w:val="22"/>
      <w:szCs w:val="22"/>
    </w:rPr>
  </w:style>
  <w:style w:type="character" w:styleId="802" w:customStyle="1">
    <w:name w:val="Heading 6 Char"/>
    <w:link w:val="801"/>
    <w:uiPriority w:val="9"/>
    <w:qFormat/>
    <w:rPr>
      <w:rFonts w:ascii="Arial" w:hAnsi="Arial" w:eastAsia="Arial" w:cs="Arial"/>
      <w:b/>
      <w:bCs/>
      <w:sz w:val="22"/>
      <w:szCs w:val="22"/>
    </w:rPr>
  </w:style>
  <w:style w:type="paragraph" w:styleId="803" w:customStyle="1">
    <w:name w:val="Heading 7"/>
    <w:basedOn w:val="740"/>
    <w:next w:val="740"/>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customStyle="1">
    <w:name w:val="Heading 7 Char"/>
    <w:link w:val="803"/>
    <w:uiPriority w:val="9"/>
    <w:qFormat/>
    <w:rPr>
      <w:rFonts w:ascii="Arial" w:hAnsi="Arial" w:eastAsia="Arial" w:cs="Arial"/>
      <w:b/>
      <w:bCs/>
      <w:i/>
      <w:iCs/>
      <w:sz w:val="22"/>
      <w:szCs w:val="22"/>
    </w:rPr>
  </w:style>
  <w:style w:type="paragraph" w:styleId="805" w:customStyle="1">
    <w:name w:val="Heading 8"/>
    <w:basedOn w:val="740"/>
    <w:next w:val="740"/>
    <w:link w:val="806"/>
    <w:uiPriority w:val="9"/>
    <w:unhideWhenUsed/>
    <w:qFormat/>
    <w:pPr>
      <w:keepLines/>
      <w:keepNext/>
      <w:spacing w:before="320" w:after="200"/>
      <w:outlineLvl w:val="7"/>
    </w:pPr>
    <w:rPr>
      <w:rFonts w:ascii="Arial" w:hAnsi="Arial" w:eastAsia="Arial" w:cs="Arial"/>
      <w:i/>
      <w:iCs/>
      <w:sz w:val="22"/>
      <w:szCs w:val="22"/>
    </w:rPr>
  </w:style>
  <w:style w:type="character" w:styleId="806" w:customStyle="1">
    <w:name w:val="Heading 8 Char"/>
    <w:link w:val="805"/>
    <w:uiPriority w:val="9"/>
    <w:qFormat/>
    <w:rPr>
      <w:rFonts w:ascii="Arial" w:hAnsi="Arial" w:eastAsia="Arial" w:cs="Arial"/>
      <w:i/>
      <w:iCs/>
      <w:sz w:val="22"/>
      <w:szCs w:val="22"/>
    </w:rPr>
  </w:style>
  <w:style w:type="paragraph" w:styleId="807" w:customStyle="1">
    <w:name w:val="Heading 9"/>
    <w:basedOn w:val="740"/>
    <w:next w:val="740"/>
    <w:link w:val="808"/>
    <w:uiPriority w:val="9"/>
    <w:unhideWhenUsed/>
    <w:qFormat/>
    <w:pPr>
      <w:keepLines/>
      <w:keepNext/>
      <w:spacing w:before="320" w:after="200"/>
      <w:outlineLvl w:val="8"/>
    </w:pPr>
    <w:rPr>
      <w:rFonts w:ascii="Arial" w:hAnsi="Arial" w:eastAsia="Arial" w:cs="Arial"/>
      <w:i/>
      <w:iCs/>
      <w:szCs w:val="21"/>
    </w:rPr>
  </w:style>
  <w:style w:type="character" w:styleId="808" w:customStyle="1">
    <w:name w:val="Heading 9 Char"/>
    <w:link w:val="807"/>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Char"/>
    <w:link w:val="779"/>
    <w:uiPriority w:val="10"/>
    <w:qFormat/>
    <w:rPr>
      <w:sz w:val="48"/>
      <w:szCs w:val="48"/>
    </w:rPr>
  </w:style>
  <w:style w:type="character" w:styleId="811" w:customStyle="1">
    <w:name w:val="Subtitle Char"/>
    <w:link w:val="769"/>
    <w:uiPriority w:val="11"/>
    <w:qFormat/>
    <w:rPr>
      <w:sz w:val="24"/>
      <w:szCs w:val="24"/>
    </w:rPr>
  </w:style>
  <w:style w:type="paragraph" w:styleId="812">
    <w:name w:val="Quote"/>
    <w:basedOn w:val="740"/>
    <w:next w:val="740"/>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40"/>
    <w:next w:val="740"/>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paragraph" w:styleId="816" w:customStyle="1">
    <w:name w:val="Header"/>
    <w:basedOn w:val="740"/>
    <w:link w:val="817"/>
    <w:uiPriority w:val="99"/>
    <w:unhideWhenUsed/>
    <w:qFormat/>
    <w:pPr>
      <w:spacing w:line="240" w:lineRule="auto"/>
      <w:tabs>
        <w:tab w:val="center" w:pos="7143" w:leader="none"/>
        <w:tab w:val="right" w:pos="14287" w:leader="none"/>
      </w:tabs>
    </w:pPr>
  </w:style>
  <w:style w:type="character" w:styleId="817" w:customStyle="1">
    <w:name w:val="Header Char"/>
    <w:link w:val="816"/>
    <w:uiPriority w:val="99"/>
    <w:qFormat/>
  </w:style>
  <w:style w:type="paragraph" w:styleId="818" w:customStyle="1">
    <w:name w:val="Footer"/>
    <w:basedOn w:val="740"/>
    <w:link w:val="821"/>
    <w:uiPriority w:val="99"/>
    <w:unhideWhenUsed/>
    <w:qFormat/>
    <w:pPr>
      <w:spacing w:line="240" w:lineRule="auto"/>
      <w:tabs>
        <w:tab w:val="center" w:pos="7143" w:leader="none"/>
        <w:tab w:val="right" w:pos="14287" w:leader="none"/>
      </w:tabs>
    </w:pPr>
  </w:style>
  <w:style w:type="character" w:styleId="819" w:customStyle="1">
    <w:name w:val="Footer Char"/>
    <w:link w:val="818"/>
    <w:uiPriority w:val="99"/>
    <w:qFormat/>
  </w:style>
  <w:style w:type="paragraph" w:styleId="820" w:customStyle="1">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21" w:customStyle="1">
    <w:name w:val="Caption Char"/>
    <w:link w:val="818"/>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70"/>
    <w:uiPriority w:val="99"/>
    <w:qFormat/>
    <w:rPr>
      <w:sz w:val="18"/>
    </w:rPr>
  </w:style>
  <w:style w:type="character" w:styleId="948" w:customStyle="1">
    <w:name w:val="尾注文本 Char"/>
    <w:link w:val="762"/>
    <w:uiPriority w:val="99"/>
    <w:qFormat/>
    <w:rPr>
      <w:sz w:val="20"/>
    </w:rPr>
  </w:style>
  <w:style w:type="paragraph" w:styleId="949" w:customStyle="1">
    <w:name w:val="TOC Heading"/>
    <w:basedOn w:val="741"/>
    <w:next w:val="740"/>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950" w:customStyle="1">
    <w:name w:val="标题 3 Char"/>
    <w:link w:val="743"/>
    <w:uiPriority w:val="0"/>
    <w:qFormat/>
    <w:rPr>
      <w:rFonts w:eastAsia="黑体"/>
      <w:b/>
      <w:sz w:val="28"/>
    </w:rPr>
  </w:style>
  <w:style w:type="character" w:styleId="951" w:customStyle="1">
    <w:name w:val="正文缩进 Char"/>
    <w:link w:val="750"/>
    <w:uiPriority w:val="0"/>
    <w:qFormat/>
    <w:rPr>
      <w:sz w:val="24"/>
      <w:szCs w:val="24"/>
    </w:rPr>
  </w:style>
  <w:style w:type="character" w:styleId="952" w:customStyle="1">
    <w:name w:val="批注文字 Char1"/>
    <w:link w:val="752"/>
    <w:uiPriority w:val="0"/>
    <w:qFormat/>
    <w:rPr>
      <w:sz w:val="21"/>
      <w:szCs w:val="24"/>
    </w:rPr>
  </w:style>
  <w:style w:type="character" w:styleId="953" w:customStyle="1">
    <w:name w:val="正文文本 Char"/>
    <w:link w:val="754"/>
    <w:uiPriority w:val="0"/>
    <w:qFormat/>
    <w:rPr>
      <w:rFonts w:ascii="金山简黑体" w:hAnsi="Courier New" w:eastAsia="金山简黑体"/>
      <w:b/>
      <w:spacing w:val="-8"/>
      <w:sz w:val="44"/>
    </w:rPr>
  </w:style>
  <w:style w:type="character" w:styleId="954" w:customStyle="1">
    <w:name w:val="正文文本缩进 Char"/>
    <w:link w:val="755"/>
    <w:uiPriority w:val="0"/>
    <w:qFormat/>
    <w:rPr>
      <w:rFonts w:ascii="宋体" w:hAnsi="Courier New" w:eastAsia="宋体"/>
      <w:spacing w:val="-4"/>
      <w:sz w:val="18"/>
      <w:lang w:val="en-US" w:eastAsia="zh-CN" w:bidi="ar-SA"/>
    </w:rPr>
  </w:style>
  <w:style w:type="character" w:styleId="955" w:customStyle="1">
    <w:name w:val="纯文本 Char2"/>
    <w:link w:val="758"/>
    <w:uiPriority w:val="0"/>
    <w:qFormat/>
    <w:rPr>
      <w:rFonts w:ascii="宋体" w:hAnsi="Courier New" w:eastAsia="宋体"/>
      <w:sz w:val="21"/>
      <w:lang w:val="en-US" w:eastAsia="zh-CN" w:bidi="ar-SA"/>
    </w:rPr>
  </w:style>
  <w:style w:type="character" w:styleId="956" w:customStyle="1">
    <w:name w:val="日期 Char"/>
    <w:link w:val="760"/>
    <w:uiPriority w:val="0"/>
    <w:qFormat/>
    <w:rPr>
      <w:sz w:val="21"/>
      <w:szCs w:val="24"/>
    </w:rPr>
  </w:style>
  <w:style w:type="character" w:styleId="957" w:customStyle="1">
    <w:name w:val="正文文本缩进 2 Char"/>
    <w:link w:val="761"/>
    <w:uiPriority w:val="0"/>
    <w:qFormat/>
    <w:rPr>
      <w:sz w:val="21"/>
      <w:szCs w:val="24"/>
    </w:rPr>
  </w:style>
  <w:style w:type="character" w:styleId="958" w:customStyle="1">
    <w:name w:val="页脚 Char1"/>
    <w:link w:val="764"/>
    <w:uiPriority w:val="99"/>
    <w:qFormat/>
    <w:rPr>
      <w:rFonts w:ascii="宋体" w:hAnsi="Courier New"/>
      <w:sz w:val="18"/>
    </w:rPr>
  </w:style>
  <w:style w:type="character" w:styleId="959" w:customStyle="1">
    <w:name w:val="副标题 Char"/>
    <w:link w:val="769"/>
    <w:uiPriority w:val="0"/>
    <w:qFormat/>
    <w:rPr>
      <w:rFonts w:ascii="Cambria" w:hAnsi="Cambria" w:cs="Times New Roman"/>
      <w:b/>
      <w:bCs/>
      <w:sz w:val="32"/>
      <w:szCs w:val="32"/>
    </w:rPr>
  </w:style>
  <w:style w:type="character" w:styleId="960" w:customStyle="1">
    <w:name w:val="HTML 预设格式 Char"/>
    <w:link w:val="777"/>
    <w:uiPriority w:val="0"/>
    <w:qFormat/>
    <w:rPr>
      <w:rFonts w:ascii="宋体" w:hAnsi="宋体" w:cs="宋体"/>
      <w:sz w:val="24"/>
      <w:szCs w:val="24"/>
    </w:rPr>
  </w:style>
  <w:style w:type="character" w:styleId="961" w:customStyle="1">
    <w:name w:val="正文首行缩进 Char"/>
    <w:link w:val="781"/>
    <w:uiPriority w:val="0"/>
    <w:qFormat/>
    <w:rPr>
      <w:rFonts w:eastAsia="宋体"/>
      <w:sz w:val="21"/>
      <w:szCs w:val="24"/>
      <w:lang w:val="en-US" w:eastAsia="zh-CN" w:bidi="ar-SA"/>
    </w:rPr>
  </w:style>
  <w:style w:type="character" w:styleId="962" w:customStyle="1">
    <w:name w:val="普通文字1 Char1"/>
    <w:uiPriority w:val="0"/>
    <w:qFormat/>
    <w:rPr>
      <w:rFonts w:ascii="宋体" w:hAnsi="Courier New" w:eastAsia="宋体"/>
      <w:sz w:val="21"/>
      <w:lang w:val="en-US" w:eastAsia="zh-CN" w:bidi="ar-SA"/>
    </w:rPr>
  </w:style>
  <w:style w:type="character" w:styleId="963" w:customStyle="1">
    <w:name w:val="ca-412"/>
    <w:uiPriority w:val="0"/>
    <w:qFormat/>
  </w:style>
  <w:style w:type="character" w:styleId="964" w:customStyle="1">
    <w:name w:val="font"/>
    <w:uiPriority w:val="0"/>
    <w:qFormat/>
    <w:rPr>
      <w:rFonts w:cs="Times New Roman"/>
    </w:rPr>
  </w:style>
  <w:style w:type="character" w:styleId="965" w:customStyle="1">
    <w:name w:val="ca-72"/>
    <w:uiPriority w:val="0"/>
    <w:qFormat/>
  </w:style>
  <w:style w:type="character" w:styleId="966" w:customStyle="1">
    <w:name w:val="纯文本 Char1"/>
    <w:uiPriority w:val="0"/>
    <w:qFormat/>
    <w:rPr>
      <w:rFonts w:ascii="宋体" w:hAnsi="Courier New"/>
      <w:sz w:val="21"/>
    </w:rPr>
  </w:style>
  <w:style w:type="character" w:styleId="967" w:customStyle="1">
    <w:name w:val="普通正文 Char"/>
    <w:link w:val="968"/>
    <w:uiPriority w:val="0"/>
    <w:qFormat/>
    <w:rPr>
      <w:rFonts w:ascii="Arial" w:hAnsi="Arial"/>
      <w:sz w:val="24"/>
      <w:szCs w:val="24"/>
    </w:rPr>
  </w:style>
  <w:style w:type="paragraph" w:styleId="968" w:customStyle="1">
    <w:name w:val="普通正文"/>
    <w:basedOn w:val="740"/>
    <w:link w:val="967"/>
    <w:uiPriority w:val="0"/>
    <w:qFormat/>
    <w:pPr>
      <w:ind w:firstLine="480"/>
      <w:jc w:val="left"/>
      <w:spacing w:before="120" w:after="120"/>
    </w:pPr>
    <w:rPr>
      <w:rFonts w:ascii="Arial" w:hAnsi="Arial"/>
      <w:sz w:val="24"/>
    </w:rPr>
  </w:style>
  <w:style w:type="character" w:styleId="969" w:customStyle="1">
    <w:name w:val="批注文字 字符"/>
    <w:uiPriority w:val="0"/>
    <w:qFormat/>
    <w:rPr>
      <w:sz w:val="21"/>
      <w:szCs w:val="24"/>
    </w:rPr>
  </w:style>
  <w:style w:type="character" w:styleId="970" w:customStyle="1">
    <w:name w:val="批注文字 Char"/>
    <w:uiPriority w:val="0"/>
    <w:qFormat/>
    <w:rPr>
      <w:sz w:val="21"/>
      <w:szCs w:val="24"/>
    </w:rPr>
  </w:style>
  <w:style w:type="character" w:styleId="971" w:customStyle="1">
    <w:name w:val="1 Char"/>
    <w:link w:val="972"/>
    <w:uiPriority w:val="0"/>
    <w:qFormat/>
    <w:rPr>
      <w:sz w:val="21"/>
      <w:szCs w:val="24"/>
    </w:rPr>
  </w:style>
  <w:style w:type="paragraph" w:styleId="972" w:customStyle="1">
    <w:name w:val="1"/>
    <w:basedOn w:val="740"/>
    <w:link w:val="971"/>
    <w:uiPriority w:val="0"/>
    <w:qFormat/>
    <w:pPr>
      <w:ind w:firstLine="0"/>
      <w:jc w:val="left"/>
    </w:pPr>
  </w:style>
  <w:style w:type="character" w:styleId="973" w:customStyle="1">
    <w:name w:val="Default Char"/>
    <w:link w:val="974"/>
    <w:uiPriority w:val="99"/>
    <w:qFormat/>
    <w:rPr>
      <w:rFonts w:ascii="MS Mincho"/>
      <w:color w:val="000000"/>
      <w:sz w:val="21"/>
      <w:szCs w:val="24"/>
      <w:lang w:val="en-US" w:eastAsia="zh-CN" w:bidi="ar-SA"/>
    </w:rPr>
  </w:style>
  <w:style w:type="paragraph" w:styleId="974" w:customStyle="1">
    <w:name w:val="Default"/>
    <w:basedOn w:val="740"/>
    <w:link w:val="973"/>
    <w:uiPriority w:val="99"/>
    <w:qFormat/>
    <w:rPr>
      <w:rFonts w:ascii="MS Mincho"/>
      <w:color w:val="000000"/>
    </w:rPr>
  </w:style>
  <w:style w:type="character" w:styleId="975" w:customStyle="1">
    <w:name w:val="纯文本 Char"/>
    <w:uiPriority w:val="0"/>
    <w:qFormat/>
    <w:rPr>
      <w:rFonts w:ascii="宋体" w:hAnsi="Courier New"/>
    </w:rPr>
  </w:style>
  <w:style w:type="character" w:styleId="976" w:customStyle="1">
    <w:name w:val="页脚 Char"/>
    <w:uiPriority w:val="99"/>
    <w:qFormat/>
    <w:rPr>
      <w:lang w:eastAsia="zh-CN"/>
    </w:rPr>
  </w:style>
  <w:style w:type="character" w:styleId="977" w:customStyle="1">
    <w:name w:val="Char Char4"/>
    <w:uiPriority w:val="0"/>
    <w:qFormat/>
    <w:rPr>
      <w:b/>
      <w:bCs/>
      <w:sz w:val="24"/>
      <w:szCs w:val="24"/>
    </w:rPr>
  </w:style>
  <w:style w:type="character" w:styleId="978" w:customStyle="1">
    <w:name w:val="apple-style-span"/>
    <w:uiPriority w:val="0"/>
    <w:qFormat/>
  </w:style>
  <w:style w:type="paragraph" w:styleId="979" w:customStyle="1">
    <w:name w:val="Char"/>
    <w:basedOn w:val="740"/>
    <w:uiPriority w:val="0"/>
    <w:qFormat/>
    <w:pPr>
      <w:jc w:val="left"/>
      <w:spacing w:after="160" w:line="240" w:lineRule="exact"/>
      <w:widowControl/>
    </w:pPr>
    <w:rPr>
      <w:rFonts w:ascii="Arial" w:hAnsi="Arial" w:eastAsia="Times New Roman" w:cs="Verdana"/>
      <w:b/>
      <w:sz w:val="24"/>
      <w:szCs w:val="20"/>
      <w:lang w:eastAsia="en-US"/>
    </w:rPr>
  </w:style>
  <w:style w:type="paragraph" w:styleId="980" w:customStyle="1">
    <w:name w:val="Char Char Char Char1 Char Char Char"/>
    <w:basedOn w:val="740"/>
    <w:uiPriority w:val="0"/>
    <w:qFormat/>
    <w:rPr>
      <w:rFonts w:ascii="Tahoma" w:hAnsi="Tahoma"/>
      <w:sz w:val="24"/>
      <w:szCs w:val="20"/>
    </w:rPr>
  </w:style>
  <w:style w:type="paragraph" w:styleId="981" w:customStyle="1">
    <w:name w:val="Table Paragraph"/>
    <w:basedOn w:val="740"/>
    <w:uiPriority w:val="99"/>
    <w:qFormat/>
    <w:pPr>
      <w:jc w:val="left"/>
    </w:pPr>
    <w:rPr>
      <w:sz w:val="24"/>
    </w:rPr>
  </w:style>
  <w:style w:type="paragraph" w:styleId="982" w:customStyle="1">
    <w:name w:val="列出段落1"/>
    <w:basedOn w:val="740"/>
    <w:uiPriority w:val="0"/>
    <w:qFormat/>
    <w:pPr>
      <w:ind w:firstLine="420"/>
    </w:pPr>
    <w:rPr>
      <w:rFonts w:ascii="Calibri" w:hAnsi="Calibri"/>
      <w:szCs w:val="22"/>
    </w:rPr>
  </w:style>
  <w:style w:type="paragraph" w:styleId="983" w:customStyle="1">
    <w:name w:val="table_1stline"/>
    <w:basedOn w:val="740"/>
    <w:uiPriority w:val="0"/>
    <w:qFormat/>
    <w:pPr>
      <w:jc w:val="left"/>
      <w:spacing w:before="120"/>
      <w:widowControl/>
    </w:pPr>
    <w:rPr>
      <w:rFonts w:eastAsia="MS Mincho"/>
      <w:bCs/>
      <w:sz w:val="20"/>
      <w:szCs w:val="20"/>
      <w:lang w:val="de-DE" w:eastAsia="de-DE"/>
    </w:rPr>
  </w:style>
  <w:style w:type="paragraph" w:styleId="98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5" w:customStyle="1">
    <w:name w:val="列表段落"/>
    <w:basedOn w:val="740"/>
    <w:uiPriority w:val="0"/>
    <w:qFormat/>
    <w:pPr>
      <w:ind w:firstLine="420"/>
    </w:pPr>
  </w:style>
  <w:style w:type="paragraph" w:styleId="986" w:customStyle="1">
    <w:name w:val="Char Char Char Char1"/>
    <w:basedOn w:val="740"/>
    <w:uiPriority w:val="0"/>
    <w:qFormat/>
    <w:rPr>
      <w:rFonts w:ascii="Tahoma" w:hAnsi="Tahoma"/>
      <w:sz w:val="24"/>
      <w:szCs w:val="20"/>
    </w:rPr>
  </w:style>
  <w:style w:type="paragraph" w:styleId="987" w:customStyle="1">
    <w:name w:val="Char1"/>
    <w:basedOn w:val="740"/>
    <w:uiPriority w:val="0"/>
    <w:qFormat/>
    <w:pPr>
      <w:tabs>
        <w:tab w:val="left" w:pos="360" w:leader="none"/>
      </w:tabs>
    </w:pPr>
    <w:rPr>
      <w:sz w:val="24"/>
    </w:rPr>
  </w:style>
  <w:style w:type="paragraph" w:styleId="988"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9" w:customStyle="1">
    <w:name w:val="g3"/>
    <w:basedOn w:val="740"/>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990" w:customStyle="1">
    <w:name w:val="纯文本1"/>
    <w:basedOn w:val="740"/>
    <w:uiPriority w:val="0"/>
    <w:qFormat/>
    <w:rPr>
      <w:rFonts w:ascii="宋体" w:hAnsi="Courier New"/>
    </w:rPr>
  </w:style>
  <w:style w:type="paragraph" w:styleId="991" w:customStyle="1">
    <w:name w:val="Char Char1 Char Char Char"/>
    <w:basedOn w:val="740"/>
    <w:uiPriority w:val="0"/>
    <w:qFormat/>
    <w:rPr>
      <w:szCs w:val="20"/>
    </w:rPr>
  </w:style>
  <w:style w:type="paragraph" w:styleId="992" w:customStyle="1">
    <w:name w:val="p0"/>
    <w:basedOn w:val="740"/>
    <w:uiPriority w:val="0"/>
    <w:qFormat/>
    <w:pPr>
      <w:jc w:val="left"/>
      <w:spacing w:before="100" w:beforeAutospacing="1" w:after="100" w:afterAutospacing="1"/>
      <w:widowControl/>
    </w:pPr>
    <w:rPr>
      <w:rFonts w:ascii="宋体" w:hAnsi="宋体" w:cs="宋体"/>
      <w:sz w:val="24"/>
    </w:rPr>
  </w:style>
  <w:style w:type="paragraph" w:styleId="993" w:customStyle="1">
    <w:name w:val="pa-5"/>
    <w:basedOn w:val="740"/>
    <w:uiPriority w:val="0"/>
    <w:qFormat/>
    <w:pPr>
      <w:jc w:val="left"/>
      <w:spacing w:before="100" w:beforeAutospacing="1" w:after="100" w:afterAutospacing="1"/>
      <w:widowControl/>
    </w:pPr>
    <w:rPr>
      <w:rFonts w:ascii="宋体" w:hAnsi="宋体" w:cs="宋体"/>
      <w:sz w:val="24"/>
    </w:rPr>
  </w:style>
  <w:style w:type="paragraph" w:styleId="994">
    <w:name w:val="List Paragraph"/>
    <w:basedOn w:val="740"/>
    <w:uiPriority w:val="34"/>
    <w:qFormat/>
    <w:pPr>
      <w:ind w:firstLine="420"/>
    </w:pPr>
  </w:style>
  <w:style w:type="paragraph" w:styleId="995" w:customStyle="1">
    <w:name w:val="ecxmsonormal"/>
    <w:basedOn w:val="740"/>
    <w:uiPriority w:val="0"/>
    <w:qFormat/>
    <w:pPr>
      <w:jc w:val="left"/>
      <w:spacing w:after="324"/>
      <w:widowControl/>
    </w:pPr>
    <w:rPr>
      <w:rFonts w:ascii="宋体" w:hAnsi="宋体" w:cs="宋体"/>
      <w:sz w:val="24"/>
    </w:rPr>
  </w:style>
  <w:style w:type="paragraph" w:styleId="996" w:customStyle="1">
    <w:name w:val="para"/>
    <w:basedOn w:val="740"/>
    <w:uiPriority w:val="0"/>
    <w:qFormat/>
    <w:pPr>
      <w:ind w:firstLine="425"/>
      <w:spacing w:before="160"/>
      <w:widowControl/>
    </w:pPr>
    <w:rPr>
      <w:sz w:val="24"/>
      <w:szCs w:val="20"/>
      <w:lang w:eastAsia="en-US"/>
    </w:rPr>
  </w:style>
  <w:style w:type="paragraph" w:styleId="997" w:customStyle="1">
    <w:name w:val="p15"/>
    <w:basedOn w:val="740"/>
    <w:uiPriority w:val="0"/>
    <w:qFormat/>
    <w:pPr>
      <w:widowControl/>
    </w:pPr>
    <w:rPr>
      <w:rFonts w:ascii="Calibri" w:hAnsi="Calibri" w:cs="宋体"/>
      <w:szCs w:val="21"/>
    </w:rPr>
  </w:style>
  <w:style w:type="character" w:styleId="998" w:customStyle="1">
    <w:name w:val="font31"/>
    <w:uiPriority w:val="0"/>
    <w:qFormat/>
    <w:rPr>
      <w:rFonts w:hint="eastAsia" w:ascii="宋体" w:hAnsi="宋体" w:eastAsia="宋体" w:cs="宋体"/>
      <w:color w:val="000000"/>
      <w:sz w:val="20"/>
      <w:szCs w:val="20"/>
      <w:u w:val="none"/>
    </w:rPr>
  </w:style>
  <w:style w:type="character" w:styleId="999" w:customStyle="1">
    <w:name w:val="font81"/>
    <w:uiPriority w:val="0"/>
    <w:qFormat/>
    <w:rPr>
      <w:rFonts w:hint="eastAsia" w:ascii="宋体" w:hAnsi="宋体" w:eastAsia="宋体" w:cs="宋体"/>
      <w:color w:val="000000"/>
      <w:sz w:val="22"/>
      <w:szCs w:val="22"/>
      <w:u w:val="none"/>
    </w:rPr>
  </w:style>
  <w:style w:type="character" w:styleId="1000" w:customStyle="1">
    <w:name w:val="font21"/>
    <w:uiPriority w:val="0"/>
    <w:qFormat/>
    <w:rPr>
      <w:rFonts w:hint="eastAsia" w:ascii="宋体" w:hAnsi="宋体" w:eastAsia="宋体" w:cs="宋体"/>
      <w:color w:val="000000"/>
      <w:sz w:val="21"/>
      <w:szCs w:val="21"/>
      <w:u w:val="none"/>
    </w:rPr>
  </w:style>
  <w:style w:type="character" w:styleId="1001" w:customStyle="1">
    <w:name w:val="font41"/>
    <w:uiPriority w:val="0"/>
    <w:qFormat/>
    <w:rPr>
      <w:rFonts w:ascii="Times New Roman" w:hAnsi="Times New Roman" w:cs="Times New Roman"/>
      <w:color w:val="000000"/>
      <w:sz w:val="18"/>
      <w:szCs w:val="18"/>
      <w:u w:val="none"/>
    </w:rPr>
  </w:style>
  <w:style w:type="character" w:styleId="1002" w:customStyle="1">
    <w:name w:val="font61"/>
    <w:uiPriority w:val="0"/>
    <w:qFormat/>
    <w:rPr>
      <w:rFonts w:hint="eastAsia" w:ascii="宋体" w:hAnsi="宋体" w:eastAsia="宋体" w:cs="宋体"/>
      <w:color w:val="000000"/>
      <w:sz w:val="18"/>
      <w:szCs w:val="18"/>
      <w:u w:val="none"/>
    </w:rPr>
  </w:style>
  <w:style w:type="character" w:styleId="1003" w:customStyle="1">
    <w:name w:val="font91"/>
    <w:uiPriority w:val="0"/>
    <w:qFormat/>
    <w:rPr>
      <w:rFonts w:hint="eastAsia" w:ascii="宋体" w:hAnsi="宋体" w:eastAsia="宋体" w:cs="宋体"/>
      <w:color w:val="000000"/>
      <w:sz w:val="22"/>
      <w:szCs w:val="22"/>
      <w:u w:val="none"/>
    </w:rPr>
  </w:style>
  <w:style w:type="character" w:styleId="1004" w:customStyle="1">
    <w:name w:val="font11"/>
    <w:uiPriority w:val="0"/>
    <w:qFormat/>
    <w:rPr>
      <w:rFonts w:hint="eastAsia" w:ascii="宋体" w:hAnsi="宋体" w:eastAsia="宋体" w:cs="宋体"/>
      <w:color w:val="000000"/>
      <w:sz w:val="20"/>
      <w:szCs w:val="20"/>
      <w:u w:val="none"/>
    </w:rPr>
  </w:style>
  <w:style w:type="character" w:styleId="1005" w:customStyle="1">
    <w:name w:val="font112"/>
    <w:uiPriority w:val="0"/>
    <w:qFormat/>
    <w:rPr>
      <w:rFonts w:hint="eastAsia" w:ascii="宋体" w:hAnsi="宋体" w:eastAsia="宋体" w:cs="宋体"/>
      <w:b/>
      <w:bCs/>
      <w:color w:val="000000"/>
      <w:sz w:val="21"/>
      <w:szCs w:val="21"/>
      <w:u w:val="none"/>
    </w:rPr>
  </w:style>
  <w:style w:type="paragraph" w:styleId="1006" w:customStyle="1">
    <w:name w:val="标题 21"/>
    <w:basedOn w:val="740"/>
    <w:next w:val="740"/>
    <w:uiPriority w:val="0"/>
    <w:qFormat/>
    <w:pPr>
      <w:ind w:firstLine="0"/>
      <w:keepLines/>
      <w:keepNext/>
      <w:outlineLvl w:val="1"/>
    </w:pPr>
    <w:rPr>
      <w:b/>
      <w:bCs/>
      <w:szCs w:val="32"/>
    </w:rPr>
  </w:style>
  <w:style w:type="paragraph" w:styleId="1007" w:customStyle="1">
    <w:name w:val="Table Text"/>
    <w:basedOn w:val="740"/>
    <w:uiPriority w:val="0"/>
    <w:semiHidden/>
    <w:qFormat/>
    <w:rPr>
      <w:rFonts w:ascii="宋体" w:hAnsi="宋体" w:cs="宋体"/>
      <w:sz w:val="24"/>
      <w:lang w:eastAsia="en-US"/>
    </w:rPr>
  </w:style>
  <w:style w:type="table" w:styleId="100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09" w:customStyle="1">
    <w:name w:val="正文1"/>
    <w:basedOn w:val="740"/>
    <w:next w:val="740"/>
    <w:uiPriority w:val="0"/>
    <w:qFormat/>
    <w:pPr>
      <w:jc w:val="left"/>
      <w:widowControl/>
    </w:pPr>
    <w:rPr>
      <w:rFonts w:eastAsia="Times New Roman"/>
      <w:sz w:val="24"/>
    </w:rPr>
  </w:style>
  <w:style w:type="paragraph" w:styleId="1010"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正文"/>
    <w:basedOn w:val="740"/>
    <w:uiPriority w:val="0"/>
    <w:qFormat/>
    <w:pPr>
      <w:ind w:right="130" w:firstLine="420"/>
      <w:spacing w:before="100" w:beforeAutospacing="1" w:after="100" w:afterAutospacing="1"/>
    </w:pPr>
    <w:rPr>
      <w:rFonts w:ascii="宋体" w:hAnsi="宋体"/>
      <w:sz w:val="22"/>
    </w:rPr>
  </w:style>
  <w:style w:type="paragraph" w:styleId="1012" w:customStyle="1">
    <w:name w:val="标题 31"/>
    <w:basedOn w:val="740"/>
    <w:next w:val="740"/>
    <w:uiPriority w:val="9"/>
    <w:qFormat/>
    <w:pPr>
      <w:keepLines/>
      <w:keepNext/>
      <w:spacing w:before="260" w:after="260" w:line="416" w:lineRule="auto"/>
      <w:outlineLvl w:val="2"/>
    </w:pPr>
    <w:rPr>
      <w:b/>
      <w:bCs/>
      <w:sz w:val="32"/>
      <w:szCs w:val="32"/>
    </w:rPr>
  </w:style>
  <w:style w:type="paragraph" w:styleId="1013" w:customStyle="1">
    <w:name w:val="表格-lz"/>
    <w:uiPriority w:val="0"/>
    <w:qFormat/>
    <w:pPr>
      <w:jc w:val="both"/>
      <w:spacing w:after="0" w:line="240" w:lineRule="auto"/>
      <w:tabs>
        <w:tab w:val="left" w:pos="4965" w:leader="none"/>
      </w:tabs>
    </w:pPr>
    <w:rPr>
      <w:rFonts w:ascii="Times New Roman" w:hAnsi="Times New Roman" w:eastAsia="宋体" w:cstheme="minorBidi"/>
      <w:sz w:val="24"/>
      <w:szCs w:val="22"/>
      <w:lang w:val="en-US" w:eastAsia="zh-CN" w:bidi="ar-SA"/>
      <w14:ligatures w14:val="standardContextual"/>
    </w:rPr>
  </w:style>
  <w:style w:type="numbering" w:styleId="9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7B16D76-857E-4088-BFB8-8DBF4BD360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汪杰</cp:lastModifiedBy>
  <cp:revision>3</cp:revision>
  <dcterms:created xsi:type="dcterms:W3CDTF">2026-02-02T07:05:00Z</dcterms:created>
  <dcterms:modified xsi:type="dcterms:W3CDTF">2026-08-05T08:04:32Z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2052-12.1.0.28043</vt:lpwstr>
  </property>
  <property fmtid="{D5CDD505-2E9C-101B-9397-08002B2CF9AE}" pid="4" name="ICV">
    <vt:lpwstr>3AEDF4FF33B4493B905F1AA9D797B87D_13</vt:lpwstr>
  </property>
</Properties>
</file>